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Poisons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Poisons Regulations 1965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Poisons Regulations 1965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_Toc431292002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_Toc431292003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_Toc431292004 \h </w:instrText>
      </w:r>
      <w:r>
        <w:fldChar w:fldCharType="separate"/>
      </w:r>
      <w:r>
        <w:t>6</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Office prescribed (Act s. 64B)</w:t>
      </w:r>
      <w:r>
        <w:tab/>
      </w:r>
      <w:r>
        <w:fldChar w:fldCharType="begin"/>
      </w:r>
      <w:r>
        <w:instrText xml:space="preserve"> PAGEREF _Toc431292005 \h </w:instrText>
      </w:r>
      <w:r>
        <w:fldChar w:fldCharType="separate"/>
      </w:r>
      <w:r>
        <w:t>7</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Exceptions from Act for certain poisons and paints</w:t>
      </w:r>
      <w:r>
        <w:tab/>
      </w:r>
      <w:r>
        <w:fldChar w:fldCharType="begin"/>
      </w:r>
      <w:r>
        <w:instrText xml:space="preserve"> PAGEREF _Toc431292006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2A — Endorsed health practitioners</w:t>
      </w:r>
    </w:p>
    <w:p>
      <w:pPr>
        <w:pStyle w:val="TOC4"/>
        <w:tabs>
          <w:tab w:val="right" w:leader="dot" w:pos="7077"/>
        </w:tabs>
        <w:rPr>
          <w:rFonts w:asciiTheme="minorHAnsi" w:eastAsiaTheme="minorEastAsia" w:hAnsiTheme="minorHAnsi" w:cstheme="minorBidi"/>
          <w:b w:val="0"/>
          <w:szCs w:val="22"/>
        </w:rPr>
      </w:pPr>
      <w:r>
        <w:t>Division 1 — Endorsed optometrists</w:t>
      </w:r>
    </w:p>
    <w:p>
      <w:pPr>
        <w:pStyle w:val="TOC8"/>
        <w:rPr>
          <w:rFonts w:asciiTheme="minorHAnsi" w:eastAsiaTheme="minorEastAsia" w:hAnsiTheme="minorHAnsi" w:cstheme="minorBidi"/>
          <w:szCs w:val="22"/>
        </w:rPr>
      </w:pPr>
      <w:r>
        <w:t>3A.</w:t>
      </w:r>
      <w:r>
        <w:tab/>
        <w:t>Endorsed optometrists (Act s. 23)</w:t>
      </w:r>
      <w:r>
        <w:tab/>
      </w:r>
      <w:r>
        <w:fldChar w:fldCharType="begin"/>
      </w:r>
      <w:r>
        <w:instrText xml:space="preserve"> PAGEREF _Toc431292009 \h </w:instrText>
      </w:r>
      <w:r>
        <w:fldChar w:fldCharType="separate"/>
      </w:r>
      <w:r>
        <w:t>8</w:t>
      </w:r>
      <w:r>
        <w:fldChar w:fldCharType="end"/>
      </w:r>
    </w:p>
    <w:p>
      <w:pPr>
        <w:pStyle w:val="TOC8"/>
        <w:rPr>
          <w:rFonts w:asciiTheme="minorHAnsi" w:eastAsiaTheme="minorEastAsia" w:hAnsiTheme="minorHAnsi" w:cstheme="minorBidi"/>
          <w:szCs w:val="22"/>
        </w:rPr>
      </w:pPr>
      <w:r>
        <w:t>3B.</w:t>
      </w:r>
      <w:r>
        <w:tab/>
        <w:t>Use of some medicine by endorsed optometrist is not taken to be supplying it</w:t>
      </w:r>
      <w:r>
        <w:tab/>
      </w:r>
      <w:r>
        <w:fldChar w:fldCharType="begin"/>
      </w:r>
      <w:r>
        <w:instrText xml:space="preserve"> PAGEREF _Toc431292010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Endorsed midwives</w:t>
      </w:r>
    </w:p>
    <w:p>
      <w:pPr>
        <w:pStyle w:val="TOC8"/>
        <w:rPr>
          <w:rFonts w:asciiTheme="minorHAnsi" w:eastAsiaTheme="minorEastAsia" w:hAnsiTheme="minorHAnsi" w:cstheme="minorBidi"/>
          <w:szCs w:val="22"/>
        </w:rPr>
      </w:pPr>
      <w:r>
        <w:t>3C.</w:t>
      </w:r>
      <w:r>
        <w:tab/>
        <w:t>Term used: Prescribing Formulary</w:t>
      </w:r>
      <w:r>
        <w:tab/>
      </w:r>
      <w:r>
        <w:fldChar w:fldCharType="begin"/>
      </w:r>
      <w:r>
        <w:instrText xml:space="preserve"> PAGEREF _Toc431292012 \h </w:instrText>
      </w:r>
      <w:r>
        <w:fldChar w:fldCharType="separate"/>
      </w:r>
      <w:r>
        <w:t>9</w:t>
      </w:r>
      <w:r>
        <w:fldChar w:fldCharType="end"/>
      </w:r>
    </w:p>
    <w:p>
      <w:pPr>
        <w:pStyle w:val="TOC8"/>
        <w:rPr>
          <w:rFonts w:asciiTheme="minorHAnsi" w:eastAsiaTheme="minorEastAsia" w:hAnsiTheme="minorHAnsi" w:cstheme="minorBidi"/>
          <w:szCs w:val="22"/>
        </w:rPr>
      </w:pPr>
      <w:r>
        <w:t>3D.</w:t>
      </w:r>
      <w:r>
        <w:tab/>
        <w:t>Endorsed midwives (Act s. 23)</w:t>
      </w:r>
      <w:r>
        <w:tab/>
      </w:r>
      <w:r>
        <w:fldChar w:fldCharType="begin"/>
      </w:r>
      <w:r>
        <w:instrText xml:space="preserve"> PAGEREF _Toc431292013 \h </w:instrText>
      </w:r>
      <w:r>
        <w:fldChar w:fldCharType="separate"/>
      </w:r>
      <w:r>
        <w:t>9</w:t>
      </w:r>
      <w:r>
        <w:fldChar w:fldCharType="end"/>
      </w:r>
    </w:p>
    <w:p>
      <w:pPr>
        <w:pStyle w:val="TOC8"/>
        <w:rPr>
          <w:rFonts w:asciiTheme="minorHAnsi" w:eastAsiaTheme="minorEastAsia" w:hAnsiTheme="minorHAnsi" w:cstheme="minorBidi"/>
          <w:szCs w:val="22"/>
        </w:rPr>
      </w:pPr>
      <w:r>
        <w:t>3E.</w:t>
      </w:r>
      <w:r>
        <w:tab/>
        <w:t>Use of some medicine by endorsed midwife is not taken to be supplying it</w:t>
      </w:r>
      <w:r>
        <w:tab/>
      </w:r>
      <w:r>
        <w:fldChar w:fldCharType="begin"/>
      </w:r>
      <w:r>
        <w:instrText xml:space="preserve"> PAGEREF _Toc431292014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Endorsed podiatrists</w:t>
      </w:r>
    </w:p>
    <w:p>
      <w:pPr>
        <w:pStyle w:val="TOC8"/>
        <w:rPr>
          <w:rFonts w:asciiTheme="minorHAnsi" w:eastAsiaTheme="minorEastAsia" w:hAnsiTheme="minorHAnsi" w:cstheme="minorBidi"/>
          <w:szCs w:val="22"/>
        </w:rPr>
      </w:pPr>
      <w:r>
        <w:t>3F.</w:t>
      </w:r>
      <w:r>
        <w:tab/>
        <w:t>Term used: Medicines List</w:t>
      </w:r>
      <w:r>
        <w:tab/>
      </w:r>
      <w:r>
        <w:fldChar w:fldCharType="begin"/>
      </w:r>
      <w:r>
        <w:instrText xml:space="preserve"> PAGEREF _Toc431292016 \h </w:instrText>
      </w:r>
      <w:r>
        <w:fldChar w:fldCharType="separate"/>
      </w:r>
      <w:r>
        <w:t>10</w:t>
      </w:r>
      <w:r>
        <w:fldChar w:fldCharType="end"/>
      </w:r>
    </w:p>
    <w:p>
      <w:pPr>
        <w:pStyle w:val="TOC8"/>
        <w:rPr>
          <w:rFonts w:asciiTheme="minorHAnsi" w:eastAsiaTheme="minorEastAsia" w:hAnsiTheme="minorHAnsi" w:cstheme="minorBidi"/>
          <w:szCs w:val="22"/>
        </w:rPr>
      </w:pPr>
      <w:r>
        <w:t>3G.</w:t>
      </w:r>
      <w:r>
        <w:tab/>
        <w:t>Endorsed podiatrists (Act s. 23)</w:t>
      </w:r>
      <w:r>
        <w:tab/>
      </w:r>
      <w:r>
        <w:fldChar w:fldCharType="begin"/>
      </w:r>
      <w:r>
        <w:instrText xml:space="preserve"> PAGEREF _Toc431292017 \h </w:instrText>
      </w:r>
      <w:r>
        <w:fldChar w:fldCharType="separate"/>
      </w:r>
      <w:r>
        <w:t>10</w:t>
      </w:r>
      <w:r>
        <w:fldChar w:fldCharType="end"/>
      </w:r>
    </w:p>
    <w:p>
      <w:pPr>
        <w:pStyle w:val="TOC8"/>
        <w:rPr>
          <w:rFonts w:asciiTheme="minorHAnsi" w:eastAsiaTheme="minorEastAsia" w:hAnsiTheme="minorHAnsi" w:cstheme="minorBidi"/>
          <w:szCs w:val="22"/>
        </w:rPr>
      </w:pPr>
      <w:r>
        <w:t>3H.</w:t>
      </w:r>
      <w:r>
        <w:tab/>
        <w:t>Use of some medicine by endorsed podiatrist is not taken to be supplying it</w:t>
      </w:r>
      <w:r>
        <w:tab/>
      </w:r>
      <w:r>
        <w:fldChar w:fldCharType="begin"/>
      </w:r>
      <w:r>
        <w:instrText xml:space="preserve"> PAGEREF _Toc431292018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Licences and permits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effect of etc.</w:t>
      </w:r>
      <w:r>
        <w:tab/>
      </w:r>
      <w:r>
        <w:fldChar w:fldCharType="begin"/>
      </w:r>
      <w:r>
        <w:instrText xml:space="preserve"> PAGEREF _Toc431292021 \h </w:instrText>
      </w:r>
      <w:r>
        <w:fldChar w:fldCharType="separate"/>
      </w:r>
      <w:r>
        <w:t>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limited to pharmacy in licence</w:t>
      </w:r>
      <w:r>
        <w:tab/>
      </w:r>
      <w:r>
        <w:fldChar w:fldCharType="begin"/>
      </w:r>
      <w:r>
        <w:instrText xml:space="preserve"> PAGEREF _Toc431292022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Sch. 2 poisons, effect of etc.</w:t>
      </w:r>
      <w:r>
        <w:tab/>
      </w:r>
      <w:r>
        <w:fldChar w:fldCharType="begin"/>
      </w:r>
      <w:r>
        <w:instrText xml:space="preserve"> PAGEREF _Toc431292023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Sch. 7 poisons, effect of etc.</w:t>
      </w:r>
      <w:r>
        <w:tab/>
      </w:r>
      <w:r>
        <w:fldChar w:fldCharType="begin"/>
      </w:r>
      <w:r>
        <w:instrText xml:space="preserve"> PAGEREF _Toc431292024 \h </w:instrText>
      </w:r>
      <w:r>
        <w:fldChar w:fldCharType="separate"/>
      </w:r>
      <w:r>
        <w:t>13</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 effect of etc.</w:t>
      </w:r>
      <w:r>
        <w:tab/>
      </w:r>
      <w:r>
        <w:fldChar w:fldCharType="begin"/>
      </w:r>
      <w:r>
        <w:instrText xml:space="preserve"> PAGEREF _Toc431292025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 effect of etc.</w:t>
      </w:r>
      <w:r>
        <w:tab/>
      </w:r>
      <w:r>
        <w:fldChar w:fldCharType="begin"/>
      </w:r>
      <w:r>
        <w:instrText xml:space="preserve"> PAGEREF _Toc431292026 \h </w:instrText>
      </w:r>
      <w:r>
        <w:fldChar w:fldCharType="separate"/>
      </w:r>
      <w:r>
        <w:t>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 effect of etc.</w:t>
      </w:r>
      <w:r>
        <w:tab/>
      </w:r>
      <w:r>
        <w:fldChar w:fldCharType="begin"/>
      </w:r>
      <w:r>
        <w:instrText xml:space="preserve"> PAGEREF _Toc431292027 \h </w:instrText>
      </w:r>
      <w:r>
        <w:fldChar w:fldCharType="separate"/>
      </w:r>
      <w:r>
        <w:t>18</w:t>
      </w:r>
      <w:r>
        <w:fldChar w:fldCharType="end"/>
      </w:r>
    </w:p>
    <w:p>
      <w:pPr>
        <w:pStyle w:val="TOC8"/>
        <w:rPr>
          <w:rFonts w:asciiTheme="minorHAnsi" w:eastAsiaTheme="minorEastAsia" w:hAnsiTheme="minorHAnsi" w:cstheme="minorBidi"/>
          <w:szCs w:val="22"/>
        </w:rPr>
      </w:pPr>
      <w:r>
        <w:t>10AA.</w:t>
      </w:r>
      <w:r>
        <w:tab/>
        <w:t>Poisons permit (health services),</w:t>
      </w:r>
      <w:r>
        <w:rPr>
          <w:snapToGrid w:val="0"/>
        </w:rPr>
        <w:t xml:space="preserve"> effect of etc.</w:t>
      </w:r>
      <w:r>
        <w:tab/>
      </w:r>
      <w:r>
        <w:fldChar w:fldCharType="begin"/>
      </w:r>
      <w:r>
        <w:instrText xml:space="preserve"> PAGEREF _Toc431292028 \h </w:instrText>
      </w:r>
      <w:r>
        <w:fldChar w:fldCharType="separate"/>
      </w:r>
      <w:r>
        <w:t>18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 effect of etc.</w:t>
      </w:r>
      <w:r>
        <w:tab/>
      </w:r>
      <w:r>
        <w:fldChar w:fldCharType="begin"/>
      </w:r>
      <w:r>
        <w:instrText xml:space="preserve"> PAGEREF _Toc431292029 \h </w:instrText>
      </w:r>
      <w:r>
        <w:fldChar w:fldCharType="separate"/>
      </w:r>
      <w:r>
        <w:t>19</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 (Act s. 41A), form of</w:t>
      </w:r>
      <w:r>
        <w:tab/>
      </w:r>
      <w:r>
        <w:fldChar w:fldCharType="begin"/>
      </w:r>
      <w:r>
        <w:instrText xml:space="preserve"> PAGEREF _Toc431292030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Remote area nursing posts, designation of</w:t>
      </w:r>
      <w:r>
        <w:tab/>
      </w:r>
      <w:r>
        <w:fldChar w:fldCharType="begin"/>
      </w:r>
      <w:r>
        <w:instrText xml:space="preserve"> PAGEREF _Toc431292031 \h </w:instrText>
      </w:r>
      <w:r>
        <w:fldChar w:fldCharType="separate"/>
      </w:r>
      <w:r>
        <w:t>19</w:t>
      </w:r>
      <w:r>
        <w:fldChar w:fldCharType="end"/>
      </w:r>
    </w:p>
    <w:p>
      <w:pPr>
        <w:pStyle w:val="TOC8"/>
        <w:rPr>
          <w:rFonts w:asciiTheme="minorHAnsi" w:eastAsiaTheme="minorEastAsia" w:hAnsiTheme="minorHAnsi" w:cstheme="minorBidi"/>
          <w:szCs w:val="22"/>
        </w:rPr>
      </w:pPr>
      <w:r>
        <w:t>11A.</w:t>
      </w:r>
      <w:r>
        <w:tab/>
        <w:t>Areas for Act s. 23(2)(e), designation of</w:t>
      </w:r>
      <w:r>
        <w:tab/>
      </w:r>
      <w:r>
        <w:fldChar w:fldCharType="begin"/>
      </w:r>
      <w:r>
        <w:instrText xml:space="preserve"> PAGEREF _Toc431292032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licences or permits (Act s. 24 and 25)</w:t>
      </w:r>
      <w:r>
        <w:tab/>
      </w:r>
      <w:r>
        <w:fldChar w:fldCharType="begin"/>
      </w:r>
      <w:r>
        <w:instrText xml:space="preserve"> PAGEREF _Toc431292033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programmes</w:t>
      </w:r>
      <w:r>
        <w:tab/>
      </w:r>
      <w:r>
        <w:fldChar w:fldCharType="begin"/>
      </w:r>
      <w:r>
        <w:instrText xml:space="preserve"> PAGEREF _Toc431292035 \h </w:instrText>
      </w:r>
      <w:r>
        <w:fldChar w:fldCharType="separate"/>
      </w:r>
      <w:r>
        <w:t>21</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 to programme coordinator</w:t>
      </w:r>
      <w:r>
        <w:tab/>
      </w:r>
      <w:r>
        <w:fldChar w:fldCharType="begin"/>
      </w:r>
      <w:r>
        <w:instrText xml:space="preserve"> PAGEREF _Toc431292036 \h </w:instrText>
      </w:r>
      <w:r>
        <w:fldChar w:fldCharType="separate"/>
      </w:r>
      <w:r>
        <w:t>22</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Programme coordinator’s duties</w:t>
      </w:r>
      <w:r>
        <w:tab/>
      </w:r>
      <w:r>
        <w:fldChar w:fldCharType="begin"/>
      </w:r>
      <w:r>
        <w:instrText xml:space="preserve"> PAGEREF _Toc431292037 \h </w:instrText>
      </w:r>
      <w:r>
        <w:fldChar w:fldCharType="separate"/>
      </w:r>
      <w:r>
        <w:t>22</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_Toc431292038 \h </w:instrText>
      </w:r>
      <w:r>
        <w:fldChar w:fldCharType="separate"/>
      </w:r>
      <w:r>
        <w:t>23</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_Toc431292039 \h </w:instrText>
      </w:r>
      <w:r>
        <w:fldChar w:fldCharType="separate"/>
      </w:r>
      <w:r>
        <w:t>23</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Used hypodermic needles and syringes, rules as to</w:t>
      </w:r>
      <w:r>
        <w:tab/>
      </w:r>
      <w:r>
        <w:fldChar w:fldCharType="begin"/>
      </w:r>
      <w:r>
        <w:instrText xml:space="preserve"> PAGEREF _Toc431292040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Person under 21 not generally eligible for licence or permit</w:t>
      </w:r>
      <w:r>
        <w:tab/>
      </w:r>
      <w:r>
        <w:fldChar w:fldCharType="begin"/>
      </w:r>
      <w:r>
        <w:instrText xml:space="preserve"> PAGEREF _Toc431292042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to be only by licensee or agent aged 15 or over</w:t>
      </w:r>
      <w:r>
        <w:tab/>
      </w:r>
      <w:r>
        <w:fldChar w:fldCharType="begin"/>
      </w:r>
      <w:r>
        <w:instrText xml:space="preserve"> PAGEREF _Toc431292043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_Toc431292044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_Toc431292045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Containers and labels</w:t>
      </w:r>
    </w:p>
    <w:p>
      <w:pPr>
        <w:pStyle w:val="TOC4"/>
        <w:tabs>
          <w:tab w:val="right" w:leader="dot" w:pos="7077"/>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Containers and their labels to comply with SUSMP</w:t>
      </w:r>
      <w:r>
        <w:tab/>
      </w:r>
      <w:r>
        <w:fldChar w:fldCharType="begin"/>
      </w:r>
      <w:r>
        <w:instrText xml:space="preserve"> PAGEREF _Toc431292048 \h </w:instrText>
      </w:r>
      <w:r>
        <w:fldChar w:fldCharType="separate"/>
      </w:r>
      <w:r>
        <w:t>26</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Use of certain containers prohibited</w:t>
      </w:r>
      <w:r>
        <w:tab/>
      </w:r>
      <w:r>
        <w:fldChar w:fldCharType="begin"/>
      </w:r>
      <w:r>
        <w:instrText xml:space="preserve"> PAGEREF _Toc431292049 \h </w:instrText>
      </w:r>
      <w:r>
        <w:fldChar w:fldCharType="separate"/>
      </w:r>
      <w:r>
        <w:t>26</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_Toc431292050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 requirements for despite r. 19</w:t>
      </w:r>
      <w:r>
        <w:tab/>
      </w:r>
      <w:r>
        <w:fldChar w:fldCharType="begin"/>
      </w:r>
      <w:r>
        <w:instrText xml:space="preserve"> PAGEREF _Toc431292052 \h </w:instrText>
      </w:r>
      <w:r>
        <w:fldChar w:fldCharType="separate"/>
      </w:r>
      <w:r>
        <w:t>27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poison container, labelling requirements for</w:t>
      </w:r>
      <w:r>
        <w:tab/>
      </w:r>
      <w:r>
        <w:fldChar w:fldCharType="begin"/>
      </w:r>
      <w:r>
        <w:instrText xml:space="preserve"> PAGEREF _Toc431292053 \h </w:instrText>
      </w:r>
      <w:r>
        <w:fldChar w:fldCharType="separate"/>
      </w:r>
      <w:r>
        <w:t>30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_Toc431292054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_Toc431292056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Suspending or prohibiting use of container or label</w:t>
      </w:r>
      <w:r>
        <w:tab/>
      </w:r>
      <w:r>
        <w:fldChar w:fldCharType="begin"/>
      </w:r>
      <w:r>
        <w:instrText xml:space="preserve"> PAGEREF _Toc431292057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poisons other than those in r. 56</w:t>
      </w:r>
      <w:r>
        <w:tab/>
      </w:r>
      <w:r>
        <w:fldChar w:fldCharType="begin"/>
      </w:r>
      <w:r>
        <w:instrText xml:space="preserve"> PAGEREF _Toc431292059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_Toc431292060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Loss or theft of poison, police to be notified</w:t>
      </w:r>
      <w:r>
        <w:tab/>
      </w:r>
      <w:r>
        <w:fldChar w:fldCharType="begin"/>
      </w:r>
      <w:r>
        <w:instrText xml:space="preserve"> PAGEREF _Toc431292061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4A — 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_Toc431292063 \h </w:instrText>
      </w:r>
      <w:r>
        <w:fldChar w:fldCharType="separate"/>
      </w:r>
      <w:r>
        <w:t>34</w:t>
      </w:r>
      <w:r>
        <w:fldChar w:fldCharType="end"/>
      </w:r>
    </w:p>
    <w:p>
      <w:pPr>
        <w:pStyle w:val="TOC8"/>
        <w:rPr>
          <w:rFonts w:asciiTheme="minorHAnsi" w:eastAsiaTheme="minorEastAsia" w:hAnsiTheme="minorHAnsi" w:cstheme="minorBidi"/>
          <w:szCs w:val="22"/>
        </w:rPr>
      </w:pPr>
      <w:r>
        <w:t>32B.</w:t>
      </w:r>
      <w:r>
        <w:tab/>
        <w:t>Approval of systems</w:t>
      </w:r>
      <w:r>
        <w:tab/>
      </w:r>
      <w:r>
        <w:fldChar w:fldCharType="begin"/>
      </w:r>
      <w:r>
        <w:instrText xml:space="preserve"> PAGEREF _Toc431292064 \h </w:instrText>
      </w:r>
      <w:r>
        <w:fldChar w:fldCharType="separate"/>
      </w:r>
      <w:r>
        <w:t>34</w:t>
      </w:r>
      <w:r>
        <w:fldChar w:fldCharType="end"/>
      </w:r>
    </w:p>
    <w:p>
      <w:pPr>
        <w:pStyle w:val="TOC8"/>
        <w:rPr>
          <w:rFonts w:asciiTheme="minorHAnsi" w:eastAsiaTheme="minorEastAsia" w:hAnsiTheme="minorHAnsi" w:cstheme="minorBidi"/>
          <w:szCs w:val="22"/>
        </w:rPr>
      </w:pPr>
      <w:r>
        <w:t>32C.</w:t>
      </w:r>
      <w:r>
        <w:tab/>
        <w:t>Systems to have human administrators</w:t>
      </w:r>
      <w:r>
        <w:tab/>
      </w:r>
      <w:r>
        <w:fldChar w:fldCharType="begin"/>
      </w:r>
      <w:r>
        <w:instrText xml:space="preserve"> PAGEREF _Toc431292065 \h </w:instrText>
      </w:r>
      <w:r>
        <w:fldChar w:fldCharType="separate"/>
      </w:r>
      <w:r>
        <w:t>36</w:t>
      </w:r>
      <w:r>
        <w:fldChar w:fldCharType="end"/>
      </w:r>
    </w:p>
    <w:p>
      <w:pPr>
        <w:pStyle w:val="TOC8"/>
        <w:rPr>
          <w:rFonts w:asciiTheme="minorHAnsi" w:eastAsiaTheme="minorEastAsia" w:hAnsiTheme="minorHAnsi" w:cstheme="minorBidi"/>
          <w:szCs w:val="22"/>
        </w:rPr>
      </w:pPr>
      <w:r>
        <w:t>32D.</w:t>
      </w:r>
      <w:r>
        <w:tab/>
        <w:t>Offences</w:t>
      </w:r>
      <w:r>
        <w:tab/>
      </w:r>
      <w:r>
        <w:fldChar w:fldCharType="begin"/>
      </w:r>
      <w:r>
        <w:instrText xml:space="preserve"> PAGEREF _Toc431292066 \h </w:instrText>
      </w:r>
      <w:r>
        <w:fldChar w:fldCharType="separate"/>
      </w:r>
      <w:r>
        <w:t>36</w:t>
      </w:r>
      <w:r>
        <w:fldChar w:fldCharType="end"/>
      </w:r>
    </w:p>
    <w:p>
      <w:pPr>
        <w:pStyle w:val="TOC8"/>
        <w:rPr>
          <w:rFonts w:asciiTheme="minorHAnsi" w:eastAsiaTheme="minorEastAsia" w:hAnsiTheme="minorHAnsi" w:cstheme="minorBidi"/>
          <w:szCs w:val="22"/>
        </w:rPr>
      </w:pPr>
      <w:r>
        <w:t>32E.</w:t>
      </w:r>
      <w:r>
        <w:tab/>
        <w:t>Miscellaneous provisions</w:t>
      </w:r>
      <w:r>
        <w:tab/>
      </w:r>
      <w:r>
        <w:fldChar w:fldCharType="begin"/>
      </w:r>
      <w:r>
        <w:instrText xml:space="preserve"> PAGEREF _Toc431292067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4B — Electronic storage and supply</w:t>
      </w:r>
    </w:p>
    <w:p>
      <w:pPr>
        <w:pStyle w:val="TOC8"/>
        <w:rPr>
          <w:rFonts w:asciiTheme="minorHAnsi" w:eastAsiaTheme="minorEastAsia" w:hAnsiTheme="minorHAnsi" w:cstheme="minorBidi"/>
          <w:szCs w:val="22"/>
        </w:rPr>
      </w:pPr>
      <w:r>
        <w:t>32F.</w:t>
      </w:r>
      <w:r>
        <w:tab/>
        <w:t>Terms used</w:t>
      </w:r>
      <w:r>
        <w:tab/>
      </w:r>
      <w:r>
        <w:fldChar w:fldCharType="begin"/>
      </w:r>
      <w:r>
        <w:instrText xml:space="preserve"> PAGEREF _Toc431292069 \h </w:instrText>
      </w:r>
      <w:r>
        <w:fldChar w:fldCharType="separate"/>
      </w:r>
      <w:r>
        <w:t>38</w:t>
      </w:r>
      <w:r>
        <w:fldChar w:fldCharType="end"/>
      </w:r>
    </w:p>
    <w:p>
      <w:pPr>
        <w:pStyle w:val="TOC8"/>
        <w:rPr>
          <w:rFonts w:asciiTheme="minorHAnsi" w:eastAsiaTheme="minorEastAsia" w:hAnsiTheme="minorHAnsi" w:cstheme="minorBidi"/>
          <w:szCs w:val="22"/>
        </w:rPr>
      </w:pPr>
      <w:r>
        <w:t>32G.</w:t>
      </w:r>
      <w:r>
        <w:tab/>
        <w:t>Approval of electronic storage and supply units</w:t>
      </w:r>
      <w:r>
        <w:tab/>
      </w:r>
      <w:r>
        <w:fldChar w:fldCharType="begin"/>
      </w:r>
      <w:r>
        <w:instrText xml:space="preserve"> PAGEREF _Toc431292070 \h </w:instrText>
      </w:r>
      <w:r>
        <w:fldChar w:fldCharType="separate"/>
      </w:r>
      <w:r>
        <w:t>38</w:t>
      </w:r>
      <w:r>
        <w:fldChar w:fldCharType="end"/>
      </w:r>
    </w:p>
    <w:p>
      <w:pPr>
        <w:pStyle w:val="TOC8"/>
        <w:rPr>
          <w:rFonts w:asciiTheme="minorHAnsi" w:eastAsiaTheme="minorEastAsia" w:hAnsiTheme="minorHAnsi" w:cstheme="minorBidi"/>
          <w:szCs w:val="22"/>
        </w:rPr>
      </w:pPr>
      <w:r>
        <w:t>32H.</w:t>
      </w:r>
      <w:r>
        <w:tab/>
        <w:t>Offences</w:t>
      </w:r>
      <w:r>
        <w:tab/>
      </w:r>
      <w:r>
        <w:fldChar w:fldCharType="begin"/>
      </w:r>
      <w:r>
        <w:instrText xml:space="preserve"> PAGEREF _Toc431292071 \h </w:instrText>
      </w:r>
      <w:r>
        <w:fldChar w:fldCharType="separate"/>
      </w:r>
      <w:r>
        <w:t>39</w:t>
      </w:r>
      <w:r>
        <w:fldChar w:fldCharType="end"/>
      </w:r>
    </w:p>
    <w:p>
      <w:pPr>
        <w:pStyle w:val="TOC8"/>
        <w:rPr>
          <w:rFonts w:asciiTheme="minorHAnsi" w:eastAsiaTheme="minorEastAsia" w:hAnsiTheme="minorHAnsi" w:cstheme="minorBidi"/>
          <w:szCs w:val="22"/>
        </w:rPr>
      </w:pPr>
      <w:r>
        <w:t>32I.</w:t>
      </w:r>
      <w:r>
        <w:tab/>
        <w:t>Miscellaneous provisions</w:t>
      </w:r>
      <w:r>
        <w:tab/>
      </w:r>
      <w:r>
        <w:fldChar w:fldCharType="begin"/>
      </w:r>
      <w:r>
        <w:instrText xml:space="preserve"> PAGEREF _Toc431292072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Sale, supply and use of poisons</w:t>
      </w:r>
    </w:p>
    <w:p>
      <w:pPr>
        <w:pStyle w:val="TOC4"/>
        <w:tabs>
          <w:tab w:val="right" w:leader="dot" w:pos="7077"/>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 of age</w:t>
      </w:r>
      <w:r>
        <w:tab/>
      </w:r>
      <w:r>
        <w:fldChar w:fldCharType="begin"/>
      </w:r>
      <w:r>
        <w:instrText xml:space="preserve"> PAGEREF _Toc431292075 \h </w:instrText>
      </w:r>
      <w:r>
        <w:fldChar w:fldCharType="separate"/>
      </w:r>
      <w:r>
        <w:t>41</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Veterinary medicines etc. not to be used etc. on humans</w:t>
      </w:r>
      <w:r>
        <w:tab/>
      </w:r>
      <w:r>
        <w:fldChar w:fldCharType="begin"/>
      </w:r>
      <w:r>
        <w:instrText xml:space="preserve"> PAGEREF _Toc431292076 \h </w:instrText>
      </w:r>
      <w:r>
        <w:fldChar w:fldCharType="separate"/>
      </w:r>
      <w:r>
        <w:t>41</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Certain paints, restrictions on manufacture, sale and use of</w:t>
      </w:r>
      <w:r>
        <w:tab/>
      </w:r>
      <w:r>
        <w:fldChar w:fldCharType="begin"/>
      </w:r>
      <w:r>
        <w:instrText xml:space="preserve"> PAGEREF _Toc431292077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Sch. 2 substances, restrictions on retail sale of</w:t>
      </w:r>
      <w:r>
        <w:tab/>
      </w:r>
      <w:r>
        <w:fldChar w:fldCharType="begin"/>
      </w:r>
      <w:r>
        <w:instrText xml:space="preserve"> PAGEREF _Toc431292078 \h </w:instrText>
      </w:r>
      <w:r>
        <w:fldChar w:fldCharType="separate"/>
      </w:r>
      <w:r>
        <w:t>42</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Sch. 3 substances, restrictions on retail sale of</w:t>
      </w:r>
      <w:r>
        <w:tab/>
      </w:r>
      <w:r>
        <w:fldChar w:fldCharType="begin"/>
      </w:r>
      <w:r>
        <w:instrText xml:space="preserve"> PAGEREF _Toc431292079 \h </w:instrText>
      </w:r>
      <w:r>
        <w:fldChar w:fldCharType="separate"/>
      </w:r>
      <w:r>
        <w:t>42</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Sch. 3 substances, storage of</w:t>
      </w:r>
      <w:r>
        <w:tab/>
      </w:r>
      <w:r>
        <w:fldChar w:fldCharType="begin"/>
      </w:r>
      <w:r>
        <w:instrText xml:space="preserve"> PAGEREF _Toc431292080 \h </w:instrText>
      </w:r>
      <w:r>
        <w:fldChar w:fldCharType="separate"/>
      </w:r>
      <w:r>
        <w:t>44</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Sch. 3 substances, advertising of</w:t>
      </w:r>
      <w:r>
        <w:tab/>
      </w:r>
      <w:r>
        <w:fldChar w:fldCharType="begin"/>
      </w:r>
      <w:r>
        <w:instrText xml:space="preserve"> PAGEREF _Toc431292081 \h </w:instrText>
      </w:r>
      <w:r>
        <w:fldChar w:fldCharType="separate"/>
      </w:r>
      <w:r>
        <w:t>44</w:t>
      </w:r>
      <w:r>
        <w:fldChar w:fldCharType="end"/>
      </w:r>
    </w:p>
    <w:p>
      <w:pPr>
        <w:pStyle w:val="TOC8"/>
        <w:rPr>
          <w:rFonts w:asciiTheme="minorHAnsi" w:eastAsiaTheme="minorEastAsia" w:hAnsiTheme="minorHAnsi" w:cstheme="minorBidi"/>
          <w:szCs w:val="22"/>
        </w:rPr>
      </w:pPr>
      <w:r>
        <w:t>35D.</w:t>
      </w:r>
      <w:r>
        <w:tab/>
        <w:t>Sch. 4 substances, advertising of</w:t>
      </w:r>
      <w:r>
        <w:tab/>
      </w:r>
      <w:r>
        <w:fldChar w:fldCharType="begin"/>
      </w:r>
      <w:r>
        <w:instrText xml:space="preserve"> PAGEREF _Toc431292082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Sale and supply of Sch. 4 poisons, rules as to</w:t>
      </w:r>
      <w:r>
        <w:tab/>
      </w:r>
      <w:r>
        <w:fldChar w:fldCharType="begin"/>
      </w:r>
      <w:r>
        <w:instrText xml:space="preserve"> PAGEREF _Toc431292084 \h </w:instrText>
      </w:r>
      <w:r>
        <w:fldChar w:fldCharType="separate"/>
      </w:r>
      <w:r>
        <w:t>45</w:t>
      </w:r>
      <w:r>
        <w:fldChar w:fldCharType="end"/>
      </w:r>
    </w:p>
    <w:p>
      <w:pPr>
        <w:pStyle w:val="TOC8"/>
        <w:rPr>
          <w:rFonts w:asciiTheme="minorHAnsi" w:eastAsiaTheme="minorEastAsia" w:hAnsiTheme="minorHAnsi" w:cstheme="minorBidi"/>
          <w:szCs w:val="22"/>
        </w:rPr>
      </w:pPr>
      <w:r>
        <w:t>36AA.</w:t>
      </w:r>
      <w:r>
        <w:tab/>
        <w:t>Starter packs, supply of by registered nurses</w:t>
      </w:r>
      <w:r>
        <w:tab/>
      </w:r>
      <w:r>
        <w:fldChar w:fldCharType="begin"/>
      </w:r>
      <w:r>
        <w:instrText xml:space="preserve"> PAGEREF _Toc431292085 \h </w:instrText>
      </w:r>
      <w:r>
        <w:fldChar w:fldCharType="separate"/>
      </w:r>
      <w:r>
        <w:t>51</w:t>
      </w:r>
      <w:r>
        <w:fldChar w:fldCharType="end"/>
      </w:r>
    </w:p>
    <w:p>
      <w:pPr>
        <w:pStyle w:val="TOC8"/>
        <w:rPr>
          <w:rFonts w:asciiTheme="minorHAnsi" w:eastAsiaTheme="minorEastAsia" w:hAnsiTheme="minorHAnsi" w:cstheme="minorBidi"/>
          <w:szCs w:val="22"/>
        </w:rPr>
      </w:pPr>
      <w:r>
        <w:t>36AAB.</w:t>
      </w:r>
      <w:r>
        <w:tab/>
        <w:t>Psychiatric emergency packs, supply of by certain registered nurses</w:t>
      </w:r>
      <w:r>
        <w:tab/>
      </w:r>
      <w:r>
        <w:fldChar w:fldCharType="begin"/>
      </w:r>
      <w:r>
        <w:instrText xml:space="preserve"> PAGEREF _Toc431292086 \h </w:instrText>
      </w:r>
      <w:r>
        <w:fldChar w:fldCharType="separate"/>
      </w:r>
      <w:r>
        <w:t>55</w:t>
      </w:r>
      <w:r>
        <w:fldChar w:fldCharType="end"/>
      </w:r>
    </w:p>
    <w:p>
      <w:pPr>
        <w:pStyle w:val="TOC8"/>
        <w:rPr>
          <w:rFonts w:asciiTheme="minorHAnsi" w:eastAsiaTheme="minorEastAsia" w:hAnsiTheme="minorHAnsi" w:cstheme="minorBidi"/>
          <w:szCs w:val="22"/>
        </w:rPr>
      </w:pPr>
      <w:r>
        <w:t>36A.</w:t>
      </w:r>
      <w:r>
        <w:tab/>
        <w:t>Storing and displaying Sch. 4 substances for sale</w:t>
      </w:r>
      <w:r>
        <w:tab/>
      </w:r>
      <w:r>
        <w:fldChar w:fldCharType="begin"/>
      </w:r>
      <w:r>
        <w:instrText xml:space="preserve"> PAGEREF _Toc431292087 \h </w:instrText>
      </w:r>
      <w:r>
        <w:fldChar w:fldCharType="separate"/>
      </w:r>
      <w:r>
        <w:t>59</w:t>
      </w:r>
      <w:r>
        <w:fldChar w:fldCharType="end"/>
      </w:r>
    </w:p>
    <w:p>
      <w:pPr>
        <w:pStyle w:val="TOC8"/>
        <w:rPr>
          <w:rFonts w:asciiTheme="minorHAnsi" w:eastAsiaTheme="minorEastAsia" w:hAnsiTheme="minorHAnsi" w:cstheme="minorBidi"/>
          <w:szCs w:val="22"/>
        </w:rPr>
      </w:pPr>
      <w:r>
        <w:t>36B.</w:t>
      </w:r>
      <w:r>
        <w:tab/>
        <w:t>Supply or administration of Sch. 4 substances, records of</w:t>
      </w:r>
      <w:r>
        <w:tab/>
      </w:r>
      <w:r>
        <w:fldChar w:fldCharType="begin"/>
      </w:r>
      <w:r>
        <w:instrText xml:space="preserve"> PAGEREF _Toc431292088 \h </w:instrText>
      </w:r>
      <w:r>
        <w:fldChar w:fldCharType="separate"/>
      </w:r>
      <w:r>
        <w:t>61</w:t>
      </w:r>
      <w:r>
        <w:fldChar w:fldCharType="end"/>
      </w:r>
    </w:p>
    <w:p>
      <w:pPr>
        <w:pStyle w:val="TOC8"/>
        <w:rPr>
          <w:rFonts w:asciiTheme="minorHAnsi" w:eastAsiaTheme="minorEastAsia" w:hAnsiTheme="minorHAnsi" w:cstheme="minorBidi"/>
          <w:szCs w:val="22"/>
        </w:rPr>
      </w:pPr>
      <w:r>
        <w:t>37A.</w:t>
      </w:r>
      <w:r>
        <w:tab/>
        <w:t>H1N1 Pandemic Influenza Vaccine, exemptions for and rules as to</w:t>
      </w:r>
      <w:r>
        <w:tab/>
      </w:r>
      <w:r>
        <w:fldChar w:fldCharType="begin"/>
      </w:r>
      <w:r>
        <w:instrText xml:space="preserve"> PAGEREF _Toc431292089 \h </w:instrText>
      </w:r>
      <w:r>
        <w:fldChar w:fldCharType="separate"/>
      </w:r>
      <w:r>
        <w:t>62</w:t>
      </w:r>
      <w:r>
        <w:fldChar w:fldCharType="end"/>
      </w:r>
    </w:p>
    <w:p>
      <w:pPr>
        <w:pStyle w:val="TOC8"/>
        <w:rPr>
          <w:rFonts w:asciiTheme="minorHAnsi" w:eastAsiaTheme="minorEastAsia" w:hAnsiTheme="minorHAnsi" w:cstheme="minorBidi"/>
          <w:szCs w:val="22"/>
        </w:rPr>
      </w:pPr>
      <w:r>
        <w:t>37B.</w:t>
      </w:r>
      <w:r>
        <w:tab/>
        <w:t>Appendix B vaccines, exemptions for</w:t>
      </w:r>
      <w:r>
        <w:tab/>
      </w:r>
      <w:r>
        <w:fldChar w:fldCharType="begin"/>
      </w:r>
      <w:r>
        <w:instrText xml:space="preserve"> PAGEREF _Toc431292090 \h </w:instrText>
      </w:r>
      <w:r>
        <w:fldChar w:fldCharType="separate"/>
      </w:r>
      <w:r>
        <w:t>63</w:t>
      </w:r>
      <w:r>
        <w:fldChar w:fldCharType="end"/>
      </w:r>
    </w:p>
    <w:p>
      <w:pPr>
        <w:pStyle w:val="TOC8"/>
        <w:rPr>
          <w:rFonts w:asciiTheme="minorHAnsi" w:eastAsiaTheme="minorEastAsia" w:hAnsiTheme="minorHAnsi" w:cstheme="minorBidi"/>
          <w:szCs w:val="22"/>
        </w:rPr>
      </w:pPr>
      <w:r>
        <w:t>37C.</w:t>
      </w:r>
      <w:r>
        <w:tab/>
        <w:t>Sch. 4 poisons, exemptions in connection with public health programmes</w:t>
      </w:r>
      <w:r>
        <w:tab/>
      </w:r>
      <w:r>
        <w:fldChar w:fldCharType="begin"/>
      </w:r>
      <w:r>
        <w:instrText xml:space="preserve"> PAGEREF _Toc431292091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Prescriptions for Sch. 4 poisons, rules for</w:t>
      </w:r>
      <w:r>
        <w:tab/>
      </w:r>
      <w:r>
        <w:fldChar w:fldCharType="begin"/>
      </w:r>
      <w:r>
        <w:instrText xml:space="preserve"> PAGEREF _Toc431292092 \h </w:instrText>
      </w:r>
      <w:r>
        <w:fldChar w:fldCharType="separate"/>
      </w:r>
      <w:r>
        <w:t>65</w:t>
      </w:r>
      <w:r>
        <w:fldChar w:fldCharType="end"/>
      </w:r>
    </w:p>
    <w:p>
      <w:pPr>
        <w:pStyle w:val="TOC8"/>
        <w:rPr>
          <w:rFonts w:asciiTheme="minorHAnsi" w:eastAsiaTheme="minorEastAsia" w:hAnsiTheme="minorHAnsi" w:cstheme="minorBidi"/>
          <w:szCs w:val="22"/>
        </w:rPr>
      </w:pPr>
      <w:r>
        <w:t>38A.</w:t>
      </w:r>
      <w:r>
        <w:tab/>
        <w:t>NIMCs for patients discharged from public hospitals to be taken to be lawful prescriptions</w:t>
      </w:r>
      <w:r>
        <w:tab/>
      </w:r>
      <w:r>
        <w:fldChar w:fldCharType="begin"/>
      </w:r>
      <w:r>
        <w:instrText xml:space="preserve"> PAGEREF _Toc431292093 \h </w:instrText>
      </w:r>
      <w:r>
        <w:fldChar w:fldCharType="separate"/>
      </w:r>
      <w:r>
        <w:t>67</w:t>
      </w:r>
      <w:r>
        <w:fldChar w:fldCharType="end"/>
      </w:r>
    </w:p>
    <w:p>
      <w:pPr>
        <w:pStyle w:val="TOC8"/>
        <w:rPr>
          <w:rFonts w:asciiTheme="minorHAnsi" w:eastAsiaTheme="minorEastAsia" w:hAnsiTheme="minorHAnsi" w:cstheme="minorBidi"/>
          <w:szCs w:val="22"/>
        </w:rPr>
      </w:pPr>
      <w:r>
        <w:t>38B.</w:t>
      </w:r>
      <w:r>
        <w:tab/>
        <w:t>NRMCs to be taken to be lawful prescriptions</w:t>
      </w:r>
      <w:r>
        <w:tab/>
      </w:r>
      <w:r>
        <w:fldChar w:fldCharType="begin"/>
      </w:r>
      <w:r>
        <w:instrText xml:space="preserve"> PAGEREF _Toc431292094 \h </w:instrText>
      </w:r>
      <w:r>
        <w:fldChar w:fldCharType="separate"/>
      </w:r>
      <w:r>
        <w:t>67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Dispensing Sch. 4 poisons in emergencies</w:t>
      </w:r>
      <w:r>
        <w:tab/>
      </w:r>
      <w:r>
        <w:fldChar w:fldCharType="begin"/>
      </w:r>
      <w:r>
        <w:instrText xml:space="preserve"> PAGEREF _Toc431292095 \h </w:instrText>
      </w:r>
      <w:r>
        <w:fldChar w:fldCharType="separate"/>
      </w:r>
      <w:r>
        <w:t>68</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Administering Sch. 4 poisons to hospital patients</w:t>
      </w:r>
      <w:r>
        <w:tab/>
      </w:r>
      <w:r>
        <w:fldChar w:fldCharType="begin"/>
      </w:r>
      <w:r>
        <w:instrText xml:space="preserve"> PAGEREF _Toc431292096 \h </w:instrText>
      </w:r>
      <w:r>
        <w:fldChar w:fldCharType="separate"/>
      </w:r>
      <w:r>
        <w:t>68</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 prescription of</w:t>
      </w:r>
      <w:r>
        <w:tab/>
      </w:r>
      <w:r>
        <w:fldChar w:fldCharType="begin"/>
      </w:r>
      <w:r>
        <w:instrText xml:space="preserve"> PAGEREF _Toc431292097 \h </w:instrText>
      </w:r>
      <w:r>
        <w:fldChar w:fldCharType="separate"/>
      </w:r>
      <w:r>
        <w:t>69</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 prescription of</w:t>
      </w:r>
      <w:r>
        <w:tab/>
      </w:r>
      <w:r>
        <w:fldChar w:fldCharType="begin"/>
      </w:r>
      <w:r>
        <w:instrText xml:space="preserve"> PAGEREF _Toc431292098 \h </w:instrText>
      </w:r>
      <w:r>
        <w:fldChar w:fldCharType="separate"/>
      </w:r>
      <w:r>
        <w:t>70</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 prescription of</w:t>
      </w:r>
      <w:r>
        <w:tab/>
      </w:r>
      <w:r>
        <w:fldChar w:fldCharType="begin"/>
      </w:r>
      <w:r>
        <w:instrText xml:space="preserve"> PAGEREF _Toc431292099 \h </w:instrText>
      </w:r>
      <w:r>
        <w:fldChar w:fldCharType="separate"/>
      </w:r>
      <w:r>
        <w:t>70</w:t>
      </w:r>
      <w:r>
        <w:fldChar w:fldCharType="end"/>
      </w:r>
    </w:p>
    <w:p>
      <w:pPr>
        <w:pStyle w:val="TOC8"/>
        <w:rPr>
          <w:rFonts w:asciiTheme="minorHAnsi" w:eastAsiaTheme="minorEastAsia" w:hAnsiTheme="minorHAnsi" w:cstheme="minorBidi"/>
          <w:szCs w:val="22"/>
        </w:rPr>
      </w:pPr>
      <w:r>
        <w:t>38F.</w:t>
      </w:r>
      <w:r>
        <w:tab/>
        <w:t>Isotr</w:t>
      </w:r>
      <w:r>
        <w:rPr>
          <w:bCs/>
          <w:snapToGrid w:val="0"/>
        </w:rPr>
        <w:t>e</w:t>
      </w:r>
      <w:r>
        <w:t>tinoin, prescription and labelling of</w:t>
      </w:r>
      <w:r>
        <w:tab/>
      </w:r>
      <w:r>
        <w:fldChar w:fldCharType="begin"/>
      </w:r>
      <w:r>
        <w:instrText xml:space="preserve"> PAGEREF _Toc431292100 \h </w:instrText>
      </w:r>
      <w:r>
        <w:fldChar w:fldCharType="separate"/>
      </w:r>
      <w:r>
        <w:t>71</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 xml:space="preserve">Thalidomide, </w:t>
      </w:r>
      <w:r>
        <w:t>prescription and labelling of</w:t>
      </w:r>
      <w:r>
        <w:tab/>
      </w:r>
      <w:r>
        <w:fldChar w:fldCharType="begin"/>
      </w:r>
      <w:r>
        <w:instrText xml:space="preserve"> PAGEREF _Toc431292101 \h </w:instrText>
      </w:r>
      <w:r>
        <w:fldChar w:fldCharType="separate"/>
      </w:r>
      <w:r>
        <w:t>72</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 prescription of</w:t>
      </w:r>
      <w:r>
        <w:tab/>
      </w:r>
      <w:r>
        <w:fldChar w:fldCharType="begin"/>
      </w:r>
      <w:r>
        <w:instrText xml:space="preserve"> PAGEREF _Toc431292102 \h </w:instrText>
      </w:r>
      <w:r>
        <w:fldChar w:fldCharType="separate"/>
      </w:r>
      <w:r>
        <w:t>72</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 prescription of</w:t>
      </w:r>
      <w:r>
        <w:tab/>
      </w:r>
      <w:r>
        <w:fldChar w:fldCharType="begin"/>
      </w:r>
      <w:r>
        <w:instrText xml:space="preserve"> PAGEREF _Toc431292103 \h </w:instrText>
      </w:r>
      <w:r>
        <w:fldChar w:fldCharType="separate"/>
      </w:r>
      <w:r>
        <w:t>73</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 prescription of</w:t>
      </w:r>
      <w:r>
        <w:tab/>
      </w:r>
      <w:r>
        <w:fldChar w:fldCharType="begin"/>
      </w:r>
      <w:r>
        <w:instrText xml:space="preserve"> PAGEREF _Toc431292104 \h </w:instrText>
      </w:r>
      <w:r>
        <w:fldChar w:fldCharType="separate"/>
      </w:r>
      <w:r>
        <w:t>73</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 prescription of</w:t>
      </w:r>
      <w:r>
        <w:tab/>
      </w:r>
      <w:r>
        <w:fldChar w:fldCharType="begin"/>
      </w:r>
      <w:r>
        <w:instrText xml:space="preserve"> PAGEREF _Toc431292105 \h </w:instrText>
      </w:r>
      <w:r>
        <w:fldChar w:fldCharType="separate"/>
      </w:r>
      <w:r>
        <w:t>73</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 prescription of</w:t>
      </w:r>
      <w:r>
        <w:tab/>
      </w:r>
      <w:r>
        <w:fldChar w:fldCharType="begin"/>
      </w:r>
      <w:r>
        <w:instrText xml:space="preserve"> PAGEREF _Toc431292106 \h </w:instrText>
      </w:r>
      <w:r>
        <w:fldChar w:fldCharType="separate"/>
      </w:r>
      <w:r>
        <w:t>73</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Certain nitrofuran derivatives, prescription of</w:t>
      </w:r>
      <w:r>
        <w:tab/>
      </w:r>
      <w:r>
        <w:fldChar w:fldCharType="begin"/>
      </w:r>
      <w:r>
        <w:instrText xml:space="preserve"> PAGEREF _Toc431292107 \h </w:instrText>
      </w:r>
      <w:r>
        <w:fldChar w:fldCharType="separate"/>
      </w:r>
      <w:r>
        <w:t>74</w:t>
      </w:r>
      <w:r>
        <w:fldChar w:fldCharType="end"/>
      </w:r>
    </w:p>
    <w:p>
      <w:pPr>
        <w:pStyle w:val="TOC8"/>
        <w:rPr>
          <w:rFonts w:asciiTheme="minorHAnsi" w:eastAsiaTheme="minorEastAsia" w:hAnsiTheme="minorHAnsi" w:cstheme="minorBidi"/>
          <w:szCs w:val="22"/>
        </w:rPr>
      </w:pPr>
      <w:r>
        <w:t>38O.</w:t>
      </w:r>
      <w:r>
        <w:tab/>
        <w:t>Bosentan, prescription and labelling of</w:t>
      </w:r>
      <w:r>
        <w:tab/>
      </w:r>
      <w:r>
        <w:fldChar w:fldCharType="begin"/>
      </w:r>
      <w:r>
        <w:instrText xml:space="preserve"> PAGEREF _Toc431292108 \h </w:instrText>
      </w:r>
      <w:r>
        <w:fldChar w:fldCharType="separate"/>
      </w:r>
      <w:r>
        <w:t>74</w:t>
      </w:r>
      <w:r>
        <w:fldChar w:fldCharType="end"/>
      </w:r>
    </w:p>
    <w:p>
      <w:pPr>
        <w:pStyle w:val="TOC8"/>
        <w:rPr>
          <w:rFonts w:asciiTheme="minorHAnsi" w:eastAsiaTheme="minorEastAsia" w:hAnsiTheme="minorHAnsi" w:cstheme="minorBidi"/>
          <w:szCs w:val="22"/>
        </w:rPr>
      </w:pPr>
      <w:r>
        <w:t>38P.</w:t>
      </w:r>
      <w:r>
        <w:tab/>
        <w:t>Teriparatide, prescription of</w:t>
      </w:r>
      <w:r>
        <w:tab/>
      </w:r>
      <w:r>
        <w:fldChar w:fldCharType="begin"/>
      </w:r>
      <w:r>
        <w:instrText xml:space="preserve"> PAGEREF _Toc431292109 \h </w:instrText>
      </w:r>
      <w:r>
        <w:fldChar w:fldCharType="separate"/>
      </w:r>
      <w:r>
        <w:t>75</w:t>
      </w:r>
      <w:r>
        <w:fldChar w:fldCharType="end"/>
      </w:r>
    </w:p>
    <w:p>
      <w:pPr>
        <w:pStyle w:val="TOC8"/>
        <w:rPr>
          <w:rFonts w:asciiTheme="minorHAnsi" w:eastAsiaTheme="minorEastAsia" w:hAnsiTheme="minorHAnsi" w:cstheme="minorBidi"/>
          <w:szCs w:val="22"/>
        </w:rPr>
      </w:pPr>
      <w:r>
        <w:t>39AA.</w:t>
      </w:r>
      <w:r>
        <w:tab/>
        <w:t>Sale, supply of Sch. 4 poison without prescription authorised for influenza virus vaccine administered by pharmacist</w:t>
      </w:r>
      <w:r>
        <w:tab/>
      </w:r>
      <w:r>
        <w:fldChar w:fldCharType="begin"/>
      </w:r>
      <w:r>
        <w:instrText xml:space="preserve"> PAGEREF _Toc431292110 \h </w:instrText>
      </w:r>
      <w:r>
        <w:fldChar w:fldCharType="separate"/>
      </w:r>
      <w:r>
        <w:t>75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Sch. 4 poisons in Appendix H, supply of for veterinary use without prescription</w:t>
      </w:r>
      <w:r>
        <w:tab/>
      </w:r>
      <w:r>
        <w:fldChar w:fldCharType="begin"/>
      </w:r>
      <w:r>
        <w:instrText xml:space="preserve"> PAGEREF _Toc431292111 \h </w:instrText>
      </w:r>
      <w:r>
        <w:fldChar w:fldCharType="separate"/>
      </w:r>
      <w:r>
        <w:t>76</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Certain stockfeed manufacturers may sell Sch. 4 poisons</w:t>
      </w:r>
      <w:r>
        <w:tab/>
      </w:r>
      <w:r>
        <w:fldChar w:fldCharType="begin"/>
      </w:r>
      <w:r>
        <w:instrText xml:space="preserve"> PAGEREF _Toc431292112 \h </w:instrText>
      </w:r>
      <w:r>
        <w:fldChar w:fldCharType="separate"/>
      </w:r>
      <w:r>
        <w:t>77</w:t>
      </w:r>
      <w:r>
        <w:fldChar w:fldCharType="end"/>
      </w:r>
    </w:p>
    <w:p>
      <w:pPr>
        <w:pStyle w:val="TOC8"/>
        <w:rPr>
          <w:rFonts w:asciiTheme="minorHAnsi" w:eastAsiaTheme="minorEastAsia" w:hAnsiTheme="minorHAnsi" w:cstheme="minorBidi"/>
          <w:szCs w:val="22"/>
        </w:rPr>
      </w:pPr>
      <w:r>
        <w:t>39BA.</w:t>
      </w:r>
      <w:r>
        <w:tab/>
        <w:t>Certificated commercial vessels, possession etc. of Sch. 4 poisons on</w:t>
      </w:r>
      <w:r>
        <w:tab/>
      </w:r>
      <w:r>
        <w:fldChar w:fldCharType="begin"/>
      </w:r>
      <w:r>
        <w:instrText xml:space="preserve"> PAGEREF _Toc431292113 \h </w:instrText>
      </w:r>
      <w:r>
        <w:fldChar w:fldCharType="separate"/>
      </w:r>
      <w:r>
        <w:t>77</w:t>
      </w:r>
      <w:r>
        <w:fldChar w:fldCharType="end"/>
      </w:r>
    </w:p>
    <w:p>
      <w:pPr>
        <w:pStyle w:val="TOC8"/>
        <w:rPr>
          <w:rFonts w:asciiTheme="minorHAnsi" w:eastAsiaTheme="minorEastAsia" w:hAnsiTheme="minorHAnsi" w:cstheme="minorBidi"/>
          <w:szCs w:val="22"/>
        </w:rPr>
      </w:pPr>
      <w:r>
        <w:t>39BB.</w:t>
      </w:r>
      <w:r>
        <w:tab/>
        <w:t>Racing yachts, possession etc. of Sch. 4 poisons on</w:t>
      </w:r>
      <w:r>
        <w:tab/>
      </w:r>
      <w:r>
        <w:fldChar w:fldCharType="begin"/>
      </w:r>
      <w:r>
        <w:instrText xml:space="preserve"> PAGEREF _Toc431292114 \h </w:instrText>
      </w:r>
      <w:r>
        <w:fldChar w:fldCharType="separate"/>
      </w:r>
      <w:r>
        <w:t>79</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Other ships and aircraft, possession etc. of Sch. 4 poisons on</w:t>
      </w:r>
      <w:r>
        <w:tab/>
      </w:r>
      <w:r>
        <w:fldChar w:fldCharType="begin"/>
      </w:r>
      <w:r>
        <w:instrText xml:space="preserve"> PAGEREF _Toc431292115 \h </w:instrText>
      </w:r>
      <w:r>
        <w:fldChar w:fldCharType="separate"/>
      </w:r>
      <w:r>
        <w:t>80</w:t>
      </w:r>
      <w:r>
        <w:fldChar w:fldCharType="end"/>
      </w:r>
    </w:p>
    <w:p>
      <w:pPr>
        <w:pStyle w:val="TOC8"/>
        <w:rPr>
          <w:rFonts w:asciiTheme="minorHAnsi" w:eastAsiaTheme="minorEastAsia" w:hAnsiTheme="minorHAnsi" w:cstheme="minorBidi"/>
          <w:szCs w:val="22"/>
        </w:rPr>
      </w:pPr>
      <w:r>
        <w:t>39C.</w:t>
      </w:r>
      <w:r>
        <w:tab/>
        <w:t>Ships carrying livestock, possession etc. of Sch. 4 poisons on</w:t>
      </w:r>
      <w:r>
        <w:tab/>
      </w:r>
      <w:r>
        <w:fldChar w:fldCharType="begin"/>
      </w:r>
      <w:r>
        <w:instrText xml:space="preserve"> PAGEREF _Toc431292116 \h </w:instrText>
      </w:r>
      <w:r>
        <w:fldChar w:fldCharType="separate"/>
      </w:r>
      <w:r>
        <w:t>81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Persons authorised to possess Sch. 4 poisons</w:t>
      </w:r>
      <w:r>
        <w:tab/>
      </w:r>
      <w:r>
        <w:fldChar w:fldCharType="begin"/>
      </w:r>
      <w:r>
        <w:instrText xml:space="preserve"> PAGEREF _Toc431292117 \h </w:instrText>
      </w:r>
      <w:r>
        <w:fldChar w:fldCharType="separate"/>
      </w:r>
      <w:r>
        <w:t>82</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Sold Sch. 4 poisons to be delivered only to buyer</w:t>
      </w:r>
      <w:r>
        <w:tab/>
      </w:r>
      <w:r>
        <w:fldChar w:fldCharType="begin"/>
      </w:r>
      <w:r>
        <w:instrText xml:space="preserve"> PAGEREF _Toc431292118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Sch. 6 poisons, revoking authority under Act s. 23(4) to sell</w:t>
      </w:r>
      <w:r>
        <w:tab/>
      </w:r>
      <w:r>
        <w:fldChar w:fldCharType="begin"/>
      </w:r>
      <w:r>
        <w:instrText xml:space="preserve"> PAGEREF _Toc431292120 \h </w:instrText>
      </w:r>
      <w:r>
        <w:fldChar w:fldCharType="separate"/>
      </w:r>
      <w:r>
        <w:t>84</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Sch. 7 poisons, rules as to sale of</w:t>
      </w:r>
      <w:r>
        <w:tab/>
      </w:r>
      <w:r>
        <w:fldChar w:fldCharType="begin"/>
      </w:r>
      <w:r>
        <w:instrText xml:space="preserve"> PAGEREF _Toc431292121 \h </w:instrText>
      </w:r>
      <w:r>
        <w:fldChar w:fldCharType="separate"/>
      </w:r>
      <w:r>
        <w:t>85</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Antibiotics for intramammary infusion in animals, sale and supply of</w:t>
      </w:r>
      <w:r>
        <w:tab/>
      </w:r>
      <w:r>
        <w:fldChar w:fldCharType="begin"/>
      </w:r>
      <w:r>
        <w:instrText xml:space="preserve"> PAGEREF _Toc431292122 \h </w:instrText>
      </w:r>
      <w:r>
        <w:fldChar w:fldCharType="separate"/>
      </w:r>
      <w:r>
        <w:t>86</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 sale and supply of</w:t>
      </w:r>
      <w:r>
        <w:tab/>
      </w:r>
      <w:r>
        <w:fldChar w:fldCharType="begin"/>
      </w:r>
      <w:r>
        <w:instrText xml:space="preserve"> PAGEREF _Toc431292123 \h </w:instrText>
      </w:r>
      <w:r>
        <w:fldChar w:fldCharType="separate"/>
      </w:r>
      <w:r>
        <w:t>86</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Sch. 3, 4 or 7 poisons supplied wholesale, records of to be kept etc.</w:t>
      </w:r>
      <w:r>
        <w:tab/>
      </w:r>
      <w:r>
        <w:fldChar w:fldCharType="begin"/>
      </w:r>
      <w:r>
        <w:instrText xml:space="preserve"> PAGEREF _Toc431292124 \h </w:instrText>
      </w:r>
      <w:r>
        <w:fldChar w:fldCharType="separate"/>
      </w:r>
      <w:r>
        <w:t>86</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Sch. 7 poisons for retail, storage of</w:t>
      </w:r>
      <w:r>
        <w:tab/>
      </w:r>
      <w:r>
        <w:fldChar w:fldCharType="begin"/>
      </w:r>
      <w:r>
        <w:instrText xml:space="preserve"> PAGEREF _Toc431292125 \h </w:instrText>
      </w:r>
      <w:r>
        <w:fldChar w:fldCharType="separate"/>
      </w:r>
      <w:r>
        <w:t>87</w:t>
      </w:r>
      <w:r>
        <w:fldChar w:fldCharType="end"/>
      </w:r>
    </w:p>
    <w:p>
      <w:pPr>
        <w:pStyle w:val="TOC8"/>
        <w:rPr>
          <w:rFonts w:asciiTheme="minorHAnsi" w:eastAsiaTheme="minorEastAsia" w:hAnsiTheme="minorHAnsi" w:cstheme="minorBidi"/>
          <w:szCs w:val="22"/>
        </w:rPr>
      </w:pPr>
      <w:r>
        <w:t>41D.</w:t>
      </w:r>
      <w:r>
        <w:tab/>
        <w:t>Certain medicines for schools and child care services, application of Act to</w:t>
      </w:r>
      <w:r>
        <w:tab/>
      </w:r>
      <w:r>
        <w:fldChar w:fldCharType="begin"/>
      </w:r>
      <w:r>
        <w:instrText xml:space="preserve"> PAGEREF _Toc431292126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6 — Drugs of addiction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_Toc431292129 \h </w:instrText>
      </w:r>
      <w:r>
        <w:fldChar w:fldCharType="separate"/>
      </w:r>
      <w:r>
        <w:t>90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Persons authorised to possess Sch. 8 poisons</w:t>
      </w:r>
      <w:r>
        <w:tab/>
      </w:r>
      <w:r>
        <w:fldChar w:fldCharType="begin"/>
      </w:r>
      <w:r>
        <w:instrText xml:space="preserve"> PAGEREF _Toc431292130 \h </w:instrText>
      </w:r>
      <w:r>
        <w:fldChar w:fldCharType="separate"/>
      </w:r>
      <w:r>
        <w:t>90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Pharmacists’ authority to manufacture etc. Sch. 8 poisons</w:t>
      </w:r>
      <w:r>
        <w:tab/>
      </w:r>
      <w:r>
        <w:fldChar w:fldCharType="begin"/>
      </w:r>
      <w:r>
        <w:instrText xml:space="preserve"> PAGEREF _Toc431292131 \h </w:instrText>
      </w:r>
      <w:r>
        <w:fldChar w:fldCharType="separate"/>
      </w:r>
      <w:r>
        <w:t>92</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Authority under Act s. 23(2), revoking as to Sch. 8 poisons</w:t>
      </w:r>
      <w:r>
        <w:tab/>
      </w:r>
      <w:r>
        <w:fldChar w:fldCharType="begin"/>
      </w:r>
      <w:r>
        <w:instrText xml:space="preserve"> PAGEREF _Toc431292132 \h </w:instrText>
      </w:r>
      <w:r>
        <w:fldChar w:fldCharType="separate"/>
      </w:r>
      <w:r>
        <w:t>93</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Purposes prescribed (Act s. 41(1))</w:t>
      </w:r>
      <w:r>
        <w:tab/>
      </w:r>
      <w:r>
        <w:fldChar w:fldCharType="begin"/>
      </w:r>
      <w:r>
        <w:instrText xml:space="preserve"> PAGEREF _Toc431292133 \h </w:instrText>
      </w:r>
      <w:r>
        <w:fldChar w:fldCharType="separate"/>
      </w:r>
      <w:r>
        <w:t>93</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Sch. 8 poisons</w:t>
      </w:r>
      <w:r>
        <w:tab/>
      </w:r>
      <w:r>
        <w:fldChar w:fldCharType="begin"/>
      </w:r>
      <w:r>
        <w:instrText xml:space="preserve"> PAGEREF _Toc431292134 \h </w:instrText>
      </w:r>
      <w:r>
        <w:fldChar w:fldCharType="separate"/>
      </w:r>
      <w:r>
        <w:t>93</w:t>
      </w:r>
      <w:r>
        <w:fldChar w:fldCharType="end"/>
      </w:r>
    </w:p>
    <w:p>
      <w:pPr>
        <w:pStyle w:val="TOC8"/>
        <w:rPr>
          <w:rFonts w:asciiTheme="minorHAnsi" w:eastAsiaTheme="minorEastAsia" w:hAnsiTheme="minorHAnsi" w:cstheme="minorBidi"/>
          <w:szCs w:val="22"/>
        </w:rPr>
      </w:pPr>
      <w:r>
        <w:t>44.</w:t>
      </w:r>
      <w:r>
        <w:tab/>
        <w:t>Register of drugs of addiction to be kept by sellers</w:t>
      </w:r>
      <w:r>
        <w:tab/>
      </w:r>
      <w:r>
        <w:fldChar w:fldCharType="begin"/>
      </w:r>
      <w:r>
        <w:instrText xml:space="preserve"> PAGEREF _Toc431292135 \h </w:instrText>
      </w:r>
      <w:r>
        <w:fldChar w:fldCharType="separate"/>
      </w:r>
      <w:r>
        <w:t>94</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Destroying drugs of addiction</w:t>
      </w:r>
      <w:r>
        <w:tab/>
      </w:r>
      <w:r>
        <w:fldChar w:fldCharType="begin"/>
      </w:r>
      <w:r>
        <w:instrText xml:space="preserve"> PAGEREF _Toc431292136 \h </w:instrText>
      </w:r>
      <w:r>
        <w:fldChar w:fldCharType="separate"/>
      </w:r>
      <w:r>
        <w:t>95</w:t>
      </w:r>
      <w:r>
        <w:fldChar w:fldCharType="end"/>
      </w:r>
    </w:p>
    <w:p>
      <w:pPr>
        <w:pStyle w:val="TOC8"/>
        <w:rPr>
          <w:rFonts w:asciiTheme="minorHAnsi" w:eastAsiaTheme="minorEastAsia" w:hAnsiTheme="minorHAnsi" w:cstheme="minorBidi"/>
          <w:szCs w:val="22"/>
        </w:rPr>
      </w:pPr>
      <w:r>
        <w:t>44B.</w:t>
      </w:r>
      <w:r>
        <w:tab/>
        <w:t>Registers for r. 44(2) or 44A(4), form of etc.</w:t>
      </w:r>
      <w:r>
        <w:tab/>
      </w:r>
      <w:r>
        <w:fldChar w:fldCharType="begin"/>
      </w:r>
      <w:r>
        <w:instrText xml:space="preserve"> PAGEREF _Toc431292137 \h </w:instrText>
      </w:r>
      <w:r>
        <w:fldChar w:fldCharType="separate"/>
      </w:r>
      <w:r>
        <w:t>97</w:t>
      </w:r>
      <w:r>
        <w:fldChar w:fldCharType="end"/>
      </w:r>
    </w:p>
    <w:p>
      <w:pPr>
        <w:pStyle w:val="TOC8"/>
        <w:rPr>
          <w:rFonts w:asciiTheme="minorHAnsi" w:eastAsiaTheme="minorEastAsia" w:hAnsiTheme="minorHAnsi" w:cstheme="minorBidi"/>
          <w:szCs w:val="22"/>
        </w:rPr>
      </w:pPr>
      <w:r>
        <w:t>44C.</w:t>
      </w:r>
      <w:r>
        <w:tab/>
        <w:t>Electronic registers for r. 44(2) or 44A(4), rules as to</w:t>
      </w:r>
      <w:r>
        <w:tab/>
      </w:r>
      <w:r>
        <w:fldChar w:fldCharType="begin"/>
      </w:r>
      <w:r>
        <w:instrText xml:space="preserve"> PAGEREF _Toc431292138 \h </w:instrText>
      </w:r>
      <w:r>
        <w:fldChar w:fldCharType="separate"/>
      </w:r>
      <w:r>
        <w:t>98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 duties as to</w:t>
      </w:r>
      <w:r>
        <w:tab/>
      </w:r>
      <w:r>
        <w:fldChar w:fldCharType="begin"/>
      </w:r>
      <w:r>
        <w:instrText xml:space="preserve"> PAGEREF _Toc431292139 \h </w:instrText>
      </w:r>
      <w:r>
        <w:fldChar w:fldCharType="separate"/>
      </w:r>
      <w:r>
        <w:t>99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kept for 7 years and available on demand</w:t>
      </w:r>
      <w:r>
        <w:tab/>
      </w:r>
      <w:r>
        <w:fldChar w:fldCharType="begin"/>
      </w:r>
      <w:r>
        <w:instrText xml:space="preserve"> PAGEREF _Toc431292140 \h </w:instrText>
      </w:r>
      <w:r>
        <w:fldChar w:fldCharType="separate"/>
      </w:r>
      <w:r>
        <w:t>100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Wholesalers to give CEO periodic returns as to Sch. 8 poisons</w:t>
      </w:r>
      <w:r>
        <w:tab/>
      </w:r>
      <w:r>
        <w:fldChar w:fldCharType="begin"/>
      </w:r>
      <w:r>
        <w:instrText xml:space="preserve"> PAGEREF _Toc431292141 \h </w:instrText>
      </w:r>
      <w:r>
        <w:fldChar w:fldCharType="separate"/>
      </w:r>
      <w:r>
        <w:t>101</w:t>
      </w:r>
      <w:r>
        <w:fldChar w:fldCharType="end"/>
      </w:r>
    </w:p>
    <w:p>
      <w:pPr>
        <w:pStyle w:val="TOC8"/>
        <w:rPr>
          <w:rFonts w:asciiTheme="minorHAnsi" w:eastAsiaTheme="minorEastAsia" w:hAnsiTheme="minorHAnsi" w:cstheme="minorBidi"/>
          <w:szCs w:val="22"/>
        </w:rPr>
      </w:pPr>
      <w:r>
        <w:t>49A.</w:t>
      </w:r>
      <w:r>
        <w:tab/>
        <w:t>Certificated commercial vessels, possession etc. of Sch. 8 poisons on</w:t>
      </w:r>
      <w:r>
        <w:tab/>
      </w:r>
      <w:r>
        <w:fldChar w:fldCharType="begin"/>
      </w:r>
      <w:r>
        <w:instrText xml:space="preserve"> PAGEREF _Toc431292142 \h </w:instrText>
      </w:r>
      <w:r>
        <w:fldChar w:fldCharType="separate"/>
      </w:r>
      <w:r>
        <w:t>102</w:t>
      </w:r>
      <w:r>
        <w:fldChar w:fldCharType="end"/>
      </w:r>
    </w:p>
    <w:p>
      <w:pPr>
        <w:pStyle w:val="TOC8"/>
        <w:rPr>
          <w:rFonts w:asciiTheme="minorHAnsi" w:eastAsiaTheme="minorEastAsia" w:hAnsiTheme="minorHAnsi" w:cstheme="minorBidi"/>
          <w:szCs w:val="22"/>
        </w:rPr>
      </w:pPr>
      <w:r>
        <w:t>49B.</w:t>
      </w:r>
      <w:r>
        <w:tab/>
        <w:t>Racing yachts, possession etc. of Sch. 8 poisons on</w:t>
      </w:r>
      <w:r>
        <w:tab/>
      </w:r>
      <w:r>
        <w:fldChar w:fldCharType="begin"/>
      </w:r>
      <w:r>
        <w:instrText xml:space="preserve"> PAGEREF _Toc431292143 \h </w:instrText>
      </w:r>
      <w:r>
        <w:fldChar w:fldCharType="separate"/>
      </w:r>
      <w:r>
        <w:t>103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Other ships and aircraft, possession etc. of Sch. 8 poisons on</w:t>
      </w:r>
      <w:r>
        <w:tab/>
      </w:r>
      <w:r>
        <w:fldChar w:fldCharType="begin"/>
      </w:r>
      <w:r>
        <w:instrText xml:space="preserve"> PAGEREF _Toc431292144 \h </w:instrText>
      </w:r>
      <w:r>
        <w:fldChar w:fldCharType="separate"/>
      </w:r>
      <w:r>
        <w:t>104</w:t>
      </w:r>
      <w:r>
        <w:fldChar w:fldCharType="end"/>
      </w:r>
    </w:p>
    <w:p>
      <w:pPr>
        <w:pStyle w:val="TOC8"/>
        <w:rPr>
          <w:rFonts w:asciiTheme="minorHAnsi" w:eastAsiaTheme="minorEastAsia" w:hAnsiTheme="minorHAnsi" w:cstheme="minorBidi"/>
          <w:szCs w:val="22"/>
        </w:rPr>
      </w:pPr>
      <w:r>
        <w:t>50.</w:t>
      </w:r>
      <w:r>
        <w:tab/>
        <w:t>Sch. 8 poisons in hospitals, rules as to</w:t>
      </w:r>
      <w:r>
        <w:tab/>
      </w:r>
      <w:r>
        <w:fldChar w:fldCharType="begin"/>
      </w:r>
      <w:r>
        <w:instrText xml:space="preserve"> PAGEREF _Toc431292145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Supply and prescription</w:t>
      </w:r>
    </w:p>
    <w:p>
      <w:pPr>
        <w:pStyle w:val="TOC6"/>
        <w:tabs>
          <w:tab w:val="right" w:leader="dot" w:pos="7077"/>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 for drugs of addiction, rules for</w:t>
      </w:r>
      <w:r>
        <w:tab/>
      </w:r>
      <w:r>
        <w:fldChar w:fldCharType="begin"/>
      </w:r>
      <w:r>
        <w:instrText xml:space="preserve"> PAGEREF _Toc431292148 \h </w:instrText>
      </w:r>
      <w:r>
        <w:fldChar w:fldCharType="separate"/>
      </w:r>
      <w:r>
        <w:t>106</w:t>
      </w:r>
      <w:r>
        <w:fldChar w:fldCharType="end"/>
      </w:r>
    </w:p>
    <w:p>
      <w:pPr>
        <w:pStyle w:val="TOC8"/>
        <w:rPr>
          <w:rFonts w:asciiTheme="minorHAnsi" w:eastAsiaTheme="minorEastAsia" w:hAnsiTheme="minorHAnsi" w:cstheme="minorBidi"/>
          <w:szCs w:val="22"/>
        </w:rPr>
      </w:pPr>
      <w:r>
        <w:t>51AAA.</w:t>
      </w:r>
      <w:r>
        <w:tab/>
        <w:t>NIMCs for patients discharged from public hospitals to be taken to be lawful prescription</w:t>
      </w:r>
      <w:r>
        <w:tab/>
      </w:r>
      <w:r>
        <w:fldChar w:fldCharType="begin"/>
      </w:r>
      <w:r>
        <w:instrText xml:space="preserve"> PAGEREF _Toc431292149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_Toc431292151 \h </w:instrText>
      </w:r>
      <w:r>
        <w:fldChar w:fldCharType="separate"/>
      </w:r>
      <w:r>
        <w:t>109</w:t>
      </w:r>
      <w:r>
        <w:fldChar w:fldCharType="end"/>
      </w:r>
    </w:p>
    <w:p>
      <w:pPr>
        <w:pStyle w:val="TOC8"/>
        <w:rPr>
          <w:rFonts w:asciiTheme="minorHAnsi" w:eastAsiaTheme="minorEastAsia" w:hAnsiTheme="minorHAnsi" w:cstheme="minorBidi"/>
          <w:szCs w:val="22"/>
        </w:rPr>
      </w:pPr>
      <w:r>
        <w:t>51AA.</w:t>
      </w:r>
      <w:r>
        <w:tab/>
        <w:t>Drug addicts to disclose addiction to medical practitioners etc.</w:t>
      </w:r>
      <w:r>
        <w:tab/>
      </w:r>
      <w:r>
        <w:fldChar w:fldCharType="begin"/>
      </w:r>
      <w:r>
        <w:instrText xml:space="preserve"> PAGEREF _Toc431292152 \h </w:instrText>
      </w:r>
      <w:r>
        <w:fldChar w:fldCharType="separate"/>
      </w:r>
      <w:r>
        <w:t>111</w:t>
      </w:r>
      <w:r>
        <w:fldChar w:fldCharType="end"/>
      </w:r>
    </w:p>
    <w:p>
      <w:pPr>
        <w:pStyle w:val="TOC8"/>
        <w:rPr>
          <w:rFonts w:asciiTheme="minorHAnsi" w:eastAsiaTheme="minorEastAsia" w:hAnsiTheme="minorHAnsi" w:cstheme="minorBidi"/>
          <w:szCs w:val="22"/>
        </w:rPr>
      </w:pPr>
      <w:r>
        <w:t>51B.</w:t>
      </w:r>
      <w:r>
        <w:tab/>
        <w:t>Drug addicts, restrictions on prescribing and supplying drugs of addiction to</w:t>
      </w:r>
      <w:r>
        <w:tab/>
      </w:r>
      <w:r>
        <w:fldChar w:fldCharType="begin"/>
      </w:r>
      <w:r>
        <w:instrText xml:space="preserve"> PAGEREF _Toc431292153 \h </w:instrText>
      </w:r>
      <w:r>
        <w:fldChar w:fldCharType="separate"/>
      </w:r>
      <w:r>
        <w:t>111</w:t>
      </w:r>
      <w:r>
        <w:fldChar w:fldCharType="end"/>
      </w:r>
    </w:p>
    <w:p>
      <w:pPr>
        <w:pStyle w:val="TOC8"/>
        <w:rPr>
          <w:rFonts w:asciiTheme="minorHAnsi" w:eastAsiaTheme="minorEastAsia" w:hAnsiTheme="minorHAnsi" w:cstheme="minorBidi"/>
          <w:szCs w:val="22"/>
        </w:rPr>
      </w:pPr>
      <w:r>
        <w:t>51BA.</w:t>
      </w:r>
      <w:r>
        <w:tab/>
        <w:t>D</w:t>
      </w:r>
      <w:r>
        <w:rPr>
          <w:snapToGrid w:val="0"/>
        </w:rPr>
        <w:t>rug addicts, administering, prescribing or supplying drugs of addiction to</w:t>
      </w:r>
      <w:r>
        <w:tab/>
      </w:r>
      <w:r>
        <w:fldChar w:fldCharType="begin"/>
      </w:r>
      <w:r>
        <w:instrText xml:space="preserve"> PAGEREF _Toc431292154 \h </w:instrText>
      </w:r>
      <w:r>
        <w:fldChar w:fldCharType="separate"/>
      </w:r>
      <w:r>
        <w:t>111</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Authorised prescribers and specialist prescribers, designation of</w:t>
      </w:r>
      <w:r>
        <w:tab/>
      </w:r>
      <w:r>
        <w:fldChar w:fldCharType="begin"/>
      </w:r>
      <w:r>
        <w:instrText xml:space="preserve"> PAGEREF _Toc431292155 \h </w:instrText>
      </w:r>
      <w:r>
        <w:fldChar w:fldCharType="separate"/>
      </w:r>
      <w:r>
        <w:t>112</w:t>
      </w:r>
      <w:r>
        <w:fldChar w:fldCharType="end"/>
      </w:r>
    </w:p>
    <w:p>
      <w:pPr>
        <w:pStyle w:val="TOC8"/>
        <w:rPr>
          <w:rFonts w:asciiTheme="minorHAnsi" w:eastAsiaTheme="minorEastAsia" w:hAnsiTheme="minorHAnsi" w:cstheme="minorBidi"/>
          <w:szCs w:val="22"/>
        </w:rPr>
      </w:pPr>
      <w:r>
        <w:t>51CA.</w:t>
      </w:r>
      <w:r>
        <w:tab/>
        <w:t>A</w:t>
      </w:r>
      <w:r>
        <w:rPr>
          <w:snapToGrid w:val="0"/>
        </w:rPr>
        <w:t>uthorised prescribers for drug addicts, appointment of</w:t>
      </w:r>
      <w:r>
        <w:tab/>
      </w:r>
      <w:r>
        <w:fldChar w:fldCharType="begin"/>
      </w:r>
      <w:r>
        <w:instrText xml:space="preserve"> PAGEREF _Toc431292156 \h </w:instrText>
      </w:r>
      <w:r>
        <w:fldChar w:fldCharType="separate"/>
      </w:r>
      <w:r>
        <w:t>112</w:t>
      </w:r>
      <w:r>
        <w:fldChar w:fldCharType="end"/>
      </w:r>
    </w:p>
    <w:p>
      <w:pPr>
        <w:pStyle w:val="TOC8"/>
        <w:rPr>
          <w:rFonts w:asciiTheme="minorHAnsi" w:eastAsiaTheme="minorEastAsia" w:hAnsiTheme="minorHAnsi" w:cstheme="minorBidi"/>
          <w:szCs w:val="22"/>
        </w:rPr>
      </w:pPr>
      <w:r>
        <w:t>51CB.</w:t>
      </w:r>
      <w:r>
        <w:tab/>
        <w:t>Co</w:t>
      </w:r>
      <w:r>
        <w:noBreakHyphen/>
        <w:t xml:space="preserve">prescribers </w:t>
      </w:r>
      <w:r>
        <w:rPr>
          <w:snapToGrid w:val="0"/>
        </w:rPr>
        <w:t>for drug addicts, appointment of</w:t>
      </w:r>
      <w:r>
        <w:tab/>
      </w:r>
      <w:r>
        <w:fldChar w:fldCharType="begin"/>
      </w:r>
      <w:r>
        <w:instrText xml:space="preserve"> PAGEREF _Toc431292157 \h </w:instrText>
      </w:r>
      <w:r>
        <w:fldChar w:fldCharType="separate"/>
      </w:r>
      <w:r>
        <w:t>113</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rules as to</w:t>
      </w:r>
      <w:r>
        <w:tab/>
      </w:r>
      <w:r>
        <w:fldChar w:fldCharType="begin"/>
      </w:r>
      <w:r>
        <w:instrText xml:space="preserve"> PAGEREF _Toc431292158 \h </w:instrText>
      </w:r>
      <w:r>
        <w:fldChar w:fldCharType="separate"/>
      </w:r>
      <w:r>
        <w:t>113</w:t>
      </w:r>
      <w:r>
        <w:fldChar w:fldCharType="end"/>
      </w:r>
    </w:p>
    <w:p>
      <w:pPr>
        <w:pStyle w:val="TOC8"/>
        <w:rPr>
          <w:rFonts w:asciiTheme="minorHAnsi" w:eastAsiaTheme="minorEastAsia" w:hAnsiTheme="minorHAnsi" w:cstheme="minorBidi"/>
          <w:szCs w:val="22"/>
        </w:rPr>
      </w:pPr>
      <w:r>
        <w:t>51D.</w:t>
      </w:r>
      <w:r>
        <w:tab/>
        <w:t>Drug addicts, p</w:t>
      </w:r>
      <w:r>
        <w:rPr>
          <w:snapToGrid w:val="0"/>
        </w:rPr>
        <w:t>rescribing pharmacotherapies for treatment of addiction for</w:t>
      </w:r>
      <w:r>
        <w:tab/>
      </w:r>
      <w:r>
        <w:fldChar w:fldCharType="begin"/>
      </w:r>
      <w:r>
        <w:instrText xml:space="preserve"> PAGEREF _Toc431292159 \h </w:instrText>
      </w:r>
      <w:r>
        <w:fldChar w:fldCharType="separate"/>
      </w:r>
      <w:r>
        <w:t>113</w:t>
      </w:r>
      <w:r>
        <w:fldChar w:fldCharType="end"/>
      </w:r>
    </w:p>
    <w:p>
      <w:pPr>
        <w:pStyle w:val="TOC8"/>
        <w:rPr>
          <w:rFonts w:asciiTheme="minorHAnsi" w:eastAsiaTheme="minorEastAsia" w:hAnsiTheme="minorHAnsi" w:cstheme="minorBidi"/>
          <w:szCs w:val="22"/>
        </w:rPr>
      </w:pPr>
      <w:r>
        <w:t>51DA.</w:t>
      </w:r>
      <w:r>
        <w:tab/>
        <w:t>Drug addicts in hospital, p</w:t>
      </w:r>
      <w:r>
        <w:rPr>
          <w:snapToGrid w:val="0"/>
        </w:rPr>
        <w:t>rescribing pharmacotherapies for treatment of addiction for</w:t>
      </w:r>
      <w:r>
        <w:tab/>
      </w:r>
      <w:r>
        <w:fldChar w:fldCharType="begin"/>
      </w:r>
      <w:r>
        <w:instrText xml:space="preserve"> PAGEREF _Toc431292160 \h </w:instrText>
      </w:r>
      <w:r>
        <w:fldChar w:fldCharType="separate"/>
      </w:r>
      <w:r>
        <w:t>115</w:t>
      </w:r>
      <w:r>
        <w:fldChar w:fldCharType="end"/>
      </w:r>
    </w:p>
    <w:p>
      <w:pPr>
        <w:pStyle w:val="TOC8"/>
        <w:rPr>
          <w:rFonts w:asciiTheme="minorHAnsi" w:eastAsiaTheme="minorEastAsia" w:hAnsiTheme="minorHAnsi" w:cstheme="minorBidi"/>
          <w:szCs w:val="22"/>
        </w:rPr>
      </w:pPr>
      <w:r>
        <w:t>51DB.</w:t>
      </w:r>
      <w:r>
        <w:tab/>
        <w:t>Drug addicts in custody, p</w:t>
      </w:r>
      <w:r>
        <w:rPr>
          <w:snapToGrid w:val="0"/>
        </w:rPr>
        <w:t>rescribing pharmacotherapies for treatment of addiction for</w:t>
      </w:r>
      <w:r>
        <w:tab/>
      </w:r>
      <w:r>
        <w:fldChar w:fldCharType="begin"/>
      </w:r>
      <w:r>
        <w:instrText xml:space="preserve"> PAGEREF _Toc431292161 \h </w:instrText>
      </w:r>
      <w:r>
        <w:fldChar w:fldCharType="separate"/>
      </w:r>
      <w:r>
        <w:t>116</w:t>
      </w:r>
      <w:r>
        <w:fldChar w:fldCharType="end"/>
      </w:r>
    </w:p>
    <w:p>
      <w:pPr>
        <w:pStyle w:val="TOC8"/>
        <w:rPr>
          <w:rFonts w:asciiTheme="minorHAnsi" w:eastAsiaTheme="minorEastAsia" w:hAnsiTheme="minorHAnsi" w:cstheme="minorBidi"/>
          <w:szCs w:val="22"/>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_Toc431292162 \h </w:instrText>
      </w:r>
      <w:r>
        <w:fldChar w:fldCharType="separate"/>
      </w:r>
      <w:r>
        <w:t>116</w:t>
      </w:r>
      <w:r>
        <w:fldChar w:fldCharType="end"/>
      </w:r>
    </w:p>
    <w:p>
      <w:pPr>
        <w:pStyle w:val="TOC8"/>
        <w:rPr>
          <w:rFonts w:asciiTheme="minorHAnsi" w:eastAsiaTheme="minorEastAsia" w:hAnsiTheme="minorHAnsi" w:cstheme="minorBidi"/>
          <w:szCs w:val="22"/>
        </w:rPr>
      </w:pPr>
      <w:r>
        <w:t>51E.</w:t>
      </w:r>
      <w:r>
        <w:tab/>
        <w:t>Drug addicts, pharmacists may dispense drugs of addiction to</w:t>
      </w:r>
      <w:r>
        <w:tab/>
      </w:r>
      <w:r>
        <w:fldChar w:fldCharType="begin"/>
      </w:r>
      <w:r>
        <w:instrText xml:space="preserve"> PAGEREF _Toc431292163 \h </w:instrText>
      </w:r>
      <w:r>
        <w:fldChar w:fldCharType="separate"/>
      </w:r>
      <w:r>
        <w:t>117</w:t>
      </w:r>
      <w:r>
        <w:fldChar w:fldCharType="end"/>
      </w:r>
    </w:p>
    <w:p>
      <w:pPr>
        <w:pStyle w:val="TOC8"/>
        <w:rPr>
          <w:rFonts w:asciiTheme="minorHAnsi" w:eastAsiaTheme="minorEastAsia" w:hAnsiTheme="minorHAnsi" w:cstheme="minorBidi"/>
          <w:szCs w:val="22"/>
        </w:rPr>
      </w:pPr>
      <w:r>
        <w:t>51EA.</w:t>
      </w:r>
      <w:r>
        <w:tab/>
        <w:t>Drug addicts, dispensing pharmacotherapies to at pharmacies</w:t>
      </w:r>
      <w:r>
        <w:tab/>
      </w:r>
      <w:r>
        <w:fldChar w:fldCharType="begin"/>
      </w:r>
      <w:r>
        <w:instrText xml:space="preserve"> PAGEREF _Toc431292164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_Toc431292166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_Toc431292168 \h </w:instrText>
      </w:r>
      <w:r>
        <w:fldChar w:fldCharType="separate"/>
      </w:r>
      <w:r>
        <w:t>120</w:t>
      </w:r>
      <w:r>
        <w:fldChar w:fldCharType="end"/>
      </w:r>
    </w:p>
    <w:p>
      <w:pPr>
        <w:pStyle w:val="TOC8"/>
        <w:rPr>
          <w:rFonts w:asciiTheme="minorHAnsi" w:eastAsiaTheme="minorEastAsia" w:hAnsiTheme="minorHAnsi" w:cstheme="minorBidi"/>
          <w:szCs w:val="22"/>
        </w:rPr>
      </w:pPr>
      <w:r>
        <w:t>51FB.</w:t>
      </w:r>
      <w:r>
        <w:tab/>
        <w:t>Stimulants, who may supply or prescribe</w:t>
      </w:r>
      <w:r>
        <w:tab/>
      </w:r>
      <w:r>
        <w:fldChar w:fldCharType="begin"/>
      </w:r>
      <w:r>
        <w:instrText xml:space="preserve"> PAGEREF _Toc431292169 \h </w:instrText>
      </w:r>
      <w:r>
        <w:fldChar w:fldCharType="separate"/>
      </w:r>
      <w:r>
        <w:t>121</w:t>
      </w:r>
      <w:r>
        <w:fldChar w:fldCharType="end"/>
      </w:r>
    </w:p>
    <w:p>
      <w:pPr>
        <w:pStyle w:val="TOC8"/>
        <w:rPr>
          <w:rFonts w:asciiTheme="minorHAnsi" w:eastAsiaTheme="minorEastAsia" w:hAnsiTheme="minorHAnsi" w:cstheme="minorBidi"/>
          <w:szCs w:val="22"/>
        </w:rPr>
      </w:pPr>
      <w:r>
        <w:t>51FC.</w:t>
      </w:r>
      <w:r>
        <w:tab/>
        <w:t>Stimulants, manner of supplying or prescribing</w:t>
      </w:r>
      <w:r>
        <w:tab/>
      </w:r>
      <w:r>
        <w:fldChar w:fldCharType="begin"/>
      </w:r>
      <w:r>
        <w:instrText xml:space="preserve"> PAGEREF _Toc431292170 \h </w:instrText>
      </w:r>
      <w:r>
        <w:fldChar w:fldCharType="separate"/>
      </w:r>
      <w:r>
        <w:t>123</w:t>
      </w:r>
      <w:r>
        <w:fldChar w:fldCharType="end"/>
      </w:r>
    </w:p>
    <w:p>
      <w:pPr>
        <w:pStyle w:val="TOC8"/>
        <w:rPr>
          <w:rFonts w:asciiTheme="minorHAnsi" w:eastAsiaTheme="minorEastAsia" w:hAnsiTheme="minorHAnsi" w:cstheme="minorBidi"/>
          <w:szCs w:val="22"/>
        </w:rPr>
      </w:pPr>
      <w:r>
        <w:t>51FD.</w:t>
      </w:r>
      <w:r>
        <w:tab/>
        <w:t>CEO may order supply etc. of stimulant to patient to be terminated or varied</w:t>
      </w:r>
      <w:r>
        <w:tab/>
      </w:r>
      <w:r>
        <w:fldChar w:fldCharType="begin"/>
      </w:r>
      <w:r>
        <w:instrText xml:space="preserve"> PAGEREF _Toc431292171 \h </w:instrText>
      </w:r>
      <w:r>
        <w:fldChar w:fldCharType="separate"/>
      </w:r>
      <w:r>
        <w:t>124</w:t>
      </w:r>
      <w:r>
        <w:fldChar w:fldCharType="end"/>
      </w:r>
    </w:p>
    <w:p>
      <w:pPr>
        <w:pStyle w:val="TOC8"/>
        <w:rPr>
          <w:rFonts w:asciiTheme="minorHAnsi" w:eastAsiaTheme="minorEastAsia" w:hAnsiTheme="minorHAnsi" w:cstheme="minorBidi"/>
          <w:szCs w:val="22"/>
        </w:rPr>
      </w:pPr>
      <w:r>
        <w:t>51FE.</w:t>
      </w:r>
      <w:r>
        <w:tab/>
        <w:t>CEO to be notified of supply etc. of stimulants to patients</w:t>
      </w:r>
      <w:r>
        <w:tab/>
      </w:r>
      <w:r>
        <w:fldChar w:fldCharType="begin"/>
      </w:r>
      <w:r>
        <w:instrText xml:space="preserve"> PAGEREF _Toc431292172 \h </w:instrText>
      </w:r>
      <w:r>
        <w:fldChar w:fldCharType="separate"/>
      </w:r>
      <w:r>
        <w:t>125</w:t>
      </w:r>
      <w:r>
        <w:fldChar w:fldCharType="end"/>
      </w:r>
    </w:p>
    <w:p>
      <w:pPr>
        <w:pStyle w:val="TOC8"/>
        <w:rPr>
          <w:rFonts w:asciiTheme="minorHAnsi" w:eastAsiaTheme="minorEastAsia" w:hAnsiTheme="minorHAnsi" w:cstheme="minorBidi"/>
          <w:szCs w:val="22"/>
        </w:rPr>
      </w:pPr>
      <w:r>
        <w:t>51FF.</w:t>
      </w:r>
      <w:r>
        <w:tab/>
        <w:t>Current prescribers and current clinics for patients</w:t>
      </w:r>
      <w:r>
        <w:tab/>
      </w:r>
      <w:r>
        <w:fldChar w:fldCharType="begin"/>
      </w:r>
      <w:r>
        <w:instrText xml:space="preserve"> PAGEREF _Toc431292173 \h </w:instrText>
      </w:r>
      <w:r>
        <w:fldChar w:fldCharType="separate"/>
      </w:r>
      <w:r>
        <w:t>126</w:t>
      </w:r>
      <w:r>
        <w:fldChar w:fldCharType="end"/>
      </w:r>
    </w:p>
    <w:p>
      <w:pPr>
        <w:pStyle w:val="TOC8"/>
        <w:rPr>
          <w:rFonts w:asciiTheme="minorHAnsi" w:eastAsiaTheme="minorEastAsia" w:hAnsiTheme="minorHAnsi" w:cstheme="minorBidi"/>
          <w:szCs w:val="22"/>
        </w:rPr>
      </w:pPr>
      <w:r>
        <w:t>51FG.</w:t>
      </w:r>
      <w:r>
        <w:tab/>
        <w:t>Authorising medical practitioners to supply etc. stimulants</w:t>
      </w:r>
      <w:r>
        <w:tab/>
      </w:r>
      <w:r>
        <w:fldChar w:fldCharType="begin"/>
      </w:r>
      <w:r>
        <w:instrText xml:space="preserve"> PAGEREF _Toc431292174 \h </w:instrText>
      </w:r>
      <w:r>
        <w:fldChar w:fldCharType="separate"/>
      </w:r>
      <w:r>
        <w:t>128</w:t>
      </w:r>
      <w:r>
        <w:fldChar w:fldCharType="end"/>
      </w:r>
    </w:p>
    <w:p>
      <w:pPr>
        <w:pStyle w:val="TOC8"/>
        <w:rPr>
          <w:rFonts w:asciiTheme="minorHAnsi" w:eastAsiaTheme="minorEastAsia" w:hAnsiTheme="minorHAnsi" w:cstheme="minorBidi"/>
          <w:szCs w:val="22"/>
        </w:rPr>
      </w:pPr>
      <w:r>
        <w:t>51FH.</w:t>
      </w:r>
      <w:r>
        <w:tab/>
        <w:t>Co</w:t>
      </w:r>
      <w:r>
        <w:noBreakHyphen/>
        <w:t>prescribers for patients</w:t>
      </w:r>
      <w:r>
        <w:tab/>
      </w:r>
      <w:r>
        <w:fldChar w:fldCharType="begin"/>
      </w:r>
      <w:r>
        <w:instrText xml:space="preserve"> PAGEREF _Toc431292175 \h </w:instrText>
      </w:r>
      <w:r>
        <w:fldChar w:fldCharType="separate"/>
      </w:r>
      <w:r>
        <w:t>129</w:t>
      </w:r>
      <w:r>
        <w:fldChar w:fldCharType="end"/>
      </w:r>
    </w:p>
    <w:p>
      <w:pPr>
        <w:pStyle w:val="TOC8"/>
        <w:rPr>
          <w:rFonts w:asciiTheme="minorHAnsi" w:eastAsiaTheme="minorEastAsia" w:hAnsiTheme="minorHAnsi" w:cstheme="minorBidi"/>
          <w:szCs w:val="22"/>
        </w:rPr>
      </w:pPr>
      <w:r>
        <w:t>51FJ.</w:t>
      </w:r>
      <w:r>
        <w:tab/>
        <w:t>Clinics, approval of</w:t>
      </w:r>
      <w:r>
        <w:tab/>
      </w:r>
      <w:r>
        <w:fldChar w:fldCharType="begin"/>
      </w:r>
      <w:r>
        <w:instrText xml:space="preserve"> PAGEREF _Toc431292176 \h </w:instrText>
      </w:r>
      <w:r>
        <w:fldChar w:fldCharType="separate"/>
      </w:r>
      <w:r>
        <w:t>130</w:t>
      </w:r>
      <w:r>
        <w:fldChar w:fldCharType="end"/>
      </w:r>
    </w:p>
    <w:p>
      <w:pPr>
        <w:pStyle w:val="TOC8"/>
        <w:rPr>
          <w:rFonts w:asciiTheme="minorHAnsi" w:eastAsiaTheme="minorEastAsia" w:hAnsiTheme="minorHAnsi" w:cstheme="minorBidi"/>
          <w:szCs w:val="22"/>
        </w:rPr>
      </w:pPr>
      <w:r>
        <w:t>51FK.</w:t>
      </w:r>
      <w:r>
        <w:tab/>
        <w:t>Managers of clinics, change of</w:t>
      </w:r>
      <w:r>
        <w:tab/>
      </w:r>
      <w:r>
        <w:fldChar w:fldCharType="begin"/>
      </w:r>
      <w:r>
        <w:instrText xml:space="preserve"> PAGEREF _Toc431292177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Dronabinol, supply of etc.</w:t>
      </w:r>
      <w:r>
        <w:tab/>
      </w:r>
      <w:r>
        <w:fldChar w:fldCharType="begin"/>
      </w:r>
      <w:r>
        <w:instrText xml:space="preserve"> PAGEREF _Toc431292179 \h </w:instrText>
      </w:r>
      <w:r>
        <w:fldChar w:fldCharType="separate"/>
      </w:r>
      <w:r>
        <w:t>132</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Flunitrazepam, supply of etc.</w:t>
      </w:r>
      <w:r>
        <w:tab/>
      </w:r>
      <w:r>
        <w:fldChar w:fldCharType="begin"/>
      </w:r>
      <w:r>
        <w:instrText xml:space="preserve"> PAGEREF _Toc431292180 \h </w:instrText>
      </w:r>
      <w:r>
        <w:fldChar w:fldCharType="separate"/>
      </w:r>
      <w:r>
        <w:t>132</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Prescription of Sch. 8 poisons by dentists, restrictions on</w:t>
      </w:r>
      <w:r>
        <w:tab/>
      </w:r>
      <w:r>
        <w:fldChar w:fldCharType="begin"/>
      </w:r>
      <w:r>
        <w:instrText xml:space="preserve"> PAGEREF _Toc431292181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and supplying drugs of addiction, rules as to</w:t>
      </w:r>
      <w:r>
        <w:tab/>
      </w:r>
      <w:r>
        <w:fldChar w:fldCharType="begin"/>
      </w:r>
      <w:r>
        <w:instrText xml:space="preserve"> PAGEREF _Toc431292183 \h </w:instrText>
      </w:r>
      <w:r>
        <w:fldChar w:fldCharType="separate"/>
      </w:r>
      <w:r>
        <w:t>135</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Certain movements of drugs of addiction to be recorded under r. 52B</w:t>
      </w:r>
      <w:r>
        <w:tab/>
      </w:r>
      <w:r>
        <w:fldChar w:fldCharType="begin"/>
      </w:r>
      <w:r>
        <w:instrText xml:space="preserve"> PAGEREF _Toc431292184 \h </w:instrText>
      </w:r>
      <w:r>
        <w:fldChar w:fldCharType="separate"/>
      </w:r>
      <w:r>
        <w:t>141</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How details to be recorded under r. 52(3)(h) and 52A</w:t>
      </w:r>
      <w:r>
        <w:tab/>
      </w:r>
      <w:r>
        <w:fldChar w:fldCharType="begin"/>
      </w:r>
      <w:r>
        <w:instrText xml:space="preserve"> PAGEREF _Toc431292185 \h </w:instrText>
      </w:r>
      <w:r>
        <w:fldChar w:fldCharType="separate"/>
      </w:r>
      <w:r>
        <w:t>142</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Pharmacies to give department information about drugs of addiction each month</w:t>
      </w:r>
      <w:r>
        <w:tab/>
      </w:r>
      <w:r>
        <w:fldChar w:fldCharType="begin"/>
      </w:r>
      <w:r>
        <w:instrText xml:space="preserve"> PAGEREF _Toc431292186 \h </w:instrText>
      </w:r>
      <w:r>
        <w:fldChar w:fldCharType="separate"/>
      </w:r>
      <w:r>
        <w:t>142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Sch. 8 poisons in emergencies</w:t>
      </w:r>
      <w:r>
        <w:tab/>
      </w:r>
      <w:r>
        <w:fldChar w:fldCharType="begin"/>
      </w:r>
      <w:r>
        <w:instrText xml:space="preserve"> PAGEREF _Toc431292187 \h </w:instrText>
      </w:r>
      <w:r>
        <w:fldChar w:fldCharType="separate"/>
      </w:r>
      <w:r>
        <w:t>143</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prescriptions for Sch. 8 poisons</w:t>
      </w:r>
      <w:r>
        <w:tab/>
      </w:r>
      <w:r>
        <w:fldChar w:fldCharType="begin"/>
      </w:r>
      <w:r>
        <w:instrText xml:space="preserve"> PAGEREF _Toc431292188 \h </w:instrText>
      </w:r>
      <w:r>
        <w:fldChar w:fldCharType="separate"/>
      </w:r>
      <w:r>
        <w:t>143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Sch. 8 poisons other than by dispensing</w:t>
      </w:r>
      <w:r>
        <w:tab/>
      </w:r>
      <w:r>
        <w:fldChar w:fldCharType="begin"/>
      </w:r>
      <w:r>
        <w:instrText xml:space="preserve"> PAGEREF _Toc431292189 \h </w:instrText>
      </w:r>
      <w:r>
        <w:fldChar w:fldCharType="separate"/>
      </w:r>
      <w:r>
        <w:t>144</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_Toc431292190 \h </w:instrText>
      </w:r>
      <w:r>
        <w:fldChar w:fldCharType="separate"/>
      </w:r>
      <w:r>
        <w:t>145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carriers protected</w:t>
      </w:r>
      <w:r>
        <w:tab/>
      </w:r>
      <w:r>
        <w:fldChar w:fldCharType="begin"/>
      </w:r>
      <w:r>
        <w:instrText xml:space="preserve"> PAGEREF _Toc431292191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_Toc431292193 \h </w:instrText>
      </w:r>
      <w:r>
        <w:fldChar w:fldCharType="separate"/>
      </w:r>
      <w:r>
        <w:t>146</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Amounts prescribed for r. 56(1) and (2)</w:t>
      </w:r>
      <w:r>
        <w:tab/>
      </w:r>
      <w:r>
        <w:fldChar w:fldCharType="begin"/>
      </w:r>
      <w:r>
        <w:instrText xml:space="preserve"> PAGEREF _Toc431292194 \h </w:instrText>
      </w:r>
      <w:r>
        <w:fldChar w:fldCharType="separate"/>
      </w:r>
      <w:r>
        <w:t>148</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Safes, location of</w:t>
      </w:r>
      <w:r>
        <w:tab/>
      </w:r>
      <w:r>
        <w:fldChar w:fldCharType="begin"/>
      </w:r>
      <w:r>
        <w:instrText xml:space="preserve"> PAGEREF _Toc431292195 \h </w:instrText>
      </w:r>
      <w:r>
        <w:fldChar w:fldCharType="separate"/>
      </w:r>
      <w:r>
        <w:t>149</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Keys to safes, who may possess</w:t>
      </w:r>
      <w:r>
        <w:tab/>
      </w:r>
      <w:r>
        <w:fldChar w:fldCharType="begin"/>
      </w:r>
      <w:r>
        <w:instrText xml:space="preserve"> PAGEREF _Toc431292196 \h </w:instrText>
      </w:r>
      <w:r>
        <w:fldChar w:fldCharType="separate"/>
      </w:r>
      <w:r>
        <w:t>149</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rules as to locking</w:t>
      </w:r>
      <w:r>
        <w:tab/>
      </w:r>
      <w:r>
        <w:fldChar w:fldCharType="begin"/>
      </w:r>
      <w:r>
        <w:instrText xml:space="preserve"> PAGEREF _Toc431292197 \h </w:instrText>
      </w:r>
      <w:r>
        <w:fldChar w:fldCharType="separate"/>
      </w:r>
      <w:r>
        <w:t>149</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at pharmacy may store Sch. 8 poison in poisons cupboard</w:t>
      </w:r>
      <w:r>
        <w:tab/>
      </w:r>
      <w:r>
        <w:fldChar w:fldCharType="begin"/>
      </w:r>
      <w:r>
        <w:instrText xml:space="preserve"> PAGEREF _Toc431292198 \h </w:instrText>
      </w:r>
      <w:r>
        <w:fldChar w:fldCharType="separate"/>
      </w:r>
      <w:r>
        <w:t>150</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Poisons cupboards etc. of pharmacists, security of</w:t>
      </w:r>
      <w:r>
        <w:tab/>
      </w:r>
      <w:r>
        <w:fldChar w:fldCharType="begin"/>
      </w:r>
      <w:r>
        <w:instrText xml:space="preserve"> PAGEREF _Toc431292199 \h </w:instrText>
      </w:r>
      <w:r>
        <w:fldChar w:fldCharType="separate"/>
      </w:r>
      <w:r>
        <w:t>150</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Sch. 8 poisons in hospital wards, storage of</w:t>
      </w:r>
      <w:r>
        <w:tab/>
      </w:r>
      <w:r>
        <w:fldChar w:fldCharType="begin"/>
      </w:r>
      <w:r>
        <w:instrText xml:space="preserve"> PAGEREF _Toc431292200 \h </w:instrText>
      </w:r>
      <w:r>
        <w:fldChar w:fldCharType="separate"/>
      </w:r>
      <w:r>
        <w:t>151</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Sch. 8 poisons cupboards in hospital wards, security of</w:t>
      </w:r>
      <w:r>
        <w:tab/>
      </w:r>
      <w:r>
        <w:fldChar w:fldCharType="begin"/>
      </w:r>
      <w:r>
        <w:instrText xml:space="preserve"> PAGEREF _Toc431292201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 requirements</w:t>
      </w:r>
      <w:r>
        <w:tab/>
      </w:r>
      <w:r>
        <w:fldChar w:fldCharType="begin"/>
      </w:r>
      <w:r>
        <w:instrText xml:space="preserve"> PAGEREF _Toc431292203 \h </w:instrText>
      </w:r>
      <w:r>
        <w:fldChar w:fldCharType="separate"/>
      </w:r>
      <w:r>
        <w:t>152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Drugs of addiction not to be prescribed etc. merely for purposes of addiction</w:t>
      </w:r>
      <w:r>
        <w:tab/>
      </w:r>
      <w:r>
        <w:fldChar w:fldCharType="begin"/>
      </w:r>
      <w:r>
        <w:instrText xml:space="preserve"> PAGEREF _Toc431292204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_Toc431292206 \h </w:instrText>
      </w:r>
      <w:r>
        <w:fldChar w:fldCharType="separate"/>
      </w:r>
      <w:r>
        <w:t>153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drug for another</w:t>
      </w:r>
      <w:r>
        <w:tab/>
      </w:r>
      <w:r>
        <w:fldChar w:fldCharType="begin"/>
      </w:r>
      <w:r>
        <w:instrText xml:space="preserve"> PAGEREF _Toc431292207 \h </w:instrText>
      </w:r>
      <w:r>
        <w:fldChar w:fldCharType="separate"/>
      </w:r>
      <w:r>
        <w:t>153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Warrant, form prescribed (Act s. 55A)</w:t>
      </w:r>
      <w:r>
        <w:tab/>
      </w:r>
      <w:r>
        <w:fldChar w:fldCharType="begin"/>
      </w:r>
      <w:r>
        <w:instrText xml:space="preserve"> PAGEREF _Toc431292208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8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_Toc431292211 \h </w:instrText>
      </w:r>
      <w:r>
        <w:fldChar w:fldCharType="separate"/>
      </w:r>
      <w:r>
        <w:t>155</w:t>
      </w:r>
      <w:r>
        <w:fldChar w:fldCharType="end"/>
      </w:r>
    </w:p>
    <w:p>
      <w:pPr>
        <w:pStyle w:val="TOC8"/>
        <w:rPr>
          <w:rFonts w:asciiTheme="minorHAnsi" w:eastAsiaTheme="minorEastAsia" w:hAnsiTheme="minorHAnsi" w:cstheme="minorBidi"/>
          <w:szCs w:val="22"/>
        </w:rPr>
      </w:pPr>
      <w:r>
        <w:t>67.</w:t>
      </w:r>
      <w:r>
        <w:tab/>
        <w:t>Authorisation to prescribe drugs of addiction to drug addicts</w:t>
      </w:r>
      <w:r>
        <w:tab/>
      </w:r>
      <w:r>
        <w:fldChar w:fldCharType="begin"/>
      </w:r>
      <w:r>
        <w:instrText xml:space="preserve"> PAGEREF _Toc431292212 \h </w:instrText>
      </w:r>
      <w:r>
        <w:fldChar w:fldCharType="separate"/>
      </w:r>
      <w:r>
        <w:t>155</w:t>
      </w:r>
      <w:r>
        <w:fldChar w:fldCharType="end"/>
      </w:r>
    </w:p>
    <w:p>
      <w:pPr>
        <w:pStyle w:val="TOC8"/>
        <w:rPr>
          <w:rFonts w:asciiTheme="minorHAnsi" w:eastAsiaTheme="minorEastAsia" w:hAnsiTheme="minorHAnsi" w:cstheme="minorBidi"/>
          <w:szCs w:val="22"/>
        </w:rPr>
      </w:pPr>
      <w:r>
        <w:t>68.</w:t>
      </w:r>
      <w:r>
        <w:tab/>
        <w:t>Authorisation to prescribe pharmacotherapies to drug addicts</w:t>
      </w:r>
      <w:r>
        <w:tab/>
      </w:r>
      <w:r>
        <w:fldChar w:fldCharType="begin"/>
      </w:r>
      <w:r>
        <w:instrText xml:space="preserve"> PAGEREF _Toc431292213 \h </w:instrText>
      </w:r>
      <w:r>
        <w:fldChar w:fldCharType="separate"/>
      </w:r>
      <w:r>
        <w:t>156</w:t>
      </w:r>
      <w:r>
        <w:fldChar w:fldCharType="end"/>
      </w:r>
    </w:p>
    <w:p>
      <w:pPr>
        <w:pStyle w:val="TOC8"/>
        <w:rPr>
          <w:rFonts w:asciiTheme="minorHAnsi" w:eastAsiaTheme="minorEastAsia" w:hAnsiTheme="minorHAnsi" w:cstheme="minorBidi"/>
          <w:szCs w:val="22"/>
        </w:rPr>
      </w:pPr>
      <w:r>
        <w:t>69.</w:t>
      </w:r>
      <w:r>
        <w:tab/>
        <w:t>Prescriptions issued before 22 Apr 2009</w:t>
      </w:r>
      <w:r>
        <w:tab/>
      </w:r>
      <w:r>
        <w:fldChar w:fldCharType="begin"/>
      </w:r>
      <w:r>
        <w:instrText xml:space="preserve"> PAGEREF _Toc431292214 \h </w:instrText>
      </w:r>
      <w:r>
        <w:fldChar w:fldCharType="separate"/>
      </w:r>
      <w:r>
        <w:t>156</w:t>
      </w:r>
      <w:r>
        <w:fldChar w:fldCharType="end"/>
      </w:r>
    </w:p>
    <w:p>
      <w:pPr>
        <w:pStyle w:val="TOC8"/>
        <w:rPr>
          <w:rFonts w:asciiTheme="minorHAnsi" w:eastAsiaTheme="minorEastAsia" w:hAnsiTheme="minorHAnsi" w:cstheme="minorBidi"/>
          <w:szCs w:val="22"/>
        </w:rPr>
      </w:pPr>
      <w:r>
        <w:t>70.</w:t>
      </w:r>
      <w:r>
        <w:tab/>
        <w:t>Operation of r. 51B for pharmacies</w:t>
      </w:r>
      <w:r>
        <w:tab/>
      </w:r>
      <w:r>
        <w:fldChar w:fldCharType="begin"/>
      </w:r>
      <w:r>
        <w:instrText xml:space="preserve"> PAGEREF _Toc431292215 \h </w:instrText>
      </w:r>
      <w:r>
        <w:fldChar w:fldCharType="separate"/>
      </w:r>
      <w:r>
        <w:t>156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Appendix A</w:t>
      </w:r>
    </w:p>
    <w:p>
      <w:pPr>
        <w:pStyle w:val="TOC2"/>
        <w:keepNext w:val="0"/>
        <w:tabs>
          <w:tab w:val="right" w:leader="dot" w:pos="7077"/>
        </w:tabs>
        <w:rPr>
          <w:rFonts w:asciiTheme="minorHAnsi" w:eastAsiaTheme="minorEastAsia" w:hAnsiTheme="minorHAnsi" w:cstheme="minorBidi"/>
          <w:b w:val="0"/>
          <w:sz w:val="22"/>
          <w:szCs w:val="22"/>
        </w:rPr>
      </w:pPr>
      <w:r>
        <w:t>Appendix B — Vaccines exempt from specified provisions of the Act</w:t>
      </w:r>
    </w:p>
    <w:p>
      <w:pPr>
        <w:pStyle w:val="TOC2"/>
        <w:keepNext w:val="0"/>
        <w:tabs>
          <w:tab w:val="right" w:leader="dot" w:pos="7077"/>
        </w:tabs>
        <w:rPr>
          <w:rFonts w:asciiTheme="minorHAnsi" w:eastAsiaTheme="minorEastAsia" w:hAnsiTheme="minorHAnsi" w:cstheme="minorBidi"/>
          <w:b w:val="0"/>
          <w:sz w:val="22"/>
          <w:szCs w:val="22"/>
        </w:rPr>
      </w:pPr>
      <w:r>
        <w:t>Appendix G</w:t>
      </w:r>
    </w:p>
    <w:p>
      <w:pPr>
        <w:pStyle w:val="TOC2"/>
        <w:keepNext w:val="0"/>
        <w:tabs>
          <w:tab w:val="right" w:leader="dot" w:pos="7077"/>
        </w:tabs>
        <w:rPr>
          <w:rFonts w:asciiTheme="minorHAnsi" w:eastAsiaTheme="minorEastAsia" w:hAnsiTheme="minorHAnsi" w:cstheme="minorBidi"/>
          <w:b w:val="0"/>
          <w:sz w:val="22"/>
          <w:szCs w:val="22"/>
        </w:rPr>
      </w:pPr>
      <w:r>
        <w:t>Appendix H — Schedule 4 substances referred to in regulation 39(1)</w:t>
      </w:r>
    </w:p>
    <w:p>
      <w:pPr>
        <w:pStyle w:val="TOC2"/>
        <w:keepNext w:val="0"/>
        <w:tabs>
          <w:tab w:val="right" w:leader="dot" w:pos="7077"/>
        </w:tabs>
        <w:rPr>
          <w:rFonts w:asciiTheme="minorHAnsi" w:eastAsiaTheme="minorEastAsia" w:hAnsiTheme="minorHAnsi" w:cstheme="minorBidi"/>
          <w:b w:val="0"/>
          <w:sz w:val="22"/>
          <w:szCs w:val="22"/>
        </w:rPr>
      </w:pPr>
      <w:r>
        <w:t>Appendix J — Schedule 3 poison sales to be recorded</w:t>
      </w:r>
    </w:p>
    <w:p>
      <w:pPr>
        <w:pStyle w:val="TOC2"/>
        <w:keepNext w:val="0"/>
        <w:tabs>
          <w:tab w:val="right" w:leader="dot" w:pos="7077"/>
        </w:tabs>
        <w:rPr>
          <w:rFonts w:asciiTheme="minorHAnsi" w:eastAsiaTheme="minorEastAsia" w:hAnsiTheme="minorHAnsi" w:cstheme="minorBidi"/>
          <w:b w:val="0"/>
          <w:sz w:val="22"/>
          <w:szCs w:val="22"/>
        </w:rPr>
      </w:pPr>
      <w:r>
        <w:t>Appendix K — Criteria for electronic prescribing systems</w:t>
      </w:r>
    </w:p>
    <w:p>
      <w:pPr>
        <w:pStyle w:val="TOC2"/>
        <w:keepNext w:val="0"/>
        <w:tabs>
          <w:tab w:val="right" w:leader="dot" w:pos="7077"/>
        </w:tabs>
        <w:rPr>
          <w:rFonts w:asciiTheme="minorHAnsi" w:eastAsiaTheme="minorEastAsia" w:hAnsiTheme="minorHAnsi" w:cstheme="minorBidi"/>
          <w:b w:val="0"/>
          <w:sz w:val="22"/>
          <w:szCs w:val="22"/>
        </w:rPr>
      </w:pPr>
      <w:r>
        <w:t>Appendix L — Specified criteria for the generation of prescriptions by computer</w:t>
      </w:r>
    </w:p>
    <w:p>
      <w:pPr>
        <w:pStyle w:val="TOC2"/>
        <w:keepNext w:val="0"/>
        <w:tabs>
          <w:tab w:val="right" w:leader="dot" w:pos="7077"/>
        </w:tabs>
        <w:rPr>
          <w:rFonts w:asciiTheme="minorHAnsi" w:eastAsiaTheme="minorEastAsia" w:hAnsiTheme="minorHAnsi" w:cstheme="minorBidi"/>
          <w:b w:val="0"/>
          <w:sz w:val="22"/>
          <w:szCs w:val="22"/>
        </w:rPr>
      </w:pPr>
      <w:r>
        <w:t>Appendix M — 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 requirements for</w:t>
      </w:r>
      <w:r>
        <w:tab/>
      </w:r>
      <w:r>
        <w:fldChar w:fldCharType="begin"/>
      </w:r>
      <w:r>
        <w:instrText xml:space="preserve"> PAGEREF _Toc431292229 \h </w:instrText>
      </w:r>
      <w:r>
        <w:fldChar w:fldCharType="separate"/>
      </w:r>
      <w:r>
        <w:t>180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_Toc431292230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_Toc431292232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bookmarkStart w:id="3" w:name="RuleErr_1"/>
      <w:r>
        <w:rPr>
          <w:snapToGrid w:val="0"/>
        </w:rPr>
        <w:t>Poisons Act 1964</w:t>
      </w:r>
    </w:p>
    <w:bookmarkEnd w:id="3"/>
    <w:p>
      <w:pPr>
        <w:pStyle w:val="NameofActReg"/>
      </w:pPr>
      <w:r>
        <w:t>Poisons Regulations 1965</w:t>
      </w:r>
    </w:p>
    <w:p>
      <w:pPr>
        <w:pStyle w:val="Heading2"/>
        <w:pageBreakBefore w:val="0"/>
      </w:pPr>
      <w:bookmarkStart w:id="4" w:name="_Toc406084158"/>
      <w:bookmarkStart w:id="5" w:name="_Toc406492345"/>
      <w:bookmarkStart w:id="6" w:name="_Toc414629488"/>
      <w:bookmarkStart w:id="7" w:name="_Toc414629715"/>
      <w:bookmarkStart w:id="8" w:name="_Toc414871574"/>
      <w:bookmarkStart w:id="9" w:name="_Toc414873340"/>
      <w:bookmarkStart w:id="10" w:name="_Toc429395685"/>
      <w:bookmarkStart w:id="11" w:name="_Toc43129200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12" w:name="_Toc406492346"/>
      <w:bookmarkStart w:id="13" w:name="_Toc431292002"/>
      <w:r>
        <w:rPr>
          <w:rStyle w:val="CharSectno"/>
        </w:rPr>
        <w:t>1</w:t>
      </w:r>
      <w:r>
        <w:rPr>
          <w:snapToGrid w:val="0"/>
        </w:rPr>
        <w:t>.</w:t>
      </w:r>
      <w:r>
        <w:rPr>
          <w:snapToGrid w:val="0"/>
        </w:rPr>
        <w:tab/>
        <w:t>Citation</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14" w:name="_Toc406492347"/>
      <w:bookmarkStart w:id="15" w:name="_Toc431292003"/>
      <w:r>
        <w:rPr>
          <w:rStyle w:val="CharSectno"/>
        </w:rPr>
        <w:t>2</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rPr>
          <w:b/>
        </w:rPr>
      </w:pPr>
      <w:r>
        <w:tab/>
      </w:r>
      <w:r>
        <w:rPr>
          <w:rStyle w:val="CharDefText"/>
        </w:rPr>
        <w:t>psychiatrist</w:t>
      </w:r>
      <w:r>
        <w:t xml:space="preserve"> has the meaning given in the</w:t>
      </w:r>
      <w:r>
        <w:rPr>
          <w:i/>
        </w:rPr>
        <w:t xml:space="preserve"> Mental Health Act 2014</w:t>
      </w:r>
      <w:r>
        <w:t xml:space="preserve"> section 4;</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pPr>
      <w:r>
        <w:tab/>
        <w:t>(i)</w:t>
      </w:r>
      <w:r>
        <w:tab/>
        <w:t>a Fellow or Associate of the Royal Australian Chemical Institute; or</w:t>
      </w:r>
    </w:p>
    <w:p>
      <w:pPr>
        <w:pStyle w:val="Defsubpara"/>
        <w:keepNext/>
      </w:pPr>
      <w:r>
        <w:tab/>
        <w:t>(ii)</w:t>
      </w:r>
      <w: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29 Dec 2015 p. 5174; amended by Act No. 9 of 2003 s. 41; No. 52 of 2012 s. 7.] </w:t>
      </w:r>
    </w:p>
    <w:p>
      <w:pPr>
        <w:pStyle w:val="Heading5"/>
      </w:pPr>
      <w:bookmarkStart w:id="16" w:name="_Toc406492348"/>
      <w:bookmarkStart w:id="17" w:name="_Toc431292004"/>
      <w:r>
        <w:rPr>
          <w:rStyle w:val="CharSectno"/>
        </w:rPr>
        <w:t>2AAA</w:t>
      </w:r>
      <w:r>
        <w:t>.</w:t>
      </w:r>
      <w:r>
        <w:tab/>
        <w:t>Notes not part of regulations</w:t>
      </w:r>
      <w:bookmarkEnd w:id="16"/>
      <w:bookmarkEnd w:id="17"/>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18" w:name="_Toc406492349"/>
      <w:bookmarkStart w:id="19" w:name="_Toc431292005"/>
      <w:r>
        <w:rPr>
          <w:rStyle w:val="CharSectno"/>
        </w:rPr>
        <w:t>2AA</w:t>
      </w:r>
      <w:r>
        <w:rPr>
          <w:snapToGrid w:val="0"/>
        </w:rPr>
        <w:t>.</w:t>
      </w:r>
      <w:r>
        <w:rPr>
          <w:snapToGrid w:val="0"/>
        </w:rPr>
        <w:tab/>
        <w:t>Office prescribed (Act s. 64B)</w:t>
      </w:r>
      <w:bookmarkEnd w:id="18"/>
      <w:bookmarkEnd w:id="19"/>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20" w:name="_Toc406492350"/>
      <w:bookmarkStart w:id="21" w:name="_Toc431292006"/>
      <w:r>
        <w:rPr>
          <w:rStyle w:val="CharSectno"/>
        </w:rPr>
        <w:t>2A</w:t>
      </w:r>
      <w:r>
        <w:rPr>
          <w:snapToGrid w:val="0"/>
        </w:rPr>
        <w:t>.</w:t>
      </w:r>
      <w:r>
        <w:rPr>
          <w:snapToGrid w:val="0"/>
        </w:rPr>
        <w:tab/>
        <w:t>Exceptions from Act for certain poisons and paints</w:t>
      </w:r>
      <w:bookmarkEnd w:id="20"/>
      <w:bookmarkEnd w:id="21"/>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22" w:name="_Toc406084164"/>
      <w:bookmarkStart w:id="23" w:name="_Toc406492351"/>
      <w:bookmarkStart w:id="24" w:name="_Toc414629494"/>
      <w:bookmarkStart w:id="25" w:name="_Toc414629721"/>
      <w:bookmarkStart w:id="26" w:name="_Toc414871580"/>
      <w:bookmarkStart w:id="27" w:name="_Toc414873346"/>
      <w:bookmarkStart w:id="28" w:name="_Toc429395691"/>
      <w:bookmarkStart w:id="29" w:name="_Toc431292007"/>
      <w:r>
        <w:rPr>
          <w:rStyle w:val="CharPartNo"/>
        </w:rPr>
        <w:t>Part 2A</w:t>
      </w:r>
      <w:r>
        <w:t> — </w:t>
      </w:r>
      <w:r>
        <w:rPr>
          <w:rStyle w:val="CharPartText"/>
        </w:rPr>
        <w:t>Endorsed health practitioners</w:t>
      </w:r>
      <w:bookmarkEnd w:id="22"/>
      <w:bookmarkEnd w:id="23"/>
      <w:bookmarkEnd w:id="24"/>
      <w:bookmarkEnd w:id="25"/>
      <w:bookmarkEnd w:id="26"/>
      <w:bookmarkEnd w:id="27"/>
      <w:bookmarkEnd w:id="28"/>
      <w:bookmarkEnd w:id="29"/>
    </w:p>
    <w:p>
      <w:pPr>
        <w:pStyle w:val="Footnoteheading"/>
      </w:pPr>
      <w:r>
        <w:tab/>
        <w:t>[Heading inserted in Gazette 19 Nov 2010 p. 5711.]</w:t>
      </w:r>
    </w:p>
    <w:p>
      <w:pPr>
        <w:pStyle w:val="Heading3"/>
      </w:pPr>
      <w:bookmarkStart w:id="30" w:name="_Toc406084165"/>
      <w:bookmarkStart w:id="31" w:name="_Toc406492352"/>
      <w:bookmarkStart w:id="32" w:name="_Toc414629495"/>
      <w:bookmarkStart w:id="33" w:name="_Toc414629722"/>
      <w:bookmarkStart w:id="34" w:name="_Toc414871581"/>
      <w:bookmarkStart w:id="35" w:name="_Toc414873347"/>
      <w:bookmarkStart w:id="36" w:name="_Toc429395692"/>
      <w:bookmarkStart w:id="37" w:name="_Toc431292008"/>
      <w:r>
        <w:rPr>
          <w:rStyle w:val="CharDivNo"/>
        </w:rPr>
        <w:t>Division 1</w:t>
      </w:r>
      <w:r>
        <w:t> — </w:t>
      </w:r>
      <w:r>
        <w:rPr>
          <w:rStyle w:val="CharDivText"/>
        </w:rPr>
        <w:t>Endorsed optometrists</w:t>
      </w:r>
      <w:bookmarkEnd w:id="30"/>
      <w:bookmarkEnd w:id="31"/>
      <w:bookmarkEnd w:id="32"/>
      <w:bookmarkEnd w:id="33"/>
      <w:bookmarkEnd w:id="34"/>
      <w:bookmarkEnd w:id="35"/>
      <w:bookmarkEnd w:id="36"/>
      <w:bookmarkEnd w:id="37"/>
    </w:p>
    <w:p>
      <w:pPr>
        <w:pStyle w:val="Footnoteheading"/>
      </w:pPr>
      <w:r>
        <w:tab/>
        <w:t>[Heading inserted in Gazette 1 Jun 2012 p. 2306.]</w:t>
      </w:r>
    </w:p>
    <w:p>
      <w:pPr>
        <w:pStyle w:val="Heading5"/>
      </w:pPr>
      <w:bookmarkStart w:id="38" w:name="_Toc406492353"/>
      <w:bookmarkStart w:id="39" w:name="_Toc431292009"/>
      <w:r>
        <w:rPr>
          <w:rStyle w:val="CharSectno"/>
        </w:rPr>
        <w:t>3A</w:t>
      </w:r>
      <w:r>
        <w:t>.</w:t>
      </w:r>
      <w:r>
        <w:tab/>
        <w:t>Endorsed optometrists (Act s. 23)</w:t>
      </w:r>
      <w:bookmarkEnd w:id="38"/>
      <w:bookmarkEnd w:id="39"/>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40" w:name="_Toc406492354"/>
      <w:bookmarkStart w:id="41" w:name="_Toc431292010"/>
      <w:r>
        <w:rPr>
          <w:rStyle w:val="CharSectno"/>
        </w:rPr>
        <w:t>3B</w:t>
      </w:r>
      <w:r>
        <w:t>.</w:t>
      </w:r>
      <w:r>
        <w:tab/>
        <w:t>Use of some medicine by endorsed optometrist is not taken to be supplying it</w:t>
      </w:r>
      <w:bookmarkEnd w:id="40"/>
      <w:bookmarkEnd w:id="41"/>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42" w:name="_Toc406084168"/>
      <w:bookmarkStart w:id="43" w:name="_Toc406492355"/>
      <w:bookmarkStart w:id="44" w:name="_Toc414629498"/>
      <w:bookmarkStart w:id="45" w:name="_Toc414629725"/>
      <w:bookmarkStart w:id="46" w:name="_Toc414871584"/>
      <w:bookmarkStart w:id="47" w:name="_Toc414873350"/>
      <w:bookmarkStart w:id="48" w:name="_Toc429395695"/>
      <w:bookmarkStart w:id="49" w:name="_Toc431292011"/>
      <w:r>
        <w:rPr>
          <w:rStyle w:val="CharDivNo"/>
        </w:rPr>
        <w:t>Division 2</w:t>
      </w:r>
      <w:r>
        <w:t> — </w:t>
      </w:r>
      <w:r>
        <w:rPr>
          <w:rStyle w:val="CharDivText"/>
        </w:rPr>
        <w:t>Endorsed midwives</w:t>
      </w:r>
      <w:bookmarkEnd w:id="42"/>
      <w:bookmarkEnd w:id="43"/>
      <w:bookmarkEnd w:id="44"/>
      <w:bookmarkEnd w:id="45"/>
      <w:bookmarkEnd w:id="46"/>
      <w:bookmarkEnd w:id="47"/>
      <w:bookmarkEnd w:id="48"/>
      <w:bookmarkEnd w:id="49"/>
    </w:p>
    <w:p>
      <w:pPr>
        <w:pStyle w:val="Footnoteheading"/>
      </w:pPr>
      <w:r>
        <w:tab/>
        <w:t>[Heading inserted in Gazette 1 Jun 2012 p. 2306.]</w:t>
      </w:r>
    </w:p>
    <w:p>
      <w:pPr>
        <w:pStyle w:val="Heading5"/>
      </w:pPr>
      <w:bookmarkStart w:id="50" w:name="_Toc406492356"/>
      <w:bookmarkStart w:id="51" w:name="_Toc431292012"/>
      <w:r>
        <w:rPr>
          <w:rStyle w:val="CharSectno"/>
        </w:rPr>
        <w:t>3C</w:t>
      </w:r>
      <w:r>
        <w:t>.</w:t>
      </w:r>
      <w:r>
        <w:tab/>
        <w:t>Term used: Prescribing Formulary</w:t>
      </w:r>
      <w:bookmarkEnd w:id="50"/>
      <w:bookmarkEnd w:id="51"/>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52" w:name="_Toc406492357"/>
      <w:bookmarkStart w:id="53" w:name="_Toc431292013"/>
      <w:r>
        <w:rPr>
          <w:rStyle w:val="CharSectno"/>
        </w:rPr>
        <w:t>3D</w:t>
      </w:r>
      <w:r>
        <w:t>.</w:t>
      </w:r>
      <w:r>
        <w:tab/>
        <w:t>Endorsed midwives (Act s. 23)</w:t>
      </w:r>
      <w:bookmarkEnd w:id="52"/>
      <w:bookmarkEnd w:id="53"/>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54" w:name="_Toc406492358"/>
      <w:bookmarkStart w:id="55" w:name="_Toc431292014"/>
      <w:r>
        <w:rPr>
          <w:rStyle w:val="CharSectno"/>
        </w:rPr>
        <w:t>3E</w:t>
      </w:r>
      <w:r>
        <w:t>.</w:t>
      </w:r>
      <w:r>
        <w:tab/>
        <w:t>Use of some medicine by endorsed midwife is not taken to be supplying it</w:t>
      </w:r>
      <w:bookmarkEnd w:id="54"/>
      <w:bookmarkEnd w:id="55"/>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56" w:name="_Toc406084172"/>
      <w:bookmarkStart w:id="57" w:name="_Toc406492359"/>
      <w:bookmarkStart w:id="58" w:name="_Toc414629502"/>
      <w:bookmarkStart w:id="59" w:name="_Toc414629729"/>
      <w:bookmarkStart w:id="60" w:name="_Toc414871588"/>
      <w:bookmarkStart w:id="61" w:name="_Toc414873354"/>
      <w:bookmarkStart w:id="62" w:name="_Toc429395699"/>
      <w:bookmarkStart w:id="63" w:name="_Toc431292015"/>
      <w:r>
        <w:rPr>
          <w:rStyle w:val="CharDivNo"/>
        </w:rPr>
        <w:t>Division 3</w:t>
      </w:r>
      <w:r>
        <w:t> — </w:t>
      </w:r>
      <w:r>
        <w:rPr>
          <w:rStyle w:val="CharDivText"/>
        </w:rPr>
        <w:t>Endorsed podiatrists</w:t>
      </w:r>
      <w:bookmarkEnd w:id="56"/>
      <w:bookmarkEnd w:id="57"/>
      <w:bookmarkEnd w:id="58"/>
      <w:bookmarkEnd w:id="59"/>
      <w:bookmarkEnd w:id="60"/>
      <w:bookmarkEnd w:id="61"/>
      <w:bookmarkEnd w:id="62"/>
      <w:bookmarkEnd w:id="63"/>
    </w:p>
    <w:p>
      <w:pPr>
        <w:pStyle w:val="Footnoteheading"/>
      </w:pPr>
      <w:r>
        <w:tab/>
        <w:t>[Heading inserted in Gazette 1 Jun 2012 p. 2308.]</w:t>
      </w:r>
    </w:p>
    <w:p>
      <w:pPr>
        <w:pStyle w:val="Heading5"/>
      </w:pPr>
      <w:bookmarkStart w:id="64" w:name="_Toc406492360"/>
      <w:bookmarkStart w:id="65" w:name="_Toc431292016"/>
      <w:r>
        <w:rPr>
          <w:rStyle w:val="CharSectno"/>
        </w:rPr>
        <w:t>3F</w:t>
      </w:r>
      <w:r>
        <w:t>.</w:t>
      </w:r>
      <w:r>
        <w:tab/>
        <w:t>Term used: Medicines List</w:t>
      </w:r>
      <w:bookmarkEnd w:id="64"/>
      <w:bookmarkEnd w:id="65"/>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66" w:name="_Toc406492361"/>
      <w:bookmarkStart w:id="67" w:name="_Toc431292017"/>
      <w:r>
        <w:rPr>
          <w:rStyle w:val="CharSectno"/>
        </w:rPr>
        <w:t>3G</w:t>
      </w:r>
      <w:r>
        <w:t>.</w:t>
      </w:r>
      <w:r>
        <w:tab/>
        <w:t>Endorsed podiatrists (Act s. 23)</w:t>
      </w:r>
      <w:bookmarkEnd w:id="66"/>
      <w:bookmarkEnd w:id="67"/>
    </w:p>
    <w:p>
      <w:pPr>
        <w:pStyle w:val="Subsection"/>
      </w:pPr>
      <w:r>
        <w:tab/>
        <w:t>(1)</w:t>
      </w:r>
      <w:r>
        <w:tab/>
        <w:t>For the purpose of section 23(4B) of the Act, endorsed podiatrist is a prescribed class of endorsed health practitioner.</w:t>
      </w:r>
    </w:p>
    <w:p>
      <w:pPr>
        <w:pStyle w:val="Subsection"/>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68" w:name="_Toc406492362"/>
      <w:bookmarkStart w:id="69" w:name="_Toc431292018"/>
      <w:r>
        <w:rPr>
          <w:rStyle w:val="CharSectno"/>
        </w:rPr>
        <w:t>3H</w:t>
      </w:r>
      <w:r>
        <w:t>.</w:t>
      </w:r>
      <w:r>
        <w:tab/>
        <w:t>Use of some medicine by endorsed podiatrist is not taken to be supplying it</w:t>
      </w:r>
      <w:bookmarkEnd w:id="68"/>
      <w:bookmarkEnd w:id="69"/>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70" w:name="_Toc406084176"/>
      <w:bookmarkStart w:id="71" w:name="_Toc406492363"/>
      <w:bookmarkStart w:id="72" w:name="_Toc414629506"/>
      <w:bookmarkStart w:id="73" w:name="_Toc414629733"/>
      <w:bookmarkStart w:id="74" w:name="_Toc414871592"/>
      <w:bookmarkStart w:id="75" w:name="_Toc414873358"/>
      <w:bookmarkStart w:id="76" w:name="_Toc429395703"/>
      <w:bookmarkStart w:id="77" w:name="_Toc431292019"/>
      <w:r>
        <w:rPr>
          <w:rStyle w:val="CharPartNo"/>
        </w:rPr>
        <w:t>Part 2</w:t>
      </w:r>
      <w:r>
        <w:t xml:space="preserve"> — </w:t>
      </w:r>
      <w:r>
        <w:rPr>
          <w:rStyle w:val="CharPartText"/>
        </w:rPr>
        <w:t>Licences and permits</w:t>
      </w:r>
      <w:bookmarkEnd w:id="70"/>
      <w:bookmarkEnd w:id="71"/>
      <w:bookmarkEnd w:id="72"/>
      <w:bookmarkEnd w:id="73"/>
      <w:bookmarkEnd w:id="74"/>
      <w:bookmarkEnd w:id="75"/>
      <w:bookmarkEnd w:id="76"/>
      <w:bookmarkEnd w:id="77"/>
      <w:r>
        <w:t xml:space="preserve"> </w:t>
      </w:r>
    </w:p>
    <w:p>
      <w:pPr>
        <w:pStyle w:val="Footnoteheading"/>
        <w:spacing w:before="80"/>
      </w:pPr>
      <w:r>
        <w:tab/>
        <w:t>[Heading inserted in Gazette 12 Aug 2003 p. 3664.]</w:t>
      </w:r>
    </w:p>
    <w:p>
      <w:pPr>
        <w:pStyle w:val="Heading3"/>
        <w:spacing w:before="220"/>
      </w:pPr>
      <w:bookmarkStart w:id="78" w:name="_Toc406084177"/>
      <w:bookmarkStart w:id="79" w:name="_Toc406492364"/>
      <w:bookmarkStart w:id="80" w:name="_Toc414629507"/>
      <w:bookmarkStart w:id="81" w:name="_Toc414629734"/>
      <w:bookmarkStart w:id="82" w:name="_Toc414871593"/>
      <w:bookmarkStart w:id="83" w:name="_Toc414873359"/>
      <w:bookmarkStart w:id="84" w:name="_Toc429395704"/>
      <w:bookmarkStart w:id="85" w:name="_Toc431292020"/>
      <w:r>
        <w:rPr>
          <w:rStyle w:val="CharDivNo"/>
        </w:rPr>
        <w:t>Division 1</w:t>
      </w:r>
      <w:r>
        <w:t xml:space="preserve"> — </w:t>
      </w:r>
      <w:r>
        <w:rPr>
          <w:rStyle w:val="CharDivText"/>
        </w:rPr>
        <w:t>General</w:t>
      </w:r>
      <w:bookmarkEnd w:id="78"/>
      <w:bookmarkEnd w:id="79"/>
      <w:bookmarkEnd w:id="80"/>
      <w:bookmarkEnd w:id="81"/>
      <w:bookmarkEnd w:id="82"/>
      <w:bookmarkEnd w:id="83"/>
      <w:bookmarkEnd w:id="84"/>
      <w:bookmarkEnd w:id="85"/>
    </w:p>
    <w:p>
      <w:pPr>
        <w:pStyle w:val="Footnoteheading"/>
        <w:spacing w:before="80"/>
      </w:pPr>
      <w:r>
        <w:tab/>
        <w:t>[Heading inserted in Gazette 12 Aug 2003 p. 3664.]</w:t>
      </w:r>
    </w:p>
    <w:p>
      <w:pPr>
        <w:pStyle w:val="Heading5"/>
        <w:spacing w:before="200"/>
      </w:pPr>
      <w:bookmarkStart w:id="86" w:name="_Toc406492365"/>
      <w:bookmarkStart w:id="87" w:name="_Toc431292021"/>
      <w:r>
        <w:rPr>
          <w:rStyle w:val="CharSectno"/>
        </w:rPr>
        <w:t>3</w:t>
      </w:r>
      <w:r>
        <w:t>.</w:t>
      </w:r>
      <w:r>
        <w:tab/>
        <w:t>Wholesaler’s licences, effect of etc.</w:t>
      </w:r>
      <w:bookmarkEnd w:id="86"/>
      <w:bookmarkEnd w:id="87"/>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88" w:name="_Toc406492366"/>
      <w:bookmarkStart w:id="89" w:name="_Toc431292022"/>
      <w:r>
        <w:rPr>
          <w:rStyle w:val="CharSectno"/>
        </w:rPr>
        <w:t>5</w:t>
      </w:r>
      <w:r>
        <w:rPr>
          <w:snapToGrid w:val="0"/>
        </w:rPr>
        <w:t>.</w:t>
      </w:r>
      <w:r>
        <w:rPr>
          <w:snapToGrid w:val="0"/>
        </w:rPr>
        <w:tab/>
        <w:t>Pharmacist’s licence limited to pharmacy in licence</w:t>
      </w:r>
      <w:bookmarkEnd w:id="88"/>
      <w:bookmarkEnd w:id="89"/>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90" w:name="_Toc406492367"/>
      <w:bookmarkStart w:id="91" w:name="_Toc431292023"/>
      <w:r>
        <w:rPr>
          <w:rStyle w:val="CharSectno"/>
        </w:rPr>
        <w:t>7</w:t>
      </w:r>
      <w:r>
        <w:rPr>
          <w:snapToGrid w:val="0"/>
        </w:rPr>
        <w:t>.</w:t>
      </w:r>
      <w:r>
        <w:rPr>
          <w:snapToGrid w:val="0"/>
        </w:rPr>
        <w:tab/>
        <w:t>Retailer’s licence to sell Sch. 2 poisons, effect of etc.</w:t>
      </w:r>
      <w:bookmarkEnd w:id="90"/>
      <w:bookmarkEnd w:id="91"/>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92" w:name="_Toc406492368"/>
      <w:bookmarkStart w:id="93" w:name="_Toc431292024"/>
      <w:r>
        <w:rPr>
          <w:rStyle w:val="CharSectno"/>
        </w:rPr>
        <w:t>8</w:t>
      </w:r>
      <w:r>
        <w:rPr>
          <w:snapToGrid w:val="0"/>
        </w:rPr>
        <w:t>.</w:t>
      </w:r>
      <w:r>
        <w:rPr>
          <w:snapToGrid w:val="0"/>
        </w:rPr>
        <w:tab/>
        <w:t>Retailer’s licence to sell Sch. 7 poisons, effect of etc.</w:t>
      </w:r>
      <w:bookmarkEnd w:id="92"/>
      <w:bookmarkEnd w:id="93"/>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94" w:name="_Toc406492369"/>
      <w:bookmarkStart w:id="95" w:name="_Toc431292025"/>
      <w:r>
        <w:rPr>
          <w:rStyle w:val="CharSectno"/>
        </w:rPr>
        <w:t>8A</w:t>
      </w:r>
      <w:r>
        <w:rPr>
          <w:snapToGrid w:val="0"/>
        </w:rPr>
        <w:t>.</w:t>
      </w:r>
      <w:r>
        <w:rPr>
          <w:snapToGrid w:val="0"/>
        </w:rPr>
        <w:tab/>
        <w:t>Poisons permit (distribution of samples), effect of etc.</w:t>
      </w:r>
      <w:bookmarkEnd w:id="94"/>
      <w:bookmarkEnd w:id="95"/>
      <w:r>
        <w:rPr>
          <w:snapToGrid w:val="0"/>
        </w:rPr>
        <w:t xml:space="preserve"> </w:t>
      </w:r>
    </w:p>
    <w:p>
      <w:pPr>
        <w:pStyle w:val="Subsection"/>
        <w:rPr>
          <w:snapToGrid w:val="0"/>
        </w:rPr>
      </w:pPr>
      <w:r>
        <w:rPr>
          <w:snapToGrid w:val="0"/>
        </w:rPr>
        <w:tab/>
        <w:t>(1)</w:t>
      </w:r>
      <w:r>
        <w:rPr>
          <w:snapToGrid w:val="0"/>
        </w:rPr>
        <w:tab/>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t xml:space="preserve">A permit under this regulation may not be issued in respect of a drug declared to be a </w:t>
      </w:r>
      <w:r>
        <w:rPr>
          <w:rStyle w:val="CharDefText"/>
        </w:rPr>
        <w:t>specified drug</w:t>
      </w:r>
      <w:r>
        <w:rPr>
          <w:snapToGrid w:val="0"/>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spacing w:before="180"/>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spacing w:before="180"/>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spacing w:before="180"/>
        <w:rPr>
          <w:snapToGrid w:val="0"/>
        </w:rPr>
      </w:pPr>
      <w:r>
        <w:rPr>
          <w:snapToGrid w:val="0"/>
        </w:rPr>
        <w:tab/>
        <w:t>(10)</w:t>
      </w:r>
      <w:r>
        <w:rPr>
          <w:snapToGrid w:val="0"/>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spacing w:before="180"/>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spacing w:before="180"/>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spacing w:before="60"/>
        <w:rPr>
          <w:snapToGrid w:val="0"/>
        </w:rPr>
      </w:pPr>
      <w:r>
        <w:rPr>
          <w:snapToGrid w:val="0"/>
        </w:rPr>
        <w:tab/>
        <w:t>(a)</w:t>
      </w:r>
      <w:r>
        <w:rPr>
          <w:snapToGrid w:val="0"/>
        </w:rPr>
        <w:tab/>
        <w:t>more than 100 samples of any single proprietary preparation; or</w:t>
      </w:r>
    </w:p>
    <w:p>
      <w:pPr>
        <w:pStyle w:val="Indenta"/>
        <w:spacing w:before="60"/>
        <w:rPr>
          <w:snapToGrid w:val="0"/>
        </w:rPr>
      </w:pPr>
      <w:r>
        <w:rPr>
          <w:snapToGrid w:val="0"/>
        </w:rPr>
        <w:tab/>
        <w:t>(b)</w:t>
      </w:r>
      <w:r>
        <w:rPr>
          <w:snapToGrid w:val="0"/>
        </w:rPr>
        <w:tab/>
        <w:t>samples of more than 5 different proprietary preparations,</w:t>
      </w:r>
    </w:p>
    <w:p>
      <w:pPr>
        <w:pStyle w:val="Subsection"/>
        <w:spacing w:before="100"/>
        <w:rPr>
          <w:snapToGrid w:val="0"/>
        </w:rPr>
      </w:pPr>
      <w:r>
        <w:rPr>
          <w:snapToGrid w:val="0"/>
        </w:rPr>
        <w:tab/>
      </w:r>
      <w:r>
        <w:rPr>
          <w:snapToGrid w:val="0"/>
        </w:rPr>
        <w:tab/>
        <w:t>to be kept at that address at any one time.</w:t>
      </w:r>
    </w:p>
    <w:p>
      <w:pPr>
        <w:pStyle w:val="Subsection"/>
        <w:spacing w:before="120"/>
        <w:rPr>
          <w:snapToGrid w:val="0"/>
        </w:rPr>
      </w:pPr>
      <w:r>
        <w:rPr>
          <w:snapToGrid w:val="0"/>
        </w:rPr>
        <w:tab/>
        <w:t>(13)</w:t>
      </w:r>
      <w:r>
        <w:rPr>
          <w:snapToGrid w:val="0"/>
        </w:rPr>
        <w:tab/>
        <w:t>A detailer shall not supply a sample unless — </w:t>
      </w:r>
    </w:p>
    <w:p>
      <w:pPr>
        <w:pStyle w:val="Indenta"/>
        <w:spacing w:before="60"/>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spacing w:before="60"/>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12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12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spacing w:before="120"/>
        <w:rPr>
          <w:snapToGrid w:val="0"/>
        </w:rPr>
      </w:pPr>
      <w:r>
        <w:rPr>
          <w:snapToGrid w:val="0"/>
        </w:rPr>
        <w:tab/>
        <w:t>(16)</w:t>
      </w:r>
      <w:r>
        <w:rPr>
          <w:snapToGrid w:val="0"/>
        </w:rPr>
        <w:tab/>
        <w:t>For the purposes of this regulation — </w:t>
      </w:r>
    </w:p>
    <w:p>
      <w:pPr>
        <w:pStyle w:val="Defstart"/>
        <w:spacing w:before="60"/>
      </w:pPr>
      <w:r>
        <w:rPr>
          <w:b/>
        </w:rPr>
        <w:tab/>
      </w:r>
      <w:r>
        <w:rPr>
          <w:rStyle w:val="CharDefText"/>
        </w:rPr>
        <w:t>proprietary preparation</w:t>
      </w:r>
      <w:r>
        <w:t xml:space="preserve"> means one or more forms of a poison intended for therapeutic use boxed or wrapped in a single sample package;</w:t>
      </w:r>
    </w:p>
    <w:p>
      <w:pPr>
        <w:pStyle w:val="Defstart"/>
        <w:spacing w:before="60"/>
      </w:pPr>
      <w:r>
        <w:rPr>
          <w:b/>
        </w:rPr>
        <w:tab/>
      </w:r>
      <w:r>
        <w:rPr>
          <w:rStyle w:val="CharDefText"/>
        </w:rPr>
        <w:t>sample</w:t>
      </w:r>
      <w:r>
        <w:t xml:space="preserve"> means a sample package containing a poison intended for therapeutic use included in Schedule 2, 3 or 4.</w:t>
      </w:r>
    </w:p>
    <w:p>
      <w:pPr>
        <w:pStyle w:val="Footnotesection"/>
        <w:keepLines w:val="0"/>
        <w:spacing w:before="80"/>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spacing w:before="260"/>
        <w:rPr>
          <w:snapToGrid w:val="0"/>
        </w:rPr>
      </w:pPr>
      <w:bookmarkStart w:id="96" w:name="_Toc406492370"/>
      <w:bookmarkStart w:id="97" w:name="_Toc431292026"/>
      <w:r>
        <w:rPr>
          <w:rStyle w:val="CharSectno"/>
        </w:rPr>
        <w:t>9</w:t>
      </w:r>
      <w:r>
        <w:rPr>
          <w:snapToGrid w:val="0"/>
        </w:rPr>
        <w:t>.</w:t>
      </w:r>
      <w:r>
        <w:rPr>
          <w:snapToGrid w:val="0"/>
        </w:rPr>
        <w:tab/>
        <w:t>Poisons permit (industrial), effect of etc.</w:t>
      </w:r>
      <w:bookmarkEnd w:id="96"/>
      <w:bookmarkEnd w:id="97"/>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98" w:name="_Toc406492371"/>
      <w:bookmarkStart w:id="99" w:name="_Toc431292027"/>
      <w:r>
        <w:rPr>
          <w:rStyle w:val="CharSectno"/>
        </w:rPr>
        <w:t>10</w:t>
      </w:r>
      <w:r>
        <w:rPr>
          <w:snapToGrid w:val="0"/>
        </w:rPr>
        <w:t>.</w:t>
      </w:r>
      <w:r>
        <w:rPr>
          <w:snapToGrid w:val="0"/>
        </w:rPr>
        <w:tab/>
        <w:t>Poisons permit (educational, advisory or research), effect of etc.</w:t>
      </w:r>
      <w:bookmarkEnd w:id="98"/>
      <w:bookmarkEnd w:id="99"/>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00" w:name="_Toc406492372"/>
      <w:bookmarkStart w:id="101" w:name="_Toc431292028"/>
      <w:r>
        <w:rPr>
          <w:rStyle w:val="CharSectno"/>
        </w:rPr>
        <w:t>10AA</w:t>
      </w:r>
      <w:r>
        <w:t>.</w:t>
      </w:r>
      <w:r>
        <w:tab/>
        <w:t>Poisons permit (health services),</w:t>
      </w:r>
      <w:r>
        <w:rPr>
          <w:snapToGrid w:val="0"/>
        </w:rPr>
        <w:t xml:space="preserve"> effect of etc.</w:t>
      </w:r>
      <w:bookmarkEnd w:id="100"/>
      <w:bookmarkEnd w:id="101"/>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102" w:name="_Toc406492373"/>
      <w:bookmarkStart w:id="103" w:name="_Toc431292029"/>
      <w:r>
        <w:rPr>
          <w:rStyle w:val="CharSectno"/>
        </w:rPr>
        <w:t>10A</w:t>
      </w:r>
      <w:r>
        <w:rPr>
          <w:snapToGrid w:val="0"/>
        </w:rPr>
        <w:t>.</w:t>
      </w:r>
      <w:r>
        <w:rPr>
          <w:snapToGrid w:val="0"/>
        </w:rPr>
        <w:tab/>
        <w:t>Poisons permit (departmental and hospital), effect of etc.</w:t>
      </w:r>
      <w:bookmarkEnd w:id="102"/>
      <w:bookmarkEnd w:id="103"/>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04" w:name="_Toc406492374"/>
      <w:bookmarkStart w:id="105" w:name="_Toc431292030"/>
      <w:r>
        <w:rPr>
          <w:rStyle w:val="CharSectno"/>
        </w:rPr>
        <w:t>10B</w:t>
      </w:r>
      <w:r>
        <w:rPr>
          <w:snapToGrid w:val="0"/>
        </w:rPr>
        <w:t>.</w:t>
      </w:r>
      <w:r>
        <w:rPr>
          <w:snapToGrid w:val="0"/>
        </w:rPr>
        <w:tab/>
        <w:t>Licence to cultivate prohibited plants (Act s. 41A), form of</w:t>
      </w:r>
      <w:bookmarkEnd w:id="104"/>
      <w:bookmarkEnd w:id="105"/>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106" w:name="_Toc406492375"/>
      <w:bookmarkStart w:id="107" w:name="_Toc431292031"/>
      <w:r>
        <w:rPr>
          <w:rStyle w:val="CharSectno"/>
        </w:rPr>
        <w:t>11</w:t>
      </w:r>
      <w:r>
        <w:rPr>
          <w:snapToGrid w:val="0"/>
        </w:rPr>
        <w:t>.</w:t>
      </w:r>
      <w:r>
        <w:rPr>
          <w:snapToGrid w:val="0"/>
        </w:rPr>
        <w:tab/>
        <w:t>Remote area nursing posts, designation of</w:t>
      </w:r>
      <w:bookmarkEnd w:id="106"/>
      <w:bookmarkEnd w:id="107"/>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108" w:name="_Toc406492376"/>
      <w:bookmarkStart w:id="109" w:name="_Toc431292032"/>
      <w:r>
        <w:rPr>
          <w:rStyle w:val="CharSectno"/>
        </w:rPr>
        <w:t>11A</w:t>
      </w:r>
      <w:r>
        <w:t>.</w:t>
      </w:r>
      <w:r>
        <w:tab/>
        <w:t>Areas for Act s. 23(2)(e), designation of</w:t>
      </w:r>
      <w:bookmarkEnd w:id="108"/>
      <w:bookmarkEnd w:id="109"/>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110" w:name="_Toc406492377"/>
      <w:bookmarkStart w:id="111" w:name="_Toc431292033"/>
      <w:r>
        <w:rPr>
          <w:rStyle w:val="CharSectno"/>
        </w:rPr>
        <w:t>12</w:t>
      </w:r>
      <w:r>
        <w:rPr>
          <w:snapToGrid w:val="0"/>
        </w:rPr>
        <w:t>.</w:t>
      </w:r>
      <w:r>
        <w:rPr>
          <w:snapToGrid w:val="0"/>
        </w:rPr>
        <w:tab/>
        <w:t>Applications for licences or permits (Act s. 24 and 25)</w:t>
      </w:r>
      <w:bookmarkEnd w:id="110"/>
      <w:bookmarkEnd w:id="111"/>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112" w:name="_Toc406084191"/>
      <w:bookmarkStart w:id="113" w:name="_Toc406492378"/>
      <w:bookmarkStart w:id="114" w:name="_Toc414629521"/>
      <w:bookmarkStart w:id="115" w:name="_Toc414629748"/>
      <w:bookmarkStart w:id="116" w:name="_Toc414871607"/>
      <w:bookmarkStart w:id="117" w:name="_Toc414873373"/>
      <w:bookmarkStart w:id="118" w:name="_Toc429395718"/>
      <w:bookmarkStart w:id="119" w:name="_Toc431292034"/>
      <w:r>
        <w:rPr>
          <w:rStyle w:val="CharDivNo"/>
        </w:rPr>
        <w:t>Division 2</w:t>
      </w:r>
      <w:r>
        <w:t xml:space="preserve"> — </w:t>
      </w:r>
      <w:r>
        <w:rPr>
          <w:rStyle w:val="CharDivText"/>
        </w:rPr>
        <w:t>Needle and syringe programme</w:t>
      </w:r>
      <w:bookmarkEnd w:id="112"/>
      <w:bookmarkEnd w:id="113"/>
      <w:bookmarkEnd w:id="114"/>
      <w:bookmarkEnd w:id="115"/>
      <w:bookmarkEnd w:id="116"/>
      <w:bookmarkEnd w:id="117"/>
      <w:bookmarkEnd w:id="118"/>
      <w:bookmarkEnd w:id="119"/>
    </w:p>
    <w:p>
      <w:pPr>
        <w:pStyle w:val="Footnoteheading"/>
        <w:keepNext/>
        <w:keepLines/>
      </w:pPr>
      <w:r>
        <w:tab/>
        <w:t>[Heading inserted in Gazette 12 Aug 2003 p. 3664.]</w:t>
      </w:r>
    </w:p>
    <w:p>
      <w:pPr>
        <w:pStyle w:val="Heading5"/>
        <w:rPr>
          <w:snapToGrid w:val="0"/>
        </w:rPr>
      </w:pPr>
      <w:bookmarkStart w:id="120" w:name="_Toc406492379"/>
      <w:bookmarkStart w:id="121" w:name="_Toc431292035"/>
      <w:r>
        <w:rPr>
          <w:rStyle w:val="CharSectno"/>
        </w:rPr>
        <w:t>12A</w:t>
      </w:r>
      <w:r>
        <w:rPr>
          <w:snapToGrid w:val="0"/>
        </w:rPr>
        <w:t>.</w:t>
      </w:r>
      <w:r>
        <w:rPr>
          <w:snapToGrid w:val="0"/>
        </w:rPr>
        <w:tab/>
        <w:t>Approval of programmes</w:t>
      </w:r>
      <w:bookmarkEnd w:id="120"/>
      <w:bookmarkEnd w:id="121"/>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spacing w:before="70"/>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spacing w:before="70"/>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spacing w:before="70"/>
        <w:rPr>
          <w:snapToGrid w:val="0"/>
        </w:rPr>
      </w:pPr>
      <w:r>
        <w:rPr>
          <w:snapToGrid w:val="0"/>
        </w:rPr>
        <w:tab/>
        <w:t>(a)</w:t>
      </w:r>
      <w:r>
        <w:rPr>
          <w:snapToGrid w:val="0"/>
        </w:rPr>
        <w:tab/>
        <w:t>has attained the age of 18 years; and</w:t>
      </w:r>
    </w:p>
    <w:p>
      <w:pPr>
        <w:pStyle w:val="Indenta"/>
        <w:spacing w:before="70"/>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spacing w:before="70"/>
        <w:rPr>
          <w:snapToGrid w:val="0"/>
        </w:rPr>
      </w:pPr>
      <w:r>
        <w:rPr>
          <w:snapToGrid w:val="0"/>
        </w:rPr>
        <w:tab/>
        <w:t>(c)</w:t>
      </w:r>
      <w:r>
        <w:rPr>
          <w:snapToGrid w:val="0"/>
        </w:rPr>
        <w:tab/>
        <w:t>understands his or her duties as the coordinator of the programme.</w:t>
      </w:r>
    </w:p>
    <w:p>
      <w:pPr>
        <w:pStyle w:val="Footnotesection"/>
        <w:spacing w:before="100"/>
      </w:pPr>
      <w:r>
        <w:tab/>
        <w:t>[Regulation 12A inserted in Gazette 26 May 1994 p. 2197</w:t>
      </w:r>
      <w:r>
        <w:noBreakHyphen/>
        <w:t xml:space="preserve">8; amended in Gazette 15 Dec 2006 p. 5630.] </w:t>
      </w:r>
    </w:p>
    <w:p>
      <w:pPr>
        <w:pStyle w:val="Heading5"/>
        <w:rPr>
          <w:snapToGrid w:val="0"/>
        </w:rPr>
      </w:pPr>
      <w:bookmarkStart w:id="122" w:name="_Toc406492380"/>
      <w:bookmarkStart w:id="123" w:name="_Toc431292036"/>
      <w:r>
        <w:rPr>
          <w:rStyle w:val="CharSectno"/>
        </w:rPr>
        <w:t>12B</w:t>
      </w:r>
      <w:r>
        <w:rPr>
          <w:snapToGrid w:val="0"/>
        </w:rPr>
        <w:t>.</w:t>
      </w:r>
      <w:r>
        <w:rPr>
          <w:snapToGrid w:val="0"/>
        </w:rPr>
        <w:tab/>
        <w:t>Copy of approval to be provided to programme coordinator</w:t>
      </w:r>
      <w:bookmarkEnd w:id="122"/>
      <w:bookmarkEnd w:id="123"/>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spacing w:before="100"/>
      </w:pPr>
      <w:r>
        <w:tab/>
        <w:t>[Regulation 12B inserted in Gazette 26 May 1994 p. 2198; amended in Gazette 15 Dec 2006 p. 5630.]</w:t>
      </w:r>
    </w:p>
    <w:p>
      <w:pPr>
        <w:pStyle w:val="Heading5"/>
        <w:rPr>
          <w:snapToGrid w:val="0"/>
        </w:rPr>
      </w:pPr>
      <w:bookmarkStart w:id="124" w:name="_Toc406492381"/>
      <w:bookmarkStart w:id="125" w:name="_Toc431292037"/>
      <w:r>
        <w:rPr>
          <w:rStyle w:val="CharSectno"/>
        </w:rPr>
        <w:t>12C</w:t>
      </w:r>
      <w:r>
        <w:rPr>
          <w:snapToGrid w:val="0"/>
        </w:rPr>
        <w:t>.</w:t>
      </w:r>
      <w:r>
        <w:rPr>
          <w:snapToGrid w:val="0"/>
        </w:rPr>
        <w:tab/>
        <w:t>Programme coordinator’s duties</w:t>
      </w:r>
      <w:bookmarkEnd w:id="124"/>
      <w:bookmarkEnd w:id="125"/>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spacing w:before="70"/>
        <w:rPr>
          <w:snapToGrid w:val="0"/>
        </w:rPr>
      </w:pPr>
      <w:r>
        <w:rPr>
          <w:snapToGrid w:val="0"/>
        </w:rPr>
        <w:tab/>
        <w:t>(a)</w:t>
      </w:r>
      <w:r>
        <w:rPr>
          <w:snapToGrid w:val="0"/>
        </w:rPr>
        <w:tab/>
        <w:t>maintain a register of all persons who participate in the conduct of the programme; and</w:t>
      </w:r>
    </w:p>
    <w:p>
      <w:pPr>
        <w:pStyle w:val="Indenta"/>
        <w:spacing w:before="70"/>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126" w:name="_Toc406492382"/>
      <w:bookmarkStart w:id="127" w:name="_Toc431292038"/>
      <w:r>
        <w:rPr>
          <w:rStyle w:val="CharSectno"/>
        </w:rPr>
        <w:t>12D</w:t>
      </w:r>
      <w:r>
        <w:rPr>
          <w:snapToGrid w:val="0"/>
        </w:rPr>
        <w:t>.</w:t>
      </w:r>
      <w:r>
        <w:rPr>
          <w:snapToGrid w:val="0"/>
        </w:rPr>
        <w:tab/>
        <w:t>Requirements relating to programme</w:t>
      </w:r>
      <w:bookmarkEnd w:id="126"/>
      <w:bookmarkEnd w:id="127"/>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128" w:name="_Toc406492383"/>
      <w:bookmarkStart w:id="129" w:name="_Toc431292039"/>
      <w:r>
        <w:rPr>
          <w:rStyle w:val="CharSectno"/>
        </w:rPr>
        <w:t>12E</w:t>
      </w:r>
      <w:r>
        <w:rPr>
          <w:snapToGrid w:val="0"/>
        </w:rPr>
        <w:t>.</w:t>
      </w:r>
      <w:r>
        <w:rPr>
          <w:snapToGrid w:val="0"/>
        </w:rPr>
        <w:tab/>
        <w:t>Direction to person not to participate in programme</w:t>
      </w:r>
      <w:bookmarkEnd w:id="128"/>
      <w:bookmarkEnd w:id="129"/>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130" w:name="_Toc406492384"/>
      <w:bookmarkStart w:id="131" w:name="_Toc431292040"/>
      <w:r>
        <w:rPr>
          <w:rStyle w:val="CharSectno"/>
        </w:rPr>
        <w:t>12F</w:t>
      </w:r>
      <w:r>
        <w:rPr>
          <w:snapToGrid w:val="0"/>
        </w:rPr>
        <w:t>.</w:t>
      </w:r>
      <w:r>
        <w:rPr>
          <w:snapToGrid w:val="0"/>
        </w:rPr>
        <w:tab/>
        <w:t>Used hypodermic needles and syringes, rules as to</w:t>
      </w:r>
      <w:bookmarkEnd w:id="130"/>
      <w:bookmarkEnd w:id="131"/>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132" w:name="_Toc406084198"/>
      <w:bookmarkStart w:id="133" w:name="_Toc406492385"/>
      <w:bookmarkStart w:id="134" w:name="_Toc414629528"/>
      <w:bookmarkStart w:id="135" w:name="_Toc414629755"/>
      <w:bookmarkStart w:id="136" w:name="_Toc414871614"/>
      <w:bookmarkStart w:id="137" w:name="_Toc414873380"/>
      <w:bookmarkStart w:id="138" w:name="_Toc429395725"/>
      <w:bookmarkStart w:id="139" w:name="_Toc431292041"/>
      <w:r>
        <w:rPr>
          <w:rStyle w:val="CharDivNo"/>
        </w:rPr>
        <w:t>Division 3</w:t>
      </w:r>
      <w:r>
        <w:t xml:space="preserve"> — </w:t>
      </w:r>
      <w:r>
        <w:rPr>
          <w:rStyle w:val="CharDivText"/>
        </w:rPr>
        <w:t>Restrictions and obligations</w:t>
      </w:r>
      <w:bookmarkEnd w:id="132"/>
      <w:bookmarkEnd w:id="133"/>
      <w:bookmarkEnd w:id="134"/>
      <w:bookmarkEnd w:id="135"/>
      <w:bookmarkEnd w:id="136"/>
      <w:bookmarkEnd w:id="137"/>
      <w:bookmarkEnd w:id="138"/>
      <w:bookmarkEnd w:id="139"/>
    </w:p>
    <w:p>
      <w:pPr>
        <w:pStyle w:val="Footnoteheading"/>
        <w:keepNext/>
        <w:keepLines/>
      </w:pPr>
      <w:r>
        <w:tab/>
        <w:t>[Heading inserted in Gazette 12 Aug 2003 p. 3664.]</w:t>
      </w:r>
    </w:p>
    <w:p>
      <w:pPr>
        <w:pStyle w:val="Heading5"/>
        <w:rPr>
          <w:snapToGrid w:val="0"/>
        </w:rPr>
      </w:pPr>
      <w:bookmarkStart w:id="140" w:name="_Toc406492386"/>
      <w:bookmarkStart w:id="141" w:name="_Toc431292042"/>
      <w:r>
        <w:rPr>
          <w:rStyle w:val="CharSectno"/>
        </w:rPr>
        <w:t>15</w:t>
      </w:r>
      <w:r>
        <w:rPr>
          <w:snapToGrid w:val="0"/>
        </w:rPr>
        <w:t>.</w:t>
      </w:r>
      <w:r>
        <w:rPr>
          <w:snapToGrid w:val="0"/>
        </w:rPr>
        <w:tab/>
        <w:t>Person under 21 not generally eligible for licence or permit</w:t>
      </w:r>
      <w:bookmarkEnd w:id="140"/>
      <w:bookmarkEnd w:id="141"/>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Lines w:val="0"/>
        <w:ind w:left="890" w:hanging="890"/>
      </w:pPr>
      <w:r>
        <w:tab/>
        <w:t>[Regulation 15 amended in Gazette 29 Jun 1984 p. 1784; 25 Jun 1993 p. 3085; 26 May 1994 p. 2201; 15 Dec 2006 p. 5630.]</w:t>
      </w:r>
    </w:p>
    <w:p>
      <w:pPr>
        <w:pStyle w:val="Heading5"/>
        <w:rPr>
          <w:snapToGrid w:val="0"/>
        </w:rPr>
      </w:pPr>
      <w:bookmarkStart w:id="142" w:name="_Toc406492387"/>
      <w:bookmarkStart w:id="143" w:name="_Toc431292043"/>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142"/>
      <w:bookmarkEnd w:id="143"/>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144" w:name="_Toc406492388"/>
      <w:bookmarkStart w:id="145" w:name="_Toc431292044"/>
      <w:r>
        <w:rPr>
          <w:rStyle w:val="CharSectno"/>
        </w:rPr>
        <w:t>17</w:t>
      </w:r>
      <w:r>
        <w:rPr>
          <w:snapToGrid w:val="0"/>
        </w:rPr>
        <w:t>.</w:t>
      </w:r>
      <w:r>
        <w:rPr>
          <w:snapToGrid w:val="0"/>
        </w:rPr>
        <w:tab/>
        <w:t>Licence or permit not transferable</w:t>
      </w:r>
      <w:bookmarkEnd w:id="144"/>
      <w:bookmarkEnd w:id="145"/>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146" w:name="_Toc406492389"/>
      <w:bookmarkStart w:id="147" w:name="_Toc431292045"/>
      <w:r>
        <w:rPr>
          <w:rStyle w:val="CharSectno"/>
        </w:rPr>
        <w:t>18</w:t>
      </w:r>
      <w:r>
        <w:rPr>
          <w:snapToGrid w:val="0"/>
        </w:rPr>
        <w:t>.</w:t>
      </w:r>
      <w:r>
        <w:rPr>
          <w:snapToGrid w:val="0"/>
        </w:rPr>
        <w:tab/>
        <w:t>Licensee to display licence</w:t>
      </w:r>
      <w:bookmarkEnd w:id="146"/>
      <w:bookmarkEnd w:id="147"/>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148" w:name="_Toc406084203"/>
      <w:bookmarkStart w:id="149" w:name="_Toc406492390"/>
      <w:bookmarkStart w:id="150" w:name="_Toc414629533"/>
      <w:bookmarkStart w:id="151" w:name="_Toc414629760"/>
      <w:bookmarkStart w:id="152" w:name="_Toc414871619"/>
      <w:bookmarkStart w:id="153" w:name="_Toc414873385"/>
      <w:bookmarkStart w:id="154" w:name="_Toc429395730"/>
      <w:bookmarkStart w:id="155" w:name="_Toc431292046"/>
      <w:r>
        <w:rPr>
          <w:rStyle w:val="CharPartNo"/>
        </w:rPr>
        <w:t>Part 3</w:t>
      </w:r>
      <w:r>
        <w:t xml:space="preserve"> — </w:t>
      </w:r>
      <w:r>
        <w:rPr>
          <w:rStyle w:val="CharPartText"/>
        </w:rPr>
        <w:t>Containers and labels</w:t>
      </w:r>
      <w:bookmarkEnd w:id="148"/>
      <w:bookmarkEnd w:id="149"/>
      <w:bookmarkEnd w:id="150"/>
      <w:bookmarkEnd w:id="151"/>
      <w:bookmarkEnd w:id="152"/>
      <w:bookmarkEnd w:id="153"/>
      <w:bookmarkEnd w:id="154"/>
      <w:bookmarkEnd w:id="155"/>
      <w:r>
        <w:t xml:space="preserve"> </w:t>
      </w:r>
    </w:p>
    <w:p>
      <w:pPr>
        <w:pStyle w:val="Footnoteheading"/>
      </w:pPr>
      <w:r>
        <w:tab/>
        <w:t>[Heading inserted in Gazette 12 Aug 2003 p. 3664.]</w:t>
      </w:r>
    </w:p>
    <w:p>
      <w:pPr>
        <w:pStyle w:val="Heading3"/>
        <w:keepNext w:val="0"/>
      </w:pPr>
      <w:bookmarkStart w:id="156" w:name="_Toc406084204"/>
      <w:bookmarkStart w:id="157" w:name="_Toc406492391"/>
      <w:bookmarkStart w:id="158" w:name="_Toc414629534"/>
      <w:bookmarkStart w:id="159" w:name="_Toc414629761"/>
      <w:bookmarkStart w:id="160" w:name="_Toc414871620"/>
      <w:bookmarkStart w:id="161" w:name="_Toc414873386"/>
      <w:bookmarkStart w:id="162" w:name="_Toc429395731"/>
      <w:bookmarkStart w:id="163" w:name="_Toc431292047"/>
      <w:r>
        <w:rPr>
          <w:rStyle w:val="CharDivNo"/>
        </w:rPr>
        <w:t>Division 1</w:t>
      </w:r>
      <w:r>
        <w:t xml:space="preserve"> — </w:t>
      </w:r>
      <w:r>
        <w:rPr>
          <w:rStyle w:val="CharDivText"/>
        </w:rPr>
        <w:t>Containers</w:t>
      </w:r>
      <w:bookmarkEnd w:id="156"/>
      <w:bookmarkEnd w:id="157"/>
      <w:bookmarkEnd w:id="158"/>
      <w:bookmarkEnd w:id="159"/>
      <w:bookmarkEnd w:id="160"/>
      <w:bookmarkEnd w:id="161"/>
      <w:bookmarkEnd w:id="162"/>
      <w:bookmarkEnd w:id="163"/>
    </w:p>
    <w:p>
      <w:pPr>
        <w:pStyle w:val="Footnoteheading"/>
      </w:pPr>
      <w:r>
        <w:tab/>
        <w:t>[Heading inserted in Gazette 12 Aug 2003 p. 3664.]</w:t>
      </w:r>
    </w:p>
    <w:p>
      <w:pPr>
        <w:pStyle w:val="Heading5"/>
        <w:rPr>
          <w:snapToGrid w:val="0"/>
        </w:rPr>
      </w:pPr>
      <w:bookmarkStart w:id="164" w:name="_Toc406492392"/>
      <w:bookmarkStart w:id="165" w:name="_Toc431292048"/>
      <w:r>
        <w:rPr>
          <w:rStyle w:val="CharSectno"/>
        </w:rPr>
        <w:t>19</w:t>
      </w:r>
      <w:r>
        <w:rPr>
          <w:snapToGrid w:val="0"/>
        </w:rPr>
        <w:t>.</w:t>
      </w:r>
      <w:r>
        <w:rPr>
          <w:snapToGrid w:val="0"/>
        </w:rPr>
        <w:tab/>
        <w:t>Containers and their labels to comply with SUSMP</w:t>
      </w:r>
      <w:bookmarkEnd w:id="164"/>
      <w:bookmarkEnd w:id="165"/>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166" w:name="_Toc406492393"/>
      <w:bookmarkStart w:id="167" w:name="_Toc431292049"/>
      <w:r>
        <w:rPr>
          <w:rStyle w:val="CharSectno"/>
        </w:rPr>
        <w:t>19AA</w:t>
      </w:r>
      <w:r>
        <w:rPr>
          <w:snapToGrid w:val="0"/>
        </w:rPr>
        <w:t>.</w:t>
      </w:r>
      <w:r>
        <w:rPr>
          <w:snapToGrid w:val="0"/>
        </w:rPr>
        <w:tab/>
        <w:t>Use of certain containers prohibited</w:t>
      </w:r>
      <w:bookmarkEnd w:id="166"/>
      <w:bookmarkEnd w:id="167"/>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168" w:name="_Toc406492394"/>
      <w:bookmarkStart w:id="169" w:name="_Toc431292050"/>
      <w:r>
        <w:rPr>
          <w:rStyle w:val="CharSectno"/>
        </w:rPr>
        <w:t>19A</w:t>
      </w:r>
      <w:r>
        <w:rPr>
          <w:snapToGrid w:val="0"/>
        </w:rPr>
        <w:t>.</w:t>
      </w:r>
      <w:r>
        <w:rPr>
          <w:snapToGrid w:val="0"/>
        </w:rPr>
        <w:tab/>
        <w:t>Food etc. containers to be distinguishable from poison containers</w:t>
      </w:r>
      <w:bookmarkEnd w:id="168"/>
      <w:bookmarkEnd w:id="169"/>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170" w:name="_Toc406084208"/>
      <w:bookmarkStart w:id="171" w:name="_Toc406492395"/>
      <w:bookmarkStart w:id="172" w:name="_Toc414629538"/>
      <w:bookmarkStart w:id="173" w:name="_Toc414629765"/>
      <w:bookmarkStart w:id="174" w:name="_Toc414871624"/>
      <w:bookmarkStart w:id="175" w:name="_Toc414873390"/>
      <w:bookmarkStart w:id="176" w:name="_Toc429395735"/>
      <w:bookmarkStart w:id="177" w:name="_Toc431292051"/>
      <w:r>
        <w:rPr>
          <w:rStyle w:val="CharDivNo"/>
        </w:rPr>
        <w:t>Division 2</w:t>
      </w:r>
      <w:r>
        <w:t xml:space="preserve"> — </w:t>
      </w:r>
      <w:r>
        <w:rPr>
          <w:rStyle w:val="CharDivText"/>
        </w:rPr>
        <w:t>Labels</w:t>
      </w:r>
      <w:bookmarkEnd w:id="170"/>
      <w:bookmarkEnd w:id="171"/>
      <w:bookmarkEnd w:id="172"/>
      <w:bookmarkEnd w:id="173"/>
      <w:bookmarkEnd w:id="174"/>
      <w:bookmarkEnd w:id="175"/>
      <w:bookmarkEnd w:id="176"/>
      <w:bookmarkEnd w:id="177"/>
    </w:p>
    <w:p>
      <w:pPr>
        <w:pStyle w:val="Footnoteheading"/>
        <w:spacing w:before="100"/>
      </w:pPr>
      <w:r>
        <w:tab/>
        <w:t>[Heading inserted in Gazette 12 Aug 2003 p. 3664.]</w:t>
      </w:r>
    </w:p>
    <w:p>
      <w:pPr>
        <w:pStyle w:val="Heading5"/>
        <w:spacing w:before="200"/>
        <w:rPr>
          <w:snapToGrid w:val="0"/>
        </w:rPr>
      </w:pPr>
      <w:bookmarkStart w:id="178" w:name="_Toc406492396"/>
      <w:bookmarkStart w:id="179" w:name="_Toc431292052"/>
      <w:r>
        <w:rPr>
          <w:rStyle w:val="CharSectno"/>
        </w:rPr>
        <w:t>21</w:t>
      </w:r>
      <w:r>
        <w:rPr>
          <w:snapToGrid w:val="0"/>
        </w:rPr>
        <w:t>.</w:t>
      </w:r>
      <w:r>
        <w:rPr>
          <w:snapToGrid w:val="0"/>
        </w:rPr>
        <w:tab/>
        <w:t>Labels on medicines or preparations, requirements for despite r. 19</w:t>
      </w:r>
      <w:bookmarkEnd w:id="178"/>
      <w:bookmarkEnd w:id="179"/>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t>a date of dispensing,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180" w:name="_Toc406492397"/>
      <w:bookmarkStart w:id="181" w:name="_Toc431292053"/>
      <w:r>
        <w:rPr>
          <w:rStyle w:val="CharSectno"/>
        </w:rPr>
        <w:t>21A</w:t>
      </w:r>
      <w:r>
        <w:rPr>
          <w:snapToGrid w:val="0"/>
        </w:rPr>
        <w:t>.</w:t>
      </w:r>
      <w:r>
        <w:rPr>
          <w:snapToGrid w:val="0"/>
        </w:rPr>
        <w:tab/>
        <w:t>Appendix K poison container, labelling requirements for</w:t>
      </w:r>
      <w:bookmarkEnd w:id="180"/>
      <w:bookmarkEnd w:id="181"/>
      <w:r>
        <w:rPr>
          <w:snapToGrid w:val="0"/>
        </w:rPr>
        <w:t xml:space="preserve"> </w:t>
      </w:r>
    </w:p>
    <w:p>
      <w:pPr>
        <w:pStyle w:val="Subsection"/>
        <w:spacing w:after="120"/>
        <w:rPr>
          <w:snapToGrid w:val="0"/>
        </w:rPr>
      </w:pPr>
      <w:r>
        <w:rPr>
          <w:snapToGrid w:val="0"/>
        </w:rPr>
        <w:tab/>
        <w:t>(1)</w:t>
      </w:r>
      <w:r>
        <w:rPr>
          <w:snapToGrid w:val="0"/>
        </w:rPr>
        <w:tab/>
        <w:t xml:space="preserve">A person, whether a </w:t>
      </w:r>
      <w:r>
        <w:t>pharmacist</w:t>
      </w:r>
      <w:r>
        <w:rPr>
          <w:snapToGrid w:val="0"/>
        </w:rPr>
        <w:t xml:space="preserve"> or otherwise, shall not sell, supply, distribute or dispense a poison for internal human use set out in Appendix K of the </w:t>
      </w:r>
      <w:r>
        <w:rPr>
          <w:bCs/>
          <w:iCs/>
        </w:rPr>
        <w:t>SUSMP</w:t>
      </w:r>
      <w:r>
        <w:rPr>
          <w:snapToGrid w:val="0"/>
        </w:rPr>
        <w:t xml:space="preserve"> unless the container immediately containing the poison bears, or has securely affixed to it a label bearing either of the following statements —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ab/>
        <w:t xml:space="preserve">Deleted in Gazette 23 Nov 1990 p. 5792.] </w:t>
      </w:r>
    </w:p>
    <w:p>
      <w:pPr>
        <w:pStyle w:val="Heading5"/>
        <w:rPr>
          <w:snapToGrid w:val="0"/>
        </w:rPr>
      </w:pPr>
      <w:bookmarkStart w:id="182" w:name="_Toc406492398"/>
      <w:bookmarkStart w:id="183" w:name="_Toc431292054"/>
      <w:r>
        <w:rPr>
          <w:rStyle w:val="CharSectno"/>
        </w:rPr>
        <w:t>24A</w:t>
      </w:r>
      <w:r>
        <w:rPr>
          <w:snapToGrid w:val="0"/>
        </w:rPr>
        <w:t>.</w:t>
      </w:r>
      <w:r>
        <w:rPr>
          <w:snapToGrid w:val="0"/>
        </w:rPr>
        <w:tab/>
        <w:t>Carcinogenicity and teratogenicity warnings to be approved</w:t>
      </w:r>
      <w:bookmarkEnd w:id="182"/>
      <w:bookmarkEnd w:id="183"/>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184" w:name="_Toc406084212"/>
      <w:bookmarkStart w:id="185" w:name="_Toc406492399"/>
      <w:bookmarkStart w:id="186" w:name="_Toc414629542"/>
      <w:bookmarkStart w:id="187" w:name="_Toc414629769"/>
      <w:bookmarkStart w:id="188" w:name="_Toc414871628"/>
      <w:bookmarkStart w:id="189" w:name="_Toc414873394"/>
      <w:bookmarkStart w:id="190" w:name="_Toc429395739"/>
      <w:bookmarkStart w:id="191" w:name="_Toc431292055"/>
      <w:r>
        <w:rPr>
          <w:rStyle w:val="CharDivNo"/>
        </w:rPr>
        <w:t>Division 3</w:t>
      </w:r>
      <w:r>
        <w:t xml:space="preserve"> — </w:t>
      </w:r>
      <w:r>
        <w:rPr>
          <w:rStyle w:val="CharDivText"/>
        </w:rPr>
        <w:t>General</w:t>
      </w:r>
      <w:bookmarkEnd w:id="184"/>
      <w:bookmarkEnd w:id="185"/>
      <w:bookmarkEnd w:id="186"/>
      <w:bookmarkEnd w:id="187"/>
      <w:bookmarkEnd w:id="188"/>
      <w:bookmarkEnd w:id="189"/>
      <w:bookmarkEnd w:id="190"/>
      <w:bookmarkEnd w:id="191"/>
    </w:p>
    <w:p>
      <w:pPr>
        <w:pStyle w:val="Footnoteheading"/>
      </w:pPr>
      <w:r>
        <w:tab/>
        <w:t>[Heading inserted in Gazette 12 Aug 2003 p. 3664.]</w:t>
      </w:r>
    </w:p>
    <w:p>
      <w:pPr>
        <w:pStyle w:val="Heading5"/>
        <w:keepLines w:val="0"/>
        <w:rPr>
          <w:snapToGrid w:val="0"/>
        </w:rPr>
      </w:pPr>
      <w:bookmarkStart w:id="192" w:name="_Toc406492400"/>
      <w:bookmarkStart w:id="193" w:name="_Toc431292056"/>
      <w:r>
        <w:rPr>
          <w:rStyle w:val="CharSectno"/>
        </w:rPr>
        <w:t>25</w:t>
      </w:r>
      <w:r>
        <w:rPr>
          <w:snapToGrid w:val="0"/>
        </w:rPr>
        <w:t>.</w:t>
      </w:r>
      <w:r>
        <w:rPr>
          <w:snapToGrid w:val="0"/>
        </w:rPr>
        <w:tab/>
        <w:t xml:space="preserve">Non-complying container or label, </w:t>
      </w:r>
      <w:r>
        <w:t>CEO</w:t>
      </w:r>
      <w:r>
        <w:rPr>
          <w:snapToGrid w:val="0"/>
        </w:rPr>
        <w:t xml:space="preserve"> may approve</w:t>
      </w:r>
      <w:bookmarkEnd w:id="192"/>
      <w:bookmarkEnd w:id="19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194" w:name="_Toc406492401"/>
      <w:bookmarkStart w:id="195" w:name="_Toc431292057"/>
      <w:r>
        <w:rPr>
          <w:rStyle w:val="CharSectno"/>
        </w:rPr>
        <w:t>26</w:t>
      </w:r>
      <w:r>
        <w:rPr>
          <w:snapToGrid w:val="0"/>
        </w:rPr>
        <w:t>.</w:t>
      </w:r>
      <w:r>
        <w:rPr>
          <w:snapToGrid w:val="0"/>
        </w:rPr>
        <w:tab/>
        <w:t>Suspending or prohibiting use of container or label</w:t>
      </w:r>
      <w:bookmarkEnd w:id="194"/>
      <w:bookmarkEnd w:id="19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196" w:name="_Toc406084215"/>
      <w:bookmarkStart w:id="197" w:name="_Toc406492402"/>
      <w:bookmarkStart w:id="198" w:name="_Toc414629545"/>
      <w:bookmarkStart w:id="199" w:name="_Toc414629772"/>
      <w:bookmarkStart w:id="200" w:name="_Toc414871631"/>
      <w:bookmarkStart w:id="201" w:name="_Toc414873397"/>
      <w:bookmarkStart w:id="202" w:name="_Toc429395742"/>
      <w:bookmarkStart w:id="203" w:name="_Toc431292058"/>
      <w:r>
        <w:rPr>
          <w:rStyle w:val="CharPartNo"/>
        </w:rPr>
        <w:t>Part 4</w:t>
      </w:r>
      <w:r>
        <w:rPr>
          <w:rStyle w:val="CharDivNo"/>
        </w:rPr>
        <w:t> </w:t>
      </w:r>
      <w:r>
        <w:t>—</w:t>
      </w:r>
      <w:r>
        <w:rPr>
          <w:rStyle w:val="CharDivText"/>
        </w:rPr>
        <w:t> </w:t>
      </w:r>
      <w:r>
        <w:rPr>
          <w:rStyle w:val="CharPartText"/>
        </w:rPr>
        <w:t>Storage, disposal and loss or theft of poisons</w:t>
      </w:r>
      <w:bookmarkEnd w:id="196"/>
      <w:bookmarkEnd w:id="197"/>
      <w:bookmarkEnd w:id="198"/>
      <w:bookmarkEnd w:id="199"/>
      <w:bookmarkEnd w:id="200"/>
      <w:bookmarkEnd w:id="201"/>
      <w:bookmarkEnd w:id="202"/>
      <w:bookmarkEnd w:id="203"/>
    </w:p>
    <w:p>
      <w:pPr>
        <w:pStyle w:val="Footnoteheading"/>
      </w:pPr>
      <w:r>
        <w:tab/>
        <w:t>[Heading inserted in Gazette 12 Aug 2003 p. 3664.]</w:t>
      </w:r>
    </w:p>
    <w:p>
      <w:pPr>
        <w:pStyle w:val="Heading5"/>
        <w:rPr>
          <w:snapToGrid w:val="0"/>
        </w:rPr>
      </w:pPr>
      <w:bookmarkStart w:id="204" w:name="_Toc406492403"/>
      <w:bookmarkStart w:id="205" w:name="_Toc431292059"/>
      <w:r>
        <w:rPr>
          <w:rStyle w:val="CharSectno"/>
        </w:rPr>
        <w:t>30</w:t>
      </w:r>
      <w:r>
        <w:rPr>
          <w:snapToGrid w:val="0"/>
        </w:rPr>
        <w:t>.</w:t>
      </w:r>
      <w:r>
        <w:rPr>
          <w:snapToGrid w:val="0"/>
        </w:rPr>
        <w:tab/>
        <w:t>Storage of poisons other than those in r. 56</w:t>
      </w:r>
      <w:bookmarkEnd w:id="204"/>
      <w:bookmarkEnd w:id="205"/>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206" w:name="_Toc406492404"/>
      <w:bookmarkStart w:id="207" w:name="_Toc431292060"/>
      <w:r>
        <w:rPr>
          <w:rStyle w:val="CharSectno"/>
        </w:rPr>
        <w:t>31</w:t>
      </w:r>
      <w:r>
        <w:rPr>
          <w:snapToGrid w:val="0"/>
        </w:rPr>
        <w:t>.</w:t>
      </w:r>
      <w:r>
        <w:rPr>
          <w:snapToGrid w:val="0"/>
        </w:rPr>
        <w:tab/>
        <w:t>Disposal of poisons</w:t>
      </w:r>
      <w:bookmarkEnd w:id="206"/>
      <w:bookmarkEnd w:id="207"/>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208" w:name="_Toc406492405"/>
      <w:bookmarkStart w:id="209" w:name="_Toc431292061"/>
      <w:r>
        <w:rPr>
          <w:rStyle w:val="CharSectno"/>
        </w:rPr>
        <w:t>32</w:t>
      </w:r>
      <w:r>
        <w:rPr>
          <w:snapToGrid w:val="0"/>
        </w:rPr>
        <w:t>.</w:t>
      </w:r>
      <w:r>
        <w:rPr>
          <w:snapToGrid w:val="0"/>
        </w:rPr>
        <w:tab/>
        <w:t>Loss or theft of poison, police to be notified</w:t>
      </w:r>
      <w:bookmarkEnd w:id="208"/>
      <w:bookmarkEnd w:id="209"/>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210" w:name="_Toc406084219"/>
      <w:bookmarkStart w:id="211" w:name="_Toc406492406"/>
      <w:bookmarkStart w:id="212" w:name="_Toc414629549"/>
      <w:bookmarkStart w:id="213" w:name="_Toc414629776"/>
      <w:bookmarkStart w:id="214" w:name="_Toc414871635"/>
      <w:bookmarkStart w:id="215" w:name="_Toc414873401"/>
      <w:bookmarkStart w:id="216" w:name="_Toc429395746"/>
      <w:bookmarkStart w:id="217" w:name="_Toc431292062"/>
      <w:r>
        <w:rPr>
          <w:rStyle w:val="CharPartNo"/>
        </w:rPr>
        <w:t>Part 4A</w:t>
      </w:r>
      <w:r>
        <w:t> — </w:t>
      </w:r>
      <w:r>
        <w:rPr>
          <w:rStyle w:val="CharPartText"/>
        </w:rPr>
        <w:t>Electronic prescribing systems</w:t>
      </w:r>
      <w:bookmarkEnd w:id="210"/>
      <w:bookmarkEnd w:id="211"/>
      <w:bookmarkEnd w:id="212"/>
      <w:bookmarkEnd w:id="213"/>
      <w:bookmarkEnd w:id="214"/>
      <w:bookmarkEnd w:id="215"/>
      <w:bookmarkEnd w:id="216"/>
      <w:bookmarkEnd w:id="217"/>
    </w:p>
    <w:p>
      <w:pPr>
        <w:pStyle w:val="Footnoteheading"/>
        <w:spacing w:before="100"/>
      </w:pPr>
      <w:r>
        <w:tab/>
        <w:t>[Heading inserted in Gazette 7 Nov 2008 p. 4806.]</w:t>
      </w:r>
    </w:p>
    <w:p>
      <w:pPr>
        <w:pStyle w:val="Heading5"/>
      </w:pPr>
      <w:bookmarkStart w:id="218" w:name="_Toc406492407"/>
      <w:bookmarkStart w:id="219" w:name="_Toc431292063"/>
      <w:r>
        <w:rPr>
          <w:rStyle w:val="CharSectno"/>
        </w:rPr>
        <w:t>32A</w:t>
      </w:r>
      <w:r>
        <w:t>.</w:t>
      </w:r>
      <w:r>
        <w:tab/>
        <w:t>Terms used</w:t>
      </w:r>
      <w:bookmarkEnd w:id="218"/>
      <w:bookmarkEnd w:id="219"/>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220" w:name="_Toc406492408"/>
      <w:bookmarkStart w:id="221" w:name="_Toc431292064"/>
      <w:r>
        <w:rPr>
          <w:rStyle w:val="CharSectno"/>
        </w:rPr>
        <w:t>32B</w:t>
      </w:r>
      <w:r>
        <w:t>.</w:t>
      </w:r>
      <w:r>
        <w:tab/>
        <w:t>Approval of systems</w:t>
      </w:r>
      <w:bookmarkEnd w:id="220"/>
      <w:bookmarkEnd w:id="221"/>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222" w:name="_Toc406492409"/>
      <w:bookmarkStart w:id="223" w:name="_Toc431292065"/>
      <w:r>
        <w:rPr>
          <w:rStyle w:val="CharSectno"/>
        </w:rPr>
        <w:t>32C</w:t>
      </w:r>
      <w:r>
        <w:t>.</w:t>
      </w:r>
      <w:r>
        <w:tab/>
        <w:t>Systems to have human administrators</w:t>
      </w:r>
      <w:bookmarkEnd w:id="222"/>
      <w:bookmarkEnd w:id="223"/>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224" w:name="_Toc406492410"/>
      <w:bookmarkStart w:id="225" w:name="_Toc431292066"/>
      <w:r>
        <w:rPr>
          <w:rStyle w:val="CharSectno"/>
        </w:rPr>
        <w:t>32D</w:t>
      </w:r>
      <w:r>
        <w:t>.</w:t>
      </w:r>
      <w:r>
        <w:tab/>
        <w:t>Offences</w:t>
      </w:r>
      <w:bookmarkEnd w:id="224"/>
      <w:bookmarkEnd w:id="225"/>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226" w:name="_Toc406492411"/>
      <w:bookmarkStart w:id="227" w:name="_Toc431292067"/>
      <w:r>
        <w:rPr>
          <w:rStyle w:val="CharSectno"/>
        </w:rPr>
        <w:t>32E</w:t>
      </w:r>
      <w:r>
        <w:t>.</w:t>
      </w:r>
      <w:r>
        <w:tab/>
        <w:t>Miscellaneous provisions</w:t>
      </w:r>
      <w:bookmarkEnd w:id="226"/>
      <w:bookmarkEnd w:id="227"/>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228" w:name="_Toc414871641"/>
      <w:bookmarkStart w:id="229" w:name="_Toc414873407"/>
      <w:bookmarkStart w:id="230" w:name="_Toc429395752"/>
      <w:bookmarkStart w:id="231" w:name="_Toc431292068"/>
      <w:bookmarkStart w:id="232" w:name="_Toc406084225"/>
      <w:bookmarkStart w:id="233" w:name="_Toc406492412"/>
      <w:bookmarkStart w:id="234" w:name="_Toc414629555"/>
      <w:bookmarkStart w:id="235" w:name="_Toc414629782"/>
      <w:r>
        <w:rPr>
          <w:rStyle w:val="CharPartNo"/>
        </w:rPr>
        <w:t>Part 4B</w:t>
      </w:r>
      <w:r>
        <w:rPr>
          <w:rStyle w:val="CharDivNo"/>
        </w:rPr>
        <w:t> </w:t>
      </w:r>
      <w:r>
        <w:t>—</w:t>
      </w:r>
      <w:r>
        <w:rPr>
          <w:rStyle w:val="CharDivText"/>
        </w:rPr>
        <w:t> </w:t>
      </w:r>
      <w:r>
        <w:rPr>
          <w:rStyle w:val="CharPartText"/>
        </w:rPr>
        <w:t>Electronic storage and supply</w:t>
      </w:r>
      <w:bookmarkEnd w:id="228"/>
      <w:bookmarkEnd w:id="229"/>
      <w:bookmarkEnd w:id="230"/>
      <w:bookmarkEnd w:id="231"/>
    </w:p>
    <w:p>
      <w:pPr>
        <w:pStyle w:val="Footnoteheading"/>
      </w:pPr>
      <w:r>
        <w:tab/>
        <w:t>[Heading inserted in Gazette 20 Mar 2015 p. 907.]</w:t>
      </w:r>
    </w:p>
    <w:p>
      <w:pPr>
        <w:pStyle w:val="Heading5"/>
      </w:pPr>
      <w:bookmarkStart w:id="236" w:name="_Toc431292069"/>
      <w:r>
        <w:rPr>
          <w:rStyle w:val="CharSectno"/>
        </w:rPr>
        <w:t>32F</w:t>
      </w:r>
      <w:r>
        <w:t>.</w:t>
      </w:r>
      <w:r>
        <w:tab/>
        <w:t>Terms used</w:t>
      </w:r>
      <w:bookmarkEnd w:id="236"/>
    </w:p>
    <w:p>
      <w:pPr>
        <w:pStyle w:val="Subsection"/>
      </w:pPr>
      <w:r>
        <w:tab/>
      </w:r>
      <w:r>
        <w:tab/>
        <w:t xml:space="preserve">In this Part — </w:t>
      </w:r>
    </w:p>
    <w:p>
      <w:pPr>
        <w:pStyle w:val="Defstart"/>
      </w:pPr>
      <w:r>
        <w:tab/>
      </w:r>
      <w:r>
        <w:rPr>
          <w:rStyle w:val="CharDefText"/>
        </w:rPr>
        <w:t>access code</w:t>
      </w:r>
      <w:r>
        <w:t>, of an individual, means a password or other means by which the individual gains access to an electronic storage and supply unit;</w:t>
      </w:r>
    </w:p>
    <w:p>
      <w:pPr>
        <w:pStyle w:val="Defstart"/>
      </w:pPr>
      <w:r>
        <w:tab/>
      </w:r>
      <w:r>
        <w:rPr>
          <w:rStyle w:val="CharDefText"/>
        </w:rPr>
        <w:t>electronic storage and supply unit</w:t>
      </w:r>
      <w:r>
        <w:t xml:space="preserve"> means an electronic device used for the storage of a poison which requires the personal manipulation or attention of a person at the time the poison is removed from the device for the purpose of supply or administration;</w:t>
      </w:r>
    </w:p>
    <w:p>
      <w:pPr>
        <w:pStyle w:val="Defstart"/>
      </w:pPr>
      <w:r>
        <w:tab/>
      </w:r>
      <w:r>
        <w:rPr>
          <w:rStyle w:val="CharDefText"/>
        </w:rPr>
        <w:t>system identifier</w:t>
      </w:r>
      <w:r>
        <w:t>, of an individual, means the code or information by which the identity of an individual is recorded by an electronic storage and supply unit.</w:t>
      </w:r>
    </w:p>
    <w:p>
      <w:pPr>
        <w:pStyle w:val="Footnotesection"/>
      </w:pPr>
      <w:r>
        <w:tab/>
        <w:t>[Regulation 32F inserted in Gazette 20 Mar 2015 p. 907.]</w:t>
      </w:r>
    </w:p>
    <w:p>
      <w:pPr>
        <w:pStyle w:val="Heading5"/>
      </w:pPr>
      <w:bookmarkStart w:id="237" w:name="_Toc431292070"/>
      <w:r>
        <w:rPr>
          <w:rStyle w:val="CharSectno"/>
        </w:rPr>
        <w:t>32G</w:t>
      </w:r>
      <w:r>
        <w:t>.</w:t>
      </w:r>
      <w:r>
        <w:tab/>
        <w:t>Approval of electronic storage and supply units</w:t>
      </w:r>
      <w:bookmarkEnd w:id="237"/>
    </w:p>
    <w:p>
      <w:pPr>
        <w:pStyle w:val="Subsection"/>
      </w:pPr>
      <w:r>
        <w:tab/>
        <w:t>(1)</w:t>
      </w:r>
      <w:r>
        <w:tab/>
        <w:t xml:space="preserve">The CEO may approve the installation of an electronic storage and supply unit on or about premises if satisfied that — </w:t>
      </w:r>
    </w:p>
    <w:p>
      <w:pPr>
        <w:pStyle w:val="Indenta"/>
      </w:pPr>
      <w:r>
        <w:tab/>
        <w:t>(a)</w:t>
      </w:r>
      <w:r>
        <w:tab/>
        <w:t>the unit is sufficiently secure; and</w:t>
      </w:r>
    </w:p>
    <w:p>
      <w:pPr>
        <w:pStyle w:val="Indenta"/>
      </w:pPr>
      <w:r>
        <w:tab/>
        <w:t>(b)</w:t>
      </w:r>
      <w:r>
        <w:tab/>
        <w:t>the unit is designed so that, to the extent practicable, for any particular poison, only a person who is authorised under the Act to supply or administer the poison can access the unit to remove the poison; and</w:t>
      </w:r>
    </w:p>
    <w:p>
      <w:pPr>
        <w:pStyle w:val="Indenta"/>
      </w:pPr>
      <w:r>
        <w:tab/>
        <w:t>(c)</w:t>
      </w:r>
      <w:r>
        <w:tab/>
        <w:t>the installation complies with any other criteria the CEO thinks relevant.</w:t>
      </w:r>
    </w:p>
    <w:p>
      <w:pPr>
        <w:pStyle w:val="Subsection"/>
      </w:pPr>
      <w:r>
        <w:tab/>
        <w:t>(2)</w:t>
      </w:r>
      <w:r>
        <w:tab/>
        <w:t xml:space="preserve">Before being satisfied that an electronic storage and supply unit is sufficiently secure, the CEO must be satisfied that, to the extent practicable — </w:t>
      </w:r>
    </w:p>
    <w:p>
      <w:pPr>
        <w:pStyle w:val="Indenta"/>
      </w:pPr>
      <w:r>
        <w:tab/>
        <w:t>(a)</w:t>
      </w:r>
      <w:r>
        <w:tab/>
        <w:t>access to the unit to remove any particular poison from the unit is controlled by appropriate procedures; and</w:t>
      </w:r>
    </w:p>
    <w:p>
      <w:pPr>
        <w:pStyle w:val="Indenta"/>
      </w:pPr>
      <w:r>
        <w:tab/>
        <w:t>(b)</w:t>
      </w:r>
      <w:r>
        <w:tab/>
        <w:t>only persons permitted to have access to the unit according to those procedures can have access to the unit for the purpose of removing a particular poison from the unit; and</w:t>
      </w:r>
    </w:p>
    <w:p>
      <w:pPr>
        <w:pStyle w:val="Indenta"/>
      </w:pPr>
      <w:r>
        <w:tab/>
        <w:t>(c)</w:t>
      </w:r>
      <w:r>
        <w:tab/>
        <w:t>every occurrence of the removal, or attempted removal, of a poison from the unit is recorded electronically by the unit in a way that cannot be amended or erased.</w:t>
      </w:r>
    </w:p>
    <w:p>
      <w:pPr>
        <w:pStyle w:val="Subsection"/>
      </w:pPr>
      <w:r>
        <w:tab/>
        <w:t>(3)</w:t>
      </w:r>
      <w:r>
        <w:tab/>
        <w:t>Subregulation (2) does not limit the matters the CEO may take into account for the purposes of subregulation (1)(a).</w:t>
      </w:r>
    </w:p>
    <w:p>
      <w:pPr>
        <w:pStyle w:val="Footnotesection"/>
      </w:pPr>
      <w:r>
        <w:tab/>
        <w:t>[Regulation 32G inserted in Gazette 20 Mar 2015 p. 907</w:t>
      </w:r>
      <w:r>
        <w:noBreakHyphen/>
        <w:t>8.]</w:t>
      </w:r>
    </w:p>
    <w:p>
      <w:pPr>
        <w:pStyle w:val="Heading5"/>
      </w:pPr>
      <w:bookmarkStart w:id="238" w:name="_Toc431292071"/>
      <w:r>
        <w:rPr>
          <w:rStyle w:val="CharSectno"/>
        </w:rPr>
        <w:t>32H</w:t>
      </w:r>
      <w:r>
        <w:t>.</w:t>
      </w:r>
      <w:r>
        <w:tab/>
        <w:t>Offences</w:t>
      </w:r>
      <w:bookmarkEnd w:id="238"/>
    </w:p>
    <w:p>
      <w:pPr>
        <w:pStyle w:val="Subsection"/>
      </w:pPr>
      <w:r>
        <w:tab/>
        <w:t>(1)</w:t>
      </w:r>
      <w:r>
        <w:tab/>
        <w:t>A person must not, without the approval of the CEO, install or permit to be installed on or about the person’s premises any electronic storage and supply unit.</w:t>
      </w:r>
    </w:p>
    <w:p>
      <w:pPr>
        <w:pStyle w:val="Penstart"/>
      </w:pPr>
      <w:r>
        <w:tab/>
        <w:t>Penalty: a fine of $5 000.</w:t>
      </w:r>
    </w:p>
    <w:p>
      <w:pPr>
        <w:pStyle w:val="Subsection"/>
      </w:pPr>
      <w:r>
        <w:tab/>
        <w:t>(2)</w:t>
      </w:r>
      <w:r>
        <w:tab/>
        <w:t xml:space="preserve">A person must not remove a poison from an electronic storage and supply unit unless — </w:t>
      </w:r>
    </w:p>
    <w:p>
      <w:pPr>
        <w:pStyle w:val="Indenta"/>
      </w:pPr>
      <w:r>
        <w:tab/>
        <w:t>(a)</w:t>
      </w:r>
      <w:r>
        <w:tab/>
        <w:t>the person is authorised under the Act to supply or administer the poison to another person; and</w:t>
      </w:r>
    </w:p>
    <w:p>
      <w:pPr>
        <w:pStyle w:val="Indenta"/>
      </w:pPr>
      <w:r>
        <w:tab/>
        <w:t>(b)</w:t>
      </w:r>
      <w:r>
        <w:tab/>
        <w:t>the person is permitted to have access to the unit according to the procedures that control access to the unit; and</w:t>
      </w:r>
    </w:p>
    <w:p>
      <w:pPr>
        <w:pStyle w:val="Indenta"/>
      </w:pPr>
      <w:r>
        <w:tab/>
        <w:t>(c)</w:t>
      </w:r>
      <w:r>
        <w:tab/>
        <w:t>the person has gained access to the unit according to those procedures.</w:t>
      </w:r>
    </w:p>
    <w:p>
      <w:pPr>
        <w:pStyle w:val="Penstart"/>
      </w:pPr>
      <w:r>
        <w:tab/>
        <w:t>Penalty: a fine of $5 000.</w:t>
      </w:r>
    </w:p>
    <w:p>
      <w:pPr>
        <w:pStyle w:val="Subsection"/>
      </w:pPr>
      <w:r>
        <w:tab/>
        <w:t>(3)</w:t>
      </w:r>
      <w:r>
        <w:tab/>
        <w:t xml:space="preserve">A person who has an access code for an approved electronic storage and supply unit must not — </w:t>
      </w:r>
    </w:p>
    <w:p>
      <w:pPr>
        <w:pStyle w:val="Indenta"/>
      </w:pPr>
      <w:r>
        <w:tab/>
        <w:t>(a)</w:t>
      </w:r>
      <w:r>
        <w:tab/>
        <w:t xml:space="preserve">reveal the person’s access code to another person; or </w:t>
      </w:r>
    </w:p>
    <w:p>
      <w:pPr>
        <w:pStyle w:val="Indenta"/>
        <w:keepNext/>
      </w:pPr>
      <w:r>
        <w:tab/>
        <w:t>(b)</w:t>
      </w:r>
      <w:r>
        <w:tab/>
        <w:t>otherwise allow another person to have access to the unit unless to do so is in accordance with the procedures that control access to the unit.</w:t>
      </w:r>
    </w:p>
    <w:p>
      <w:pPr>
        <w:pStyle w:val="Penstart"/>
      </w:pPr>
      <w:r>
        <w:tab/>
        <w:t>Penalty: a fine of $5 000.</w:t>
      </w:r>
    </w:p>
    <w:p>
      <w:pPr>
        <w:pStyle w:val="Footnotesection"/>
      </w:pPr>
      <w:r>
        <w:tab/>
        <w:t>[Regulation 32H inserted in Gazette 20 Mar 2015 p. 908.]</w:t>
      </w:r>
    </w:p>
    <w:p>
      <w:pPr>
        <w:pStyle w:val="Heading5"/>
      </w:pPr>
      <w:bookmarkStart w:id="239" w:name="_Toc431292072"/>
      <w:r>
        <w:rPr>
          <w:rStyle w:val="CharSectno"/>
        </w:rPr>
        <w:t>32I</w:t>
      </w:r>
      <w:r>
        <w:t>.</w:t>
      </w:r>
      <w:r>
        <w:tab/>
        <w:t>Miscellaneous provisions</w:t>
      </w:r>
      <w:bookmarkEnd w:id="239"/>
    </w:p>
    <w:p>
      <w:pPr>
        <w:pStyle w:val="Subsection"/>
      </w:pPr>
      <w:r>
        <w:tab/>
      </w:r>
      <w:r>
        <w:tab/>
        <w:t xml:space="preserve">In any proceedings under this Act or the </w:t>
      </w:r>
      <w:r>
        <w:rPr>
          <w:i/>
        </w:rPr>
        <w:t>Misuse of Drugs Act 1981</w:t>
      </w:r>
      <w:r>
        <w:t>, if it is proved that the system identifier of a person has been recorded by an electronic storage and supply unit in connection with the removal or attempted removal of a poison from the unit, then, in the absence of evidence to the contrary, that person is to be taken to have removed or attempted to remove the poison.</w:t>
      </w:r>
    </w:p>
    <w:p>
      <w:pPr>
        <w:pStyle w:val="Footnotesection"/>
      </w:pPr>
      <w:r>
        <w:tab/>
        <w:t>[Regulation 32I inserted in Gazette 20 Mar 2015 p. 908.]</w:t>
      </w:r>
    </w:p>
    <w:p>
      <w:pPr>
        <w:pStyle w:val="Heading2"/>
      </w:pPr>
      <w:bookmarkStart w:id="240" w:name="_Toc414871646"/>
      <w:bookmarkStart w:id="241" w:name="_Toc414873412"/>
      <w:bookmarkStart w:id="242" w:name="_Toc429395757"/>
      <w:bookmarkStart w:id="243" w:name="_Toc431292073"/>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232"/>
      <w:bookmarkEnd w:id="233"/>
      <w:bookmarkEnd w:id="234"/>
      <w:bookmarkEnd w:id="235"/>
      <w:bookmarkEnd w:id="240"/>
      <w:bookmarkEnd w:id="241"/>
      <w:bookmarkEnd w:id="242"/>
      <w:bookmarkEnd w:id="243"/>
    </w:p>
    <w:p>
      <w:pPr>
        <w:pStyle w:val="Footnoteheading"/>
      </w:pPr>
      <w:r>
        <w:tab/>
        <w:t>[Heading inserted in Gazette 12 Aug 2003 p. 3664.]</w:t>
      </w:r>
    </w:p>
    <w:p>
      <w:pPr>
        <w:pStyle w:val="Heading3"/>
      </w:pPr>
      <w:bookmarkStart w:id="244" w:name="_Toc406084226"/>
      <w:bookmarkStart w:id="245" w:name="_Toc406492413"/>
      <w:bookmarkStart w:id="246" w:name="_Toc414629556"/>
      <w:bookmarkStart w:id="247" w:name="_Toc414629783"/>
      <w:bookmarkStart w:id="248" w:name="_Toc414871647"/>
      <w:bookmarkStart w:id="249" w:name="_Toc414873413"/>
      <w:bookmarkStart w:id="250" w:name="_Toc429395758"/>
      <w:bookmarkStart w:id="251" w:name="_Toc431292074"/>
      <w:r>
        <w:rPr>
          <w:rStyle w:val="CharDivNo"/>
        </w:rPr>
        <w:t>Division 1 </w:t>
      </w:r>
      <w:r>
        <w:t xml:space="preserve">— </w:t>
      </w:r>
      <w:r>
        <w:rPr>
          <w:rStyle w:val="CharDivText"/>
        </w:rPr>
        <w:t>Restrictions</w:t>
      </w:r>
      <w:bookmarkEnd w:id="244"/>
      <w:bookmarkEnd w:id="245"/>
      <w:bookmarkEnd w:id="246"/>
      <w:bookmarkEnd w:id="247"/>
      <w:bookmarkEnd w:id="248"/>
      <w:bookmarkEnd w:id="249"/>
      <w:bookmarkEnd w:id="250"/>
      <w:bookmarkEnd w:id="251"/>
    </w:p>
    <w:p>
      <w:pPr>
        <w:pStyle w:val="Footnoteheading"/>
      </w:pPr>
      <w:r>
        <w:tab/>
        <w:t>[Heading inserted in Gazette 12 Aug 2003 p. 3664.]</w:t>
      </w:r>
    </w:p>
    <w:p>
      <w:pPr>
        <w:pStyle w:val="Heading5"/>
        <w:spacing w:before="180"/>
        <w:rPr>
          <w:snapToGrid w:val="0"/>
        </w:rPr>
      </w:pPr>
      <w:bookmarkStart w:id="252" w:name="_Toc406492414"/>
      <w:bookmarkStart w:id="253" w:name="_Toc431292075"/>
      <w:r>
        <w:rPr>
          <w:rStyle w:val="CharSectno"/>
        </w:rPr>
        <w:t>33</w:t>
      </w:r>
      <w:r>
        <w:rPr>
          <w:snapToGrid w:val="0"/>
        </w:rPr>
        <w:t>.</w:t>
      </w:r>
      <w:r>
        <w:rPr>
          <w:snapToGrid w:val="0"/>
        </w:rPr>
        <w:tab/>
        <w:t>Poison not to be sold to persons under 16 years of age</w:t>
      </w:r>
      <w:bookmarkEnd w:id="252"/>
      <w:bookmarkEnd w:id="253"/>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254" w:name="_Toc406492415"/>
      <w:bookmarkStart w:id="255" w:name="_Toc431292076"/>
      <w:r>
        <w:rPr>
          <w:rStyle w:val="CharSectno"/>
        </w:rPr>
        <w:t>33A</w:t>
      </w:r>
      <w:r>
        <w:rPr>
          <w:snapToGrid w:val="0"/>
        </w:rPr>
        <w:t>.</w:t>
      </w:r>
      <w:r>
        <w:rPr>
          <w:snapToGrid w:val="0"/>
        </w:rPr>
        <w:tab/>
        <w:t>Veterinary medicines etc. not to be used etc. on humans</w:t>
      </w:r>
      <w:bookmarkEnd w:id="254"/>
      <w:bookmarkEnd w:id="25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256" w:name="_Toc406492416"/>
      <w:bookmarkStart w:id="257" w:name="_Toc431292077"/>
      <w:r>
        <w:rPr>
          <w:rStyle w:val="CharSectno"/>
        </w:rPr>
        <w:t>33B</w:t>
      </w:r>
      <w:r>
        <w:rPr>
          <w:snapToGrid w:val="0"/>
        </w:rPr>
        <w:t>.</w:t>
      </w:r>
      <w:r>
        <w:rPr>
          <w:snapToGrid w:val="0"/>
        </w:rPr>
        <w:tab/>
        <w:t>Certain paints, restrictions on manufacture, sale and use of</w:t>
      </w:r>
      <w:bookmarkEnd w:id="256"/>
      <w:bookmarkEnd w:id="257"/>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258" w:name="_Toc406492417"/>
      <w:bookmarkStart w:id="259" w:name="_Toc431292078"/>
      <w:r>
        <w:rPr>
          <w:rStyle w:val="CharSectno"/>
        </w:rPr>
        <w:t>35</w:t>
      </w:r>
      <w:r>
        <w:rPr>
          <w:snapToGrid w:val="0"/>
        </w:rPr>
        <w:t>.</w:t>
      </w:r>
      <w:r>
        <w:rPr>
          <w:snapToGrid w:val="0"/>
        </w:rPr>
        <w:tab/>
        <w:t>Sch. 2 substances, restrictions on retail sale of</w:t>
      </w:r>
      <w:bookmarkEnd w:id="258"/>
      <w:bookmarkEnd w:id="259"/>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260" w:name="_Toc406492418"/>
      <w:bookmarkStart w:id="261" w:name="_Toc431292079"/>
      <w:r>
        <w:rPr>
          <w:rStyle w:val="CharSectno"/>
        </w:rPr>
        <w:t>35A</w:t>
      </w:r>
      <w:r>
        <w:rPr>
          <w:snapToGrid w:val="0"/>
        </w:rPr>
        <w:t>.</w:t>
      </w:r>
      <w:r>
        <w:rPr>
          <w:snapToGrid w:val="0"/>
        </w:rPr>
        <w:tab/>
        <w:t>Sch. 3 substances, restrictions on retail sale of</w:t>
      </w:r>
      <w:bookmarkEnd w:id="260"/>
      <w:bookmarkEnd w:id="261"/>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262" w:name="_Toc406492419"/>
      <w:bookmarkStart w:id="263" w:name="_Toc431292080"/>
      <w:r>
        <w:rPr>
          <w:rStyle w:val="CharSectno"/>
        </w:rPr>
        <w:t>35B</w:t>
      </w:r>
      <w:r>
        <w:rPr>
          <w:snapToGrid w:val="0"/>
        </w:rPr>
        <w:t>.</w:t>
      </w:r>
      <w:r>
        <w:rPr>
          <w:snapToGrid w:val="0"/>
        </w:rPr>
        <w:tab/>
        <w:t>Sch. 3 substances, storage of</w:t>
      </w:r>
      <w:bookmarkEnd w:id="262"/>
      <w:bookmarkEnd w:id="263"/>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264" w:name="_Toc406492420"/>
      <w:bookmarkStart w:id="265" w:name="_Toc431292081"/>
      <w:r>
        <w:rPr>
          <w:rStyle w:val="CharSectno"/>
        </w:rPr>
        <w:t>35C</w:t>
      </w:r>
      <w:r>
        <w:rPr>
          <w:snapToGrid w:val="0"/>
        </w:rPr>
        <w:t>.</w:t>
      </w:r>
      <w:r>
        <w:rPr>
          <w:snapToGrid w:val="0"/>
        </w:rPr>
        <w:tab/>
        <w:t>Sch. 3 substances, advertising of</w:t>
      </w:r>
      <w:bookmarkEnd w:id="264"/>
      <w:bookmarkEnd w:id="265"/>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 name</w:t>
      </w:r>
      <w: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266" w:name="_Toc406492421"/>
      <w:bookmarkStart w:id="267" w:name="_Toc431292082"/>
      <w:r>
        <w:rPr>
          <w:rStyle w:val="CharSectno"/>
        </w:rPr>
        <w:t>35D</w:t>
      </w:r>
      <w:r>
        <w:t>.</w:t>
      </w:r>
      <w:r>
        <w:tab/>
        <w:t>Sch. 4 substances, advertising of</w:t>
      </w:r>
      <w:bookmarkEnd w:id="266"/>
      <w:bookmarkEnd w:id="267"/>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268" w:name="_Toc406084235"/>
      <w:bookmarkStart w:id="269" w:name="_Toc406492422"/>
      <w:bookmarkStart w:id="270" w:name="_Toc414629565"/>
      <w:bookmarkStart w:id="271" w:name="_Toc414629792"/>
      <w:bookmarkStart w:id="272" w:name="_Toc414871656"/>
      <w:bookmarkStart w:id="273" w:name="_Toc414873422"/>
      <w:bookmarkStart w:id="274" w:name="_Toc429395767"/>
      <w:bookmarkStart w:id="275" w:name="_Toc431292083"/>
      <w:r>
        <w:rPr>
          <w:rStyle w:val="CharDivNo"/>
        </w:rPr>
        <w:t>Division 2</w:t>
      </w:r>
      <w:r>
        <w:t xml:space="preserve"> — </w:t>
      </w:r>
      <w:r>
        <w:rPr>
          <w:rStyle w:val="CharDivText"/>
        </w:rPr>
        <w:t>Schedule 4 poisons</w:t>
      </w:r>
      <w:bookmarkEnd w:id="268"/>
      <w:bookmarkEnd w:id="269"/>
      <w:bookmarkEnd w:id="270"/>
      <w:bookmarkEnd w:id="271"/>
      <w:bookmarkEnd w:id="272"/>
      <w:bookmarkEnd w:id="273"/>
      <w:bookmarkEnd w:id="274"/>
      <w:bookmarkEnd w:id="275"/>
    </w:p>
    <w:p>
      <w:pPr>
        <w:pStyle w:val="Footnoteheading"/>
        <w:keepNext/>
        <w:keepLines/>
        <w:spacing w:before="90"/>
      </w:pPr>
      <w:r>
        <w:tab/>
        <w:t>[Heading inserted in Gazette 12 Aug 2003 p. 3664; amended in Gazette 4 Jan 2005 p. 3.]</w:t>
      </w:r>
    </w:p>
    <w:p>
      <w:pPr>
        <w:pStyle w:val="Heading5"/>
        <w:rPr>
          <w:snapToGrid w:val="0"/>
        </w:rPr>
      </w:pPr>
      <w:bookmarkStart w:id="276" w:name="_Toc406492423"/>
      <w:bookmarkStart w:id="277" w:name="_Toc431292084"/>
      <w:r>
        <w:rPr>
          <w:rStyle w:val="CharSectno"/>
        </w:rPr>
        <w:t>36</w:t>
      </w:r>
      <w:r>
        <w:rPr>
          <w:snapToGrid w:val="0"/>
        </w:rPr>
        <w:t>.</w:t>
      </w:r>
      <w:r>
        <w:rPr>
          <w:snapToGrid w:val="0"/>
        </w:rPr>
        <w:tab/>
        <w:t>Sale and supply of Sch. 4 poisons, rules as to</w:t>
      </w:r>
      <w:bookmarkEnd w:id="276"/>
      <w:bookmarkEnd w:id="277"/>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right" w:pos="2041"/>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rPr>
        <w:tab/>
        <w:t>(4)</w:t>
      </w:r>
      <w:r>
        <w:rPr>
          <w:snapToGrid w:val="0"/>
        </w:rPr>
        <w:tab/>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278" w:name="_Toc406492424"/>
      <w:bookmarkStart w:id="279" w:name="_Toc431292085"/>
      <w:r>
        <w:rPr>
          <w:rStyle w:val="CharSectno"/>
        </w:rPr>
        <w:t>36AA</w:t>
      </w:r>
      <w:r>
        <w:t>.</w:t>
      </w:r>
      <w:r>
        <w:tab/>
        <w:t>Starter packs, supply of by registered nurses</w:t>
      </w:r>
      <w:bookmarkEnd w:id="278"/>
      <w:bookmarkEnd w:id="279"/>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280" w:name="_Toc406492425"/>
      <w:bookmarkStart w:id="281" w:name="_Toc431292086"/>
      <w:r>
        <w:rPr>
          <w:rStyle w:val="CharSectno"/>
        </w:rPr>
        <w:t>36AAB</w:t>
      </w:r>
      <w:r>
        <w:t>.</w:t>
      </w:r>
      <w:r>
        <w:tab/>
        <w:t>Psychiatric emergency packs, supply of by certain registered nurses</w:t>
      </w:r>
      <w:bookmarkEnd w:id="280"/>
      <w:bookmarkEnd w:id="281"/>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pPr>
      <w:bookmarkStart w:id="282" w:name="_Toc406492426"/>
      <w:bookmarkStart w:id="283" w:name="_Toc431292087"/>
      <w:r>
        <w:rPr>
          <w:rStyle w:val="CharSectno"/>
        </w:rPr>
        <w:t>36A</w:t>
      </w:r>
      <w:r>
        <w:t>.</w:t>
      </w:r>
      <w:r>
        <w:tab/>
        <w:t>Storing and displaying Sch. 4 substances for sale</w:t>
      </w:r>
      <w:bookmarkEnd w:id="282"/>
      <w:bookmarkEnd w:id="283"/>
    </w:p>
    <w:p>
      <w:pPr>
        <w:pStyle w:val="Subsection"/>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284" w:name="_Toc406492427"/>
      <w:bookmarkStart w:id="285" w:name="_Toc431292088"/>
      <w:r>
        <w:rPr>
          <w:rStyle w:val="CharSectno"/>
        </w:rPr>
        <w:t>36B</w:t>
      </w:r>
      <w:r>
        <w:t>.</w:t>
      </w:r>
      <w:r>
        <w:tab/>
        <w:t>Supply or administration of Sch. 4 substances, records of</w:t>
      </w:r>
      <w:bookmarkEnd w:id="284"/>
      <w:bookmarkEnd w:id="285"/>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286" w:name="_Toc406492428"/>
      <w:bookmarkStart w:id="287" w:name="_Toc431292089"/>
      <w:r>
        <w:rPr>
          <w:rStyle w:val="CharSectno"/>
        </w:rPr>
        <w:t>37A</w:t>
      </w:r>
      <w:r>
        <w:t>.</w:t>
      </w:r>
      <w:r>
        <w:tab/>
        <w:t>H1N1 Pandemic Influenza Vaccine, exemptions for and rules as to</w:t>
      </w:r>
      <w:bookmarkEnd w:id="286"/>
      <w:bookmarkEnd w:id="287"/>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288" w:name="_Toc406492429"/>
      <w:bookmarkStart w:id="289" w:name="_Toc431292090"/>
      <w:r>
        <w:rPr>
          <w:rStyle w:val="CharSectno"/>
        </w:rPr>
        <w:t>37B</w:t>
      </w:r>
      <w:r>
        <w:t>.</w:t>
      </w:r>
      <w:r>
        <w:tab/>
        <w:t>Appendix B vaccines, exemptions for</w:t>
      </w:r>
      <w:bookmarkEnd w:id="288"/>
      <w:bookmarkEnd w:id="289"/>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the vaccine is administered to a person by a registered nurse or a registered midwife in the course of the registered nurse’s or the registered midwife’s employment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 3 Nov 2015 p. 4544.]</w:t>
      </w:r>
    </w:p>
    <w:p>
      <w:pPr>
        <w:pStyle w:val="Heading5"/>
      </w:pPr>
      <w:bookmarkStart w:id="290" w:name="_Toc406492430"/>
      <w:bookmarkStart w:id="291" w:name="_Toc431292091"/>
      <w:r>
        <w:rPr>
          <w:rStyle w:val="CharSectno"/>
        </w:rPr>
        <w:t>37C</w:t>
      </w:r>
      <w:r>
        <w:t>.</w:t>
      </w:r>
      <w:r>
        <w:tab/>
        <w:t>Sch. 4 poisons, exemptions in connection with public health programmes</w:t>
      </w:r>
      <w:bookmarkEnd w:id="290"/>
      <w:bookmarkEnd w:id="291"/>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268"/>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268"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268"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268"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292" w:name="_Toc406492431"/>
      <w:bookmarkStart w:id="293" w:name="_Toc431292092"/>
      <w:r>
        <w:rPr>
          <w:rStyle w:val="CharSectno"/>
        </w:rPr>
        <w:t>37</w:t>
      </w:r>
      <w:r>
        <w:rPr>
          <w:snapToGrid w:val="0"/>
        </w:rPr>
        <w:t>.</w:t>
      </w:r>
      <w:r>
        <w:rPr>
          <w:snapToGrid w:val="0"/>
        </w:rPr>
        <w:tab/>
        <w:t>Prescriptions for Sch. 4 poisons, rules for</w:t>
      </w:r>
      <w:bookmarkEnd w:id="292"/>
      <w:bookmarkEnd w:id="293"/>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spacing w:before="70"/>
      </w:pPr>
      <w:r>
        <w:tab/>
        <w:t>(a)</w:t>
      </w:r>
      <w:r>
        <w:tab/>
        <w:t xml:space="preserve">it shall include — </w:t>
      </w:r>
    </w:p>
    <w:p>
      <w:pPr>
        <w:pStyle w:val="Indenti"/>
        <w:spacing w:before="70"/>
        <w:rPr>
          <w:snapToGrid w:val="0"/>
        </w:rPr>
      </w:pPr>
      <w:r>
        <w:rPr>
          <w:snapToGrid w:val="0"/>
        </w:rPr>
        <w:tab/>
        <w:t>(i)</w:t>
      </w:r>
      <w:r>
        <w:rPr>
          <w:snapToGrid w:val="0"/>
        </w:rPr>
        <w:tab/>
        <w:t>the name and address of the prescriber; and</w:t>
      </w:r>
    </w:p>
    <w:p>
      <w:pPr>
        <w:pStyle w:val="Indenti"/>
        <w:spacing w:before="70"/>
        <w:rPr>
          <w:snapToGrid w:val="0"/>
        </w:rPr>
      </w:pPr>
      <w:r>
        <w:rPr>
          <w:snapToGrid w:val="0"/>
        </w:rPr>
        <w:tab/>
        <w:t>(ii)</w:t>
      </w:r>
      <w:r>
        <w:rPr>
          <w:snapToGrid w:val="0"/>
        </w:rPr>
        <w:tab/>
        <w:t>the name and address of the patient; and</w:t>
      </w:r>
    </w:p>
    <w:p>
      <w:pPr>
        <w:pStyle w:val="Indenti"/>
        <w:spacing w:before="70"/>
        <w:rPr>
          <w:snapToGrid w:val="0"/>
        </w:rPr>
      </w:pPr>
      <w:r>
        <w:rPr>
          <w:snapToGrid w:val="0"/>
        </w:rPr>
        <w:tab/>
        <w:t>(iii)</w:t>
      </w:r>
      <w:r>
        <w:rPr>
          <w:snapToGrid w:val="0"/>
        </w:rPr>
        <w:tab/>
        <w:t>the name and quantity of the substance; and</w:t>
      </w:r>
    </w:p>
    <w:p>
      <w:pPr>
        <w:pStyle w:val="Indenti"/>
        <w:spacing w:before="70"/>
        <w:rPr>
          <w:snapToGrid w:val="0"/>
        </w:rPr>
      </w:pPr>
      <w:r>
        <w:rPr>
          <w:snapToGrid w:val="0"/>
        </w:rPr>
        <w:tab/>
        <w:t>(iv)</w:t>
      </w:r>
      <w:r>
        <w:rPr>
          <w:snapToGrid w:val="0"/>
        </w:rPr>
        <w:tab/>
        <w:t>directions for use (if necessary); and</w:t>
      </w:r>
    </w:p>
    <w:p>
      <w:pPr>
        <w:pStyle w:val="Indenti"/>
        <w:spacing w:before="70"/>
        <w:rPr>
          <w:snapToGrid w:val="0"/>
        </w:rPr>
      </w:pPr>
      <w:r>
        <w:rPr>
          <w:snapToGrid w:val="0"/>
        </w:rPr>
        <w:tab/>
        <w:t>(v)</w:t>
      </w:r>
      <w:r>
        <w:rPr>
          <w:snapToGrid w:val="0"/>
        </w:rPr>
        <w:tab/>
        <w:t>the date on which it is issued; and</w:t>
      </w:r>
    </w:p>
    <w:p>
      <w:pPr>
        <w:pStyle w:val="Indenti"/>
        <w:spacing w:before="70"/>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70"/>
        <w:rPr>
          <w:snapToGrid w:val="0"/>
        </w:rPr>
      </w:pPr>
      <w:r>
        <w:rPr>
          <w:snapToGrid w:val="0"/>
        </w:rPr>
        <w:tab/>
        <w:t>(b)</w:t>
      </w:r>
      <w:r>
        <w:rPr>
          <w:snapToGrid w:val="0"/>
        </w:rPr>
        <w:tab/>
        <w:t xml:space="preserve">it shall be issued in a manner provided for in subregulation (1A) or (1B); </w:t>
      </w:r>
    </w:p>
    <w:p>
      <w:pPr>
        <w:pStyle w:val="Indenta"/>
        <w:spacing w:before="70"/>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spacing w:before="70"/>
      </w:pPr>
      <w:r>
        <w:tab/>
        <w:t>(da)</w:t>
      </w:r>
      <w:r>
        <w:tab/>
        <w:t>a prescription issued by an endorsed optometrist must include the words “For optometrical treatment only”;</w:t>
      </w:r>
    </w:p>
    <w:p>
      <w:pPr>
        <w:pStyle w:val="Indenta"/>
        <w:spacing w:before="70"/>
      </w:pPr>
      <w:r>
        <w:tab/>
        <w:t>(db)</w:t>
      </w:r>
      <w:r>
        <w:tab/>
        <w:t xml:space="preserve">a prescription issued by an endorsed podiatrist must include the words “For podiatric treatment only”; </w:t>
      </w:r>
    </w:p>
    <w:p>
      <w:pPr>
        <w:pStyle w:val="Indenta"/>
        <w:spacing w:before="70"/>
      </w:pPr>
      <w:r>
        <w:rPr>
          <w:snapToGrid w:val="0"/>
        </w:rPr>
        <w:tab/>
        <w:t>(d)</w:t>
      </w:r>
      <w:r>
        <w:rPr>
          <w:snapToGrid w:val="0"/>
        </w:rPr>
        <w:tab/>
        <w:t xml:space="preserve">if a prescription contains an unusual dose the prescriber shall indicate that such a dose is intended </w:t>
      </w:r>
      <w:r>
        <w:t xml:space="preserve">by — </w:t>
      </w:r>
    </w:p>
    <w:p>
      <w:pPr>
        <w:pStyle w:val="Indenti"/>
        <w:spacing w:before="70"/>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294" w:name="_Toc406492432"/>
      <w:bookmarkStart w:id="295" w:name="_Toc431292093"/>
      <w:r>
        <w:rPr>
          <w:rStyle w:val="CharSectno"/>
        </w:rPr>
        <w:t>38A</w:t>
      </w:r>
      <w:r>
        <w:t>.</w:t>
      </w:r>
      <w:r>
        <w:tab/>
        <w:t>NIMCs for patients discharged from public hospitals to be taken to be lawful prescriptions</w:t>
      </w:r>
      <w:bookmarkEnd w:id="294"/>
      <w:bookmarkEnd w:id="295"/>
    </w:p>
    <w:p>
      <w:pPr>
        <w:pStyle w:val="Subsection"/>
        <w:spacing w:before="120"/>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spacing w:before="120"/>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spacing w:before="60"/>
      </w:pPr>
      <w:r>
        <w:tab/>
        <w:t>(a)</w:t>
      </w:r>
      <w:r>
        <w:tab/>
        <w:t>all the details in respect of the patient required by the NIMC have been completed; and</w:t>
      </w:r>
    </w:p>
    <w:p>
      <w:pPr>
        <w:pStyle w:val="Indenta"/>
        <w:spacing w:before="60"/>
      </w:pPr>
      <w:r>
        <w:tab/>
        <w:t>(b)</w:t>
      </w:r>
      <w:r>
        <w:tab/>
        <w:t>a medical practitioner, nurse practitioner or authorised health practitioner has completed, in ink in his or her own hand writing, all the details in respect of the Schedule 4 poison required by the NIMC; and</w:t>
      </w:r>
    </w:p>
    <w:p>
      <w:pPr>
        <w:pStyle w:val="Indenta"/>
        <w:spacing w:before="60"/>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spacing w:before="100"/>
      </w:pPr>
      <w:r>
        <w:tab/>
        <w:t>[Regulation 38A inserted in Gazette 5 Mar 2010 p. 845</w:t>
      </w:r>
      <w:r>
        <w:noBreakHyphen/>
        <w:t>6; amended in Gazette 1 Jun 2012 p. 2315.]</w:t>
      </w:r>
    </w:p>
    <w:p>
      <w:pPr>
        <w:pStyle w:val="Heading5"/>
      </w:pPr>
      <w:bookmarkStart w:id="296" w:name="_Toc406492433"/>
      <w:bookmarkStart w:id="297" w:name="_Toc431292094"/>
      <w:r>
        <w:rPr>
          <w:rStyle w:val="CharSectno"/>
        </w:rPr>
        <w:t>38B</w:t>
      </w:r>
      <w:r>
        <w:t>.</w:t>
      </w:r>
      <w:r>
        <w:tab/>
        <w:t>NRMCs to be taken to be lawful prescriptions</w:t>
      </w:r>
      <w:bookmarkEnd w:id="296"/>
      <w:bookmarkEnd w:id="297"/>
    </w:p>
    <w:p>
      <w:pPr>
        <w:pStyle w:val="Subsection"/>
        <w:spacing w:before="120"/>
      </w:pPr>
      <w:r>
        <w:tab/>
        <w:t>(1)</w:t>
      </w:r>
      <w:r>
        <w:tab/>
        <w:t xml:space="preserve">In this regulation — </w:t>
      </w:r>
    </w:p>
    <w:p>
      <w:pPr>
        <w:pStyle w:val="Defstart"/>
        <w:spacing w:before="60"/>
      </w:pPr>
      <w:r>
        <w:tab/>
      </w:r>
      <w:r>
        <w:rPr>
          <w:rStyle w:val="CharDefText"/>
        </w:rPr>
        <w:t>NRMC</w:t>
      </w:r>
      <w:r>
        <w:t xml:space="preserve"> means the National Residential Medication Chart developed by the Australian Council for Safety and Quality in Health Care;</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298" w:name="_Toc406492434"/>
      <w:bookmarkStart w:id="299" w:name="_Toc431292095"/>
      <w:r>
        <w:rPr>
          <w:rStyle w:val="CharSectno"/>
        </w:rPr>
        <w:t>38</w:t>
      </w:r>
      <w:r>
        <w:rPr>
          <w:snapToGrid w:val="0"/>
        </w:rPr>
        <w:t>.</w:t>
      </w:r>
      <w:r>
        <w:rPr>
          <w:snapToGrid w:val="0"/>
        </w:rPr>
        <w:tab/>
        <w:t>Dispensing Sch. 4 poisons in emergencies</w:t>
      </w:r>
      <w:bookmarkEnd w:id="298"/>
      <w:bookmarkEnd w:id="299"/>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300" w:name="_Toc406492435"/>
      <w:bookmarkStart w:id="301" w:name="_Toc431292096"/>
      <w:r>
        <w:rPr>
          <w:rStyle w:val="CharSectno"/>
        </w:rPr>
        <w:t>38AA</w:t>
      </w:r>
      <w:r>
        <w:rPr>
          <w:snapToGrid w:val="0"/>
        </w:rPr>
        <w:t>.</w:t>
      </w:r>
      <w:r>
        <w:rPr>
          <w:snapToGrid w:val="0"/>
        </w:rPr>
        <w:tab/>
        <w:t>Administering Sch. 4 poisons to hospital patients</w:t>
      </w:r>
      <w:bookmarkEnd w:id="300"/>
      <w:bookmarkEnd w:id="301"/>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302" w:name="_Toc406492436"/>
      <w:bookmarkStart w:id="303" w:name="_Toc431292097"/>
      <w:r>
        <w:rPr>
          <w:rStyle w:val="CharSectno"/>
        </w:rPr>
        <w:t>38C</w:t>
      </w:r>
      <w:r>
        <w:rPr>
          <w:snapToGrid w:val="0"/>
        </w:rPr>
        <w:t>.</w:t>
      </w:r>
      <w:r>
        <w:rPr>
          <w:snapToGrid w:val="0"/>
        </w:rPr>
        <w:tab/>
        <w:t>Clomiphene and cyclofenil, prescription of</w:t>
      </w:r>
      <w:bookmarkEnd w:id="302"/>
      <w:bookmarkEnd w:id="303"/>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304" w:name="_Toc406492437"/>
      <w:bookmarkStart w:id="305" w:name="_Toc431292098"/>
      <w:r>
        <w:rPr>
          <w:rStyle w:val="CharSectno"/>
        </w:rPr>
        <w:t>38D</w:t>
      </w:r>
      <w:r>
        <w:rPr>
          <w:snapToGrid w:val="0"/>
        </w:rPr>
        <w:t>.</w:t>
      </w:r>
      <w:r>
        <w:rPr>
          <w:snapToGrid w:val="0"/>
        </w:rPr>
        <w:tab/>
        <w:t>Etretinate or acitretin, prescription of</w:t>
      </w:r>
      <w:bookmarkEnd w:id="304"/>
      <w:bookmarkEnd w:id="305"/>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306" w:name="_Toc406492438"/>
      <w:bookmarkStart w:id="307" w:name="_Toc431292099"/>
      <w:r>
        <w:rPr>
          <w:rStyle w:val="CharSectno"/>
        </w:rPr>
        <w:t>38E</w:t>
      </w:r>
      <w:r>
        <w:rPr>
          <w:snapToGrid w:val="0"/>
        </w:rPr>
        <w:t>.</w:t>
      </w:r>
      <w:r>
        <w:rPr>
          <w:snapToGrid w:val="0"/>
        </w:rPr>
        <w:tab/>
        <w:t>Prostaglandins, prescription of</w:t>
      </w:r>
      <w:bookmarkEnd w:id="306"/>
      <w:bookmarkEnd w:id="307"/>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308" w:name="_Toc406492439"/>
      <w:bookmarkStart w:id="309" w:name="_Toc431292100"/>
      <w:r>
        <w:rPr>
          <w:rStyle w:val="CharSectno"/>
        </w:rPr>
        <w:t>38F</w:t>
      </w:r>
      <w:r>
        <w:t>.</w:t>
      </w:r>
      <w:r>
        <w:tab/>
        <w:t>Isotr</w:t>
      </w:r>
      <w:r>
        <w:rPr>
          <w:bCs/>
          <w:snapToGrid w:val="0"/>
        </w:rPr>
        <w:t>e</w:t>
      </w:r>
      <w:r>
        <w:t>tinoin, prescription and labelling of</w:t>
      </w:r>
      <w:bookmarkEnd w:id="308"/>
      <w:bookmarkEnd w:id="309"/>
      <w: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310" w:name="_Toc406492440"/>
      <w:bookmarkStart w:id="311" w:name="_Toc431292101"/>
      <w:r>
        <w:rPr>
          <w:rStyle w:val="CharSectno"/>
        </w:rPr>
        <w:t>38G</w:t>
      </w:r>
      <w:r>
        <w:rPr>
          <w:snapToGrid w:val="0"/>
        </w:rPr>
        <w:t>.</w:t>
      </w:r>
      <w:r>
        <w:rPr>
          <w:snapToGrid w:val="0"/>
        </w:rPr>
        <w:tab/>
        <w:t xml:space="preserve">Thalidomide, </w:t>
      </w:r>
      <w:r>
        <w:t>prescription and labelling of</w:t>
      </w:r>
      <w:bookmarkEnd w:id="310"/>
      <w:bookmarkEnd w:id="311"/>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312" w:name="_Toc406492441"/>
      <w:bookmarkStart w:id="313" w:name="_Toc431292102"/>
      <w:r>
        <w:rPr>
          <w:rStyle w:val="CharSectno"/>
        </w:rPr>
        <w:t>38H</w:t>
      </w:r>
      <w:r>
        <w:rPr>
          <w:snapToGrid w:val="0"/>
        </w:rPr>
        <w:t>.</w:t>
      </w:r>
      <w:r>
        <w:rPr>
          <w:snapToGrid w:val="0"/>
        </w:rPr>
        <w:tab/>
        <w:t>Chloramphenicol, prescription of</w:t>
      </w:r>
      <w:bookmarkEnd w:id="312"/>
      <w:bookmarkEnd w:id="313"/>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314" w:name="_Toc406492442"/>
      <w:bookmarkStart w:id="315" w:name="_Toc431292103"/>
      <w:r>
        <w:rPr>
          <w:rStyle w:val="CharSectno"/>
        </w:rPr>
        <w:t>38I</w:t>
      </w:r>
      <w:r>
        <w:rPr>
          <w:snapToGrid w:val="0"/>
        </w:rPr>
        <w:t>.</w:t>
      </w:r>
      <w:r>
        <w:rPr>
          <w:snapToGrid w:val="0"/>
        </w:rPr>
        <w:tab/>
        <w:t>Follicular stimulating hormone and luteinising hormone, prescription of</w:t>
      </w:r>
      <w:bookmarkEnd w:id="314"/>
      <w:bookmarkEnd w:id="315"/>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316" w:name="_Toc406492443"/>
      <w:bookmarkStart w:id="317" w:name="_Toc431292104"/>
      <w:r>
        <w:rPr>
          <w:rStyle w:val="CharSectno"/>
        </w:rPr>
        <w:t>38K</w:t>
      </w:r>
      <w:r>
        <w:rPr>
          <w:snapToGrid w:val="0"/>
        </w:rPr>
        <w:t>.</w:t>
      </w:r>
      <w:r>
        <w:rPr>
          <w:snapToGrid w:val="0"/>
        </w:rPr>
        <w:tab/>
        <w:t>Carnidazole, prescription of</w:t>
      </w:r>
      <w:bookmarkEnd w:id="316"/>
      <w:bookmarkEnd w:id="317"/>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318" w:name="_Toc406492444"/>
      <w:bookmarkStart w:id="319" w:name="_Toc431292105"/>
      <w:r>
        <w:rPr>
          <w:rStyle w:val="CharSectno"/>
        </w:rPr>
        <w:t>38L</w:t>
      </w:r>
      <w:r>
        <w:rPr>
          <w:snapToGrid w:val="0"/>
        </w:rPr>
        <w:t>.</w:t>
      </w:r>
      <w:r>
        <w:rPr>
          <w:snapToGrid w:val="0"/>
        </w:rPr>
        <w:tab/>
        <w:t>Oxolinic acid, prescription of</w:t>
      </w:r>
      <w:bookmarkEnd w:id="318"/>
      <w:bookmarkEnd w:id="319"/>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320" w:name="_Toc406492445"/>
      <w:bookmarkStart w:id="321" w:name="_Toc431292106"/>
      <w:r>
        <w:rPr>
          <w:rStyle w:val="CharSectno"/>
        </w:rPr>
        <w:t>38M</w:t>
      </w:r>
      <w:r>
        <w:rPr>
          <w:snapToGrid w:val="0"/>
        </w:rPr>
        <w:t>.</w:t>
      </w:r>
      <w:r>
        <w:rPr>
          <w:snapToGrid w:val="0"/>
        </w:rPr>
        <w:tab/>
        <w:t>Clozapine, prescription of</w:t>
      </w:r>
      <w:bookmarkEnd w:id="320"/>
      <w:bookmarkEnd w:id="321"/>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322" w:name="_Toc406492446"/>
      <w:bookmarkStart w:id="323" w:name="_Toc431292107"/>
      <w:r>
        <w:rPr>
          <w:rStyle w:val="CharSectno"/>
        </w:rPr>
        <w:t>38N</w:t>
      </w:r>
      <w:r>
        <w:rPr>
          <w:snapToGrid w:val="0"/>
        </w:rPr>
        <w:t>.</w:t>
      </w:r>
      <w:r>
        <w:rPr>
          <w:snapToGrid w:val="0"/>
        </w:rPr>
        <w:tab/>
        <w:t>Certain nitrofuran derivatives, prescription of</w:t>
      </w:r>
      <w:bookmarkEnd w:id="322"/>
      <w:bookmarkEnd w:id="323"/>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in the case of nitrofurantoin, by an endorsed midwife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324" w:name="_Toc406492447"/>
      <w:bookmarkStart w:id="325" w:name="_Toc431292108"/>
      <w:r>
        <w:rPr>
          <w:rStyle w:val="CharSectno"/>
        </w:rPr>
        <w:t>38O</w:t>
      </w:r>
      <w:r>
        <w:t>.</w:t>
      </w:r>
      <w:r>
        <w:tab/>
        <w:t>Bosentan, prescription and labelling of</w:t>
      </w:r>
      <w:bookmarkEnd w:id="324"/>
      <w:bookmarkEnd w:id="325"/>
    </w:p>
    <w:p>
      <w:pPr>
        <w:pStyle w:val="Subsection"/>
      </w:pPr>
      <w:r>
        <w:tab/>
        <w:t>(1)</w:t>
      </w:r>
      <w:r>
        <w:tab/>
        <w:t xml:space="preserve">Bosentan or a substance containing bosentan shall not be prescribed except — </w:t>
      </w:r>
    </w:p>
    <w:p>
      <w:pPr>
        <w:pStyle w:val="Indenta"/>
        <w:spacing w:before="60"/>
      </w:pPr>
      <w:r>
        <w:tab/>
        <w:t>(a)</w:t>
      </w:r>
      <w:r>
        <w:tab/>
        <w:t>by a physician; or</w:t>
      </w:r>
    </w:p>
    <w:p>
      <w:pPr>
        <w:pStyle w:val="Indenta"/>
        <w:spacing w:before="60"/>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spacing w:before="100"/>
      </w:pPr>
      <w:r>
        <w:tab/>
        <w:t>[Regulation 38O inserted in Gazette 5 Oct 2004 p. 4310; amended in Gazette 15 Dec 2006 p. 5630</w:t>
      </w:r>
      <w:r>
        <w:noBreakHyphen/>
        <w:t>1.]</w:t>
      </w:r>
    </w:p>
    <w:p>
      <w:pPr>
        <w:pStyle w:val="Heading5"/>
      </w:pPr>
      <w:bookmarkStart w:id="326" w:name="_Toc406492448"/>
      <w:bookmarkStart w:id="327" w:name="_Toc431292109"/>
      <w:r>
        <w:rPr>
          <w:rStyle w:val="CharSectno"/>
        </w:rPr>
        <w:t>38P</w:t>
      </w:r>
      <w:r>
        <w:t>.</w:t>
      </w:r>
      <w:r>
        <w:tab/>
        <w:t>Teriparatide, prescription of</w:t>
      </w:r>
      <w:bookmarkEnd w:id="326"/>
      <w:bookmarkEnd w:id="327"/>
    </w:p>
    <w:p>
      <w:pPr>
        <w:pStyle w:val="Subsection"/>
      </w:pPr>
      <w:r>
        <w:tab/>
      </w:r>
      <w:r>
        <w:tab/>
        <w:t xml:space="preserve">Teriparatide or a substance containing teriparatide shall not be prescribed except — </w:t>
      </w:r>
    </w:p>
    <w:p>
      <w:pPr>
        <w:pStyle w:val="Indenta"/>
        <w:spacing w:before="60"/>
      </w:pPr>
      <w:r>
        <w:tab/>
        <w:t>(a)</w:t>
      </w:r>
      <w:r>
        <w:tab/>
        <w:t>by a physician, a rheumatologist, an immunologist, an endocrinologist or a geriatrician; or</w:t>
      </w:r>
    </w:p>
    <w:p>
      <w:pPr>
        <w:pStyle w:val="Indenta"/>
        <w:spacing w:before="60"/>
      </w:pPr>
      <w:r>
        <w:tab/>
        <w:t>(b)</w:t>
      </w:r>
      <w:r>
        <w:tab/>
        <w:t>by any other medical practitioner authorised in writing by the CEO.</w:t>
      </w:r>
    </w:p>
    <w:p>
      <w:pPr>
        <w:pStyle w:val="Footnotesection"/>
        <w:spacing w:before="100"/>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328" w:name="_Toc406492449"/>
      <w:bookmarkStart w:id="329" w:name="_Toc431292110"/>
      <w:r>
        <w:rPr>
          <w:rStyle w:val="CharSectno"/>
        </w:rPr>
        <w:t>39AA</w:t>
      </w:r>
      <w:r>
        <w:t>.</w:t>
      </w:r>
      <w:r>
        <w:tab/>
        <w:t>Sale, supply of Sch. 4 poison without prescription authorised for influenza virus vaccine administered by pharmacist</w:t>
      </w:r>
      <w:bookmarkEnd w:id="328"/>
      <w:bookmarkEnd w:id="329"/>
    </w:p>
    <w:p>
      <w:pPr>
        <w:pStyle w:val="Subsection"/>
      </w:pPr>
      <w:r>
        <w:tab/>
      </w:r>
      <w:r>
        <w:tab/>
        <w:t xml:space="preserve">Despite regulation 36(1), a pharmacist is authorised to sell or supply a poison included in Schedule 4 to a person without a prescription if — </w:t>
      </w:r>
    </w:p>
    <w:p>
      <w:pPr>
        <w:pStyle w:val="Indenta"/>
        <w:spacing w:before="60"/>
      </w:pPr>
      <w:r>
        <w:tab/>
        <w:t>(a)</w:t>
      </w:r>
      <w:r>
        <w:tab/>
        <w:t>the poison is contained in an influenza virus vaccine; and</w:t>
      </w:r>
    </w:p>
    <w:p>
      <w:pPr>
        <w:pStyle w:val="Indenta"/>
        <w:spacing w:before="60"/>
      </w:pPr>
      <w:r>
        <w:tab/>
        <w:t>(b)</w:t>
      </w:r>
      <w:r>
        <w:tab/>
        <w:t xml:space="preserve">the vaccine is administered to the person by the pharmacist; and </w:t>
      </w:r>
    </w:p>
    <w:p>
      <w:pPr>
        <w:pStyle w:val="Indenta"/>
        <w:spacing w:before="60"/>
      </w:pPr>
      <w:r>
        <w:tab/>
        <w:t>(c)</w:t>
      </w:r>
      <w:r>
        <w:tab/>
        <w:t>there is compliance with each provision of the Pharmacist Vaccination Code published under the authority of the CEO on the department’s website.</w:t>
      </w:r>
    </w:p>
    <w:p>
      <w:pPr>
        <w:pStyle w:val="PermNoteHeading"/>
        <w:spacing w:before="120"/>
      </w:pPr>
      <w:r>
        <w:tab/>
        <w:t>Note:</w:t>
      </w:r>
    </w:p>
    <w:p>
      <w:pPr>
        <w:pStyle w:val="PermNoteText"/>
      </w:pPr>
      <w:r>
        <w:tab/>
      </w:r>
      <w:r>
        <w:tab/>
        <w:t>The department’s website address is &lt;</w:t>
      </w:r>
      <w:r>
        <w:rPr>
          <w:color w:val="000000"/>
        </w:rPr>
        <w:t>http://www.health.wa.gov.au&gt;.</w:t>
      </w:r>
    </w:p>
    <w:p>
      <w:pPr>
        <w:pStyle w:val="Footnotesection"/>
        <w:spacing w:before="100"/>
      </w:pPr>
      <w:r>
        <w:tab/>
        <w:t>[Regulation 39AA inserted in Gazette 12 Dec 2014 p. 4714</w:t>
      </w:r>
      <w:r>
        <w:noBreakHyphen/>
        <w:t>15.]</w:t>
      </w:r>
    </w:p>
    <w:p>
      <w:pPr>
        <w:pStyle w:val="Heading5"/>
        <w:rPr>
          <w:snapToGrid w:val="0"/>
        </w:rPr>
      </w:pPr>
      <w:bookmarkStart w:id="330" w:name="_Toc406492450"/>
      <w:bookmarkStart w:id="331" w:name="_Toc431292111"/>
      <w:r>
        <w:rPr>
          <w:rStyle w:val="CharSectno"/>
        </w:rPr>
        <w:t>39</w:t>
      </w:r>
      <w:r>
        <w:rPr>
          <w:snapToGrid w:val="0"/>
        </w:rPr>
        <w:t>.</w:t>
      </w:r>
      <w:r>
        <w:rPr>
          <w:snapToGrid w:val="0"/>
        </w:rPr>
        <w:tab/>
        <w:t>Sch. 4 poisons in Appendix H, supply of for veterinary use without prescription</w:t>
      </w:r>
      <w:bookmarkEnd w:id="330"/>
      <w:bookmarkEnd w:id="331"/>
      <w:r>
        <w:rPr>
          <w:snapToGrid w:val="0"/>
        </w:rPr>
        <w:t xml:space="preserve"> </w:t>
      </w:r>
    </w:p>
    <w:p>
      <w:pPr>
        <w:pStyle w:val="Subsection"/>
        <w:spacing w:before="12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spacing w:before="10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332" w:name="_Toc406492451"/>
      <w:bookmarkStart w:id="333" w:name="_Toc431292112"/>
      <w:r>
        <w:rPr>
          <w:rStyle w:val="CharSectno"/>
        </w:rPr>
        <w:t>39A</w:t>
      </w:r>
      <w:r>
        <w:rPr>
          <w:snapToGrid w:val="0"/>
        </w:rPr>
        <w:t>.</w:t>
      </w:r>
      <w:r>
        <w:rPr>
          <w:snapToGrid w:val="0"/>
        </w:rPr>
        <w:tab/>
        <w:t>Certain stockfeed manufacturers may sell Sch. 4 poisons</w:t>
      </w:r>
      <w:bookmarkEnd w:id="332"/>
      <w:bookmarkEnd w:id="333"/>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334" w:name="_Toc406492452"/>
      <w:bookmarkStart w:id="335" w:name="_Toc431292113"/>
      <w:r>
        <w:rPr>
          <w:rStyle w:val="CharSectno"/>
        </w:rPr>
        <w:t>39BA</w:t>
      </w:r>
      <w:r>
        <w:t>.</w:t>
      </w:r>
      <w:r>
        <w:tab/>
        <w:t>Certificated commercial vessels, possession etc. of Sch. 4 poisons on</w:t>
      </w:r>
      <w:bookmarkEnd w:id="334"/>
      <w:bookmarkEnd w:id="335"/>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70"/>
      </w:pPr>
      <w:r>
        <w:tab/>
        <w:t>(a)</w:t>
      </w:r>
      <w:r>
        <w:tab/>
        <w:t>the date of the order;</w:t>
      </w:r>
    </w:p>
    <w:p>
      <w:pPr>
        <w:pStyle w:val="Indenta"/>
        <w:spacing w:before="70"/>
      </w:pPr>
      <w:r>
        <w:tab/>
        <w:t>(b)</w:t>
      </w:r>
      <w:r>
        <w:tab/>
        <w:t>the name of the certificated commercial vessel;</w:t>
      </w:r>
    </w:p>
    <w:p>
      <w:pPr>
        <w:pStyle w:val="Indenta"/>
        <w:spacing w:before="70"/>
      </w:pPr>
      <w:r>
        <w:tab/>
        <w:t>(c)</w:t>
      </w:r>
      <w:r>
        <w:tab/>
        <w:t>the machinery and hull number;</w:t>
      </w:r>
    </w:p>
    <w:p>
      <w:pPr>
        <w:pStyle w:val="Indenta"/>
        <w:spacing w:before="70"/>
      </w:pPr>
      <w:r>
        <w:tab/>
        <w:t>(d)</w:t>
      </w:r>
      <w:r>
        <w:tab/>
        <w:t>the name, address and signature of the master of the vessel;</w:t>
      </w:r>
    </w:p>
    <w:p>
      <w:pPr>
        <w:pStyle w:val="Indenta"/>
        <w:keepNext/>
        <w:spacing w:before="70"/>
      </w:pPr>
      <w:r>
        <w:tab/>
        <w:t>(e)</w:t>
      </w:r>
      <w:r>
        <w:tab/>
        <w:t>the quantity, form and strength of the poison ordered.</w:t>
      </w:r>
    </w:p>
    <w:p>
      <w:pPr>
        <w:pStyle w:val="Subsection"/>
        <w:spacing w:before="140"/>
      </w:pPr>
      <w:r>
        <w:tab/>
        <w:t>(4)</w:t>
      </w:r>
      <w:r>
        <w:tab/>
        <w:t>The master of the certificated commercial vessel must ensure that —</w:t>
      </w:r>
    </w:p>
    <w:p>
      <w:pPr>
        <w:pStyle w:val="Indenta"/>
        <w:spacing w:before="70"/>
      </w:pPr>
      <w:r>
        <w:tab/>
        <w:t>(a)</w:t>
      </w:r>
      <w:r>
        <w:tab/>
        <w:t>so far as is practicable, the poisons supplied under subregulation (2) are stored in a manner that prevents their theft, loss or unauthorised use; and</w:t>
      </w:r>
    </w:p>
    <w:p>
      <w:pPr>
        <w:pStyle w:val="Indenta"/>
        <w:spacing w:before="70"/>
      </w:pPr>
      <w:r>
        <w:tab/>
        <w:t>(b)</w:t>
      </w:r>
      <w:r>
        <w:tab/>
        <w:t>a record is kept of all the poisons stored aboard the vessel.</w:t>
      </w:r>
    </w:p>
    <w:p>
      <w:pPr>
        <w:pStyle w:val="Subsection"/>
        <w:spacing w:before="14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spacing w:before="100"/>
      </w:pPr>
      <w:r>
        <w:tab/>
        <w:t>[Regulation 39BA inserted in Gazette 12 Jun 2009 p. 2109</w:t>
      </w:r>
      <w:r>
        <w:noBreakHyphen/>
        <w:t>10.]</w:t>
      </w:r>
    </w:p>
    <w:p>
      <w:pPr>
        <w:pStyle w:val="Heading5"/>
      </w:pPr>
      <w:bookmarkStart w:id="336" w:name="_Toc406492453"/>
      <w:bookmarkStart w:id="337" w:name="_Toc431292114"/>
      <w:r>
        <w:rPr>
          <w:rStyle w:val="CharSectno"/>
        </w:rPr>
        <w:t>39BB</w:t>
      </w:r>
      <w:r>
        <w:t>.</w:t>
      </w:r>
      <w:r>
        <w:tab/>
        <w:t>Racing yachts, possession etc. of Sch. 4 poisons on</w:t>
      </w:r>
      <w:bookmarkEnd w:id="336"/>
      <w:bookmarkEnd w:id="337"/>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338" w:name="_Toc406492454"/>
      <w:bookmarkStart w:id="339" w:name="_Toc431292115"/>
      <w:r>
        <w:rPr>
          <w:rStyle w:val="CharSectno"/>
        </w:rPr>
        <w:t>39B</w:t>
      </w:r>
      <w:r>
        <w:rPr>
          <w:snapToGrid w:val="0"/>
        </w:rPr>
        <w:t>.</w:t>
      </w:r>
      <w:r>
        <w:rPr>
          <w:snapToGrid w:val="0"/>
        </w:rPr>
        <w:tab/>
        <w:t>Other ships and aircraft, possession etc. of Sch. 4 poisons on</w:t>
      </w:r>
      <w:bookmarkEnd w:id="338"/>
      <w:bookmarkEnd w:id="339"/>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340" w:name="_Toc406492455"/>
      <w:bookmarkStart w:id="341" w:name="_Toc431292116"/>
      <w:r>
        <w:rPr>
          <w:rStyle w:val="CharSectno"/>
        </w:rPr>
        <w:t>39C</w:t>
      </w:r>
      <w:r>
        <w:t>.</w:t>
      </w:r>
      <w:r>
        <w:tab/>
        <w:t>Ships carrying livestock, possession etc. of Sch. 4 poisons on</w:t>
      </w:r>
      <w:bookmarkEnd w:id="340"/>
      <w:bookmarkEnd w:id="341"/>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342" w:name="_Toc406492456"/>
      <w:bookmarkStart w:id="343" w:name="_Toc431292117"/>
      <w:r>
        <w:rPr>
          <w:rStyle w:val="CharSectno"/>
        </w:rPr>
        <w:t>40</w:t>
      </w:r>
      <w:r>
        <w:rPr>
          <w:snapToGrid w:val="0"/>
        </w:rPr>
        <w:t>.</w:t>
      </w:r>
      <w:r>
        <w:rPr>
          <w:snapToGrid w:val="0"/>
        </w:rPr>
        <w:tab/>
        <w:t>Persons authorised to possess Sch. 4 poisons</w:t>
      </w:r>
      <w:bookmarkEnd w:id="342"/>
      <w:bookmarkEnd w:id="343"/>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spacing w:before="70"/>
        <w:rPr>
          <w:snapToGrid w:val="0"/>
        </w:rPr>
      </w:pPr>
      <w:r>
        <w:rPr>
          <w:snapToGrid w:val="0"/>
        </w:rPr>
        <w:tab/>
        <w:t>(a)</w:t>
      </w:r>
      <w:r>
        <w:rPr>
          <w:snapToGrid w:val="0"/>
        </w:rPr>
        <w:tab/>
        <w:t>a medical practitioner;</w:t>
      </w:r>
    </w:p>
    <w:p>
      <w:pPr>
        <w:pStyle w:val="Indenta"/>
        <w:spacing w:before="70"/>
        <w:rPr>
          <w:snapToGrid w:val="0"/>
        </w:rPr>
      </w:pPr>
      <w:r>
        <w:rPr>
          <w:snapToGrid w:val="0"/>
        </w:rPr>
        <w:tab/>
      </w:r>
      <w:r>
        <w:t>(aa)</w:t>
      </w:r>
      <w:r>
        <w:tab/>
        <w:t>a nurse practitioner;</w:t>
      </w:r>
    </w:p>
    <w:p>
      <w:pPr>
        <w:pStyle w:val="Indenta"/>
        <w:spacing w:before="70"/>
        <w:rPr>
          <w:snapToGrid w:val="0"/>
        </w:rPr>
      </w:pPr>
      <w:r>
        <w:rPr>
          <w:snapToGrid w:val="0"/>
        </w:rPr>
        <w:tab/>
        <w:t>(b)</w:t>
      </w:r>
      <w:r>
        <w:rPr>
          <w:snapToGrid w:val="0"/>
        </w:rPr>
        <w:tab/>
        <w:t>a</w:t>
      </w:r>
      <w:r>
        <w:t xml:space="preserve"> pharmacist</w:t>
      </w:r>
      <w:r>
        <w:rPr>
          <w:snapToGrid w:val="0"/>
        </w:rPr>
        <w:t>;</w:t>
      </w:r>
    </w:p>
    <w:p>
      <w:pPr>
        <w:pStyle w:val="Indenta"/>
        <w:spacing w:before="70"/>
        <w:rPr>
          <w:snapToGrid w:val="0"/>
        </w:rPr>
      </w:pPr>
      <w:r>
        <w:rPr>
          <w:snapToGrid w:val="0"/>
        </w:rPr>
        <w:tab/>
        <w:t>(c)</w:t>
      </w:r>
      <w:r>
        <w:rPr>
          <w:snapToGrid w:val="0"/>
        </w:rPr>
        <w:tab/>
        <w:t>a dentist;</w:t>
      </w:r>
    </w:p>
    <w:p>
      <w:pPr>
        <w:pStyle w:val="Indenta"/>
        <w:spacing w:before="70"/>
      </w:pPr>
      <w:r>
        <w:tab/>
        <w:t>(da)</w:t>
      </w:r>
      <w:r>
        <w:tab/>
        <w:t>an authorised health practitioner;</w:t>
      </w:r>
    </w:p>
    <w:p>
      <w:pPr>
        <w:pStyle w:val="Indenta"/>
        <w:spacing w:before="70"/>
        <w:rPr>
          <w:snapToGrid w:val="0"/>
        </w:rPr>
      </w:pPr>
      <w:r>
        <w:rPr>
          <w:snapToGrid w:val="0"/>
        </w:rPr>
        <w:tab/>
        <w:t>(d)</w:t>
      </w:r>
      <w:r>
        <w:rPr>
          <w:snapToGrid w:val="0"/>
        </w:rPr>
        <w:tab/>
        <w:t>a veterinary surgeon;</w:t>
      </w:r>
    </w:p>
    <w:p>
      <w:pPr>
        <w:pStyle w:val="Indenta"/>
        <w:spacing w:before="70"/>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spacing w:before="70"/>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spacing w:before="70"/>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THeadingNAm"/>
        <w:spacing w:after="20"/>
        <w:ind w:left="0"/>
      </w:pPr>
      <w: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spacing w:before="70"/>
      </w:pPr>
      <w:r>
        <w:tab/>
        <w:t>(a)</w:t>
      </w:r>
      <w:r>
        <w:tab/>
        <w:t>to the extent required for the purposes of the lawful practice of his or her profession; and</w:t>
      </w:r>
    </w:p>
    <w:p>
      <w:pPr>
        <w:pStyle w:val="Indenta"/>
        <w:spacing w:before="70"/>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70"/>
        <w:rPr>
          <w:snapToGrid w:val="0"/>
        </w:rPr>
      </w:pPr>
      <w:r>
        <w:rPr>
          <w:snapToGrid w:val="0"/>
        </w:rPr>
        <w:tab/>
        <w:t>(a)</w:t>
      </w:r>
      <w:r>
        <w:rPr>
          <w:snapToGrid w:val="0"/>
        </w:rPr>
        <w:tab/>
        <w:t>the name, address and signature of the authorised person; and</w:t>
      </w:r>
    </w:p>
    <w:p>
      <w:pPr>
        <w:pStyle w:val="Indenta"/>
        <w:spacing w:before="70"/>
        <w:rPr>
          <w:snapToGrid w:val="0"/>
        </w:rPr>
      </w:pPr>
      <w:r>
        <w:rPr>
          <w:snapToGrid w:val="0"/>
        </w:rPr>
        <w:tab/>
        <w:t>(b)</w:t>
      </w:r>
      <w:r>
        <w:rPr>
          <w:snapToGrid w:val="0"/>
        </w:rPr>
        <w:tab/>
        <w:t>the date of the order; and</w:t>
      </w:r>
    </w:p>
    <w:p>
      <w:pPr>
        <w:pStyle w:val="Indenta"/>
        <w:spacing w:before="70"/>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spacing w:before="100"/>
        <w:rPr>
          <w:iCs/>
        </w:rPr>
      </w:pPr>
      <w:r>
        <w:rPr>
          <w:iCs/>
        </w:rPr>
        <w:tab/>
        <w:t>[Regulation 40 amended in Gazette 5 Oct 1979 p. 3085; 29 Jun 1984 p. 1784; 8 Feb 1985 p. 519; 8 Jun 1990 p. 2627; 28 May 1993 p. 2596; 25 Jun 1993 p. 3085; 26 May 1994 p. 2201; 19 Mar 1996 p. 1225; 11 Apr 1997 p. 1832; 5 Oct 2004 p. 4311; 15 Dec 2006 p. 5630</w:t>
      </w:r>
      <w:r>
        <w:rPr>
          <w:iCs/>
        </w:rPr>
        <w:noBreakHyphen/>
        <w:t>1; 1 Oct 2010 p. 5079</w:t>
      </w:r>
      <w:r>
        <w:rPr>
          <w:iCs/>
        </w:rP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344" w:name="_Toc406492457"/>
      <w:bookmarkStart w:id="345" w:name="_Toc431292118"/>
      <w:r>
        <w:rPr>
          <w:rStyle w:val="CharSectno"/>
        </w:rPr>
        <w:t>40A</w:t>
      </w:r>
      <w:r>
        <w:rPr>
          <w:snapToGrid w:val="0"/>
        </w:rPr>
        <w:t>.</w:t>
      </w:r>
      <w:r>
        <w:rPr>
          <w:snapToGrid w:val="0"/>
        </w:rPr>
        <w:tab/>
        <w:t>Sold Sch. 4 poisons to be delivered only to buyer</w:t>
      </w:r>
      <w:bookmarkEnd w:id="344"/>
      <w:bookmarkEnd w:id="345"/>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346" w:name="_Toc406084271"/>
      <w:bookmarkStart w:id="347" w:name="_Toc406492458"/>
      <w:bookmarkStart w:id="348" w:name="_Toc414629601"/>
      <w:bookmarkStart w:id="349" w:name="_Toc414629828"/>
      <w:bookmarkStart w:id="350" w:name="_Toc414871692"/>
      <w:bookmarkStart w:id="351" w:name="_Toc414873458"/>
      <w:bookmarkStart w:id="352" w:name="_Toc429395803"/>
      <w:bookmarkStart w:id="353" w:name="_Toc431292119"/>
      <w:r>
        <w:rPr>
          <w:rStyle w:val="CharDivNo"/>
        </w:rPr>
        <w:t>Division 3 </w:t>
      </w:r>
      <w:r>
        <w:t xml:space="preserve">— </w:t>
      </w:r>
      <w:r>
        <w:rPr>
          <w:rStyle w:val="CharDivText"/>
        </w:rPr>
        <w:t>General</w:t>
      </w:r>
      <w:bookmarkEnd w:id="346"/>
      <w:bookmarkEnd w:id="347"/>
      <w:bookmarkEnd w:id="348"/>
      <w:bookmarkEnd w:id="349"/>
      <w:bookmarkEnd w:id="350"/>
      <w:bookmarkEnd w:id="351"/>
      <w:bookmarkEnd w:id="352"/>
      <w:bookmarkEnd w:id="353"/>
    </w:p>
    <w:p>
      <w:pPr>
        <w:pStyle w:val="Footnoteheading"/>
        <w:spacing w:before="100"/>
        <w:rPr>
          <w:rStyle w:val="CharSectno"/>
        </w:rPr>
      </w:pPr>
      <w:r>
        <w:tab/>
        <w:t>[Heading inserted in Gazette 12 Aug 2003 p. 3664.]</w:t>
      </w:r>
    </w:p>
    <w:p>
      <w:pPr>
        <w:pStyle w:val="Heading5"/>
        <w:rPr>
          <w:snapToGrid w:val="0"/>
        </w:rPr>
      </w:pPr>
      <w:bookmarkStart w:id="354" w:name="_Toc406492459"/>
      <w:bookmarkStart w:id="355" w:name="_Toc431292120"/>
      <w:r>
        <w:rPr>
          <w:rStyle w:val="CharSectno"/>
        </w:rPr>
        <w:t>41</w:t>
      </w:r>
      <w:r>
        <w:rPr>
          <w:snapToGrid w:val="0"/>
        </w:rPr>
        <w:t>.</w:t>
      </w:r>
      <w:r>
        <w:rPr>
          <w:snapToGrid w:val="0"/>
        </w:rPr>
        <w:tab/>
        <w:t>Sch. 6 poisons, revoking authority under Act s. 23(4) to sell</w:t>
      </w:r>
      <w:bookmarkEnd w:id="354"/>
      <w:bookmarkEnd w:id="35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356" w:name="_Toc406492460"/>
      <w:bookmarkStart w:id="357" w:name="_Toc431292121"/>
      <w:r>
        <w:rPr>
          <w:rStyle w:val="CharSectno"/>
        </w:rPr>
        <w:t>41A</w:t>
      </w:r>
      <w:r>
        <w:rPr>
          <w:snapToGrid w:val="0"/>
        </w:rPr>
        <w:t>.</w:t>
      </w:r>
      <w:r>
        <w:rPr>
          <w:snapToGrid w:val="0"/>
        </w:rPr>
        <w:tab/>
        <w:t>Sch. 7 poisons, rules as to sale of</w:t>
      </w:r>
      <w:bookmarkEnd w:id="356"/>
      <w:bookmarkEnd w:id="357"/>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358" w:name="_Toc406492461"/>
      <w:bookmarkStart w:id="359" w:name="_Toc431292122"/>
      <w:r>
        <w:rPr>
          <w:rStyle w:val="CharSectno"/>
        </w:rPr>
        <w:t>41AA</w:t>
      </w:r>
      <w:r>
        <w:rPr>
          <w:snapToGrid w:val="0"/>
        </w:rPr>
        <w:t>.</w:t>
      </w:r>
      <w:r>
        <w:rPr>
          <w:snapToGrid w:val="0"/>
        </w:rPr>
        <w:tab/>
        <w:t>Antibiotics for intramammary infusion in animals, sale and supply of</w:t>
      </w:r>
      <w:bookmarkEnd w:id="358"/>
      <w:bookmarkEnd w:id="359"/>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360" w:name="_Toc406492462"/>
      <w:bookmarkStart w:id="361" w:name="_Toc431292123"/>
      <w:r>
        <w:rPr>
          <w:rStyle w:val="CharSectno"/>
        </w:rPr>
        <w:t>41AB</w:t>
      </w:r>
      <w:r>
        <w:rPr>
          <w:snapToGrid w:val="0"/>
        </w:rPr>
        <w:t>.</w:t>
      </w:r>
      <w:r>
        <w:rPr>
          <w:snapToGrid w:val="0"/>
        </w:rPr>
        <w:tab/>
        <w:t>Camphor and naphthalene, sale and supply of</w:t>
      </w:r>
      <w:bookmarkEnd w:id="360"/>
      <w:bookmarkEnd w:id="361"/>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362" w:name="_Toc406492463"/>
      <w:bookmarkStart w:id="363" w:name="_Toc431292124"/>
      <w:r>
        <w:rPr>
          <w:rStyle w:val="CharSectno"/>
        </w:rPr>
        <w:t>41B</w:t>
      </w:r>
      <w:r>
        <w:rPr>
          <w:snapToGrid w:val="0"/>
        </w:rPr>
        <w:t>.</w:t>
      </w:r>
      <w:r>
        <w:rPr>
          <w:snapToGrid w:val="0"/>
        </w:rPr>
        <w:tab/>
        <w:t>Sch. 3, 4 or 7 poisons supplied wholesale, records of to be kept etc.</w:t>
      </w:r>
      <w:bookmarkEnd w:id="362"/>
      <w:bookmarkEnd w:id="363"/>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364" w:name="_Toc406492464"/>
      <w:bookmarkStart w:id="365" w:name="_Toc431292125"/>
      <w:r>
        <w:rPr>
          <w:rStyle w:val="CharSectno"/>
        </w:rPr>
        <w:t>41C</w:t>
      </w:r>
      <w:r>
        <w:rPr>
          <w:snapToGrid w:val="0"/>
        </w:rPr>
        <w:t>.</w:t>
      </w:r>
      <w:r>
        <w:rPr>
          <w:snapToGrid w:val="0"/>
        </w:rPr>
        <w:tab/>
        <w:t>Sch. 7 poisons for retail, storage of</w:t>
      </w:r>
      <w:bookmarkEnd w:id="364"/>
      <w:bookmarkEnd w:id="365"/>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366" w:name="_Toc406492465"/>
      <w:bookmarkStart w:id="367" w:name="_Toc431292126"/>
      <w:r>
        <w:rPr>
          <w:rStyle w:val="CharSectno"/>
        </w:rPr>
        <w:t>41D</w:t>
      </w:r>
      <w:r>
        <w:t>.</w:t>
      </w:r>
      <w:r>
        <w:tab/>
        <w:t>Certain medicines for schools and child care services, application of Act to</w:t>
      </w:r>
      <w:bookmarkEnd w:id="366"/>
      <w:bookmarkEnd w:id="367"/>
    </w:p>
    <w:p>
      <w:pPr>
        <w:pStyle w:val="Subsection"/>
        <w:spacing w:before="120"/>
      </w:pPr>
      <w:r>
        <w:tab/>
        <w:t>(1)</w:t>
      </w:r>
      <w:r>
        <w:tab/>
        <w:t xml:space="preserve">In this regulation — </w:t>
      </w:r>
    </w:p>
    <w:p>
      <w:pPr>
        <w:pStyle w:val="Defstart"/>
        <w:spacing w:before="50"/>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spacing w:before="50"/>
      </w:pPr>
      <w:r>
        <w:tab/>
      </w:r>
      <w:r>
        <w:rPr>
          <w:rStyle w:val="CharDefText"/>
        </w:rPr>
        <w:t>child care service</w:t>
      </w:r>
      <w:r>
        <w:t xml:space="preserve"> means — </w:t>
      </w:r>
    </w:p>
    <w:p>
      <w:pPr>
        <w:pStyle w:val="Defpara"/>
        <w:spacing w:before="50"/>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spacing w:before="50"/>
      </w:pPr>
      <w:r>
        <w:tab/>
        <w:t>(b)</w:t>
      </w:r>
      <w:r>
        <w:tab/>
        <w:t xml:space="preserve">any child care service as defined in the </w:t>
      </w:r>
      <w:r>
        <w:rPr>
          <w:i/>
        </w:rPr>
        <w:t>Child Care Services Act 2007</w:t>
      </w:r>
      <w:r>
        <w:t xml:space="preserve"> section 4;</w:t>
      </w:r>
    </w:p>
    <w:p>
      <w:pPr>
        <w:pStyle w:val="Defstart"/>
        <w:spacing w:before="50"/>
      </w:pPr>
      <w:r>
        <w:tab/>
      </w:r>
      <w:r>
        <w:rPr>
          <w:rStyle w:val="CharDefText"/>
        </w:rPr>
        <w:t>inhaler</w:t>
      </w:r>
      <w:r>
        <w:t xml:space="preserve"> means a device containing a poison, with a mechanism for administering a metered dose of the poison by inhalation;</w:t>
      </w:r>
    </w:p>
    <w:p>
      <w:pPr>
        <w:pStyle w:val="Defstart"/>
        <w:spacing w:before="50"/>
      </w:pPr>
      <w:r>
        <w:rPr>
          <w:b/>
        </w:rPr>
        <w:tab/>
      </w:r>
      <w:r>
        <w:rPr>
          <w:rStyle w:val="CharDefText"/>
        </w:rPr>
        <w:t>school</w:t>
      </w:r>
      <w:r>
        <w:t xml:space="preserve"> means — </w:t>
      </w:r>
    </w:p>
    <w:p>
      <w:pPr>
        <w:pStyle w:val="Defpara"/>
        <w:spacing w:before="50"/>
      </w:pPr>
      <w:r>
        <w:tab/>
        <w:t>(a)</w:t>
      </w:r>
      <w:r>
        <w:tab/>
        <w:t xml:space="preserve">a school within the meaning of the </w:t>
      </w:r>
      <w:r>
        <w:rPr>
          <w:i/>
        </w:rPr>
        <w:t xml:space="preserve">School Education Act 1999 </w:t>
      </w:r>
      <w:r>
        <w:t>section 4; and</w:t>
      </w:r>
    </w:p>
    <w:p>
      <w:pPr>
        <w:pStyle w:val="Defpara"/>
        <w:spacing w:before="50"/>
      </w:pPr>
      <w:r>
        <w:tab/>
        <w:t>(b)</w:t>
      </w:r>
      <w:r>
        <w:tab/>
        <w:t>a community kindergarten registered under Part 5 of that Act.</w:t>
      </w:r>
    </w:p>
    <w:p>
      <w:pPr>
        <w:pStyle w:val="Subsection"/>
        <w:spacing w:before="120"/>
      </w:pPr>
      <w:r>
        <w:tab/>
        <w:t>(2)</w:t>
      </w:r>
      <w:r>
        <w:tab/>
        <w:t xml:space="preserve">Sections 23(1), 31, 32(c) and (d), 34, 46 and 47 of the Act, and regulations 33 and 35A do not apply in relation to a medicine listed in an item in the Table which is supplied or sold — </w:t>
      </w:r>
    </w:p>
    <w:p>
      <w:pPr>
        <w:pStyle w:val="Indenta"/>
        <w:spacing w:before="50"/>
      </w:pPr>
      <w:r>
        <w:tab/>
        <w:t>(a)</w:t>
      </w:r>
      <w:r>
        <w:tab/>
        <w:t>in the course of activity conducted by a school or child care service; and</w:t>
      </w:r>
    </w:p>
    <w:p>
      <w:pPr>
        <w:pStyle w:val="Indenta"/>
        <w:spacing w:before="50"/>
      </w:pPr>
      <w:r>
        <w:tab/>
        <w:t>(b)</w:t>
      </w:r>
      <w:r>
        <w:tab/>
        <w:t>as emergency treatment for a condition listed in that item; and</w:t>
      </w:r>
    </w:p>
    <w:p>
      <w:pPr>
        <w:pStyle w:val="Indenta"/>
        <w:spacing w:before="50"/>
      </w:pPr>
      <w:r>
        <w:tab/>
        <w:t>(c)</w:t>
      </w:r>
      <w:r>
        <w:tab/>
        <w:t>by the method listed in that item.</w:t>
      </w:r>
    </w:p>
    <w:p>
      <w:pPr>
        <w:pStyle w:val="THeadingNAm"/>
        <w:spacing w:before="120" w:after="4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000" w:firstRow="0" w:lastRow="0" w:firstColumn="0" w:lastColumn="0" w:noHBand="0" w:noVBand="0"/>
      </w:tblPr>
      <w:tblGrid>
        <w:gridCol w:w="709"/>
        <w:gridCol w:w="1417"/>
        <w:gridCol w:w="1559"/>
        <w:gridCol w:w="1985"/>
      </w:tblGrid>
      <w:tr>
        <w:trPr>
          <w:tblHeader/>
        </w:trPr>
        <w:tc>
          <w:tcPr>
            <w:tcW w:w="709" w:type="dxa"/>
          </w:tcPr>
          <w:p>
            <w:pPr>
              <w:pStyle w:val="TableNAm"/>
              <w:spacing w:before="60" w:line="260" w:lineRule="atLeast"/>
              <w:rPr>
                <w:b/>
              </w:rPr>
            </w:pPr>
            <w:r>
              <w:rPr>
                <w:b/>
              </w:rPr>
              <w:t>Item</w:t>
            </w:r>
          </w:p>
        </w:tc>
        <w:tc>
          <w:tcPr>
            <w:tcW w:w="1417" w:type="dxa"/>
          </w:tcPr>
          <w:p>
            <w:pPr>
              <w:pStyle w:val="TableNAm"/>
              <w:spacing w:before="60" w:line="260" w:lineRule="atLeast"/>
              <w:rPr>
                <w:b/>
              </w:rPr>
            </w:pPr>
            <w:r>
              <w:rPr>
                <w:b/>
              </w:rPr>
              <w:t>Medicine</w:t>
            </w:r>
          </w:p>
        </w:tc>
        <w:tc>
          <w:tcPr>
            <w:tcW w:w="1559" w:type="dxa"/>
          </w:tcPr>
          <w:p>
            <w:pPr>
              <w:pStyle w:val="TableNAm"/>
              <w:spacing w:before="60" w:line="260" w:lineRule="atLeast"/>
              <w:rPr>
                <w:b/>
              </w:rPr>
            </w:pPr>
            <w:r>
              <w:rPr>
                <w:b/>
              </w:rPr>
              <w:t>Condition</w:t>
            </w:r>
          </w:p>
        </w:tc>
        <w:tc>
          <w:tcPr>
            <w:tcW w:w="1985" w:type="dxa"/>
          </w:tcPr>
          <w:p>
            <w:pPr>
              <w:pStyle w:val="TableNAm"/>
              <w:spacing w:before="60" w:line="260" w:lineRule="atLeast"/>
              <w:rPr>
                <w:b/>
              </w:rPr>
            </w:pPr>
            <w:r>
              <w:rPr>
                <w:b/>
              </w:rPr>
              <w:t>Method</w:t>
            </w:r>
          </w:p>
        </w:tc>
      </w:tr>
      <w:tr>
        <w:tc>
          <w:tcPr>
            <w:tcW w:w="709" w:type="dxa"/>
          </w:tcPr>
          <w:p>
            <w:pPr>
              <w:pStyle w:val="TableNAm"/>
              <w:spacing w:before="60" w:line="260" w:lineRule="atLeast"/>
            </w:pPr>
            <w:r>
              <w:t>1.</w:t>
            </w:r>
          </w:p>
        </w:tc>
        <w:tc>
          <w:tcPr>
            <w:tcW w:w="1417" w:type="dxa"/>
          </w:tcPr>
          <w:p>
            <w:pPr>
              <w:pStyle w:val="TableNAm"/>
              <w:spacing w:before="60" w:line="260" w:lineRule="atLeast"/>
            </w:pPr>
            <w:r>
              <w:t>Adrenaline</w:t>
            </w:r>
          </w:p>
        </w:tc>
        <w:tc>
          <w:tcPr>
            <w:tcW w:w="1559" w:type="dxa"/>
          </w:tcPr>
          <w:p>
            <w:pPr>
              <w:pStyle w:val="TableNAm"/>
              <w:spacing w:before="60" w:line="260" w:lineRule="atLeast"/>
            </w:pPr>
            <w:r>
              <w:t>Anaphylaxis</w:t>
            </w:r>
          </w:p>
        </w:tc>
        <w:tc>
          <w:tcPr>
            <w:tcW w:w="1985" w:type="dxa"/>
          </w:tcPr>
          <w:p>
            <w:pPr>
              <w:pStyle w:val="TableNAm"/>
              <w:spacing w:before="60" w:line="260" w:lineRule="atLeast"/>
            </w:pPr>
            <w:r>
              <w:t>Administering by auto-injector</w:t>
            </w:r>
          </w:p>
        </w:tc>
      </w:tr>
      <w:tr>
        <w:tc>
          <w:tcPr>
            <w:tcW w:w="709" w:type="dxa"/>
          </w:tcPr>
          <w:p>
            <w:pPr>
              <w:pStyle w:val="TableNAm"/>
              <w:spacing w:before="60" w:line="260" w:lineRule="atLeast"/>
            </w:pPr>
            <w:r>
              <w:t>2.</w:t>
            </w:r>
          </w:p>
        </w:tc>
        <w:tc>
          <w:tcPr>
            <w:tcW w:w="1417" w:type="dxa"/>
          </w:tcPr>
          <w:p>
            <w:pPr>
              <w:pStyle w:val="TableNAm"/>
              <w:spacing w:before="60" w:line="260" w:lineRule="atLeast"/>
            </w:pPr>
            <w:r>
              <w:t>Salbutamol</w:t>
            </w:r>
          </w:p>
        </w:tc>
        <w:tc>
          <w:tcPr>
            <w:tcW w:w="1559" w:type="dxa"/>
          </w:tcPr>
          <w:p>
            <w:pPr>
              <w:pStyle w:val="TableNAm"/>
              <w:spacing w:before="60" w:line="260" w:lineRule="atLeast"/>
            </w:pPr>
            <w:r>
              <w:t>Acute asthma</w:t>
            </w:r>
          </w:p>
        </w:tc>
        <w:tc>
          <w:tcPr>
            <w:tcW w:w="1985" w:type="dxa"/>
          </w:tcPr>
          <w:p>
            <w:pPr>
              <w:pStyle w:val="TableNAm"/>
              <w:spacing w:before="60" w:line="260" w:lineRule="atLeast"/>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1653"/>
        <w:gridCol w:w="1654"/>
        <w:gridCol w:w="1654"/>
      </w:tblGrid>
      <w:tr>
        <w:trPr>
          <w:tblHeader/>
        </w:trPr>
        <w:tc>
          <w:tcPr>
            <w:tcW w:w="709" w:type="dxa"/>
          </w:tcPr>
          <w:p>
            <w:pPr>
              <w:pStyle w:val="TableNAm"/>
              <w:keepNext/>
              <w:spacing w:before="80"/>
              <w:rPr>
                <w:b/>
              </w:rPr>
            </w:pPr>
            <w:r>
              <w:rPr>
                <w:b/>
              </w:rPr>
              <w:t>Item</w:t>
            </w:r>
          </w:p>
        </w:tc>
        <w:tc>
          <w:tcPr>
            <w:tcW w:w="1653" w:type="dxa"/>
          </w:tcPr>
          <w:p>
            <w:pPr>
              <w:pStyle w:val="TableNAm"/>
              <w:keepNext/>
              <w:spacing w:before="80"/>
              <w:rPr>
                <w:b/>
              </w:rPr>
            </w:pPr>
            <w:r>
              <w:rPr>
                <w:b/>
              </w:rPr>
              <w:t>Medicine</w:t>
            </w:r>
          </w:p>
        </w:tc>
        <w:tc>
          <w:tcPr>
            <w:tcW w:w="1654" w:type="dxa"/>
          </w:tcPr>
          <w:p>
            <w:pPr>
              <w:pStyle w:val="TableNAm"/>
              <w:keepNext/>
              <w:spacing w:before="80"/>
              <w:rPr>
                <w:b/>
              </w:rPr>
            </w:pPr>
            <w:r>
              <w:rPr>
                <w:b/>
              </w:rPr>
              <w:t>Condition</w:t>
            </w:r>
          </w:p>
        </w:tc>
        <w:tc>
          <w:tcPr>
            <w:tcW w:w="1654" w:type="dxa"/>
          </w:tcPr>
          <w:p>
            <w:pPr>
              <w:pStyle w:val="TableNAm"/>
              <w:keepNext/>
              <w:spacing w:before="80"/>
              <w:rPr>
                <w:b/>
              </w:rPr>
            </w:pPr>
            <w:r>
              <w:rPr>
                <w:b/>
              </w:rPr>
              <w:t>Container</w:t>
            </w:r>
          </w:p>
        </w:tc>
      </w:tr>
      <w:tr>
        <w:tc>
          <w:tcPr>
            <w:tcW w:w="709" w:type="dxa"/>
          </w:tcPr>
          <w:p>
            <w:pPr>
              <w:pStyle w:val="TableNAm"/>
              <w:spacing w:before="80"/>
            </w:pPr>
            <w:r>
              <w:t>1.</w:t>
            </w:r>
          </w:p>
        </w:tc>
        <w:tc>
          <w:tcPr>
            <w:tcW w:w="1653" w:type="dxa"/>
          </w:tcPr>
          <w:p>
            <w:pPr>
              <w:pStyle w:val="TableNAm"/>
              <w:spacing w:before="80"/>
            </w:pPr>
            <w:r>
              <w:t>Adrenaline</w:t>
            </w:r>
          </w:p>
        </w:tc>
        <w:tc>
          <w:tcPr>
            <w:tcW w:w="1654" w:type="dxa"/>
          </w:tcPr>
          <w:p>
            <w:pPr>
              <w:pStyle w:val="TableNAm"/>
              <w:spacing w:before="80"/>
            </w:pPr>
            <w:r>
              <w:t>Anaphylaxis</w:t>
            </w:r>
          </w:p>
        </w:tc>
        <w:tc>
          <w:tcPr>
            <w:tcW w:w="1654" w:type="dxa"/>
          </w:tcPr>
          <w:p>
            <w:pPr>
              <w:pStyle w:val="TableNAm"/>
              <w:spacing w:before="80"/>
            </w:pPr>
            <w:r>
              <w:t>Auto-injector</w:t>
            </w:r>
          </w:p>
        </w:tc>
      </w:tr>
      <w:tr>
        <w:tc>
          <w:tcPr>
            <w:tcW w:w="709" w:type="dxa"/>
          </w:tcPr>
          <w:p>
            <w:pPr>
              <w:pStyle w:val="TableNAm"/>
              <w:spacing w:before="80"/>
            </w:pPr>
            <w:r>
              <w:t>2.</w:t>
            </w:r>
          </w:p>
        </w:tc>
        <w:tc>
          <w:tcPr>
            <w:tcW w:w="1653" w:type="dxa"/>
          </w:tcPr>
          <w:p>
            <w:pPr>
              <w:pStyle w:val="TableNAm"/>
              <w:spacing w:before="80"/>
            </w:pPr>
            <w:r>
              <w:t>Salbutamol</w:t>
            </w:r>
          </w:p>
        </w:tc>
        <w:tc>
          <w:tcPr>
            <w:tcW w:w="1654" w:type="dxa"/>
          </w:tcPr>
          <w:p>
            <w:pPr>
              <w:pStyle w:val="TableNAm"/>
              <w:spacing w:before="80"/>
            </w:pPr>
            <w:r>
              <w:t>Acute asthma</w:t>
            </w:r>
          </w:p>
        </w:tc>
        <w:tc>
          <w:tcPr>
            <w:tcW w:w="1654" w:type="dxa"/>
          </w:tcPr>
          <w:p>
            <w:pPr>
              <w:pStyle w:val="TableNAm"/>
              <w:spacing w:before="80"/>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368" w:name="_Toc406084279"/>
      <w:bookmarkStart w:id="369" w:name="_Toc406492466"/>
      <w:bookmarkStart w:id="370" w:name="_Toc414629609"/>
      <w:bookmarkStart w:id="371" w:name="_Toc414629836"/>
      <w:bookmarkStart w:id="372" w:name="_Toc414871700"/>
      <w:bookmarkStart w:id="373" w:name="_Toc414873466"/>
      <w:bookmarkStart w:id="374" w:name="_Toc429395811"/>
      <w:bookmarkStart w:id="375" w:name="_Toc431292127"/>
      <w:r>
        <w:rPr>
          <w:rStyle w:val="CharPartNo"/>
        </w:rPr>
        <w:t>Part 6</w:t>
      </w:r>
      <w:r>
        <w:t xml:space="preserve"> — </w:t>
      </w:r>
      <w:r>
        <w:rPr>
          <w:rStyle w:val="CharPartText"/>
        </w:rPr>
        <w:t>Drugs of addiction</w:t>
      </w:r>
      <w:bookmarkEnd w:id="368"/>
      <w:bookmarkEnd w:id="369"/>
      <w:bookmarkEnd w:id="370"/>
      <w:bookmarkEnd w:id="371"/>
      <w:bookmarkEnd w:id="372"/>
      <w:bookmarkEnd w:id="373"/>
      <w:bookmarkEnd w:id="374"/>
      <w:bookmarkEnd w:id="375"/>
    </w:p>
    <w:p>
      <w:pPr>
        <w:pStyle w:val="Footnoteheading"/>
      </w:pPr>
      <w:r>
        <w:tab/>
        <w:t>[Heading inserted in Gazette 12 Aug 2003 p. 3664.]</w:t>
      </w:r>
    </w:p>
    <w:p>
      <w:pPr>
        <w:pStyle w:val="Heading3"/>
      </w:pPr>
      <w:bookmarkStart w:id="376" w:name="_Toc406084280"/>
      <w:bookmarkStart w:id="377" w:name="_Toc406492467"/>
      <w:bookmarkStart w:id="378" w:name="_Toc414629610"/>
      <w:bookmarkStart w:id="379" w:name="_Toc414629837"/>
      <w:bookmarkStart w:id="380" w:name="_Toc414871701"/>
      <w:bookmarkStart w:id="381" w:name="_Toc414873467"/>
      <w:bookmarkStart w:id="382" w:name="_Toc429395812"/>
      <w:bookmarkStart w:id="383" w:name="_Toc431292128"/>
      <w:r>
        <w:rPr>
          <w:rStyle w:val="CharDivNo"/>
        </w:rPr>
        <w:t>Division 1</w:t>
      </w:r>
      <w:r>
        <w:t xml:space="preserve"> — </w:t>
      </w:r>
      <w:r>
        <w:rPr>
          <w:rStyle w:val="CharDivText"/>
        </w:rPr>
        <w:t>General</w:t>
      </w:r>
      <w:bookmarkEnd w:id="376"/>
      <w:bookmarkEnd w:id="377"/>
      <w:bookmarkEnd w:id="378"/>
      <w:bookmarkEnd w:id="379"/>
      <w:bookmarkEnd w:id="380"/>
      <w:bookmarkEnd w:id="381"/>
      <w:bookmarkEnd w:id="382"/>
      <w:bookmarkEnd w:id="383"/>
    </w:p>
    <w:p>
      <w:pPr>
        <w:pStyle w:val="Footnoteheading"/>
      </w:pPr>
      <w:r>
        <w:tab/>
        <w:t>[Heading inserted in Gazette 12 Aug 2003 p. 3664.]</w:t>
      </w:r>
    </w:p>
    <w:p>
      <w:pPr>
        <w:pStyle w:val="Heading5"/>
      </w:pPr>
      <w:bookmarkStart w:id="384" w:name="_Toc406492468"/>
      <w:bookmarkStart w:id="385" w:name="_Toc431292129"/>
      <w:r>
        <w:rPr>
          <w:rStyle w:val="CharSectno"/>
        </w:rPr>
        <w:t>42A</w:t>
      </w:r>
      <w:r>
        <w:t>.</w:t>
      </w:r>
      <w:r>
        <w:tab/>
        <w:t>Interpretation</w:t>
      </w:r>
      <w:bookmarkEnd w:id="384"/>
      <w:bookmarkEnd w:id="385"/>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386" w:name="_Toc406492469"/>
      <w:bookmarkStart w:id="387" w:name="_Toc431292130"/>
      <w:r>
        <w:rPr>
          <w:rStyle w:val="CharSectno"/>
        </w:rPr>
        <w:t>42</w:t>
      </w:r>
      <w:r>
        <w:rPr>
          <w:snapToGrid w:val="0"/>
        </w:rPr>
        <w:t>.</w:t>
      </w:r>
      <w:r>
        <w:rPr>
          <w:snapToGrid w:val="0"/>
        </w:rPr>
        <w:tab/>
        <w:t>Persons authorised to possess Sch. 8 poisons</w:t>
      </w:r>
      <w:bookmarkEnd w:id="386"/>
      <w:bookmarkEnd w:id="387"/>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388" w:name="_Toc406492470"/>
      <w:bookmarkStart w:id="389" w:name="_Toc431292131"/>
      <w:r>
        <w:rPr>
          <w:rStyle w:val="CharSectno"/>
        </w:rPr>
        <w:t>43</w:t>
      </w:r>
      <w:r>
        <w:rPr>
          <w:snapToGrid w:val="0"/>
        </w:rPr>
        <w:t>.</w:t>
      </w:r>
      <w:r>
        <w:rPr>
          <w:snapToGrid w:val="0"/>
        </w:rPr>
        <w:tab/>
        <w:t>Pharmacists’ authority to manufacture etc. Sch. 8 poisons</w:t>
      </w:r>
      <w:bookmarkEnd w:id="388"/>
      <w:bookmarkEnd w:id="389"/>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390" w:name="_Toc406492471"/>
      <w:bookmarkStart w:id="391" w:name="_Toc431292132"/>
      <w:r>
        <w:rPr>
          <w:rStyle w:val="CharSectno"/>
        </w:rPr>
        <w:t>43A</w:t>
      </w:r>
      <w:r>
        <w:rPr>
          <w:snapToGrid w:val="0"/>
        </w:rPr>
        <w:t>.</w:t>
      </w:r>
      <w:r>
        <w:rPr>
          <w:snapToGrid w:val="0"/>
        </w:rPr>
        <w:tab/>
        <w:t>Authority under Act s. 23(2), revoking as to Sch. 8 poisons</w:t>
      </w:r>
      <w:bookmarkEnd w:id="390"/>
      <w:bookmarkEnd w:id="391"/>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392" w:name="_Toc406492472"/>
      <w:bookmarkStart w:id="393" w:name="_Toc431292133"/>
      <w:r>
        <w:rPr>
          <w:rStyle w:val="CharSectno"/>
        </w:rPr>
        <w:t>43B</w:t>
      </w:r>
      <w:r>
        <w:rPr>
          <w:snapToGrid w:val="0"/>
        </w:rPr>
        <w:t>.</w:t>
      </w:r>
      <w:r>
        <w:rPr>
          <w:snapToGrid w:val="0"/>
        </w:rPr>
        <w:tab/>
        <w:t>Purposes prescribed (Act s. 41(1))</w:t>
      </w:r>
      <w:bookmarkEnd w:id="392"/>
      <w:bookmarkEnd w:id="393"/>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394" w:name="_Toc406492473"/>
      <w:bookmarkStart w:id="395" w:name="_Toc431292134"/>
      <w:r>
        <w:rPr>
          <w:rStyle w:val="CharSectno"/>
        </w:rPr>
        <w:t>43C</w:t>
      </w:r>
      <w:r>
        <w:rPr>
          <w:snapToGrid w:val="0"/>
        </w:rPr>
        <w:t>.</w:t>
      </w:r>
      <w:r>
        <w:rPr>
          <w:snapToGrid w:val="0"/>
        </w:rPr>
        <w:tab/>
        <w:t>Advertising Sch. 8 poisons</w:t>
      </w:r>
      <w:bookmarkEnd w:id="394"/>
      <w:bookmarkEnd w:id="395"/>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396" w:name="_Toc406492474"/>
      <w:bookmarkStart w:id="397" w:name="_Toc431292135"/>
      <w:r>
        <w:rPr>
          <w:rStyle w:val="CharSectno"/>
        </w:rPr>
        <w:t>44</w:t>
      </w:r>
      <w:r>
        <w:t>.</w:t>
      </w:r>
      <w:r>
        <w:tab/>
        <w:t>Register of drugs of addiction to be kept by sellers</w:t>
      </w:r>
      <w:bookmarkEnd w:id="396"/>
      <w:bookmarkEnd w:id="397"/>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398" w:name="_Toc406492475"/>
      <w:bookmarkStart w:id="399" w:name="_Toc431292136"/>
      <w:r>
        <w:rPr>
          <w:rStyle w:val="CharSectno"/>
        </w:rPr>
        <w:t>44A</w:t>
      </w:r>
      <w:r>
        <w:rPr>
          <w:snapToGrid w:val="0"/>
        </w:rPr>
        <w:t>.</w:t>
      </w:r>
      <w:r>
        <w:rPr>
          <w:snapToGrid w:val="0"/>
        </w:rPr>
        <w:tab/>
        <w:t>Destroying drugs of addiction</w:t>
      </w:r>
      <w:bookmarkEnd w:id="398"/>
      <w:bookmarkEnd w:id="399"/>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spacing w:before="60"/>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spacing w:before="150"/>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spacing w:before="10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400" w:name="_Toc406492476"/>
      <w:bookmarkStart w:id="401" w:name="_Toc431292137"/>
      <w:r>
        <w:rPr>
          <w:rStyle w:val="CharSectno"/>
        </w:rPr>
        <w:t>44B</w:t>
      </w:r>
      <w:r>
        <w:t>.</w:t>
      </w:r>
      <w:r>
        <w:tab/>
        <w:t>Registers for r. 44(2) or 44A(4), form of etc.</w:t>
      </w:r>
      <w:bookmarkEnd w:id="400"/>
      <w:bookmarkEnd w:id="401"/>
      <w:r>
        <w:t xml:space="preserve"> </w:t>
      </w:r>
    </w:p>
    <w:p>
      <w:pPr>
        <w:pStyle w:val="Subsection"/>
        <w:spacing w:before="150"/>
      </w:pPr>
      <w:r>
        <w:tab/>
        <w:t>(1)</w:t>
      </w:r>
      <w:r>
        <w:tab/>
        <w:t>A register kept for the purposes of regulation 44(2) or 44A(4) may be maintained on paper, electronically or in another approved manner.</w:t>
      </w:r>
    </w:p>
    <w:p>
      <w:pPr>
        <w:pStyle w:val="Subsection"/>
        <w:spacing w:before="150"/>
      </w:pPr>
      <w:r>
        <w:tab/>
        <w:t>(1a)</w:t>
      </w:r>
      <w:r>
        <w:tab/>
        <w:t>If a register is maintained on paper, all entries required to be made in the register are to be made in ink.</w:t>
      </w:r>
    </w:p>
    <w:p>
      <w:pPr>
        <w:pStyle w:val="Subsection"/>
        <w:keepNext/>
        <w:spacing w:before="150"/>
      </w:pPr>
      <w:r>
        <w:tab/>
        <w:t>(2)</w:t>
      </w:r>
      <w:r>
        <w:tab/>
        <w:t xml:space="preserve">If a register is maintained other than on paper the information in the register must be recorded or stored in such a way that it — </w:t>
      </w:r>
    </w:p>
    <w:p>
      <w:pPr>
        <w:pStyle w:val="Indenta"/>
        <w:spacing w:before="60"/>
      </w:pPr>
      <w:r>
        <w:tab/>
        <w:t>(a)</w:t>
      </w:r>
      <w:r>
        <w:tab/>
        <w:t>will remain in the form in which it was originally recorded or stored; and</w:t>
      </w:r>
    </w:p>
    <w:p>
      <w:pPr>
        <w:pStyle w:val="Indenta"/>
        <w:spacing w:before="60"/>
      </w:pPr>
      <w:r>
        <w:tab/>
        <w:t>(b)</w:t>
      </w:r>
      <w:r>
        <w:tab/>
        <w:t>is capable of being reproduced in written form on paper.</w:t>
      </w:r>
    </w:p>
    <w:p>
      <w:pPr>
        <w:pStyle w:val="Subsection"/>
        <w:spacing w:before="150"/>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spacing w:before="140"/>
      </w:pPr>
      <w:r>
        <w:tab/>
        <w:t>(5)</w:t>
      </w:r>
      <w:r>
        <w:tab/>
        <w:t>Subject to subregulation (6) a person must not alter, obliterate or delete an entry in a register.</w:t>
      </w:r>
    </w:p>
    <w:p>
      <w:pPr>
        <w:pStyle w:val="Subsection"/>
        <w:spacing w:before="140"/>
      </w:pPr>
      <w:r>
        <w:tab/>
        <w:t>(6)</w:t>
      </w:r>
      <w:r>
        <w:tab/>
        <w:t>An authorised person may correct an error in a register —</w:t>
      </w:r>
    </w:p>
    <w:p>
      <w:pPr>
        <w:pStyle w:val="Indenta"/>
        <w:spacing w:before="60"/>
      </w:pPr>
      <w:r>
        <w:tab/>
        <w:t>(a)</w:t>
      </w:r>
      <w:r>
        <w:tab/>
        <w:t>if the register is maintained on paper, by making a marginal or foot note and initialling and dating the note; or</w:t>
      </w:r>
    </w:p>
    <w:p>
      <w:pPr>
        <w:pStyle w:val="Indenta"/>
        <w:spacing w:before="60"/>
      </w:pPr>
      <w:r>
        <w:tab/>
        <w:t>(b)</w:t>
      </w:r>
      <w:r>
        <w:tab/>
        <w:t>otherwise, in a manner approved by the CEO.</w:t>
      </w:r>
    </w:p>
    <w:p>
      <w:pPr>
        <w:pStyle w:val="Footnotesection"/>
        <w:spacing w:before="100"/>
      </w:pPr>
      <w:r>
        <w:tab/>
        <w:t>[Regulation 44B inserted in Gazette 29 Feb 2000 p. 994; amended in Gazette 14 Sep 2001 p. 5076; 15 Dec 2006 p. 5630.]</w:t>
      </w:r>
    </w:p>
    <w:p>
      <w:pPr>
        <w:pStyle w:val="Heading5"/>
        <w:spacing w:before="200"/>
      </w:pPr>
      <w:bookmarkStart w:id="402" w:name="_Toc406492477"/>
      <w:bookmarkStart w:id="403" w:name="_Toc431292138"/>
      <w:r>
        <w:rPr>
          <w:rStyle w:val="CharSectno"/>
        </w:rPr>
        <w:t>44C</w:t>
      </w:r>
      <w:r>
        <w:t>.</w:t>
      </w:r>
      <w:r>
        <w:tab/>
        <w:t>Electronic registers for r. 44(2) or 44A(4), rules as to</w:t>
      </w:r>
      <w:bookmarkEnd w:id="402"/>
      <w:bookmarkEnd w:id="403"/>
    </w:p>
    <w:p>
      <w:pPr>
        <w:pStyle w:val="Subsection"/>
        <w:spacing w:before="140"/>
      </w:pPr>
      <w:r>
        <w:tab/>
        <w:t>(1)</w:t>
      </w:r>
      <w:r>
        <w:tab/>
        <w:t>In this regulation —</w:t>
      </w:r>
    </w:p>
    <w:p>
      <w:pPr>
        <w:pStyle w:val="Defstart"/>
        <w:spacing w:before="70"/>
      </w:pPr>
      <w:r>
        <w:tab/>
      </w:r>
      <w:r>
        <w:rPr>
          <w:rStyle w:val="CharDefText"/>
        </w:rPr>
        <w:t>access code</w:t>
      </w:r>
      <w:r>
        <w:t>, of a person, means a password or other means by which the person gains access to a register;</w:t>
      </w:r>
    </w:p>
    <w:p>
      <w:pPr>
        <w:pStyle w:val="Defstart"/>
        <w:spacing w:before="70"/>
      </w:pPr>
      <w:r>
        <w:tab/>
      </w:r>
      <w:r>
        <w:rPr>
          <w:rStyle w:val="CharDefText"/>
        </w:rPr>
        <w:t>authorised person</w:t>
      </w:r>
      <w:r>
        <w:t xml:space="preserve"> means the person who is required under regulation 44(2) or 44A(4) to maintain the register; </w:t>
      </w:r>
    </w:p>
    <w:p>
      <w:pPr>
        <w:pStyle w:val="Defstart"/>
        <w:spacing w:before="70"/>
      </w:pPr>
      <w:r>
        <w:tab/>
      </w:r>
      <w:r>
        <w:rPr>
          <w:rStyle w:val="CharDefText"/>
        </w:rPr>
        <w:t>entry</w:t>
      </w:r>
      <w:r>
        <w:t xml:space="preserve"> includes a note or alteration made in accordance with regulation 44B(6);</w:t>
      </w:r>
    </w:p>
    <w:p>
      <w:pPr>
        <w:pStyle w:val="Defstart"/>
        <w:spacing w:before="70"/>
      </w:pPr>
      <w:r>
        <w:tab/>
      </w:r>
      <w:r>
        <w:rPr>
          <w:rStyle w:val="CharDefText"/>
        </w:rPr>
        <w:t>register</w:t>
      </w:r>
      <w:r>
        <w:t xml:space="preserve"> means a register maintained electronically for the purposes of regulation 44(2) or 44A(4);</w:t>
      </w:r>
    </w:p>
    <w:p>
      <w:pPr>
        <w:pStyle w:val="Defstart"/>
        <w:spacing w:before="70"/>
      </w:pPr>
      <w:r>
        <w:tab/>
      </w:r>
      <w:r>
        <w:rPr>
          <w:rStyle w:val="CharDefText"/>
        </w:rPr>
        <w:t>system identifier</w:t>
      </w:r>
      <w:r>
        <w:t>, of a person, means the code or identifier by which the identity of the person is recorded by a register.</w:t>
      </w:r>
    </w:p>
    <w:p>
      <w:pPr>
        <w:pStyle w:val="Subsection"/>
        <w:spacing w:before="140"/>
      </w:pPr>
      <w:r>
        <w:tab/>
        <w:t>(2)</w:t>
      </w:r>
      <w:r>
        <w:tab/>
        <w:t>An authorised person must maintain the register in such a way that entries in the register cannot be deleted.</w:t>
      </w:r>
    </w:p>
    <w:p>
      <w:pPr>
        <w:pStyle w:val="Subsection"/>
        <w:spacing w:before="140"/>
      </w:pPr>
      <w:r>
        <w:tab/>
        <w:t>(3)</w:t>
      </w:r>
      <w:r>
        <w:tab/>
        <w:t>An authorised person must maintain the register in such a way that —</w:t>
      </w:r>
    </w:p>
    <w:p>
      <w:pPr>
        <w:pStyle w:val="Indenta"/>
        <w:spacing w:before="60"/>
      </w:pPr>
      <w:r>
        <w:tab/>
        <w:t>(a)</w:t>
      </w:r>
      <w:r>
        <w:tab/>
        <w:t>entries in the register cannot be made by any person who does not use a system identifier issued by the authorised person; and</w:t>
      </w:r>
    </w:p>
    <w:p>
      <w:pPr>
        <w:pStyle w:val="Indenta"/>
      </w:pPr>
      <w:r>
        <w:tab/>
        <w:t>(b)</w:t>
      </w:r>
      <w:r>
        <w:tab/>
        <w:t>a system identifier cannot be used other than in combination with an access code for the person to whom the system identifier was issued; and</w:t>
      </w:r>
    </w:p>
    <w:p>
      <w:pPr>
        <w:pStyle w:val="Indenta"/>
      </w:pPr>
      <w:r>
        <w:tab/>
        <w:t>(c)</w:t>
      </w:r>
      <w:r>
        <w:tab/>
        <w:t>whenever a person makes an entry in the register the system identifier of that person is automatically recorded in the register; and</w:t>
      </w:r>
    </w:p>
    <w:p>
      <w:pPr>
        <w:pStyle w:val="Indenta"/>
      </w:pPr>
      <w:r>
        <w:tab/>
        <w:t>(d)</w:t>
      </w:r>
      <w:r>
        <w:tab/>
        <w:t>the record of the system identifier cannot be changed.</w:t>
      </w:r>
    </w:p>
    <w:p>
      <w:pPr>
        <w:pStyle w:val="Subsection"/>
      </w:pPr>
      <w:r>
        <w:tab/>
        <w:t>(4)</w:t>
      </w:r>
      <w:r>
        <w:tab/>
        <w:t xml:space="preserve">The authorised person must keep a record of the system identifiers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system identifier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 20 Mar 2015 p. 908</w:t>
      </w:r>
      <w:r>
        <w:noBreakHyphen/>
        <w:t>9.]</w:t>
      </w:r>
    </w:p>
    <w:p>
      <w:pPr>
        <w:pStyle w:val="Footnoteheading"/>
      </w:pPr>
      <w:r>
        <w:tab/>
        <w:t>[Heading deleted in Gazette 12 Aug 2003 p. 3663.]</w:t>
      </w:r>
    </w:p>
    <w:p>
      <w:pPr>
        <w:pStyle w:val="Heading5"/>
        <w:rPr>
          <w:snapToGrid w:val="0"/>
        </w:rPr>
      </w:pPr>
      <w:bookmarkStart w:id="404" w:name="_Toc406492478"/>
      <w:bookmarkStart w:id="405" w:name="_Toc431292139"/>
      <w:r>
        <w:rPr>
          <w:rStyle w:val="CharSectno"/>
        </w:rPr>
        <w:t>45</w:t>
      </w:r>
      <w:r>
        <w:rPr>
          <w:snapToGrid w:val="0"/>
        </w:rPr>
        <w:t>.</w:t>
      </w:r>
      <w:r>
        <w:rPr>
          <w:snapToGrid w:val="0"/>
        </w:rPr>
        <w:tab/>
        <w:t>Inventory of drugs of addiction, duties as to</w:t>
      </w:r>
      <w:bookmarkEnd w:id="404"/>
      <w:bookmarkEnd w:id="405"/>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406" w:name="_Toc406492479"/>
      <w:bookmarkStart w:id="407" w:name="_Toc431292140"/>
      <w:r>
        <w:rPr>
          <w:rStyle w:val="CharSectno"/>
        </w:rPr>
        <w:t>47</w:t>
      </w:r>
      <w:r>
        <w:rPr>
          <w:snapToGrid w:val="0"/>
        </w:rPr>
        <w:t>.</w:t>
      </w:r>
      <w:r>
        <w:rPr>
          <w:snapToGrid w:val="0"/>
        </w:rPr>
        <w:tab/>
        <w:t>Records to be kept for 7 years and available on demand</w:t>
      </w:r>
      <w:bookmarkEnd w:id="406"/>
      <w:bookmarkEnd w:id="407"/>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408" w:name="_Toc406492480"/>
      <w:bookmarkStart w:id="409" w:name="_Toc431292141"/>
      <w:r>
        <w:rPr>
          <w:rStyle w:val="CharSectno"/>
        </w:rPr>
        <w:t>48</w:t>
      </w:r>
      <w:r>
        <w:rPr>
          <w:snapToGrid w:val="0"/>
        </w:rPr>
        <w:t>.</w:t>
      </w:r>
      <w:r>
        <w:rPr>
          <w:snapToGrid w:val="0"/>
        </w:rPr>
        <w:tab/>
        <w:t>Wholesalers to give CEO periodic returns as to Sch. 8 poisons</w:t>
      </w:r>
      <w:bookmarkEnd w:id="408"/>
      <w:bookmarkEnd w:id="409"/>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410" w:name="_Toc406492481"/>
      <w:bookmarkStart w:id="411" w:name="_Toc431292142"/>
      <w:r>
        <w:rPr>
          <w:rStyle w:val="CharSectno"/>
        </w:rPr>
        <w:t>49A</w:t>
      </w:r>
      <w:r>
        <w:t>.</w:t>
      </w:r>
      <w:r>
        <w:tab/>
        <w:t>Certificated commercial vessels, possession etc. of Sch. 8 poisons on</w:t>
      </w:r>
      <w:bookmarkEnd w:id="410"/>
      <w:bookmarkEnd w:id="411"/>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412" w:name="_Toc406492482"/>
      <w:bookmarkStart w:id="413" w:name="_Toc431292143"/>
      <w:r>
        <w:rPr>
          <w:rStyle w:val="CharSectno"/>
        </w:rPr>
        <w:t>49B</w:t>
      </w:r>
      <w:r>
        <w:t>.</w:t>
      </w:r>
      <w:r>
        <w:tab/>
        <w:t>Racing yachts, possession etc. of Sch. 8 poisons on</w:t>
      </w:r>
      <w:bookmarkEnd w:id="412"/>
      <w:bookmarkEnd w:id="413"/>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414" w:name="_Toc406492483"/>
      <w:bookmarkStart w:id="415" w:name="_Toc431292144"/>
      <w:r>
        <w:rPr>
          <w:rStyle w:val="CharSectno"/>
        </w:rPr>
        <w:t>49</w:t>
      </w:r>
      <w:r>
        <w:rPr>
          <w:snapToGrid w:val="0"/>
        </w:rPr>
        <w:t>.</w:t>
      </w:r>
      <w:r>
        <w:rPr>
          <w:snapToGrid w:val="0"/>
        </w:rPr>
        <w:tab/>
        <w:t>Other ships and aircraft, possession etc. of Sch. 8 poisons on</w:t>
      </w:r>
      <w:bookmarkEnd w:id="414"/>
      <w:bookmarkEnd w:id="415"/>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416" w:name="_Toc406492484"/>
      <w:bookmarkStart w:id="417" w:name="_Toc431292145"/>
      <w:r>
        <w:rPr>
          <w:rStyle w:val="CharSectno"/>
        </w:rPr>
        <w:t>50</w:t>
      </w:r>
      <w:r>
        <w:t>.</w:t>
      </w:r>
      <w:r>
        <w:tab/>
        <w:t>Sch. 8 poisons in hospitals, rules as to</w:t>
      </w:r>
      <w:bookmarkEnd w:id="416"/>
      <w:bookmarkEnd w:id="417"/>
    </w:p>
    <w:p>
      <w:pPr>
        <w:pStyle w:val="Subsection"/>
        <w:spacing w:before="12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418" w:name="_Toc406084298"/>
      <w:bookmarkStart w:id="419" w:name="_Toc406492485"/>
      <w:bookmarkStart w:id="420" w:name="_Toc414629628"/>
      <w:bookmarkStart w:id="421" w:name="_Toc414629855"/>
      <w:bookmarkStart w:id="422" w:name="_Toc414871719"/>
      <w:bookmarkStart w:id="423" w:name="_Toc414873485"/>
      <w:bookmarkStart w:id="424" w:name="_Toc429395830"/>
      <w:bookmarkStart w:id="425" w:name="_Toc431292146"/>
      <w:r>
        <w:rPr>
          <w:rStyle w:val="CharDivNo"/>
        </w:rPr>
        <w:t>Division 2</w:t>
      </w:r>
      <w:r>
        <w:t xml:space="preserve"> — </w:t>
      </w:r>
      <w:r>
        <w:rPr>
          <w:rStyle w:val="CharDivText"/>
        </w:rPr>
        <w:t>Supply and prescription</w:t>
      </w:r>
      <w:bookmarkEnd w:id="418"/>
      <w:bookmarkEnd w:id="419"/>
      <w:bookmarkEnd w:id="420"/>
      <w:bookmarkEnd w:id="421"/>
      <w:bookmarkEnd w:id="422"/>
      <w:bookmarkEnd w:id="423"/>
      <w:bookmarkEnd w:id="424"/>
      <w:bookmarkEnd w:id="425"/>
    </w:p>
    <w:p>
      <w:pPr>
        <w:pStyle w:val="Footnoteheading"/>
        <w:keepNext/>
        <w:spacing w:before="100"/>
      </w:pPr>
      <w:r>
        <w:tab/>
        <w:t>[Heading inserted in Gazette 12 Aug 2003 p. 3664.]</w:t>
      </w:r>
    </w:p>
    <w:p>
      <w:pPr>
        <w:pStyle w:val="Heading4"/>
        <w:spacing w:before="220"/>
      </w:pPr>
      <w:bookmarkStart w:id="426" w:name="_Toc406084299"/>
      <w:bookmarkStart w:id="427" w:name="_Toc406492486"/>
      <w:bookmarkStart w:id="428" w:name="_Toc414629629"/>
      <w:bookmarkStart w:id="429" w:name="_Toc414629856"/>
      <w:bookmarkStart w:id="430" w:name="_Toc414871720"/>
      <w:bookmarkStart w:id="431" w:name="_Toc414873486"/>
      <w:bookmarkStart w:id="432" w:name="_Toc429395831"/>
      <w:bookmarkStart w:id="433" w:name="_Toc431292147"/>
      <w:r>
        <w:t>Subdivision 1 — Prescriptions generally</w:t>
      </w:r>
      <w:bookmarkEnd w:id="426"/>
      <w:bookmarkEnd w:id="427"/>
      <w:bookmarkEnd w:id="428"/>
      <w:bookmarkEnd w:id="429"/>
      <w:bookmarkEnd w:id="430"/>
      <w:bookmarkEnd w:id="431"/>
      <w:bookmarkEnd w:id="432"/>
      <w:bookmarkEnd w:id="433"/>
    </w:p>
    <w:p>
      <w:pPr>
        <w:pStyle w:val="Footnoteheading"/>
        <w:spacing w:before="100"/>
      </w:pPr>
      <w:r>
        <w:tab/>
        <w:t>[Heading inserted in Gazette 12 Aug 2003 p. 3664.]</w:t>
      </w:r>
    </w:p>
    <w:p>
      <w:pPr>
        <w:pStyle w:val="Heading5"/>
        <w:spacing w:before="200"/>
        <w:rPr>
          <w:snapToGrid w:val="0"/>
        </w:rPr>
      </w:pPr>
      <w:bookmarkStart w:id="434" w:name="_Toc406492487"/>
      <w:bookmarkStart w:id="435" w:name="_Toc431292148"/>
      <w:r>
        <w:rPr>
          <w:rStyle w:val="CharSectno"/>
        </w:rPr>
        <w:t>51</w:t>
      </w:r>
      <w:r>
        <w:rPr>
          <w:snapToGrid w:val="0"/>
        </w:rPr>
        <w:t>.</w:t>
      </w:r>
      <w:r>
        <w:rPr>
          <w:snapToGrid w:val="0"/>
        </w:rPr>
        <w:tab/>
        <w:t>Prescriptions for drugs of addiction, rules for</w:t>
      </w:r>
      <w:bookmarkEnd w:id="434"/>
      <w:bookmarkEnd w:id="435"/>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436" w:name="_Toc406492488"/>
      <w:bookmarkStart w:id="437" w:name="_Toc431292149"/>
      <w:r>
        <w:rPr>
          <w:rStyle w:val="CharSectno"/>
        </w:rPr>
        <w:t>51AAA</w:t>
      </w:r>
      <w:r>
        <w:t>.</w:t>
      </w:r>
      <w:r>
        <w:tab/>
        <w:t>NIMCs for patients discharged from public hospitals to be taken to be lawful prescription</w:t>
      </w:r>
      <w:bookmarkEnd w:id="436"/>
      <w:bookmarkEnd w:id="437"/>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438" w:name="_Toc406084302"/>
      <w:bookmarkStart w:id="439" w:name="_Toc406492489"/>
      <w:bookmarkStart w:id="440" w:name="_Toc414629632"/>
      <w:bookmarkStart w:id="441" w:name="_Toc414629859"/>
      <w:bookmarkStart w:id="442" w:name="_Toc414871723"/>
      <w:bookmarkStart w:id="443" w:name="_Toc414873489"/>
      <w:bookmarkStart w:id="444" w:name="_Toc429395834"/>
      <w:bookmarkStart w:id="445" w:name="_Toc431292150"/>
      <w:r>
        <w:t>Subdivision 2 — Supply and prescription to drug addicts</w:t>
      </w:r>
      <w:bookmarkEnd w:id="438"/>
      <w:bookmarkEnd w:id="439"/>
      <w:bookmarkEnd w:id="440"/>
      <w:bookmarkEnd w:id="441"/>
      <w:bookmarkEnd w:id="442"/>
      <w:bookmarkEnd w:id="443"/>
      <w:bookmarkEnd w:id="444"/>
      <w:bookmarkEnd w:id="445"/>
    </w:p>
    <w:p>
      <w:pPr>
        <w:pStyle w:val="Footnoteheading"/>
        <w:keepNext/>
        <w:spacing w:before="100"/>
      </w:pPr>
      <w:r>
        <w:tab/>
        <w:t>[Heading inserted in Gazette 12 Aug 2003 p. 3664.]</w:t>
      </w:r>
    </w:p>
    <w:p>
      <w:pPr>
        <w:pStyle w:val="Heading5"/>
      </w:pPr>
      <w:bookmarkStart w:id="446" w:name="_Toc406492490"/>
      <w:bookmarkStart w:id="447" w:name="_Toc431292151"/>
      <w:r>
        <w:rPr>
          <w:rStyle w:val="CharSectno"/>
        </w:rPr>
        <w:t>51A</w:t>
      </w:r>
      <w:r>
        <w:t>.</w:t>
      </w:r>
      <w:r>
        <w:tab/>
        <w:t>Terms used</w:t>
      </w:r>
      <w:bookmarkEnd w:id="446"/>
      <w:bookmarkEnd w:id="447"/>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tab/>
      </w:r>
      <w:r>
        <w:rPr>
          <w:rStyle w:val="CharDefText"/>
        </w:rPr>
        <w:t>Policies Manual</w:t>
      </w:r>
      <w:r>
        <w:t xml:space="preserve"> means — </w:t>
      </w:r>
    </w:p>
    <w:p>
      <w:pPr>
        <w:pStyle w:val="Defpara"/>
      </w:pPr>
      <w:r>
        <w:tab/>
        <w:t>(a)</w:t>
      </w:r>
      <w:r>
        <w:tab/>
        <w:t xml:space="preserve">the “Clinical policies and procedures for the use of methadone and buprenorphine in the treatment of opioid dependence” published from time to time by the department of the Public Service principally assisting in the administration of the </w:t>
      </w:r>
      <w:r>
        <w:rPr>
          <w:i/>
        </w:rPr>
        <w:t>Alcohol and Other Drugs Act 1974</w:t>
      </w:r>
      <w:r>
        <w:t>; or</w:t>
      </w:r>
    </w:p>
    <w:p>
      <w:pPr>
        <w:pStyle w:val="Defpara"/>
      </w:pPr>
      <w:r>
        <w:tab/>
        <w:t>(b)</w:t>
      </w:r>
      <w:r>
        <w:tab/>
        <w:t xml:space="preserve">until that department first publishes the policies and procedures referred to in paragraph (a) — the “Clinical policies and procedures for the use of methadone and buprenorphine in the treatment of opioid dependence” last published by the Drug and Alcohol Office Western Australia before the day on which the </w:t>
      </w:r>
      <w:r>
        <w:rPr>
          <w:i/>
        </w:rPr>
        <w:t>Alcohol and Drug Authority Amendment Act 2015</w:t>
      </w:r>
      <w:r>
        <w:t xml:space="preserve"> section 8 comes into operation;</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 17 Apr 2015 p. 1376</w:t>
      </w:r>
      <w:r>
        <w:noBreakHyphen/>
        <w:t>7.]</w:t>
      </w:r>
    </w:p>
    <w:p>
      <w:pPr>
        <w:pStyle w:val="Heading5"/>
        <w:spacing w:before="180"/>
      </w:pPr>
      <w:bookmarkStart w:id="448" w:name="_Toc406492491"/>
      <w:bookmarkStart w:id="449" w:name="_Toc431292152"/>
      <w:r>
        <w:rPr>
          <w:rStyle w:val="CharSectno"/>
        </w:rPr>
        <w:t>51AA</w:t>
      </w:r>
      <w:r>
        <w:t>.</w:t>
      </w:r>
      <w:r>
        <w:tab/>
        <w:t>Drug addicts to disclose addiction to medical practitioners etc.</w:t>
      </w:r>
      <w:bookmarkEnd w:id="448"/>
      <w:bookmarkEnd w:id="449"/>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450" w:name="_Toc406492492"/>
      <w:bookmarkStart w:id="451" w:name="_Toc431292153"/>
      <w:r>
        <w:rPr>
          <w:rStyle w:val="CharSectno"/>
        </w:rPr>
        <w:t>51B</w:t>
      </w:r>
      <w:r>
        <w:t>.</w:t>
      </w:r>
      <w:r>
        <w:tab/>
        <w:t>Drug addicts, restrictions on prescribing and supplying drugs of addiction to</w:t>
      </w:r>
      <w:bookmarkEnd w:id="450"/>
      <w:bookmarkEnd w:id="451"/>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452" w:name="_Toc406492493"/>
      <w:bookmarkStart w:id="453" w:name="_Toc431292154"/>
      <w:r>
        <w:rPr>
          <w:rStyle w:val="CharSectno"/>
        </w:rPr>
        <w:t>51BA</w:t>
      </w:r>
      <w:r>
        <w:t>.</w:t>
      </w:r>
      <w:r>
        <w:tab/>
        <w:t>D</w:t>
      </w:r>
      <w:r>
        <w:rPr>
          <w:snapToGrid w:val="0"/>
        </w:rPr>
        <w:t>rug addicts, administering, prescribing or supplying drugs of addiction to</w:t>
      </w:r>
      <w:bookmarkEnd w:id="452"/>
      <w:bookmarkEnd w:id="453"/>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454" w:name="_Toc406492494"/>
      <w:bookmarkStart w:id="455" w:name="_Toc431292155"/>
      <w:r>
        <w:rPr>
          <w:rStyle w:val="CharSectno"/>
        </w:rPr>
        <w:t>51C</w:t>
      </w:r>
      <w:r>
        <w:rPr>
          <w:snapToGrid w:val="0"/>
        </w:rPr>
        <w:t>.</w:t>
      </w:r>
      <w:r>
        <w:rPr>
          <w:snapToGrid w:val="0"/>
        </w:rPr>
        <w:tab/>
        <w:t>Authorised prescribers and specialist prescribers, designation of</w:t>
      </w:r>
      <w:bookmarkEnd w:id="454"/>
      <w:bookmarkEnd w:id="455"/>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456" w:name="_Toc406492495"/>
      <w:bookmarkStart w:id="457" w:name="_Toc431292156"/>
      <w:r>
        <w:rPr>
          <w:rStyle w:val="CharSectno"/>
        </w:rPr>
        <w:t>51CA</w:t>
      </w:r>
      <w:r>
        <w:t>.</w:t>
      </w:r>
      <w:r>
        <w:tab/>
        <w:t>A</w:t>
      </w:r>
      <w:r>
        <w:rPr>
          <w:snapToGrid w:val="0"/>
        </w:rPr>
        <w:t>uthorised prescribers for drug addicts, appointment of</w:t>
      </w:r>
      <w:bookmarkEnd w:id="456"/>
      <w:bookmarkEnd w:id="457"/>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458" w:name="_Toc406492496"/>
      <w:bookmarkStart w:id="459" w:name="_Toc431292157"/>
      <w:r>
        <w:rPr>
          <w:rStyle w:val="CharSectno"/>
        </w:rPr>
        <w:t>51CB</w:t>
      </w:r>
      <w:r>
        <w:t>.</w:t>
      </w:r>
      <w:r>
        <w:tab/>
        <w:t>Co</w:t>
      </w:r>
      <w:r>
        <w:noBreakHyphen/>
        <w:t xml:space="preserve">prescribers </w:t>
      </w:r>
      <w:r>
        <w:rPr>
          <w:snapToGrid w:val="0"/>
        </w:rPr>
        <w:t>for drug addicts, appointment of</w:t>
      </w:r>
      <w:bookmarkEnd w:id="458"/>
      <w:bookmarkEnd w:id="459"/>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 amended in Gazette 1 Jun 2012 p. 2320.]</w:t>
      </w:r>
    </w:p>
    <w:p>
      <w:pPr>
        <w:pStyle w:val="Heading5"/>
        <w:spacing w:before="200"/>
      </w:pPr>
      <w:bookmarkStart w:id="460" w:name="_Toc406492497"/>
      <w:bookmarkStart w:id="461" w:name="_Toc431292158"/>
      <w:r>
        <w:rPr>
          <w:rStyle w:val="CharSectno"/>
        </w:rPr>
        <w:t>51CC</w:t>
      </w:r>
      <w:r>
        <w:t>.</w:t>
      </w:r>
      <w:r>
        <w:tab/>
      </w:r>
      <w:r>
        <w:rPr>
          <w:snapToGrid w:val="0"/>
        </w:rPr>
        <w:t>Designations, authorisations and appointments, rules as to</w:t>
      </w:r>
      <w:bookmarkEnd w:id="460"/>
      <w:bookmarkEnd w:id="461"/>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pPr>
      <w:r>
        <w:tab/>
        <w:t>[Regulation 51CC inserted in Gazette 21 Apr 2009 p. 1362.]</w:t>
      </w:r>
    </w:p>
    <w:p>
      <w:pPr>
        <w:pStyle w:val="Heading5"/>
        <w:spacing w:before="200"/>
        <w:rPr>
          <w:snapToGrid w:val="0"/>
        </w:rPr>
      </w:pPr>
      <w:bookmarkStart w:id="462" w:name="_Toc406492498"/>
      <w:bookmarkStart w:id="463" w:name="_Toc431292159"/>
      <w:r>
        <w:rPr>
          <w:rStyle w:val="CharSectno"/>
        </w:rPr>
        <w:t>51D</w:t>
      </w:r>
      <w:r>
        <w:t>.</w:t>
      </w:r>
      <w:r>
        <w:tab/>
        <w:t>Drug addicts, p</w:t>
      </w:r>
      <w:r>
        <w:rPr>
          <w:snapToGrid w:val="0"/>
        </w:rPr>
        <w:t>rescribing pharmacotherapies for treatment of addiction for</w:t>
      </w:r>
      <w:bookmarkEnd w:id="462"/>
      <w:bookmarkEnd w:id="463"/>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464" w:name="_Toc406492499"/>
      <w:bookmarkStart w:id="465" w:name="_Toc431292160"/>
      <w:r>
        <w:rPr>
          <w:rStyle w:val="CharSectno"/>
        </w:rPr>
        <w:t>51DA</w:t>
      </w:r>
      <w:r>
        <w:t>.</w:t>
      </w:r>
      <w:r>
        <w:tab/>
        <w:t>Drug addicts in hospital, p</w:t>
      </w:r>
      <w:r>
        <w:rPr>
          <w:snapToGrid w:val="0"/>
        </w:rPr>
        <w:t>rescribing pharmacotherapies for treatment of addiction for</w:t>
      </w:r>
      <w:bookmarkEnd w:id="464"/>
      <w:bookmarkEnd w:id="465"/>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51DA inserted in Gazette 21 Apr 2009 p. 1364; amended in Gazette 1 Jun 2012 p. 2321.]</w:t>
      </w:r>
    </w:p>
    <w:p>
      <w:pPr>
        <w:pStyle w:val="Heading5"/>
        <w:rPr>
          <w:snapToGrid w:val="0"/>
        </w:rPr>
      </w:pPr>
      <w:bookmarkStart w:id="466" w:name="_Toc406492500"/>
      <w:bookmarkStart w:id="467" w:name="_Toc431292161"/>
      <w:r>
        <w:rPr>
          <w:rStyle w:val="CharSectno"/>
        </w:rPr>
        <w:t>51DB</w:t>
      </w:r>
      <w:r>
        <w:t>.</w:t>
      </w:r>
      <w:r>
        <w:tab/>
        <w:t>Drug addicts in custody, p</w:t>
      </w:r>
      <w:r>
        <w:rPr>
          <w:snapToGrid w:val="0"/>
        </w:rPr>
        <w:t>rescribing pharmacotherapies for treatment of addiction for</w:t>
      </w:r>
      <w:bookmarkEnd w:id="466"/>
      <w:bookmarkEnd w:id="467"/>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spacing w:before="70"/>
      </w:pPr>
      <w:r>
        <w:tab/>
        <w:t>(a)</w:t>
      </w:r>
      <w:r>
        <w:tab/>
        <w:t>an authorised prescriber is appointed for the person; and</w:t>
      </w:r>
    </w:p>
    <w:p>
      <w:pPr>
        <w:pStyle w:val="Indenta"/>
        <w:spacing w:before="70"/>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spacing w:before="70"/>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468" w:name="_Toc406492501"/>
      <w:bookmarkStart w:id="469" w:name="_Toc431292162"/>
      <w:r>
        <w:rPr>
          <w:rStyle w:val="CharSectno"/>
        </w:rPr>
        <w:t>51DC</w:t>
      </w:r>
      <w:r>
        <w:t>.</w:t>
      </w:r>
      <w:r>
        <w:tab/>
        <w:t xml:space="preserve">Drug addicts, specialist prescribers may prescribe </w:t>
      </w:r>
      <w:r>
        <w:rPr>
          <w:snapToGrid w:val="0"/>
        </w:rPr>
        <w:t>pharmacotherapies for treatment of addiction for in some cases</w:t>
      </w:r>
      <w:bookmarkEnd w:id="468"/>
      <w:bookmarkEnd w:id="469"/>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70"/>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470" w:name="_Toc406492502"/>
      <w:bookmarkStart w:id="471" w:name="_Toc431292163"/>
      <w:r>
        <w:rPr>
          <w:rStyle w:val="CharSectno"/>
        </w:rPr>
        <w:t>51E</w:t>
      </w:r>
      <w:r>
        <w:t>.</w:t>
      </w:r>
      <w:r>
        <w:tab/>
        <w:t>Drug addicts, pharmacists may dispense drugs of addiction to</w:t>
      </w:r>
      <w:bookmarkEnd w:id="470"/>
      <w:bookmarkEnd w:id="471"/>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472" w:name="_Toc406492503"/>
      <w:bookmarkStart w:id="473" w:name="_Toc431292164"/>
      <w:r>
        <w:rPr>
          <w:rStyle w:val="CharSectno"/>
        </w:rPr>
        <w:t>51EA</w:t>
      </w:r>
      <w:r>
        <w:t>.</w:t>
      </w:r>
      <w:r>
        <w:tab/>
        <w:t>Drug addicts, dispensing pharmacotherapies to at pharmacies</w:t>
      </w:r>
      <w:bookmarkEnd w:id="472"/>
      <w:bookmarkEnd w:id="473"/>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474" w:name="_Toc406084317"/>
      <w:bookmarkStart w:id="475" w:name="_Toc406492504"/>
      <w:bookmarkStart w:id="476" w:name="_Toc414629647"/>
      <w:bookmarkStart w:id="477" w:name="_Toc414629874"/>
      <w:bookmarkStart w:id="478" w:name="_Toc414871738"/>
      <w:bookmarkStart w:id="479" w:name="_Toc414873504"/>
      <w:bookmarkStart w:id="480" w:name="_Toc429395849"/>
      <w:bookmarkStart w:id="481" w:name="_Toc431292165"/>
      <w:r>
        <w:t>Subdivision 2A — Supply and prescription of Schedule 8 poisons to persons other than drug addicts</w:t>
      </w:r>
      <w:bookmarkEnd w:id="474"/>
      <w:bookmarkEnd w:id="475"/>
      <w:bookmarkEnd w:id="476"/>
      <w:bookmarkEnd w:id="477"/>
      <w:bookmarkEnd w:id="478"/>
      <w:bookmarkEnd w:id="479"/>
      <w:bookmarkEnd w:id="480"/>
      <w:bookmarkEnd w:id="481"/>
    </w:p>
    <w:p>
      <w:pPr>
        <w:pStyle w:val="Footnoteheading"/>
      </w:pPr>
      <w:r>
        <w:tab/>
        <w:t>[Heading inserted in Gazette 21 Apr 2009 p. 1366.]</w:t>
      </w:r>
    </w:p>
    <w:p>
      <w:pPr>
        <w:pStyle w:val="Heading5"/>
        <w:rPr>
          <w:snapToGrid w:val="0"/>
        </w:rPr>
      </w:pPr>
      <w:bookmarkStart w:id="482" w:name="_Toc406492505"/>
      <w:bookmarkStart w:id="483" w:name="_Toc431292166"/>
      <w:r>
        <w:rPr>
          <w:rStyle w:val="CharSectno"/>
        </w:rPr>
        <w:t>51F</w:t>
      </w:r>
      <w:r>
        <w:rPr>
          <w:snapToGrid w:val="0"/>
        </w:rPr>
        <w:t>.</w:t>
      </w:r>
      <w:r>
        <w:rPr>
          <w:snapToGrid w:val="0"/>
        </w:rPr>
        <w:tab/>
        <w:t xml:space="preserve">Sch. 8 poisons not to be prescribed to be used for over 60 days unless authorised by </w:t>
      </w:r>
      <w:r>
        <w:t>CEO</w:t>
      </w:r>
      <w:bookmarkEnd w:id="482"/>
      <w:bookmarkEnd w:id="483"/>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spacing w:before="6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60"/>
        <w:rPr>
          <w:snapToGrid w:val="0"/>
        </w:rPr>
      </w:pPr>
      <w:r>
        <w:rPr>
          <w:snapToGrid w:val="0"/>
        </w:rPr>
        <w:tab/>
        <w:t>(h)</w:t>
      </w:r>
      <w:r>
        <w:rPr>
          <w:snapToGrid w:val="0"/>
        </w:rPr>
        <w:tab/>
        <w:t>that the prescription be supplied at the pharmacy specified;</w:t>
      </w:r>
    </w:p>
    <w:p>
      <w:pPr>
        <w:pStyle w:val="Indenta"/>
        <w:spacing w:before="60"/>
        <w:rPr>
          <w:snapToGrid w:val="0"/>
        </w:rPr>
      </w:pPr>
      <w:r>
        <w:rPr>
          <w:snapToGrid w:val="0"/>
        </w:rPr>
        <w:tab/>
        <w:t>(i)</w:t>
      </w:r>
      <w:r>
        <w:rPr>
          <w:snapToGrid w:val="0"/>
        </w:rPr>
        <w:tab/>
        <w:t>that the amount dispensed on a single prescription not exceed such amount as is specified;</w:t>
      </w:r>
    </w:p>
    <w:p>
      <w:pPr>
        <w:pStyle w:val="Indenta"/>
        <w:spacing w:before="60"/>
        <w:rPr>
          <w:snapToGrid w:val="0"/>
        </w:rPr>
      </w:pPr>
      <w:r>
        <w:rPr>
          <w:snapToGrid w:val="0"/>
        </w:rPr>
        <w:tab/>
        <w:t>(j)</w:t>
      </w:r>
      <w:r>
        <w:rPr>
          <w:snapToGrid w:val="0"/>
        </w:rPr>
        <w:tab/>
        <w:t>that the amount that may be supplied on any one day shall not exceed such amount as is specified.</w:t>
      </w:r>
    </w:p>
    <w:p>
      <w:pPr>
        <w:pStyle w:val="Subsection"/>
        <w:spacing w:before="14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14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14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484" w:name="_Toc406084319"/>
      <w:bookmarkStart w:id="485" w:name="_Toc406492506"/>
      <w:bookmarkStart w:id="486" w:name="_Toc414629649"/>
      <w:bookmarkStart w:id="487" w:name="_Toc414629876"/>
      <w:bookmarkStart w:id="488" w:name="_Toc414871740"/>
      <w:bookmarkStart w:id="489" w:name="_Toc414873506"/>
      <w:bookmarkStart w:id="490" w:name="_Toc429395851"/>
      <w:bookmarkStart w:id="491" w:name="_Toc431292167"/>
      <w:r>
        <w:t xml:space="preserve">Subdivision 3 — Supply and prescription of </w:t>
      </w:r>
      <w:r>
        <w:rPr>
          <w:bCs/>
        </w:rPr>
        <w:t>stimulants</w:t>
      </w:r>
      <w:bookmarkEnd w:id="484"/>
      <w:bookmarkEnd w:id="485"/>
      <w:bookmarkEnd w:id="486"/>
      <w:bookmarkEnd w:id="487"/>
      <w:bookmarkEnd w:id="488"/>
      <w:bookmarkEnd w:id="489"/>
      <w:bookmarkEnd w:id="490"/>
      <w:bookmarkEnd w:id="491"/>
    </w:p>
    <w:p>
      <w:pPr>
        <w:pStyle w:val="Footnoteheading"/>
        <w:spacing w:before="80"/>
      </w:pPr>
      <w:r>
        <w:tab/>
        <w:t>[Heading inserted in Gazette 12 Aug 2003 p. 3664; amended in Gazette 15 Sep 2009 p. 3573.]</w:t>
      </w:r>
    </w:p>
    <w:p>
      <w:pPr>
        <w:pStyle w:val="Heading5"/>
      </w:pPr>
      <w:bookmarkStart w:id="492" w:name="_Toc406492507"/>
      <w:bookmarkStart w:id="493" w:name="_Toc431292168"/>
      <w:r>
        <w:rPr>
          <w:rStyle w:val="CharSectno"/>
        </w:rPr>
        <w:t>51FA</w:t>
      </w:r>
      <w:r>
        <w:t>.</w:t>
      </w:r>
      <w:r>
        <w:tab/>
        <w:t>Terms used</w:t>
      </w:r>
      <w:bookmarkEnd w:id="492"/>
      <w:bookmarkEnd w:id="493"/>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494" w:name="_Toc406492508"/>
      <w:bookmarkStart w:id="495" w:name="_Toc431292169"/>
      <w:r>
        <w:rPr>
          <w:rStyle w:val="CharSectno"/>
        </w:rPr>
        <w:t>51FB</w:t>
      </w:r>
      <w:r>
        <w:t>.</w:t>
      </w:r>
      <w:r>
        <w:tab/>
        <w:t>Stimulants, who may supply or prescribe</w:t>
      </w:r>
      <w:bookmarkEnd w:id="494"/>
      <w:bookmarkEnd w:id="495"/>
    </w:p>
    <w:p>
      <w:pPr>
        <w:pStyle w:val="Subsection"/>
        <w:spacing w:before="140"/>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spacing w:before="140"/>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pPr>
      <w:bookmarkStart w:id="496" w:name="_Toc406492509"/>
      <w:bookmarkStart w:id="497" w:name="_Toc431292170"/>
      <w:r>
        <w:rPr>
          <w:rStyle w:val="CharSectno"/>
        </w:rPr>
        <w:t>51FC</w:t>
      </w:r>
      <w:r>
        <w:t>.</w:t>
      </w:r>
      <w:r>
        <w:tab/>
        <w:t>Stimulants, manner of supplying or prescribing</w:t>
      </w:r>
      <w:bookmarkEnd w:id="496"/>
      <w:bookmarkEnd w:id="497"/>
    </w:p>
    <w:p>
      <w:pPr>
        <w:pStyle w:val="Subsection"/>
        <w:spacing w:before="140"/>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498" w:name="_Toc406492510"/>
      <w:bookmarkStart w:id="499" w:name="_Toc431292171"/>
      <w:r>
        <w:rPr>
          <w:rStyle w:val="CharSectno"/>
        </w:rPr>
        <w:t>51FD</w:t>
      </w:r>
      <w:r>
        <w:t>.</w:t>
      </w:r>
      <w:r>
        <w:tab/>
        <w:t>CEO may order supply etc. of stimulant to patient to be terminated or varied</w:t>
      </w:r>
      <w:bookmarkEnd w:id="498"/>
      <w:bookmarkEnd w:id="499"/>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keepNext/>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500" w:name="_Toc406492511"/>
      <w:bookmarkStart w:id="501" w:name="_Toc431292172"/>
      <w:r>
        <w:rPr>
          <w:rStyle w:val="CharSectno"/>
        </w:rPr>
        <w:t>51FE</w:t>
      </w:r>
      <w:r>
        <w:t>.</w:t>
      </w:r>
      <w:r>
        <w:tab/>
        <w:t>CEO to be notified of supply etc. of stimulants to patients</w:t>
      </w:r>
      <w:bookmarkEnd w:id="500"/>
      <w:bookmarkEnd w:id="501"/>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spacing w:before="70"/>
      </w:pPr>
      <w:r>
        <w:tab/>
        <w:t>(c)</w:t>
      </w:r>
      <w:r>
        <w:tab/>
        <w:t xml:space="preserve">in the case of a current prescriber — the prescriber ceases supplying or prescribing the stimulant to or for the patient; </w:t>
      </w:r>
    </w:p>
    <w:p>
      <w:pPr>
        <w:pStyle w:val="Indenta"/>
        <w:spacing w:before="70"/>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spacing w:before="70"/>
      </w:pPr>
      <w:r>
        <w:tab/>
        <w:t>(a)</w:t>
      </w:r>
      <w:r>
        <w:tab/>
        <w:t>to any nominated co</w:t>
      </w:r>
      <w:r>
        <w:noBreakHyphen/>
        <w:t>prescriber for the patient; and</w:t>
      </w:r>
    </w:p>
    <w:p>
      <w:pPr>
        <w:pStyle w:val="Indenta"/>
        <w:spacing w:before="70"/>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spacing w:before="70"/>
      </w:pPr>
      <w:r>
        <w:tab/>
        <w:t>(a)</w:t>
      </w:r>
      <w:r>
        <w:tab/>
        <w:t>give a notification about the patient to the CEO; and</w:t>
      </w:r>
    </w:p>
    <w:p>
      <w:pPr>
        <w:pStyle w:val="Indenta"/>
        <w:spacing w:before="70"/>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502" w:name="_Toc406492512"/>
      <w:bookmarkStart w:id="503" w:name="_Toc431292173"/>
      <w:r>
        <w:rPr>
          <w:rStyle w:val="CharSectno"/>
        </w:rPr>
        <w:t>51FF</w:t>
      </w:r>
      <w:r>
        <w:t>.</w:t>
      </w:r>
      <w:r>
        <w:tab/>
        <w:t>Current prescribers and current clinics for patients</w:t>
      </w:r>
      <w:bookmarkEnd w:id="502"/>
      <w:bookmarkEnd w:id="503"/>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keepNext/>
        <w:spacing w:before="100"/>
      </w:pPr>
      <w:r>
        <w:tab/>
        <w:t>(b)</w:t>
      </w:r>
      <w:r>
        <w:tab/>
        <w:t>if —</w:t>
      </w:r>
    </w:p>
    <w:p>
      <w:pPr>
        <w:pStyle w:val="Indenti"/>
        <w:spacing w:before="100"/>
      </w:pPr>
      <w:r>
        <w:tab/>
        <w:t>(i)</w:t>
      </w:r>
      <w:r>
        <w:tab/>
        <w:t>the practitioner giving the notification practises at an approved clinic; and</w:t>
      </w:r>
    </w:p>
    <w:p>
      <w:pPr>
        <w:pStyle w:val="Indenti"/>
        <w:spacing w:before="100"/>
      </w:pPr>
      <w:r>
        <w:tab/>
        <w:t>(ii)</w:t>
      </w:r>
      <w:r>
        <w:tab/>
        <w:t>the supply or prescription of the stimulant is in accordance with the Stimulant Prescribing Code,</w:t>
      </w:r>
    </w:p>
    <w:p>
      <w:pPr>
        <w:pStyle w:val="Indenta"/>
        <w:spacing w:before="100"/>
      </w:pPr>
      <w:r>
        <w:tab/>
      </w:r>
      <w:r>
        <w:tab/>
        <w:t>the clinic becomes the patient’s current clinic.</w:t>
      </w:r>
    </w:p>
    <w:p>
      <w:pPr>
        <w:pStyle w:val="Subsection"/>
        <w:spacing w:before="180"/>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spacing w:before="180"/>
      </w:pPr>
      <w:r>
        <w:tab/>
        <w:t>(3)</w:t>
      </w:r>
      <w:r>
        <w:tab/>
        <w:t>A patient’s current prescriber ceases to be his or her current prescriber if —</w:t>
      </w:r>
    </w:p>
    <w:p>
      <w:pPr>
        <w:pStyle w:val="Indenta"/>
        <w:spacing w:before="100"/>
      </w:pPr>
      <w:r>
        <w:tab/>
        <w:t>(a)</w:t>
      </w:r>
      <w:r>
        <w:tab/>
        <w:t>the prescriber is given a notice under subregulation (2); or</w:t>
      </w:r>
    </w:p>
    <w:p>
      <w:pPr>
        <w:pStyle w:val="Indenta"/>
        <w:spacing w:before="100"/>
      </w:pPr>
      <w:r>
        <w:tab/>
        <w:t>(b)</w:t>
      </w:r>
      <w:r>
        <w:tab/>
        <w:t>the practitioner gives an updated notification under regulation 51FE(2)(c); or</w:t>
      </w:r>
    </w:p>
    <w:p>
      <w:pPr>
        <w:pStyle w:val="Indenta"/>
        <w:spacing w:before="100"/>
      </w:pPr>
      <w:r>
        <w:tab/>
        <w:t>(c)</w:t>
      </w:r>
      <w:r>
        <w:tab/>
        <w:t>the current prescriber is given a notice under regulation 51FD ordering that the supply or prescription of the stimulant to or for the patient be terminated.</w:t>
      </w:r>
    </w:p>
    <w:p>
      <w:pPr>
        <w:pStyle w:val="Subsection"/>
        <w:spacing w:before="180"/>
      </w:pPr>
      <w:r>
        <w:tab/>
        <w:t>(4)</w:t>
      </w:r>
      <w:r>
        <w:tab/>
        <w:t>A patient’s current clinic ceases to be his or her current clinic if —</w:t>
      </w:r>
    </w:p>
    <w:p>
      <w:pPr>
        <w:pStyle w:val="Indenta"/>
        <w:spacing w:before="100"/>
      </w:pPr>
      <w:r>
        <w:tab/>
        <w:t>(a)</w:t>
      </w:r>
      <w:r>
        <w:tab/>
        <w:t>the manager of the clinic is given a notice under subregulation (2); or</w:t>
      </w:r>
    </w:p>
    <w:p>
      <w:pPr>
        <w:pStyle w:val="Indenta"/>
        <w:spacing w:before="100"/>
      </w:pPr>
      <w:r>
        <w:tab/>
        <w:t>(b)</w:t>
      </w:r>
      <w:r>
        <w:tab/>
        <w:t>a current clinic prescriber gives an updated notification under regulation 51FE(2)(d); or</w:t>
      </w:r>
    </w:p>
    <w:p>
      <w:pPr>
        <w:pStyle w:val="Indenta"/>
        <w:spacing w:before="100"/>
      </w:pPr>
      <w:r>
        <w:tab/>
        <w:t>(c)</w:t>
      </w:r>
      <w:r>
        <w:tab/>
        <w:t>the manager of the clinic is given a notice under regulation 51FD ordering that the supply or prescription of the stimulant to or for the patient be terminated.</w:t>
      </w:r>
    </w:p>
    <w:p>
      <w:pPr>
        <w:pStyle w:val="Subsection"/>
        <w:keepNext/>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504" w:name="_Toc406492513"/>
      <w:bookmarkStart w:id="505" w:name="_Toc431292174"/>
      <w:r>
        <w:rPr>
          <w:rStyle w:val="CharSectno"/>
        </w:rPr>
        <w:t>51FG</w:t>
      </w:r>
      <w:r>
        <w:t>.</w:t>
      </w:r>
      <w:r>
        <w:tab/>
        <w:t>Authorising medical practitioners to supply etc. stimulants</w:t>
      </w:r>
      <w:bookmarkEnd w:id="504"/>
      <w:bookmarkEnd w:id="505"/>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506" w:name="_Toc406492514"/>
      <w:bookmarkStart w:id="507" w:name="_Toc431292175"/>
      <w:r>
        <w:rPr>
          <w:rStyle w:val="CharSectno"/>
        </w:rPr>
        <w:t>51FH</w:t>
      </w:r>
      <w:r>
        <w:t>.</w:t>
      </w:r>
      <w:r>
        <w:tab/>
        <w:t>Co</w:t>
      </w:r>
      <w:r>
        <w:noBreakHyphen/>
        <w:t>prescribers for patients</w:t>
      </w:r>
      <w:bookmarkEnd w:id="506"/>
      <w:bookmarkEnd w:id="507"/>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508" w:name="_Toc406492515"/>
      <w:bookmarkStart w:id="509" w:name="_Toc431292176"/>
      <w:r>
        <w:rPr>
          <w:rStyle w:val="CharSectno"/>
        </w:rPr>
        <w:t>51FJ</w:t>
      </w:r>
      <w:r>
        <w:t>.</w:t>
      </w:r>
      <w:r>
        <w:tab/>
        <w:t>Clinics, approval of</w:t>
      </w:r>
      <w:bookmarkEnd w:id="508"/>
      <w:bookmarkEnd w:id="509"/>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510" w:name="_Toc406492516"/>
      <w:bookmarkStart w:id="511" w:name="_Toc431292177"/>
      <w:r>
        <w:rPr>
          <w:rStyle w:val="CharSectno"/>
        </w:rPr>
        <w:t>51FK</w:t>
      </w:r>
      <w:r>
        <w:t>.</w:t>
      </w:r>
      <w:r>
        <w:tab/>
        <w:t>Managers of clinics, change of</w:t>
      </w:r>
      <w:bookmarkEnd w:id="510"/>
      <w:bookmarkEnd w:id="511"/>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512" w:name="_Toc406084330"/>
      <w:bookmarkStart w:id="513" w:name="_Toc406492517"/>
      <w:bookmarkStart w:id="514" w:name="_Toc414629660"/>
      <w:bookmarkStart w:id="515" w:name="_Toc414629887"/>
      <w:bookmarkStart w:id="516" w:name="_Toc414871751"/>
      <w:bookmarkStart w:id="517" w:name="_Toc414873517"/>
      <w:bookmarkStart w:id="518" w:name="_Toc429395862"/>
      <w:bookmarkStart w:id="519" w:name="_Toc431292178"/>
      <w:r>
        <w:t>Subdivision 4 — Supply and prescription of other poisons</w:t>
      </w:r>
      <w:bookmarkEnd w:id="512"/>
      <w:bookmarkEnd w:id="513"/>
      <w:bookmarkEnd w:id="514"/>
      <w:bookmarkEnd w:id="515"/>
      <w:bookmarkEnd w:id="516"/>
      <w:bookmarkEnd w:id="517"/>
      <w:bookmarkEnd w:id="518"/>
      <w:bookmarkEnd w:id="519"/>
    </w:p>
    <w:p>
      <w:pPr>
        <w:pStyle w:val="Footnoteheading"/>
      </w:pPr>
      <w:r>
        <w:tab/>
        <w:t>[Heading inserted in Gazette 15 Sep 2009 p. 3582.]</w:t>
      </w:r>
    </w:p>
    <w:p>
      <w:pPr>
        <w:pStyle w:val="Heading5"/>
        <w:spacing w:before="180"/>
        <w:rPr>
          <w:snapToGrid w:val="0"/>
        </w:rPr>
      </w:pPr>
      <w:bookmarkStart w:id="520" w:name="_Toc406492518"/>
      <w:bookmarkStart w:id="521" w:name="_Toc431292179"/>
      <w:r>
        <w:rPr>
          <w:rStyle w:val="CharSectno"/>
        </w:rPr>
        <w:t>51GA</w:t>
      </w:r>
      <w:r>
        <w:rPr>
          <w:snapToGrid w:val="0"/>
        </w:rPr>
        <w:t>.</w:t>
      </w:r>
      <w:r>
        <w:rPr>
          <w:snapToGrid w:val="0"/>
        </w:rPr>
        <w:tab/>
        <w:t>Dronabinol, supply of etc.</w:t>
      </w:r>
      <w:bookmarkEnd w:id="520"/>
      <w:bookmarkEnd w:id="521"/>
    </w:p>
    <w:p>
      <w:pPr>
        <w:pStyle w:val="Subsection"/>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522" w:name="_Toc406492519"/>
      <w:bookmarkStart w:id="523" w:name="_Toc431292180"/>
      <w:r>
        <w:rPr>
          <w:rStyle w:val="CharSectno"/>
        </w:rPr>
        <w:t>51GB</w:t>
      </w:r>
      <w:r>
        <w:rPr>
          <w:snapToGrid w:val="0"/>
        </w:rPr>
        <w:t>.</w:t>
      </w:r>
      <w:r>
        <w:rPr>
          <w:snapToGrid w:val="0"/>
        </w:rPr>
        <w:tab/>
        <w:t>Flunitrazepam, supply of etc.</w:t>
      </w:r>
      <w:bookmarkEnd w:id="522"/>
      <w:bookmarkEnd w:id="523"/>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spacing w:before="100"/>
        <w:rPr>
          <w:snapToGrid w:val="0"/>
        </w:rPr>
      </w:pPr>
      <w:r>
        <w:rPr>
          <w:snapToGrid w:val="0"/>
        </w:rPr>
        <w:tab/>
        <w:t>(c)</w:t>
      </w:r>
      <w:r>
        <w:rPr>
          <w:snapToGrid w:val="0"/>
        </w:rPr>
        <w:tab/>
        <w:t>that the amount of flunitrazepam to be prescribed or used on any one day shall not exceed the amount specified;</w:t>
      </w:r>
    </w:p>
    <w:p>
      <w:pPr>
        <w:pStyle w:val="Indenta"/>
        <w:spacing w:before="100"/>
        <w:rPr>
          <w:snapToGrid w:val="0"/>
        </w:rPr>
      </w:pPr>
      <w:r>
        <w:rPr>
          <w:snapToGrid w:val="0"/>
        </w:rPr>
        <w:tab/>
        <w:t>(d)</w:t>
      </w:r>
      <w:r>
        <w:rPr>
          <w:snapToGrid w:val="0"/>
        </w:rPr>
        <w:tab/>
        <w:t>that the concentration of flunitrazepam to be prescribed shall not exceed the concentration specified;</w:t>
      </w:r>
    </w:p>
    <w:p>
      <w:pPr>
        <w:pStyle w:val="Indenta"/>
        <w:spacing w:before="100"/>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spacing w:before="100"/>
        <w:rPr>
          <w:snapToGrid w:val="0"/>
        </w:rPr>
      </w:pPr>
      <w:r>
        <w:rPr>
          <w:snapToGrid w:val="0"/>
        </w:rPr>
        <w:tab/>
        <w:t>(f)</w:t>
      </w:r>
      <w:r>
        <w:rPr>
          <w:snapToGrid w:val="0"/>
        </w:rPr>
        <w:tab/>
        <w:t>that the prescription be supplied at the pharmacy specified;</w:t>
      </w:r>
    </w:p>
    <w:p>
      <w:pPr>
        <w:pStyle w:val="Indenta"/>
        <w:spacing w:before="100"/>
        <w:rPr>
          <w:snapToGrid w:val="0"/>
        </w:rPr>
      </w:pPr>
      <w:r>
        <w:rPr>
          <w:snapToGrid w:val="0"/>
        </w:rPr>
        <w:tab/>
        <w:t>(g)</w:t>
      </w:r>
      <w:r>
        <w:rPr>
          <w:snapToGrid w:val="0"/>
        </w:rPr>
        <w:tab/>
        <w:t>that the amount of flunitrazepam dispensed on a single prescription not exceed such amount as is specified;</w:t>
      </w:r>
    </w:p>
    <w:p>
      <w:pPr>
        <w:pStyle w:val="Indenta"/>
        <w:spacing w:before="100"/>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524" w:name="_Toc406492520"/>
      <w:bookmarkStart w:id="525" w:name="_Toc431292181"/>
      <w:r>
        <w:rPr>
          <w:rStyle w:val="CharSectno"/>
        </w:rPr>
        <w:t>51H</w:t>
      </w:r>
      <w:r>
        <w:rPr>
          <w:snapToGrid w:val="0"/>
        </w:rPr>
        <w:t>.</w:t>
      </w:r>
      <w:r>
        <w:rPr>
          <w:snapToGrid w:val="0"/>
        </w:rPr>
        <w:tab/>
        <w:t>Prescription of Sch. 8 poisons by dentists, restrictions on</w:t>
      </w:r>
      <w:bookmarkEnd w:id="524"/>
      <w:bookmarkEnd w:id="525"/>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spacing w:before="800"/>
      </w:pPr>
      <w:bookmarkStart w:id="526" w:name="_Toc406084334"/>
      <w:bookmarkStart w:id="527" w:name="_Toc406492521"/>
      <w:bookmarkStart w:id="528" w:name="_Toc414629664"/>
      <w:bookmarkStart w:id="529" w:name="_Toc414629891"/>
      <w:bookmarkStart w:id="530" w:name="_Toc414871755"/>
      <w:bookmarkStart w:id="531" w:name="_Toc414873521"/>
      <w:bookmarkStart w:id="532" w:name="_Toc429395866"/>
      <w:bookmarkStart w:id="533" w:name="_Toc431292182"/>
      <w:r>
        <w:rPr>
          <w:rStyle w:val="CharDivNo"/>
        </w:rPr>
        <w:t>Division 3</w:t>
      </w:r>
      <w:r>
        <w:t xml:space="preserve"> — </w:t>
      </w:r>
      <w:r>
        <w:rPr>
          <w:rStyle w:val="CharDivText"/>
        </w:rPr>
        <w:t>Dispensing and delivery</w:t>
      </w:r>
      <w:bookmarkEnd w:id="526"/>
      <w:bookmarkEnd w:id="527"/>
      <w:bookmarkEnd w:id="528"/>
      <w:bookmarkEnd w:id="529"/>
      <w:bookmarkEnd w:id="530"/>
      <w:bookmarkEnd w:id="531"/>
      <w:bookmarkEnd w:id="532"/>
      <w:bookmarkEnd w:id="533"/>
    </w:p>
    <w:p>
      <w:pPr>
        <w:pStyle w:val="Footnoteheading"/>
      </w:pPr>
      <w:r>
        <w:tab/>
        <w:t>[Heading inserted in Gazette 12 Aug 2003 p. 3664.]</w:t>
      </w:r>
    </w:p>
    <w:p>
      <w:pPr>
        <w:pStyle w:val="Heading5"/>
        <w:rPr>
          <w:snapToGrid w:val="0"/>
        </w:rPr>
      </w:pPr>
      <w:bookmarkStart w:id="534" w:name="_Toc406492522"/>
      <w:bookmarkStart w:id="535" w:name="_Toc431292183"/>
      <w:r>
        <w:rPr>
          <w:rStyle w:val="CharSectno"/>
        </w:rPr>
        <w:t>52</w:t>
      </w:r>
      <w:r>
        <w:rPr>
          <w:snapToGrid w:val="0"/>
        </w:rPr>
        <w:t>.</w:t>
      </w:r>
      <w:r>
        <w:rPr>
          <w:snapToGrid w:val="0"/>
        </w:rPr>
        <w:tab/>
        <w:t>Dispensing and supplying drugs of addiction, rules as to</w:t>
      </w:r>
      <w:bookmarkEnd w:id="534"/>
      <w:bookmarkEnd w:id="535"/>
      <w:r>
        <w:rPr>
          <w:snapToGrid w:val="0"/>
        </w:rPr>
        <w:t xml:space="preserve"> </w:t>
      </w:r>
    </w:p>
    <w:p>
      <w:pPr>
        <w:pStyle w:val="Subsection"/>
        <w:spacing w:before="140"/>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spacing w:before="140"/>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spacing w:before="140"/>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spacing w:before="60"/>
        <w:rPr>
          <w:snapToGrid w:val="0"/>
        </w:rPr>
      </w:pPr>
      <w:r>
        <w:rPr>
          <w:snapToGrid w:val="0"/>
        </w:rPr>
        <w:tab/>
        <w:t>(a)</w:t>
      </w:r>
      <w:r>
        <w:rPr>
          <w:snapToGrid w:val="0"/>
        </w:rPr>
        <w:tab/>
      </w:r>
      <w:r>
        <w:t>the dispenser shall satisfy himself or herself — </w:t>
      </w:r>
    </w:p>
    <w:p>
      <w:pPr>
        <w:pStyle w:val="Indenti"/>
        <w:spacing w:before="60"/>
        <w:rPr>
          <w:snapToGrid w:val="0"/>
        </w:rPr>
      </w:pPr>
      <w:r>
        <w:rPr>
          <w:snapToGrid w:val="0"/>
        </w:rPr>
        <w:tab/>
        <w:t>(i)</w:t>
      </w:r>
      <w:r>
        <w:rPr>
          <w:snapToGrid w:val="0"/>
        </w:rPr>
        <w:tab/>
        <w:t>that the prescription is in accordance with the requirements of the Act; and</w:t>
      </w:r>
    </w:p>
    <w:p>
      <w:pPr>
        <w:pStyle w:val="Indenti"/>
        <w:spacing w:before="60"/>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spacing w:before="60"/>
      </w:pPr>
      <w:r>
        <w:tab/>
        <w:t>(iii)</w:t>
      </w:r>
      <w:r>
        <w:tab/>
        <w:t>in accordance with subregulation (3a), that the prescription was issued by the prescriber whose name appears on the prescription;</w:t>
      </w:r>
    </w:p>
    <w:p>
      <w:pPr>
        <w:pStyle w:val="Indenta"/>
        <w:spacing w:before="60"/>
      </w:pPr>
      <w:r>
        <w:tab/>
      </w:r>
      <w:r>
        <w:tab/>
        <w:t>and</w:t>
      </w:r>
    </w:p>
    <w:p>
      <w:pPr>
        <w:pStyle w:val="Indenta"/>
        <w:spacing w:before="6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60"/>
      </w:pPr>
      <w:r>
        <w:tab/>
        <w:t>(ba)</w:t>
      </w:r>
      <w:r>
        <w:tab/>
        <w:t xml:space="preserve">on each occasion on which the drug of addiction is dispensed under the prescription the dispenser shall — </w:t>
      </w:r>
    </w:p>
    <w:p>
      <w:pPr>
        <w:pStyle w:val="Indenti"/>
        <w:spacing w:before="60"/>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r>
      <w:r>
        <w:tab/>
        <w:t>and</w:t>
      </w:r>
    </w:p>
    <w:p>
      <w:pPr>
        <w:pStyle w:val="Indenta"/>
      </w:pPr>
      <w:r>
        <w:tab/>
        <w:t>(c)</w:t>
      </w:r>
      <w:r>
        <w:tab/>
        <w:t>where the drug of addiction is prescribed by a veterinary surgeon, the dispenser shall not dispense the drug of addiction on more than one occasion under that prescription; and</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r>
      <w:r>
        <w:tab/>
        <w:t>and</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r>
      <w:r>
        <w:tab/>
        <w:t>and</w:t>
      </w:r>
    </w:p>
    <w:p>
      <w:pPr>
        <w:pStyle w:val="Indenta"/>
        <w:spacing w:before="10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0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00"/>
      </w:pPr>
      <w:r>
        <w:tab/>
        <w:t>(h)</w:t>
      </w:r>
      <w:r>
        <w:tab/>
        <w:t xml:space="preserve">before the drug of addiction is handed to the purchaser, the following particulars shall be recorded in accordance with regulation 52B — </w:t>
      </w:r>
    </w:p>
    <w:p>
      <w:pPr>
        <w:pStyle w:val="Indenti"/>
        <w:spacing w:before="100"/>
      </w:pPr>
      <w:r>
        <w:tab/>
        <w:t>(i)</w:t>
      </w:r>
      <w:r>
        <w:tab/>
        <w:t>the prescription number;</w:t>
      </w:r>
    </w:p>
    <w:p>
      <w:pPr>
        <w:pStyle w:val="Indenti"/>
        <w:spacing w:before="10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100"/>
      </w:pPr>
      <w:r>
        <w:tab/>
        <w:t>(iii)</w:t>
      </w:r>
      <w:r>
        <w:tab/>
        <w:t>a description of the drug of addiction;</w:t>
      </w:r>
    </w:p>
    <w:p>
      <w:pPr>
        <w:pStyle w:val="Indenti"/>
        <w:spacing w:before="100"/>
      </w:pPr>
      <w:r>
        <w:tab/>
        <w:t>(iv)</w:t>
      </w:r>
      <w:r>
        <w:tab/>
        <w:t>the quantity of the drug of addiction dispensed;</w:t>
      </w:r>
    </w:p>
    <w:p>
      <w:pPr>
        <w:pStyle w:val="Indenti"/>
        <w:spacing w:before="100"/>
      </w:pPr>
      <w:r>
        <w:tab/>
        <w:t>(v)</w:t>
      </w:r>
      <w:r>
        <w:tab/>
        <w:t>directions for the use of the drug of addiction;</w:t>
      </w:r>
    </w:p>
    <w:p>
      <w:pPr>
        <w:pStyle w:val="Indenti"/>
        <w:spacing w:before="100"/>
      </w:pPr>
      <w:r>
        <w:tab/>
        <w:t>(vi)</w:t>
      </w:r>
      <w:r>
        <w:tab/>
        <w:t>the date of the prescription;</w:t>
      </w:r>
    </w:p>
    <w:p>
      <w:pPr>
        <w:pStyle w:val="Indenti"/>
        <w:spacing w:before="100"/>
      </w:pPr>
      <w:r>
        <w:tab/>
        <w:t>(vii)</w:t>
      </w:r>
      <w:r>
        <w:tab/>
        <w:t>the name and address of the prescriber;</w:t>
      </w:r>
    </w:p>
    <w:p>
      <w:pPr>
        <w:pStyle w:val="Indenti"/>
        <w:spacing w:before="10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00"/>
        <w:rPr>
          <w:snapToGrid w:val="0"/>
        </w:rPr>
      </w:pPr>
      <w:r>
        <w:rPr>
          <w:snapToGrid w:val="0"/>
        </w:rPr>
        <w:tab/>
      </w:r>
      <w:r>
        <w:rPr>
          <w:snapToGrid w:val="0"/>
        </w:rPr>
        <w:tab/>
        <w:t>and</w:t>
      </w:r>
    </w:p>
    <w:p>
      <w:pPr>
        <w:pStyle w:val="Ednotepara"/>
        <w:spacing w:before="100"/>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80"/>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spacing w:before="70"/>
      </w:pPr>
      <w:r>
        <w:tab/>
        <w:t>(a)</w:t>
      </w:r>
      <w:r>
        <w:tab/>
        <w:t xml:space="preserve">in the case of a prescription that is not issued electronically — </w:t>
      </w:r>
    </w:p>
    <w:p>
      <w:pPr>
        <w:pStyle w:val="Indenti"/>
        <w:spacing w:before="70"/>
      </w:pPr>
      <w:r>
        <w:tab/>
        <w:t>(i)</w:t>
      </w:r>
      <w:r>
        <w:tab/>
        <w:t>mark on the prescription “cancelled”, the address of the dispensary and, in his or her own handwriting, the date and his or her usual signature; and</w:t>
      </w:r>
    </w:p>
    <w:p>
      <w:pPr>
        <w:pStyle w:val="Indenti"/>
        <w:spacing w:before="70"/>
      </w:pPr>
      <w:r>
        <w:tab/>
        <w:t>(ii)</w:t>
      </w:r>
      <w:r>
        <w:tab/>
        <w:t>forward the prescription to the CEO; and</w:t>
      </w:r>
    </w:p>
    <w:p>
      <w:pPr>
        <w:pStyle w:val="Indenti"/>
        <w:spacing w:before="70"/>
      </w:pPr>
      <w:r>
        <w:tab/>
        <w:t>(iii)</w:t>
      </w:r>
      <w:r>
        <w:tab/>
        <w:t>inform the CEO of the relevant circumstances and the reasons for his or her refusal to dispense the drug of addiction under the prescription;</w:t>
      </w:r>
    </w:p>
    <w:p>
      <w:pPr>
        <w:pStyle w:val="Indenta"/>
        <w:spacing w:before="70"/>
      </w:pPr>
      <w:r>
        <w:tab/>
      </w:r>
      <w:r>
        <w:tab/>
        <w:t>and</w:t>
      </w:r>
    </w:p>
    <w:p>
      <w:pPr>
        <w:pStyle w:val="Indenta"/>
        <w:spacing w:before="70"/>
      </w:pPr>
      <w:r>
        <w:tab/>
        <w:t>(b)</w:t>
      </w:r>
      <w:r>
        <w:tab/>
        <w:t xml:space="preserve">in the case of a prescription that is issued electronically — </w:t>
      </w:r>
    </w:p>
    <w:p>
      <w:pPr>
        <w:pStyle w:val="Indenti"/>
        <w:spacing w:before="70"/>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pPr>
      <w:r>
        <w:tab/>
        <w:t>(7)</w:t>
      </w:r>
      <w:r>
        <w:tab/>
        <w:t>The dispenser of a drug of addiction may transfer a prescription that is not issued electronically into the safe custody of another person if the transfer is approved by the CEO under subregulation (7a).</w:t>
      </w:r>
    </w:p>
    <w:p>
      <w:pPr>
        <w:pStyle w:val="Subsection"/>
      </w:pPr>
      <w:r>
        <w:tab/>
        <w:t>(7a)</w:t>
      </w:r>
      <w:r>
        <w:tab/>
        <w:t>The CEO may, on the oral application of the dispenser, give approval for the dispenser to transfer the prescription to another person by whom the drug can be dispensed in accordance with these regulations.</w:t>
      </w:r>
    </w:p>
    <w:p>
      <w:pPr>
        <w:pStyle w:val="Subsection"/>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536" w:name="_Toc406492523"/>
      <w:bookmarkStart w:id="537" w:name="_Toc431292184"/>
      <w:r>
        <w:rPr>
          <w:rStyle w:val="CharSectno"/>
        </w:rPr>
        <w:t>52A</w:t>
      </w:r>
      <w:r>
        <w:rPr>
          <w:snapToGrid w:val="0"/>
        </w:rPr>
        <w:t>.</w:t>
      </w:r>
      <w:r>
        <w:rPr>
          <w:snapToGrid w:val="0"/>
        </w:rPr>
        <w:tab/>
        <w:t>Certain movements of drugs of addiction to be recorded under r. 52B</w:t>
      </w:r>
      <w:bookmarkEnd w:id="536"/>
      <w:bookmarkEnd w:id="537"/>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Footnoteheading"/>
      </w:pPr>
      <w:r>
        <w:tab/>
        <w:t>[Heading deleted in Gazette 12 Aug 2003 p. 3663.]</w:t>
      </w:r>
    </w:p>
    <w:p>
      <w:pPr>
        <w:pStyle w:val="Heading5"/>
        <w:spacing w:before="200"/>
        <w:rPr>
          <w:snapToGrid w:val="0"/>
        </w:rPr>
      </w:pPr>
      <w:bookmarkStart w:id="538" w:name="_Toc406492524"/>
      <w:bookmarkStart w:id="539" w:name="_Toc431292185"/>
      <w:r>
        <w:rPr>
          <w:rStyle w:val="CharSectno"/>
        </w:rPr>
        <w:t>52B</w:t>
      </w:r>
      <w:r>
        <w:rPr>
          <w:snapToGrid w:val="0"/>
        </w:rPr>
        <w:t>.</w:t>
      </w:r>
      <w:r>
        <w:rPr>
          <w:snapToGrid w:val="0"/>
        </w:rPr>
        <w:tab/>
        <w:t>How details to be recorded under r. 52(3)(h) and 52A</w:t>
      </w:r>
      <w:bookmarkEnd w:id="538"/>
      <w:bookmarkEnd w:id="539"/>
      <w:r>
        <w:rPr>
          <w:snapToGrid w:val="0"/>
        </w:rPr>
        <w:t xml:space="preserve"> </w:t>
      </w:r>
    </w:p>
    <w:p>
      <w:pPr>
        <w:pStyle w:val="Subsection"/>
        <w:spacing w:before="180"/>
        <w:rPr>
          <w:snapToGrid w:val="0"/>
        </w:rPr>
      </w:pPr>
      <w:r>
        <w:rPr>
          <w:snapToGrid w:val="0"/>
        </w:rPr>
        <w:tab/>
        <w:t>(1)</w:t>
      </w:r>
      <w:r>
        <w:rPr>
          <w:snapToGrid w:val="0"/>
        </w:rPr>
        <w:tab/>
        <w:t>The details required to be recorded under regulations 52(3)(h) and 52A shall be — </w:t>
      </w:r>
    </w:p>
    <w:p>
      <w:pPr>
        <w:pStyle w:val="Indenta"/>
        <w:spacing w:before="10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10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80"/>
        <w:rPr>
          <w:snapToGrid w:val="0"/>
        </w:rPr>
      </w:pPr>
      <w:r>
        <w:rPr>
          <w:snapToGrid w:val="0"/>
        </w:rPr>
        <w:tab/>
        <w:t>(2)</w:t>
      </w:r>
      <w:r>
        <w:rPr>
          <w:snapToGrid w:val="0"/>
        </w:rPr>
        <w:tab/>
        <w:t>Where the details of a transaction referred to in regulation 52(3)(h) are entered — </w:t>
      </w:r>
    </w:p>
    <w:p>
      <w:pPr>
        <w:pStyle w:val="Indenta"/>
        <w:spacing w:before="10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10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40"/>
      </w:pPr>
      <w:r>
        <w:tab/>
        <w:t xml:space="preserve">[Regulation 52B inserted in Gazette 7 Aug 1987 p. 3083; amended in Gazette 25 Jun 1993 p. 3085; 26 May 1994 p. 2201; 19 Mar 1996 p. 1231; 15 Dec 2006 p. 5630.] </w:t>
      </w:r>
    </w:p>
    <w:p>
      <w:pPr>
        <w:pStyle w:val="Footnoteheading"/>
        <w:spacing w:before="140"/>
      </w:pPr>
      <w:r>
        <w:tab/>
        <w:t>[Heading deleted in Gazette 12 Aug 2003 p. 3663.]</w:t>
      </w:r>
    </w:p>
    <w:p>
      <w:pPr>
        <w:pStyle w:val="Heading5"/>
        <w:spacing w:before="260"/>
        <w:rPr>
          <w:snapToGrid w:val="0"/>
        </w:rPr>
      </w:pPr>
      <w:bookmarkStart w:id="540" w:name="_Toc406492525"/>
      <w:bookmarkStart w:id="541" w:name="_Toc431292186"/>
      <w:r>
        <w:rPr>
          <w:rStyle w:val="CharSectno"/>
        </w:rPr>
        <w:t>52C</w:t>
      </w:r>
      <w:r>
        <w:rPr>
          <w:snapToGrid w:val="0"/>
        </w:rPr>
        <w:t>.</w:t>
      </w:r>
      <w:r>
        <w:rPr>
          <w:snapToGrid w:val="0"/>
        </w:rPr>
        <w:tab/>
        <w:t>Pharmacies to give department information about drugs of addiction each month</w:t>
      </w:r>
      <w:bookmarkEnd w:id="540"/>
      <w:bookmarkEnd w:id="541"/>
      <w:r>
        <w:rPr>
          <w:snapToGrid w:val="0"/>
        </w:rPr>
        <w:t xml:space="preserve"> </w:t>
      </w:r>
    </w:p>
    <w:p>
      <w:pPr>
        <w:pStyle w:val="Subsection"/>
        <w:spacing w:before="18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542" w:name="_Toc406492526"/>
      <w:bookmarkStart w:id="543" w:name="_Toc431292187"/>
      <w:r>
        <w:rPr>
          <w:rStyle w:val="CharSectno"/>
        </w:rPr>
        <w:t>53</w:t>
      </w:r>
      <w:r>
        <w:rPr>
          <w:snapToGrid w:val="0"/>
        </w:rPr>
        <w:t>.</w:t>
      </w:r>
      <w:r>
        <w:rPr>
          <w:snapToGrid w:val="0"/>
        </w:rPr>
        <w:tab/>
        <w:t>Dispensing Sch. 8 poisons in emergencies</w:t>
      </w:r>
      <w:bookmarkEnd w:id="542"/>
      <w:bookmarkEnd w:id="543"/>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t>A person by whom a poison included in Schedule 8 was dispensed in accordance with subregulation (1), shall where the prescription is not received by</w:t>
      </w:r>
      <w:r>
        <w:t>, or accessible via an approved electronic prescribing system to, him or her</w:t>
      </w:r>
      <w:r>
        <w:rPr>
          <w:snapToGrid w:val="0"/>
        </w:rPr>
        <w:t xml:space="preserve"> within 72 hours, immediately report the circumstances to the</w:t>
      </w:r>
      <w:r>
        <w:t xml:space="preserve"> CEO</w:t>
      </w:r>
      <w:r>
        <w:rPr>
          <w:snapToGrid w:val="0"/>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544" w:name="_Toc406492527"/>
      <w:bookmarkStart w:id="545" w:name="_Toc431292188"/>
      <w:r>
        <w:rPr>
          <w:rStyle w:val="CharSectno"/>
        </w:rPr>
        <w:t>53A</w:t>
      </w:r>
      <w:r>
        <w:rPr>
          <w:snapToGrid w:val="0"/>
        </w:rPr>
        <w:t>.</w:t>
      </w:r>
      <w:r>
        <w:rPr>
          <w:snapToGrid w:val="0"/>
        </w:rPr>
        <w:tab/>
        <w:t>Dispensing prescriptions for Sch. 8 poisons</w:t>
      </w:r>
      <w:bookmarkEnd w:id="544"/>
      <w:bookmarkEnd w:id="545"/>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keepNext/>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546" w:name="_Toc406492528"/>
      <w:bookmarkStart w:id="547" w:name="_Toc431292189"/>
      <w:r>
        <w:rPr>
          <w:rStyle w:val="CharSectno"/>
        </w:rPr>
        <w:t>54</w:t>
      </w:r>
      <w:r>
        <w:rPr>
          <w:snapToGrid w:val="0"/>
        </w:rPr>
        <w:t>.</w:t>
      </w:r>
      <w:r>
        <w:rPr>
          <w:snapToGrid w:val="0"/>
        </w:rPr>
        <w:tab/>
        <w:t>Delivery of Sch. 8 poisons other than by dispensing</w:t>
      </w:r>
      <w:bookmarkEnd w:id="546"/>
      <w:bookmarkEnd w:id="547"/>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signed by a person licensed or otherwise authorised to procure or be in possession of the poison included in Schedule 8;</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4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14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548" w:name="_Toc406492529"/>
      <w:bookmarkStart w:id="549" w:name="_Toc431292190"/>
      <w:r>
        <w:rPr>
          <w:rStyle w:val="CharSectno"/>
        </w:rPr>
        <w:t>54A</w:t>
      </w:r>
      <w:r>
        <w:rPr>
          <w:snapToGrid w:val="0"/>
        </w:rPr>
        <w:t>.</w:t>
      </w:r>
      <w:r>
        <w:rPr>
          <w:snapToGrid w:val="0"/>
        </w:rPr>
        <w:tab/>
        <w:t>Packaging of drugs of addiction</w:t>
      </w:r>
      <w:bookmarkEnd w:id="548"/>
      <w:bookmarkEnd w:id="549"/>
      <w:r>
        <w:rPr>
          <w:snapToGrid w:val="0"/>
        </w:rPr>
        <w:t xml:space="preserve"> </w:t>
      </w:r>
    </w:p>
    <w:p>
      <w:pPr>
        <w:pStyle w:val="Subsection"/>
        <w:spacing w:before="14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550" w:name="_Toc406492530"/>
      <w:bookmarkStart w:id="551" w:name="_Toc431292191"/>
      <w:r>
        <w:rPr>
          <w:rStyle w:val="CharSectno"/>
        </w:rPr>
        <w:t>55</w:t>
      </w:r>
      <w:r>
        <w:rPr>
          <w:snapToGrid w:val="0"/>
        </w:rPr>
        <w:t>.</w:t>
      </w:r>
      <w:r>
        <w:rPr>
          <w:snapToGrid w:val="0"/>
        </w:rPr>
        <w:tab/>
        <w:t>Common carriers protected</w:t>
      </w:r>
      <w:bookmarkEnd w:id="550"/>
      <w:bookmarkEnd w:id="551"/>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pPr>
      <w:bookmarkStart w:id="552" w:name="_Toc406084344"/>
      <w:bookmarkStart w:id="553" w:name="_Toc406492531"/>
      <w:bookmarkStart w:id="554" w:name="_Toc414629674"/>
      <w:bookmarkStart w:id="555" w:name="_Toc414629901"/>
      <w:bookmarkStart w:id="556" w:name="_Toc414871765"/>
      <w:bookmarkStart w:id="557" w:name="_Toc414873531"/>
      <w:bookmarkStart w:id="558" w:name="_Toc429395876"/>
      <w:bookmarkStart w:id="559" w:name="_Toc431292192"/>
      <w:r>
        <w:rPr>
          <w:rStyle w:val="CharDivNo"/>
        </w:rPr>
        <w:t>Division 4</w:t>
      </w:r>
      <w:r>
        <w:t xml:space="preserve"> — </w:t>
      </w:r>
      <w:r>
        <w:rPr>
          <w:rStyle w:val="CharDivText"/>
        </w:rPr>
        <w:t>Safe custody</w:t>
      </w:r>
      <w:bookmarkEnd w:id="552"/>
      <w:bookmarkEnd w:id="553"/>
      <w:bookmarkEnd w:id="554"/>
      <w:bookmarkEnd w:id="555"/>
      <w:bookmarkEnd w:id="556"/>
      <w:bookmarkEnd w:id="557"/>
      <w:bookmarkEnd w:id="558"/>
      <w:bookmarkEnd w:id="559"/>
    </w:p>
    <w:p>
      <w:pPr>
        <w:pStyle w:val="Footnoteheading"/>
      </w:pPr>
      <w:r>
        <w:tab/>
        <w:t>[Heading inserted in Gazette 12 Aug 2003 p. 3665.]</w:t>
      </w:r>
    </w:p>
    <w:p>
      <w:pPr>
        <w:pStyle w:val="Heading5"/>
        <w:keepNext w:val="0"/>
        <w:keepLines w:val="0"/>
        <w:spacing w:before="180"/>
        <w:rPr>
          <w:snapToGrid w:val="0"/>
        </w:rPr>
      </w:pPr>
      <w:bookmarkStart w:id="560" w:name="_Toc406492532"/>
      <w:bookmarkStart w:id="561" w:name="_Toc431292193"/>
      <w:r>
        <w:rPr>
          <w:rStyle w:val="CharSectno"/>
        </w:rPr>
        <w:t>56</w:t>
      </w:r>
      <w:r>
        <w:rPr>
          <w:snapToGrid w:val="0"/>
        </w:rPr>
        <w:t>.</w:t>
      </w:r>
      <w:r>
        <w:rPr>
          <w:snapToGrid w:val="0"/>
        </w:rPr>
        <w:tab/>
        <w:t>Storing and securing drugs of addiction</w:t>
      </w:r>
      <w:bookmarkEnd w:id="560"/>
      <w:bookmarkEnd w:id="561"/>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562" w:name="_Toc406492533"/>
      <w:bookmarkStart w:id="563" w:name="_Toc431292194"/>
      <w:r>
        <w:rPr>
          <w:rStyle w:val="CharSectno"/>
        </w:rPr>
        <w:t>56A</w:t>
      </w:r>
      <w:r>
        <w:rPr>
          <w:snapToGrid w:val="0"/>
        </w:rPr>
        <w:t>.</w:t>
      </w:r>
      <w:r>
        <w:rPr>
          <w:snapToGrid w:val="0"/>
        </w:rPr>
        <w:tab/>
        <w:t>Amounts prescribed for r. 56(1) and (2)</w:t>
      </w:r>
      <w:bookmarkEnd w:id="562"/>
      <w:bookmarkEnd w:id="563"/>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Deleted in Gazette 25 Jun 1993 p. 3081.] </w:t>
      </w:r>
    </w:p>
    <w:p>
      <w:pPr>
        <w:pStyle w:val="Heading5"/>
        <w:rPr>
          <w:snapToGrid w:val="0"/>
        </w:rPr>
      </w:pPr>
      <w:bookmarkStart w:id="564" w:name="_Toc406492534"/>
      <w:bookmarkStart w:id="565" w:name="_Toc431292195"/>
      <w:r>
        <w:rPr>
          <w:rStyle w:val="CharSectno"/>
        </w:rPr>
        <w:t>56B</w:t>
      </w:r>
      <w:r>
        <w:rPr>
          <w:snapToGrid w:val="0"/>
        </w:rPr>
        <w:t>.</w:t>
      </w:r>
      <w:r>
        <w:rPr>
          <w:snapToGrid w:val="0"/>
        </w:rPr>
        <w:tab/>
        <w:t>Safes, location of</w:t>
      </w:r>
      <w:bookmarkEnd w:id="564"/>
      <w:bookmarkEnd w:id="565"/>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566" w:name="_Toc406492535"/>
      <w:bookmarkStart w:id="567" w:name="_Toc431292196"/>
      <w:r>
        <w:rPr>
          <w:rStyle w:val="CharSectno"/>
        </w:rPr>
        <w:t>56C</w:t>
      </w:r>
      <w:r>
        <w:rPr>
          <w:snapToGrid w:val="0"/>
        </w:rPr>
        <w:t>.</w:t>
      </w:r>
      <w:r>
        <w:rPr>
          <w:snapToGrid w:val="0"/>
        </w:rPr>
        <w:tab/>
        <w:t>Keys to safes, who may possess</w:t>
      </w:r>
      <w:bookmarkEnd w:id="566"/>
      <w:bookmarkEnd w:id="567"/>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568" w:name="_Toc406492536"/>
      <w:bookmarkStart w:id="569" w:name="_Toc431292197"/>
      <w:r>
        <w:rPr>
          <w:rStyle w:val="CharSectno"/>
        </w:rPr>
        <w:t>56D</w:t>
      </w:r>
      <w:r>
        <w:rPr>
          <w:snapToGrid w:val="0"/>
        </w:rPr>
        <w:t>.</w:t>
      </w:r>
      <w:r>
        <w:rPr>
          <w:snapToGrid w:val="0"/>
        </w:rPr>
        <w:tab/>
        <w:t>Safes, rules as to locking</w:t>
      </w:r>
      <w:bookmarkEnd w:id="568"/>
      <w:bookmarkEnd w:id="569"/>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570" w:name="_Toc406492537"/>
      <w:bookmarkStart w:id="571" w:name="_Toc431292198"/>
      <w:r>
        <w:rPr>
          <w:rStyle w:val="CharSectno"/>
        </w:rPr>
        <w:t>56E</w:t>
      </w:r>
      <w:r>
        <w:rPr>
          <w:snapToGrid w:val="0"/>
        </w:rPr>
        <w:t>.</w:t>
      </w:r>
      <w:r>
        <w:rPr>
          <w:snapToGrid w:val="0"/>
        </w:rPr>
        <w:tab/>
        <w:t>Pharmacist at pharmacy may store Sch. 8 poison in poisons cupboard</w:t>
      </w:r>
      <w:bookmarkEnd w:id="570"/>
      <w:bookmarkEnd w:id="571"/>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18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572" w:name="_Toc406492538"/>
      <w:bookmarkStart w:id="573" w:name="_Toc431292199"/>
      <w:r>
        <w:rPr>
          <w:rStyle w:val="CharSectno"/>
        </w:rPr>
        <w:t>56F</w:t>
      </w:r>
      <w:r>
        <w:rPr>
          <w:snapToGrid w:val="0"/>
        </w:rPr>
        <w:t>.</w:t>
      </w:r>
      <w:r>
        <w:rPr>
          <w:snapToGrid w:val="0"/>
        </w:rPr>
        <w:tab/>
        <w:t>Poisons cupboards etc. of pharmacists, security of</w:t>
      </w:r>
      <w:bookmarkEnd w:id="572"/>
      <w:bookmarkEnd w:id="573"/>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80"/>
        <w:rPr>
          <w:snapToGrid w:val="0"/>
        </w:rPr>
      </w:pPr>
      <w:bookmarkStart w:id="574" w:name="_Toc406492539"/>
      <w:bookmarkStart w:id="575" w:name="_Toc431292200"/>
      <w:r>
        <w:rPr>
          <w:rStyle w:val="CharSectno"/>
        </w:rPr>
        <w:t>56G</w:t>
      </w:r>
      <w:r>
        <w:rPr>
          <w:snapToGrid w:val="0"/>
        </w:rPr>
        <w:t>.</w:t>
      </w:r>
      <w:r>
        <w:rPr>
          <w:snapToGrid w:val="0"/>
        </w:rPr>
        <w:tab/>
        <w:t>Sch. 8 poisons in hospital wards, storage of</w:t>
      </w:r>
      <w:bookmarkEnd w:id="574"/>
      <w:bookmarkEnd w:id="575"/>
      <w:r>
        <w:rPr>
          <w:snapToGrid w:val="0"/>
        </w:rPr>
        <w:t xml:space="preserve"> </w:t>
      </w:r>
    </w:p>
    <w:p>
      <w:pPr>
        <w:pStyle w:val="Subsection"/>
        <w:spacing w:before="180"/>
        <w:rPr>
          <w:snapToGrid w:val="0"/>
        </w:rPr>
      </w:pPr>
      <w:r>
        <w:tab/>
        <w:t>(1)</w:t>
      </w:r>
      <w:r>
        <w:tab/>
        <w:t>A poison</w:t>
      </w:r>
      <w:r>
        <w:rPr>
          <w:snapToGrid w:val="0"/>
        </w:rPr>
        <w:t xml:space="preserve">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Subsection"/>
      </w:pPr>
      <w:r>
        <w:tab/>
        <w:t>(2)</w:t>
      </w:r>
      <w:r>
        <w:tab/>
        <w:t>A poison included in Schedule 8 may be stored in a hospital ward if the poison is stored in an electronic storage and supply unit that has been installed in accordance with an approval of the CEO under regulation 32G(1).</w:t>
      </w:r>
    </w:p>
    <w:p>
      <w:pPr>
        <w:pStyle w:val="Footnotesection"/>
      </w:pPr>
      <w:r>
        <w:tab/>
        <w:t xml:space="preserve">[Regulation 56G inserted in Gazette 25 Jun 1993 p. 3083; amended in Gazette 19 Mar 1996 p. 1233; 20 Mar 2015 p. 909.] </w:t>
      </w:r>
    </w:p>
    <w:p>
      <w:pPr>
        <w:pStyle w:val="Heading5"/>
        <w:spacing w:before="280"/>
        <w:rPr>
          <w:snapToGrid w:val="0"/>
        </w:rPr>
      </w:pPr>
      <w:bookmarkStart w:id="576" w:name="_Toc406492540"/>
      <w:bookmarkStart w:id="577" w:name="_Toc431292201"/>
      <w:r>
        <w:rPr>
          <w:rStyle w:val="CharSectno"/>
        </w:rPr>
        <w:t>56H</w:t>
      </w:r>
      <w:r>
        <w:rPr>
          <w:snapToGrid w:val="0"/>
        </w:rPr>
        <w:t>.</w:t>
      </w:r>
      <w:r>
        <w:rPr>
          <w:snapToGrid w:val="0"/>
        </w:rPr>
        <w:tab/>
        <w:t>Sch. 8 poisons cupboards in hospital wards, security of</w:t>
      </w:r>
      <w:bookmarkEnd w:id="576"/>
      <w:bookmarkEnd w:id="577"/>
      <w:r>
        <w:rPr>
          <w:snapToGrid w:val="0"/>
        </w:rPr>
        <w:t xml:space="preserve"> </w:t>
      </w:r>
    </w:p>
    <w:p>
      <w:pPr>
        <w:pStyle w:val="Subsection"/>
        <w:spacing w:before="20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w:t>
      </w:r>
      <w:r>
        <w:t xml:space="preserve">56G(1) </w:t>
      </w:r>
      <w:r>
        <w:rPr>
          <w:snapToGrid w:val="0"/>
        </w:rPr>
        <w:t>shall — </w:t>
      </w:r>
    </w:p>
    <w:p>
      <w:pPr>
        <w:pStyle w:val="Indenta"/>
        <w:spacing w:before="100"/>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spacing w:before="100"/>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20 Mar 2015 p. 910.] </w:t>
      </w:r>
    </w:p>
    <w:p>
      <w:pPr>
        <w:pStyle w:val="Footnoteheading"/>
      </w:pPr>
      <w:r>
        <w:tab/>
        <w:t>[Heading deleted in Gazette 12 Aug 2003 p. 3663.]</w:t>
      </w:r>
    </w:p>
    <w:p>
      <w:pPr>
        <w:pStyle w:val="Heading3"/>
      </w:pPr>
      <w:bookmarkStart w:id="578" w:name="_Toc406084354"/>
      <w:bookmarkStart w:id="579" w:name="_Toc406492541"/>
      <w:bookmarkStart w:id="580" w:name="_Toc414629684"/>
      <w:bookmarkStart w:id="581" w:name="_Toc414629911"/>
      <w:bookmarkStart w:id="582" w:name="_Toc414871775"/>
      <w:bookmarkStart w:id="583" w:name="_Toc414873541"/>
      <w:bookmarkStart w:id="584" w:name="_Toc429395886"/>
      <w:bookmarkStart w:id="585" w:name="_Toc431292202"/>
      <w:r>
        <w:rPr>
          <w:rStyle w:val="CharDivNo"/>
        </w:rPr>
        <w:t>Division 5</w:t>
      </w:r>
      <w:r>
        <w:t xml:space="preserve"> — </w:t>
      </w:r>
      <w:r>
        <w:rPr>
          <w:rStyle w:val="CharDivText"/>
        </w:rPr>
        <w:t>Restrictions on supply</w:t>
      </w:r>
      <w:bookmarkEnd w:id="578"/>
      <w:bookmarkEnd w:id="579"/>
      <w:bookmarkEnd w:id="580"/>
      <w:bookmarkEnd w:id="581"/>
      <w:bookmarkEnd w:id="582"/>
      <w:bookmarkEnd w:id="583"/>
      <w:bookmarkEnd w:id="584"/>
      <w:bookmarkEnd w:id="585"/>
    </w:p>
    <w:p>
      <w:pPr>
        <w:pStyle w:val="Footnoteheading"/>
        <w:spacing w:before="80"/>
      </w:pPr>
      <w:r>
        <w:tab/>
        <w:t>[Heading inserted in Gazette 12 Aug 2003 p. 3665.]</w:t>
      </w:r>
    </w:p>
    <w:p>
      <w:pPr>
        <w:pStyle w:val="Heading5"/>
        <w:spacing w:before="180"/>
        <w:rPr>
          <w:snapToGrid w:val="0"/>
        </w:rPr>
      </w:pPr>
      <w:bookmarkStart w:id="586" w:name="_Toc406492542"/>
      <w:bookmarkStart w:id="587" w:name="_Toc431292203"/>
      <w:r>
        <w:rPr>
          <w:rStyle w:val="CharSectno"/>
        </w:rPr>
        <w:t>57</w:t>
      </w:r>
      <w:r>
        <w:rPr>
          <w:snapToGrid w:val="0"/>
        </w:rPr>
        <w:t>.</w:t>
      </w:r>
      <w:r>
        <w:rPr>
          <w:snapToGrid w:val="0"/>
        </w:rPr>
        <w:tab/>
        <w:t>Labelling requirements</w:t>
      </w:r>
      <w:bookmarkEnd w:id="586"/>
      <w:bookmarkEnd w:id="587"/>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588" w:name="_Toc406492543"/>
      <w:bookmarkStart w:id="589" w:name="_Toc431292204"/>
      <w:r>
        <w:rPr>
          <w:rStyle w:val="CharSectno"/>
        </w:rPr>
        <w:t>58</w:t>
      </w:r>
      <w:r>
        <w:rPr>
          <w:snapToGrid w:val="0"/>
        </w:rPr>
        <w:t>.</w:t>
      </w:r>
      <w:r>
        <w:rPr>
          <w:snapToGrid w:val="0"/>
        </w:rPr>
        <w:tab/>
        <w:t>Drugs of addiction not to be prescribed etc. merely for purposes of addiction</w:t>
      </w:r>
      <w:bookmarkEnd w:id="588"/>
      <w:bookmarkEnd w:id="589"/>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100"/>
      </w:pPr>
      <w:r>
        <w:tab/>
        <w:t>[Headings deleted in Gazette 12 Aug 2003 p. 3663.]</w:t>
      </w:r>
    </w:p>
    <w:p>
      <w:pPr>
        <w:pStyle w:val="Heading2"/>
      </w:pPr>
      <w:bookmarkStart w:id="590" w:name="_Toc406084357"/>
      <w:bookmarkStart w:id="591" w:name="_Toc406492544"/>
      <w:bookmarkStart w:id="592" w:name="_Toc414629687"/>
      <w:bookmarkStart w:id="593" w:name="_Toc414629914"/>
      <w:bookmarkStart w:id="594" w:name="_Toc414871778"/>
      <w:bookmarkStart w:id="595" w:name="_Toc414873544"/>
      <w:bookmarkStart w:id="596" w:name="_Toc429395889"/>
      <w:bookmarkStart w:id="597" w:name="_Toc431292205"/>
      <w:r>
        <w:rPr>
          <w:rStyle w:val="CharPartNo"/>
        </w:rPr>
        <w:t>Part 7</w:t>
      </w:r>
      <w:r>
        <w:rPr>
          <w:rStyle w:val="CharDivNo"/>
        </w:rPr>
        <w:t> </w:t>
      </w:r>
      <w:r>
        <w:t>—</w:t>
      </w:r>
      <w:r>
        <w:rPr>
          <w:rStyle w:val="CharDivText"/>
        </w:rPr>
        <w:t> </w:t>
      </w:r>
      <w:r>
        <w:rPr>
          <w:rStyle w:val="CharPartText"/>
        </w:rPr>
        <w:t>Miscellaneous provisions</w:t>
      </w:r>
      <w:bookmarkEnd w:id="590"/>
      <w:bookmarkEnd w:id="591"/>
      <w:bookmarkEnd w:id="592"/>
      <w:bookmarkEnd w:id="593"/>
      <w:bookmarkEnd w:id="594"/>
      <w:bookmarkEnd w:id="595"/>
      <w:bookmarkEnd w:id="596"/>
      <w:bookmarkEnd w:id="597"/>
    </w:p>
    <w:p>
      <w:pPr>
        <w:pStyle w:val="Footnoteheading"/>
      </w:pPr>
      <w:r>
        <w:tab/>
        <w:t>[Heading inserted in Gazette 12 Aug 2003 p. 3665.]</w:t>
      </w:r>
    </w:p>
    <w:p>
      <w:pPr>
        <w:pStyle w:val="Heading5"/>
        <w:rPr>
          <w:snapToGrid w:val="0"/>
        </w:rPr>
      </w:pPr>
      <w:bookmarkStart w:id="598" w:name="_Toc406492545"/>
      <w:bookmarkStart w:id="599" w:name="_Toc431292206"/>
      <w:r>
        <w:rPr>
          <w:rStyle w:val="CharSectno"/>
        </w:rPr>
        <w:t>59</w:t>
      </w:r>
      <w:r>
        <w:rPr>
          <w:snapToGrid w:val="0"/>
        </w:rPr>
        <w:t>.</w:t>
      </w:r>
      <w:r>
        <w:rPr>
          <w:snapToGrid w:val="0"/>
        </w:rPr>
        <w:tab/>
        <w:t xml:space="preserve">CEO’s decision cancelling etc. licences etc. may be published in </w:t>
      </w:r>
      <w:r>
        <w:rPr>
          <w:i/>
          <w:snapToGrid w:val="0"/>
        </w:rPr>
        <w:t>Gazette</w:t>
      </w:r>
      <w:bookmarkEnd w:id="598"/>
      <w:bookmarkEnd w:id="599"/>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600" w:name="_Toc406492546"/>
      <w:bookmarkStart w:id="601" w:name="_Toc431292207"/>
      <w:r>
        <w:rPr>
          <w:rStyle w:val="CharSectno"/>
        </w:rPr>
        <w:t>64</w:t>
      </w:r>
      <w:r>
        <w:rPr>
          <w:snapToGrid w:val="0"/>
        </w:rPr>
        <w:t>.</w:t>
      </w:r>
      <w:r>
        <w:rPr>
          <w:snapToGrid w:val="0"/>
        </w:rPr>
        <w:tab/>
        <w:t>Substitution of one brand of drug for another</w:t>
      </w:r>
      <w:bookmarkEnd w:id="600"/>
      <w:bookmarkEnd w:id="60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602" w:name="_Toc406492547"/>
      <w:bookmarkStart w:id="603" w:name="_Toc431292208"/>
      <w:r>
        <w:rPr>
          <w:rStyle w:val="CharSectno"/>
        </w:rPr>
        <w:t>65</w:t>
      </w:r>
      <w:r>
        <w:rPr>
          <w:snapToGrid w:val="0"/>
        </w:rPr>
        <w:t>.</w:t>
      </w:r>
      <w:r>
        <w:rPr>
          <w:snapToGrid w:val="0"/>
        </w:rPr>
        <w:tab/>
        <w:t>Warrant, form prescribed (Act s. 55A)</w:t>
      </w:r>
      <w:bookmarkEnd w:id="602"/>
      <w:bookmarkEnd w:id="603"/>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604" w:name="_Toc406084361"/>
      <w:bookmarkStart w:id="605" w:name="_Toc406492548"/>
      <w:bookmarkStart w:id="606" w:name="_Toc414629691"/>
      <w:bookmarkStart w:id="607" w:name="_Toc414629918"/>
      <w:bookmarkStart w:id="608" w:name="_Toc414871782"/>
      <w:bookmarkStart w:id="609" w:name="_Toc414873548"/>
      <w:bookmarkStart w:id="610" w:name="_Toc429395893"/>
      <w:bookmarkStart w:id="611" w:name="_Toc431292209"/>
      <w:r>
        <w:rPr>
          <w:rStyle w:val="CharPartNo"/>
        </w:rPr>
        <w:t>Part 8</w:t>
      </w:r>
      <w:r>
        <w:t> — </w:t>
      </w:r>
      <w:r>
        <w:rPr>
          <w:rStyle w:val="CharPartText"/>
        </w:rPr>
        <w:t>Transitional provisions</w:t>
      </w:r>
      <w:bookmarkEnd w:id="604"/>
      <w:bookmarkEnd w:id="605"/>
      <w:bookmarkEnd w:id="606"/>
      <w:bookmarkEnd w:id="607"/>
      <w:bookmarkEnd w:id="608"/>
      <w:bookmarkEnd w:id="609"/>
      <w:bookmarkEnd w:id="610"/>
      <w:bookmarkEnd w:id="611"/>
    </w:p>
    <w:p>
      <w:pPr>
        <w:pStyle w:val="Footnoteheading"/>
      </w:pPr>
      <w:r>
        <w:tab/>
        <w:t>[Heading inserted in Gazette 21 Apr 2009 p. 1366.]</w:t>
      </w:r>
    </w:p>
    <w:p>
      <w:pPr>
        <w:pStyle w:val="Heading3"/>
        <w:spacing w:before="260"/>
      </w:pPr>
      <w:bookmarkStart w:id="612" w:name="_Toc406084362"/>
      <w:bookmarkStart w:id="613" w:name="_Toc406492549"/>
      <w:bookmarkStart w:id="614" w:name="_Toc414629692"/>
      <w:bookmarkStart w:id="615" w:name="_Toc414629919"/>
      <w:bookmarkStart w:id="616" w:name="_Toc414871783"/>
      <w:bookmarkStart w:id="617" w:name="_Toc414873549"/>
      <w:bookmarkStart w:id="618" w:name="_Toc429395894"/>
      <w:bookmarkStart w:id="619" w:name="_Toc431292210"/>
      <w:r>
        <w:rPr>
          <w:rStyle w:val="CharDivNo"/>
        </w:rPr>
        <w:t>Division 1</w:t>
      </w:r>
      <w:r>
        <w:t> — </w:t>
      </w:r>
      <w:r>
        <w:rPr>
          <w:rStyle w:val="CharDivText"/>
        </w:rPr>
        <w:t xml:space="preserve">Transitional provisions relating to the </w:t>
      </w:r>
      <w:r>
        <w:rPr>
          <w:rStyle w:val="CharDivText"/>
          <w:i/>
          <w:iCs/>
        </w:rPr>
        <w:t>Poisons Amendment Regulations (No. 2) 2009</w:t>
      </w:r>
      <w:bookmarkEnd w:id="612"/>
      <w:bookmarkEnd w:id="613"/>
      <w:bookmarkEnd w:id="614"/>
      <w:bookmarkEnd w:id="615"/>
      <w:bookmarkEnd w:id="616"/>
      <w:bookmarkEnd w:id="617"/>
      <w:bookmarkEnd w:id="618"/>
      <w:bookmarkEnd w:id="619"/>
    </w:p>
    <w:p>
      <w:pPr>
        <w:pStyle w:val="Footnoteheading"/>
      </w:pPr>
      <w:r>
        <w:tab/>
        <w:t>[Heading inserted in Gazette 21 Apr 2009 p. 1366.]</w:t>
      </w:r>
    </w:p>
    <w:p>
      <w:pPr>
        <w:pStyle w:val="Heading5"/>
        <w:spacing w:before="240"/>
      </w:pPr>
      <w:bookmarkStart w:id="620" w:name="_Toc406492550"/>
      <w:bookmarkStart w:id="621" w:name="_Toc431292211"/>
      <w:r>
        <w:rPr>
          <w:rStyle w:val="CharSectno"/>
        </w:rPr>
        <w:t>66</w:t>
      </w:r>
      <w:r>
        <w:t>.</w:t>
      </w:r>
      <w:r>
        <w:tab/>
        <w:t>Terms used</w:t>
      </w:r>
      <w:bookmarkEnd w:id="620"/>
      <w:bookmarkEnd w:id="621"/>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r>
        <w:rPr>
          <w:vertAlign w:val="superscript"/>
        </w:rPr>
        <w:t> 1</w:t>
      </w:r>
      <w:r>
        <w:t>;</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622" w:name="_Toc406492551"/>
      <w:bookmarkStart w:id="623" w:name="_Toc431292212"/>
      <w:r>
        <w:rPr>
          <w:rStyle w:val="CharSectno"/>
        </w:rPr>
        <w:t>67</w:t>
      </w:r>
      <w:r>
        <w:t>.</w:t>
      </w:r>
      <w:r>
        <w:tab/>
        <w:t>Authorisation to prescribe drugs of addiction to drug addicts</w:t>
      </w:r>
      <w:bookmarkEnd w:id="622"/>
      <w:bookmarkEnd w:id="623"/>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624" w:name="_Toc406492552"/>
      <w:bookmarkStart w:id="625" w:name="_Toc431292213"/>
      <w:r>
        <w:rPr>
          <w:rStyle w:val="CharSectno"/>
        </w:rPr>
        <w:t>68</w:t>
      </w:r>
      <w:r>
        <w:t>.</w:t>
      </w:r>
      <w:r>
        <w:tab/>
        <w:t>Authorisation to prescribe pharmacotherapies to drug addicts</w:t>
      </w:r>
      <w:bookmarkEnd w:id="624"/>
      <w:bookmarkEnd w:id="625"/>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626" w:name="_Toc406492553"/>
      <w:bookmarkStart w:id="627" w:name="_Toc431292214"/>
      <w:r>
        <w:rPr>
          <w:rStyle w:val="CharSectno"/>
        </w:rPr>
        <w:t>69</w:t>
      </w:r>
      <w:r>
        <w:t>.</w:t>
      </w:r>
      <w:r>
        <w:tab/>
        <w:t>Prescriptions issued before 22 Apr 2009</w:t>
      </w:r>
      <w:bookmarkEnd w:id="626"/>
      <w:bookmarkEnd w:id="627"/>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628" w:name="_Toc406492554"/>
      <w:bookmarkStart w:id="629" w:name="_Toc431292215"/>
      <w:r>
        <w:rPr>
          <w:rStyle w:val="CharSectno"/>
        </w:rPr>
        <w:t>70</w:t>
      </w:r>
      <w:r>
        <w:t>.</w:t>
      </w:r>
      <w:r>
        <w:tab/>
        <w:t>Operation of r. 51B for pharmacies</w:t>
      </w:r>
      <w:bookmarkEnd w:id="628"/>
      <w:bookmarkEnd w:id="629"/>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630" w:name="_Toc406084368"/>
      <w:bookmarkStart w:id="631" w:name="_Toc406492555"/>
      <w:bookmarkStart w:id="632" w:name="_Toc414629698"/>
      <w:bookmarkStart w:id="633" w:name="_Toc414629925"/>
      <w:bookmarkStart w:id="634" w:name="_Toc414871789"/>
      <w:bookmarkStart w:id="635" w:name="_Toc414873555"/>
      <w:bookmarkStart w:id="636" w:name="_Toc429395900"/>
      <w:bookmarkStart w:id="637" w:name="_Toc431292216"/>
      <w:r>
        <w:rPr>
          <w:rStyle w:val="CharSchNo"/>
        </w:rPr>
        <w:t>Appendix A</w:t>
      </w:r>
      <w:bookmarkEnd w:id="630"/>
      <w:bookmarkEnd w:id="631"/>
      <w:bookmarkEnd w:id="632"/>
      <w:bookmarkEnd w:id="633"/>
      <w:bookmarkEnd w:id="634"/>
      <w:bookmarkEnd w:id="635"/>
      <w:bookmarkEnd w:id="636"/>
      <w:bookmarkEnd w:id="637"/>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639" w:name="_Toc406084369"/>
      <w:bookmarkStart w:id="640" w:name="_Toc406492556"/>
      <w:bookmarkStart w:id="641" w:name="_Toc414629699"/>
      <w:bookmarkStart w:id="642" w:name="_Toc414629926"/>
      <w:bookmarkStart w:id="643" w:name="_Toc414871790"/>
      <w:bookmarkStart w:id="644" w:name="_Toc414873556"/>
      <w:bookmarkStart w:id="645" w:name="_Toc429395901"/>
      <w:bookmarkStart w:id="646" w:name="_Toc431292217"/>
      <w:r>
        <w:rPr>
          <w:rStyle w:val="CharSchNo"/>
        </w:rPr>
        <w:t>Appendix B</w:t>
      </w:r>
      <w:r>
        <w:t> — </w:t>
      </w:r>
      <w:r>
        <w:rPr>
          <w:rStyle w:val="CharSchText"/>
        </w:rPr>
        <w:t>Vaccines exempt from specified provisions of the Act</w:t>
      </w:r>
      <w:bookmarkEnd w:id="639"/>
      <w:bookmarkEnd w:id="640"/>
      <w:bookmarkEnd w:id="641"/>
      <w:bookmarkEnd w:id="642"/>
      <w:bookmarkEnd w:id="643"/>
      <w:bookmarkEnd w:id="644"/>
      <w:bookmarkEnd w:id="645"/>
      <w:bookmarkEnd w:id="646"/>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Heading2"/>
      </w:pPr>
      <w:bookmarkStart w:id="647" w:name="_Toc423427047"/>
      <w:bookmarkStart w:id="648" w:name="_Toc429395902"/>
      <w:bookmarkStart w:id="649" w:name="_Toc431292218"/>
      <w:bookmarkStart w:id="650" w:name="_Toc406084370"/>
      <w:bookmarkStart w:id="651" w:name="_Toc406492557"/>
      <w:bookmarkStart w:id="652" w:name="_Toc414629700"/>
      <w:bookmarkStart w:id="653" w:name="_Toc414629927"/>
      <w:bookmarkStart w:id="654" w:name="_Toc414871791"/>
      <w:bookmarkStart w:id="655" w:name="_Toc414873557"/>
      <w:bookmarkStart w:id="656" w:name="_Toc418582599"/>
      <w:bookmarkStart w:id="657" w:name="_Toc423426646"/>
      <w:bookmarkStart w:id="658" w:name="_Toc406084371"/>
      <w:bookmarkStart w:id="659" w:name="_Toc406492558"/>
      <w:bookmarkStart w:id="660" w:name="_Toc414629701"/>
      <w:bookmarkStart w:id="661" w:name="_Toc414629928"/>
      <w:bookmarkStart w:id="662" w:name="_Toc414871792"/>
      <w:bookmarkStart w:id="663" w:name="_Toc414873558"/>
      <w:r>
        <w:rPr>
          <w:rStyle w:val="CharSchNo"/>
        </w:rPr>
        <w:t>Appendix G</w:t>
      </w:r>
      <w:bookmarkEnd w:id="647"/>
      <w:bookmarkEnd w:id="648"/>
      <w:bookmarkEnd w:id="649"/>
      <w:r>
        <w:rPr>
          <w:rStyle w:val="CharSchText"/>
        </w:rPr>
        <w:t xml:space="preserve"> </w:t>
      </w:r>
    </w:p>
    <w:p>
      <w:pPr>
        <w:pStyle w:val="yShoulderClause"/>
      </w:pPr>
      <w:r>
        <w:t>[r. 12]</w:t>
      </w:r>
    </w:p>
    <w:p>
      <w:pPr>
        <w:pStyle w:val="yFootnoteheading"/>
        <w:spacing w:after="120"/>
      </w:pPr>
      <w:r>
        <w:tab/>
        <w:t>[Heading inserted in Gazette 5 May 2015 p. 1595.]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spacing w:before="100"/>
              <w:jc w:val="center"/>
            </w:pPr>
            <w:r>
              <w:rPr>
                <w:b/>
                <w:sz w:val="18"/>
                <w:szCs w:val="18"/>
              </w:rPr>
              <w:t>Form</w:t>
            </w:r>
            <w:r>
              <w:rPr>
                <w:b/>
                <w:sz w:val="18"/>
                <w:szCs w:val="18"/>
              </w:rPr>
              <w:br/>
              <w:t>No.</w:t>
            </w:r>
          </w:p>
        </w:tc>
        <w:tc>
          <w:tcPr>
            <w:tcW w:w="2835" w:type="dxa"/>
          </w:tcPr>
          <w:p>
            <w:pPr>
              <w:pStyle w:val="yTableNAm"/>
              <w:spacing w:before="100"/>
              <w:jc w:val="center"/>
            </w:pPr>
            <w:r>
              <w:rPr>
                <w:b/>
                <w:sz w:val="18"/>
                <w:szCs w:val="18"/>
              </w:rPr>
              <w:t>Description of licence or permit</w:t>
            </w:r>
          </w:p>
        </w:tc>
        <w:tc>
          <w:tcPr>
            <w:tcW w:w="886" w:type="dxa"/>
          </w:tcPr>
          <w:p>
            <w:pPr>
              <w:pStyle w:val="yTableNAm"/>
              <w:spacing w:before="100"/>
              <w:jc w:val="center"/>
            </w:pPr>
            <w:r>
              <w:rPr>
                <w:b/>
                <w:sz w:val="18"/>
                <w:szCs w:val="18"/>
              </w:rPr>
              <w:t>Initial Fee</w:t>
            </w:r>
            <w:r>
              <w:rPr>
                <w:b/>
                <w:sz w:val="18"/>
                <w:szCs w:val="18"/>
              </w:rPr>
              <w:br/>
              <w:t>(1 year)</w:t>
            </w:r>
            <w:r>
              <w:rPr>
                <w:b/>
                <w:sz w:val="18"/>
                <w:szCs w:val="18"/>
              </w:rPr>
              <w:br/>
              <w:t>$</w:t>
            </w:r>
          </w:p>
        </w:tc>
        <w:tc>
          <w:tcPr>
            <w:tcW w:w="886" w:type="dxa"/>
          </w:tcPr>
          <w:p>
            <w:pPr>
              <w:pStyle w:val="yTableNAm"/>
              <w:spacing w:before="100"/>
              <w:jc w:val="center"/>
            </w:pPr>
            <w:r>
              <w:rPr>
                <w:b/>
                <w:sz w:val="18"/>
                <w:szCs w:val="18"/>
              </w:rPr>
              <w:t>Initial Fee</w:t>
            </w:r>
            <w:r>
              <w:rPr>
                <w:b/>
                <w:sz w:val="18"/>
                <w:szCs w:val="18"/>
              </w:rPr>
              <w:br/>
              <w:t>(3 years)</w:t>
            </w:r>
            <w:r>
              <w:rPr>
                <w:b/>
                <w:sz w:val="18"/>
                <w:szCs w:val="18"/>
              </w:rPr>
              <w:br/>
              <w:t>$</w:t>
            </w:r>
          </w:p>
        </w:tc>
        <w:tc>
          <w:tcPr>
            <w:tcW w:w="886" w:type="dxa"/>
          </w:tcPr>
          <w:p>
            <w:pPr>
              <w:pStyle w:val="yTableNAm"/>
              <w:spacing w:before="100"/>
              <w:jc w:val="cente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spacing w:before="100"/>
              <w:jc w:val="center"/>
            </w:pPr>
            <w:r>
              <w:rPr>
                <w:b/>
                <w:sz w:val="18"/>
                <w:szCs w:val="18"/>
              </w:rPr>
              <w:t>Renewal</w:t>
            </w:r>
            <w:r>
              <w:rPr>
                <w:b/>
                <w:sz w:val="18"/>
                <w:szCs w:val="18"/>
              </w:rPr>
              <w:br/>
            </w:r>
            <w:r>
              <w:rPr>
                <w:b/>
                <w:sz w:val="18"/>
                <w:szCs w:val="18"/>
              </w:rPr>
              <w:br/>
              <w:t>(3 years)</w:t>
            </w:r>
            <w:r>
              <w:rPr>
                <w:b/>
                <w:sz w:val="18"/>
                <w:szCs w:val="18"/>
              </w:rPr>
              <w:br/>
              <w:t>$</w:t>
            </w:r>
          </w:p>
        </w:tc>
      </w:tr>
      <w:tr>
        <w:trPr>
          <w:cantSplit/>
        </w:trPr>
        <w:tc>
          <w:tcPr>
            <w:tcW w:w="709" w:type="dxa"/>
          </w:tcPr>
          <w:p>
            <w:pPr>
              <w:pStyle w:val="yTableNAm"/>
              <w:spacing w:before="100"/>
            </w:pPr>
            <w:r>
              <w:rPr>
                <w:sz w:val="18"/>
                <w:szCs w:val="18"/>
              </w:rPr>
              <w:t>1.</w:t>
            </w:r>
          </w:p>
        </w:tc>
        <w:tc>
          <w:tcPr>
            <w:tcW w:w="2835" w:type="dxa"/>
          </w:tcPr>
          <w:p>
            <w:pPr>
              <w:pStyle w:val="yTableNAm"/>
              <w:spacing w:before="100"/>
            </w:pPr>
            <w:r>
              <w:rPr>
                <w:sz w:val="18"/>
                <w:szCs w:val="18"/>
              </w:rPr>
              <w:t>Wholesaler’s licence</w:t>
            </w:r>
          </w:p>
        </w:tc>
        <w:tc>
          <w:tcPr>
            <w:tcW w:w="886" w:type="dxa"/>
          </w:tcPr>
          <w:p>
            <w:pPr>
              <w:pStyle w:val="yTableNAm"/>
              <w:spacing w:before="100"/>
              <w:jc w:val="center"/>
            </w:pPr>
            <w:r>
              <w:rPr>
                <w:sz w:val="18"/>
                <w:szCs w:val="18"/>
              </w:rPr>
              <w:t>719</w:t>
            </w:r>
          </w:p>
        </w:tc>
        <w:tc>
          <w:tcPr>
            <w:tcW w:w="886" w:type="dxa"/>
          </w:tcPr>
          <w:p>
            <w:pPr>
              <w:pStyle w:val="yTableNAm"/>
              <w:spacing w:before="100"/>
              <w:jc w:val="center"/>
            </w:pPr>
            <w:r>
              <w:rPr>
                <w:sz w:val="18"/>
                <w:szCs w:val="18"/>
              </w:rPr>
              <w:t>1 071</w:t>
            </w:r>
          </w:p>
        </w:tc>
        <w:tc>
          <w:tcPr>
            <w:tcW w:w="886" w:type="dxa"/>
          </w:tcPr>
          <w:p>
            <w:pPr>
              <w:pStyle w:val="yTableNAm"/>
              <w:spacing w:before="100"/>
              <w:jc w:val="center"/>
            </w:pPr>
            <w:r>
              <w:rPr>
                <w:sz w:val="18"/>
                <w:szCs w:val="18"/>
              </w:rPr>
              <w:t>221</w:t>
            </w:r>
          </w:p>
        </w:tc>
        <w:tc>
          <w:tcPr>
            <w:tcW w:w="886" w:type="dxa"/>
          </w:tcPr>
          <w:p>
            <w:pPr>
              <w:pStyle w:val="yTableNAm"/>
              <w:spacing w:before="100"/>
              <w:jc w:val="center"/>
            </w:pPr>
            <w:r>
              <w:rPr>
                <w:sz w:val="18"/>
                <w:szCs w:val="18"/>
              </w:rPr>
              <w:t>535</w:t>
            </w:r>
          </w:p>
        </w:tc>
      </w:tr>
      <w:tr>
        <w:trPr>
          <w:cantSplit/>
        </w:trPr>
        <w:tc>
          <w:tcPr>
            <w:tcW w:w="709" w:type="dxa"/>
          </w:tcPr>
          <w:p>
            <w:pPr>
              <w:pStyle w:val="yTableNAm"/>
              <w:spacing w:before="100"/>
            </w:pPr>
            <w:r>
              <w:rPr>
                <w:sz w:val="18"/>
                <w:szCs w:val="18"/>
              </w:rPr>
              <w:t>3.</w:t>
            </w:r>
          </w:p>
        </w:tc>
        <w:tc>
          <w:tcPr>
            <w:tcW w:w="2835" w:type="dxa"/>
          </w:tcPr>
          <w:p>
            <w:pPr>
              <w:pStyle w:val="yTableNAm"/>
              <w:spacing w:before="100"/>
            </w:pPr>
            <w:r>
              <w:rPr>
                <w:sz w:val="18"/>
                <w:szCs w:val="18"/>
              </w:rPr>
              <w:t>Pharmacist’s licence to sell poisons</w:t>
            </w:r>
          </w:p>
        </w:tc>
        <w:tc>
          <w:tcPr>
            <w:tcW w:w="886" w:type="dxa"/>
          </w:tcPr>
          <w:p>
            <w:pPr>
              <w:pStyle w:val="yTableNAm"/>
              <w:spacing w:before="100"/>
              <w:jc w:val="center"/>
            </w:pPr>
            <w:r>
              <w:rPr>
                <w:sz w:val="18"/>
                <w:szCs w:val="18"/>
              </w:rPr>
              <w:t>126</w:t>
            </w:r>
          </w:p>
        </w:tc>
        <w:tc>
          <w:tcPr>
            <w:tcW w:w="886" w:type="dxa"/>
          </w:tcPr>
          <w:p>
            <w:pPr>
              <w:pStyle w:val="yTableNAm"/>
              <w:spacing w:before="100"/>
              <w:jc w:val="center"/>
            </w:pPr>
            <w:r>
              <w:rPr>
                <w:sz w:val="18"/>
                <w:szCs w:val="18"/>
              </w:rPr>
              <w:t>252</w:t>
            </w:r>
          </w:p>
        </w:tc>
        <w:tc>
          <w:tcPr>
            <w:tcW w:w="886" w:type="dxa"/>
          </w:tcPr>
          <w:p>
            <w:pPr>
              <w:pStyle w:val="yTableNAm"/>
              <w:spacing w:before="100"/>
              <w:jc w:val="center"/>
            </w:pPr>
            <w:r>
              <w:rPr>
                <w:sz w:val="18"/>
                <w:szCs w:val="18"/>
              </w:rPr>
              <w:t>94</w:t>
            </w:r>
          </w:p>
        </w:tc>
        <w:tc>
          <w:tcPr>
            <w:tcW w:w="886" w:type="dxa"/>
          </w:tcPr>
          <w:p>
            <w:pPr>
              <w:pStyle w:val="yTableNAm"/>
              <w:spacing w:before="100"/>
              <w:jc w:val="center"/>
            </w:pPr>
            <w:r>
              <w:rPr>
                <w:sz w:val="18"/>
                <w:szCs w:val="18"/>
              </w:rPr>
              <w:t>212</w:t>
            </w:r>
          </w:p>
        </w:tc>
      </w:tr>
      <w:tr>
        <w:trPr>
          <w:cantSplit/>
        </w:trPr>
        <w:tc>
          <w:tcPr>
            <w:tcW w:w="709" w:type="dxa"/>
          </w:tcPr>
          <w:p>
            <w:pPr>
              <w:pStyle w:val="yTableNAm"/>
              <w:spacing w:before="100"/>
            </w:pPr>
            <w:r>
              <w:rPr>
                <w:sz w:val="18"/>
                <w:szCs w:val="18"/>
              </w:rPr>
              <w:t>5.</w:t>
            </w:r>
          </w:p>
        </w:tc>
        <w:tc>
          <w:tcPr>
            <w:tcW w:w="2835" w:type="dxa"/>
          </w:tcPr>
          <w:p>
            <w:pPr>
              <w:pStyle w:val="yTableNAm"/>
              <w:spacing w:before="100"/>
            </w:pPr>
            <w:r>
              <w:rPr>
                <w:sz w:val="18"/>
                <w:szCs w:val="18"/>
              </w:rPr>
              <w:t>Licence to sell by retail, poisons included in Schedule 2</w:t>
            </w:r>
          </w:p>
        </w:tc>
        <w:tc>
          <w:tcPr>
            <w:tcW w:w="886" w:type="dxa"/>
          </w:tcPr>
          <w:p>
            <w:pPr>
              <w:pStyle w:val="yTableNAm"/>
              <w:spacing w:before="100"/>
              <w:jc w:val="center"/>
            </w:pPr>
            <w:r>
              <w:rPr>
                <w:sz w:val="18"/>
                <w:szCs w:val="18"/>
              </w:rPr>
              <w:br/>
              <w:t>126</w:t>
            </w:r>
          </w:p>
        </w:tc>
        <w:tc>
          <w:tcPr>
            <w:tcW w:w="886" w:type="dxa"/>
          </w:tcPr>
          <w:p>
            <w:pPr>
              <w:pStyle w:val="yTableNAm"/>
              <w:spacing w:before="100"/>
              <w:jc w:val="center"/>
            </w:pPr>
            <w:r>
              <w:rPr>
                <w:sz w:val="18"/>
                <w:szCs w:val="18"/>
              </w:rPr>
              <w:br/>
              <w:t>189</w:t>
            </w:r>
          </w:p>
        </w:tc>
        <w:tc>
          <w:tcPr>
            <w:tcW w:w="886" w:type="dxa"/>
          </w:tcPr>
          <w:p>
            <w:pPr>
              <w:pStyle w:val="yTableNAm"/>
              <w:spacing w:before="100"/>
              <w:jc w:val="center"/>
            </w:pPr>
            <w:r>
              <w:rPr>
                <w:sz w:val="18"/>
                <w:szCs w:val="18"/>
              </w:rPr>
              <w:br/>
              <w:t>57</w:t>
            </w:r>
          </w:p>
        </w:tc>
        <w:tc>
          <w:tcPr>
            <w:tcW w:w="886" w:type="dxa"/>
          </w:tcPr>
          <w:p>
            <w:pPr>
              <w:pStyle w:val="yTableNAm"/>
              <w:spacing w:before="100"/>
              <w:jc w:val="center"/>
            </w:pPr>
            <w:r>
              <w:rPr>
                <w:sz w:val="18"/>
                <w:szCs w:val="18"/>
              </w:rPr>
              <w:br/>
              <w:t>122</w:t>
            </w:r>
          </w:p>
        </w:tc>
      </w:tr>
      <w:tr>
        <w:trPr>
          <w:cantSplit/>
        </w:trPr>
        <w:tc>
          <w:tcPr>
            <w:tcW w:w="709" w:type="dxa"/>
          </w:tcPr>
          <w:p>
            <w:pPr>
              <w:pStyle w:val="yTableNAm"/>
              <w:spacing w:before="100"/>
            </w:pPr>
            <w:r>
              <w:rPr>
                <w:sz w:val="18"/>
                <w:szCs w:val="18"/>
              </w:rPr>
              <w:t>6.</w:t>
            </w:r>
          </w:p>
        </w:tc>
        <w:tc>
          <w:tcPr>
            <w:tcW w:w="2835" w:type="dxa"/>
          </w:tcPr>
          <w:p>
            <w:pPr>
              <w:pStyle w:val="yTableNAm"/>
              <w:spacing w:before="100"/>
            </w:pPr>
            <w:r>
              <w:rPr>
                <w:sz w:val="18"/>
                <w:szCs w:val="18"/>
              </w:rPr>
              <w:t>Licence to sell by retail, poisons included in Schedule 7</w:t>
            </w:r>
          </w:p>
        </w:tc>
        <w:tc>
          <w:tcPr>
            <w:tcW w:w="886" w:type="dxa"/>
          </w:tcPr>
          <w:p>
            <w:pPr>
              <w:pStyle w:val="yTableNAm"/>
              <w:spacing w:before="100"/>
              <w:jc w:val="center"/>
            </w:pPr>
            <w:r>
              <w:rPr>
                <w:sz w:val="18"/>
                <w:szCs w:val="18"/>
              </w:rPr>
              <w:br/>
              <w:t>226</w:t>
            </w:r>
          </w:p>
        </w:tc>
        <w:tc>
          <w:tcPr>
            <w:tcW w:w="886" w:type="dxa"/>
          </w:tcPr>
          <w:p>
            <w:pPr>
              <w:pStyle w:val="yTableNAm"/>
              <w:spacing w:before="100"/>
              <w:jc w:val="center"/>
            </w:pPr>
            <w:r>
              <w:rPr>
                <w:sz w:val="18"/>
                <w:szCs w:val="18"/>
              </w:rPr>
              <w:br/>
              <w:t>365</w:t>
            </w:r>
          </w:p>
        </w:tc>
        <w:tc>
          <w:tcPr>
            <w:tcW w:w="886" w:type="dxa"/>
          </w:tcPr>
          <w:p>
            <w:pPr>
              <w:pStyle w:val="yTableNAm"/>
              <w:spacing w:before="100"/>
              <w:jc w:val="center"/>
            </w:pPr>
            <w:r>
              <w:rPr>
                <w:sz w:val="18"/>
                <w:szCs w:val="18"/>
              </w:rPr>
              <w:br/>
              <w:t>94</w:t>
            </w:r>
          </w:p>
        </w:tc>
        <w:tc>
          <w:tcPr>
            <w:tcW w:w="886" w:type="dxa"/>
          </w:tcPr>
          <w:p>
            <w:pPr>
              <w:pStyle w:val="yTableNAm"/>
              <w:spacing w:before="100"/>
              <w:jc w:val="center"/>
            </w:pPr>
            <w:r>
              <w:rPr>
                <w:sz w:val="18"/>
                <w:szCs w:val="18"/>
              </w:rPr>
              <w:br/>
              <w:t>212</w:t>
            </w:r>
          </w:p>
        </w:tc>
      </w:tr>
      <w:tr>
        <w:trPr>
          <w:cantSplit/>
        </w:trPr>
        <w:tc>
          <w:tcPr>
            <w:tcW w:w="709" w:type="dxa"/>
          </w:tcPr>
          <w:p>
            <w:pPr>
              <w:pStyle w:val="yTableNAm"/>
              <w:spacing w:before="100"/>
            </w:pPr>
            <w:r>
              <w:rPr>
                <w:sz w:val="18"/>
                <w:szCs w:val="18"/>
              </w:rPr>
              <w:t>6B.</w:t>
            </w:r>
          </w:p>
        </w:tc>
        <w:tc>
          <w:tcPr>
            <w:tcW w:w="2835" w:type="dxa"/>
          </w:tcPr>
          <w:p>
            <w:pPr>
              <w:pStyle w:val="yTableNAm"/>
              <w:spacing w:before="100"/>
            </w:pPr>
            <w:r>
              <w:rPr>
                <w:sz w:val="18"/>
                <w:szCs w:val="18"/>
              </w:rPr>
              <w:t>Poisons permit (distribution of samples)</w:t>
            </w:r>
          </w:p>
        </w:tc>
        <w:tc>
          <w:tcPr>
            <w:tcW w:w="886" w:type="dxa"/>
          </w:tcPr>
          <w:p>
            <w:pPr>
              <w:pStyle w:val="yTableNAm"/>
              <w:spacing w:before="100"/>
              <w:jc w:val="center"/>
            </w:pPr>
            <w:r>
              <w:rPr>
                <w:sz w:val="18"/>
                <w:szCs w:val="18"/>
              </w:rPr>
              <w:br/>
              <w:t>126</w:t>
            </w:r>
          </w:p>
        </w:tc>
        <w:tc>
          <w:tcPr>
            <w:tcW w:w="886" w:type="dxa"/>
          </w:tcPr>
          <w:p>
            <w:pPr>
              <w:pStyle w:val="yTableNAm"/>
              <w:spacing w:before="100"/>
              <w:jc w:val="center"/>
            </w:pPr>
            <w:r>
              <w:rPr>
                <w:sz w:val="18"/>
                <w:szCs w:val="18"/>
              </w:rPr>
              <w:br/>
              <w:t>189</w:t>
            </w:r>
          </w:p>
        </w:tc>
        <w:tc>
          <w:tcPr>
            <w:tcW w:w="886" w:type="dxa"/>
          </w:tcPr>
          <w:p>
            <w:pPr>
              <w:pStyle w:val="yTableNAm"/>
              <w:spacing w:before="100"/>
              <w:jc w:val="center"/>
            </w:pPr>
            <w:r>
              <w:rPr>
                <w:sz w:val="18"/>
                <w:szCs w:val="18"/>
              </w:rPr>
              <w:br/>
              <w:t>57</w:t>
            </w:r>
          </w:p>
        </w:tc>
        <w:tc>
          <w:tcPr>
            <w:tcW w:w="886" w:type="dxa"/>
          </w:tcPr>
          <w:p>
            <w:pPr>
              <w:pStyle w:val="yTableNAm"/>
              <w:spacing w:before="100"/>
              <w:jc w:val="center"/>
            </w:pPr>
            <w:r>
              <w:rPr>
                <w:sz w:val="18"/>
                <w:szCs w:val="18"/>
              </w:rPr>
              <w:br/>
              <w:t>122</w:t>
            </w:r>
          </w:p>
        </w:tc>
      </w:tr>
      <w:tr>
        <w:trPr>
          <w:cantSplit/>
        </w:trPr>
        <w:tc>
          <w:tcPr>
            <w:tcW w:w="709" w:type="dxa"/>
          </w:tcPr>
          <w:p>
            <w:pPr>
              <w:pStyle w:val="yTableNAm"/>
              <w:spacing w:before="100"/>
              <w:rPr>
                <w:sz w:val="18"/>
                <w:szCs w:val="18"/>
              </w:rPr>
            </w:pPr>
            <w:r>
              <w:rPr>
                <w:sz w:val="18"/>
                <w:szCs w:val="18"/>
              </w:rPr>
              <w:t>7.</w:t>
            </w:r>
          </w:p>
        </w:tc>
        <w:tc>
          <w:tcPr>
            <w:tcW w:w="2835" w:type="dxa"/>
          </w:tcPr>
          <w:p>
            <w:pPr>
              <w:pStyle w:val="yTableNAm"/>
              <w:spacing w:before="100"/>
              <w:rPr>
                <w:sz w:val="18"/>
                <w:szCs w:val="18"/>
              </w:rPr>
            </w:pPr>
            <w:r>
              <w:rPr>
                <w:sz w:val="18"/>
                <w:szCs w:val="18"/>
              </w:rPr>
              <w:t>Poisons permit (industrial) — </w:t>
            </w:r>
          </w:p>
          <w:p>
            <w:pPr>
              <w:pStyle w:val="yTableNAm"/>
              <w:tabs>
                <w:tab w:val="clear" w:pos="567"/>
                <w:tab w:val="left" w:pos="387"/>
              </w:tabs>
              <w:spacing w:before="100"/>
              <w:ind w:left="415" w:hanging="415"/>
              <w:rPr>
                <w:sz w:val="18"/>
                <w:szCs w:val="18"/>
              </w:rPr>
            </w:pPr>
            <w:r>
              <w:rPr>
                <w:sz w:val="18"/>
                <w:szCs w:val="18"/>
              </w:rPr>
              <w:t>(a)</w:t>
            </w:r>
            <w:r>
              <w:rPr>
                <w:sz w:val="18"/>
                <w:szCs w:val="18"/>
              </w:rPr>
              <w:tab/>
              <w:t xml:space="preserve">for one or more of the following poisons — </w:t>
            </w:r>
          </w:p>
          <w:p>
            <w:pPr>
              <w:pStyle w:val="yTableNAm"/>
              <w:tabs>
                <w:tab w:val="clear" w:pos="567"/>
                <w:tab w:val="left" w:pos="387"/>
              </w:tabs>
              <w:spacing w:before="100"/>
              <w:ind w:left="415" w:hanging="415"/>
              <w:rPr>
                <w:sz w:val="18"/>
                <w:szCs w:val="18"/>
              </w:rPr>
            </w:pPr>
            <w:r>
              <w:rPr>
                <w:sz w:val="18"/>
                <w:szCs w:val="18"/>
              </w:rPr>
              <w:tab/>
              <w:t>benzene;</w:t>
            </w:r>
          </w:p>
          <w:p>
            <w:pPr>
              <w:pStyle w:val="yTableNAm"/>
              <w:tabs>
                <w:tab w:val="clear" w:pos="567"/>
                <w:tab w:val="left" w:pos="387"/>
              </w:tabs>
              <w:spacing w:before="100"/>
              <w:ind w:left="415" w:hanging="415"/>
              <w:rPr>
                <w:sz w:val="18"/>
                <w:szCs w:val="18"/>
              </w:rPr>
            </w:pPr>
            <w:r>
              <w:rPr>
                <w:sz w:val="18"/>
                <w:szCs w:val="18"/>
              </w:rPr>
              <w:tab/>
              <w:t>4,4</w:t>
            </w:r>
            <w:r>
              <w:rPr>
                <w:sz w:val="18"/>
                <w:szCs w:val="18"/>
              </w:rPr>
              <w:noBreakHyphen/>
              <w:t>diaminodiphenylmethane (Methylene dianiline);</w:t>
            </w:r>
          </w:p>
          <w:p>
            <w:pPr>
              <w:pStyle w:val="yTableNAm"/>
              <w:tabs>
                <w:tab w:val="clear" w:pos="567"/>
                <w:tab w:val="left" w:pos="387"/>
              </w:tabs>
              <w:spacing w:before="100"/>
              <w:ind w:left="415" w:hanging="415"/>
              <w:rPr>
                <w:sz w:val="18"/>
                <w:szCs w:val="18"/>
              </w:rPr>
            </w:pPr>
            <w:r>
              <w:rPr>
                <w:sz w:val="18"/>
                <w:szCs w:val="18"/>
              </w:rPr>
              <w:tab/>
              <w:t>4,4’</w:t>
            </w:r>
            <w:r>
              <w:rPr>
                <w:sz w:val="18"/>
                <w:szCs w:val="18"/>
              </w:rPr>
              <w:noBreakHyphen/>
              <w:t>methylenebis (2</w:t>
            </w:r>
            <w:r>
              <w:rPr>
                <w:sz w:val="18"/>
                <w:szCs w:val="18"/>
              </w:rPr>
              <w:noBreakHyphen/>
              <w:t>chloroaniline);</w:t>
            </w:r>
          </w:p>
          <w:p>
            <w:pPr>
              <w:pStyle w:val="yTableNAm"/>
              <w:tabs>
                <w:tab w:val="clear" w:pos="567"/>
                <w:tab w:val="left" w:pos="387"/>
              </w:tabs>
              <w:spacing w:before="100"/>
              <w:ind w:left="415" w:hanging="415"/>
              <w:rPr>
                <w:sz w:val="18"/>
                <w:szCs w:val="18"/>
              </w:rPr>
            </w:pPr>
            <w:r>
              <w:rPr>
                <w:sz w:val="18"/>
                <w:szCs w:val="18"/>
              </w:rPr>
              <w:t>(b)</w:t>
            </w:r>
            <w:r>
              <w:rPr>
                <w:sz w:val="18"/>
                <w:szCs w:val="18"/>
              </w:rPr>
              <w:tab/>
              <w:t>for poisons other than those set out in paragraph (a)</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575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252</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1 275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378</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425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94</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1 125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212</w:t>
            </w:r>
          </w:p>
        </w:tc>
      </w:tr>
      <w:tr>
        <w:trPr>
          <w:cantSplit/>
        </w:trPr>
        <w:tc>
          <w:tcPr>
            <w:tcW w:w="709" w:type="dxa"/>
          </w:tcPr>
          <w:p>
            <w:pPr>
              <w:pStyle w:val="yTableNAm"/>
              <w:spacing w:before="100"/>
            </w:pPr>
            <w:r>
              <w:rPr>
                <w:sz w:val="18"/>
                <w:szCs w:val="18"/>
              </w:rPr>
              <w:t>8.</w:t>
            </w:r>
          </w:p>
        </w:tc>
        <w:tc>
          <w:tcPr>
            <w:tcW w:w="2835" w:type="dxa"/>
          </w:tcPr>
          <w:p>
            <w:pPr>
              <w:pStyle w:val="yTableNAm"/>
              <w:spacing w:before="100"/>
            </w:pPr>
            <w:r>
              <w:rPr>
                <w:sz w:val="18"/>
                <w:szCs w:val="18"/>
              </w:rPr>
              <w:t>Poisons permit (educational, advisory or research)</w:t>
            </w:r>
          </w:p>
        </w:tc>
        <w:tc>
          <w:tcPr>
            <w:tcW w:w="886" w:type="dxa"/>
          </w:tcPr>
          <w:p>
            <w:pPr>
              <w:pStyle w:val="yTableNAm"/>
              <w:spacing w:before="100"/>
              <w:jc w:val="center"/>
            </w:pPr>
            <w:r>
              <w:rPr>
                <w:sz w:val="18"/>
                <w:szCs w:val="18"/>
              </w:rPr>
              <w:br/>
              <w:t>126</w:t>
            </w:r>
          </w:p>
        </w:tc>
        <w:tc>
          <w:tcPr>
            <w:tcW w:w="886" w:type="dxa"/>
          </w:tcPr>
          <w:p>
            <w:pPr>
              <w:pStyle w:val="yTableNAm"/>
              <w:spacing w:before="100"/>
              <w:jc w:val="center"/>
            </w:pPr>
            <w:r>
              <w:rPr>
                <w:sz w:val="18"/>
                <w:szCs w:val="18"/>
              </w:rPr>
              <w:br/>
              <w:t>189</w:t>
            </w:r>
          </w:p>
        </w:tc>
        <w:tc>
          <w:tcPr>
            <w:tcW w:w="886" w:type="dxa"/>
          </w:tcPr>
          <w:p>
            <w:pPr>
              <w:pStyle w:val="yTableNAm"/>
              <w:spacing w:before="100"/>
              <w:jc w:val="center"/>
            </w:pPr>
            <w:r>
              <w:rPr>
                <w:sz w:val="18"/>
                <w:szCs w:val="18"/>
              </w:rPr>
              <w:br/>
              <w:t>57</w:t>
            </w:r>
          </w:p>
        </w:tc>
        <w:tc>
          <w:tcPr>
            <w:tcW w:w="886" w:type="dxa"/>
          </w:tcPr>
          <w:p>
            <w:pPr>
              <w:pStyle w:val="yTableNAm"/>
              <w:spacing w:before="100"/>
              <w:jc w:val="center"/>
            </w:pPr>
            <w:r>
              <w:rPr>
                <w:sz w:val="18"/>
                <w:szCs w:val="18"/>
              </w:rPr>
              <w:br/>
              <w:t>122</w:t>
            </w:r>
          </w:p>
        </w:tc>
      </w:tr>
      <w:tr>
        <w:trPr>
          <w:cantSplit/>
        </w:trPr>
        <w:tc>
          <w:tcPr>
            <w:tcW w:w="709" w:type="dxa"/>
          </w:tcPr>
          <w:p>
            <w:pPr>
              <w:pStyle w:val="yTableNAm"/>
              <w:spacing w:before="100"/>
            </w:pPr>
            <w:r>
              <w:rPr>
                <w:sz w:val="18"/>
                <w:szCs w:val="18"/>
              </w:rPr>
              <w:t>8AA.</w:t>
            </w:r>
          </w:p>
        </w:tc>
        <w:tc>
          <w:tcPr>
            <w:tcW w:w="2835" w:type="dxa"/>
          </w:tcPr>
          <w:p>
            <w:pPr>
              <w:pStyle w:val="yTableNAm"/>
              <w:spacing w:before="100"/>
            </w:pPr>
            <w:r>
              <w:rPr>
                <w:sz w:val="18"/>
                <w:szCs w:val="18"/>
              </w:rPr>
              <w:t>Poisons permit (health services)</w:t>
            </w:r>
          </w:p>
        </w:tc>
        <w:tc>
          <w:tcPr>
            <w:tcW w:w="886" w:type="dxa"/>
          </w:tcPr>
          <w:p>
            <w:pPr>
              <w:pStyle w:val="yTableNAm"/>
              <w:spacing w:before="100"/>
              <w:jc w:val="center"/>
            </w:pPr>
            <w:r>
              <w:rPr>
                <w:sz w:val="18"/>
                <w:szCs w:val="18"/>
              </w:rPr>
              <w:t>252</w:t>
            </w:r>
          </w:p>
        </w:tc>
        <w:tc>
          <w:tcPr>
            <w:tcW w:w="886" w:type="dxa"/>
          </w:tcPr>
          <w:p>
            <w:pPr>
              <w:pStyle w:val="yTableNAm"/>
              <w:spacing w:before="100"/>
              <w:jc w:val="center"/>
            </w:pPr>
            <w:r>
              <w:rPr>
                <w:sz w:val="18"/>
                <w:szCs w:val="18"/>
              </w:rPr>
              <w:t>378</w:t>
            </w:r>
          </w:p>
        </w:tc>
        <w:tc>
          <w:tcPr>
            <w:tcW w:w="886" w:type="dxa"/>
          </w:tcPr>
          <w:p>
            <w:pPr>
              <w:pStyle w:val="yTableNAm"/>
              <w:spacing w:before="100"/>
              <w:jc w:val="center"/>
            </w:pPr>
            <w:r>
              <w:rPr>
                <w:sz w:val="18"/>
                <w:szCs w:val="18"/>
              </w:rPr>
              <w:t>94</w:t>
            </w:r>
          </w:p>
        </w:tc>
        <w:tc>
          <w:tcPr>
            <w:tcW w:w="886" w:type="dxa"/>
          </w:tcPr>
          <w:p>
            <w:pPr>
              <w:pStyle w:val="yTableNAm"/>
              <w:spacing w:before="100"/>
              <w:jc w:val="center"/>
            </w:pPr>
            <w:r>
              <w:rPr>
                <w:sz w:val="18"/>
                <w:szCs w:val="18"/>
              </w:rPr>
              <w:t>212</w:t>
            </w:r>
          </w:p>
        </w:tc>
      </w:tr>
      <w:tr>
        <w:trPr>
          <w:cantSplit/>
        </w:trPr>
        <w:tc>
          <w:tcPr>
            <w:tcW w:w="709" w:type="dxa"/>
          </w:tcPr>
          <w:p>
            <w:pPr>
              <w:pStyle w:val="yTableNAm"/>
              <w:spacing w:before="100"/>
            </w:pPr>
            <w:r>
              <w:rPr>
                <w:sz w:val="18"/>
                <w:szCs w:val="18"/>
              </w:rPr>
              <w:t>11AA.</w:t>
            </w:r>
          </w:p>
        </w:tc>
        <w:tc>
          <w:tcPr>
            <w:tcW w:w="2835" w:type="dxa"/>
          </w:tcPr>
          <w:p>
            <w:pPr>
              <w:pStyle w:val="yTableNAm"/>
              <w:spacing w:before="100"/>
            </w:pPr>
            <w:r>
              <w:rPr>
                <w:sz w:val="18"/>
                <w:szCs w:val="18"/>
              </w:rPr>
              <w:t>Stockfeed manufacturer’s permit</w:t>
            </w:r>
          </w:p>
        </w:tc>
        <w:tc>
          <w:tcPr>
            <w:tcW w:w="886" w:type="dxa"/>
          </w:tcPr>
          <w:p>
            <w:pPr>
              <w:pStyle w:val="yTableNAm"/>
              <w:spacing w:before="100"/>
              <w:jc w:val="center"/>
            </w:pPr>
            <w:r>
              <w:rPr>
                <w:sz w:val="18"/>
                <w:szCs w:val="18"/>
              </w:rPr>
              <w:t>174</w:t>
            </w:r>
          </w:p>
        </w:tc>
        <w:tc>
          <w:tcPr>
            <w:tcW w:w="886" w:type="dxa"/>
          </w:tcPr>
          <w:p>
            <w:pPr>
              <w:pStyle w:val="yTableNAm"/>
              <w:spacing w:before="100"/>
              <w:jc w:val="center"/>
            </w:pPr>
            <w:r>
              <w:rPr>
                <w:sz w:val="18"/>
                <w:szCs w:val="18"/>
              </w:rPr>
              <w:t>260</w:t>
            </w:r>
          </w:p>
        </w:tc>
        <w:tc>
          <w:tcPr>
            <w:tcW w:w="886" w:type="dxa"/>
          </w:tcPr>
          <w:p>
            <w:pPr>
              <w:pStyle w:val="yTableNAm"/>
              <w:spacing w:before="100"/>
              <w:jc w:val="center"/>
            </w:pPr>
            <w:r>
              <w:rPr>
                <w:sz w:val="18"/>
                <w:szCs w:val="18"/>
              </w:rPr>
              <w:t>82</w:t>
            </w:r>
          </w:p>
        </w:tc>
        <w:tc>
          <w:tcPr>
            <w:tcW w:w="886" w:type="dxa"/>
          </w:tcPr>
          <w:p>
            <w:pPr>
              <w:pStyle w:val="yTableNAm"/>
              <w:spacing w:before="100"/>
              <w:jc w:val="center"/>
            </w:pPr>
            <w:r>
              <w:rPr>
                <w:sz w:val="18"/>
                <w:szCs w:val="18"/>
              </w:rPr>
              <w:t>165</w:t>
            </w:r>
          </w:p>
        </w:tc>
      </w:tr>
      <w:tr>
        <w:trPr>
          <w:cantSplit/>
        </w:trPr>
        <w:tc>
          <w:tcPr>
            <w:tcW w:w="709" w:type="dxa"/>
          </w:tcPr>
          <w:p>
            <w:pPr>
              <w:pStyle w:val="yTableNAm"/>
              <w:spacing w:before="100"/>
              <w:rPr>
                <w:sz w:val="18"/>
                <w:szCs w:val="18"/>
              </w:rPr>
            </w:pPr>
            <w:r>
              <w:rPr>
                <w:sz w:val="18"/>
                <w:szCs w:val="18"/>
              </w:rPr>
              <w:t>13.</w:t>
            </w:r>
          </w:p>
        </w:tc>
        <w:tc>
          <w:tcPr>
            <w:tcW w:w="2835" w:type="dxa"/>
          </w:tcPr>
          <w:p>
            <w:pPr>
              <w:pStyle w:val="yTableNAm"/>
              <w:spacing w:before="100"/>
              <w:rPr>
                <w:sz w:val="18"/>
                <w:szCs w:val="18"/>
              </w:rPr>
            </w:pPr>
            <w:r>
              <w:rPr>
                <w:sz w:val="18"/>
                <w:szCs w:val="18"/>
              </w:rPr>
              <w:t>Poisons permit (Departmental and hospitals) — </w:t>
            </w:r>
          </w:p>
          <w:p>
            <w:pPr>
              <w:pStyle w:val="yTableNAm"/>
              <w:tabs>
                <w:tab w:val="clear" w:pos="567"/>
                <w:tab w:val="left" w:pos="387"/>
              </w:tabs>
              <w:spacing w:before="100"/>
              <w:ind w:left="415" w:hanging="415"/>
              <w:rPr>
                <w:sz w:val="18"/>
                <w:szCs w:val="18"/>
              </w:rPr>
            </w:pPr>
            <w:r>
              <w:rPr>
                <w:sz w:val="18"/>
                <w:szCs w:val="18"/>
              </w:rPr>
              <w:t>(a)</w:t>
            </w:r>
            <w:r>
              <w:rPr>
                <w:sz w:val="18"/>
                <w:szCs w:val="18"/>
              </w:rPr>
              <w:tab/>
              <w:t>Departmental;</w:t>
            </w:r>
          </w:p>
          <w:p>
            <w:pPr>
              <w:pStyle w:val="yTableNAm"/>
              <w:tabs>
                <w:tab w:val="clear" w:pos="567"/>
                <w:tab w:val="left" w:pos="387"/>
              </w:tabs>
              <w:spacing w:before="100"/>
              <w:ind w:left="415" w:hanging="415"/>
              <w:rPr>
                <w:sz w:val="18"/>
                <w:szCs w:val="18"/>
              </w:rPr>
            </w:pPr>
            <w:r>
              <w:rPr>
                <w:sz w:val="18"/>
                <w:szCs w:val="18"/>
              </w:rPr>
              <w:t>(b)</w:t>
            </w:r>
            <w:r>
              <w:rPr>
                <w:sz w:val="18"/>
                <w:szCs w:val="18"/>
              </w:rPr>
              <w:tab/>
              <w:t>hospitals</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126</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189</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57</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122</w:t>
            </w:r>
          </w:p>
          <w:p>
            <w:pPr>
              <w:pStyle w:val="yTableNAm"/>
              <w:spacing w:before="100"/>
              <w:jc w:val="center"/>
              <w:rPr>
                <w:sz w:val="18"/>
                <w:szCs w:val="18"/>
              </w:rPr>
            </w:pPr>
            <w:r>
              <w:rPr>
                <w:sz w:val="18"/>
                <w:szCs w:val="18"/>
              </w:rPr>
              <w:t>No fee</w:t>
            </w:r>
          </w:p>
        </w:tc>
      </w:tr>
    </w:tbl>
    <w:p>
      <w:pPr>
        <w:pStyle w:val="yFootnotesection"/>
        <w:rPr>
          <w:rStyle w:val="CharSchNo"/>
          <w:b/>
          <w:snapToGrid/>
        </w:rPr>
      </w:pPr>
      <w:r>
        <w:tab/>
        <w:t>[Appendix G inserted in Gazette 5 May 2015 p. 1595.]</w:t>
      </w:r>
    </w:p>
    <w:p>
      <w:pPr>
        <w:pStyle w:val="yScheduleHeading"/>
        <w:outlineLvl w:val="0"/>
      </w:pPr>
      <w:bookmarkStart w:id="664" w:name="_Toc429395903"/>
      <w:bookmarkStart w:id="665" w:name="_Toc431292219"/>
      <w:bookmarkEnd w:id="650"/>
      <w:bookmarkEnd w:id="651"/>
      <w:bookmarkEnd w:id="652"/>
      <w:bookmarkEnd w:id="653"/>
      <w:bookmarkEnd w:id="654"/>
      <w:bookmarkEnd w:id="655"/>
      <w:bookmarkEnd w:id="656"/>
      <w:bookmarkEnd w:id="657"/>
      <w:r>
        <w:rPr>
          <w:rStyle w:val="CharSchNo"/>
        </w:rPr>
        <w:t>Appendix H</w:t>
      </w:r>
      <w:bookmarkEnd w:id="658"/>
      <w:bookmarkEnd w:id="659"/>
      <w:bookmarkEnd w:id="660"/>
      <w:bookmarkEnd w:id="661"/>
      <w:bookmarkEnd w:id="662"/>
      <w:bookmarkEnd w:id="663"/>
      <w:bookmarkEnd w:id="664"/>
      <w:bookmarkEnd w:id="665"/>
    </w:p>
    <w:p>
      <w:pPr>
        <w:pStyle w:val="yHeading2"/>
        <w:outlineLvl w:val="9"/>
      </w:pPr>
      <w:bookmarkStart w:id="666" w:name="_Toc406084372"/>
      <w:bookmarkStart w:id="667" w:name="_Toc406492559"/>
      <w:bookmarkStart w:id="668" w:name="_Toc414629702"/>
      <w:bookmarkStart w:id="669" w:name="_Toc414629929"/>
      <w:bookmarkStart w:id="670" w:name="_Toc414871793"/>
      <w:bookmarkStart w:id="671" w:name="_Toc414873559"/>
      <w:bookmarkStart w:id="672" w:name="_Toc429395904"/>
      <w:bookmarkStart w:id="673" w:name="_Toc431292220"/>
      <w:r>
        <w:rPr>
          <w:rStyle w:val="CharSchText"/>
        </w:rPr>
        <w:t>Schedule 4 substances referred to in regulation 39(1)</w:t>
      </w:r>
      <w:bookmarkEnd w:id="666"/>
      <w:bookmarkEnd w:id="667"/>
      <w:bookmarkEnd w:id="668"/>
      <w:bookmarkEnd w:id="669"/>
      <w:bookmarkEnd w:id="670"/>
      <w:bookmarkEnd w:id="671"/>
      <w:bookmarkEnd w:id="672"/>
      <w:bookmarkEnd w:id="673"/>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674" w:name="_Toc406084373"/>
      <w:bookmarkStart w:id="675" w:name="_Toc406492560"/>
      <w:bookmarkStart w:id="676" w:name="_Toc414629703"/>
      <w:bookmarkStart w:id="677" w:name="_Toc414629930"/>
      <w:bookmarkStart w:id="678" w:name="_Toc414871794"/>
      <w:bookmarkStart w:id="679" w:name="_Toc414873560"/>
      <w:bookmarkStart w:id="680" w:name="_Toc429395905"/>
      <w:bookmarkStart w:id="681" w:name="_Toc431292221"/>
      <w:r>
        <w:rPr>
          <w:rStyle w:val="CharSchNo"/>
        </w:rPr>
        <w:t>Appendix J</w:t>
      </w:r>
      <w:bookmarkEnd w:id="674"/>
      <w:bookmarkEnd w:id="675"/>
      <w:bookmarkEnd w:id="676"/>
      <w:bookmarkEnd w:id="677"/>
      <w:bookmarkEnd w:id="678"/>
      <w:bookmarkEnd w:id="679"/>
      <w:bookmarkEnd w:id="680"/>
      <w:bookmarkEnd w:id="681"/>
    </w:p>
    <w:p>
      <w:pPr>
        <w:pStyle w:val="yShoulderClause"/>
        <w:rPr>
          <w:snapToGrid w:val="0"/>
        </w:rPr>
      </w:pPr>
      <w:r>
        <w:rPr>
          <w:snapToGrid w:val="0"/>
        </w:rPr>
        <w:t>(reg. 35A)</w:t>
      </w:r>
    </w:p>
    <w:p>
      <w:pPr>
        <w:pStyle w:val="yHeading2"/>
        <w:outlineLvl w:val="0"/>
      </w:pPr>
      <w:bookmarkStart w:id="682" w:name="_Toc406084374"/>
      <w:bookmarkStart w:id="683" w:name="_Toc406492561"/>
      <w:bookmarkStart w:id="684" w:name="_Toc414629704"/>
      <w:bookmarkStart w:id="685" w:name="_Toc414629931"/>
      <w:bookmarkStart w:id="686" w:name="_Toc414871795"/>
      <w:bookmarkStart w:id="687" w:name="_Toc414873561"/>
      <w:bookmarkStart w:id="688" w:name="_Toc429395906"/>
      <w:bookmarkStart w:id="689" w:name="_Toc431292222"/>
      <w:r>
        <w:rPr>
          <w:rStyle w:val="CharSchText"/>
        </w:rPr>
        <w:t>Schedule 3 poison sales to be recorded</w:t>
      </w:r>
      <w:bookmarkEnd w:id="682"/>
      <w:bookmarkEnd w:id="683"/>
      <w:bookmarkEnd w:id="684"/>
      <w:bookmarkEnd w:id="685"/>
      <w:bookmarkEnd w:id="686"/>
      <w:bookmarkEnd w:id="687"/>
      <w:bookmarkEnd w:id="688"/>
      <w:bookmarkEnd w:id="689"/>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690" w:name="_Toc406084375"/>
      <w:bookmarkStart w:id="691" w:name="_Toc406492562"/>
      <w:bookmarkStart w:id="692" w:name="_Toc414629705"/>
      <w:bookmarkStart w:id="693" w:name="_Toc414629932"/>
      <w:bookmarkStart w:id="694" w:name="_Toc414871796"/>
      <w:bookmarkStart w:id="695" w:name="_Toc414873562"/>
      <w:bookmarkStart w:id="696" w:name="_Toc429395907"/>
      <w:bookmarkStart w:id="697" w:name="_Toc431292223"/>
      <w:r>
        <w:rPr>
          <w:rStyle w:val="CharSchNo"/>
        </w:rPr>
        <w:t>Appendix K</w:t>
      </w:r>
      <w:bookmarkEnd w:id="690"/>
      <w:bookmarkEnd w:id="691"/>
      <w:bookmarkEnd w:id="692"/>
      <w:bookmarkEnd w:id="693"/>
      <w:bookmarkEnd w:id="694"/>
      <w:bookmarkEnd w:id="695"/>
      <w:bookmarkEnd w:id="696"/>
      <w:bookmarkEnd w:id="697"/>
    </w:p>
    <w:p>
      <w:pPr>
        <w:pStyle w:val="yShoulderClause"/>
      </w:pPr>
      <w:r>
        <w:t>[r. 32B]</w:t>
      </w:r>
    </w:p>
    <w:p>
      <w:pPr>
        <w:pStyle w:val="yHeading2"/>
        <w:outlineLvl w:val="0"/>
      </w:pPr>
      <w:bookmarkStart w:id="698" w:name="_Toc406084376"/>
      <w:bookmarkStart w:id="699" w:name="_Toc406492563"/>
      <w:bookmarkStart w:id="700" w:name="_Toc414629706"/>
      <w:bookmarkStart w:id="701" w:name="_Toc414629933"/>
      <w:bookmarkStart w:id="702" w:name="_Toc414871797"/>
      <w:bookmarkStart w:id="703" w:name="_Toc414873563"/>
      <w:bookmarkStart w:id="704" w:name="_Toc429395908"/>
      <w:bookmarkStart w:id="705" w:name="_Toc431292224"/>
      <w:r>
        <w:rPr>
          <w:rStyle w:val="CharSchText"/>
        </w:rPr>
        <w:t>Criteria for electronic prescribing systems</w:t>
      </w:r>
      <w:bookmarkEnd w:id="698"/>
      <w:bookmarkEnd w:id="699"/>
      <w:bookmarkEnd w:id="700"/>
      <w:bookmarkEnd w:id="701"/>
      <w:bookmarkEnd w:id="702"/>
      <w:bookmarkEnd w:id="703"/>
      <w:bookmarkEnd w:id="704"/>
      <w:bookmarkEnd w:id="705"/>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706" w:name="_Toc406084377"/>
      <w:bookmarkStart w:id="707" w:name="_Toc406492564"/>
      <w:bookmarkStart w:id="708" w:name="_Toc414629707"/>
      <w:bookmarkStart w:id="709" w:name="_Toc414629934"/>
      <w:bookmarkStart w:id="710" w:name="_Toc414871798"/>
      <w:bookmarkStart w:id="711" w:name="_Toc414873564"/>
      <w:bookmarkStart w:id="712" w:name="_Toc429395909"/>
      <w:bookmarkStart w:id="713" w:name="_Toc431292225"/>
      <w:r>
        <w:rPr>
          <w:rStyle w:val="CharSchNo"/>
        </w:rPr>
        <w:t>Appendix L</w:t>
      </w:r>
      <w:bookmarkEnd w:id="706"/>
      <w:bookmarkEnd w:id="707"/>
      <w:bookmarkEnd w:id="708"/>
      <w:bookmarkEnd w:id="709"/>
      <w:bookmarkEnd w:id="710"/>
      <w:bookmarkEnd w:id="711"/>
      <w:bookmarkEnd w:id="712"/>
      <w:bookmarkEnd w:id="713"/>
    </w:p>
    <w:p>
      <w:pPr>
        <w:pStyle w:val="yShoulderClause"/>
        <w:spacing w:before="0"/>
        <w:rPr>
          <w:snapToGrid w:val="0"/>
        </w:rPr>
      </w:pPr>
      <w:r>
        <w:rPr>
          <w:snapToGrid w:val="0"/>
        </w:rPr>
        <w:t>(Regulations 37 and 51)</w:t>
      </w:r>
    </w:p>
    <w:p>
      <w:pPr>
        <w:pStyle w:val="yHeading2"/>
        <w:outlineLvl w:val="9"/>
      </w:pPr>
      <w:bookmarkStart w:id="714" w:name="_Toc406084378"/>
      <w:bookmarkStart w:id="715" w:name="_Toc406492565"/>
      <w:bookmarkStart w:id="716" w:name="_Toc414629708"/>
      <w:bookmarkStart w:id="717" w:name="_Toc414629935"/>
      <w:bookmarkStart w:id="718" w:name="_Toc414871799"/>
      <w:bookmarkStart w:id="719" w:name="_Toc414873565"/>
      <w:bookmarkStart w:id="720" w:name="_Toc429395910"/>
      <w:bookmarkStart w:id="721" w:name="_Toc431292226"/>
      <w:r>
        <w:rPr>
          <w:rStyle w:val="CharSchText"/>
        </w:rPr>
        <w:t>Specified criteria for the generation of prescriptions by computer</w:t>
      </w:r>
      <w:bookmarkEnd w:id="714"/>
      <w:bookmarkEnd w:id="715"/>
      <w:bookmarkEnd w:id="716"/>
      <w:bookmarkEnd w:id="717"/>
      <w:bookmarkEnd w:id="718"/>
      <w:bookmarkEnd w:id="719"/>
      <w:bookmarkEnd w:id="720"/>
      <w:bookmarkEnd w:id="721"/>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ageBreakBefore w:val="0"/>
        <w:outlineLvl w:val="0"/>
      </w:pPr>
      <w:bookmarkStart w:id="722" w:name="_Toc406084379"/>
      <w:bookmarkStart w:id="723" w:name="_Toc406492566"/>
      <w:bookmarkStart w:id="724" w:name="_Toc414629709"/>
      <w:bookmarkStart w:id="725" w:name="_Toc414629936"/>
      <w:bookmarkStart w:id="726" w:name="_Toc414871800"/>
      <w:bookmarkStart w:id="727" w:name="_Toc414873566"/>
      <w:bookmarkStart w:id="728" w:name="_Toc429395911"/>
      <w:bookmarkStart w:id="729" w:name="_Toc431292227"/>
      <w:r>
        <w:rPr>
          <w:rStyle w:val="CharSchNo"/>
        </w:rPr>
        <w:t>Appendix M</w:t>
      </w:r>
      <w:bookmarkEnd w:id="722"/>
      <w:bookmarkEnd w:id="723"/>
      <w:bookmarkEnd w:id="724"/>
      <w:bookmarkEnd w:id="725"/>
      <w:bookmarkEnd w:id="726"/>
      <w:bookmarkEnd w:id="727"/>
      <w:bookmarkEnd w:id="728"/>
      <w:bookmarkEnd w:id="729"/>
    </w:p>
    <w:p>
      <w:pPr>
        <w:pStyle w:val="yShoulderClause"/>
        <w:spacing w:before="60"/>
        <w:rPr>
          <w:snapToGrid w:val="0"/>
        </w:rPr>
      </w:pPr>
      <w:r>
        <w:rPr>
          <w:snapToGrid w:val="0"/>
        </w:rPr>
        <w:t>[Regulations 56(1) and (2)]</w:t>
      </w:r>
    </w:p>
    <w:p>
      <w:pPr>
        <w:pStyle w:val="yHeading2"/>
        <w:spacing w:before="180"/>
        <w:outlineLvl w:val="0"/>
      </w:pPr>
      <w:bookmarkStart w:id="730" w:name="_Toc406084380"/>
      <w:bookmarkStart w:id="731" w:name="_Toc406492567"/>
      <w:bookmarkStart w:id="732" w:name="_Toc414629710"/>
      <w:bookmarkStart w:id="733" w:name="_Toc414629937"/>
      <w:bookmarkStart w:id="734" w:name="_Toc414871801"/>
      <w:bookmarkStart w:id="735" w:name="_Toc414873567"/>
      <w:bookmarkStart w:id="736" w:name="_Toc429395912"/>
      <w:bookmarkStart w:id="737" w:name="_Toc431292228"/>
      <w:r>
        <w:rPr>
          <w:rStyle w:val="CharSchText"/>
        </w:rPr>
        <w:t>Safes and additional security for storing drugs of addiction</w:t>
      </w:r>
      <w:bookmarkEnd w:id="730"/>
      <w:bookmarkEnd w:id="731"/>
      <w:bookmarkEnd w:id="732"/>
      <w:bookmarkEnd w:id="733"/>
      <w:bookmarkEnd w:id="734"/>
      <w:bookmarkEnd w:id="735"/>
      <w:bookmarkEnd w:id="736"/>
      <w:bookmarkEnd w:id="737"/>
    </w:p>
    <w:p>
      <w:pPr>
        <w:pStyle w:val="yFootnoteheading"/>
        <w:spacing w:before="60"/>
      </w:pPr>
      <w:r>
        <w:tab/>
        <w:t>[Heading inserted in Gazette 25 Jun 1993 p. 3084.]</w:t>
      </w:r>
    </w:p>
    <w:p>
      <w:pPr>
        <w:pStyle w:val="yHeading5"/>
        <w:spacing w:before="180"/>
        <w:outlineLvl w:val="0"/>
        <w:rPr>
          <w:snapToGrid w:val="0"/>
        </w:rPr>
      </w:pPr>
      <w:bookmarkStart w:id="738" w:name="_Toc406492568"/>
      <w:bookmarkStart w:id="739" w:name="_Toc431292229"/>
      <w:r>
        <w:rPr>
          <w:rStyle w:val="CharSClsNo"/>
        </w:rPr>
        <w:t>1</w:t>
      </w:r>
      <w:r>
        <w:rPr>
          <w:snapToGrid w:val="0"/>
        </w:rPr>
        <w:t>.</w:t>
      </w:r>
      <w:r>
        <w:rPr>
          <w:snapToGrid w:val="0"/>
        </w:rPr>
        <w:tab/>
        <w:t>Safes, requirements for</w:t>
      </w:r>
      <w:bookmarkEnd w:id="738"/>
      <w:bookmarkEnd w:id="739"/>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740" w:name="_Toc406492569"/>
      <w:bookmarkStart w:id="741" w:name="_Toc431292230"/>
      <w:r>
        <w:rPr>
          <w:rStyle w:val="CharSClsNo"/>
        </w:rPr>
        <w:t>2</w:t>
      </w:r>
      <w:r>
        <w:rPr>
          <w:snapToGrid w:val="0"/>
        </w:rPr>
        <w:t>.</w:t>
      </w:r>
      <w:r>
        <w:rPr>
          <w:snapToGrid w:val="0"/>
        </w:rPr>
        <w:tab/>
        <w:t>Additional security requirements</w:t>
      </w:r>
      <w:bookmarkEnd w:id="740"/>
      <w:bookmarkEnd w:id="741"/>
    </w:p>
    <w:p>
      <w:pPr>
        <w:pStyle w:val="ySubsection"/>
        <w:rPr>
          <w:snapToGrid w:val="0"/>
        </w:rPr>
      </w:pPr>
      <w:r>
        <w:rPr>
          <w:snapToGrid w:val="0"/>
        </w:rPr>
        <w:tab/>
        <w:t>(1)</w:t>
      </w:r>
      <w:r>
        <w:rPr>
          <w:snapToGrid w:val="0"/>
        </w:rPr>
        <w:tab/>
      </w:r>
      <w:r>
        <w:rPr>
          <w:snapToGrid w:val="0"/>
          <w:spacing w:val="-2"/>
        </w:rPr>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tabs>
          <w:tab w:val="left" w:pos="1701"/>
        </w:tabs>
        <w:outlineLvl w:val="0"/>
      </w:pPr>
      <w:bookmarkStart w:id="742" w:name="_Toc406084383"/>
      <w:bookmarkStart w:id="743" w:name="_Toc406492570"/>
      <w:bookmarkStart w:id="744" w:name="_Toc414629713"/>
      <w:bookmarkStart w:id="745" w:name="_Toc414629940"/>
      <w:bookmarkStart w:id="746" w:name="_Toc414871804"/>
      <w:bookmarkStart w:id="747" w:name="_Toc414873570"/>
      <w:bookmarkStart w:id="748" w:name="_Toc429395915"/>
      <w:bookmarkStart w:id="749" w:name="_Toc431292231"/>
      <w:r>
        <w:t>Notes</w:t>
      </w:r>
      <w:bookmarkEnd w:id="742"/>
      <w:bookmarkEnd w:id="743"/>
      <w:bookmarkEnd w:id="744"/>
      <w:bookmarkEnd w:id="745"/>
      <w:bookmarkEnd w:id="746"/>
      <w:bookmarkEnd w:id="747"/>
      <w:bookmarkEnd w:id="748"/>
      <w:bookmarkEnd w:id="749"/>
    </w:p>
    <w:p>
      <w:pPr>
        <w:pStyle w:val="nSubsection"/>
      </w:pPr>
      <w:r>
        <w:rPr>
          <w:vertAlign w:val="superscript"/>
        </w:rPr>
        <w:t>1</w:t>
      </w:r>
      <w:r>
        <w:tab/>
        <w:t xml:space="preserve">This is a compilation of the </w:t>
      </w:r>
      <w:r>
        <w:rPr>
          <w:i/>
          <w:noProof/>
        </w:rPr>
        <w:t>Poisons Regulations 1965</w:t>
      </w:r>
      <w:r>
        <w:t xml:space="preserve"> and includes the amendments made by the other written laws referred to in the following table.  The table also contains information about any reprint.</w:t>
      </w:r>
    </w:p>
    <w:p>
      <w:pPr>
        <w:pStyle w:val="nHeading3"/>
        <w:rPr>
          <w:snapToGrid w:val="0"/>
        </w:rPr>
      </w:pPr>
      <w:bookmarkStart w:id="750" w:name="_Toc431292232"/>
      <w:r>
        <w:rPr>
          <w:snapToGrid w:val="0"/>
        </w:rPr>
        <w:t>Compilation table</w:t>
      </w:r>
      <w:bookmarkEnd w:id="75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Poisons Act Regulations 1965 </w:t>
            </w:r>
            <w:r>
              <w:rPr>
                <w:iCs/>
                <w:vertAlign w:val="superscript"/>
              </w:rPr>
              <w:t>8</w:t>
            </w:r>
          </w:p>
        </w:tc>
        <w:tc>
          <w:tcPr>
            <w:tcW w:w="1276" w:type="dxa"/>
          </w:tcPr>
          <w:p>
            <w:pPr>
              <w:pStyle w:val="nTable"/>
              <w:spacing w:after="40"/>
            </w:pPr>
            <w:r>
              <w:t>29 Jun 1965 p. 1883</w:t>
            </w:r>
            <w:r>
              <w:noBreakHyphen/>
              <w:t>914</w:t>
            </w:r>
          </w:p>
        </w:tc>
        <w:tc>
          <w:tcPr>
            <w:tcW w:w="2694" w:type="dxa"/>
          </w:tcPr>
          <w:p>
            <w:pPr>
              <w:pStyle w:val="nTable"/>
              <w:spacing w:after="40"/>
            </w:pPr>
            <w:r>
              <w:t>1 Jul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10 Feb 1966 p. 410</w:t>
            </w:r>
          </w:p>
        </w:tc>
        <w:tc>
          <w:tcPr>
            <w:tcW w:w="2694" w:type="dxa"/>
          </w:tcPr>
          <w:p>
            <w:pPr>
              <w:pStyle w:val="nTable"/>
              <w:spacing w:after="40"/>
            </w:pPr>
            <w:r>
              <w:t>10 Feb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16 Nov 1966 p. 2935</w:t>
            </w:r>
          </w:p>
        </w:tc>
        <w:tc>
          <w:tcPr>
            <w:tcW w:w="2694" w:type="dxa"/>
          </w:tcPr>
          <w:p>
            <w:pPr>
              <w:pStyle w:val="nTable"/>
              <w:spacing w:after="40"/>
            </w:pPr>
            <w:r>
              <w:t>16 Nov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14 Jun 1967 p. 1582</w:t>
            </w:r>
            <w:r>
              <w:noBreakHyphen/>
              <w:t>3</w:t>
            </w:r>
          </w:p>
        </w:tc>
        <w:tc>
          <w:tcPr>
            <w:tcW w:w="2694" w:type="dxa"/>
          </w:tcPr>
          <w:p>
            <w:pPr>
              <w:pStyle w:val="nTable"/>
              <w:spacing w:after="40"/>
            </w:pPr>
            <w:r>
              <w:t>14 Jun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25 Oct 1967 p. 2962</w:t>
            </w:r>
          </w:p>
        </w:tc>
        <w:tc>
          <w:tcPr>
            <w:tcW w:w="2694" w:type="dxa"/>
          </w:tcPr>
          <w:p>
            <w:pPr>
              <w:pStyle w:val="nTable"/>
              <w:spacing w:after="40"/>
            </w:pPr>
            <w:r>
              <w:t>25 Oct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4 Jun 1968 p. 1694</w:t>
            </w:r>
            <w:r>
              <w:noBreakHyphen/>
              <w:t>5</w:t>
            </w:r>
          </w:p>
        </w:tc>
        <w:tc>
          <w:tcPr>
            <w:tcW w:w="2694" w:type="dxa"/>
          </w:tcPr>
          <w:p>
            <w:pPr>
              <w:pStyle w:val="nTable"/>
              <w:spacing w:after="40"/>
            </w:pPr>
            <w:r>
              <w:t>4 Jun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28 Nov 1968 p. 3457</w:t>
            </w:r>
            <w:r>
              <w:noBreakHyphen/>
              <w:t>8</w:t>
            </w:r>
          </w:p>
        </w:tc>
        <w:tc>
          <w:tcPr>
            <w:tcW w:w="2694" w:type="dxa"/>
          </w:tcPr>
          <w:p>
            <w:pPr>
              <w:pStyle w:val="nTable"/>
              <w:spacing w:after="40"/>
            </w:pPr>
            <w:r>
              <w:t>28 Nov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2874</w:t>
            </w:r>
            <w:r>
              <w:noBreakHyphen/>
              <w:t>6</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2877</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9 Feb 1970 p. 370</w:t>
            </w:r>
          </w:p>
        </w:tc>
        <w:tc>
          <w:tcPr>
            <w:tcW w:w="2694" w:type="dxa"/>
          </w:tcPr>
          <w:p>
            <w:pPr>
              <w:pStyle w:val="nTable"/>
              <w:spacing w:after="40"/>
            </w:pPr>
            <w:r>
              <w:t>9 Feb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Aug 1970 p. 2542</w:t>
            </w:r>
            <w:r>
              <w:noBreakHyphen/>
              <w:t>3</w:t>
            </w:r>
          </w:p>
        </w:tc>
        <w:tc>
          <w:tcPr>
            <w:tcW w:w="2694" w:type="dxa"/>
          </w:tcPr>
          <w:p>
            <w:pPr>
              <w:pStyle w:val="nTable"/>
              <w:spacing w:after="40"/>
            </w:pPr>
            <w:r>
              <w:t>12 Aug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11 Dec 1970 p. 3752</w:t>
            </w:r>
          </w:p>
        </w:tc>
        <w:tc>
          <w:tcPr>
            <w:tcW w:w="2694" w:type="dxa"/>
          </w:tcPr>
          <w:p>
            <w:pPr>
              <w:pStyle w:val="nTable"/>
              <w:spacing w:after="40"/>
            </w:pPr>
            <w:r>
              <w:t>11 Dec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Feb 1971 p. 425</w:t>
            </w:r>
          </w:p>
        </w:tc>
        <w:tc>
          <w:tcPr>
            <w:tcW w:w="2694" w:type="dxa"/>
          </w:tcPr>
          <w:p>
            <w:pPr>
              <w:pStyle w:val="nTable"/>
              <w:spacing w:after="40"/>
            </w:pPr>
            <w:r>
              <w:t>12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19 Feb 1971 p. 518</w:t>
            </w:r>
            <w:r>
              <w:noBreakHyphen/>
              <w:t>21</w:t>
            </w:r>
          </w:p>
        </w:tc>
        <w:tc>
          <w:tcPr>
            <w:tcW w:w="2694" w:type="dxa"/>
          </w:tcPr>
          <w:p>
            <w:pPr>
              <w:pStyle w:val="nTable"/>
              <w:spacing w:after="40"/>
            </w:pPr>
            <w:r>
              <w:t>19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26 May 1971 p. 1771</w:t>
            </w:r>
            <w:r>
              <w:noBreakHyphen/>
              <w:t>3</w:t>
            </w:r>
          </w:p>
        </w:tc>
        <w:tc>
          <w:tcPr>
            <w:tcW w:w="2694" w:type="dxa"/>
          </w:tcPr>
          <w:p>
            <w:pPr>
              <w:pStyle w:val="nTable"/>
              <w:spacing w:after="40"/>
            </w:pPr>
            <w:r>
              <w:t>26 May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1971 p. 3277</w:t>
            </w:r>
            <w:r>
              <w:noBreakHyphen/>
              <w:t>9</w:t>
            </w:r>
          </w:p>
        </w:tc>
        <w:tc>
          <w:tcPr>
            <w:tcW w:w="2694" w:type="dxa"/>
          </w:tcPr>
          <w:p>
            <w:pPr>
              <w:pStyle w:val="nTable"/>
              <w:spacing w:after="40"/>
            </w:pPr>
            <w:r>
              <w:t>7 Sep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1971 p. 5318</w:t>
            </w:r>
          </w:p>
        </w:tc>
        <w:tc>
          <w:tcPr>
            <w:tcW w:w="2694" w:type="dxa"/>
          </w:tcPr>
          <w:p>
            <w:pPr>
              <w:pStyle w:val="nTable"/>
              <w:spacing w:after="40"/>
            </w:pPr>
            <w:r>
              <w:t>23 Dec 1971</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22 Feb 1974 p. 553</w:t>
            </w:r>
          </w:p>
        </w:tc>
        <w:tc>
          <w:tcPr>
            <w:tcW w:w="2694" w:type="dxa"/>
          </w:tcPr>
          <w:p>
            <w:pPr>
              <w:pStyle w:val="nTable"/>
              <w:spacing w:after="40"/>
            </w:pPr>
            <w:r>
              <w:t>22 Feb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3 May 1974 p. 1434</w:t>
            </w:r>
            <w:r>
              <w:noBreakHyphen/>
              <w:t>5</w:t>
            </w:r>
          </w:p>
        </w:tc>
        <w:tc>
          <w:tcPr>
            <w:tcW w:w="2694" w:type="dxa"/>
          </w:tcPr>
          <w:p>
            <w:pPr>
              <w:pStyle w:val="nTable"/>
              <w:spacing w:after="40"/>
            </w:pPr>
            <w:r>
              <w:t>3 May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15 Apr 1976 p. 1183</w:t>
            </w:r>
          </w:p>
        </w:tc>
        <w:tc>
          <w:tcPr>
            <w:tcW w:w="2694" w:type="dxa"/>
          </w:tcPr>
          <w:p>
            <w:pPr>
              <w:pStyle w:val="nTable"/>
              <w:spacing w:after="40"/>
            </w:pPr>
            <w:r>
              <w:t>15 Apr 1976</w:t>
            </w:r>
          </w:p>
        </w:tc>
      </w:tr>
      <w:tr>
        <w:trPr>
          <w:cantSplit/>
        </w:trPr>
        <w:tc>
          <w:tcPr>
            <w:tcW w:w="3118" w:type="dxa"/>
          </w:tcPr>
          <w:p>
            <w:pPr>
              <w:pStyle w:val="nTable"/>
              <w:spacing w:after="40"/>
              <w:ind w:right="113"/>
            </w:pPr>
            <w:r>
              <w:t>Untitled regulations</w:t>
            </w:r>
          </w:p>
        </w:tc>
        <w:tc>
          <w:tcPr>
            <w:tcW w:w="1276" w:type="dxa"/>
          </w:tcPr>
          <w:p>
            <w:pPr>
              <w:pStyle w:val="nTable"/>
              <w:spacing w:after="40"/>
            </w:pPr>
            <w:r>
              <w:t>26 Aug 1977 p. 2966</w:t>
            </w:r>
            <w:r>
              <w:noBreakHyphen/>
              <w:t>73</w:t>
            </w:r>
          </w:p>
        </w:tc>
        <w:tc>
          <w:tcPr>
            <w:tcW w:w="2694" w:type="dxa"/>
          </w:tcPr>
          <w:p>
            <w:pPr>
              <w:pStyle w:val="nTable"/>
              <w:spacing w:after="40"/>
            </w:pPr>
            <w:r>
              <w:t>26 Aug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1977 p. 4087</w:t>
            </w:r>
          </w:p>
        </w:tc>
        <w:tc>
          <w:tcPr>
            <w:tcW w:w="2694" w:type="dxa"/>
          </w:tcPr>
          <w:p>
            <w:pPr>
              <w:pStyle w:val="nTable"/>
              <w:spacing w:after="40"/>
            </w:pPr>
            <w:r>
              <w:t>4 Nov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20 Oct 1978 p. 3760</w:t>
            </w:r>
          </w:p>
        </w:tc>
        <w:tc>
          <w:tcPr>
            <w:tcW w:w="2694" w:type="dxa"/>
          </w:tcPr>
          <w:p>
            <w:pPr>
              <w:pStyle w:val="nTable"/>
              <w:spacing w:after="40"/>
            </w:pPr>
            <w:r>
              <w:t>20 Oct 1978</w:t>
            </w:r>
          </w:p>
        </w:tc>
      </w:tr>
      <w:tr>
        <w:trPr>
          <w:cantSplit/>
        </w:trPr>
        <w:tc>
          <w:tcPr>
            <w:tcW w:w="3118" w:type="dxa"/>
          </w:tcPr>
          <w:p>
            <w:pPr>
              <w:pStyle w:val="nTable"/>
              <w:spacing w:after="40"/>
              <w:ind w:right="113"/>
            </w:pPr>
            <w:r>
              <w:t>Untitled regulations</w:t>
            </w:r>
          </w:p>
        </w:tc>
        <w:tc>
          <w:tcPr>
            <w:tcW w:w="1276" w:type="dxa"/>
          </w:tcPr>
          <w:p>
            <w:pPr>
              <w:pStyle w:val="nTable"/>
              <w:spacing w:after="40"/>
            </w:pPr>
            <w:r>
              <w:t>1 Jun 1979 p. 1437</w:t>
            </w:r>
          </w:p>
        </w:tc>
        <w:tc>
          <w:tcPr>
            <w:tcW w:w="2694" w:type="dxa"/>
          </w:tcPr>
          <w:p>
            <w:pPr>
              <w:pStyle w:val="nTable"/>
              <w:spacing w:after="40"/>
            </w:pPr>
            <w:r>
              <w:t>1 Jul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5 Oct 1979 p. 3085</w:t>
            </w:r>
            <w:r>
              <w:noBreakHyphen/>
              <w:t>6</w:t>
            </w:r>
          </w:p>
        </w:tc>
        <w:tc>
          <w:tcPr>
            <w:tcW w:w="2694" w:type="dxa"/>
          </w:tcPr>
          <w:p>
            <w:pPr>
              <w:pStyle w:val="nTable"/>
              <w:spacing w:after="40"/>
            </w:pPr>
            <w:r>
              <w:t>5 Oct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Dec 1979 p. 3799</w:t>
            </w:r>
            <w:r>
              <w:noBreakHyphen/>
              <w:t>805</w:t>
            </w:r>
          </w:p>
        </w:tc>
        <w:tc>
          <w:tcPr>
            <w:tcW w:w="2694" w:type="dxa"/>
          </w:tcPr>
          <w:p>
            <w:pPr>
              <w:pStyle w:val="nTable"/>
              <w:spacing w:after="40"/>
            </w:pPr>
            <w:r>
              <w:t>7 Dec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3027</w:t>
            </w:r>
            <w:r>
              <w:noBreakHyphen/>
              <w:t>31</w:t>
            </w:r>
          </w:p>
        </w:tc>
        <w:tc>
          <w:tcPr>
            <w:tcW w:w="2694" w:type="dxa"/>
          </w:tcPr>
          <w:p>
            <w:pPr>
              <w:pStyle w:val="nTable"/>
              <w:spacing w:after="40"/>
            </w:pPr>
            <w:r>
              <w:t>1 Oct 1980 (see </w:t>
            </w:r>
            <w:r>
              <w:rPr>
                <w:i/>
              </w:rPr>
              <w:t>Gazette</w:t>
            </w:r>
            <w:r>
              <w:t xml:space="preserve"> 29 Aug 1980 p. 3015)</w:t>
            </w:r>
          </w:p>
        </w:tc>
      </w:tr>
      <w:tr>
        <w:trPr>
          <w:cantSplit/>
        </w:trPr>
        <w:tc>
          <w:tcPr>
            <w:tcW w:w="3118" w:type="dxa"/>
          </w:tcPr>
          <w:p>
            <w:pPr>
              <w:pStyle w:val="nTable"/>
              <w:spacing w:after="40"/>
              <w:ind w:right="113"/>
            </w:pPr>
            <w:r>
              <w:rPr>
                <w:i/>
              </w:rPr>
              <w:t>Poisons Act Amendment Regulations 1980</w:t>
            </w:r>
          </w:p>
        </w:tc>
        <w:tc>
          <w:tcPr>
            <w:tcW w:w="1276" w:type="dxa"/>
          </w:tcPr>
          <w:p>
            <w:pPr>
              <w:pStyle w:val="nTable"/>
              <w:spacing w:after="40"/>
            </w:pPr>
            <w:r>
              <w:t>7 Nov 1980 p. 3746</w:t>
            </w:r>
          </w:p>
        </w:tc>
        <w:tc>
          <w:tcPr>
            <w:tcW w:w="2694" w:type="dxa"/>
          </w:tcPr>
          <w:p>
            <w:pPr>
              <w:pStyle w:val="nTable"/>
              <w:spacing w:after="40"/>
            </w:pPr>
            <w:r>
              <w:t>7 Nov 1980</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cantSplit/>
        </w:trPr>
        <w:tc>
          <w:tcPr>
            <w:tcW w:w="3118" w:type="dxa"/>
          </w:tcPr>
          <w:p>
            <w:pPr>
              <w:pStyle w:val="nTable"/>
              <w:spacing w:after="40"/>
              <w:ind w:right="113"/>
            </w:pPr>
            <w:r>
              <w:rPr>
                <w:i/>
              </w:rPr>
              <w:t>Poisons Act Amendment Regulations 1981</w:t>
            </w:r>
          </w:p>
        </w:tc>
        <w:tc>
          <w:tcPr>
            <w:tcW w:w="1276" w:type="dxa"/>
          </w:tcPr>
          <w:p>
            <w:pPr>
              <w:pStyle w:val="nTable"/>
              <w:spacing w:after="40"/>
            </w:pPr>
            <w:r>
              <w:t>6 Nov 1981 p. 4527</w:t>
            </w:r>
          </w:p>
        </w:tc>
        <w:tc>
          <w:tcPr>
            <w:tcW w:w="2694" w:type="dxa"/>
          </w:tcPr>
          <w:p>
            <w:pPr>
              <w:pStyle w:val="nTable"/>
              <w:spacing w:after="40"/>
            </w:pPr>
            <w:r>
              <w:t>6 Nov 1981</w:t>
            </w:r>
          </w:p>
        </w:tc>
      </w:tr>
      <w:tr>
        <w:trPr>
          <w:cantSplit/>
        </w:trPr>
        <w:tc>
          <w:tcPr>
            <w:tcW w:w="3118" w:type="dxa"/>
          </w:tcPr>
          <w:p>
            <w:pPr>
              <w:pStyle w:val="nTable"/>
              <w:spacing w:after="40"/>
              <w:ind w:right="113"/>
            </w:pPr>
            <w:r>
              <w:rPr>
                <w:i/>
              </w:rPr>
              <w:t>Poisons Amendment Regulations 1982</w:t>
            </w:r>
          </w:p>
        </w:tc>
        <w:tc>
          <w:tcPr>
            <w:tcW w:w="1276" w:type="dxa"/>
          </w:tcPr>
          <w:p>
            <w:pPr>
              <w:pStyle w:val="nTable"/>
              <w:spacing w:after="40"/>
            </w:pPr>
            <w:r>
              <w:t>16 Jul 1982 p. 2727</w:t>
            </w:r>
            <w:r>
              <w:noBreakHyphen/>
              <w:t>8</w:t>
            </w:r>
          </w:p>
        </w:tc>
        <w:tc>
          <w:tcPr>
            <w:tcW w:w="2694" w:type="dxa"/>
          </w:tcPr>
          <w:p>
            <w:pPr>
              <w:pStyle w:val="nTable"/>
              <w:spacing w:after="40"/>
            </w:pPr>
            <w:r>
              <w:t>16 Jul 1982</w:t>
            </w:r>
          </w:p>
        </w:tc>
      </w:tr>
      <w:tr>
        <w:trPr>
          <w:cantSplit/>
        </w:trPr>
        <w:tc>
          <w:tcPr>
            <w:tcW w:w="3118" w:type="dxa"/>
          </w:tcPr>
          <w:p>
            <w:pPr>
              <w:pStyle w:val="nTable"/>
              <w:spacing w:after="40"/>
              <w:ind w:right="113"/>
            </w:pPr>
            <w:r>
              <w:rPr>
                <w:i/>
              </w:rPr>
              <w:t>Poisons Amendment Regulations (No. 2) 1982</w:t>
            </w:r>
          </w:p>
        </w:tc>
        <w:tc>
          <w:tcPr>
            <w:tcW w:w="1276" w:type="dxa"/>
          </w:tcPr>
          <w:p>
            <w:pPr>
              <w:pStyle w:val="nTable"/>
              <w:spacing w:after="40"/>
            </w:pPr>
            <w:r>
              <w:t>24 Dec 1982 p. 4904</w:t>
            </w:r>
          </w:p>
        </w:tc>
        <w:tc>
          <w:tcPr>
            <w:tcW w:w="2694" w:type="dxa"/>
          </w:tcPr>
          <w:p>
            <w:pPr>
              <w:pStyle w:val="nTable"/>
              <w:spacing w:after="40"/>
            </w:pPr>
            <w:r>
              <w:t>24 Dec 1982</w:t>
            </w:r>
          </w:p>
        </w:tc>
      </w:tr>
      <w:tr>
        <w:trPr>
          <w:cantSplit/>
        </w:trPr>
        <w:tc>
          <w:tcPr>
            <w:tcW w:w="3118" w:type="dxa"/>
          </w:tcPr>
          <w:p>
            <w:pPr>
              <w:pStyle w:val="nTable"/>
              <w:spacing w:after="40"/>
              <w:ind w:right="113"/>
            </w:pPr>
            <w:r>
              <w:rPr>
                <w:i/>
              </w:rPr>
              <w:t>Poisons Amendment Regulations 1983</w:t>
            </w:r>
          </w:p>
        </w:tc>
        <w:tc>
          <w:tcPr>
            <w:tcW w:w="1276" w:type="dxa"/>
          </w:tcPr>
          <w:p>
            <w:pPr>
              <w:pStyle w:val="nTable"/>
              <w:spacing w:after="40"/>
            </w:pPr>
            <w:r>
              <w:t>28 Jan 1983 p. 341</w:t>
            </w:r>
          </w:p>
        </w:tc>
        <w:tc>
          <w:tcPr>
            <w:tcW w:w="2694" w:type="dxa"/>
          </w:tcPr>
          <w:p>
            <w:pPr>
              <w:pStyle w:val="nTable"/>
              <w:spacing w:after="40"/>
            </w:pPr>
            <w:r>
              <w:t>28 Jan 1983</w:t>
            </w:r>
          </w:p>
        </w:tc>
      </w:tr>
      <w:tr>
        <w:trPr>
          <w:cantSplit/>
        </w:trPr>
        <w:tc>
          <w:tcPr>
            <w:tcW w:w="3118" w:type="dxa"/>
          </w:tcPr>
          <w:p>
            <w:pPr>
              <w:pStyle w:val="nTable"/>
              <w:spacing w:after="40"/>
              <w:ind w:right="113"/>
            </w:pPr>
            <w:r>
              <w:rPr>
                <w:i/>
              </w:rPr>
              <w:t>Poisons Amendment Regulations (No. 2) 1983</w:t>
            </w:r>
          </w:p>
        </w:tc>
        <w:tc>
          <w:tcPr>
            <w:tcW w:w="1276" w:type="dxa"/>
          </w:tcPr>
          <w:p>
            <w:pPr>
              <w:pStyle w:val="nTable"/>
              <w:spacing w:after="40"/>
            </w:pPr>
            <w:r>
              <w:t>23 Sep 1983 p. 3803</w:t>
            </w:r>
            <w:r>
              <w:noBreakHyphen/>
              <w:t>7</w:t>
            </w:r>
          </w:p>
        </w:tc>
        <w:tc>
          <w:tcPr>
            <w:tcW w:w="2694" w:type="dxa"/>
          </w:tcPr>
          <w:p>
            <w:pPr>
              <w:pStyle w:val="nTable"/>
              <w:spacing w:after="40"/>
            </w:pPr>
            <w:r>
              <w:t>23 Sep 1983</w:t>
            </w:r>
          </w:p>
        </w:tc>
      </w:tr>
      <w:tr>
        <w:trPr>
          <w:cantSplit/>
        </w:trPr>
        <w:tc>
          <w:tcPr>
            <w:tcW w:w="3118" w:type="dxa"/>
          </w:tcPr>
          <w:p>
            <w:pPr>
              <w:pStyle w:val="nTable"/>
              <w:spacing w:after="40"/>
              <w:ind w:right="113"/>
            </w:pPr>
            <w:r>
              <w:rPr>
                <w:i/>
              </w:rPr>
              <w:t>Poisons Amendment Regulations 1984</w:t>
            </w:r>
          </w:p>
        </w:tc>
        <w:tc>
          <w:tcPr>
            <w:tcW w:w="1276" w:type="dxa"/>
          </w:tcPr>
          <w:p>
            <w:pPr>
              <w:pStyle w:val="nTable"/>
              <w:spacing w:after="40"/>
            </w:pPr>
            <w:r>
              <w:t>6 Apr 1984 p. 928 (erratum 13 Apr 1984 p. 1020)</w:t>
            </w:r>
          </w:p>
        </w:tc>
        <w:tc>
          <w:tcPr>
            <w:tcW w:w="2694" w:type="dxa"/>
          </w:tcPr>
          <w:p>
            <w:pPr>
              <w:pStyle w:val="nTable"/>
              <w:spacing w:after="40"/>
            </w:pPr>
            <w:r>
              <w:t>6 Apr 1984</w:t>
            </w:r>
          </w:p>
        </w:tc>
      </w:tr>
      <w:tr>
        <w:trPr>
          <w:cantSplit/>
        </w:trPr>
        <w:tc>
          <w:tcPr>
            <w:tcW w:w="3118" w:type="dxa"/>
          </w:tcPr>
          <w:p>
            <w:pPr>
              <w:pStyle w:val="nTable"/>
              <w:spacing w:after="40"/>
              <w:ind w:right="113"/>
            </w:pPr>
            <w:r>
              <w:rPr>
                <w:i/>
              </w:rPr>
              <w:t xml:space="preserve">Health Legislation Amendment Regulations 1984 </w:t>
            </w:r>
            <w:r>
              <w:t>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ind w:right="113"/>
            </w:pPr>
            <w:r>
              <w:rPr>
                <w:i/>
              </w:rPr>
              <w:t>Poisons Amendment Regulations (No. 2) 1984</w:t>
            </w:r>
          </w:p>
        </w:tc>
        <w:tc>
          <w:tcPr>
            <w:tcW w:w="1276" w:type="dxa"/>
          </w:tcPr>
          <w:p>
            <w:pPr>
              <w:pStyle w:val="nTable"/>
              <w:spacing w:after="40"/>
            </w:pPr>
            <w:r>
              <w:t>12 Oct 1984 p. 3267</w:t>
            </w:r>
          </w:p>
        </w:tc>
        <w:tc>
          <w:tcPr>
            <w:tcW w:w="2694" w:type="dxa"/>
          </w:tcPr>
          <w:p>
            <w:pPr>
              <w:pStyle w:val="nTable"/>
              <w:spacing w:after="40"/>
            </w:pPr>
            <w:r>
              <w:t>12 Oct 1984</w:t>
            </w:r>
          </w:p>
        </w:tc>
      </w:tr>
      <w:tr>
        <w:trPr>
          <w:cantSplit/>
        </w:trPr>
        <w:tc>
          <w:tcPr>
            <w:tcW w:w="3118" w:type="dxa"/>
          </w:tcPr>
          <w:p>
            <w:pPr>
              <w:pStyle w:val="nTable"/>
              <w:spacing w:after="40"/>
              <w:ind w:right="113"/>
            </w:pPr>
            <w:r>
              <w:rPr>
                <w:i/>
              </w:rPr>
              <w:t>Poisons Amendment Regulations 1985</w:t>
            </w:r>
          </w:p>
        </w:tc>
        <w:tc>
          <w:tcPr>
            <w:tcW w:w="1276" w:type="dxa"/>
          </w:tcPr>
          <w:p>
            <w:pPr>
              <w:pStyle w:val="nTable"/>
              <w:spacing w:after="40"/>
            </w:pPr>
            <w:r>
              <w:t>8 Feb 1985 p. 519</w:t>
            </w:r>
            <w:r>
              <w:noBreakHyphen/>
              <w:t>20 (erratum 19 Apr 1985 p. 1409)</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2) 1985</w:t>
            </w:r>
          </w:p>
        </w:tc>
        <w:tc>
          <w:tcPr>
            <w:tcW w:w="1276" w:type="dxa"/>
          </w:tcPr>
          <w:p>
            <w:pPr>
              <w:pStyle w:val="nTable"/>
              <w:spacing w:after="40"/>
            </w:pPr>
            <w:r>
              <w:t>8 Feb 1985 p. 520</w:t>
            </w:r>
            <w:r>
              <w:noBreakHyphen/>
              <w:t>1</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3) 1985</w:t>
            </w:r>
          </w:p>
        </w:tc>
        <w:tc>
          <w:tcPr>
            <w:tcW w:w="1276" w:type="dxa"/>
          </w:tcPr>
          <w:p>
            <w:pPr>
              <w:pStyle w:val="nTable"/>
              <w:spacing w:after="40"/>
            </w:pPr>
            <w:r>
              <w:t>15 Mar 1985 p. 941</w:t>
            </w:r>
            <w:r>
              <w:noBreakHyphen/>
              <w:t>54 (erratum 29 Mar 1985 p. 1110)</w:t>
            </w:r>
          </w:p>
        </w:tc>
        <w:tc>
          <w:tcPr>
            <w:tcW w:w="2694" w:type="dxa"/>
          </w:tcPr>
          <w:p>
            <w:pPr>
              <w:pStyle w:val="nTable"/>
              <w:spacing w:after="40"/>
            </w:pPr>
            <w:r>
              <w:t>15 Mar 1985</w:t>
            </w:r>
          </w:p>
        </w:tc>
      </w:tr>
      <w:tr>
        <w:trPr>
          <w:cantSplit/>
        </w:trPr>
        <w:tc>
          <w:tcPr>
            <w:tcW w:w="3118" w:type="dxa"/>
          </w:tcPr>
          <w:p>
            <w:pPr>
              <w:pStyle w:val="nTable"/>
              <w:spacing w:after="40"/>
              <w:ind w:right="113"/>
            </w:pPr>
            <w:r>
              <w:rPr>
                <w:i/>
              </w:rPr>
              <w:t>Poisons Amendment Regulations (No. 5) 1985</w:t>
            </w:r>
          </w:p>
        </w:tc>
        <w:tc>
          <w:tcPr>
            <w:tcW w:w="1276" w:type="dxa"/>
          </w:tcPr>
          <w:p>
            <w:pPr>
              <w:pStyle w:val="nTable"/>
              <w:spacing w:after="40"/>
            </w:pPr>
            <w:r>
              <w:t>12 Apr 1985 p. 1285</w:t>
            </w:r>
            <w:r>
              <w:noBreakHyphen/>
              <w:t>6</w:t>
            </w:r>
          </w:p>
        </w:tc>
        <w:tc>
          <w:tcPr>
            <w:tcW w:w="2694" w:type="dxa"/>
          </w:tcPr>
          <w:p>
            <w:pPr>
              <w:pStyle w:val="nTable"/>
              <w:spacing w:after="40"/>
            </w:pPr>
            <w:r>
              <w:t>1 Jul 1985 (see r. 2)</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31 May 1985 p. 1882</w:t>
            </w:r>
          </w:p>
        </w:tc>
        <w:tc>
          <w:tcPr>
            <w:tcW w:w="2694" w:type="dxa"/>
          </w:tcPr>
          <w:p>
            <w:pPr>
              <w:pStyle w:val="nTable"/>
              <w:spacing w:after="40"/>
            </w:pPr>
            <w:r>
              <w:t>31 May 1985</w:t>
            </w:r>
          </w:p>
        </w:tc>
      </w:tr>
      <w:tr>
        <w:trPr>
          <w:cantSplit/>
        </w:trPr>
        <w:tc>
          <w:tcPr>
            <w:tcW w:w="3118" w:type="dxa"/>
          </w:tcPr>
          <w:p>
            <w:pPr>
              <w:pStyle w:val="nTable"/>
              <w:spacing w:after="40"/>
              <w:ind w:right="113"/>
            </w:pPr>
            <w:r>
              <w:rPr>
                <w:i/>
              </w:rPr>
              <w:t>Poisons Amendment Regulations (No. 4) 1985</w:t>
            </w:r>
          </w:p>
        </w:tc>
        <w:tc>
          <w:tcPr>
            <w:tcW w:w="1276" w:type="dxa"/>
          </w:tcPr>
          <w:p>
            <w:pPr>
              <w:pStyle w:val="nTable"/>
              <w:spacing w:after="40"/>
            </w:pPr>
            <w:r>
              <w:t>7 Jun 1985 p. 1941</w:t>
            </w:r>
          </w:p>
        </w:tc>
        <w:tc>
          <w:tcPr>
            <w:tcW w:w="2694" w:type="dxa"/>
          </w:tcPr>
          <w:p>
            <w:pPr>
              <w:pStyle w:val="nTable"/>
              <w:spacing w:after="40"/>
            </w:pPr>
            <w:r>
              <w:t>7 Jun 1985</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5 Jul 1985 p. 2392</w:t>
            </w:r>
          </w:p>
        </w:tc>
        <w:tc>
          <w:tcPr>
            <w:tcW w:w="2694" w:type="dxa"/>
          </w:tcPr>
          <w:p>
            <w:pPr>
              <w:pStyle w:val="nTable"/>
              <w:spacing w:after="40"/>
            </w:pPr>
            <w:r>
              <w:t>5 Jul 1985</w:t>
            </w:r>
          </w:p>
        </w:tc>
      </w:tr>
      <w:tr>
        <w:trPr>
          <w:cantSplit/>
        </w:trPr>
        <w:tc>
          <w:tcPr>
            <w:tcW w:w="3118" w:type="dxa"/>
          </w:tcPr>
          <w:p>
            <w:pPr>
              <w:pStyle w:val="nTable"/>
              <w:spacing w:after="40"/>
              <w:ind w:right="113"/>
            </w:pPr>
            <w:r>
              <w:rPr>
                <w:i/>
              </w:rPr>
              <w:t>Poisons Amendment Regulations (No. 8) 1985</w:t>
            </w:r>
          </w:p>
        </w:tc>
        <w:tc>
          <w:tcPr>
            <w:tcW w:w="1276" w:type="dxa"/>
          </w:tcPr>
          <w:p>
            <w:pPr>
              <w:pStyle w:val="nTable"/>
              <w:spacing w:after="40"/>
            </w:pPr>
            <w:r>
              <w:t>20 Sep 1985 p. 3743</w:t>
            </w:r>
          </w:p>
        </w:tc>
        <w:tc>
          <w:tcPr>
            <w:tcW w:w="2694" w:type="dxa"/>
          </w:tcPr>
          <w:p>
            <w:pPr>
              <w:pStyle w:val="nTable"/>
              <w:spacing w:after="40"/>
            </w:pPr>
            <w:r>
              <w:t>20 Sep 1985</w:t>
            </w:r>
          </w:p>
        </w:tc>
      </w:tr>
      <w:tr>
        <w:trPr>
          <w:cantSplit/>
        </w:trPr>
        <w:tc>
          <w:tcPr>
            <w:tcW w:w="3118" w:type="dxa"/>
          </w:tcPr>
          <w:p>
            <w:pPr>
              <w:pStyle w:val="nTable"/>
              <w:spacing w:after="40"/>
              <w:ind w:right="113"/>
            </w:pPr>
            <w:r>
              <w:rPr>
                <w:i/>
              </w:rPr>
              <w:t>Poisons Amendment Regulations 1986</w:t>
            </w:r>
          </w:p>
        </w:tc>
        <w:tc>
          <w:tcPr>
            <w:tcW w:w="1276" w:type="dxa"/>
          </w:tcPr>
          <w:p>
            <w:pPr>
              <w:pStyle w:val="nTable"/>
              <w:spacing w:after="40"/>
            </w:pPr>
            <w:r>
              <w:t>31 Jan 1986 p. 332</w:t>
            </w:r>
            <w:r>
              <w:noBreakHyphen/>
              <w:t>3</w:t>
            </w:r>
          </w:p>
        </w:tc>
        <w:tc>
          <w:tcPr>
            <w:tcW w:w="2694" w:type="dxa"/>
          </w:tcPr>
          <w:p>
            <w:pPr>
              <w:pStyle w:val="nTable"/>
              <w:spacing w:after="40"/>
            </w:pPr>
            <w:r>
              <w:t>31 Jan 1986</w:t>
            </w:r>
          </w:p>
        </w:tc>
      </w:tr>
      <w:tr>
        <w:trPr>
          <w:cantSplit/>
        </w:trPr>
        <w:tc>
          <w:tcPr>
            <w:tcW w:w="3118" w:type="dxa"/>
          </w:tcPr>
          <w:p>
            <w:pPr>
              <w:pStyle w:val="nTable"/>
              <w:spacing w:after="40"/>
              <w:ind w:right="113"/>
            </w:pPr>
            <w:r>
              <w:rPr>
                <w:i/>
              </w:rPr>
              <w:t>Poisons Amendment Regulations (No. 2) 1986</w:t>
            </w:r>
          </w:p>
        </w:tc>
        <w:tc>
          <w:tcPr>
            <w:tcW w:w="1276" w:type="dxa"/>
          </w:tcPr>
          <w:p>
            <w:pPr>
              <w:pStyle w:val="nTable"/>
              <w:spacing w:after="40"/>
            </w:pPr>
            <w:r>
              <w:t>28 Feb 1986 p. 616</w:t>
            </w:r>
            <w:r>
              <w:noBreakHyphen/>
              <w:t>17</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3) 1986</w:t>
            </w:r>
          </w:p>
        </w:tc>
        <w:tc>
          <w:tcPr>
            <w:tcW w:w="1276" w:type="dxa"/>
          </w:tcPr>
          <w:p>
            <w:pPr>
              <w:pStyle w:val="nTable"/>
              <w:spacing w:after="40"/>
            </w:pPr>
            <w:r>
              <w:t>28 Feb 1986 p. 618</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4) 1986</w:t>
            </w:r>
          </w:p>
        </w:tc>
        <w:tc>
          <w:tcPr>
            <w:tcW w:w="1276" w:type="dxa"/>
          </w:tcPr>
          <w:p>
            <w:pPr>
              <w:pStyle w:val="nTable"/>
              <w:spacing w:after="40"/>
            </w:pPr>
            <w:r>
              <w:t>23 May 1986 p. 1716</w:t>
            </w:r>
            <w:r>
              <w:noBreakHyphen/>
              <w:t>20 (erratum 20 Jun 1986 p. 2049</w:t>
            </w:r>
            <w:r>
              <w:noBreakHyphen/>
              <w:t>54)</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5) 1986</w:t>
            </w:r>
          </w:p>
        </w:tc>
        <w:tc>
          <w:tcPr>
            <w:tcW w:w="1276" w:type="dxa"/>
          </w:tcPr>
          <w:p>
            <w:pPr>
              <w:pStyle w:val="nTable"/>
              <w:spacing w:after="40"/>
            </w:pPr>
            <w:r>
              <w:t>23 May 1986 p. 1721 (erratum 30 May 1986 p. 1769)</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7) 1986</w:t>
            </w:r>
          </w:p>
        </w:tc>
        <w:tc>
          <w:tcPr>
            <w:tcW w:w="1276" w:type="dxa"/>
          </w:tcPr>
          <w:p>
            <w:pPr>
              <w:pStyle w:val="nTable"/>
              <w:spacing w:after="40"/>
            </w:pPr>
            <w:r>
              <w:t>11 Jul 1986 p. 2339</w:t>
            </w:r>
            <w:r>
              <w:noBreakHyphen/>
              <w:t>40</w:t>
            </w:r>
          </w:p>
        </w:tc>
        <w:tc>
          <w:tcPr>
            <w:tcW w:w="2694" w:type="dxa"/>
          </w:tcPr>
          <w:p>
            <w:pPr>
              <w:pStyle w:val="nTable"/>
              <w:spacing w:after="40"/>
            </w:pPr>
            <w:r>
              <w:t>15 Jul 1986 (see r. 2)</w:t>
            </w:r>
          </w:p>
        </w:tc>
      </w:tr>
      <w:tr>
        <w:trPr>
          <w:cantSplit/>
        </w:trPr>
        <w:tc>
          <w:tcPr>
            <w:tcW w:w="3118" w:type="dxa"/>
          </w:tcPr>
          <w:p>
            <w:pPr>
              <w:pStyle w:val="nTable"/>
              <w:spacing w:after="40"/>
              <w:ind w:right="113"/>
            </w:pPr>
            <w:r>
              <w:rPr>
                <w:i/>
              </w:rPr>
              <w:t>Poisons Amendment Regulations (No. 6) 1986</w:t>
            </w:r>
          </w:p>
        </w:tc>
        <w:tc>
          <w:tcPr>
            <w:tcW w:w="1276" w:type="dxa"/>
          </w:tcPr>
          <w:p>
            <w:pPr>
              <w:pStyle w:val="nTable"/>
              <w:spacing w:after="40"/>
            </w:pPr>
            <w:r>
              <w:t>1 Aug 1986 p. 2739</w:t>
            </w:r>
          </w:p>
        </w:tc>
        <w:tc>
          <w:tcPr>
            <w:tcW w:w="2694" w:type="dxa"/>
          </w:tcPr>
          <w:p>
            <w:pPr>
              <w:pStyle w:val="nTable"/>
              <w:spacing w:after="40"/>
            </w:pPr>
            <w:r>
              <w:t>1 Aug 1986</w:t>
            </w:r>
          </w:p>
        </w:tc>
      </w:tr>
      <w:tr>
        <w:trPr>
          <w:cantSplit/>
        </w:trPr>
        <w:tc>
          <w:tcPr>
            <w:tcW w:w="3118" w:type="dxa"/>
          </w:tcPr>
          <w:p>
            <w:pPr>
              <w:pStyle w:val="nTable"/>
              <w:spacing w:after="40"/>
              <w:ind w:right="113"/>
            </w:pPr>
            <w:r>
              <w:rPr>
                <w:i/>
              </w:rPr>
              <w:t>Poisons Amendment Regulations (No. 8) 1986</w:t>
            </w:r>
          </w:p>
        </w:tc>
        <w:tc>
          <w:tcPr>
            <w:tcW w:w="1276" w:type="dxa"/>
          </w:tcPr>
          <w:p>
            <w:pPr>
              <w:pStyle w:val="nTable"/>
              <w:spacing w:after="40"/>
            </w:pPr>
            <w:r>
              <w:t>21 Nov 1986 p. 4269</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9) 1986</w:t>
            </w:r>
          </w:p>
        </w:tc>
        <w:tc>
          <w:tcPr>
            <w:tcW w:w="1276" w:type="dxa"/>
          </w:tcPr>
          <w:p>
            <w:pPr>
              <w:pStyle w:val="nTable"/>
              <w:spacing w:after="40"/>
            </w:pPr>
            <w:r>
              <w:t>21 Nov 1986 p. 4270</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10) 1986</w:t>
            </w:r>
          </w:p>
        </w:tc>
        <w:tc>
          <w:tcPr>
            <w:tcW w:w="1276" w:type="dxa"/>
          </w:tcPr>
          <w:p>
            <w:pPr>
              <w:pStyle w:val="nTable"/>
              <w:spacing w:after="40"/>
            </w:pPr>
            <w:r>
              <w:t>5 Dec 1986 p. 4466</w:t>
            </w:r>
            <w:r>
              <w:noBreakHyphen/>
              <w:t>7</w:t>
            </w:r>
          </w:p>
        </w:tc>
        <w:tc>
          <w:tcPr>
            <w:tcW w:w="2694" w:type="dxa"/>
          </w:tcPr>
          <w:p>
            <w:pPr>
              <w:pStyle w:val="nTable"/>
              <w:spacing w:after="40"/>
            </w:pPr>
            <w:r>
              <w:t>5 Dec 1986</w:t>
            </w:r>
          </w:p>
        </w:tc>
      </w:tr>
      <w:tr>
        <w:trPr>
          <w:cantSplit/>
        </w:trPr>
        <w:tc>
          <w:tcPr>
            <w:tcW w:w="3118" w:type="dxa"/>
          </w:tcPr>
          <w:p>
            <w:pPr>
              <w:pStyle w:val="nTable"/>
              <w:spacing w:after="40"/>
              <w:ind w:right="113"/>
            </w:pPr>
            <w:r>
              <w:rPr>
                <w:i/>
              </w:rPr>
              <w:t>Poisons Amendment Regulations (No. 12) 1986</w:t>
            </w:r>
          </w:p>
        </w:tc>
        <w:tc>
          <w:tcPr>
            <w:tcW w:w="1276" w:type="dxa"/>
          </w:tcPr>
          <w:p>
            <w:pPr>
              <w:pStyle w:val="nTable"/>
              <w:spacing w:after="40"/>
            </w:pPr>
            <w:r>
              <w:t>19 Dec 1986 p. 4874</w:t>
            </w:r>
            <w:r>
              <w:noBreakHyphen/>
              <w:t>5</w:t>
            </w:r>
          </w:p>
        </w:tc>
        <w:tc>
          <w:tcPr>
            <w:tcW w:w="2694" w:type="dxa"/>
          </w:tcPr>
          <w:p>
            <w:pPr>
              <w:pStyle w:val="nTable"/>
              <w:spacing w:after="40"/>
            </w:pPr>
            <w:r>
              <w:t>19 Dec 1986</w:t>
            </w:r>
          </w:p>
        </w:tc>
      </w:tr>
      <w:tr>
        <w:trPr>
          <w:cantSplit/>
        </w:trPr>
        <w:tc>
          <w:tcPr>
            <w:tcW w:w="3118" w:type="dxa"/>
          </w:tcPr>
          <w:p>
            <w:pPr>
              <w:pStyle w:val="nTable"/>
              <w:spacing w:after="40"/>
              <w:ind w:right="113"/>
            </w:pPr>
            <w:r>
              <w:rPr>
                <w:i/>
              </w:rPr>
              <w:t>Poisons Amendment Regulations 1987</w:t>
            </w:r>
          </w:p>
        </w:tc>
        <w:tc>
          <w:tcPr>
            <w:tcW w:w="1276" w:type="dxa"/>
          </w:tcPr>
          <w:p>
            <w:pPr>
              <w:pStyle w:val="nTable"/>
              <w:spacing w:after="40"/>
            </w:pPr>
            <w:r>
              <w:t>23 Jan 1987 p. 187</w:t>
            </w:r>
          </w:p>
        </w:tc>
        <w:tc>
          <w:tcPr>
            <w:tcW w:w="2694" w:type="dxa"/>
          </w:tcPr>
          <w:p>
            <w:pPr>
              <w:pStyle w:val="nTable"/>
              <w:spacing w:after="40"/>
            </w:pPr>
            <w:r>
              <w:t>23 Jan 1987</w:t>
            </w:r>
          </w:p>
        </w:tc>
      </w:tr>
      <w:tr>
        <w:trPr>
          <w:cantSplit/>
        </w:trPr>
        <w:tc>
          <w:tcPr>
            <w:tcW w:w="3118" w:type="dxa"/>
          </w:tcPr>
          <w:p>
            <w:pPr>
              <w:pStyle w:val="nTable"/>
              <w:spacing w:after="40"/>
              <w:ind w:right="113"/>
            </w:pPr>
            <w:r>
              <w:rPr>
                <w:i/>
              </w:rPr>
              <w:t>Poisons Amendment Regulations (No. 2) 1987</w:t>
            </w:r>
          </w:p>
        </w:tc>
        <w:tc>
          <w:tcPr>
            <w:tcW w:w="1276" w:type="dxa"/>
          </w:tcPr>
          <w:p>
            <w:pPr>
              <w:pStyle w:val="nTable"/>
              <w:spacing w:after="40"/>
            </w:pPr>
            <w:r>
              <w:t>20 Mar 1987 p. 954</w:t>
            </w:r>
          </w:p>
        </w:tc>
        <w:tc>
          <w:tcPr>
            <w:tcW w:w="2694" w:type="dxa"/>
          </w:tcPr>
          <w:p>
            <w:pPr>
              <w:pStyle w:val="nTable"/>
              <w:spacing w:after="40"/>
            </w:pPr>
            <w:r>
              <w:t>20 Mar 1987</w:t>
            </w:r>
          </w:p>
        </w:tc>
      </w:tr>
      <w:tr>
        <w:trPr>
          <w:cantSplit/>
        </w:trPr>
        <w:tc>
          <w:tcPr>
            <w:tcW w:w="3118" w:type="dxa"/>
          </w:tcPr>
          <w:p>
            <w:pPr>
              <w:pStyle w:val="nTable"/>
              <w:spacing w:after="40"/>
              <w:ind w:right="113"/>
            </w:pPr>
            <w:r>
              <w:rPr>
                <w:i/>
              </w:rPr>
              <w:t>Poisons Amendment Regulations (No. 3) 1987</w:t>
            </w:r>
          </w:p>
        </w:tc>
        <w:tc>
          <w:tcPr>
            <w:tcW w:w="1276" w:type="dxa"/>
          </w:tcPr>
          <w:p>
            <w:pPr>
              <w:pStyle w:val="nTable"/>
              <w:spacing w:after="40"/>
            </w:pPr>
            <w:r>
              <w:t>15 May 1987 p. 2121</w:t>
            </w:r>
          </w:p>
        </w:tc>
        <w:tc>
          <w:tcPr>
            <w:tcW w:w="2694" w:type="dxa"/>
          </w:tcPr>
          <w:p>
            <w:pPr>
              <w:pStyle w:val="nTable"/>
              <w:spacing w:after="40"/>
            </w:pPr>
            <w:r>
              <w:t>15 May 1987</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cantSplit/>
        </w:trPr>
        <w:tc>
          <w:tcPr>
            <w:tcW w:w="3118" w:type="dxa"/>
          </w:tcPr>
          <w:p>
            <w:pPr>
              <w:pStyle w:val="nTable"/>
              <w:spacing w:after="40"/>
              <w:ind w:right="113"/>
            </w:pPr>
            <w:r>
              <w:rPr>
                <w:i/>
              </w:rPr>
              <w:t>Poisons Amendment Regulations (No. 4) 1987</w:t>
            </w:r>
          </w:p>
        </w:tc>
        <w:tc>
          <w:tcPr>
            <w:tcW w:w="1276" w:type="dxa"/>
          </w:tcPr>
          <w:p>
            <w:pPr>
              <w:pStyle w:val="nTable"/>
              <w:spacing w:after="40"/>
            </w:pPr>
            <w:r>
              <w:t>7 Aug 1987 p. 3083</w:t>
            </w:r>
            <w:r>
              <w:noBreakHyphen/>
              <w:t>4</w:t>
            </w:r>
          </w:p>
        </w:tc>
        <w:tc>
          <w:tcPr>
            <w:tcW w:w="2694" w:type="dxa"/>
          </w:tcPr>
          <w:p>
            <w:pPr>
              <w:pStyle w:val="nTable"/>
              <w:spacing w:after="40"/>
            </w:pPr>
            <w:r>
              <w:t>7 Aug 1987</w:t>
            </w:r>
          </w:p>
        </w:tc>
      </w:tr>
      <w:tr>
        <w:trPr>
          <w:cantSplit/>
        </w:trPr>
        <w:tc>
          <w:tcPr>
            <w:tcW w:w="3118" w:type="dxa"/>
          </w:tcPr>
          <w:p>
            <w:pPr>
              <w:pStyle w:val="nTable"/>
              <w:spacing w:after="40"/>
              <w:ind w:right="113"/>
            </w:pPr>
            <w:r>
              <w:rPr>
                <w:i/>
              </w:rPr>
              <w:t>Poisons Amendment Regulations (No. 5) 1987</w:t>
            </w:r>
          </w:p>
        </w:tc>
        <w:tc>
          <w:tcPr>
            <w:tcW w:w="1276" w:type="dxa"/>
          </w:tcPr>
          <w:p>
            <w:pPr>
              <w:pStyle w:val="nTable"/>
              <w:spacing w:after="40"/>
            </w:pPr>
            <w:r>
              <w:t>18 Sep 1987 p. 3596</w:t>
            </w:r>
          </w:p>
        </w:tc>
        <w:tc>
          <w:tcPr>
            <w:tcW w:w="2694" w:type="dxa"/>
          </w:tcPr>
          <w:p>
            <w:pPr>
              <w:pStyle w:val="nTable"/>
              <w:spacing w:after="40"/>
            </w:pPr>
            <w:r>
              <w:t>18 Sep 1987</w:t>
            </w:r>
          </w:p>
        </w:tc>
      </w:tr>
      <w:tr>
        <w:trPr>
          <w:cantSplit/>
        </w:trPr>
        <w:tc>
          <w:tcPr>
            <w:tcW w:w="3118" w:type="dxa"/>
          </w:tcPr>
          <w:p>
            <w:pPr>
              <w:pStyle w:val="nTable"/>
              <w:spacing w:after="40"/>
              <w:ind w:right="113"/>
            </w:pPr>
            <w:r>
              <w:rPr>
                <w:i/>
              </w:rPr>
              <w:t>Poisons Amendment Regulations (No. 6) 1987</w:t>
            </w:r>
          </w:p>
        </w:tc>
        <w:tc>
          <w:tcPr>
            <w:tcW w:w="1276" w:type="dxa"/>
          </w:tcPr>
          <w:p>
            <w:pPr>
              <w:pStyle w:val="nTable"/>
              <w:spacing w:after="40"/>
            </w:pPr>
            <w:r>
              <w:t>2 Oct 1987 p. 3776</w:t>
            </w:r>
          </w:p>
        </w:tc>
        <w:tc>
          <w:tcPr>
            <w:tcW w:w="2694" w:type="dxa"/>
          </w:tcPr>
          <w:p>
            <w:pPr>
              <w:pStyle w:val="nTable"/>
              <w:spacing w:after="40"/>
            </w:pPr>
            <w:r>
              <w:t>2 Nov 1987 (see r. 2)</w:t>
            </w:r>
          </w:p>
        </w:tc>
      </w:tr>
      <w:tr>
        <w:trPr>
          <w:cantSplit/>
        </w:trPr>
        <w:tc>
          <w:tcPr>
            <w:tcW w:w="3118" w:type="dxa"/>
          </w:tcPr>
          <w:p>
            <w:pPr>
              <w:pStyle w:val="nTable"/>
              <w:spacing w:after="40"/>
              <w:ind w:right="113"/>
            </w:pPr>
            <w:r>
              <w:rPr>
                <w:i/>
              </w:rPr>
              <w:t>Poisons Amendment Regulations (No. 2) 1988</w:t>
            </w:r>
          </w:p>
        </w:tc>
        <w:tc>
          <w:tcPr>
            <w:tcW w:w="1276" w:type="dxa"/>
          </w:tcPr>
          <w:p>
            <w:pPr>
              <w:pStyle w:val="nTable"/>
              <w:spacing w:after="40"/>
            </w:pPr>
            <w:r>
              <w:t>18 Mar 1988 p. 837</w:t>
            </w:r>
          </w:p>
        </w:tc>
        <w:tc>
          <w:tcPr>
            <w:tcW w:w="2694" w:type="dxa"/>
          </w:tcPr>
          <w:p>
            <w:pPr>
              <w:pStyle w:val="nTable"/>
              <w:spacing w:after="40"/>
            </w:pPr>
            <w:r>
              <w:t>18 Mar 1988</w:t>
            </w:r>
          </w:p>
        </w:tc>
      </w:tr>
      <w:tr>
        <w:trPr>
          <w:cantSplit/>
        </w:trPr>
        <w:tc>
          <w:tcPr>
            <w:tcW w:w="3118" w:type="dxa"/>
          </w:tcPr>
          <w:p>
            <w:pPr>
              <w:pStyle w:val="nTable"/>
              <w:spacing w:after="40"/>
              <w:ind w:right="113"/>
              <w:rPr>
                <w:i/>
              </w:rPr>
            </w:pPr>
            <w:r>
              <w:rPr>
                <w:i/>
              </w:rPr>
              <w:t>Poisons Amendment Regulations 1988</w:t>
            </w:r>
          </w:p>
        </w:tc>
        <w:tc>
          <w:tcPr>
            <w:tcW w:w="1276" w:type="dxa"/>
          </w:tcPr>
          <w:p>
            <w:pPr>
              <w:pStyle w:val="nTable"/>
              <w:spacing w:after="40"/>
            </w:pPr>
            <w:r>
              <w:t>18 Mar 1988 p. 838</w:t>
            </w:r>
            <w:r>
              <w:noBreakHyphen/>
              <w:t>52</w:t>
            </w:r>
          </w:p>
        </w:tc>
        <w:tc>
          <w:tcPr>
            <w:tcW w:w="2694" w:type="dxa"/>
          </w:tcPr>
          <w:p>
            <w:pPr>
              <w:pStyle w:val="nTable"/>
              <w:spacing w:after="40"/>
            </w:pPr>
            <w:r>
              <w:t>18 Mar 1988</w:t>
            </w:r>
          </w:p>
        </w:tc>
      </w:tr>
      <w:tr>
        <w:trPr>
          <w:cantSplit/>
        </w:trPr>
        <w:tc>
          <w:tcPr>
            <w:tcW w:w="3118" w:type="dxa"/>
          </w:tcPr>
          <w:p>
            <w:pPr>
              <w:pStyle w:val="nTable"/>
              <w:spacing w:after="40"/>
              <w:ind w:right="113"/>
            </w:pPr>
            <w:r>
              <w:rPr>
                <w:i/>
              </w:rPr>
              <w:t>Poisons Amendment Regulations (No. 3) 1988</w:t>
            </w:r>
          </w:p>
        </w:tc>
        <w:tc>
          <w:tcPr>
            <w:tcW w:w="1276" w:type="dxa"/>
          </w:tcPr>
          <w:p>
            <w:pPr>
              <w:pStyle w:val="nTable"/>
              <w:spacing w:after="40"/>
            </w:pPr>
            <w:r>
              <w:t>27 May 1988 p. 1769</w:t>
            </w:r>
            <w:r>
              <w:noBreakHyphen/>
              <w:t>71</w:t>
            </w:r>
          </w:p>
        </w:tc>
        <w:tc>
          <w:tcPr>
            <w:tcW w:w="2694" w:type="dxa"/>
          </w:tcPr>
          <w:p>
            <w:pPr>
              <w:pStyle w:val="nTable"/>
              <w:spacing w:after="40"/>
            </w:pPr>
            <w:r>
              <w:t>27 May 1988</w:t>
            </w:r>
          </w:p>
        </w:tc>
      </w:tr>
      <w:tr>
        <w:trPr>
          <w:cantSplit/>
        </w:trPr>
        <w:tc>
          <w:tcPr>
            <w:tcW w:w="3118" w:type="dxa"/>
          </w:tcPr>
          <w:p>
            <w:pPr>
              <w:pStyle w:val="nTable"/>
              <w:spacing w:after="40"/>
              <w:ind w:right="113"/>
            </w:pPr>
            <w:r>
              <w:rPr>
                <w:i/>
              </w:rPr>
              <w:t>Poisons Amendment Regulations (No. 4) 1988</w:t>
            </w:r>
          </w:p>
        </w:tc>
        <w:tc>
          <w:tcPr>
            <w:tcW w:w="1276" w:type="dxa"/>
          </w:tcPr>
          <w:p>
            <w:pPr>
              <w:pStyle w:val="nTable"/>
              <w:spacing w:after="40"/>
            </w:pPr>
            <w:r>
              <w:t>11 Nov 1988 p. 4443</w:t>
            </w:r>
            <w:r>
              <w:noBreakHyphen/>
              <w:t>4</w:t>
            </w:r>
          </w:p>
        </w:tc>
        <w:tc>
          <w:tcPr>
            <w:tcW w:w="2694" w:type="dxa"/>
          </w:tcPr>
          <w:p>
            <w:pPr>
              <w:pStyle w:val="nTable"/>
              <w:spacing w:after="40"/>
            </w:pPr>
            <w:r>
              <w:t>11 Nov 1988</w:t>
            </w:r>
          </w:p>
        </w:tc>
      </w:tr>
      <w:tr>
        <w:trPr>
          <w:cantSplit/>
        </w:trPr>
        <w:tc>
          <w:tcPr>
            <w:tcW w:w="3118" w:type="dxa"/>
          </w:tcPr>
          <w:p>
            <w:pPr>
              <w:pStyle w:val="nTable"/>
              <w:spacing w:after="40"/>
              <w:ind w:right="113"/>
            </w:pPr>
            <w:r>
              <w:rPr>
                <w:i/>
              </w:rPr>
              <w:t>Poisons Amendment Regulations (No. 5) 1988</w:t>
            </w:r>
          </w:p>
        </w:tc>
        <w:tc>
          <w:tcPr>
            <w:tcW w:w="1276" w:type="dxa"/>
          </w:tcPr>
          <w:p>
            <w:pPr>
              <w:pStyle w:val="nTable"/>
              <w:spacing w:after="40"/>
            </w:pPr>
            <w:r>
              <w:t>9 Dec 1988 p. 4825</w:t>
            </w:r>
          </w:p>
        </w:tc>
        <w:tc>
          <w:tcPr>
            <w:tcW w:w="2694" w:type="dxa"/>
          </w:tcPr>
          <w:p>
            <w:pPr>
              <w:pStyle w:val="nTable"/>
              <w:spacing w:after="40"/>
            </w:pPr>
            <w:r>
              <w:t>9 Dec 1988</w:t>
            </w:r>
          </w:p>
        </w:tc>
      </w:tr>
      <w:tr>
        <w:trPr>
          <w:cantSplit/>
        </w:trPr>
        <w:tc>
          <w:tcPr>
            <w:tcW w:w="3118" w:type="dxa"/>
          </w:tcPr>
          <w:p>
            <w:pPr>
              <w:pStyle w:val="nTable"/>
              <w:spacing w:after="40"/>
              <w:ind w:right="113"/>
            </w:pPr>
            <w:r>
              <w:rPr>
                <w:i/>
              </w:rPr>
              <w:t>Poisons Amendment Regulations 1989</w:t>
            </w:r>
          </w:p>
        </w:tc>
        <w:tc>
          <w:tcPr>
            <w:tcW w:w="1276" w:type="dxa"/>
          </w:tcPr>
          <w:p>
            <w:pPr>
              <w:pStyle w:val="nTable"/>
              <w:spacing w:after="40"/>
            </w:pPr>
            <w:r>
              <w:t>2 Jun 1989 p. 1603</w:t>
            </w:r>
            <w:r>
              <w:noBreakHyphen/>
              <w:t>5</w:t>
            </w:r>
          </w:p>
        </w:tc>
        <w:tc>
          <w:tcPr>
            <w:tcW w:w="2694" w:type="dxa"/>
          </w:tcPr>
          <w:p>
            <w:pPr>
              <w:pStyle w:val="nTable"/>
              <w:spacing w:after="40"/>
            </w:pPr>
            <w:r>
              <w:t>2 Jun 1989</w:t>
            </w:r>
          </w:p>
        </w:tc>
      </w:tr>
      <w:tr>
        <w:trPr>
          <w:cantSplit/>
        </w:trPr>
        <w:tc>
          <w:tcPr>
            <w:tcW w:w="3118" w:type="dxa"/>
          </w:tcPr>
          <w:p>
            <w:pPr>
              <w:pStyle w:val="nTable"/>
              <w:spacing w:after="40"/>
              <w:ind w:right="113"/>
            </w:pPr>
            <w:r>
              <w:rPr>
                <w:i/>
              </w:rPr>
              <w:t>Poisons Amendment Regulations (No. 2) 1989</w:t>
            </w:r>
          </w:p>
        </w:tc>
        <w:tc>
          <w:tcPr>
            <w:tcW w:w="1276" w:type="dxa"/>
          </w:tcPr>
          <w:p>
            <w:pPr>
              <w:pStyle w:val="nTable"/>
              <w:spacing w:after="40"/>
            </w:pPr>
            <w:r>
              <w:t>16 Jun 1989 p. 1742</w:t>
            </w:r>
          </w:p>
        </w:tc>
        <w:tc>
          <w:tcPr>
            <w:tcW w:w="2694" w:type="dxa"/>
          </w:tcPr>
          <w:p>
            <w:pPr>
              <w:pStyle w:val="nTable"/>
              <w:spacing w:after="40"/>
            </w:pPr>
            <w:r>
              <w:t>1 Jul 1989 (see r. 3)</w:t>
            </w:r>
          </w:p>
        </w:tc>
      </w:tr>
      <w:tr>
        <w:trPr>
          <w:cantSplit/>
        </w:trPr>
        <w:tc>
          <w:tcPr>
            <w:tcW w:w="3118" w:type="dxa"/>
          </w:tcPr>
          <w:p>
            <w:pPr>
              <w:pStyle w:val="nTable"/>
              <w:spacing w:after="40"/>
              <w:ind w:right="113"/>
            </w:pPr>
            <w:r>
              <w:rPr>
                <w:i/>
              </w:rPr>
              <w:t>Poisons Amendment Regulations (No. 3)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4)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3) Amendment Regulations 1989</w:t>
            </w:r>
          </w:p>
        </w:tc>
        <w:tc>
          <w:tcPr>
            <w:tcW w:w="1276" w:type="dxa"/>
          </w:tcPr>
          <w:p>
            <w:pPr>
              <w:pStyle w:val="nTable"/>
              <w:spacing w:after="40"/>
            </w:pPr>
            <w:r>
              <w:t>6 Oct 1989 p. 3738</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Poisons Amendment Regulations 1990</w:t>
            </w:r>
          </w:p>
        </w:tc>
        <w:tc>
          <w:tcPr>
            <w:tcW w:w="1276" w:type="dxa"/>
          </w:tcPr>
          <w:p>
            <w:pPr>
              <w:pStyle w:val="nTable"/>
              <w:spacing w:after="40"/>
            </w:pPr>
            <w:r>
              <w:t>8 Jun 1990 p. 2626</w:t>
            </w:r>
            <w:r>
              <w:noBreakHyphen/>
              <w:t>7</w:t>
            </w:r>
          </w:p>
        </w:tc>
        <w:tc>
          <w:tcPr>
            <w:tcW w:w="2694" w:type="dxa"/>
          </w:tcPr>
          <w:p>
            <w:pPr>
              <w:pStyle w:val="nTable"/>
              <w:spacing w:after="40"/>
            </w:pPr>
            <w:r>
              <w:t>8 Jun 1990</w:t>
            </w:r>
          </w:p>
        </w:tc>
      </w:tr>
      <w:tr>
        <w:trPr>
          <w:cantSplit/>
        </w:trPr>
        <w:tc>
          <w:tcPr>
            <w:tcW w:w="3118" w:type="dxa"/>
          </w:tcPr>
          <w:p>
            <w:pPr>
              <w:pStyle w:val="nTable"/>
              <w:spacing w:after="40"/>
              <w:ind w:right="113"/>
            </w:pPr>
            <w:r>
              <w:rPr>
                <w:i/>
              </w:rPr>
              <w:t>Poisons Amendment Regulations (No. 2) 1990</w:t>
            </w:r>
          </w:p>
        </w:tc>
        <w:tc>
          <w:tcPr>
            <w:tcW w:w="1276" w:type="dxa"/>
          </w:tcPr>
          <w:p>
            <w:pPr>
              <w:pStyle w:val="nTable"/>
              <w:spacing w:after="40"/>
            </w:pPr>
            <w:r>
              <w:t>22 Jun 1990 p. 3035</w:t>
            </w:r>
          </w:p>
        </w:tc>
        <w:tc>
          <w:tcPr>
            <w:tcW w:w="2694" w:type="dxa"/>
          </w:tcPr>
          <w:p>
            <w:pPr>
              <w:pStyle w:val="nTable"/>
              <w:spacing w:after="40"/>
            </w:pPr>
            <w:r>
              <w:t>22 Jun 1990</w:t>
            </w:r>
          </w:p>
        </w:tc>
      </w:tr>
      <w:tr>
        <w:trPr>
          <w:cantSplit/>
        </w:trPr>
        <w:tc>
          <w:tcPr>
            <w:tcW w:w="3118" w:type="dxa"/>
          </w:tcPr>
          <w:p>
            <w:pPr>
              <w:pStyle w:val="nTable"/>
              <w:spacing w:after="40"/>
              <w:ind w:right="113"/>
            </w:pPr>
            <w:r>
              <w:rPr>
                <w:i/>
              </w:rPr>
              <w:t>Poisons Amendment Regulations (No. 3) 1990</w:t>
            </w:r>
          </w:p>
        </w:tc>
        <w:tc>
          <w:tcPr>
            <w:tcW w:w="1276" w:type="dxa"/>
          </w:tcPr>
          <w:p>
            <w:pPr>
              <w:pStyle w:val="nTable"/>
              <w:spacing w:after="40"/>
            </w:pPr>
            <w:r>
              <w:t>17 Aug 1990 p. 4080</w:t>
            </w:r>
            <w:r>
              <w:noBreakHyphen/>
              <w:t>1</w:t>
            </w:r>
          </w:p>
        </w:tc>
        <w:tc>
          <w:tcPr>
            <w:tcW w:w="2694" w:type="dxa"/>
          </w:tcPr>
          <w:p>
            <w:pPr>
              <w:pStyle w:val="nTable"/>
              <w:spacing w:after="40"/>
            </w:pPr>
            <w:r>
              <w:t>17 Aug 1990</w:t>
            </w:r>
          </w:p>
        </w:tc>
      </w:tr>
      <w:tr>
        <w:trPr>
          <w:cantSplit/>
        </w:trPr>
        <w:tc>
          <w:tcPr>
            <w:tcW w:w="3118" w:type="dxa"/>
          </w:tcPr>
          <w:p>
            <w:pPr>
              <w:pStyle w:val="nTable"/>
              <w:spacing w:after="40"/>
              <w:ind w:right="113"/>
            </w:pPr>
            <w:r>
              <w:rPr>
                <w:i/>
              </w:rPr>
              <w:t>Poisons Amendment Regulations (No. 4) 1990</w:t>
            </w:r>
          </w:p>
        </w:tc>
        <w:tc>
          <w:tcPr>
            <w:tcW w:w="1276" w:type="dxa"/>
          </w:tcPr>
          <w:p>
            <w:pPr>
              <w:pStyle w:val="nTable"/>
              <w:spacing w:after="40"/>
            </w:pPr>
            <w:r>
              <w:t>23 Nov 1990 p. 5790</w:t>
            </w:r>
            <w:r>
              <w:noBreakHyphen/>
              <w:t>2</w:t>
            </w:r>
          </w:p>
        </w:tc>
        <w:tc>
          <w:tcPr>
            <w:tcW w:w="2694" w:type="dxa"/>
          </w:tcPr>
          <w:p>
            <w:pPr>
              <w:pStyle w:val="nTable"/>
              <w:spacing w:after="40"/>
            </w:pPr>
            <w:r>
              <w:t>1 Jan 1991 (see r. 2)</w:t>
            </w:r>
          </w:p>
        </w:tc>
      </w:tr>
      <w:tr>
        <w:trPr>
          <w:cantSplit/>
        </w:trPr>
        <w:tc>
          <w:tcPr>
            <w:tcW w:w="3118" w:type="dxa"/>
          </w:tcPr>
          <w:p>
            <w:pPr>
              <w:pStyle w:val="nTable"/>
              <w:spacing w:after="40"/>
              <w:ind w:right="113"/>
            </w:pPr>
            <w:r>
              <w:rPr>
                <w:i/>
              </w:rPr>
              <w:t>Poisons Amendment Regulations (No. 5) 1990</w:t>
            </w:r>
          </w:p>
        </w:tc>
        <w:tc>
          <w:tcPr>
            <w:tcW w:w="1276" w:type="dxa"/>
          </w:tcPr>
          <w:p>
            <w:pPr>
              <w:pStyle w:val="nTable"/>
              <w:spacing w:after="40"/>
            </w:pPr>
            <w:r>
              <w:t>30 Nov 1990 p. 5908</w:t>
            </w:r>
          </w:p>
        </w:tc>
        <w:tc>
          <w:tcPr>
            <w:tcW w:w="2694" w:type="dxa"/>
          </w:tcPr>
          <w:p>
            <w:pPr>
              <w:pStyle w:val="nTable"/>
              <w:spacing w:after="40"/>
            </w:pPr>
            <w:r>
              <w:t>30 Nov 1990</w:t>
            </w:r>
          </w:p>
        </w:tc>
      </w:tr>
      <w:tr>
        <w:trPr>
          <w:cantSplit/>
        </w:trPr>
        <w:tc>
          <w:tcPr>
            <w:tcW w:w="3118" w:type="dxa"/>
          </w:tcPr>
          <w:p>
            <w:pPr>
              <w:pStyle w:val="nTable"/>
              <w:spacing w:after="40"/>
              <w:ind w:right="113"/>
            </w:pPr>
            <w:r>
              <w:rPr>
                <w:i/>
              </w:rPr>
              <w:t>Poisons Amendment Regulations 1991</w:t>
            </w:r>
          </w:p>
        </w:tc>
        <w:tc>
          <w:tcPr>
            <w:tcW w:w="1276" w:type="dxa"/>
          </w:tcPr>
          <w:p>
            <w:pPr>
              <w:pStyle w:val="nTable"/>
              <w:spacing w:after="40"/>
            </w:pPr>
            <w:r>
              <w:t>12 Apr 1991 p. 1608</w:t>
            </w:r>
            <w:r>
              <w:noBreakHyphen/>
              <w:t>9</w:t>
            </w:r>
          </w:p>
        </w:tc>
        <w:tc>
          <w:tcPr>
            <w:tcW w:w="2694" w:type="dxa"/>
          </w:tcPr>
          <w:p>
            <w:pPr>
              <w:pStyle w:val="nTable"/>
              <w:spacing w:after="40"/>
            </w:pPr>
            <w:r>
              <w:t>12 Apr 1991</w:t>
            </w:r>
          </w:p>
        </w:tc>
      </w:tr>
      <w:tr>
        <w:trPr>
          <w:cantSplit/>
        </w:trPr>
        <w:tc>
          <w:tcPr>
            <w:tcW w:w="3118" w:type="dxa"/>
          </w:tcPr>
          <w:p>
            <w:pPr>
              <w:pStyle w:val="nTable"/>
              <w:spacing w:after="40"/>
              <w:ind w:right="113"/>
            </w:pPr>
            <w:r>
              <w:rPr>
                <w:i/>
              </w:rPr>
              <w:t>Poisons Amendment Regulations (No. 2) 1991</w:t>
            </w:r>
          </w:p>
        </w:tc>
        <w:tc>
          <w:tcPr>
            <w:tcW w:w="1276" w:type="dxa"/>
          </w:tcPr>
          <w:p>
            <w:pPr>
              <w:pStyle w:val="nTable"/>
              <w:spacing w:after="40"/>
            </w:pPr>
            <w:r>
              <w:t>14 Jun 1991 p. 2879</w:t>
            </w:r>
          </w:p>
        </w:tc>
        <w:tc>
          <w:tcPr>
            <w:tcW w:w="2694" w:type="dxa"/>
          </w:tcPr>
          <w:p>
            <w:pPr>
              <w:pStyle w:val="nTable"/>
              <w:spacing w:after="40"/>
            </w:pPr>
            <w:r>
              <w:t>14 Jun 1991</w:t>
            </w:r>
          </w:p>
        </w:tc>
      </w:tr>
      <w:tr>
        <w:trPr>
          <w:cantSplit/>
        </w:trPr>
        <w:tc>
          <w:tcPr>
            <w:tcW w:w="3118" w:type="dxa"/>
          </w:tcPr>
          <w:p>
            <w:pPr>
              <w:pStyle w:val="nTable"/>
              <w:spacing w:after="40"/>
              <w:ind w:right="113"/>
            </w:pPr>
            <w:r>
              <w:rPr>
                <w:i/>
              </w:rPr>
              <w:t>Poisons Amendment Regulations (No. 4) 1991</w:t>
            </w:r>
          </w:p>
        </w:tc>
        <w:tc>
          <w:tcPr>
            <w:tcW w:w="1276" w:type="dxa"/>
          </w:tcPr>
          <w:p>
            <w:pPr>
              <w:pStyle w:val="nTable"/>
              <w:spacing w:after="40"/>
            </w:pPr>
            <w:r>
              <w:t>28 Jun 1991 p. 3149</w:t>
            </w:r>
          </w:p>
        </w:tc>
        <w:tc>
          <w:tcPr>
            <w:tcW w:w="2694" w:type="dxa"/>
          </w:tcPr>
          <w:p>
            <w:pPr>
              <w:pStyle w:val="nTable"/>
              <w:spacing w:after="40"/>
            </w:pPr>
            <w:r>
              <w:t>1 Jul 1991 (see r. 2)</w:t>
            </w:r>
          </w:p>
        </w:tc>
      </w:tr>
      <w:tr>
        <w:trPr>
          <w:cantSplit/>
        </w:trPr>
        <w:tc>
          <w:tcPr>
            <w:tcW w:w="3118" w:type="dxa"/>
          </w:tcPr>
          <w:p>
            <w:pPr>
              <w:pStyle w:val="nTable"/>
              <w:spacing w:after="40"/>
              <w:ind w:right="113"/>
            </w:pPr>
            <w:r>
              <w:rPr>
                <w:i/>
              </w:rPr>
              <w:t>Poisons Amendment Regulations (No. 3) 1991</w:t>
            </w:r>
          </w:p>
        </w:tc>
        <w:tc>
          <w:tcPr>
            <w:tcW w:w="1276" w:type="dxa"/>
          </w:tcPr>
          <w:p>
            <w:pPr>
              <w:pStyle w:val="nTable"/>
              <w:spacing w:after="40"/>
            </w:pPr>
            <w:r>
              <w:t>26 Jul 1991 p. 3854</w:t>
            </w:r>
            <w:r>
              <w:noBreakHyphen/>
              <w:t>5</w:t>
            </w:r>
          </w:p>
        </w:tc>
        <w:tc>
          <w:tcPr>
            <w:tcW w:w="2694" w:type="dxa"/>
          </w:tcPr>
          <w:p>
            <w:pPr>
              <w:pStyle w:val="nTable"/>
              <w:spacing w:after="40"/>
            </w:pPr>
            <w:r>
              <w:t>26 Jul 1991</w:t>
            </w:r>
          </w:p>
        </w:tc>
      </w:tr>
      <w:tr>
        <w:trPr>
          <w:cantSplit/>
        </w:trPr>
        <w:tc>
          <w:tcPr>
            <w:tcW w:w="3118" w:type="dxa"/>
          </w:tcPr>
          <w:p>
            <w:pPr>
              <w:pStyle w:val="nTable"/>
              <w:spacing w:after="40"/>
              <w:ind w:right="113"/>
            </w:pPr>
            <w:r>
              <w:rPr>
                <w:i/>
              </w:rPr>
              <w:t>Poisons Amendment Regulations (No. 5) 1991</w:t>
            </w:r>
          </w:p>
        </w:tc>
        <w:tc>
          <w:tcPr>
            <w:tcW w:w="1276" w:type="dxa"/>
          </w:tcPr>
          <w:p>
            <w:pPr>
              <w:pStyle w:val="nTable"/>
              <w:spacing w:after="40"/>
            </w:pPr>
            <w:r>
              <w:t>13 Dec 1991 p. 6190</w:t>
            </w:r>
            <w:r>
              <w:noBreakHyphen/>
              <w:t>1</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Poisons Amendment Regulations 1992</w:t>
            </w:r>
          </w:p>
        </w:tc>
        <w:tc>
          <w:tcPr>
            <w:tcW w:w="1276" w:type="dxa"/>
          </w:tcPr>
          <w:p>
            <w:pPr>
              <w:pStyle w:val="nTable"/>
              <w:spacing w:after="40"/>
            </w:pPr>
            <w:r>
              <w:t>16 Apr 1992 p. 1634</w:t>
            </w:r>
            <w:r>
              <w:noBreakHyphen/>
              <w:t>5</w:t>
            </w:r>
          </w:p>
        </w:tc>
        <w:tc>
          <w:tcPr>
            <w:tcW w:w="2694" w:type="dxa"/>
          </w:tcPr>
          <w:p>
            <w:pPr>
              <w:pStyle w:val="nTable"/>
              <w:spacing w:after="40"/>
            </w:pPr>
            <w:r>
              <w:t>16 Apr 1992</w:t>
            </w:r>
          </w:p>
        </w:tc>
      </w:tr>
      <w:tr>
        <w:trPr>
          <w:cantSplit/>
        </w:trPr>
        <w:tc>
          <w:tcPr>
            <w:tcW w:w="3118" w:type="dxa"/>
          </w:tcPr>
          <w:p>
            <w:pPr>
              <w:pStyle w:val="nTable"/>
              <w:spacing w:after="40"/>
              <w:ind w:right="113"/>
            </w:pPr>
            <w:r>
              <w:rPr>
                <w:i/>
              </w:rPr>
              <w:t>Poisons Amendment Regulations (No. 2) 1992</w:t>
            </w:r>
          </w:p>
        </w:tc>
        <w:tc>
          <w:tcPr>
            <w:tcW w:w="1276" w:type="dxa"/>
          </w:tcPr>
          <w:p>
            <w:pPr>
              <w:pStyle w:val="nTable"/>
              <w:spacing w:after="40"/>
            </w:pPr>
            <w:r>
              <w:t>26 Jun 1992 p. 2700</w:t>
            </w:r>
          </w:p>
        </w:tc>
        <w:tc>
          <w:tcPr>
            <w:tcW w:w="2694" w:type="dxa"/>
          </w:tcPr>
          <w:p>
            <w:pPr>
              <w:pStyle w:val="nTable"/>
              <w:spacing w:after="40"/>
            </w:pPr>
            <w:r>
              <w:t>1 Aug 1992 (see r. 2)</w:t>
            </w:r>
          </w:p>
        </w:tc>
      </w:tr>
      <w:tr>
        <w:trPr>
          <w:cantSplit/>
        </w:trPr>
        <w:tc>
          <w:tcPr>
            <w:tcW w:w="3118" w:type="dxa"/>
          </w:tcPr>
          <w:p>
            <w:pPr>
              <w:pStyle w:val="nTable"/>
              <w:spacing w:after="40"/>
              <w:ind w:right="113"/>
              <w:rPr>
                <w:i/>
              </w:rPr>
            </w:pPr>
            <w:r>
              <w:rPr>
                <w:i/>
              </w:rPr>
              <w:t>Poisons Amendment Regulations (No. 4) 1992</w:t>
            </w:r>
          </w:p>
        </w:tc>
        <w:tc>
          <w:tcPr>
            <w:tcW w:w="1276" w:type="dxa"/>
          </w:tcPr>
          <w:p>
            <w:pPr>
              <w:pStyle w:val="nTable"/>
              <w:spacing w:after="40"/>
            </w:pPr>
            <w:r>
              <w:t>7 Aug 1992 p. 3864</w:t>
            </w:r>
            <w:r>
              <w:noBreakHyphen/>
              <w:t>6</w:t>
            </w:r>
          </w:p>
        </w:tc>
        <w:tc>
          <w:tcPr>
            <w:tcW w:w="2694" w:type="dxa"/>
          </w:tcPr>
          <w:p>
            <w:pPr>
              <w:pStyle w:val="nTable"/>
              <w:spacing w:after="40"/>
            </w:pPr>
            <w:r>
              <w:t>7 Aug 1992</w:t>
            </w:r>
          </w:p>
        </w:tc>
      </w:tr>
      <w:tr>
        <w:trPr>
          <w:cantSplit/>
        </w:trPr>
        <w:tc>
          <w:tcPr>
            <w:tcW w:w="3118" w:type="dxa"/>
          </w:tcPr>
          <w:p>
            <w:pPr>
              <w:pStyle w:val="nTable"/>
              <w:spacing w:after="40"/>
              <w:ind w:right="113"/>
            </w:pPr>
            <w:r>
              <w:rPr>
                <w:i/>
              </w:rPr>
              <w:t>Poisons Amendment Regulations (No. 3) 1992</w:t>
            </w:r>
          </w:p>
        </w:tc>
        <w:tc>
          <w:tcPr>
            <w:tcW w:w="1276" w:type="dxa"/>
          </w:tcPr>
          <w:p>
            <w:pPr>
              <w:pStyle w:val="nTable"/>
              <w:spacing w:after="40"/>
            </w:pPr>
            <w:r>
              <w:t>7 Aug 1992 p. 3868</w:t>
            </w:r>
            <w:r>
              <w:noBreakHyphen/>
              <w:t>9</w:t>
            </w:r>
          </w:p>
        </w:tc>
        <w:tc>
          <w:tcPr>
            <w:tcW w:w="2694" w:type="dxa"/>
          </w:tcPr>
          <w:p>
            <w:pPr>
              <w:pStyle w:val="nTable"/>
              <w:spacing w:after="40"/>
            </w:pPr>
            <w:r>
              <w:t>7 Aug 1992</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7 Jan 1993</w:t>
            </w:r>
            <w:r>
              <w:t xml:space="preserve"> (includes amendments listed above)</w:t>
            </w:r>
          </w:p>
        </w:tc>
      </w:tr>
      <w:tr>
        <w:trPr>
          <w:cantSplit/>
        </w:trPr>
        <w:tc>
          <w:tcPr>
            <w:tcW w:w="3118" w:type="dxa"/>
          </w:tcPr>
          <w:p>
            <w:pPr>
              <w:pStyle w:val="nTable"/>
              <w:spacing w:after="40"/>
              <w:ind w:right="113"/>
              <w:rPr>
                <w:i/>
              </w:rPr>
            </w:pPr>
            <w:r>
              <w:rPr>
                <w:i/>
              </w:rPr>
              <w:t>Poisons Amendment Regulations 1993</w:t>
            </w:r>
          </w:p>
        </w:tc>
        <w:tc>
          <w:tcPr>
            <w:tcW w:w="1276" w:type="dxa"/>
          </w:tcPr>
          <w:p>
            <w:pPr>
              <w:pStyle w:val="nTable"/>
              <w:spacing w:after="40"/>
            </w:pPr>
            <w:r>
              <w:t>28 May 1993 p. 2595</w:t>
            </w:r>
            <w:r>
              <w:noBreakHyphen/>
              <w:t>7</w:t>
            </w:r>
          </w:p>
        </w:tc>
        <w:tc>
          <w:tcPr>
            <w:tcW w:w="2694" w:type="dxa"/>
          </w:tcPr>
          <w:p>
            <w:pPr>
              <w:pStyle w:val="nTable"/>
              <w:spacing w:after="40"/>
            </w:pPr>
            <w:r>
              <w:t>28 May 1993</w:t>
            </w:r>
          </w:p>
        </w:tc>
      </w:tr>
      <w:tr>
        <w:trPr>
          <w:cantSplit/>
        </w:trPr>
        <w:tc>
          <w:tcPr>
            <w:tcW w:w="3118" w:type="dxa"/>
          </w:tcPr>
          <w:p>
            <w:pPr>
              <w:pStyle w:val="nTable"/>
              <w:spacing w:after="40"/>
              <w:ind w:right="113"/>
              <w:rPr>
                <w:i/>
              </w:rPr>
            </w:pPr>
            <w:r>
              <w:rPr>
                <w:i/>
              </w:rPr>
              <w:t>Poisons Amendment Regulations (No. 2) 1993</w:t>
            </w:r>
          </w:p>
        </w:tc>
        <w:tc>
          <w:tcPr>
            <w:tcW w:w="1276" w:type="dxa"/>
          </w:tcPr>
          <w:p>
            <w:pPr>
              <w:pStyle w:val="nTable"/>
              <w:spacing w:after="40"/>
            </w:pPr>
            <w:r>
              <w:t>25 Jun 1993 p. 3078</w:t>
            </w:r>
            <w:r>
              <w:noBreakHyphen/>
              <w:t>85</w:t>
            </w:r>
          </w:p>
        </w:tc>
        <w:tc>
          <w:tcPr>
            <w:tcW w:w="2694" w:type="dxa"/>
          </w:tcPr>
          <w:p>
            <w:pPr>
              <w:pStyle w:val="nTable"/>
              <w:spacing w:after="40"/>
            </w:pPr>
            <w:r>
              <w:t>25 Jun 1993</w:t>
            </w:r>
          </w:p>
        </w:tc>
      </w:tr>
      <w:tr>
        <w:trPr>
          <w:cantSplit/>
        </w:trPr>
        <w:tc>
          <w:tcPr>
            <w:tcW w:w="3118" w:type="dxa"/>
          </w:tcPr>
          <w:p>
            <w:pPr>
              <w:pStyle w:val="nTable"/>
              <w:spacing w:after="40"/>
              <w:ind w:right="113"/>
              <w:rPr>
                <w:i/>
              </w:rPr>
            </w:pPr>
            <w:r>
              <w:rPr>
                <w:i/>
              </w:rPr>
              <w:t>Poisons Amendment Regulations (No. 3) 1993</w:t>
            </w:r>
          </w:p>
        </w:tc>
        <w:tc>
          <w:tcPr>
            <w:tcW w:w="1276" w:type="dxa"/>
          </w:tcPr>
          <w:p>
            <w:pPr>
              <w:pStyle w:val="nTable"/>
              <w:spacing w:after="40"/>
            </w:pPr>
            <w:r>
              <w:t>9 Jul 1993 p. 3329</w:t>
            </w:r>
          </w:p>
        </w:tc>
        <w:tc>
          <w:tcPr>
            <w:tcW w:w="2694" w:type="dxa"/>
          </w:tcPr>
          <w:p>
            <w:pPr>
              <w:pStyle w:val="nTable"/>
              <w:spacing w:after="40"/>
            </w:pPr>
            <w:r>
              <w:t>1 Aug 1993 (see r. 2)</w:t>
            </w:r>
          </w:p>
        </w:tc>
      </w:tr>
      <w:tr>
        <w:trPr>
          <w:cantSplit/>
        </w:trPr>
        <w:tc>
          <w:tcPr>
            <w:tcW w:w="3118" w:type="dxa"/>
          </w:tcPr>
          <w:p>
            <w:pPr>
              <w:pStyle w:val="nTable"/>
              <w:spacing w:after="40"/>
              <w:ind w:right="113"/>
              <w:rPr>
                <w:i/>
              </w:rPr>
            </w:pPr>
            <w:r>
              <w:rPr>
                <w:i/>
              </w:rPr>
              <w:t>Poisons Amendment Regulations (No. 4) 1993</w:t>
            </w:r>
          </w:p>
        </w:tc>
        <w:tc>
          <w:tcPr>
            <w:tcW w:w="1276" w:type="dxa"/>
          </w:tcPr>
          <w:p>
            <w:pPr>
              <w:pStyle w:val="nTable"/>
              <w:spacing w:after="40"/>
            </w:pPr>
            <w:r>
              <w:t>1 Oct 1993 p. 5360</w:t>
            </w:r>
            <w:r>
              <w:noBreakHyphen/>
              <w:t>1</w:t>
            </w:r>
          </w:p>
        </w:tc>
        <w:tc>
          <w:tcPr>
            <w:tcW w:w="2694" w:type="dxa"/>
          </w:tcPr>
          <w:p>
            <w:pPr>
              <w:pStyle w:val="nTable"/>
              <w:spacing w:after="40"/>
            </w:pPr>
            <w:r>
              <w:t>1 Nov 1993 (see r. 2)</w:t>
            </w:r>
          </w:p>
        </w:tc>
      </w:tr>
      <w:tr>
        <w:trPr>
          <w:cantSplit/>
        </w:trPr>
        <w:tc>
          <w:tcPr>
            <w:tcW w:w="3118" w:type="dxa"/>
          </w:tcPr>
          <w:p>
            <w:pPr>
              <w:pStyle w:val="nTable"/>
              <w:spacing w:after="40"/>
              <w:ind w:right="113"/>
              <w:rPr>
                <w:i/>
              </w:rPr>
            </w:pPr>
            <w:r>
              <w:rPr>
                <w:i/>
              </w:rPr>
              <w:t>Poisons Amendment Regulations (No. 5) 1993</w:t>
            </w:r>
          </w:p>
        </w:tc>
        <w:tc>
          <w:tcPr>
            <w:tcW w:w="1276" w:type="dxa"/>
          </w:tcPr>
          <w:p>
            <w:pPr>
              <w:pStyle w:val="nTable"/>
              <w:spacing w:after="40"/>
            </w:pPr>
            <w:r>
              <w:t>12 Nov 1993 p. 6146</w:t>
            </w:r>
            <w:r>
              <w:noBreakHyphen/>
              <w:t>7</w:t>
            </w:r>
          </w:p>
        </w:tc>
        <w:tc>
          <w:tcPr>
            <w:tcW w:w="2694" w:type="dxa"/>
          </w:tcPr>
          <w:p>
            <w:pPr>
              <w:pStyle w:val="nTable"/>
              <w:spacing w:after="40"/>
            </w:pPr>
            <w:r>
              <w:t>12 Nov 1993</w:t>
            </w:r>
          </w:p>
        </w:tc>
      </w:tr>
      <w:tr>
        <w:trPr>
          <w:cantSplit/>
        </w:trPr>
        <w:tc>
          <w:tcPr>
            <w:tcW w:w="3118" w:type="dxa"/>
          </w:tcPr>
          <w:p>
            <w:pPr>
              <w:pStyle w:val="nTable"/>
              <w:spacing w:after="40"/>
              <w:ind w:right="113"/>
              <w:rPr>
                <w:i/>
              </w:rPr>
            </w:pPr>
            <w:r>
              <w:rPr>
                <w:i/>
              </w:rPr>
              <w:t>Poisons Amendment Regulations (No. 7) 1993</w:t>
            </w:r>
          </w:p>
        </w:tc>
        <w:tc>
          <w:tcPr>
            <w:tcW w:w="1276" w:type="dxa"/>
          </w:tcPr>
          <w:p>
            <w:pPr>
              <w:pStyle w:val="nTable"/>
              <w:spacing w:after="40"/>
            </w:pPr>
            <w:r>
              <w:t>31 Dec 1993 p. 6883</w:t>
            </w:r>
            <w:r>
              <w:noBreakHyphen/>
              <w:t>5</w:t>
            </w:r>
          </w:p>
        </w:tc>
        <w:tc>
          <w:tcPr>
            <w:tcW w:w="2694" w:type="dxa"/>
          </w:tcPr>
          <w:p>
            <w:pPr>
              <w:pStyle w:val="nTable"/>
              <w:spacing w:after="40"/>
            </w:pPr>
            <w:r>
              <w:t>31 Dec 1993</w:t>
            </w:r>
          </w:p>
        </w:tc>
      </w:tr>
      <w:tr>
        <w:trPr>
          <w:cantSplit/>
        </w:trPr>
        <w:tc>
          <w:tcPr>
            <w:tcW w:w="3118" w:type="dxa"/>
          </w:tcPr>
          <w:p>
            <w:pPr>
              <w:pStyle w:val="nTable"/>
              <w:spacing w:after="40"/>
              <w:ind w:right="113"/>
              <w:rPr>
                <w:i/>
              </w:rPr>
            </w:pPr>
            <w:r>
              <w:rPr>
                <w:i/>
              </w:rPr>
              <w:t>Poisons Amendment Regulations 1994</w:t>
            </w:r>
          </w:p>
        </w:tc>
        <w:tc>
          <w:tcPr>
            <w:tcW w:w="1276" w:type="dxa"/>
          </w:tcPr>
          <w:p>
            <w:pPr>
              <w:pStyle w:val="nTable"/>
              <w:spacing w:after="40"/>
            </w:pPr>
            <w:r>
              <w:t>26 May 1994 p. 2195</w:t>
            </w:r>
            <w:r>
              <w:noBreakHyphen/>
              <w:t>201</w:t>
            </w:r>
          </w:p>
        </w:tc>
        <w:tc>
          <w:tcPr>
            <w:tcW w:w="2694" w:type="dxa"/>
          </w:tcPr>
          <w:p>
            <w:pPr>
              <w:pStyle w:val="nTable"/>
              <w:spacing w:after="40"/>
            </w:pPr>
            <w:r>
              <w:t>26 May 1994</w:t>
            </w:r>
          </w:p>
        </w:tc>
      </w:tr>
      <w:tr>
        <w:trPr>
          <w:cantSplit/>
        </w:trPr>
        <w:tc>
          <w:tcPr>
            <w:tcW w:w="3118" w:type="dxa"/>
          </w:tcPr>
          <w:p>
            <w:pPr>
              <w:pStyle w:val="nTable"/>
              <w:spacing w:after="40"/>
              <w:ind w:right="113"/>
              <w:rPr>
                <w:i/>
              </w:rPr>
            </w:pPr>
            <w:r>
              <w:rPr>
                <w:i/>
              </w:rPr>
              <w:t>Poisons Amendment Regulations (No. 3) 1994</w:t>
            </w:r>
          </w:p>
        </w:tc>
        <w:tc>
          <w:tcPr>
            <w:tcW w:w="1276" w:type="dxa"/>
          </w:tcPr>
          <w:p>
            <w:pPr>
              <w:pStyle w:val="nTable"/>
              <w:spacing w:after="40"/>
            </w:pPr>
            <w:r>
              <w:t>24 Jun 1994 p. 2854</w:t>
            </w:r>
            <w:r>
              <w:noBreakHyphen/>
              <w:t>5</w:t>
            </w:r>
          </w:p>
        </w:tc>
        <w:tc>
          <w:tcPr>
            <w:tcW w:w="2694" w:type="dxa"/>
          </w:tcPr>
          <w:p>
            <w:pPr>
              <w:pStyle w:val="nTable"/>
              <w:spacing w:after="40"/>
            </w:pPr>
            <w:r>
              <w:t>1 Aug 1994 (see r. 2)</w:t>
            </w:r>
          </w:p>
        </w:tc>
      </w:tr>
      <w:tr>
        <w:trPr>
          <w:cantSplit/>
        </w:trPr>
        <w:tc>
          <w:tcPr>
            <w:tcW w:w="3118" w:type="dxa"/>
          </w:tcPr>
          <w:p>
            <w:pPr>
              <w:pStyle w:val="nTable"/>
              <w:spacing w:after="40"/>
              <w:ind w:right="113"/>
              <w:rPr>
                <w:i/>
              </w:rPr>
            </w:pPr>
            <w:r>
              <w:rPr>
                <w:i/>
              </w:rPr>
              <w:t>Poisons Amendment Regulations (No. 2) 1994</w:t>
            </w:r>
          </w:p>
        </w:tc>
        <w:tc>
          <w:tcPr>
            <w:tcW w:w="1276" w:type="dxa"/>
          </w:tcPr>
          <w:p>
            <w:pPr>
              <w:pStyle w:val="nTable"/>
              <w:spacing w:after="40"/>
            </w:pPr>
            <w:r>
              <w:t>24 Jun 1994 p. 2864</w:t>
            </w:r>
            <w:r>
              <w:noBreakHyphen/>
              <w:t>70</w:t>
            </w:r>
          </w:p>
        </w:tc>
        <w:tc>
          <w:tcPr>
            <w:tcW w:w="2694" w:type="dxa"/>
          </w:tcPr>
          <w:p>
            <w:pPr>
              <w:pStyle w:val="nTable"/>
              <w:spacing w:after="40"/>
            </w:pPr>
            <w:r>
              <w:t>24 Jun 1994</w:t>
            </w:r>
          </w:p>
        </w:tc>
      </w:tr>
      <w:tr>
        <w:trPr>
          <w:cantSplit/>
        </w:trPr>
        <w:tc>
          <w:tcPr>
            <w:tcW w:w="3118" w:type="dxa"/>
          </w:tcPr>
          <w:p>
            <w:pPr>
              <w:pStyle w:val="nTable"/>
              <w:spacing w:after="40"/>
              <w:ind w:right="113"/>
              <w:rPr>
                <w:i/>
              </w:rPr>
            </w:pPr>
            <w:r>
              <w:rPr>
                <w:i/>
              </w:rPr>
              <w:t>Poisons Amendment Regulations (No. 5) 1994</w:t>
            </w:r>
          </w:p>
        </w:tc>
        <w:tc>
          <w:tcPr>
            <w:tcW w:w="1276" w:type="dxa"/>
          </w:tcPr>
          <w:p>
            <w:pPr>
              <w:pStyle w:val="nTable"/>
              <w:spacing w:after="40"/>
            </w:pPr>
            <w:r>
              <w:t>2 Sep 1994 p. 4532</w:t>
            </w:r>
            <w:r>
              <w:noBreakHyphen/>
              <w:t>3</w:t>
            </w:r>
          </w:p>
        </w:tc>
        <w:tc>
          <w:tcPr>
            <w:tcW w:w="2694" w:type="dxa"/>
          </w:tcPr>
          <w:p>
            <w:pPr>
              <w:pStyle w:val="nTable"/>
              <w:spacing w:after="40"/>
            </w:pPr>
            <w:r>
              <w:t>2 Sep 1994</w:t>
            </w:r>
          </w:p>
        </w:tc>
      </w:tr>
      <w:tr>
        <w:trPr>
          <w:cantSplit/>
        </w:trPr>
        <w:tc>
          <w:tcPr>
            <w:tcW w:w="3118" w:type="dxa"/>
          </w:tcPr>
          <w:p>
            <w:pPr>
              <w:pStyle w:val="nTable"/>
              <w:spacing w:after="40"/>
              <w:ind w:right="113"/>
              <w:rPr>
                <w:i/>
              </w:rPr>
            </w:pPr>
            <w:r>
              <w:rPr>
                <w:i/>
              </w:rPr>
              <w:t>Poisons Amendment Regulations (No. 6) 1994</w:t>
            </w:r>
          </w:p>
        </w:tc>
        <w:tc>
          <w:tcPr>
            <w:tcW w:w="1276" w:type="dxa"/>
          </w:tcPr>
          <w:p>
            <w:pPr>
              <w:pStyle w:val="nTable"/>
              <w:spacing w:after="40"/>
            </w:pPr>
            <w:r>
              <w:t>16 Sep 1994 p. 4748</w:t>
            </w:r>
            <w:r>
              <w:noBreakHyphen/>
              <w:t>9</w:t>
            </w:r>
          </w:p>
        </w:tc>
        <w:tc>
          <w:tcPr>
            <w:tcW w:w="2694" w:type="dxa"/>
          </w:tcPr>
          <w:p>
            <w:pPr>
              <w:pStyle w:val="nTable"/>
              <w:spacing w:after="40"/>
            </w:pPr>
            <w:r>
              <w:t>16 Sep 1994</w:t>
            </w:r>
          </w:p>
        </w:tc>
      </w:tr>
      <w:tr>
        <w:trPr>
          <w:cantSplit/>
        </w:trPr>
        <w:tc>
          <w:tcPr>
            <w:tcW w:w="3118" w:type="dxa"/>
          </w:tcPr>
          <w:p>
            <w:pPr>
              <w:pStyle w:val="nTable"/>
              <w:spacing w:after="40"/>
              <w:ind w:right="113"/>
              <w:rPr>
                <w:i/>
              </w:rPr>
            </w:pPr>
            <w:r>
              <w:rPr>
                <w:i/>
              </w:rPr>
              <w:t>Poisons Amendment Regulations (No. 7) 1994</w:t>
            </w:r>
          </w:p>
        </w:tc>
        <w:tc>
          <w:tcPr>
            <w:tcW w:w="1276" w:type="dxa"/>
          </w:tcPr>
          <w:p>
            <w:pPr>
              <w:pStyle w:val="nTable"/>
              <w:spacing w:after="40"/>
            </w:pPr>
            <w:r>
              <w:t>23 Dec 1994 p. 7076</w:t>
            </w:r>
          </w:p>
        </w:tc>
        <w:tc>
          <w:tcPr>
            <w:tcW w:w="2694" w:type="dxa"/>
          </w:tcPr>
          <w:p>
            <w:pPr>
              <w:pStyle w:val="nTable"/>
              <w:spacing w:after="40"/>
            </w:pPr>
            <w:r>
              <w:t>23 Dec 1994</w:t>
            </w:r>
          </w:p>
        </w:tc>
      </w:tr>
      <w:tr>
        <w:trPr>
          <w:cantSplit/>
        </w:trPr>
        <w:tc>
          <w:tcPr>
            <w:tcW w:w="3118" w:type="dxa"/>
          </w:tcPr>
          <w:p>
            <w:pPr>
              <w:pStyle w:val="nTable"/>
              <w:spacing w:after="40"/>
              <w:ind w:right="113"/>
              <w:rPr>
                <w:i/>
              </w:rPr>
            </w:pPr>
            <w:r>
              <w:rPr>
                <w:i/>
              </w:rPr>
              <w:t>Poisons Amendment Regulations (No. 9) 1994</w:t>
            </w:r>
          </w:p>
        </w:tc>
        <w:tc>
          <w:tcPr>
            <w:tcW w:w="1276" w:type="dxa"/>
          </w:tcPr>
          <w:p>
            <w:pPr>
              <w:pStyle w:val="nTable"/>
              <w:spacing w:after="40"/>
            </w:pPr>
            <w:r>
              <w:t>3 Feb 1995 p. 341</w:t>
            </w:r>
            <w:r>
              <w:noBreakHyphen/>
              <w:t>3</w:t>
            </w:r>
          </w:p>
        </w:tc>
        <w:tc>
          <w:tcPr>
            <w:tcW w:w="2694" w:type="dxa"/>
          </w:tcPr>
          <w:p>
            <w:pPr>
              <w:pStyle w:val="nTable"/>
              <w:spacing w:after="40"/>
            </w:pPr>
            <w:r>
              <w:t>3 Feb 1995</w:t>
            </w:r>
          </w:p>
        </w:tc>
      </w:tr>
      <w:tr>
        <w:trPr>
          <w:cantSplit/>
        </w:trPr>
        <w:tc>
          <w:tcPr>
            <w:tcW w:w="3118" w:type="dxa"/>
          </w:tcPr>
          <w:p>
            <w:pPr>
              <w:pStyle w:val="nTable"/>
              <w:spacing w:after="40"/>
              <w:ind w:right="113"/>
              <w:rPr>
                <w:i/>
              </w:rPr>
            </w:pPr>
            <w:r>
              <w:rPr>
                <w:i/>
              </w:rPr>
              <w:t>Poisons Amendment Regulations 1995</w:t>
            </w:r>
          </w:p>
        </w:tc>
        <w:tc>
          <w:tcPr>
            <w:tcW w:w="1276" w:type="dxa"/>
          </w:tcPr>
          <w:p>
            <w:pPr>
              <w:pStyle w:val="nTable"/>
              <w:spacing w:after="40"/>
            </w:pPr>
            <w:r>
              <w:t>17 Mar 1995 p. 1026</w:t>
            </w:r>
            <w:r>
              <w:noBreakHyphen/>
              <w:t>7</w:t>
            </w:r>
          </w:p>
        </w:tc>
        <w:tc>
          <w:tcPr>
            <w:tcW w:w="2694" w:type="dxa"/>
          </w:tcPr>
          <w:p>
            <w:pPr>
              <w:pStyle w:val="nTable"/>
              <w:spacing w:after="40"/>
            </w:pPr>
            <w:r>
              <w:t>17 Mar 1995</w:t>
            </w:r>
          </w:p>
        </w:tc>
      </w:tr>
      <w:tr>
        <w:trPr>
          <w:cantSplit/>
        </w:trPr>
        <w:tc>
          <w:tcPr>
            <w:tcW w:w="3118" w:type="dxa"/>
          </w:tcPr>
          <w:p>
            <w:pPr>
              <w:pStyle w:val="nTable"/>
              <w:spacing w:after="40"/>
              <w:ind w:right="113"/>
              <w:rPr>
                <w:i/>
              </w:rPr>
            </w:pPr>
            <w:r>
              <w:rPr>
                <w:i/>
              </w:rPr>
              <w:t>Poisons Amendment Regulations (No. 2) 1995</w:t>
            </w:r>
          </w:p>
        </w:tc>
        <w:tc>
          <w:tcPr>
            <w:tcW w:w="1276" w:type="dxa"/>
          </w:tcPr>
          <w:p>
            <w:pPr>
              <w:pStyle w:val="nTable"/>
              <w:spacing w:after="40"/>
            </w:pPr>
            <w:r>
              <w:t>28 Apr 1995 p. 1466</w:t>
            </w:r>
          </w:p>
        </w:tc>
        <w:tc>
          <w:tcPr>
            <w:tcW w:w="2694" w:type="dxa"/>
          </w:tcPr>
          <w:p>
            <w:pPr>
              <w:pStyle w:val="nTable"/>
              <w:spacing w:after="40"/>
            </w:pPr>
            <w:r>
              <w:t>28 Apr 1995</w:t>
            </w:r>
          </w:p>
        </w:tc>
      </w:tr>
      <w:tr>
        <w:trPr>
          <w:cantSplit/>
        </w:trPr>
        <w:tc>
          <w:tcPr>
            <w:tcW w:w="3118" w:type="dxa"/>
          </w:tcPr>
          <w:p>
            <w:pPr>
              <w:pStyle w:val="nTable"/>
              <w:spacing w:after="40"/>
              <w:ind w:right="113"/>
              <w:rPr>
                <w:i/>
              </w:rPr>
            </w:pPr>
            <w:r>
              <w:rPr>
                <w:i/>
              </w:rPr>
              <w:t>Poisons Amendment Regulations (No. 3) 1995</w:t>
            </w:r>
          </w:p>
        </w:tc>
        <w:tc>
          <w:tcPr>
            <w:tcW w:w="1276" w:type="dxa"/>
          </w:tcPr>
          <w:p>
            <w:pPr>
              <w:pStyle w:val="nTable"/>
              <w:spacing w:after="40"/>
            </w:pPr>
            <w:r>
              <w:t>28 Apr 1995 p. 1466</w:t>
            </w:r>
            <w:r>
              <w:noBreakHyphen/>
              <w:t>7</w:t>
            </w:r>
          </w:p>
        </w:tc>
        <w:tc>
          <w:tcPr>
            <w:tcW w:w="2694" w:type="dxa"/>
          </w:tcPr>
          <w:p>
            <w:pPr>
              <w:pStyle w:val="nTable"/>
              <w:spacing w:after="40"/>
            </w:pPr>
            <w:r>
              <w:t>1 Jun 1995 (see r. 2)</w:t>
            </w:r>
          </w:p>
        </w:tc>
      </w:tr>
      <w:tr>
        <w:trPr>
          <w:cantSplit/>
        </w:trPr>
        <w:tc>
          <w:tcPr>
            <w:tcW w:w="3118" w:type="dxa"/>
          </w:tcPr>
          <w:p>
            <w:pPr>
              <w:pStyle w:val="nTable"/>
              <w:spacing w:after="40"/>
              <w:ind w:right="113"/>
              <w:rPr>
                <w:i/>
              </w:rPr>
            </w:pPr>
            <w:r>
              <w:rPr>
                <w:i/>
              </w:rPr>
              <w:t>Poisons Amendment Regulations (No. 4) 1995</w:t>
            </w:r>
          </w:p>
        </w:tc>
        <w:tc>
          <w:tcPr>
            <w:tcW w:w="1276" w:type="dxa"/>
          </w:tcPr>
          <w:p>
            <w:pPr>
              <w:pStyle w:val="nTable"/>
              <w:spacing w:after="40"/>
            </w:pPr>
            <w:r>
              <w:t>27 Jun 1995 p. 2550</w:t>
            </w:r>
            <w:r>
              <w:noBreakHyphen/>
              <w:t>1</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Poisons Amendment Regulations (No. 6) 1995</w:t>
            </w:r>
          </w:p>
        </w:tc>
        <w:tc>
          <w:tcPr>
            <w:tcW w:w="1276" w:type="dxa"/>
          </w:tcPr>
          <w:p>
            <w:pPr>
              <w:pStyle w:val="nTable"/>
              <w:spacing w:after="40"/>
            </w:pPr>
            <w:r>
              <w:t>5 Sep 1995 p. 4162</w:t>
            </w:r>
          </w:p>
        </w:tc>
        <w:tc>
          <w:tcPr>
            <w:tcW w:w="2694" w:type="dxa"/>
          </w:tcPr>
          <w:p>
            <w:pPr>
              <w:pStyle w:val="nTable"/>
              <w:spacing w:after="40"/>
            </w:pPr>
            <w:r>
              <w:t>5 Sep 1995</w:t>
            </w:r>
          </w:p>
        </w:tc>
      </w:tr>
      <w:tr>
        <w:trPr>
          <w:cantSplit/>
        </w:trPr>
        <w:tc>
          <w:tcPr>
            <w:tcW w:w="3118" w:type="dxa"/>
          </w:tcPr>
          <w:p>
            <w:pPr>
              <w:pStyle w:val="nTable"/>
              <w:spacing w:after="40"/>
              <w:ind w:right="113"/>
              <w:rPr>
                <w:i/>
              </w:rPr>
            </w:pPr>
            <w:r>
              <w:rPr>
                <w:i/>
              </w:rPr>
              <w:t>Poisons Amendment Regulations (No. 5) 1995</w:t>
            </w:r>
          </w:p>
        </w:tc>
        <w:tc>
          <w:tcPr>
            <w:tcW w:w="1276" w:type="dxa"/>
          </w:tcPr>
          <w:p>
            <w:pPr>
              <w:pStyle w:val="nTable"/>
              <w:spacing w:after="40"/>
            </w:pPr>
            <w:r>
              <w:t>19 Sep 1995 p. 4382</w:t>
            </w:r>
            <w:r>
              <w:noBreakHyphen/>
              <w:t>4</w:t>
            </w:r>
          </w:p>
        </w:tc>
        <w:tc>
          <w:tcPr>
            <w:tcW w:w="2694" w:type="dxa"/>
          </w:tcPr>
          <w:p>
            <w:pPr>
              <w:pStyle w:val="nTable"/>
              <w:spacing w:after="40"/>
            </w:pPr>
            <w:r>
              <w:t>19 Sep 1995</w:t>
            </w:r>
          </w:p>
        </w:tc>
      </w:tr>
      <w:tr>
        <w:trPr>
          <w:cantSplit/>
        </w:trPr>
        <w:tc>
          <w:tcPr>
            <w:tcW w:w="3118" w:type="dxa"/>
          </w:tcPr>
          <w:p>
            <w:pPr>
              <w:pStyle w:val="nTable"/>
              <w:spacing w:after="40"/>
              <w:ind w:right="113"/>
              <w:rPr>
                <w:i/>
              </w:rPr>
            </w:pPr>
            <w:r>
              <w:rPr>
                <w:i/>
              </w:rPr>
              <w:t>Poisons Amendment Regulations 1996</w:t>
            </w:r>
          </w:p>
        </w:tc>
        <w:tc>
          <w:tcPr>
            <w:tcW w:w="1276" w:type="dxa"/>
          </w:tcPr>
          <w:p>
            <w:pPr>
              <w:pStyle w:val="nTable"/>
              <w:spacing w:after="40"/>
            </w:pPr>
            <w:r>
              <w:t>19 Jan 1996 p. 267</w:t>
            </w:r>
          </w:p>
        </w:tc>
        <w:tc>
          <w:tcPr>
            <w:tcW w:w="2694" w:type="dxa"/>
          </w:tcPr>
          <w:p>
            <w:pPr>
              <w:pStyle w:val="nTable"/>
              <w:spacing w:after="40"/>
            </w:pPr>
            <w:r>
              <w:t>19 Jan 1996</w:t>
            </w:r>
          </w:p>
        </w:tc>
      </w:tr>
      <w:tr>
        <w:trPr>
          <w:cantSplit/>
        </w:trPr>
        <w:tc>
          <w:tcPr>
            <w:tcW w:w="3118" w:type="dxa"/>
          </w:tcPr>
          <w:p>
            <w:pPr>
              <w:pStyle w:val="nTable"/>
              <w:spacing w:after="40"/>
              <w:ind w:right="113"/>
              <w:rPr>
                <w:i/>
              </w:rPr>
            </w:pPr>
            <w:r>
              <w:rPr>
                <w:i/>
              </w:rPr>
              <w:t>Poisons Amendment Regulations (No. 2) 1996</w:t>
            </w:r>
          </w:p>
        </w:tc>
        <w:tc>
          <w:tcPr>
            <w:tcW w:w="1276" w:type="dxa"/>
          </w:tcPr>
          <w:p>
            <w:pPr>
              <w:pStyle w:val="nTable"/>
              <w:spacing w:after="40"/>
            </w:pPr>
            <w:r>
              <w:t>19 Mar 1996 p. 1216</w:t>
            </w:r>
            <w:r>
              <w:noBreakHyphen/>
              <w:t>39</w:t>
            </w:r>
          </w:p>
        </w:tc>
        <w:tc>
          <w:tcPr>
            <w:tcW w:w="2694" w:type="dxa"/>
          </w:tcPr>
          <w:p>
            <w:pPr>
              <w:pStyle w:val="nTable"/>
              <w:spacing w:after="40"/>
            </w:pPr>
            <w:r>
              <w:t xml:space="preserve">20 Mar 1996 (see r. 2 and </w:t>
            </w:r>
            <w:r>
              <w:rPr>
                <w:i/>
              </w:rPr>
              <w:t>Gazette</w:t>
            </w:r>
            <w:r>
              <w:t xml:space="preserve"> 19 Mar 1996 p. 1203)</w:t>
            </w:r>
          </w:p>
        </w:tc>
      </w:tr>
      <w:tr>
        <w:trPr>
          <w:cantSplit/>
        </w:trPr>
        <w:tc>
          <w:tcPr>
            <w:tcW w:w="3118" w:type="dxa"/>
          </w:tcPr>
          <w:p>
            <w:pPr>
              <w:pStyle w:val="nTable"/>
              <w:spacing w:after="40"/>
              <w:ind w:right="113"/>
              <w:rPr>
                <w:i/>
              </w:rPr>
            </w:pPr>
            <w:r>
              <w:rPr>
                <w:i/>
              </w:rPr>
              <w:t>Poisons Amendment Regulations (No. 4) 1996</w:t>
            </w:r>
          </w:p>
        </w:tc>
        <w:tc>
          <w:tcPr>
            <w:tcW w:w="1276" w:type="dxa"/>
          </w:tcPr>
          <w:p>
            <w:pPr>
              <w:pStyle w:val="nTable"/>
              <w:spacing w:after="40"/>
            </w:pPr>
            <w:r>
              <w:t>23 Aug 1996 p. 4088</w:t>
            </w:r>
            <w:r>
              <w:noBreakHyphen/>
              <w:t>9</w:t>
            </w:r>
          </w:p>
        </w:tc>
        <w:tc>
          <w:tcPr>
            <w:tcW w:w="2694" w:type="dxa"/>
          </w:tcPr>
          <w:p>
            <w:pPr>
              <w:pStyle w:val="nTable"/>
              <w:spacing w:after="40"/>
            </w:pPr>
            <w:r>
              <w:t>23 Aug 1996</w:t>
            </w:r>
          </w:p>
        </w:tc>
      </w:tr>
      <w:tr>
        <w:trPr>
          <w:cantSplit/>
        </w:trPr>
        <w:tc>
          <w:tcPr>
            <w:tcW w:w="3118" w:type="dxa"/>
          </w:tcPr>
          <w:p>
            <w:pPr>
              <w:pStyle w:val="nTable"/>
              <w:spacing w:after="40"/>
              <w:ind w:right="113"/>
              <w:rPr>
                <w:i/>
              </w:rPr>
            </w:pPr>
            <w:r>
              <w:rPr>
                <w:i/>
              </w:rPr>
              <w:t>Poisons Amendment Regulations (No. 5) 1996</w:t>
            </w:r>
          </w:p>
        </w:tc>
        <w:tc>
          <w:tcPr>
            <w:tcW w:w="1276" w:type="dxa"/>
          </w:tcPr>
          <w:p>
            <w:pPr>
              <w:pStyle w:val="nTable"/>
              <w:spacing w:after="40"/>
            </w:pPr>
            <w:r>
              <w:t>1 Oct 1996 p. 5088</w:t>
            </w:r>
          </w:p>
        </w:tc>
        <w:tc>
          <w:tcPr>
            <w:tcW w:w="2694" w:type="dxa"/>
          </w:tcPr>
          <w:p>
            <w:pPr>
              <w:pStyle w:val="nTable"/>
              <w:spacing w:after="40"/>
            </w:pPr>
            <w:r>
              <w:t>1 Oct 1996</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cantSplit/>
        </w:trPr>
        <w:tc>
          <w:tcPr>
            <w:tcW w:w="3118" w:type="dxa"/>
          </w:tcPr>
          <w:p>
            <w:pPr>
              <w:pStyle w:val="nTable"/>
              <w:spacing w:after="40"/>
              <w:ind w:right="113"/>
            </w:pPr>
            <w:r>
              <w:rPr>
                <w:i/>
              </w:rPr>
              <w:t>Poisons Amendment Regulations 1997</w:t>
            </w:r>
          </w:p>
        </w:tc>
        <w:tc>
          <w:tcPr>
            <w:tcW w:w="1276" w:type="dxa"/>
          </w:tcPr>
          <w:p>
            <w:pPr>
              <w:pStyle w:val="nTable"/>
              <w:spacing w:after="40"/>
            </w:pPr>
            <w:r>
              <w:t>11 Apr 1997 p. 1828</w:t>
            </w:r>
            <w:r>
              <w:noBreakHyphen/>
              <w:t>34</w:t>
            </w:r>
          </w:p>
        </w:tc>
        <w:tc>
          <w:tcPr>
            <w:tcW w:w="2694" w:type="dxa"/>
          </w:tcPr>
          <w:p>
            <w:pPr>
              <w:pStyle w:val="nTable"/>
              <w:spacing w:after="40"/>
            </w:pPr>
            <w:r>
              <w:t>11 Apr 1997</w:t>
            </w:r>
          </w:p>
        </w:tc>
      </w:tr>
      <w:tr>
        <w:trPr>
          <w:cantSplit/>
        </w:trPr>
        <w:tc>
          <w:tcPr>
            <w:tcW w:w="3118" w:type="dxa"/>
          </w:tcPr>
          <w:p>
            <w:pPr>
              <w:pStyle w:val="nTable"/>
              <w:spacing w:after="40"/>
              <w:ind w:right="113"/>
            </w:pPr>
            <w:r>
              <w:rPr>
                <w:i/>
              </w:rPr>
              <w:t>Poisons Amendment Regulations 1998</w:t>
            </w:r>
          </w:p>
        </w:tc>
        <w:tc>
          <w:tcPr>
            <w:tcW w:w="1276" w:type="dxa"/>
          </w:tcPr>
          <w:p>
            <w:pPr>
              <w:pStyle w:val="nTable"/>
              <w:spacing w:after="40"/>
            </w:pPr>
            <w:r>
              <w:t>17 Mar 1998 p. 1417</w:t>
            </w:r>
          </w:p>
        </w:tc>
        <w:tc>
          <w:tcPr>
            <w:tcW w:w="2694" w:type="dxa"/>
          </w:tcPr>
          <w:p>
            <w:pPr>
              <w:pStyle w:val="nTable"/>
              <w:spacing w:after="40"/>
            </w:pPr>
            <w:r>
              <w:t>17 Mar 1998</w:t>
            </w:r>
          </w:p>
        </w:tc>
      </w:tr>
      <w:tr>
        <w:trPr>
          <w:cantSplit/>
        </w:trPr>
        <w:tc>
          <w:tcPr>
            <w:tcW w:w="3118" w:type="dxa"/>
          </w:tcPr>
          <w:p>
            <w:pPr>
              <w:pStyle w:val="nTable"/>
              <w:spacing w:after="40"/>
              <w:ind w:right="113"/>
            </w:pPr>
            <w:r>
              <w:rPr>
                <w:i/>
              </w:rPr>
              <w:t>Poisons Amendment Regulations (No. 2) 1998</w:t>
            </w:r>
          </w:p>
        </w:tc>
        <w:tc>
          <w:tcPr>
            <w:tcW w:w="1276" w:type="dxa"/>
          </w:tcPr>
          <w:p>
            <w:pPr>
              <w:pStyle w:val="nTable"/>
              <w:spacing w:after="40"/>
            </w:pPr>
            <w:r>
              <w:t>26 May 1998 p. 2966</w:t>
            </w:r>
            <w:r>
              <w:noBreakHyphen/>
              <w:t>7</w:t>
            </w:r>
          </w:p>
        </w:tc>
        <w:tc>
          <w:tcPr>
            <w:tcW w:w="2694" w:type="dxa"/>
          </w:tcPr>
          <w:p>
            <w:pPr>
              <w:pStyle w:val="nTable"/>
              <w:spacing w:after="40"/>
            </w:pPr>
            <w:r>
              <w:t>19 Jun 1998 (see r. 2)</w:t>
            </w:r>
          </w:p>
        </w:tc>
      </w:tr>
      <w:tr>
        <w:trPr>
          <w:cantSplit/>
        </w:trPr>
        <w:tc>
          <w:tcPr>
            <w:tcW w:w="3118" w:type="dxa"/>
          </w:tcPr>
          <w:p>
            <w:pPr>
              <w:pStyle w:val="nTable"/>
              <w:spacing w:after="40"/>
              <w:ind w:right="113"/>
            </w:pPr>
            <w:r>
              <w:rPr>
                <w:i/>
              </w:rPr>
              <w:t>Poisons Amendment Regulations (No. 3) 1998</w:t>
            </w:r>
          </w:p>
        </w:tc>
        <w:tc>
          <w:tcPr>
            <w:tcW w:w="1276" w:type="dxa"/>
          </w:tcPr>
          <w:p>
            <w:pPr>
              <w:pStyle w:val="nTable"/>
              <w:spacing w:after="40"/>
            </w:pPr>
            <w:r>
              <w:t>27 Nov 1998 p. 6343</w:t>
            </w:r>
            <w:r>
              <w:noBreakHyphen/>
              <w:t>4</w:t>
            </w:r>
          </w:p>
        </w:tc>
        <w:tc>
          <w:tcPr>
            <w:tcW w:w="2694" w:type="dxa"/>
          </w:tcPr>
          <w:p>
            <w:pPr>
              <w:pStyle w:val="nTable"/>
              <w:spacing w:after="40"/>
            </w:pPr>
            <w:r>
              <w:t>27 Nov 1998</w:t>
            </w:r>
          </w:p>
        </w:tc>
      </w:tr>
      <w:tr>
        <w:trPr>
          <w:cantSplit/>
        </w:trPr>
        <w:tc>
          <w:tcPr>
            <w:tcW w:w="3118" w:type="dxa"/>
          </w:tcPr>
          <w:p>
            <w:pPr>
              <w:pStyle w:val="nTable"/>
              <w:spacing w:after="40"/>
              <w:ind w:right="113"/>
              <w:rPr>
                <w:i/>
              </w:rPr>
            </w:pPr>
            <w:r>
              <w:rPr>
                <w:i/>
              </w:rPr>
              <w:t>Poisons Amendment Regulations 1999</w:t>
            </w:r>
          </w:p>
        </w:tc>
        <w:tc>
          <w:tcPr>
            <w:tcW w:w="1276" w:type="dxa"/>
          </w:tcPr>
          <w:p>
            <w:pPr>
              <w:pStyle w:val="nTable"/>
              <w:spacing w:after="40"/>
            </w:pPr>
            <w:r>
              <w:t>19 Feb 1999 p. 554</w:t>
            </w:r>
            <w:r>
              <w:noBreakHyphen/>
              <w:t>6</w:t>
            </w:r>
          </w:p>
        </w:tc>
        <w:tc>
          <w:tcPr>
            <w:tcW w:w="2694" w:type="dxa"/>
          </w:tcPr>
          <w:p>
            <w:pPr>
              <w:pStyle w:val="nTable"/>
              <w:spacing w:after="40"/>
            </w:pPr>
            <w:r>
              <w:t>19 Feb 1999</w:t>
            </w:r>
          </w:p>
        </w:tc>
      </w:tr>
      <w:tr>
        <w:trPr>
          <w:cantSplit/>
        </w:trPr>
        <w:tc>
          <w:tcPr>
            <w:tcW w:w="3118" w:type="dxa"/>
          </w:tcPr>
          <w:p>
            <w:pPr>
              <w:pStyle w:val="nTable"/>
              <w:spacing w:after="40"/>
              <w:ind w:right="113"/>
              <w:rPr>
                <w:i/>
              </w:rPr>
            </w:pPr>
            <w:r>
              <w:rPr>
                <w:i/>
              </w:rPr>
              <w:t>Poisons Amendment Regulations 2000</w:t>
            </w:r>
          </w:p>
        </w:tc>
        <w:tc>
          <w:tcPr>
            <w:tcW w:w="1276" w:type="dxa"/>
          </w:tcPr>
          <w:p>
            <w:pPr>
              <w:pStyle w:val="nTable"/>
              <w:spacing w:after="40"/>
            </w:pPr>
            <w:r>
              <w:t>29 Feb 2000 p. 992</w:t>
            </w:r>
            <w:r>
              <w:noBreakHyphen/>
              <w:t>5</w:t>
            </w:r>
          </w:p>
        </w:tc>
        <w:tc>
          <w:tcPr>
            <w:tcW w:w="2694" w:type="dxa"/>
          </w:tcPr>
          <w:p>
            <w:pPr>
              <w:pStyle w:val="nTable"/>
              <w:spacing w:after="40"/>
            </w:pPr>
            <w:r>
              <w:t>29 Feb 2000</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12 May 2000</w:t>
            </w:r>
            <w:r>
              <w:t xml:space="preserve"> (includes amendments listed above)</w:t>
            </w:r>
          </w:p>
        </w:tc>
      </w:tr>
      <w:tr>
        <w:trPr>
          <w:cantSplit/>
        </w:trPr>
        <w:tc>
          <w:tcPr>
            <w:tcW w:w="3118" w:type="dxa"/>
          </w:tcPr>
          <w:p>
            <w:pPr>
              <w:pStyle w:val="nTable"/>
              <w:spacing w:after="40"/>
              <w:ind w:right="113"/>
              <w:rPr>
                <w:i/>
              </w:rPr>
            </w:pPr>
            <w:r>
              <w:rPr>
                <w:i/>
              </w:rPr>
              <w:t>Poisons Amendment Regulations 2001</w:t>
            </w:r>
          </w:p>
        </w:tc>
        <w:tc>
          <w:tcPr>
            <w:tcW w:w="1276" w:type="dxa"/>
          </w:tcPr>
          <w:p>
            <w:pPr>
              <w:pStyle w:val="nTable"/>
              <w:spacing w:after="40"/>
            </w:pPr>
            <w:r>
              <w:t>29 Jun 2001</w:t>
            </w:r>
            <w:r>
              <w:br/>
              <w:t>p. 3115</w:t>
            </w:r>
            <w:r>
              <w:noBreakHyphen/>
              <w:t>18</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Poisons Amendment Regulations (No. 2) 2001</w:t>
            </w:r>
          </w:p>
        </w:tc>
        <w:tc>
          <w:tcPr>
            <w:tcW w:w="1276" w:type="dxa"/>
          </w:tcPr>
          <w:p>
            <w:pPr>
              <w:pStyle w:val="nTable"/>
              <w:spacing w:after="40"/>
            </w:pPr>
            <w:r>
              <w:t>14 Aug 2001 p. 4253</w:t>
            </w:r>
          </w:p>
        </w:tc>
        <w:tc>
          <w:tcPr>
            <w:tcW w:w="2694" w:type="dxa"/>
          </w:tcPr>
          <w:p>
            <w:pPr>
              <w:pStyle w:val="nTable"/>
              <w:spacing w:after="40"/>
            </w:pPr>
            <w:r>
              <w:t>14 Aug 2001</w:t>
            </w:r>
          </w:p>
        </w:tc>
      </w:tr>
      <w:tr>
        <w:trPr>
          <w:cantSplit/>
        </w:trPr>
        <w:tc>
          <w:tcPr>
            <w:tcW w:w="3118" w:type="dxa"/>
          </w:tcPr>
          <w:p>
            <w:pPr>
              <w:pStyle w:val="nTable"/>
              <w:spacing w:after="40"/>
              <w:ind w:right="113"/>
              <w:rPr>
                <w:vertAlign w:val="superscript"/>
              </w:rPr>
            </w:pPr>
            <w:r>
              <w:rPr>
                <w:i/>
              </w:rPr>
              <w:t>Poisons Amendment Regulations (No. 3) 2001</w:t>
            </w:r>
            <w:r>
              <w:t xml:space="preserve"> </w:t>
            </w:r>
            <w:r>
              <w:rPr>
                <w:vertAlign w:val="superscript"/>
              </w:rPr>
              <w:t>9</w:t>
            </w:r>
          </w:p>
        </w:tc>
        <w:tc>
          <w:tcPr>
            <w:tcW w:w="1276" w:type="dxa"/>
          </w:tcPr>
          <w:p>
            <w:pPr>
              <w:pStyle w:val="nTable"/>
              <w:spacing w:after="40"/>
            </w:pPr>
            <w:r>
              <w:t>14 Sep 2001 p. 5073</w:t>
            </w:r>
            <w:r>
              <w:noBreakHyphen/>
              <w:t>7</w:t>
            </w:r>
          </w:p>
        </w:tc>
        <w:tc>
          <w:tcPr>
            <w:tcW w:w="2694" w:type="dxa"/>
          </w:tcPr>
          <w:p>
            <w:pPr>
              <w:pStyle w:val="nTable"/>
              <w:spacing w:after="40"/>
            </w:pPr>
            <w:r>
              <w:t>14 Sep 2001</w:t>
            </w:r>
          </w:p>
        </w:tc>
      </w:tr>
      <w:tr>
        <w:trPr>
          <w:cantSplit/>
        </w:trPr>
        <w:tc>
          <w:tcPr>
            <w:tcW w:w="3118" w:type="dxa"/>
          </w:tcPr>
          <w:p>
            <w:pPr>
              <w:pStyle w:val="nTable"/>
              <w:spacing w:after="40"/>
              <w:ind w:right="113"/>
              <w:rPr>
                <w:i/>
              </w:rPr>
            </w:pPr>
            <w:r>
              <w:rPr>
                <w:i/>
              </w:rPr>
              <w:t>Poisons Amendment Regulations (No. 4) 2001</w:t>
            </w:r>
          </w:p>
        </w:tc>
        <w:tc>
          <w:tcPr>
            <w:tcW w:w="1276" w:type="dxa"/>
          </w:tcPr>
          <w:p>
            <w:pPr>
              <w:pStyle w:val="nTable"/>
              <w:spacing w:after="40"/>
            </w:pPr>
            <w:r>
              <w:t>16 Nov 2001 p. 5985</w:t>
            </w:r>
          </w:p>
        </w:tc>
        <w:tc>
          <w:tcPr>
            <w:tcW w:w="2694" w:type="dxa"/>
          </w:tcPr>
          <w:p>
            <w:pPr>
              <w:pStyle w:val="nTable"/>
              <w:spacing w:after="40"/>
            </w:pPr>
            <w:r>
              <w:t>16 Nov 2001</w:t>
            </w:r>
          </w:p>
        </w:tc>
      </w:tr>
      <w:tr>
        <w:trPr>
          <w:cantSplit/>
        </w:trPr>
        <w:tc>
          <w:tcPr>
            <w:tcW w:w="3118" w:type="dxa"/>
          </w:tcPr>
          <w:p>
            <w:pPr>
              <w:pStyle w:val="nTable"/>
              <w:spacing w:after="40"/>
              <w:ind w:right="113"/>
              <w:rPr>
                <w:i/>
              </w:rPr>
            </w:pPr>
            <w:r>
              <w:rPr>
                <w:i/>
              </w:rPr>
              <w:t>Poisons Amendment Regulations 2002</w:t>
            </w:r>
          </w:p>
        </w:tc>
        <w:tc>
          <w:tcPr>
            <w:tcW w:w="1276" w:type="dxa"/>
          </w:tcPr>
          <w:p>
            <w:pPr>
              <w:pStyle w:val="nTable"/>
              <w:spacing w:after="40"/>
            </w:pPr>
            <w:r>
              <w:t>13 Aug 2002 p. 4181</w:t>
            </w:r>
          </w:p>
        </w:tc>
        <w:tc>
          <w:tcPr>
            <w:tcW w:w="2694" w:type="dxa"/>
          </w:tcPr>
          <w:p>
            <w:pPr>
              <w:pStyle w:val="nTable"/>
              <w:spacing w:after="40"/>
            </w:pPr>
            <w:r>
              <w:t>13 Aug 2002</w:t>
            </w:r>
          </w:p>
        </w:tc>
      </w:tr>
      <w:tr>
        <w:trPr>
          <w:cantSplit/>
        </w:trPr>
        <w:tc>
          <w:tcPr>
            <w:tcW w:w="7088" w:type="dxa"/>
            <w:gridSpan w:val="3"/>
          </w:tcPr>
          <w:p>
            <w:pPr>
              <w:pStyle w:val="nTable"/>
              <w:spacing w:after="40"/>
            </w:pPr>
            <w:r>
              <w:rPr>
                <w:b/>
              </w:rPr>
              <w:t xml:space="preserve">Reprint 7: The </w:t>
            </w:r>
            <w:r>
              <w:rPr>
                <w:b/>
                <w:i/>
              </w:rPr>
              <w:t>Poisons Regulations 1965</w:t>
            </w:r>
            <w:r>
              <w:rPr>
                <w:b/>
              </w:rPr>
              <w:t xml:space="preserve"> as at 10 Jan 2003</w:t>
            </w:r>
            <w:r>
              <w:t xml:space="preserve"> (includes amendments listed above)</w:t>
            </w:r>
          </w:p>
        </w:tc>
      </w:tr>
      <w:tr>
        <w:trPr>
          <w:cantSplit/>
        </w:trPr>
        <w:tc>
          <w:tcPr>
            <w:tcW w:w="4394" w:type="dxa"/>
            <w:gridSpan w:val="2"/>
          </w:tcPr>
          <w:p>
            <w:pPr>
              <w:pStyle w:val="nTable"/>
              <w:spacing w:after="40"/>
              <w:rPr>
                <w:vertAlign w:val="superscript"/>
              </w:rPr>
            </w:pPr>
            <w:r>
              <w:rPr>
                <w:i/>
              </w:rPr>
              <w:t>Nurses Amendment Act 2003</w:t>
            </w:r>
            <w:r>
              <w:t xml:space="preserve"> Pt. 3 Div. 5 assented to 9 Apr 2003 </w:t>
            </w:r>
            <w:r>
              <w:rPr>
                <w:vertAlign w:val="superscript"/>
              </w:rPr>
              <w:t>10</w:t>
            </w:r>
          </w:p>
        </w:tc>
        <w:tc>
          <w:tcPr>
            <w:tcW w:w="2694" w:type="dxa"/>
          </w:tcPr>
          <w:p>
            <w:pPr>
              <w:pStyle w:val="nTable"/>
              <w:spacing w:after="40"/>
            </w:pPr>
            <w:r>
              <w:t>9 Apr 2003 (see s. 2)</w:t>
            </w:r>
          </w:p>
        </w:tc>
      </w:tr>
      <w:tr>
        <w:trPr>
          <w:cantSplit/>
        </w:trPr>
        <w:tc>
          <w:tcPr>
            <w:tcW w:w="3118" w:type="dxa"/>
          </w:tcPr>
          <w:p>
            <w:pPr>
              <w:pStyle w:val="nTable"/>
              <w:spacing w:after="40"/>
              <w:ind w:right="113"/>
              <w:rPr>
                <w:i/>
              </w:rPr>
            </w:pPr>
            <w:r>
              <w:rPr>
                <w:i/>
              </w:rPr>
              <w:t>Poisons Amendment Regulations 2003</w:t>
            </w:r>
          </w:p>
        </w:tc>
        <w:tc>
          <w:tcPr>
            <w:tcW w:w="1276" w:type="dxa"/>
          </w:tcPr>
          <w:p>
            <w:pPr>
              <w:pStyle w:val="nTable"/>
              <w:spacing w:after="40"/>
            </w:pPr>
            <w:r>
              <w:t>12 Aug 2003 p. 3658</w:t>
            </w:r>
            <w:r>
              <w:noBreakHyphen/>
              <w:t>65</w:t>
            </w:r>
          </w:p>
        </w:tc>
        <w:tc>
          <w:tcPr>
            <w:tcW w:w="2694" w:type="dxa"/>
          </w:tcPr>
          <w:p>
            <w:pPr>
              <w:pStyle w:val="nTable"/>
              <w:spacing w:after="40"/>
            </w:pPr>
            <w:r>
              <w:t>12 Aug 2003</w:t>
            </w:r>
          </w:p>
        </w:tc>
      </w:tr>
      <w:tr>
        <w:trPr>
          <w:cantSplit/>
        </w:trPr>
        <w:tc>
          <w:tcPr>
            <w:tcW w:w="3118" w:type="dxa"/>
          </w:tcPr>
          <w:p>
            <w:pPr>
              <w:pStyle w:val="nTable"/>
              <w:spacing w:after="40"/>
              <w:ind w:right="113"/>
              <w:rPr>
                <w:i/>
              </w:rPr>
            </w:pPr>
            <w:r>
              <w:rPr>
                <w:i/>
              </w:rPr>
              <w:t>Poisons Amendment Regulations 2004</w:t>
            </w:r>
          </w:p>
        </w:tc>
        <w:tc>
          <w:tcPr>
            <w:tcW w:w="1276" w:type="dxa"/>
          </w:tcPr>
          <w:p>
            <w:pPr>
              <w:pStyle w:val="nTable"/>
              <w:spacing w:after="40"/>
            </w:pPr>
            <w:r>
              <w:t>5 Oct 2004 p. 4309</w:t>
            </w:r>
            <w:r>
              <w:noBreakHyphen/>
              <w:t>11</w:t>
            </w:r>
          </w:p>
        </w:tc>
        <w:tc>
          <w:tcPr>
            <w:tcW w:w="2694" w:type="dxa"/>
          </w:tcPr>
          <w:p>
            <w:pPr>
              <w:pStyle w:val="nTable"/>
              <w:spacing w:after="40"/>
            </w:pPr>
            <w:r>
              <w:t>5 Oct 2004</w:t>
            </w:r>
          </w:p>
        </w:tc>
      </w:tr>
      <w:tr>
        <w:trPr>
          <w:cantSplit/>
        </w:trPr>
        <w:tc>
          <w:tcPr>
            <w:tcW w:w="3118" w:type="dxa"/>
          </w:tcPr>
          <w:p>
            <w:pPr>
              <w:pStyle w:val="nTable"/>
              <w:spacing w:after="40"/>
              <w:ind w:right="113"/>
              <w:rPr>
                <w:i/>
              </w:rPr>
            </w:pPr>
            <w:r>
              <w:rPr>
                <w:i/>
              </w:rPr>
              <w:t>Poisons Amendment Regulations (No. 3) 2004</w:t>
            </w:r>
          </w:p>
        </w:tc>
        <w:tc>
          <w:tcPr>
            <w:tcW w:w="1276" w:type="dxa"/>
          </w:tcPr>
          <w:p>
            <w:pPr>
              <w:pStyle w:val="nTable"/>
              <w:spacing w:after="40"/>
            </w:pPr>
            <w:r>
              <w:t>30 Dec 2004 p. 6943</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Poisons Amendment Regulations (No. 2) 2004</w:t>
            </w:r>
          </w:p>
        </w:tc>
        <w:tc>
          <w:tcPr>
            <w:tcW w:w="1276" w:type="dxa"/>
          </w:tcPr>
          <w:p>
            <w:pPr>
              <w:pStyle w:val="nTable"/>
              <w:spacing w:after="40"/>
            </w:pPr>
            <w:r>
              <w:t>4 Jan 2005 p. 3</w:t>
            </w:r>
            <w:r>
              <w:noBreakHyphen/>
              <w:t>4</w:t>
            </w:r>
          </w:p>
        </w:tc>
        <w:tc>
          <w:tcPr>
            <w:tcW w:w="2694" w:type="dxa"/>
          </w:tcPr>
          <w:p>
            <w:pPr>
              <w:pStyle w:val="nTable"/>
              <w:spacing w:after="40"/>
            </w:pPr>
            <w:r>
              <w:t>4 Jan 2005</w:t>
            </w:r>
          </w:p>
        </w:tc>
      </w:tr>
      <w:tr>
        <w:trPr>
          <w:cantSplit/>
        </w:trPr>
        <w:tc>
          <w:tcPr>
            <w:tcW w:w="3118" w:type="dxa"/>
          </w:tcPr>
          <w:p>
            <w:pPr>
              <w:pStyle w:val="nTable"/>
              <w:spacing w:after="40"/>
              <w:ind w:right="113"/>
              <w:rPr>
                <w:i/>
              </w:rPr>
            </w:pPr>
            <w:r>
              <w:rPr>
                <w:i/>
              </w:rPr>
              <w:t>Poisons Amendment Regulations 2005</w:t>
            </w:r>
          </w:p>
        </w:tc>
        <w:tc>
          <w:tcPr>
            <w:tcW w:w="1276" w:type="dxa"/>
          </w:tcPr>
          <w:p>
            <w:pPr>
              <w:pStyle w:val="nTable"/>
              <w:spacing w:after="40"/>
            </w:pPr>
            <w:r>
              <w:t>15 Nov 2005 p. 5602</w:t>
            </w:r>
            <w:r>
              <w:noBreakHyphen/>
              <w:t>8</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 xml:space="preserve">Poisons Amendment Regulations 2006 </w:t>
            </w:r>
          </w:p>
        </w:tc>
        <w:tc>
          <w:tcPr>
            <w:tcW w:w="1276" w:type="dxa"/>
          </w:tcPr>
          <w:p>
            <w:pPr>
              <w:pStyle w:val="nTable"/>
              <w:spacing w:after="40"/>
            </w:pPr>
            <w:r>
              <w:t>4 Apr 2006 p. 1406</w:t>
            </w:r>
            <w:r>
              <w:noBreakHyphen/>
              <w:t>7</w:t>
            </w:r>
          </w:p>
        </w:tc>
        <w:tc>
          <w:tcPr>
            <w:tcW w:w="2694" w:type="dxa"/>
          </w:tcPr>
          <w:p>
            <w:pPr>
              <w:pStyle w:val="nTable"/>
              <w:spacing w:after="40"/>
            </w:pPr>
            <w:r>
              <w:t>4 Apr 2006</w:t>
            </w:r>
          </w:p>
        </w:tc>
      </w:tr>
      <w:tr>
        <w:trPr>
          <w:cantSplit/>
        </w:trPr>
        <w:tc>
          <w:tcPr>
            <w:tcW w:w="7088" w:type="dxa"/>
            <w:gridSpan w:val="3"/>
          </w:tcPr>
          <w:p>
            <w:pPr>
              <w:pStyle w:val="nTable"/>
              <w:spacing w:after="40"/>
            </w:pPr>
            <w:r>
              <w:rPr>
                <w:b/>
              </w:rPr>
              <w:t xml:space="preserve">Reprint 8: The </w:t>
            </w:r>
            <w:r>
              <w:rPr>
                <w:b/>
                <w:i/>
              </w:rPr>
              <w:t>Poisons Regulations 1965</w:t>
            </w:r>
            <w:r>
              <w:rPr>
                <w:b/>
              </w:rPr>
              <w:t xml:space="preserve"> as at 5 May 2006</w:t>
            </w:r>
            <w:r>
              <w:t xml:space="preserve"> (includes amendments listed above)</w:t>
            </w:r>
          </w:p>
        </w:tc>
      </w:tr>
      <w:tr>
        <w:trPr>
          <w:cantSplit/>
        </w:trPr>
        <w:tc>
          <w:tcPr>
            <w:tcW w:w="3118" w:type="dxa"/>
          </w:tcPr>
          <w:p>
            <w:pPr>
              <w:pStyle w:val="nTable"/>
              <w:spacing w:after="40"/>
              <w:ind w:right="113"/>
              <w:rPr>
                <w:i/>
              </w:rPr>
            </w:pPr>
            <w:r>
              <w:rPr>
                <w:i/>
              </w:rPr>
              <w:t>Poisons Amendment Regulations (No. 2) 2006</w:t>
            </w:r>
          </w:p>
        </w:tc>
        <w:tc>
          <w:tcPr>
            <w:tcW w:w="1276" w:type="dxa"/>
          </w:tcPr>
          <w:p>
            <w:pPr>
              <w:pStyle w:val="nTable"/>
              <w:spacing w:after="40"/>
            </w:pPr>
            <w:r>
              <w:t>15 Dec 2006 p. 5629</w:t>
            </w:r>
            <w:r>
              <w:noBreakHyphen/>
              <w:t>31</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Poisons Amendment Regulations (No. 2) 2007</w:t>
            </w:r>
          </w:p>
        </w:tc>
        <w:tc>
          <w:tcPr>
            <w:tcW w:w="1276" w:type="dxa"/>
          </w:tcPr>
          <w:p>
            <w:pPr>
              <w:pStyle w:val="nTable"/>
              <w:spacing w:after="40"/>
            </w:pPr>
            <w:r>
              <w:t>24 Jul 2007 p. 3663</w:t>
            </w:r>
            <w:r>
              <w:noBreakHyphen/>
              <w:t>5</w:t>
            </w:r>
          </w:p>
        </w:tc>
        <w:tc>
          <w:tcPr>
            <w:tcW w:w="2694"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ind w:right="113"/>
              <w:rPr>
                <w:i/>
              </w:rPr>
            </w:pPr>
            <w:r>
              <w:rPr>
                <w:i/>
              </w:rPr>
              <w:t>Poisons Amendment Regulations (No. 4) 2007</w:t>
            </w:r>
          </w:p>
        </w:tc>
        <w:tc>
          <w:tcPr>
            <w:tcW w:w="1276" w:type="dxa"/>
          </w:tcPr>
          <w:p>
            <w:pPr>
              <w:pStyle w:val="nTable"/>
              <w:spacing w:after="40"/>
            </w:pPr>
            <w:r>
              <w:t>2 Oct 2007 p. 4964</w:t>
            </w:r>
            <w:r>
              <w:noBreakHyphen/>
              <w:t>8</w:t>
            </w:r>
          </w:p>
        </w:tc>
        <w:tc>
          <w:tcPr>
            <w:tcW w:w="2694" w:type="dxa"/>
          </w:tcPr>
          <w:p>
            <w:pPr>
              <w:pStyle w:val="nTable"/>
              <w:spacing w:after="40"/>
              <w:rPr>
                <w:snapToGrid w:val="0"/>
              </w:rPr>
            </w:pPr>
            <w:r>
              <w:t>r. 1 and 2: 2 Oct 2007 (see r. 2(a));</w:t>
            </w:r>
            <w:r>
              <w:br/>
              <w:t>Regulations other than r. 1 and 2: 3 Oct 2007 (see r. 2(b))</w:t>
            </w:r>
          </w:p>
        </w:tc>
      </w:tr>
      <w:tr>
        <w:trPr>
          <w:cantSplit/>
        </w:trPr>
        <w:tc>
          <w:tcPr>
            <w:tcW w:w="3118" w:type="dxa"/>
          </w:tcPr>
          <w:p>
            <w:pPr>
              <w:pStyle w:val="nTable"/>
              <w:spacing w:after="40"/>
              <w:ind w:right="113"/>
              <w:rPr>
                <w:i/>
              </w:rPr>
            </w:pPr>
            <w:r>
              <w:rPr>
                <w:i/>
              </w:rPr>
              <w:t>Poisons Amendment Regulations (No. 2) 2008</w:t>
            </w:r>
          </w:p>
        </w:tc>
        <w:tc>
          <w:tcPr>
            <w:tcW w:w="1276" w:type="dxa"/>
          </w:tcPr>
          <w:p>
            <w:pPr>
              <w:pStyle w:val="nTable"/>
              <w:spacing w:after="40"/>
            </w:pPr>
            <w:r>
              <w:t>7 Nov 2008 p. 4805</w:t>
            </w:r>
            <w:r>
              <w:noBreakHyphen/>
              <w:t>19</w:t>
            </w:r>
          </w:p>
        </w:tc>
        <w:tc>
          <w:tcPr>
            <w:tcW w:w="2694" w:type="dxa"/>
          </w:tcPr>
          <w:p>
            <w:pPr>
              <w:pStyle w:val="nTable"/>
              <w:spacing w:after="40"/>
            </w:pPr>
            <w:r>
              <w:t>r. 1 and 2: 7 Nov 2008 (see r. 2(a));</w:t>
            </w:r>
            <w:r>
              <w:br/>
              <w:t>Regulations other than r. 1 and 2: 8 Nov 2008 (see r. 2(b))</w:t>
            </w:r>
          </w:p>
        </w:tc>
      </w:tr>
      <w:tr>
        <w:trPr>
          <w:cantSplit/>
        </w:trPr>
        <w:tc>
          <w:tcPr>
            <w:tcW w:w="3118" w:type="dxa"/>
          </w:tcPr>
          <w:p>
            <w:pPr>
              <w:pStyle w:val="nTable"/>
              <w:spacing w:after="40"/>
              <w:ind w:right="113"/>
              <w:rPr>
                <w:i/>
              </w:rPr>
            </w:pPr>
            <w:r>
              <w:rPr>
                <w:i/>
              </w:rPr>
              <w:t>Poisons Amendment Regulations (No. 2) 2009</w:t>
            </w:r>
          </w:p>
        </w:tc>
        <w:tc>
          <w:tcPr>
            <w:tcW w:w="1276" w:type="dxa"/>
          </w:tcPr>
          <w:p>
            <w:pPr>
              <w:pStyle w:val="nTable"/>
              <w:spacing w:after="40"/>
            </w:pPr>
            <w:r>
              <w:t>21 Apr 2009 p. 1359</w:t>
            </w:r>
            <w:r>
              <w:noBreakHyphen/>
              <w:t>67</w:t>
            </w:r>
          </w:p>
        </w:tc>
        <w:tc>
          <w:tcPr>
            <w:tcW w:w="2694"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ind w:right="113"/>
              <w:rPr>
                <w:i/>
              </w:rPr>
            </w:pPr>
            <w:r>
              <w:rPr>
                <w:i/>
              </w:rPr>
              <w:t>Poisons Amendment Regulations (No. 4) 2009</w:t>
            </w:r>
          </w:p>
        </w:tc>
        <w:tc>
          <w:tcPr>
            <w:tcW w:w="1276" w:type="dxa"/>
          </w:tcPr>
          <w:p>
            <w:pPr>
              <w:pStyle w:val="nTable"/>
              <w:spacing w:after="40"/>
            </w:pPr>
            <w:r>
              <w:t>12 Jun 2009 p. 2109</w:t>
            </w:r>
            <w:r>
              <w:noBreakHyphen/>
              <w:t>14</w:t>
            </w:r>
          </w:p>
        </w:tc>
        <w:tc>
          <w:tcPr>
            <w:tcW w:w="2694" w:type="dxa"/>
          </w:tcPr>
          <w:p>
            <w:pPr>
              <w:pStyle w:val="nTable"/>
              <w:spacing w:after="40"/>
              <w:rPr>
                <w:snapToGrid w:val="0"/>
              </w:rPr>
            </w:pPr>
            <w:r>
              <w:rPr>
                <w:snapToGrid w:val="0"/>
              </w:rPr>
              <w:t>r. 1 and 2: 12 Jun 2009 (see r. 2(a));</w:t>
            </w:r>
            <w:r>
              <w:rPr>
                <w:snapToGrid w:val="0"/>
              </w:rPr>
              <w:br/>
              <w:t>Regulations other than r. 1 and 2: 13 Jun 2009 (see r. 2(b))</w:t>
            </w:r>
          </w:p>
        </w:tc>
      </w:tr>
      <w:tr>
        <w:trPr>
          <w:cantSplit/>
        </w:trPr>
        <w:tc>
          <w:tcPr>
            <w:tcW w:w="3118" w:type="dxa"/>
          </w:tcPr>
          <w:p>
            <w:pPr>
              <w:pStyle w:val="nTable"/>
              <w:spacing w:after="40"/>
              <w:ind w:right="113"/>
              <w:rPr>
                <w:i/>
              </w:rPr>
            </w:pPr>
            <w:r>
              <w:rPr>
                <w:i/>
              </w:rPr>
              <w:t>Poisons Amendment Regulations (No. 5) 2009</w:t>
            </w:r>
          </w:p>
        </w:tc>
        <w:tc>
          <w:tcPr>
            <w:tcW w:w="1276" w:type="dxa"/>
          </w:tcPr>
          <w:p>
            <w:pPr>
              <w:pStyle w:val="nTable"/>
              <w:spacing w:after="40"/>
            </w:pPr>
            <w:r>
              <w:t>28 Jul 2009 p. 2979</w:t>
            </w:r>
            <w:r>
              <w:noBreakHyphen/>
              <w:t>80</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ind w:right="113"/>
              <w:rPr>
                <w:i/>
              </w:rPr>
            </w:pPr>
            <w:r>
              <w:rPr>
                <w:i/>
              </w:rPr>
              <w:t>Poisons Amendment Regulations 2009</w:t>
            </w:r>
          </w:p>
        </w:tc>
        <w:tc>
          <w:tcPr>
            <w:tcW w:w="1276" w:type="dxa"/>
          </w:tcPr>
          <w:p>
            <w:pPr>
              <w:pStyle w:val="nTable"/>
              <w:spacing w:after="40"/>
            </w:pPr>
            <w:r>
              <w:t>15 Sep 2009 p. 3571</w:t>
            </w:r>
            <w:r>
              <w:noBreakHyphen/>
              <w:t>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3) 2009</w:t>
            </w:r>
          </w:p>
        </w:tc>
        <w:tc>
          <w:tcPr>
            <w:tcW w:w="1276" w:type="dxa"/>
          </w:tcPr>
          <w:p>
            <w:pPr>
              <w:pStyle w:val="nTable"/>
              <w:spacing w:after="40"/>
            </w:pPr>
            <w:r>
              <w:t>15 Sep 2009 p. 3573</w:t>
            </w:r>
            <w:r>
              <w:noBreakHyphen/>
              <w:t>82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6) 2009</w:t>
            </w:r>
          </w:p>
        </w:tc>
        <w:tc>
          <w:tcPr>
            <w:tcW w:w="1276" w:type="dxa"/>
          </w:tcPr>
          <w:p>
            <w:pPr>
              <w:pStyle w:val="nTable"/>
              <w:spacing w:after="40"/>
            </w:pPr>
            <w:r>
              <w:t>25 Sep 2009 p. 3746</w:t>
            </w:r>
            <w:r>
              <w:noBreakHyphen/>
              <w:t>7</w:t>
            </w:r>
          </w:p>
        </w:tc>
        <w:tc>
          <w:tcPr>
            <w:tcW w:w="2694"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7088" w:type="dxa"/>
            <w:gridSpan w:val="3"/>
          </w:tcPr>
          <w:p>
            <w:pPr>
              <w:pStyle w:val="nTable"/>
              <w:spacing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cantSplit/>
        </w:trPr>
        <w:tc>
          <w:tcPr>
            <w:tcW w:w="3118" w:type="dxa"/>
          </w:tcPr>
          <w:p>
            <w:pPr>
              <w:pStyle w:val="nTable"/>
              <w:spacing w:after="40"/>
              <w:ind w:right="113"/>
              <w:rPr>
                <w:i/>
              </w:rPr>
            </w:pPr>
            <w:r>
              <w:rPr>
                <w:i/>
              </w:rPr>
              <w:t>Poisons Amendment Regulations (No. 2) 2010</w:t>
            </w:r>
          </w:p>
        </w:tc>
        <w:tc>
          <w:tcPr>
            <w:tcW w:w="1276" w:type="dxa"/>
          </w:tcPr>
          <w:p>
            <w:pPr>
              <w:pStyle w:val="nTable"/>
              <w:spacing w:after="40"/>
            </w:pPr>
            <w:r>
              <w:t>5 Mar 2010 p. 845</w:t>
            </w:r>
            <w:r>
              <w:noBreakHyphen/>
              <w:t>7</w:t>
            </w:r>
          </w:p>
        </w:tc>
        <w:tc>
          <w:tcPr>
            <w:tcW w:w="2694" w:type="dxa"/>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3118" w:type="dxa"/>
          </w:tcPr>
          <w:p>
            <w:pPr>
              <w:pStyle w:val="nTable"/>
              <w:spacing w:after="40"/>
              <w:ind w:right="113"/>
              <w:rPr>
                <w:i/>
              </w:rPr>
            </w:pPr>
            <w:r>
              <w:rPr>
                <w:i/>
              </w:rPr>
              <w:t>Poisons Amendment Regulations (No. 3) 2010</w:t>
            </w:r>
          </w:p>
        </w:tc>
        <w:tc>
          <w:tcPr>
            <w:tcW w:w="1276" w:type="dxa"/>
          </w:tcPr>
          <w:p>
            <w:pPr>
              <w:pStyle w:val="nTable"/>
              <w:spacing w:after="40"/>
            </w:pPr>
            <w:r>
              <w:t>26 Mar 2010 p. 1145</w:t>
            </w:r>
            <w:r>
              <w:noBreakHyphen/>
              <w:t>8</w:t>
            </w:r>
          </w:p>
        </w:tc>
        <w:tc>
          <w:tcPr>
            <w:tcW w:w="2694" w:type="dxa"/>
          </w:tcPr>
          <w:p>
            <w:pPr>
              <w:pStyle w:val="nTable"/>
              <w:spacing w:after="40"/>
              <w:rPr>
                <w:snapToGrid w:val="0"/>
              </w:rPr>
            </w:pPr>
            <w:r>
              <w:rPr>
                <w:snapToGrid w:val="0"/>
              </w:rPr>
              <w:t>r. 1 and 2: 26 Mar 2010 (see r. 2(a));</w:t>
            </w:r>
            <w:r>
              <w:rPr>
                <w:snapToGrid w:val="0"/>
              </w:rPr>
              <w:br/>
              <w:t>Regulations other than r. 1 and 2: 27 Mar 2010 (see r. 2(b))</w:t>
            </w:r>
          </w:p>
        </w:tc>
      </w:tr>
      <w:tr>
        <w:trPr>
          <w:cantSplit/>
        </w:trPr>
        <w:tc>
          <w:tcPr>
            <w:tcW w:w="3118" w:type="dxa"/>
          </w:tcPr>
          <w:p>
            <w:pPr>
              <w:pStyle w:val="nTable"/>
              <w:spacing w:after="40"/>
              <w:ind w:right="113"/>
              <w:rPr>
                <w:i/>
              </w:rPr>
            </w:pPr>
            <w:r>
              <w:rPr>
                <w:i/>
              </w:rPr>
              <w:t>Poisons Amendment Regulations 2010</w:t>
            </w:r>
          </w:p>
        </w:tc>
        <w:tc>
          <w:tcPr>
            <w:tcW w:w="1276" w:type="dxa"/>
          </w:tcPr>
          <w:p>
            <w:pPr>
              <w:pStyle w:val="nTable"/>
              <w:spacing w:after="40"/>
            </w:pPr>
            <w:r>
              <w:t>27 Apr 2010 p. 1583</w:t>
            </w:r>
            <w:r>
              <w:noBreakHyphen/>
              <w:t>4</w:t>
            </w:r>
          </w:p>
        </w:tc>
        <w:tc>
          <w:tcPr>
            <w:tcW w:w="2694" w:type="dxa"/>
          </w:tcPr>
          <w:p>
            <w:pPr>
              <w:pStyle w:val="nTable"/>
              <w:spacing w:after="40"/>
              <w:rPr>
                <w:snapToGrid w:val="0"/>
              </w:rPr>
            </w:pPr>
            <w:r>
              <w:rPr>
                <w:snapToGrid w:val="0"/>
              </w:rPr>
              <w:t>r. 1 and 2: 27 Apr 2010 (see r. 2(a));</w:t>
            </w:r>
            <w:r>
              <w:rPr>
                <w:snapToGrid w:val="0"/>
              </w:rPr>
              <w:br/>
              <w:t>Regulations other than r. 1 and 2: 28 Apr 2010 (see r. 2(b))</w:t>
            </w:r>
          </w:p>
        </w:tc>
      </w:tr>
      <w:tr>
        <w:trPr>
          <w:cantSplit/>
        </w:trPr>
        <w:tc>
          <w:tcPr>
            <w:tcW w:w="3118" w:type="dxa"/>
          </w:tcPr>
          <w:p>
            <w:pPr>
              <w:pStyle w:val="nTable"/>
              <w:spacing w:after="40"/>
              <w:ind w:right="113"/>
              <w:rPr>
                <w:i/>
              </w:rPr>
            </w:pPr>
            <w:r>
              <w:rPr>
                <w:i/>
              </w:rPr>
              <w:t>Poisons Amendment Regulations (No. 5) 2010</w:t>
            </w:r>
          </w:p>
        </w:tc>
        <w:tc>
          <w:tcPr>
            <w:tcW w:w="1276" w:type="dxa"/>
          </w:tcPr>
          <w:p>
            <w:pPr>
              <w:pStyle w:val="nTable"/>
              <w:spacing w:after="40"/>
            </w:pPr>
            <w:r>
              <w:t>1 Oct 2010 p. 5078</w:t>
            </w:r>
            <w:r>
              <w:noBreakHyphen/>
              <w:t>80</w:t>
            </w:r>
          </w:p>
        </w:tc>
        <w:tc>
          <w:tcPr>
            <w:tcW w:w="2694" w:type="dxa"/>
          </w:tcPr>
          <w:p>
            <w:pPr>
              <w:pStyle w:val="nTable"/>
              <w:spacing w:after="40"/>
              <w:rPr>
                <w:snapToGrid w:val="0"/>
              </w:rPr>
            </w:pPr>
            <w:r>
              <w:t>r. 1 and 2: 1 Oct 2010 (see r. 2(a));</w:t>
            </w:r>
            <w:r>
              <w:br/>
              <w:t xml:space="preserve">Regulations other than r. 1 and 2: 18 Oct 2010 (see r. 2(b) and </w:t>
            </w:r>
            <w:r>
              <w:rPr>
                <w:i/>
                <w:iCs/>
              </w:rPr>
              <w:t>Gazette</w:t>
            </w:r>
            <w:r>
              <w:t xml:space="preserve"> 1 Oct 2010 p. 5076)</w:t>
            </w:r>
          </w:p>
        </w:tc>
      </w:tr>
      <w:tr>
        <w:trPr>
          <w:cantSplit/>
        </w:trPr>
        <w:tc>
          <w:tcPr>
            <w:tcW w:w="3118" w:type="dxa"/>
          </w:tcPr>
          <w:p>
            <w:pPr>
              <w:pStyle w:val="nTable"/>
              <w:spacing w:after="40"/>
              <w:ind w:right="113"/>
              <w:rPr>
                <w:iCs/>
                <w:vertAlign w:val="superscript"/>
              </w:rPr>
            </w:pPr>
            <w:r>
              <w:rPr>
                <w:i/>
              </w:rPr>
              <w:t>Poisons Amendment Regulations (No. 7) 2010 </w:t>
            </w:r>
            <w:r>
              <w:rPr>
                <w:iCs/>
                <w:vertAlign w:val="superscript"/>
              </w:rPr>
              <w:t>11</w:t>
            </w:r>
          </w:p>
        </w:tc>
        <w:tc>
          <w:tcPr>
            <w:tcW w:w="1276" w:type="dxa"/>
          </w:tcPr>
          <w:p>
            <w:pPr>
              <w:pStyle w:val="nTable"/>
              <w:spacing w:after="40"/>
            </w:pPr>
            <w:r>
              <w:t>22 Oct 2010 p. 5217</w:t>
            </w:r>
            <w:r>
              <w:noBreakHyphen/>
              <w:t>19</w:t>
            </w:r>
          </w:p>
        </w:tc>
        <w:tc>
          <w:tcPr>
            <w:tcW w:w="2694" w:type="dxa"/>
          </w:tcPr>
          <w:p>
            <w:pPr>
              <w:pStyle w:val="nTable"/>
              <w:spacing w:after="40"/>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ind w:right="113"/>
              <w:rPr>
                <w:i/>
              </w:rPr>
            </w:pPr>
            <w:r>
              <w:rPr>
                <w:i/>
              </w:rPr>
              <w:t>Poisons Amendment Regulations (No. 4) 2010 </w:t>
            </w:r>
          </w:p>
        </w:tc>
        <w:tc>
          <w:tcPr>
            <w:tcW w:w="1276" w:type="dxa"/>
          </w:tcPr>
          <w:p>
            <w:pPr>
              <w:pStyle w:val="nTable"/>
              <w:spacing w:after="40"/>
            </w:pPr>
            <w:r>
              <w:t>19 Nov 2010 p. 5709</w:t>
            </w:r>
            <w:r>
              <w:noBreakHyphen/>
              <w:t>10</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(No. 6) 2010</w:t>
            </w:r>
          </w:p>
        </w:tc>
        <w:tc>
          <w:tcPr>
            <w:tcW w:w="1276" w:type="dxa"/>
          </w:tcPr>
          <w:p>
            <w:pPr>
              <w:pStyle w:val="nTable"/>
              <w:spacing w:after="40"/>
            </w:pPr>
            <w:r>
              <w:t>19 Nov 2010 p. 5711</w:t>
            </w:r>
            <w:r>
              <w:noBreakHyphen/>
              <w:t>15</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2011</w:t>
            </w:r>
          </w:p>
        </w:tc>
        <w:tc>
          <w:tcPr>
            <w:tcW w:w="1276" w:type="dxa"/>
          </w:tcPr>
          <w:p>
            <w:pPr>
              <w:pStyle w:val="nTable"/>
              <w:spacing w:after="40"/>
            </w:pPr>
            <w:r>
              <w:t>1 Apr 2011 p. 1181</w:t>
            </w:r>
            <w:r>
              <w:noBreakHyphen/>
              <w:t>3</w:t>
            </w:r>
          </w:p>
        </w:tc>
        <w:tc>
          <w:tcPr>
            <w:tcW w:w="2694" w:type="dxa"/>
          </w:tcPr>
          <w:p>
            <w:pPr>
              <w:pStyle w:val="nTable"/>
              <w:spacing w:after="40"/>
              <w:rPr>
                <w:snapToGrid w:val="0"/>
              </w:rPr>
            </w:pPr>
            <w:r>
              <w:rPr>
                <w:snapToGrid w:val="0"/>
              </w:rPr>
              <w:t>r. 1 and 2: 1 Apr 2011 (see r. 2(a));</w:t>
            </w:r>
            <w:r>
              <w:rPr>
                <w:snapToGrid w:val="0"/>
              </w:rPr>
              <w:br/>
              <w:t>Regulations other than r. 1 and 2: 2 Apr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cantSplit/>
        </w:trPr>
        <w:tc>
          <w:tcPr>
            <w:tcW w:w="3118" w:type="dxa"/>
          </w:tcPr>
          <w:p>
            <w:pPr>
              <w:pStyle w:val="nTable"/>
              <w:spacing w:after="40"/>
              <w:ind w:right="113"/>
              <w:rPr>
                <w:i/>
              </w:rPr>
            </w:pPr>
            <w:r>
              <w:rPr>
                <w:i/>
              </w:rPr>
              <w:t>Poisons Amendment Regulations (No. 2) 2012</w:t>
            </w:r>
          </w:p>
        </w:tc>
        <w:tc>
          <w:tcPr>
            <w:tcW w:w="1276" w:type="dxa"/>
          </w:tcPr>
          <w:p>
            <w:pPr>
              <w:pStyle w:val="nTable"/>
              <w:spacing w:after="40"/>
            </w:pPr>
            <w:r>
              <w:t>25 May 2012 p. 2207-8</w:t>
            </w:r>
          </w:p>
        </w:tc>
        <w:tc>
          <w:tcPr>
            <w:tcW w:w="2694" w:type="dxa"/>
          </w:tcPr>
          <w:p>
            <w:pPr>
              <w:pStyle w:val="nTable"/>
              <w:spacing w:after="40"/>
              <w:rPr>
                <w:snapToGrid w:val="0"/>
              </w:rPr>
            </w:pPr>
            <w:r>
              <w:rPr>
                <w:snapToGrid w:val="0"/>
              </w:rPr>
              <w:t>r. 1 and 2: 25 May 2012 (see r. 2(a));</w:t>
            </w:r>
            <w:r>
              <w:rPr>
                <w:snapToGrid w:val="0"/>
              </w:rPr>
              <w:br/>
              <w:t>Regulations other than r. 1 and 2: 26 May 2012 (see r. 2(b))</w:t>
            </w:r>
          </w:p>
        </w:tc>
      </w:tr>
      <w:tr>
        <w:trPr>
          <w:cantSplit/>
        </w:trPr>
        <w:tc>
          <w:tcPr>
            <w:tcW w:w="3118" w:type="dxa"/>
          </w:tcPr>
          <w:p>
            <w:pPr>
              <w:pStyle w:val="nTable"/>
              <w:spacing w:after="40"/>
              <w:ind w:right="113"/>
              <w:rPr>
                <w:vertAlign w:val="superscript"/>
              </w:rPr>
            </w:pPr>
            <w:r>
              <w:rPr>
                <w:i/>
              </w:rPr>
              <w:t>Poisons Amendment Regulations 2012</w:t>
            </w:r>
            <w:r>
              <w:t> </w:t>
            </w:r>
            <w:r>
              <w:rPr>
                <w:vertAlign w:val="superscript"/>
              </w:rPr>
              <w:t>12</w:t>
            </w:r>
          </w:p>
        </w:tc>
        <w:tc>
          <w:tcPr>
            <w:tcW w:w="1276" w:type="dxa"/>
          </w:tcPr>
          <w:p>
            <w:pPr>
              <w:pStyle w:val="nTable"/>
              <w:spacing w:after="40"/>
            </w:pPr>
            <w:r>
              <w:t>1 Jun 2012 p. 2305-26</w:t>
            </w:r>
          </w:p>
        </w:tc>
        <w:tc>
          <w:tcPr>
            <w:tcW w:w="2694" w:type="dxa"/>
          </w:tcPr>
          <w:p>
            <w:pPr>
              <w:pStyle w:val="nTable"/>
              <w:spacing w:after="40"/>
              <w:rPr>
                <w:snapToGrid w:val="0"/>
              </w:rPr>
            </w:pPr>
            <w:r>
              <w:rPr>
                <w:snapToGrid w:val="0"/>
              </w:rPr>
              <w:t>r. 1 and 2: 1 Jun 2012 (see r. 2(a));</w:t>
            </w:r>
            <w:r>
              <w:rPr>
                <w:snapToGrid w:val="0"/>
              </w:rPr>
              <w:br/>
              <w:t>Regulations other than r. 1 and 2: 2 Jun 2012 (see r. 2(b))</w:t>
            </w:r>
          </w:p>
        </w:tc>
      </w:tr>
      <w:tr>
        <w:trPr>
          <w:cantSplit/>
        </w:trPr>
        <w:tc>
          <w:tcPr>
            <w:tcW w:w="3118" w:type="dxa"/>
          </w:tcPr>
          <w:p>
            <w:pPr>
              <w:pStyle w:val="nTable"/>
              <w:spacing w:after="40"/>
              <w:ind w:right="113"/>
              <w:rPr>
                <w:i/>
              </w:rPr>
            </w:pPr>
            <w:r>
              <w:rPr>
                <w:i/>
              </w:rPr>
              <w:t>Poisons Amendment Regulations (No. 3) 2012</w:t>
            </w:r>
          </w:p>
        </w:tc>
        <w:tc>
          <w:tcPr>
            <w:tcW w:w="1276" w:type="dxa"/>
          </w:tcPr>
          <w:p>
            <w:pPr>
              <w:pStyle w:val="nTable"/>
              <w:spacing w:after="40"/>
            </w:pPr>
            <w:r>
              <w:t>29 Jun 2012 p. 2949-50</w:t>
            </w:r>
          </w:p>
        </w:tc>
        <w:tc>
          <w:tcPr>
            <w:tcW w:w="2694" w:type="dxa"/>
          </w:tcPr>
          <w:p>
            <w:pPr>
              <w:pStyle w:val="nTable"/>
              <w:spacing w:after="40"/>
              <w:rPr>
                <w:snapToGrid w:val="0"/>
              </w:rPr>
            </w:pPr>
            <w:r>
              <w:rPr>
                <w:snapToGrid w:val="0"/>
              </w:rPr>
              <w:t>r. 1 and 2: 29 Jun 2012 (see r. 2(a));</w:t>
            </w:r>
            <w:r>
              <w:rPr>
                <w:snapToGrid w:val="0"/>
              </w:rPr>
              <w:br/>
              <w:t>Regulations other than r. 1 and 2: 30 Jun 2012 (see r. 2(b))</w:t>
            </w:r>
          </w:p>
        </w:tc>
      </w:tr>
      <w:tr>
        <w:trPr>
          <w:cantSplit/>
        </w:trPr>
        <w:tc>
          <w:tcPr>
            <w:tcW w:w="3118" w:type="dxa"/>
          </w:tcPr>
          <w:p>
            <w:pPr>
              <w:pStyle w:val="nTable"/>
              <w:spacing w:after="40"/>
              <w:ind w:right="113"/>
              <w:rPr>
                <w:i/>
              </w:rPr>
            </w:pPr>
            <w:r>
              <w:rPr>
                <w:i/>
              </w:rPr>
              <w:t>Poisons Amendment Regulations (No. 4) 2012</w:t>
            </w:r>
          </w:p>
        </w:tc>
        <w:tc>
          <w:tcPr>
            <w:tcW w:w="1276" w:type="dxa"/>
          </w:tcPr>
          <w:p>
            <w:pPr>
              <w:pStyle w:val="nTable"/>
              <w:spacing w:after="40"/>
            </w:pPr>
            <w:r>
              <w:t>10 Aug 2012 p. 3803-7</w:t>
            </w:r>
          </w:p>
        </w:tc>
        <w:tc>
          <w:tcPr>
            <w:tcW w:w="2694" w:type="dxa"/>
          </w:tcPr>
          <w:p>
            <w:pPr>
              <w:pStyle w:val="nTable"/>
              <w:spacing w:after="40"/>
              <w:rPr>
                <w:snapToGrid w:val="0"/>
              </w:rPr>
            </w:pPr>
            <w:r>
              <w:rPr>
                <w:snapToGrid w:val="0"/>
              </w:rPr>
              <w:t>r. 1 and 2: 10 Aug 2012 (see r. 2(a));</w:t>
            </w:r>
            <w:r>
              <w:rPr>
                <w:snapToGrid w:val="0"/>
              </w:rPr>
              <w:br/>
              <w:t>Regulations other than r. 1 and 2: 11 Aug 2012 (see r. 2(b))</w:t>
            </w:r>
          </w:p>
        </w:tc>
      </w:tr>
      <w:tr>
        <w:tc>
          <w:tcPr>
            <w:tcW w:w="4394" w:type="dxa"/>
            <w:gridSpan w:val="2"/>
          </w:tcPr>
          <w:p>
            <w:pPr>
              <w:pStyle w:val="nTable"/>
              <w:spacing w:after="40"/>
            </w:pPr>
            <w:r>
              <w:rPr>
                <w:i/>
              </w:rPr>
              <w:t>Mental Health Amendment (Psychiatrists) Act 2012</w:t>
            </w:r>
            <w:r>
              <w:t xml:space="preserve"> s. 7 assented to 29 Nov 2012</w:t>
            </w:r>
            <w:r>
              <w:rPr>
                <w:vertAlign w:val="superscript"/>
              </w:rPr>
              <w:t> 13</w:t>
            </w:r>
          </w:p>
        </w:tc>
        <w:tc>
          <w:tcPr>
            <w:tcW w:w="2694" w:type="dxa"/>
          </w:tcPr>
          <w:p>
            <w:pPr>
              <w:pStyle w:val="nTable"/>
              <w:spacing w:after="40"/>
            </w:pPr>
            <w:r>
              <w:t>29 Nov 2012 (see s. 2)</w:t>
            </w:r>
          </w:p>
        </w:tc>
      </w:tr>
      <w:tr>
        <w:trPr>
          <w:cantSplit/>
        </w:trPr>
        <w:tc>
          <w:tcPr>
            <w:tcW w:w="3118" w:type="dxa"/>
            <w:shd w:val="clear" w:color="auto" w:fill="auto"/>
          </w:tcPr>
          <w:p>
            <w:pPr>
              <w:pStyle w:val="nTable"/>
              <w:spacing w:after="40"/>
              <w:ind w:right="113"/>
              <w:rPr>
                <w:b/>
              </w:rPr>
            </w:pPr>
            <w:r>
              <w:rPr>
                <w:i/>
              </w:rPr>
              <w:t>Poisons Amendment Regulations 2013</w:t>
            </w:r>
          </w:p>
        </w:tc>
        <w:tc>
          <w:tcPr>
            <w:tcW w:w="1276" w:type="dxa"/>
            <w:shd w:val="clear" w:color="auto" w:fill="auto"/>
          </w:tcPr>
          <w:p>
            <w:pPr>
              <w:pStyle w:val="nTable"/>
              <w:spacing w:after="40"/>
              <w:rPr>
                <w:b/>
              </w:rPr>
            </w:pPr>
            <w:r>
              <w:t>7 May 2013 p. 1905-6</w:t>
            </w:r>
          </w:p>
        </w:tc>
        <w:tc>
          <w:tcPr>
            <w:tcW w:w="2694" w:type="dxa"/>
            <w:shd w:val="clear" w:color="auto" w:fill="auto"/>
          </w:tcPr>
          <w:p>
            <w:pPr>
              <w:pStyle w:val="nTable"/>
              <w:spacing w:after="40"/>
              <w:rPr>
                <w:b/>
              </w:rPr>
            </w:pPr>
            <w:r>
              <w:rPr>
                <w:snapToGrid w:val="0"/>
              </w:rPr>
              <w:t>r. 1 and 2: 7 May 2013 (see r. 2(a));</w:t>
            </w:r>
            <w:r>
              <w:rPr>
                <w:snapToGrid w:val="0"/>
              </w:rPr>
              <w:br/>
              <w:t>Regulations other than r. 1 and 2: 1 Jul 2013 (see r. 2(b))</w:t>
            </w:r>
          </w:p>
        </w:tc>
      </w:tr>
      <w:tr>
        <w:trPr>
          <w:cantSplit/>
        </w:trPr>
        <w:tc>
          <w:tcPr>
            <w:tcW w:w="7088" w:type="dxa"/>
            <w:gridSpan w:val="3"/>
            <w:shd w:val="clear" w:color="auto" w:fill="auto"/>
          </w:tcPr>
          <w:p>
            <w:pPr>
              <w:pStyle w:val="nTable"/>
              <w:spacing w:after="40"/>
              <w:rPr>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cantSplit/>
        </w:trPr>
        <w:tc>
          <w:tcPr>
            <w:tcW w:w="3118" w:type="dxa"/>
            <w:shd w:val="clear" w:color="auto" w:fill="auto"/>
          </w:tcPr>
          <w:p>
            <w:pPr>
              <w:pStyle w:val="nTable"/>
              <w:spacing w:after="40"/>
              <w:ind w:right="113"/>
              <w:rPr>
                <w:b/>
              </w:rPr>
            </w:pPr>
            <w:r>
              <w:rPr>
                <w:i/>
              </w:rPr>
              <w:t>Poisons Amendment Regulations 2014</w:t>
            </w:r>
          </w:p>
        </w:tc>
        <w:tc>
          <w:tcPr>
            <w:tcW w:w="1276" w:type="dxa"/>
            <w:shd w:val="clear" w:color="auto" w:fill="auto"/>
          </w:tcPr>
          <w:p>
            <w:pPr>
              <w:pStyle w:val="nTable"/>
              <w:spacing w:after="40"/>
              <w:rPr>
                <w:b/>
              </w:rPr>
            </w:pPr>
            <w:r>
              <w:t>24 Apr 2014 p. 1146</w:t>
            </w:r>
          </w:p>
        </w:tc>
        <w:tc>
          <w:tcPr>
            <w:tcW w:w="2694" w:type="dxa"/>
            <w:shd w:val="clear" w:color="auto" w:fill="auto"/>
          </w:tcPr>
          <w:p>
            <w:pPr>
              <w:pStyle w:val="nTable"/>
              <w:spacing w:after="40"/>
              <w:rPr>
                <w:b/>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after="40"/>
              <w:ind w:right="113"/>
              <w:rPr>
                <w:i/>
              </w:rPr>
            </w:pPr>
            <w:r>
              <w:rPr>
                <w:i/>
              </w:rPr>
              <w:t xml:space="preserve">Poisons Amendment Regulations (No. 2) 2014 </w:t>
            </w:r>
          </w:p>
        </w:tc>
        <w:tc>
          <w:tcPr>
            <w:tcW w:w="1276" w:type="dxa"/>
            <w:shd w:val="clear" w:color="auto" w:fill="auto"/>
          </w:tcPr>
          <w:p>
            <w:pPr>
              <w:pStyle w:val="nTable"/>
              <w:spacing w:after="40"/>
            </w:pPr>
            <w:r>
              <w:t>20 May 2014 p. 1598-9</w:t>
            </w:r>
          </w:p>
        </w:tc>
        <w:tc>
          <w:tcPr>
            <w:tcW w:w="2694" w:type="dxa"/>
            <w:shd w:val="clear" w:color="auto" w:fill="auto"/>
          </w:tcPr>
          <w:p>
            <w:pPr>
              <w:pStyle w:val="nTable"/>
              <w:spacing w:after="40"/>
              <w:rPr>
                <w:bCs/>
                <w:snapToGrid w:val="0"/>
              </w:rPr>
            </w:pPr>
            <w:r>
              <w:rPr>
                <w:bCs/>
                <w:snapToGrid w:val="0"/>
              </w:rPr>
              <w:t>r. 1 and 2: 20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ind w:right="113"/>
              <w:rPr>
                <w:i/>
              </w:rPr>
            </w:pPr>
            <w:r>
              <w:rPr>
                <w:i/>
              </w:rPr>
              <w:t>Poisons Amendment Regulations (No. 5) 2014</w:t>
            </w:r>
          </w:p>
        </w:tc>
        <w:tc>
          <w:tcPr>
            <w:tcW w:w="1276" w:type="dxa"/>
            <w:shd w:val="clear" w:color="auto" w:fill="auto"/>
          </w:tcPr>
          <w:p>
            <w:pPr>
              <w:pStyle w:val="nTable"/>
              <w:spacing w:after="40"/>
            </w:pPr>
            <w:r>
              <w:t>12 Dec 2014 p. 4714</w:t>
            </w:r>
            <w:r>
              <w:noBreakHyphen/>
              <w:t>15</w:t>
            </w:r>
          </w:p>
        </w:tc>
        <w:tc>
          <w:tcPr>
            <w:tcW w:w="2694" w:type="dxa"/>
            <w:shd w:val="clear" w:color="auto" w:fill="auto"/>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rPr>
          <w:cantSplit/>
        </w:trPr>
        <w:tc>
          <w:tcPr>
            <w:tcW w:w="3118" w:type="dxa"/>
            <w:shd w:val="clear" w:color="auto" w:fill="auto"/>
          </w:tcPr>
          <w:p>
            <w:pPr>
              <w:pStyle w:val="nTable"/>
              <w:spacing w:after="40"/>
              <w:ind w:right="113"/>
              <w:rPr>
                <w:i/>
              </w:rPr>
            </w:pPr>
            <w:r>
              <w:rPr>
                <w:i/>
              </w:rPr>
              <w:t>Poisons Amendment Regulations (No. 4) 2014</w:t>
            </w:r>
          </w:p>
        </w:tc>
        <w:tc>
          <w:tcPr>
            <w:tcW w:w="1276" w:type="dxa"/>
            <w:shd w:val="clear" w:color="auto" w:fill="auto"/>
          </w:tcPr>
          <w:p>
            <w:pPr>
              <w:pStyle w:val="nTable"/>
              <w:spacing w:after="40"/>
            </w:pPr>
            <w:r>
              <w:t>16 Dec 2014 p. 4759</w:t>
            </w:r>
            <w:r>
              <w:noBreakHyphen/>
              <w:t>60</w:t>
            </w:r>
          </w:p>
        </w:tc>
        <w:tc>
          <w:tcPr>
            <w:tcW w:w="2694" w:type="dxa"/>
            <w:shd w:val="clear" w:color="auto" w:fill="auto"/>
          </w:tcPr>
          <w:p>
            <w:pPr>
              <w:pStyle w:val="nTable"/>
              <w:spacing w:after="40"/>
              <w:rPr>
                <w:bCs/>
                <w:snapToGrid w:val="0"/>
              </w:rPr>
            </w:pPr>
            <w:r>
              <w:rPr>
                <w:bCs/>
                <w:snapToGrid w:val="0"/>
              </w:rPr>
              <w:t>r. 1 and 2: 16 Dec 2014 (see r. 2(a));</w:t>
            </w:r>
            <w:r>
              <w:rPr>
                <w:bCs/>
                <w:snapToGrid w:val="0"/>
              </w:rPr>
              <w:br/>
              <w:t>Regulations other than r. 1 and 2: 17 Dec 2014 (see r. 2(b))</w:t>
            </w:r>
          </w:p>
        </w:tc>
      </w:tr>
      <w:tr>
        <w:trPr>
          <w:cantSplit/>
        </w:trPr>
        <w:tc>
          <w:tcPr>
            <w:tcW w:w="3118" w:type="dxa"/>
            <w:shd w:val="clear" w:color="auto" w:fill="auto"/>
          </w:tcPr>
          <w:p>
            <w:pPr>
              <w:pStyle w:val="nTable"/>
              <w:spacing w:after="40"/>
              <w:ind w:right="113"/>
              <w:rPr>
                <w:i/>
              </w:rPr>
            </w:pPr>
            <w:r>
              <w:rPr>
                <w:i/>
              </w:rPr>
              <w:t>Poisons Amendment Regulations 2015</w:t>
            </w:r>
          </w:p>
        </w:tc>
        <w:tc>
          <w:tcPr>
            <w:tcW w:w="1276" w:type="dxa"/>
            <w:shd w:val="clear" w:color="auto" w:fill="auto"/>
          </w:tcPr>
          <w:p>
            <w:pPr>
              <w:pStyle w:val="nTable"/>
              <w:spacing w:after="40"/>
            </w:pPr>
            <w:r>
              <w:t>20 Mar 2015 p. 906</w:t>
            </w:r>
            <w:r>
              <w:noBreakHyphen/>
              <w:t>10</w:t>
            </w:r>
          </w:p>
        </w:tc>
        <w:tc>
          <w:tcPr>
            <w:tcW w:w="2694" w:type="dxa"/>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3118" w:type="dxa"/>
            <w:shd w:val="clear" w:color="auto" w:fill="auto"/>
          </w:tcPr>
          <w:p>
            <w:pPr>
              <w:pStyle w:val="nTable"/>
              <w:spacing w:after="40"/>
              <w:ind w:right="113"/>
              <w:rPr>
                <w:i/>
              </w:rPr>
            </w:pPr>
            <w:r>
              <w:rPr>
                <w:i/>
              </w:rPr>
              <w:t>Poisons Amendment Regulations (No. 2) 2015</w:t>
            </w:r>
          </w:p>
        </w:tc>
        <w:tc>
          <w:tcPr>
            <w:tcW w:w="1276" w:type="dxa"/>
            <w:shd w:val="clear" w:color="auto" w:fill="auto"/>
          </w:tcPr>
          <w:p>
            <w:pPr>
              <w:pStyle w:val="nTable"/>
              <w:spacing w:after="40"/>
            </w:pPr>
            <w:r>
              <w:t>17 Apr 2015 p. 1376</w:t>
            </w:r>
            <w:r>
              <w:noBreakHyphen/>
              <w:t>7</w:t>
            </w:r>
          </w:p>
        </w:tc>
        <w:tc>
          <w:tcPr>
            <w:tcW w:w="2694" w:type="dxa"/>
            <w:shd w:val="clear" w:color="auto" w:fill="auto"/>
          </w:tcPr>
          <w:p>
            <w:pPr>
              <w:pStyle w:val="nTable"/>
              <w:spacing w:after="40"/>
              <w:rPr>
                <w:bCs/>
                <w:snapToGrid w:val="0"/>
              </w:rPr>
            </w:pPr>
            <w:r>
              <w:rPr>
                <w:bCs/>
                <w:snapToGrid w:val="0"/>
              </w:rPr>
              <w:t xml:space="preserve">r. 1 and 2: </w:t>
            </w:r>
            <w:r>
              <w:t>17 Apr 2015</w:t>
            </w:r>
            <w:r>
              <w:rPr>
                <w:bCs/>
                <w:snapToGrid w:val="0"/>
              </w:rPr>
              <w:t xml:space="preserve"> (see r. 2(a));</w:t>
            </w:r>
            <w:r>
              <w:rPr>
                <w:bCs/>
                <w:snapToGrid w:val="0"/>
              </w:rPr>
              <w:br/>
              <w:t xml:space="preserve">Regulations other than r. 1 and 2: </w:t>
            </w:r>
            <w:r>
              <w:t xml:space="preserve">1 Jul 2015 (see r. 2(b)(ii) and </w:t>
            </w:r>
            <w:r>
              <w:rPr>
                <w:i/>
              </w:rPr>
              <w:t>Gazette</w:t>
            </w:r>
            <w:r>
              <w:t xml:space="preserve"> 10 Apr 2015 p. 1249)</w:t>
            </w:r>
          </w:p>
        </w:tc>
      </w:tr>
      <w:tr>
        <w:trPr>
          <w:cantSplit/>
        </w:trPr>
        <w:tc>
          <w:tcPr>
            <w:tcW w:w="3118" w:type="dxa"/>
            <w:shd w:val="clear" w:color="auto" w:fill="auto"/>
          </w:tcPr>
          <w:p>
            <w:pPr>
              <w:pStyle w:val="nTable"/>
              <w:spacing w:after="40"/>
              <w:ind w:right="113"/>
              <w:rPr>
                <w:i/>
              </w:rPr>
            </w:pPr>
            <w:r>
              <w:rPr>
                <w:i/>
              </w:rPr>
              <w:t>Poisons Amendment Regulations (No. 4) 2015</w:t>
            </w:r>
          </w:p>
        </w:tc>
        <w:tc>
          <w:tcPr>
            <w:tcW w:w="1276" w:type="dxa"/>
            <w:shd w:val="clear" w:color="auto" w:fill="auto"/>
          </w:tcPr>
          <w:p>
            <w:pPr>
              <w:pStyle w:val="nTable"/>
              <w:spacing w:after="40"/>
            </w:pPr>
            <w:r>
              <w:t>5 May 2015 p. 1594</w:t>
            </w:r>
            <w:r>
              <w:noBreakHyphen/>
              <w:t>5</w:t>
            </w:r>
          </w:p>
        </w:tc>
        <w:tc>
          <w:tcPr>
            <w:tcW w:w="2694" w:type="dxa"/>
            <w:shd w:val="clear" w:color="auto" w:fill="auto"/>
          </w:tcPr>
          <w:p>
            <w:pPr>
              <w:pStyle w:val="nTable"/>
              <w:spacing w:after="40"/>
              <w:rPr>
                <w:bCs/>
                <w:snapToGrid w:val="0"/>
              </w:rPr>
            </w:pPr>
            <w:r>
              <w:rPr>
                <w:bCs/>
                <w:snapToGrid w:val="0"/>
              </w:rPr>
              <w:t xml:space="preserve">r. 1 and 2: </w:t>
            </w:r>
            <w:r>
              <w:t>5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shd w:val="clear" w:color="auto" w:fill="auto"/>
          </w:tcPr>
          <w:p>
            <w:pPr>
              <w:pStyle w:val="nTable"/>
              <w:spacing w:after="40"/>
              <w:ind w:right="113"/>
              <w:rPr>
                <w:i/>
              </w:rPr>
            </w:pPr>
            <w:r>
              <w:rPr>
                <w:i/>
              </w:rPr>
              <w:t>Poisons Amendment Regulations (No. 6) 2015</w:t>
            </w:r>
          </w:p>
        </w:tc>
        <w:tc>
          <w:tcPr>
            <w:tcW w:w="1276" w:type="dxa"/>
            <w:shd w:val="clear" w:color="auto" w:fill="auto"/>
          </w:tcPr>
          <w:p>
            <w:pPr>
              <w:pStyle w:val="nTable"/>
              <w:spacing w:after="40"/>
            </w:pPr>
            <w:r>
              <w:t>3 Nov 2015 p. 4543-4</w:t>
            </w:r>
          </w:p>
        </w:tc>
        <w:tc>
          <w:tcPr>
            <w:tcW w:w="2694" w:type="dxa"/>
            <w:shd w:val="clear" w:color="auto" w:fill="auto"/>
          </w:tcPr>
          <w:p>
            <w:pPr>
              <w:pStyle w:val="nTable"/>
              <w:spacing w:after="40"/>
              <w:rPr>
                <w:bCs/>
                <w:snapToGrid w:val="0"/>
              </w:rPr>
            </w:pPr>
            <w:r>
              <w:rPr>
                <w:bCs/>
                <w:noProof/>
                <w:snapToGrid w:val="0"/>
              </w:rPr>
              <w:t xml:space="preserve">r. 1 and 2: </w:t>
            </w:r>
            <w:r>
              <w:rPr>
                <w:bCs/>
                <w:snapToGrid w:val="0"/>
              </w:rPr>
              <w:t>3 Nov 2015 (see r. 2(a));</w:t>
            </w:r>
            <w:r>
              <w:rPr>
                <w:bCs/>
                <w:snapToGrid w:val="0"/>
              </w:rPr>
              <w:br/>
              <w:t>Regulations other than r. 1 and 2: 4 Nov 2015 (see r. 2(b))</w:t>
            </w:r>
          </w:p>
        </w:tc>
      </w:tr>
      <w:tr>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12</w:t>
            </w:r>
            <w:r>
              <w:rPr>
                <w:b/>
                <w:bCs/>
                <w:snapToGrid w:val="0"/>
              </w:rPr>
              <w:t xml:space="preserve">: The </w:t>
            </w:r>
            <w:r>
              <w:rPr>
                <w:b/>
                <w:bCs/>
                <w:i/>
                <w:noProof/>
                <w:snapToGrid w:val="0"/>
                <w:spacing w:val="-2"/>
              </w:rPr>
              <w:t>Poisons Regulations 1965</w:t>
            </w:r>
            <w:r>
              <w:rPr>
                <w:b/>
                <w:bCs/>
                <w:snapToGrid w:val="0"/>
              </w:rPr>
              <w:t xml:space="preserve"> as at </w:t>
            </w:r>
            <w:r>
              <w:rPr>
                <w:b/>
                <w:bCs/>
                <w:snapToGrid w:val="0"/>
                <w:spacing w:val="-2"/>
              </w:rPr>
              <w:t>4 Dec 2015</w:t>
            </w:r>
            <w:r>
              <w:rPr>
                <w:bCs/>
                <w:snapToGrid w:val="0"/>
              </w:rP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ind w:right="113"/>
              <w:rPr>
                <w:i/>
              </w:rPr>
            </w:pPr>
            <w:r>
              <w:rPr>
                <w:i/>
              </w:rPr>
              <w:t>Poisons Amendment Regulations (No. 5) 2015</w:t>
            </w:r>
          </w:p>
        </w:tc>
        <w:tc>
          <w:tcPr>
            <w:tcW w:w="1276" w:type="dxa"/>
            <w:tcBorders>
              <w:bottom w:val="single" w:sz="4" w:space="0" w:color="auto"/>
            </w:tcBorders>
            <w:shd w:val="clear" w:color="auto" w:fill="auto"/>
          </w:tcPr>
          <w:p>
            <w:pPr>
              <w:pStyle w:val="nTable"/>
              <w:spacing w:after="40"/>
            </w:pPr>
            <w:r>
              <w:t>29 Dec 2015 p. 5174</w:t>
            </w:r>
          </w:p>
        </w:tc>
        <w:tc>
          <w:tcPr>
            <w:tcW w:w="2694" w:type="dxa"/>
            <w:tcBorders>
              <w:bottom w:val="single" w:sz="4" w:space="0" w:color="auto"/>
            </w:tcBorders>
            <w:shd w:val="clear" w:color="auto" w:fill="auto"/>
          </w:tcPr>
          <w:p>
            <w:pPr>
              <w:pStyle w:val="nTable"/>
              <w:spacing w:after="40"/>
              <w:rPr>
                <w:bCs/>
                <w:snapToGrid w:val="0"/>
              </w:rPr>
            </w:pPr>
            <w:r>
              <w:rPr>
                <w:bCs/>
                <w:noProof/>
                <w:snapToGrid w:val="0"/>
              </w:rPr>
              <w:t>r. 1 and 2: 29 Dec</w:t>
            </w:r>
            <w:r>
              <w:rPr>
                <w:bCs/>
                <w:snapToGrid w:val="0"/>
              </w:rPr>
              <w:t> 2015 (see r. 2(a));</w:t>
            </w:r>
            <w:r>
              <w:rPr>
                <w:bCs/>
                <w:snapToGrid w:val="0"/>
              </w:rPr>
              <w:br/>
              <w:t>Regulations other than r. 1 and 2: 30 Dec 2015 (see r. 2(b))</w:t>
            </w:r>
          </w:p>
        </w:tc>
      </w:tr>
    </w:tbl>
    <w:p>
      <w:pPr>
        <w:pStyle w:val="nSubsection"/>
        <w:keepNext/>
        <w:keepLines/>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xml:space="preserve"> s. 4.  Under s. 19(1) of that Act, a reference in a written law to a repealed enactment includes a reference to the corresponding provision, if any, of the </w:t>
      </w:r>
      <w:r>
        <w:rPr>
          <w:i/>
          <w:iCs/>
          <w:snapToGrid w:val="0"/>
        </w:rPr>
        <w:t>Plann</w:t>
      </w:r>
      <w:r>
        <w:rPr>
          <w:i/>
          <w:snapToGrid w:val="0"/>
        </w:rPr>
        <w:t>ing and Development Act 2005</w:t>
      </w:r>
      <w:r>
        <w:rPr>
          <w:snapToGrid w:val="0"/>
        </w:rPr>
        <w:t>.</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pPr>
      <w:r>
        <w:rPr>
          <w:snapToGrid w:val="0"/>
          <w:vertAlign w:val="superscript"/>
        </w:rPr>
        <w:t>8</w:t>
      </w:r>
      <w:r>
        <w:rPr>
          <w:snapToGrid w:val="0"/>
        </w:rPr>
        <w:tab/>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10</w:t>
      </w:r>
      <w:r>
        <w:tab/>
        <w:t xml:space="preserve">The </w:t>
      </w:r>
      <w:r>
        <w:rPr>
          <w:i/>
        </w:rPr>
        <w:t>Nurses Amendment Act 2003</w:t>
      </w:r>
      <w:r>
        <w:t xml:space="preserve"> s. 50 is a savings provision of no further effect.</w:t>
      </w:r>
    </w:p>
    <w:p>
      <w:pPr>
        <w:pStyle w:val="nSubsection"/>
        <w:spacing w:before="120"/>
      </w:pPr>
      <w:r>
        <w:rPr>
          <w:vertAlign w:val="superscript"/>
        </w:rPr>
        <w:t>11</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12</w:t>
      </w:r>
      <w:r>
        <w:tab/>
        <w:t xml:space="preserve">The </w:t>
      </w:r>
      <w:r>
        <w:rPr>
          <w:i/>
        </w:rPr>
        <w:t>Poisons Amendment Regulations 2012</w:t>
      </w:r>
      <w:r>
        <w:t xml:space="preserve"> r. 45(2) to amend r. 56(2)(b) is not included because it was unclear where the amendment was intended to be made.  The amendment was then made by the </w:t>
      </w:r>
      <w:r>
        <w:rPr>
          <w:i/>
        </w:rPr>
        <w:t>Poisons Amendment Regulations (No. 4) 2012</w:t>
      </w:r>
      <w:r>
        <w:t xml:space="preserve"> r. 8(1).</w:t>
      </w:r>
    </w:p>
    <w:p>
      <w:pPr>
        <w:pStyle w:val="nSubsection"/>
        <w:spacing w:before="120"/>
      </w:pPr>
      <w:r>
        <w:rPr>
          <w:vertAlign w:val="superscript"/>
        </w:rPr>
        <w:t>13</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752" w:name="_Toc429395917"/>
      <w:bookmarkStart w:id="753" w:name="_Toc431292233"/>
      <w:r>
        <w:rPr>
          <w:sz w:val="28"/>
        </w:rPr>
        <w:t>Defined terms</w:t>
      </w:r>
      <w:bookmarkEnd w:id="752"/>
      <w:bookmarkEnd w:id="7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code</w:t>
      </w:r>
      <w:r>
        <w:tab/>
        <w:t>32A(1), 32F, 44C(1)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health practitioner</w:t>
      </w:r>
      <w:r>
        <w:tab/>
        <w:t>2(1)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book</w:t>
      </w:r>
      <w:r>
        <w:tab/>
        <w:t>35A(1A)</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electronic storage and supply unit</w:t>
      </w:r>
      <w:r>
        <w:tab/>
        <w:t>32F</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HDWA Authorisation No.</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NRMC</w:t>
      </w:r>
      <w:r>
        <w:tab/>
        <w:t>38B(1)</w:t>
      </w:r>
    </w:p>
    <w:p>
      <w:pPr>
        <w:pStyle w:val="DefinedTerms"/>
      </w:pPr>
      <w:r>
        <w:t>obstetrician</w:t>
      </w:r>
      <w:r>
        <w:tab/>
        <w:t>2(1)</w:t>
      </w:r>
    </w:p>
    <w:p>
      <w:pPr>
        <w:pStyle w:val="DefinedTerms"/>
      </w:pPr>
      <w:r>
        <w:t>old authorisation</w:t>
      </w:r>
      <w:r>
        <w:tab/>
        <w:t>67(1)(b), 68(1)(b)</w:t>
      </w:r>
    </w:p>
    <w:p>
      <w:pPr>
        <w:pStyle w:val="DefinedTerms"/>
      </w:pPr>
      <w:r>
        <w:t>optometrist</w:t>
      </w:r>
      <w:r>
        <w:tab/>
        <w:t>2(1)</w:t>
      </w:r>
    </w:p>
    <w:p>
      <w:pPr>
        <w:pStyle w:val="DefinedTerms"/>
      </w:pPr>
      <w:r>
        <w:t>patient</w:t>
      </w:r>
      <w:r>
        <w:tab/>
        <w:t>36(1)(da)(ii)(I)</w:t>
      </w:r>
    </w:p>
    <w:p>
      <w:pPr>
        <w:pStyle w:val="DefinedTerms"/>
      </w:pPr>
      <w:r>
        <w:t>permit</w:t>
      </w:r>
      <w:r>
        <w:tab/>
        <w:t>2(1)</w:t>
      </w:r>
    </w:p>
    <w:p>
      <w:pPr>
        <w:pStyle w:val="DefinedTerms"/>
      </w:pPr>
      <w:r>
        <w:t>personal supervision</w:t>
      </w:r>
      <w:r>
        <w:tab/>
        <w:t>2(1)</w:t>
      </w:r>
    </w:p>
    <w:p>
      <w:pPr>
        <w:pStyle w:val="DefinedTerms"/>
      </w:pPr>
      <w:r>
        <w:t>pharmacist’s licence</w:t>
      </w:r>
      <w:r>
        <w:tab/>
        <w:t>2(1)</w:t>
      </w:r>
    </w:p>
    <w:p>
      <w:pPr>
        <w:pStyle w:val="DefinedTerms"/>
      </w:pPr>
      <w:r>
        <w:t>pharmacotherapy</w:t>
      </w:r>
      <w:r>
        <w:tab/>
        <w:t>51A(1)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 3D(2), 3G(2)</w:t>
      </w:r>
    </w:p>
    <w:p>
      <w:pPr>
        <w:pStyle w:val="DefinedTerms"/>
      </w:pPr>
      <w:r>
        <w:t>Prescribing Formulary</w:t>
      </w:r>
      <w:r>
        <w:tab/>
        <w:t>3C</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residential care facility</w:t>
      </w:r>
      <w:r>
        <w:tab/>
        <w:t>38B(1)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SUSMP</w:t>
      </w:r>
      <w:r>
        <w:tab/>
        <w:t>2(1)</w:t>
      </w:r>
    </w:p>
    <w:p>
      <w:pPr>
        <w:pStyle w:val="DefinedTerms"/>
      </w:pPr>
      <w:r>
        <w:t>system identifier</w:t>
      </w:r>
      <w:r>
        <w:tab/>
        <w:t>32A(1), 32F, 44C(1)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638" w:name="Schedule"/>
    <w:bookmarkEnd w:id="6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51" w:name="Compilation"/>
    <w:bookmarkEnd w:id="7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4" w:name="DefinedTerms"/>
    <w:bookmarkEnd w:id="75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5" w:name="Coversheet"/>
    <w:bookmarkEnd w:id="7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lvlText w:val="%1."/>
      <w:lvlJc w:val="left"/>
      <w:pPr>
        <w:tabs>
          <w:tab w:val="num" w:pos="1492"/>
        </w:tabs>
        <w:ind w:left="1492" w:hanging="360"/>
      </w:pPr>
    </w:lvl>
  </w:abstractNum>
  <w:abstractNum w:abstractNumId="1">
    <w:nsid w:val="FFFFFF7D"/>
    <w:multiLevelType w:val="singleLevel"/>
    <w:tmpl w:val="C96E35C0"/>
    <w:lvl w:ilvl="0">
      <w:start w:val="1"/>
      <w:numFmt w:val="decimal"/>
      <w:lvlText w:val="%1."/>
      <w:lvlJc w:val="left"/>
      <w:pPr>
        <w:tabs>
          <w:tab w:val="num" w:pos="1209"/>
        </w:tabs>
        <w:ind w:left="1209" w:hanging="360"/>
      </w:pPr>
    </w:lvl>
  </w:abstractNum>
  <w:abstractNum w:abstractNumId="2">
    <w:nsid w:val="FFFFFF7E"/>
    <w:multiLevelType w:val="singleLevel"/>
    <w:tmpl w:val="64E41772"/>
    <w:lvl w:ilvl="0">
      <w:start w:val="1"/>
      <w:numFmt w:val="decimal"/>
      <w:lvlText w:val="%1."/>
      <w:lvlJc w:val="left"/>
      <w:pPr>
        <w:tabs>
          <w:tab w:val="num" w:pos="926"/>
        </w:tabs>
        <w:ind w:left="926" w:hanging="360"/>
      </w:pPr>
    </w:lvl>
  </w:abstractNum>
  <w:abstractNum w:abstractNumId="3">
    <w:nsid w:val="FFFFFF7F"/>
    <w:multiLevelType w:val="singleLevel"/>
    <w:tmpl w:val="FB268A26"/>
    <w:lvl w:ilvl="0">
      <w:start w:val="1"/>
      <w:numFmt w:val="decimal"/>
      <w:lvlText w:val="%1."/>
      <w:lvlJc w:val="left"/>
      <w:pPr>
        <w:tabs>
          <w:tab w:val="num" w:pos="643"/>
        </w:tabs>
        <w:ind w:left="643" w:hanging="360"/>
      </w:pPr>
    </w:lvl>
  </w:abstractNum>
  <w:abstractNum w:abstractNumId="4">
    <w:nsid w:val="FFFFFF80"/>
    <w:multiLevelType w:val="singleLevel"/>
    <w:tmpl w:val="67F826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lvlText w:val="%1."/>
      <w:lvlJc w:val="left"/>
      <w:pPr>
        <w:tabs>
          <w:tab w:val="num" w:pos="360"/>
        </w:tabs>
        <w:ind w:left="360" w:hanging="360"/>
      </w:pPr>
    </w:lvl>
  </w:abstractNum>
  <w:abstractNum w:abstractNumId="9">
    <w:nsid w:val="FFFFFF89"/>
    <w:multiLevelType w:val="singleLevel"/>
    <w:tmpl w:val="D500EFA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6F002ED"/>
    <w:multiLevelType w:val="multilevel"/>
    <w:tmpl w:val="E56E72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7DC15CA"/>
    <w:lvl w:ilvl="0">
      <w:start w:val="1"/>
      <w:numFmt w:val="bullet"/>
      <w:lvlText w:val=""/>
      <w:lvlJc w:val="left"/>
      <w:pPr>
        <w:tabs>
          <w:tab w:val="num" w:pos="1446"/>
        </w:tabs>
        <w:ind w:left="1446" w:hanging="567"/>
      </w:pPr>
      <w:rPr>
        <w:rFonts w:ascii="Symbol" w:hAnsi="Symbol" w:hint="default"/>
      </w:rPr>
    </w:lvl>
  </w:abstractNum>
  <w:abstractNum w:abstractNumId="19">
    <w:nsid w:val="40204D27"/>
    <w:multiLevelType w:val="multilevel"/>
    <w:tmpl w:val="0C683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54112"/>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 w:name="WAFER_20151103153911" w:val="UpdateStyles"/>
    <w:docVar w:name="WAFER_20151103153911_GUID" w:val="3fa1ed89-312a-42b4-9056-3588851b2f7c"/>
    <w:docVar w:name="WAFER_20151103154112" w:val="UsedStyles"/>
    <w:docVar w:name="WAFER_20151103154112_GUID" w:val="e9a978eb-c93b-4cd1-b348-946dde6537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12708-C0D4-4954-A4ED-B67BC8C7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209</Pages>
  <Words>50590</Words>
  <Characters>252955</Characters>
  <Application>Microsoft Office Word</Application>
  <DocSecurity>0</DocSecurity>
  <Lines>7227</Lines>
  <Paragraphs>4215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1965 - 12-b0-00</dc:title>
  <dc:subject/>
  <dc:creator/>
  <cp:keywords/>
  <dc:description/>
  <cp:lastModifiedBy>svcMRProcess</cp:lastModifiedBy>
  <cp:revision>4</cp:revision>
  <cp:lastPrinted>2015-12-04T04:48:00Z</cp:lastPrinted>
  <dcterms:created xsi:type="dcterms:W3CDTF">2018-09-15T12:52:00Z</dcterms:created>
  <dcterms:modified xsi:type="dcterms:W3CDTF">2018-09-15T12:52:00Z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DocumentType">
    <vt:lpwstr>Reg</vt:lpwstr>
  </property>
  <property fmtid="{D5CDD505-2E9C-101B-9397-08002B2CF9AE}" pid="4" name="OwlsUID">
    <vt:i4>4701</vt:i4>
  </property>
  <property fmtid="{D5CDD505-2E9C-101B-9397-08002B2CF9AE}" pid="5" name="ReprintedAsAt">
    <vt:filetime>2015-12-03T16:00:00Z</vt:filetime>
  </property>
  <property fmtid="{D5CDD505-2E9C-101B-9397-08002B2CF9AE}" pid="6" name="ReprintNo">
    <vt:lpwstr>12</vt:lpwstr>
  </property>
  <property fmtid="{D5CDD505-2E9C-101B-9397-08002B2CF9AE}" pid="7" name="AsAtDate">
    <vt:lpwstr>30 Dec 2015</vt:lpwstr>
  </property>
  <property fmtid="{D5CDD505-2E9C-101B-9397-08002B2CF9AE}" pid="8" name="Suffix">
    <vt:lpwstr>12-b0-00</vt:lpwstr>
  </property>
  <property fmtid="{D5CDD505-2E9C-101B-9397-08002B2CF9AE}" pid="9" name="CommencementDate">
    <vt:lpwstr>20151230</vt:lpwstr>
  </property>
</Properties>
</file>