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spacing w:before="120" w:after="0"/>
      </w:pPr>
      <w:bookmarkStart w:id="0" w:name="_GoBack"/>
      <w:bookmarkEnd w:id="0"/>
      <w:r>
        <w:rPr>
          <w:noProof/>
        </w:rPr>
        <w:drawing>
          <wp:anchor distT="0" distB="0" distL="114300" distR="114300" simplePos="0" relativeHeight="251661312"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62" name="Picture 4"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Hospitals and Health Services Act 1927</w:t>
      </w:r>
      <w:r>
        <w:fldChar w:fldCharType="end"/>
      </w:r>
    </w:p>
    <w:p>
      <w:pPr>
        <w:pStyle w:val="NameofActRegPage1"/>
        <w:spacing w:before="1200" w:after="4200"/>
        <w:ind w:left="340" w:right="34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Metropolitan Health Service By-laws 2008</w:t>
      </w:r>
      <w:r>
        <w:rPr>
          <w:sz w:val="48"/>
        </w:rPr>
        <w:fldChar w:fldCharType="end"/>
      </w:r>
    </w:p>
    <w:p>
      <w:pPr>
        <w:pStyle w:val="ReprintNo"/>
      </w:pPr>
      <w:r>
        <w:t>Reprint 1:  The by-laws as at 4 December 2015</w:t>
      </w:r>
    </w:p>
    <w:p>
      <w:pPr>
        <w:tabs>
          <w:tab w:val="left" w:pos="567"/>
          <w:tab w:val="left" w:pos="851"/>
        </w:tabs>
        <w:ind w:left="851" w:hanging="851"/>
        <w:rPr>
          <w:b/>
          <w:sz w:val="20"/>
        </w:rPr>
      </w:pPr>
      <w:r>
        <w:rPr>
          <w:b/>
          <w:sz w:val="22"/>
        </w:rPr>
        <w:br w:type="page"/>
      </w:r>
      <w:r>
        <w:rPr>
          <w:b/>
          <w:sz w:val="20"/>
        </w:rPr>
        <w:lastRenderedPageBreak/>
        <w:tab/>
      </w:r>
      <w:r>
        <w:rPr>
          <w:b/>
          <w:sz w:val="20"/>
        </w:rPr>
        <w:tab/>
        <w:t>Guide for using this reprint</w:t>
      </w:r>
    </w:p>
    <w:p>
      <w:pPr>
        <w:tabs>
          <w:tab w:val="left" w:pos="567"/>
          <w:tab w:val="left" w:pos="851"/>
        </w:tabs>
        <w:spacing w:before="120" w:after="60"/>
        <w:ind w:left="851" w:hanging="851"/>
        <w:rPr>
          <w:b/>
          <w:i/>
          <w:sz w:val="20"/>
        </w:rPr>
      </w:pPr>
      <w:r>
        <w:rPr>
          <w:b/>
          <w:i/>
          <w:sz w:val="20"/>
        </w:rPr>
        <w:tab/>
      </w:r>
      <w:r>
        <w:rPr>
          <w:b/>
          <w:i/>
          <w:sz w:val="20"/>
        </w:rPr>
        <w:tab/>
        <w:t>What the reprint includes</w:t>
      </w:r>
    </w:p>
    <w:p>
      <w:pPr>
        <w:ind w:left="567"/>
        <w:rPr>
          <w:sz w:val="20"/>
        </w:rPr>
      </w:pPr>
      <w:r>
        <w:rPr>
          <w:noProof/>
          <w:sz w:val="20"/>
        </w:rPr>
        <mc:AlternateContent>
          <mc:Choice Requires="wpg">
            <w:drawing>
              <wp:anchor distT="0" distB="0" distL="114300" distR="114300" simplePos="0" relativeHeight="251662336" behindDoc="0" locked="0" layoutInCell="1" allowOverlap="1">
                <wp:simplePos x="0" y="0"/>
                <wp:positionH relativeFrom="column">
                  <wp:posOffset>555625</wp:posOffset>
                </wp:positionH>
                <wp:positionV relativeFrom="paragraph">
                  <wp:posOffset>2540</wp:posOffset>
                </wp:positionV>
                <wp:extent cx="3987800" cy="342900"/>
                <wp:effectExtent l="0" t="0" r="12700" b="19050"/>
                <wp:wrapNone/>
                <wp:docPr id="24" name="Group 24"/>
                <wp:cNvGraphicFramePr/>
                <a:graphic xmlns:a="http://schemas.openxmlformats.org/drawingml/2006/main">
                  <a:graphicData uri="http://schemas.microsoft.com/office/word/2010/wordprocessingGroup">
                    <wpg:wgp>
                      <wpg:cNvGrpSpPr/>
                      <wpg:grpSpPr>
                        <a:xfrm>
                          <a:off x="0" y="0"/>
                          <a:ext cx="3987800" cy="342900"/>
                          <a:chOff x="0" y="0"/>
                          <a:chExt cx="3987800" cy="342900"/>
                        </a:xfrm>
                      </wpg:grpSpPr>
                      <wpg:grpSp>
                        <wpg:cNvPr id="38" name="Group 38"/>
                        <wpg:cNvGrpSpPr/>
                        <wpg:grpSpPr>
                          <a:xfrm>
                            <a:off x="819150" y="88900"/>
                            <a:ext cx="158115" cy="158115"/>
                            <a:chOff x="0" y="0"/>
                            <a:chExt cx="158115" cy="158115"/>
                          </a:xfrm>
                        </wpg:grpSpPr>
                        <wps:wsp>
                          <wps:cNvPr id="35" name="Straight Connector 35"/>
                          <wps:cNvCnPr/>
                          <wps:spPr>
                            <a:xfrm>
                              <a:off x="0" y="79058"/>
                              <a:ext cx="15811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rot="5400000">
                              <a:off x="6350" y="79058"/>
                              <a:ext cx="15811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g:grpSp>
                      <wpg:grpSp>
                        <wpg:cNvPr id="39" name="Group 39"/>
                        <wpg:cNvGrpSpPr/>
                        <wpg:grpSpPr>
                          <a:xfrm>
                            <a:off x="1828800" y="88900"/>
                            <a:ext cx="158115" cy="158115"/>
                            <a:chOff x="0" y="0"/>
                            <a:chExt cx="158115" cy="158115"/>
                          </a:xfrm>
                        </wpg:grpSpPr>
                        <wps:wsp>
                          <wps:cNvPr id="40" name="Straight Connector 40"/>
                          <wps:cNvCnPr/>
                          <wps:spPr>
                            <a:xfrm>
                              <a:off x="0" y="79058"/>
                              <a:ext cx="15811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rot="5400000">
                              <a:off x="6350" y="79058"/>
                              <a:ext cx="15811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g:grpSp>
                      <wpg:grpSp>
                        <wpg:cNvPr id="47" name="Group 47"/>
                        <wpg:cNvGrpSpPr/>
                        <wpg:grpSpPr>
                          <a:xfrm>
                            <a:off x="3079750" y="120650"/>
                            <a:ext cx="158115" cy="104140"/>
                            <a:chOff x="0" y="0"/>
                            <a:chExt cx="158115" cy="104140"/>
                          </a:xfrm>
                        </wpg:grpSpPr>
                        <wps:wsp>
                          <wps:cNvPr id="43" name="Straight Connector 43"/>
                          <wps:cNvCnPr/>
                          <wps:spPr>
                            <a:xfrm>
                              <a:off x="0" y="50800"/>
                              <a:ext cx="15811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wps:spPr>
                            <a:xfrm flipH="1" flipV="1">
                              <a:off x="76200" y="0"/>
                              <a:ext cx="81915" cy="46990"/>
                            </a:xfrm>
                            <a:prstGeom prst="line">
                              <a:avLst/>
                            </a:prstGeom>
                            <a:ln w="9525"/>
                          </wps:spPr>
                          <wps:style>
                            <a:lnRef idx="1">
                              <a:schemeClr val="accent1"/>
                            </a:lnRef>
                            <a:fillRef idx="0">
                              <a:schemeClr val="accent1"/>
                            </a:fillRef>
                            <a:effectRef idx="0">
                              <a:schemeClr val="accent1"/>
                            </a:effectRef>
                            <a:fontRef idx="minor">
                              <a:schemeClr val="tx1"/>
                            </a:fontRef>
                          </wps:style>
                          <wps:bodyPr/>
                        </wps:wsp>
                        <wps:wsp>
                          <wps:cNvPr id="46" name="Straight Connector 46"/>
                          <wps:cNvCnPr/>
                          <wps:spPr>
                            <a:xfrm rot="10800000" flipH="1">
                              <a:off x="76200" y="57150"/>
                              <a:ext cx="81915" cy="46990"/>
                            </a:xfrm>
                            <a:prstGeom prst="line">
                              <a:avLst/>
                            </a:prstGeom>
                            <a:ln w="9525"/>
                          </wps:spPr>
                          <wps:style>
                            <a:lnRef idx="1">
                              <a:schemeClr val="accent1"/>
                            </a:lnRef>
                            <a:fillRef idx="0">
                              <a:schemeClr val="accent1"/>
                            </a:fillRef>
                            <a:effectRef idx="0">
                              <a:schemeClr val="accent1"/>
                            </a:effectRef>
                            <a:fontRef idx="minor">
                              <a:schemeClr val="tx1"/>
                            </a:fontRef>
                          </wps:style>
                          <wps:bodyPr/>
                        </wps:wsp>
                      </wpg:grpSp>
                      <wps:wsp>
                        <wps:cNvPr id="25" name="Text Box 1"/>
                        <wps:cNvSpPr txBox="1"/>
                        <wps:spPr>
                          <a:xfrm>
                            <a:off x="0" y="0"/>
                            <a:ext cx="781050" cy="341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sz w:val="18"/>
                                  <w:szCs w:val="18"/>
                                </w:rPr>
                                <w:t>By-laws as published</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32" name="Text Box 32"/>
                        <wps:cNvSpPr txBox="1"/>
                        <wps:spPr>
                          <a:xfrm>
                            <a:off x="1009650" y="0"/>
                            <a:ext cx="7810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sz w:val="18"/>
                                  <w:szCs w:val="18"/>
                                </w:rPr>
                                <w:t>legislative amendments</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33" name="Text Box 33"/>
                        <wps:cNvSpPr txBox="1"/>
                        <wps:spPr>
                          <a:xfrm>
                            <a:off x="2019300" y="0"/>
                            <a:ext cx="10096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i/>
                                  <w:sz w:val="18"/>
                                  <w:szCs w:val="18"/>
                                </w:rPr>
                              </w:pPr>
                              <w:r>
                                <w:rPr>
                                  <w:sz w:val="18"/>
                                  <w:szCs w:val="18"/>
                                </w:rPr>
                                <w:t>changes under the</w:t>
                              </w:r>
                              <w:r>
                                <w:rPr>
                                  <w:sz w:val="18"/>
                                  <w:szCs w:val="18"/>
                                </w:rPr>
                                <w:br/>
                              </w:r>
                              <w:r>
                                <w:rPr>
                                  <w:i/>
                                  <w:sz w:val="18"/>
                                  <w:szCs w:val="18"/>
                                </w:rPr>
                                <w:t>Reprints Act 1984</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34" name="Text Box 34"/>
                        <wps:cNvSpPr txBox="1"/>
                        <wps:spPr>
                          <a:xfrm>
                            <a:off x="3295650" y="0"/>
                            <a:ext cx="6921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sz w:val="18"/>
                                  <w:szCs w:val="18"/>
                                </w:rPr>
                                <w:t>this reprint</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g:wgp>
                  </a:graphicData>
                </a:graphic>
              </wp:anchor>
            </w:drawing>
          </mc:Choice>
          <mc:Fallback>
            <w:pict>
              <v:group id="Group 24" o:spid="_x0000_s1026" style="position:absolute;left:0;text-align:left;margin-left:43.75pt;margin-top:.2pt;width:314pt;height:27pt;z-index:251662336" coordsize="39878,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">
                <v:group id="Group 38" o:spid="_x0000_s1027" style="position:absolute;left:8191;top:889;width:1581;height:1581" coordsize="158115,158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line id="Straight Connector 35" o:spid="_x0000_s1028" style="position:absolute;visibility:visible;mso-wrap-style:square" from="0,79058" to="158115,79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4CYMQAAADbAAAADwAAAGRycy9kb3ducmV2LnhtbESPUWsCMRCE34X+h7AF3zRXRdHTKFIo&#10;iO1LbX/AelnvDi+ba7Lq6a9vCgUfh5n5hlmuO9eoC4VYezbwMsxAERfe1lwa+P56G8xARUG22Hgm&#10;AzeKsF499ZaYW3/lT7rspVQJwjFHA5VIm2sdi4ocxqFviZN39MGhJBlKbQNeE9w1epRlU+2w5rRQ&#10;YUuvFRWn/dkZ+Hn/2MbboRnJdHLfncJmNpdxNKb/3G0WoIQ6eYT/21trYDyBvy/pB+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PgJgxAAAANsAAAAPAAAAAAAAAAAA&#10;AAAAAKECAABkcnMvZG93bnJldi54bWxQSwUGAAAAAAQABAD5AAAAkgMAAAAA&#10;" strokecolor="#4579b8 [3044]"/>
                  <v:line id="Straight Connector 36" o:spid="_x0000_s1029" style="position:absolute;rotation:90;visibility:visible;mso-wrap-style:square" from="6350,79058" to="164465,79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3M9MYAAADbAAAADwAAAGRycy9kb3ducmV2LnhtbESPT2sCMRTE7wW/Q3iCl6LZtlZlNUor&#10;CvVU/HPw+Eyeu8tuXtZN1O23b4RCj8PM/IaZLVpbiRs1vnCs4GWQgCDWzhScKTjs1/0JCB+QDVaO&#10;ScEPeVjMO08zTI2785Zuu5CJCGGfooI8hDqV0uucLPqBq4mjd3aNxRBlk0nT4D3CbSVfk2QkLRYc&#10;F3KsaZmTLndXq6Ash5vDZZ+8r5+P7vuiV6dSf46V6nXbjymIQG34D/+1v4yCtxE8vs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9zPTGAAAA2wAAAA8AAAAAAAAA&#10;AAAAAAAAoQIAAGRycy9kb3ducmV2LnhtbFBLBQYAAAAABAAEAPkAAACUAwAAAAA=&#10;" strokecolor="#4579b8 [3044]"/>
                </v:group>
                <v:group id="Group 39" o:spid="_x0000_s1030" style="position:absolute;left:18288;top:889;width:1581;height:1581" coordsize="158115,158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line id="Straight Connector 40" o:spid="_x0000_s1031" style="position:absolute;visibility:visible;mso-wrap-style:square" from="0,79058" to="158115,79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ShcEAAADbAAAADwAAAGRycy9kb3ducmV2LnhtbERPzWoCMRC+C32HMAVvmq1/2K1RRCiI&#10;9aL2Aaab6e7iZrImU1379M2h4PHj+1+sOteoK4VYezbwMsxAERfe1lwa+Dy9D+agoiBbbDyTgTtF&#10;WC2fegvMrb/xga5HKVUK4ZijgUqkzbWORUUO49C3xIn79sGhJBhKbQPeUrhr9CjLZtphzamhwpY2&#10;FRXn448zcPnYb+P9qxnJbPq7O4f1/FXG0Zj+c7d+AyXUyUP8795aA5O0Pn1JP0A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T9KFwQAAANsAAAAPAAAAAAAAAAAAAAAA&#10;AKECAABkcnMvZG93bnJldi54bWxQSwUGAAAAAAQABAD5AAAAjwMAAAAA&#10;" strokecolor="#4579b8 [3044]"/>
                  <v:line id="Straight Connector 41" o:spid="_x0000_s1032" style="position:absolute;rotation:90;visibility:visible;mso-wrap-style:square" from="6350,79058" to="164465,79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In/cYAAADbAAAADwAAAGRycy9kb3ducmV2LnhtbESPQWvCQBSE74L/YXlCL6VuUrQt0TXY&#10;UsGepOqhx+fuMwnJvo3ZrcZ/3xUKHoeZ+YaZ571txJk6XzlWkI4TEMTamYoLBfvd6ukNhA/IBhvH&#10;pOBKHvLFcDDHzLgLf9N5GwoRIewzVFCG0GZSel2SRT92LXH0jq6zGKLsCmk6vES4beRzkrxIixXH&#10;hRJb+ihJ19tfq6CuJ1/70y6Zrh5/3OakPw+1fn9V6mHUL2cgAvXhHv5vr42CSQq3L/EH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SJ/3GAAAA2wAAAA8AAAAAAAAA&#10;AAAAAAAAoQIAAGRycy9kb3ducmV2LnhtbFBLBQYAAAAABAAEAPkAAACUAwAAAAA=&#10;" strokecolor="#4579b8 [3044]"/>
                </v:group>
                <v:group id="Group 47" o:spid="_x0000_s1033" style="position:absolute;left:30797;top:1206;width:1581;height:1041" coordsize="158115,1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line id="Straight Connector 43" o:spid="_x0000_s1034" style="position:absolute;visibility:visible;mso-wrap-style:square" from="0,50800" to="158115,5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1M8sQAAADbAAAADwAAAGRycy9kb3ducmV2LnhtbESPzWoCQRCE74G8w9ABb3E2/qEbR5FA&#10;QEwuMT5Au9PuLu70bGY6uvr0mYDgsaiqr6j5snONOlGItWcDL/0MFHHhbc2lgd33+/MUVBRki41n&#10;MnChCMvF48Mcc+vP/EWnrZQqQTjmaKASaXOtY1GRw9j3LXHyDj44lCRDqW3Ac4K7Rg+ybKId1pwW&#10;KmzpraLiuP11Bn4+Ptfxsm8GMhlfN8ewms5kGI3pPXWrV1BCndzDt/baGhgN4f9L+gF6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nUzyxAAAANsAAAAPAAAAAAAAAAAA&#10;AAAAAKECAABkcnMvZG93bnJldi54bWxQSwUGAAAAAAQABAD5AAAAkgMAAAAA&#10;" strokecolor="#4579b8 [3044]"/>
                  <v:line id="Straight Connector 45" o:spid="_x0000_s1035" style="position:absolute;flip:x y;visibility:visible;mso-wrap-style:square" from="76200,0" to="158115,46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aGsQAAADbAAAADwAAAGRycy9kb3ducmV2LnhtbESPQWvCQBSE74L/YXmCt7qpaJHoKlVU&#10;7KkYe+ntkX0mwezbuLvG2F/fLRQ8DjPzDbNYdaYWLTlfWVbwOkpAEOdWV1wo+DrtXmYgfEDWWFsm&#10;BQ/ysFr2ewtMtb3zkdosFCJC2KeooAyhSaX0eUkG/cg2xNE7W2cwROkKqR3eI9zUcpwkb9JgxXGh&#10;xIY2JeWX7GYU6O3Pvq2v+cXIj8d6+zmZolt/KzUcdO9zEIG68Az/tw9awWQKf1/iD5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4loaxAAAANsAAAAPAAAAAAAAAAAA&#10;AAAAAKECAABkcnMvZG93bnJldi54bWxQSwUGAAAAAAQABAD5AAAAkgMAAAAA&#10;" strokecolor="#4579b8 [3044]"/>
                  <v:line id="Straight Connector 46" o:spid="_x0000_s1036" style="position:absolute;rotation:180;flip:x;visibility:visible;mso-wrap-style:square" from="76200,57150" to="158115,1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Txj8QAAADbAAAADwAAAGRycy9kb3ducmV2LnhtbESPT2vCQBTE7wW/w/KE3ppNQ0hKdJUq&#10;FFrpxfTP+ZF9JsHs25BdTfTTuwWhx2FmfsMs15PpxJkG11pW8BzFIIgrq1uuFXx/vT29gHAeWWNn&#10;mRRcyMF6NXtYYqHtyHs6l74WAcKuQAWN930hpasaMugi2xMH72AHgz7IoZZ6wDHATSeTOM6kwZbD&#10;QoM9bRuqjuXJKIivnatOycduk+dtmaQ/7pcPn0o9zqfXBQhPk/8P39vvWkGawd+X8APk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1PGPxAAAANsAAAAPAAAAAAAAAAAA&#10;AAAAAKECAABkcnMvZG93bnJldi54bWxQSwUGAAAAAAQABAD5AAAAkgMAAAAA&#10;" strokecolor="#4579b8 [3044]"/>
                </v:group>
                <v:shapetype id="_x0000_t202" coordsize="21600,21600" o:spt="202" path="m,l,21600r21600,l21600,xe">
                  <v:stroke joinstyle="miter"/>
                  <v:path gradientshapeok="t" o:connecttype="rect"/>
                </v:shapetype>
                <v:shape id="Text Box 1" o:spid="_x0000_s1037" type="#_x0000_t202" style="position:absolute;width:7810;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YxY8UA&#10;AADbAAAADwAAAGRycy9kb3ducmV2LnhtbESPQWvCQBSE74X+h+UJvTUbhUqNriKFlLb2UqMHb8/s&#10;Mwlm34bdVaO/3i0Uehxm5htmtuhNK87kfGNZwTBJQRCXVjdcKdgU+fMrCB+QNbaWScGVPCzmjw8z&#10;zLS98A+d16ESEcI+QwV1CF0mpS9rMugT2xFH72CdwRClq6R2eIlw08pRmo6lwYbjQo0dvdVUHtcn&#10;oyD/uvF7MS6/t/1pstsWtHf550qpp0G/nIII1If/8F/7QysYvcDvl/gD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NjFjxQAAANsAAAAPAAAAAAAAAAAAAAAAAJgCAABkcnMv&#10;ZG93bnJldi54bWxQSwUGAAAAAAQABAD1AAAAigMAAAAA&#10;" fillcolor="white [3201]" strokeweight=".5pt">
                  <v:textbox inset="2mm,1mm,2mm,1mm">
                    <w:txbxContent>
                      <w:p w:rsidR="00F134E0" w:rsidRDefault="00F134E0">
                        <w:pPr>
                          <w:rPr>
                            <w:sz w:val="18"/>
                            <w:szCs w:val="18"/>
                          </w:rPr>
                        </w:pPr>
                        <w:r>
                          <w:rPr>
                            <w:sz w:val="18"/>
                            <w:szCs w:val="18"/>
                          </w:rPr>
                          <w:t>By-laws as published</w:t>
                        </w:r>
                      </w:p>
                    </w:txbxContent>
                  </v:textbox>
                </v:shape>
                <v:shape id="Text Box 32" o:spid="_x0000_s1038" type="#_x0000_t202" style="position:absolute;left:10096;width:781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Y/ysUA&#10;AADbAAAADwAAAGRycy9kb3ducmV2LnhtbESPQWvCQBSE74X+h+UJvTUbLUiNriKFlLb2UqMHb8/s&#10;Mwlm34bdVaO/3i0Uehxm5htmtuhNK87kfGNZwTBJQRCXVjdcKdgU+fMrCB+QNbaWScGVPCzmjw8z&#10;zLS98A+d16ESEcI+QwV1CF0mpS9rMugT2xFH72CdwRClq6R2eIlw08pRmo6lwYbjQo0dvdVUHtcn&#10;oyD/uvF7MS6/t/1pstsWtHf550qpp0G/nIII1If/8F/7Qyt4GcHvl/gD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j/KxQAAANsAAAAPAAAAAAAAAAAAAAAAAJgCAABkcnMv&#10;ZG93bnJldi54bWxQSwUGAAAAAAQABAD1AAAAigMAAAAA&#10;" fillcolor="white [3201]" strokeweight=".5pt">
                  <v:textbox inset="2mm,1mm,2mm,1mm">
                    <w:txbxContent>
                      <w:p w:rsidR="00F134E0" w:rsidRDefault="00F134E0">
                        <w:pPr>
                          <w:rPr>
                            <w:sz w:val="18"/>
                            <w:szCs w:val="18"/>
                          </w:rPr>
                        </w:pPr>
                        <w:r>
                          <w:rPr>
                            <w:sz w:val="18"/>
                            <w:szCs w:val="18"/>
                          </w:rPr>
                          <w:t>legislative amendments</w:t>
                        </w:r>
                      </w:p>
                    </w:txbxContent>
                  </v:textbox>
                </v:shape>
                <v:shape id="Text Box 33" o:spid="_x0000_s1039" type="#_x0000_t202" style="position:absolute;left:20193;width:1009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qaUcUA&#10;AADbAAAADwAAAGRycy9kb3ducmV2LnhtbESPQWvCQBSE74L/YXkFb7qpgtjUVYoQUetFUw+9vWZf&#10;k9Ds27C7atpf3xUEj8PMfMPMl51pxIWcry0reB4lIIgLq2suFXzk2XAGwgdkjY1lUvBLHpaLfm+O&#10;qbZXPtDlGEoRIexTVFCF0KZS+qIig35kW+LofVtnMETpSqkdXiPcNHKcJFNpsOa4UGFLq4qKn+PZ&#10;KMh2f7zOp8X+1J1fPk85fbls+67U4Kl7ewURqAuP8L290QomE7h9iT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ppRxQAAANsAAAAPAAAAAAAAAAAAAAAAAJgCAABkcnMv&#10;ZG93bnJldi54bWxQSwUGAAAAAAQABAD1AAAAigMAAAAA&#10;" fillcolor="white [3201]" strokeweight=".5pt">
                  <v:textbox inset="2mm,1mm,2mm,1mm">
                    <w:txbxContent>
                      <w:p w:rsidR="00F134E0" w:rsidRDefault="00F134E0">
                        <w:pPr>
                          <w:rPr>
                            <w:i/>
                            <w:sz w:val="18"/>
                            <w:szCs w:val="18"/>
                          </w:rPr>
                        </w:pPr>
                        <w:r>
                          <w:rPr>
                            <w:sz w:val="18"/>
                            <w:szCs w:val="18"/>
                          </w:rPr>
                          <w:t>changes under the</w:t>
                        </w:r>
                        <w:r>
                          <w:rPr>
                            <w:sz w:val="18"/>
                            <w:szCs w:val="18"/>
                          </w:rPr>
                          <w:br/>
                        </w:r>
                        <w:r>
                          <w:rPr>
                            <w:i/>
                            <w:sz w:val="18"/>
                            <w:szCs w:val="18"/>
                          </w:rPr>
                          <w:t>Reprints Act 1984</w:t>
                        </w:r>
                      </w:p>
                    </w:txbxContent>
                  </v:textbox>
                </v:shape>
                <v:shape id="Text Box 34" o:spid="_x0000_s1040" type="#_x0000_t202" style="position:absolute;left:32956;width:692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MCJcUA&#10;AADbAAAADwAAAGRycy9kb3ducmV2LnhtbESPQWvCQBSE70L/w/IK3nRTLdJGVylCxNZeavTg7Zl9&#10;TUKzb8Puqml/fVcQPA4z8w0zW3SmEWdyvras4GmYgCAurK65VLDLs8ELCB+QNTaWScEveVjMH3oz&#10;TLW98Bedt6EUEcI+RQVVCG0qpS8qMuiHtiWO3rd1BkOUrpTa4SXCTSNHSTKRBmuOCxW2tKyo+Nme&#10;jILs449X+aT43Hen18M+p6PL3jdK9R+7tymIQF24h2/ttVYwfobrl/gD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owIlxQAAANsAAAAPAAAAAAAAAAAAAAAAAJgCAABkcnMv&#10;ZG93bnJldi54bWxQSwUGAAAAAAQABAD1AAAAigMAAAAA&#10;" fillcolor="white [3201]" strokeweight=".5pt">
                  <v:textbox inset="2mm,1mm,2mm,1mm">
                    <w:txbxContent>
                      <w:p w:rsidR="00F134E0" w:rsidRDefault="00F134E0">
                        <w:pPr>
                          <w:rPr>
                            <w:sz w:val="18"/>
                            <w:szCs w:val="18"/>
                          </w:rPr>
                        </w:pPr>
                        <w:r>
                          <w:rPr>
                            <w:sz w:val="18"/>
                            <w:szCs w:val="18"/>
                          </w:rPr>
                          <w:t>this reprint</w:t>
                        </w:r>
                      </w:p>
                    </w:txbxContent>
                  </v:textbox>
                </v:shape>
              </v:group>
            </w:pict>
          </mc:Fallback>
        </mc:AlternateContent>
      </w:r>
    </w:p>
    <w:p>
      <w:pPr>
        <w:tabs>
          <w:tab w:val="left" w:pos="567"/>
          <w:tab w:val="left" w:pos="851"/>
        </w:tabs>
        <w:spacing w:before="440"/>
        <w:ind w:left="851" w:hanging="851"/>
        <w:rPr>
          <w:b/>
          <w:i/>
          <w:sz w:val="20"/>
        </w:rPr>
      </w:pPr>
      <w:r>
        <w:rPr>
          <w:b/>
          <w:i/>
          <w:sz w:val="20"/>
        </w:rPr>
        <w:tab/>
      </w:r>
      <w:r>
        <w:rPr>
          <w:b/>
          <w:i/>
          <w:sz w:val="20"/>
        </w:rPr>
        <w:tab/>
        <w:t>Endnotes, Compilation table, and Table of provisions that have not come into operation</w:t>
      </w:r>
    </w:p>
    <w:p>
      <w:pPr>
        <w:tabs>
          <w:tab w:val="left" w:pos="567"/>
          <w:tab w:val="left" w:pos="851"/>
        </w:tabs>
        <w:ind w:left="851" w:hanging="851"/>
        <w:rPr>
          <w:sz w:val="20"/>
        </w:rPr>
      </w:pPr>
      <w:r>
        <w:rPr>
          <w:sz w:val="20"/>
        </w:rPr>
        <w:tab/>
        <w:t>1.</w:t>
      </w:r>
      <w:r>
        <w:rPr>
          <w:sz w:val="20"/>
        </w:rPr>
        <w:tab/>
        <w:t>Details about the original by-laws and legislation that has amended its text are shown in the Compilation table in endnote 1, at the back of the reprint.  The table also shows any previous reprint.</w:t>
      </w:r>
    </w:p>
    <w:p>
      <w:pPr>
        <w:tabs>
          <w:tab w:val="left" w:pos="567"/>
          <w:tab w:val="left" w:pos="851"/>
        </w:tabs>
        <w:spacing w:before="60"/>
        <w:ind w:left="851" w:hanging="851"/>
        <w:rPr>
          <w:sz w:val="20"/>
        </w:rPr>
      </w:pPr>
      <w:r>
        <w:rPr>
          <w:sz w:val="20"/>
        </w:rPr>
        <w:tab/>
        <w:t>2.</w:t>
      </w:r>
      <w:r>
        <w:rPr>
          <w:sz w:val="20"/>
        </w:rPr>
        <w:tab/>
        <w:t>Transitional, savings, modifying or other provisions identified in the Compilation table may be important.  The table may refer to another endnote setting out the text of these provisions in full.</w:t>
      </w:r>
    </w:p>
    <w:p>
      <w:pPr>
        <w:tabs>
          <w:tab w:val="left" w:pos="567"/>
          <w:tab w:val="left" w:pos="851"/>
        </w:tabs>
        <w:spacing w:before="60"/>
        <w:ind w:left="851" w:hanging="851"/>
        <w:rPr>
          <w:sz w:val="20"/>
        </w:rPr>
      </w:pPr>
      <w:r>
        <w:rPr>
          <w:sz w:val="20"/>
        </w:rPr>
        <w:tab/>
        <w:t>3.</w:t>
      </w:r>
      <w:r>
        <w:rPr>
          <w:sz w:val="20"/>
        </w:rPr>
        <w:tab/>
        <w:t>A table of provisions that have not come into operation, to be found in endnote 1a if it is needed, lists any provisions of the by-laws being reprinted that have not come into operation and any amendments that have not come into operation.  The full text is set out in another endnote that is referred to in the table.</w:t>
      </w:r>
    </w:p>
    <w:p>
      <w:pPr>
        <w:tabs>
          <w:tab w:val="left" w:pos="567"/>
          <w:tab w:val="left" w:pos="851"/>
        </w:tabs>
        <w:spacing w:before="120"/>
        <w:ind w:left="851" w:hanging="851"/>
        <w:rPr>
          <w:b/>
          <w:i/>
          <w:sz w:val="20"/>
        </w:rPr>
      </w:pPr>
      <w:r>
        <w:rPr>
          <w:b/>
          <w:sz w:val="20"/>
        </w:rPr>
        <w:tab/>
      </w:r>
      <w:r>
        <w:rPr>
          <w:b/>
          <w:sz w:val="20"/>
        </w:rPr>
        <w:tab/>
      </w:r>
      <w:r>
        <w:rPr>
          <w:b/>
          <w:i/>
          <w:sz w:val="20"/>
        </w:rPr>
        <w:t>Notes amongst text (italicised and within square brackets)</w:t>
      </w:r>
    </w:p>
    <w:p>
      <w:pPr>
        <w:tabs>
          <w:tab w:val="left" w:pos="567"/>
          <w:tab w:val="left" w:pos="851"/>
        </w:tabs>
        <w:ind w:left="851" w:hanging="851"/>
        <w:rPr>
          <w:sz w:val="20"/>
        </w:rPr>
      </w:pPr>
      <w:r>
        <w:rPr>
          <w:sz w:val="20"/>
        </w:rPr>
        <w:tab/>
        <w:t>1.</w:t>
      </w:r>
      <w:r>
        <w:rPr>
          <w:sz w:val="20"/>
        </w:rPr>
        <w:tab/>
        <w:t>If the reprint includes a by-law that was inserted, or has been amended, since the by-laws being reprinted were made, editorial notes at the foot of the</w:t>
      </w:r>
      <w:r>
        <w:rPr>
          <w:sz w:val="20"/>
        </w:rPr>
        <w:br/>
        <w:t>by-law give some history of how the by-law came to be as it is.  If the by-law replaced an earlier by-law, no history of the earlier by-law is given (the full history of the by-laws is in the Compilation table).</w:t>
      </w:r>
    </w:p>
    <w:p>
      <w:pPr>
        <w:tabs>
          <w:tab w:val="left" w:pos="567"/>
          <w:tab w:val="left" w:pos="851"/>
        </w:tabs>
        <w:spacing w:before="60"/>
        <w:ind w:left="851" w:hanging="851"/>
        <w:rPr>
          <w:sz w:val="20"/>
        </w:rPr>
      </w:pPr>
      <w:r>
        <w:rPr>
          <w:sz w:val="20"/>
        </w:rPr>
        <w:tab/>
      </w:r>
      <w:r>
        <w:rPr>
          <w:sz w:val="20"/>
        </w:rPr>
        <w:tab/>
        <w:t>Notes of this kind may also be at the foot of Schedules or headings.</w:t>
      </w:r>
    </w:p>
    <w:p>
      <w:pPr>
        <w:tabs>
          <w:tab w:val="left" w:pos="567"/>
          <w:tab w:val="left" w:pos="851"/>
        </w:tabs>
        <w:spacing w:before="60"/>
        <w:ind w:left="851" w:hanging="851"/>
        <w:rPr>
          <w:sz w:val="20"/>
        </w:rPr>
      </w:pPr>
      <w:r>
        <w:rPr>
          <w:sz w:val="20"/>
        </w:rPr>
        <w:tab/>
        <w:t>2.</w:t>
      </w:r>
      <w:r>
        <w:rPr>
          <w:sz w:val="20"/>
        </w:rPr>
        <w:tab/>
        <w:t xml:space="preserve">The other kind of editorial note shows something has been — </w:t>
      </w:r>
    </w:p>
    <w:p>
      <w:pPr>
        <w:numPr>
          <w:ilvl w:val="0"/>
          <w:numId w:val="1"/>
        </w:numPr>
        <w:tabs>
          <w:tab w:val="num" w:pos="1197"/>
        </w:tabs>
        <w:ind w:left="1208" w:hanging="357"/>
        <w:rPr>
          <w:sz w:val="20"/>
        </w:rPr>
      </w:pPr>
      <w:r>
        <w:rPr>
          <w:sz w:val="20"/>
        </w:rPr>
        <w:t>removed (because it was repealed or deleted from the law); or</w:t>
      </w:r>
    </w:p>
    <w:p>
      <w:pPr>
        <w:numPr>
          <w:ilvl w:val="0"/>
          <w:numId w:val="1"/>
        </w:numPr>
        <w:tabs>
          <w:tab w:val="num" w:pos="1197"/>
        </w:tabs>
        <w:ind w:left="1208" w:hanging="357"/>
        <w:rPr>
          <w:sz w:val="20"/>
        </w:rPr>
      </w:pPr>
      <w:r>
        <w:rPr>
          <w:sz w:val="20"/>
        </w:rPr>
        <w:t xml:space="preserve">omitted under the </w:t>
      </w:r>
      <w:r>
        <w:rPr>
          <w:i/>
          <w:sz w:val="20"/>
        </w:rPr>
        <w:t>Reprints Act 1984</w:t>
      </w:r>
      <w:r>
        <w:rPr>
          <w:sz w:val="20"/>
        </w:rPr>
        <w:t xml:space="preserve"> s. 7(4) (because, although still technically part of the text, it no longer has any effect).</w:t>
      </w:r>
    </w:p>
    <w:p>
      <w:pPr>
        <w:spacing w:before="60"/>
        <w:ind w:left="851"/>
        <w:rPr>
          <w:sz w:val="20"/>
        </w:rPr>
      </w:pPr>
      <w:r>
        <w:rPr>
          <w:sz w:val="20"/>
        </w:rPr>
        <w:t>The text of anything removed or omitted can be found in an earlier reprint (if there is one) or one of the written laws identified in the Compilation table.</w:t>
      </w:r>
    </w:p>
    <w:p>
      <w:pPr>
        <w:tabs>
          <w:tab w:val="left" w:pos="567"/>
          <w:tab w:val="left" w:pos="851"/>
        </w:tabs>
        <w:spacing w:before="120"/>
        <w:ind w:left="851" w:hanging="851"/>
        <w:rPr>
          <w:b/>
          <w:i/>
          <w:sz w:val="20"/>
        </w:rPr>
      </w:pPr>
      <w:r>
        <w:rPr>
          <w:b/>
          <w:i/>
          <w:sz w:val="20"/>
        </w:rPr>
        <w:tab/>
      </w:r>
      <w:r>
        <w:rPr>
          <w:b/>
          <w:i/>
          <w:sz w:val="20"/>
        </w:rPr>
        <w:tab/>
        <w:t>Reprint numbering and date</w:t>
      </w:r>
    </w:p>
    <w:p>
      <w:pPr>
        <w:tabs>
          <w:tab w:val="left" w:pos="567"/>
          <w:tab w:val="left" w:pos="851"/>
        </w:tabs>
        <w:ind w:left="851" w:hanging="851"/>
        <w:rPr>
          <w:spacing w:val="-3"/>
          <w:sz w:val="20"/>
        </w:rPr>
      </w:pPr>
      <w:r>
        <w:rPr>
          <w:spacing w:val="-3"/>
          <w:sz w:val="20"/>
        </w:rPr>
        <w:tab/>
        <w:t>1.</w:t>
      </w:r>
      <w:r>
        <w:rPr>
          <w:spacing w:val="-3"/>
          <w:sz w:val="20"/>
        </w:rPr>
        <w:tab/>
        <w:t>The reprint number (in the footer of each page of the document) shows how many times the by-laws have been reprinted.  For example, numbering a reprint as “Reprint 3” would mean that the reprint was the 3</w:t>
      </w:r>
      <w:r>
        <w:rPr>
          <w:spacing w:val="-3"/>
          <w:sz w:val="20"/>
          <w:vertAlign w:val="superscript"/>
        </w:rPr>
        <w:t>rd</w:t>
      </w:r>
      <w:r>
        <w:rPr>
          <w:spacing w:val="-3"/>
          <w:sz w:val="20"/>
        </w:rPr>
        <w:t xml:space="preserve"> reprint since the by-laws were published.  Reprint numbering was implemented as from 1 January 2003.</w:t>
      </w:r>
    </w:p>
    <w:p>
      <w:pPr>
        <w:tabs>
          <w:tab w:val="left" w:pos="567"/>
        </w:tabs>
        <w:spacing w:before="60"/>
        <w:ind w:left="851" w:hanging="851"/>
        <w:rPr>
          <w:spacing w:val="-3"/>
          <w:sz w:val="20"/>
        </w:rPr>
      </w:pPr>
      <w:r>
        <w:rPr>
          <w:spacing w:val="-3"/>
          <w:sz w:val="20"/>
        </w:rPr>
        <w:tab/>
        <w:t>2.</w:t>
      </w:r>
      <w:r>
        <w:rPr>
          <w:spacing w:val="-3"/>
          <w:sz w:val="20"/>
        </w:rPr>
        <w:tab/>
        <w:t>The information in the reprint is current on the date shown as the date as at which the by-laws are reprinted.  That date is not the date when the reprint was published by the State Law Publisher and it is probably not the date when the most recent amendment had effect.</w:t>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r>
              <w:rPr>
                <w:b/>
                <w:sz w:val="22"/>
              </w:rPr>
              <w:t xml:space="preserve">Reprinted under the </w:t>
            </w:r>
            <w:r>
              <w:rPr>
                <w:b/>
                <w:i/>
                <w:sz w:val="22"/>
              </w:rPr>
              <w:t>Reprints Act 1984</w:t>
            </w:r>
            <w:r>
              <w:rPr>
                <w:b/>
                <w:sz w:val="22"/>
              </w:rPr>
              <w:t xml:space="preserve"> as </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at </w:t>
            </w:r>
            <w:r>
              <w:rPr>
                <w:b/>
                <w:sz w:val="22"/>
              </w:rPr>
              <w:fldChar w:fldCharType="begin"/>
            </w:r>
            <w:r>
              <w:rPr>
                <w:b/>
                <w:sz w:val="22"/>
              </w:rPr>
              <w:instrText xml:space="preserve"> DOCPROPERTY "ReprintedAsAt"  \@ "d MMMM yyyy" </w:instrText>
            </w:r>
            <w:r>
              <w:rPr>
                <w:b/>
                <w:sz w:val="22"/>
              </w:rPr>
              <w:fldChar w:fldCharType="separate"/>
            </w:r>
            <w:r>
              <w:rPr>
                <w:b/>
                <w:sz w:val="22"/>
              </w:rPr>
              <w:t>4 December 2015</w:t>
            </w:r>
            <w:r>
              <w:rPr>
                <w:b/>
                <w:sz w:val="22"/>
              </w:rPr>
              <w:fldChar w:fldCharType="end"/>
            </w:r>
          </w:p>
        </w:tc>
      </w:tr>
    </w:tbl>
    <w:p>
      <w:pPr>
        <w:pStyle w:val="WA"/>
        <w:spacing w:before="12"/>
      </w:pPr>
      <w:r>
        <w:t>Western Australia</w:t>
      </w:r>
    </w:p>
    <w:p>
      <w:pPr>
        <w:pStyle w:val="NameofActRegPage1"/>
      </w:pPr>
      <w:r>
        <w:fldChar w:fldCharType="begin"/>
      </w:r>
      <w:r>
        <w:instrText xml:space="preserve"> STYLEREF "Name Of Act/Reg"</w:instrText>
      </w:r>
      <w:r>
        <w:fldChar w:fldCharType="separate"/>
      </w:r>
      <w:r>
        <w:rPr>
          <w:noProof/>
        </w:rPr>
        <w:t>Metropolitan Health Service By-laws 2008</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w:t>
      </w:r>
      <w:r>
        <w:rPr>
          <w:b w:val="0"/>
        </w:rPr>
        <w:t> — </w:t>
      </w:r>
      <w:r>
        <w:t>Preliminary</w:t>
      </w:r>
    </w:p>
    <w:p>
      <w:pPr>
        <w:pStyle w:val="TOC8"/>
        <w:rPr>
          <w:rFonts w:asciiTheme="minorHAnsi" w:eastAsiaTheme="minorEastAsia" w:hAnsiTheme="minorHAnsi" w:cstheme="minorBidi"/>
          <w:szCs w:val="22"/>
        </w:rPr>
      </w:pPr>
      <w:r>
        <w:t>1.</w:t>
      </w:r>
      <w:r>
        <w:tab/>
        <w:t>Citation</w:t>
      </w:r>
      <w:r>
        <w:tab/>
      </w:r>
      <w:r>
        <w:fldChar w:fldCharType="begin"/>
      </w:r>
      <w:r>
        <w:instrText xml:space="preserve"> PAGEREF _Toc434412220 \h </w:instrText>
      </w:r>
      <w:r>
        <w:fldChar w:fldCharType="separate"/>
      </w:r>
      <w:r>
        <w:t>1</w:t>
      </w:r>
      <w:r>
        <w:fldChar w:fldCharType="end"/>
      </w:r>
    </w:p>
    <w:p>
      <w:pPr>
        <w:pStyle w:val="TOC8"/>
        <w:rPr>
          <w:rFonts w:asciiTheme="minorHAnsi" w:eastAsiaTheme="minorEastAsia" w:hAnsiTheme="minorHAnsi" w:cstheme="minorBidi"/>
          <w:szCs w:val="22"/>
        </w:rPr>
      </w:pPr>
      <w:r>
        <w:t>2</w:t>
      </w:r>
      <w:r>
        <w:rPr>
          <w:spacing w:val="-2"/>
        </w:rPr>
        <w:t>.</w:t>
      </w:r>
      <w:r>
        <w:rPr>
          <w:spacing w:val="-2"/>
        </w:rPr>
        <w:tab/>
        <w:t>Commencement</w:t>
      </w:r>
      <w:r>
        <w:tab/>
      </w:r>
      <w:r>
        <w:fldChar w:fldCharType="begin"/>
      </w:r>
      <w:r>
        <w:instrText xml:space="preserve"> PAGEREF _Toc434412221 \h </w:instrText>
      </w:r>
      <w:r>
        <w:fldChar w:fldCharType="separate"/>
      </w:r>
      <w:r>
        <w:t>1</w:t>
      </w:r>
      <w:r>
        <w:fldChar w:fldCharType="end"/>
      </w:r>
    </w:p>
    <w:p>
      <w:pPr>
        <w:pStyle w:val="TOC8"/>
        <w:rPr>
          <w:rFonts w:asciiTheme="minorHAnsi" w:eastAsiaTheme="minorEastAsia" w:hAnsiTheme="minorHAnsi" w:cstheme="minorBidi"/>
          <w:szCs w:val="22"/>
        </w:rPr>
      </w:pPr>
      <w:r>
        <w:t>3.</w:t>
      </w:r>
      <w:r>
        <w:tab/>
        <w:t>Terms used</w:t>
      </w:r>
      <w:r>
        <w:tab/>
      </w:r>
      <w:r>
        <w:fldChar w:fldCharType="begin"/>
      </w:r>
      <w:r>
        <w:instrText xml:space="preserve"> PAGEREF _Toc434412222 \h </w:instrText>
      </w:r>
      <w:r>
        <w:fldChar w:fldCharType="separate"/>
      </w:r>
      <w:r>
        <w:t>1</w:t>
      </w:r>
      <w:r>
        <w:fldChar w:fldCharType="end"/>
      </w:r>
    </w:p>
    <w:p>
      <w:pPr>
        <w:pStyle w:val="TOC8"/>
        <w:rPr>
          <w:rFonts w:asciiTheme="minorHAnsi" w:eastAsiaTheme="minorEastAsia" w:hAnsiTheme="minorHAnsi" w:cstheme="minorBidi"/>
          <w:szCs w:val="22"/>
        </w:rPr>
      </w:pPr>
      <w:r>
        <w:t>4A.</w:t>
      </w:r>
      <w:r>
        <w:tab/>
        <w:t>Appointment of authorised persons</w:t>
      </w:r>
      <w:r>
        <w:tab/>
      </w:r>
      <w:r>
        <w:fldChar w:fldCharType="begin"/>
      </w:r>
      <w:r>
        <w:instrText xml:space="preserve"> PAGEREF _Toc434412223 \h </w:instrText>
      </w:r>
      <w:r>
        <w:fldChar w:fldCharType="separate"/>
      </w:r>
      <w:r>
        <w:t>3</w:t>
      </w:r>
      <w:r>
        <w:fldChar w:fldCharType="end"/>
      </w:r>
    </w:p>
    <w:p>
      <w:pPr>
        <w:pStyle w:val="TOC2"/>
        <w:tabs>
          <w:tab w:val="right" w:leader="dot" w:pos="7077"/>
        </w:tabs>
        <w:rPr>
          <w:rFonts w:asciiTheme="minorHAnsi" w:eastAsiaTheme="minorEastAsia" w:hAnsiTheme="minorHAnsi" w:cstheme="minorBidi"/>
          <w:b w:val="0"/>
          <w:sz w:val="22"/>
          <w:szCs w:val="22"/>
        </w:rPr>
      </w:pPr>
      <w:r>
        <w:t>Part 2</w:t>
      </w:r>
      <w:r>
        <w:rPr>
          <w:b w:val="0"/>
        </w:rPr>
        <w:t> — </w:t>
      </w:r>
      <w:r>
        <w:t>Behaviour on site</w:t>
      </w:r>
    </w:p>
    <w:p>
      <w:pPr>
        <w:pStyle w:val="TOC8"/>
        <w:rPr>
          <w:rFonts w:asciiTheme="minorHAnsi" w:eastAsiaTheme="minorEastAsia" w:hAnsiTheme="minorHAnsi" w:cstheme="minorBidi"/>
          <w:szCs w:val="22"/>
        </w:rPr>
      </w:pPr>
      <w:r>
        <w:t>4B.</w:t>
      </w:r>
      <w:r>
        <w:tab/>
        <w:t>No entry without cause</w:t>
      </w:r>
      <w:r>
        <w:tab/>
      </w:r>
      <w:r>
        <w:fldChar w:fldCharType="begin"/>
      </w:r>
      <w:r>
        <w:instrText xml:space="preserve"> PAGEREF _Toc434412225 \h </w:instrText>
      </w:r>
      <w:r>
        <w:fldChar w:fldCharType="separate"/>
      </w:r>
      <w:r>
        <w:t>4</w:t>
      </w:r>
      <w:r>
        <w:fldChar w:fldCharType="end"/>
      </w:r>
    </w:p>
    <w:p>
      <w:pPr>
        <w:pStyle w:val="TOC8"/>
        <w:rPr>
          <w:rFonts w:asciiTheme="minorHAnsi" w:eastAsiaTheme="minorEastAsia" w:hAnsiTheme="minorHAnsi" w:cstheme="minorBidi"/>
          <w:szCs w:val="22"/>
        </w:rPr>
      </w:pPr>
      <w:r>
        <w:t>4C.</w:t>
      </w:r>
      <w:r>
        <w:tab/>
        <w:t>Directions as to use of certain areas</w:t>
      </w:r>
      <w:r>
        <w:tab/>
      </w:r>
      <w:r>
        <w:fldChar w:fldCharType="begin"/>
      </w:r>
      <w:r>
        <w:instrText xml:space="preserve"> PAGEREF _Toc434412226 \h </w:instrText>
      </w:r>
      <w:r>
        <w:fldChar w:fldCharType="separate"/>
      </w:r>
      <w:r>
        <w:t>4</w:t>
      </w:r>
      <w:r>
        <w:fldChar w:fldCharType="end"/>
      </w:r>
    </w:p>
    <w:p>
      <w:pPr>
        <w:pStyle w:val="TOC8"/>
        <w:rPr>
          <w:rFonts w:asciiTheme="minorHAnsi" w:eastAsiaTheme="minorEastAsia" w:hAnsiTheme="minorHAnsi" w:cstheme="minorBidi"/>
          <w:szCs w:val="22"/>
        </w:rPr>
      </w:pPr>
      <w:r>
        <w:t>4D.</w:t>
      </w:r>
      <w:r>
        <w:tab/>
        <w:t>Prohibited items</w:t>
      </w:r>
      <w:r>
        <w:tab/>
      </w:r>
      <w:r>
        <w:fldChar w:fldCharType="begin"/>
      </w:r>
      <w:r>
        <w:instrText xml:space="preserve"> PAGEREF _Toc434412227 \h </w:instrText>
      </w:r>
      <w:r>
        <w:fldChar w:fldCharType="separate"/>
      </w:r>
      <w:r>
        <w:t>4</w:t>
      </w:r>
      <w:r>
        <w:fldChar w:fldCharType="end"/>
      </w:r>
    </w:p>
    <w:p>
      <w:pPr>
        <w:pStyle w:val="TOC8"/>
        <w:rPr>
          <w:rFonts w:asciiTheme="minorHAnsi" w:eastAsiaTheme="minorEastAsia" w:hAnsiTheme="minorHAnsi" w:cstheme="minorBidi"/>
          <w:szCs w:val="22"/>
        </w:rPr>
      </w:pPr>
      <w:r>
        <w:t>4.</w:t>
      </w:r>
      <w:r>
        <w:tab/>
        <w:t>Smoking</w:t>
      </w:r>
      <w:r>
        <w:tab/>
      </w:r>
      <w:r>
        <w:fldChar w:fldCharType="begin"/>
      </w:r>
      <w:r>
        <w:instrText xml:space="preserve"> PAGEREF _Toc434412228 \h </w:instrText>
      </w:r>
      <w:r>
        <w:fldChar w:fldCharType="separate"/>
      </w:r>
      <w:r>
        <w:t>5</w:t>
      </w:r>
      <w:r>
        <w:fldChar w:fldCharType="end"/>
      </w:r>
    </w:p>
    <w:p>
      <w:pPr>
        <w:pStyle w:val="TOC8"/>
        <w:rPr>
          <w:rFonts w:asciiTheme="minorHAnsi" w:eastAsiaTheme="minorEastAsia" w:hAnsiTheme="minorHAnsi" w:cstheme="minorBidi"/>
          <w:szCs w:val="22"/>
        </w:rPr>
      </w:pPr>
      <w:r>
        <w:t>5.</w:t>
      </w:r>
      <w:r>
        <w:tab/>
        <w:t>Persons may be directed to leave site</w:t>
      </w:r>
      <w:r>
        <w:tab/>
      </w:r>
      <w:r>
        <w:fldChar w:fldCharType="begin"/>
      </w:r>
      <w:r>
        <w:instrText xml:space="preserve"> PAGEREF _Toc434412229 \h </w:instrText>
      </w:r>
      <w:r>
        <w:fldChar w:fldCharType="separate"/>
      </w:r>
      <w:r>
        <w:t>5</w:t>
      </w:r>
      <w:r>
        <w:fldChar w:fldCharType="end"/>
      </w:r>
    </w:p>
    <w:p>
      <w:pPr>
        <w:pStyle w:val="TOC2"/>
        <w:tabs>
          <w:tab w:val="right" w:leader="dot" w:pos="7077"/>
        </w:tabs>
        <w:rPr>
          <w:rFonts w:asciiTheme="minorHAnsi" w:eastAsiaTheme="minorEastAsia" w:hAnsiTheme="minorHAnsi" w:cstheme="minorBidi"/>
          <w:b w:val="0"/>
          <w:sz w:val="22"/>
          <w:szCs w:val="22"/>
        </w:rPr>
      </w:pPr>
      <w:r>
        <w:t>Part 3</w:t>
      </w:r>
      <w:r>
        <w:rPr>
          <w:b w:val="0"/>
        </w:rPr>
        <w:t> — </w:t>
      </w:r>
      <w:r>
        <w:t>Parking</w:t>
      </w:r>
    </w:p>
    <w:p>
      <w:pPr>
        <w:pStyle w:val="TOC8"/>
        <w:rPr>
          <w:rFonts w:asciiTheme="minorHAnsi" w:eastAsiaTheme="minorEastAsia" w:hAnsiTheme="minorHAnsi" w:cstheme="minorBidi"/>
          <w:szCs w:val="22"/>
        </w:rPr>
      </w:pPr>
      <w:r>
        <w:t>6.</w:t>
      </w:r>
      <w:r>
        <w:tab/>
        <w:t>Parking to be in parking spaces only</w:t>
      </w:r>
      <w:r>
        <w:tab/>
      </w:r>
      <w:r>
        <w:fldChar w:fldCharType="begin"/>
      </w:r>
      <w:r>
        <w:instrText xml:space="preserve"> PAGEREF _Toc434412231 \h </w:instrText>
      </w:r>
      <w:r>
        <w:fldChar w:fldCharType="separate"/>
      </w:r>
      <w:r>
        <w:t>7</w:t>
      </w:r>
      <w:r>
        <w:fldChar w:fldCharType="end"/>
      </w:r>
    </w:p>
    <w:p>
      <w:pPr>
        <w:pStyle w:val="TOC8"/>
        <w:rPr>
          <w:rFonts w:asciiTheme="minorHAnsi" w:eastAsiaTheme="minorEastAsia" w:hAnsiTheme="minorHAnsi" w:cstheme="minorBidi"/>
          <w:szCs w:val="22"/>
        </w:rPr>
      </w:pPr>
      <w:r>
        <w:t>7.</w:t>
      </w:r>
      <w:r>
        <w:tab/>
        <w:t>Signs to be obeyed</w:t>
      </w:r>
      <w:r>
        <w:tab/>
      </w:r>
      <w:r>
        <w:fldChar w:fldCharType="begin"/>
      </w:r>
      <w:r>
        <w:instrText xml:space="preserve"> PAGEREF _Toc434412232 \h </w:instrText>
      </w:r>
      <w:r>
        <w:fldChar w:fldCharType="separate"/>
      </w:r>
      <w:r>
        <w:t>7</w:t>
      </w:r>
      <w:r>
        <w:fldChar w:fldCharType="end"/>
      </w:r>
    </w:p>
    <w:p>
      <w:pPr>
        <w:pStyle w:val="TOC8"/>
        <w:rPr>
          <w:rFonts w:asciiTheme="minorHAnsi" w:eastAsiaTheme="minorEastAsia" w:hAnsiTheme="minorHAnsi" w:cstheme="minorBidi"/>
          <w:szCs w:val="22"/>
        </w:rPr>
      </w:pPr>
      <w:r>
        <w:t>8.</w:t>
      </w:r>
      <w:r>
        <w:tab/>
        <w:t>Parking in parking spaces</w:t>
      </w:r>
      <w:r>
        <w:tab/>
      </w:r>
      <w:r>
        <w:fldChar w:fldCharType="begin"/>
      </w:r>
      <w:r>
        <w:instrText xml:space="preserve"> PAGEREF _Toc434412233 \h </w:instrText>
      </w:r>
      <w:r>
        <w:fldChar w:fldCharType="separate"/>
      </w:r>
      <w:r>
        <w:t>7</w:t>
      </w:r>
      <w:r>
        <w:fldChar w:fldCharType="end"/>
      </w:r>
    </w:p>
    <w:p>
      <w:pPr>
        <w:pStyle w:val="TOC8"/>
        <w:rPr>
          <w:rFonts w:asciiTheme="minorHAnsi" w:eastAsiaTheme="minorEastAsia" w:hAnsiTheme="minorHAnsi" w:cstheme="minorBidi"/>
          <w:szCs w:val="22"/>
        </w:rPr>
      </w:pPr>
      <w:r>
        <w:t>9.</w:t>
      </w:r>
      <w:r>
        <w:tab/>
        <w:t>Permit</w:t>
      </w:r>
      <w:r>
        <w:tab/>
      </w:r>
      <w:r>
        <w:fldChar w:fldCharType="begin"/>
      </w:r>
      <w:r>
        <w:instrText xml:space="preserve"> PAGEREF _Toc434412234 \h </w:instrText>
      </w:r>
      <w:r>
        <w:fldChar w:fldCharType="separate"/>
      </w:r>
      <w:r>
        <w:t>8</w:t>
      </w:r>
      <w:r>
        <w:fldChar w:fldCharType="end"/>
      </w:r>
    </w:p>
    <w:p>
      <w:pPr>
        <w:pStyle w:val="TOC8"/>
        <w:rPr>
          <w:rFonts w:asciiTheme="minorHAnsi" w:eastAsiaTheme="minorEastAsia" w:hAnsiTheme="minorHAnsi" w:cstheme="minorBidi"/>
          <w:szCs w:val="22"/>
        </w:rPr>
      </w:pPr>
      <w:r>
        <w:t>10.</w:t>
      </w:r>
      <w:r>
        <w:tab/>
        <w:t>Refund of permit fees</w:t>
      </w:r>
      <w:r>
        <w:tab/>
      </w:r>
      <w:r>
        <w:fldChar w:fldCharType="begin"/>
      </w:r>
      <w:r>
        <w:instrText xml:space="preserve"> PAGEREF _Toc434412235 \h </w:instrText>
      </w:r>
      <w:r>
        <w:fldChar w:fldCharType="separate"/>
      </w:r>
      <w:r>
        <w:t>10</w:t>
      </w:r>
      <w:r>
        <w:fldChar w:fldCharType="end"/>
      </w:r>
    </w:p>
    <w:p>
      <w:pPr>
        <w:pStyle w:val="TOC2"/>
        <w:tabs>
          <w:tab w:val="right" w:leader="dot" w:pos="7077"/>
        </w:tabs>
        <w:rPr>
          <w:rFonts w:asciiTheme="minorHAnsi" w:eastAsiaTheme="minorEastAsia" w:hAnsiTheme="minorHAnsi" w:cstheme="minorBidi"/>
          <w:b w:val="0"/>
          <w:sz w:val="22"/>
          <w:szCs w:val="22"/>
        </w:rPr>
      </w:pPr>
      <w:r>
        <w:t>Part 4 — Infringement notices</w:t>
      </w:r>
    </w:p>
    <w:p>
      <w:pPr>
        <w:pStyle w:val="TOC8"/>
        <w:rPr>
          <w:rFonts w:asciiTheme="minorHAnsi" w:eastAsiaTheme="minorEastAsia" w:hAnsiTheme="minorHAnsi" w:cstheme="minorBidi"/>
          <w:szCs w:val="22"/>
        </w:rPr>
      </w:pPr>
      <w:r>
        <w:t>11.</w:t>
      </w:r>
      <w:r>
        <w:tab/>
        <w:t>Terms used</w:t>
      </w:r>
      <w:r>
        <w:tab/>
      </w:r>
      <w:r>
        <w:fldChar w:fldCharType="begin"/>
      </w:r>
      <w:r>
        <w:instrText xml:space="preserve"> PAGEREF _Toc434412237 \h </w:instrText>
      </w:r>
      <w:r>
        <w:fldChar w:fldCharType="separate"/>
      </w:r>
      <w:r>
        <w:t>11</w:t>
      </w:r>
      <w:r>
        <w:fldChar w:fldCharType="end"/>
      </w:r>
    </w:p>
    <w:p>
      <w:pPr>
        <w:pStyle w:val="TOC8"/>
        <w:rPr>
          <w:rFonts w:asciiTheme="minorHAnsi" w:eastAsiaTheme="minorEastAsia" w:hAnsiTheme="minorHAnsi" w:cstheme="minorBidi"/>
          <w:szCs w:val="22"/>
        </w:rPr>
      </w:pPr>
      <w:r>
        <w:t>12.</w:t>
      </w:r>
      <w:r>
        <w:tab/>
        <w:t>Infringement notices</w:t>
      </w:r>
      <w:r>
        <w:tab/>
      </w:r>
      <w:r>
        <w:fldChar w:fldCharType="begin"/>
      </w:r>
      <w:r>
        <w:instrText xml:space="preserve"> PAGEREF _Toc434412238 \h </w:instrText>
      </w:r>
      <w:r>
        <w:fldChar w:fldCharType="separate"/>
      </w:r>
      <w:r>
        <w:t>11</w:t>
      </w:r>
      <w:r>
        <w:fldChar w:fldCharType="end"/>
      </w:r>
    </w:p>
    <w:p>
      <w:pPr>
        <w:pStyle w:val="TOC8"/>
        <w:rPr>
          <w:rFonts w:asciiTheme="minorHAnsi" w:eastAsiaTheme="minorEastAsia" w:hAnsiTheme="minorHAnsi" w:cstheme="minorBidi"/>
          <w:szCs w:val="22"/>
        </w:rPr>
      </w:pPr>
      <w:r>
        <w:t>13.</w:t>
      </w:r>
      <w:r>
        <w:tab/>
        <w:t>Withdrawal of infringement notice</w:t>
      </w:r>
      <w:r>
        <w:tab/>
      </w:r>
      <w:r>
        <w:fldChar w:fldCharType="begin"/>
      </w:r>
      <w:r>
        <w:instrText xml:space="preserve"> PAGEREF _Toc434412239 \h </w:instrText>
      </w:r>
      <w:r>
        <w:fldChar w:fldCharType="separate"/>
      </w:r>
      <w:r>
        <w:t>12</w:t>
      </w:r>
      <w:r>
        <w:fldChar w:fldCharType="end"/>
      </w:r>
    </w:p>
    <w:p>
      <w:pPr>
        <w:pStyle w:val="TOC8"/>
        <w:rPr>
          <w:rFonts w:asciiTheme="minorHAnsi" w:eastAsiaTheme="minorEastAsia" w:hAnsiTheme="minorHAnsi" w:cstheme="minorBidi"/>
          <w:szCs w:val="22"/>
        </w:rPr>
      </w:pPr>
      <w:r>
        <w:t>14.</w:t>
      </w:r>
      <w:r>
        <w:tab/>
        <w:t>Authorised persons to produce certificate</w:t>
      </w:r>
      <w:r>
        <w:tab/>
      </w:r>
      <w:r>
        <w:fldChar w:fldCharType="begin"/>
      </w:r>
      <w:r>
        <w:instrText xml:space="preserve"> PAGEREF _Toc434412240 \h </w:instrText>
      </w:r>
      <w:r>
        <w:fldChar w:fldCharType="separate"/>
      </w:r>
      <w:r>
        <w:t>13</w:t>
      </w:r>
      <w:r>
        <w:fldChar w:fldCharType="end"/>
      </w:r>
    </w:p>
    <w:p>
      <w:pPr>
        <w:pStyle w:val="TOC8"/>
        <w:rPr>
          <w:rFonts w:asciiTheme="minorHAnsi" w:eastAsiaTheme="minorEastAsia" w:hAnsiTheme="minorHAnsi" w:cstheme="minorBidi"/>
          <w:szCs w:val="22"/>
        </w:rPr>
      </w:pPr>
      <w:r>
        <w:t>15.</w:t>
      </w:r>
      <w:r>
        <w:tab/>
        <w:t>Authorised persons only to endorse and alter infringement notices</w:t>
      </w:r>
      <w:r>
        <w:tab/>
      </w:r>
      <w:r>
        <w:fldChar w:fldCharType="begin"/>
      </w:r>
      <w:r>
        <w:instrText xml:space="preserve"> PAGEREF _Toc434412241 \h </w:instrText>
      </w:r>
      <w:r>
        <w:fldChar w:fldCharType="separate"/>
      </w:r>
      <w:r>
        <w:t>13</w:t>
      </w:r>
      <w:r>
        <w:fldChar w:fldCharType="end"/>
      </w:r>
    </w:p>
    <w:p>
      <w:pPr>
        <w:pStyle w:val="TOC8"/>
        <w:rPr>
          <w:rFonts w:asciiTheme="minorHAnsi" w:eastAsiaTheme="minorEastAsia" w:hAnsiTheme="minorHAnsi" w:cstheme="minorBidi"/>
          <w:szCs w:val="22"/>
        </w:rPr>
      </w:pPr>
      <w:r>
        <w:t>16.</w:t>
      </w:r>
      <w:r>
        <w:tab/>
        <w:t>Restriction on removal of infringement notices</w:t>
      </w:r>
      <w:r>
        <w:tab/>
      </w:r>
      <w:r>
        <w:fldChar w:fldCharType="begin"/>
      </w:r>
      <w:r>
        <w:instrText xml:space="preserve"> PAGEREF _Toc434412242 \h </w:instrText>
      </w:r>
      <w:r>
        <w:fldChar w:fldCharType="separate"/>
      </w:r>
      <w:r>
        <w:t>13</w:t>
      </w:r>
      <w:r>
        <w:fldChar w:fldCharType="end"/>
      </w:r>
    </w:p>
    <w:p>
      <w:pPr>
        <w:pStyle w:val="TOC2"/>
        <w:tabs>
          <w:tab w:val="right" w:leader="dot" w:pos="7077"/>
        </w:tabs>
        <w:rPr>
          <w:rFonts w:asciiTheme="minorHAnsi" w:eastAsiaTheme="minorEastAsia" w:hAnsiTheme="minorHAnsi" w:cstheme="minorBidi"/>
          <w:b w:val="0"/>
          <w:sz w:val="22"/>
          <w:szCs w:val="22"/>
        </w:rPr>
      </w:pPr>
      <w:r>
        <w:t>Schedule 1 — Metropolitan Health Service sites</w:t>
      </w:r>
    </w:p>
    <w:p>
      <w:pPr>
        <w:pStyle w:val="TOC2"/>
        <w:tabs>
          <w:tab w:val="right" w:leader="dot" w:pos="7077"/>
        </w:tabs>
        <w:rPr>
          <w:rFonts w:asciiTheme="minorHAnsi" w:eastAsiaTheme="minorEastAsia" w:hAnsiTheme="minorHAnsi" w:cstheme="minorBidi"/>
          <w:b w:val="0"/>
          <w:sz w:val="22"/>
          <w:szCs w:val="22"/>
        </w:rPr>
      </w:pPr>
      <w:r>
        <w:t>Schedule 2 — Fees</w:t>
      </w:r>
    </w:p>
    <w:p>
      <w:pPr>
        <w:pStyle w:val="TOC2"/>
        <w:tabs>
          <w:tab w:val="right" w:leader="dot" w:pos="7077"/>
        </w:tabs>
        <w:rPr>
          <w:rFonts w:asciiTheme="minorHAnsi" w:eastAsiaTheme="minorEastAsia" w:hAnsiTheme="minorHAnsi" w:cstheme="minorBidi"/>
          <w:b w:val="0"/>
          <w:sz w:val="22"/>
          <w:szCs w:val="22"/>
        </w:rPr>
      </w:pPr>
      <w:r>
        <w:t>Schedule 3 — Infringement notices and modified penalties</w:t>
      </w:r>
    </w:p>
    <w:p>
      <w:pPr>
        <w:pStyle w:val="TOC2"/>
        <w:tabs>
          <w:tab w:val="right" w:leader="dot" w:pos="7077"/>
        </w:tabs>
        <w:rPr>
          <w:rFonts w:asciiTheme="minorHAnsi" w:eastAsiaTheme="minorEastAsia" w:hAnsiTheme="minorHAnsi" w:cstheme="minorBidi"/>
          <w:b w:val="0"/>
          <w:sz w:val="22"/>
          <w:szCs w:val="22"/>
        </w:rPr>
      </w:pPr>
      <w:r>
        <w:t>Schedule 4 — Forms</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_Toc434412248 \h </w:instrText>
      </w:r>
      <w:r>
        <w:fldChar w:fldCharType="separate"/>
      </w:r>
      <w:r>
        <w:t>21</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rPr>
              <w:drawing>
                <wp:inline distT="0" distB="0" distL="0" distR="0">
                  <wp:extent cx="533400" cy="476250"/>
                  <wp:effectExtent l="0" t="0" r="0" b="0"/>
                  <wp:docPr id="65" name="Picture 65"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r>
              <w:rPr>
                <w:b/>
                <w:sz w:val="22"/>
              </w:rPr>
              <w:t xml:space="preserve">Reprinted under the </w:t>
            </w:r>
            <w:r>
              <w:rPr>
                <w:b/>
                <w:i/>
                <w:sz w:val="22"/>
              </w:rPr>
              <w:t>Reprints Act 1984</w:t>
            </w:r>
            <w:r>
              <w:rPr>
                <w:b/>
                <w:sz w:val="22"/>
              </w:rPr>
              <w:t xml:space="preserve"> as</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at </w:t>
            </w:r>
            <w:r>
              <w:rPr>
                <w:b/>
                <w:sz w:val="22"/>
              </w:rPr>
              <w:fldChar w:fldCharType="begin"/>
            </w:r>
            <w:r>
              <w:rPr>
                <w:b/>
                <w:sz w:val="22"/>
              </w:rPr>
              <w:instrText xml:space="preserve"> DOCPROPERTY "ReprintedAsAt"  \@ "d MMMM yyyy" </w:instrText>
            </w:r>
            <w:r>
              <w:rPr>
                <w:b/>
                <w:sz w:val="22"/>
              </w:rPr>
              <w:fldChar w:fldCharType="separate"/>
            </w:r>
            <w:r>
              <w:rPr>
                <w:b/>
                <w:sz w:val="22"/>
              </w:rPr>
              <w:t>4 December 2015</w:t>
            </w:r>
            <w:r>
              <w:rPr>
                <w:b/>
                <w:sz w:val="22"/>
              </w:rPr>
              <w:fldChar w:fldCharType="end"/>
            </w:r>
          </w:p>
        </w:tc>
      </w:tr>
    </w:tbl>
    <w:p>
      <w:pPr>
        <w:pStyle w:val="WA"/>
        <w:spacing w:before="12"/>
      </w:pPr>
      <w:r>
        <w:t>Western Australia</w:t>
      </w:r>
    </w:p>
    <w:p>
      <w:pPr>
        <w:pStyle w:val="PrincipalActReg"/>
      </w:pPr>
      <w:r>
        <w:t>Hospitals and Health Services Act 1927</w:t>
      </w:r>
    </w:p>
    <w:p>
      <w:pPr>
        <w:pStyle w:val="NameofActReg"/>
        <w:tabs>
          <w:tab w:val="center" w:pos="3543"/>
          <w:tab w:val="right" w:pos="7087"/>
        </w:tabs>
        <w:jc w:val="left"/>
      </w:pPr>
      <w:r>
        <w:t>Metropolitan Health Service By-laws 2008</w:t>
      </w:r>
    </w:p>
    <w:p>
      <w:pPr>
        <w:pStyle w:val="Heading2"/>
        <w:pageBreakBefore w:val="0"/>
      </w:pPr>
      <w:bookmarkStart w:id="3" w:name="_Toc430771719"/>
      <w:bookmarkStart w:id="4" w:name="_Toc434412219"/>
      <w:r>
        <w:rPr>
          <w:rStyle w:val="CharPartNo"/>
        </w:rPr>
        <w:t>Part 1</w:t>
      </w:r>
      <w:r>
        <w:rPr>
          <w:b w:val="0"/>
        </w:rPr>
        <w:t> — </w:t>
      </w:r>
      <w:r>
        <w:rPr>
          <w:rStyle w:val="CharPartText"/>
        </w:rPr>
        <w:t>Preliminary</w:t>
      </w:r>
      <w:bookmarkEnd w:id="3"/>
      <w:bookmarkEnd w:id="4"/>
    </w:p>
    <w:p>
      <w:pPr>
        <w:pStyle w:val="Footnoteheading"/>
      </w:pPr>
      <w:r>
        <w:tab/>
        <w:t>[Heading inserted in Gazette 26 Nov 2010 p. 5939.]</w:t>
      </w:r>
    </w:p>
    <w:p>
      <w:pPr>
        <w:pStyle w:val="Heading5"/>
      </w:pPr>
      <w:bookmarkStart w:id="5" w:name="_Toc434412220"/>
      <w:r>
        <w:rPr>
          <w:rStyle w:val="CharSectno"/>
        </w:rPr>
        <w:t>1</w:t>
      </w:r>
      <w:r>
        <w:t>.</w:t>
      </w:r>
      <w:r>
        <w:tab/>
        <w:t>Citation</w:t>
      </w:r>
      <w:bookmarkEnd w:id="5"/>
    </w:p>
    <w:p>
      <w:pPr>
        <w:pStyle w:val="Subsection"/>
        <w:ind w:right="990"/>
        <w:rPr>
          <w:i/>
        </w:rPr>
      </w:pPr>
      <w:r>
        <w:tab/>
      </w:r>
      <w:r>
        <w:tab/>
      </w:r>
      <w:bookmarkStart w:id="6" w:name="Start_Cursor"/>
      <w:bookmarkEnd w:id="6"/>
      <w:r>
        <w:rPr>
          <w:spacing w:val="-2"/>
        </w:rPr>
        <w:t>These</w:t>
      </w:r>
      <w:r>
        <w:t xml:space="preserve"> </w:t>
      </w:r>
      <w:r>
        <w:rPr>
          <w:spacing w:val="-2"/>
        </w:rPr>
        <w:t>by-laws</w:t>
      </w:r>
      <w:r>
        <w:t xml:space="preserve"> are the </w:t>
      </w:r>
      <w:r>
        <w:rPr>
          <w:i/>
        </w:rPr>
        <w:t>Metropolitan Health Service By-laws 2008 </w:t>
      </w:r>
      <w:r>
        <w:rPr>
          <w:iCs/>
          <w:vertAlign w:val="superscript"/>
        </w:rPr>
        <w:t>1</w:t>
      </w:r>
      <w:r>
        <w:t>.</w:t>
      </w:r>
    </w:p>
    <w:p>
      <w:pPr>
        <w:pStyle w:val="Heading5"/>
        <w:rPr>
          <w:spacing w:val="-2"/>
        </w:rPr>
      </w:pPr>
      <w:bookmarkStart w:id="7" w:name="_Toc434412221"/>
      <w:r>
        <w:rPr>
          <w:rStyle w:val="CharSectno"/>
        </w:rPr>
        <w:t>2</w:t>
      </w:r>
      <w:r>
        <w:rPr>
          <w:spacing w:val="-2"/>
        </w:rPr>
        <w:t>.</w:t>
      </w:r>
      <w:r>
        <w:rPr>
          <w:spacing w:val="-2"/>
        </w:rPr>
        <w:tab/>
        <w:t>Commencement</w:t>
      </w:r>
      <w:bookmarkEnd w:id="7"/>
    </w:p>
    <w:p>
      <w:pPr>
        <w:pStyle w:val="Subsection"/>
        <w:rPr>
          <w:spacing w:val="-2"/>
        </w:rPr>
      </w:pPr>
      <w:r>
        <w:rPr>
          <w:spacing w:val="-2"/>
        </w:rPr>
        <w:tab/>
      </w:r>
      <w:r>
        <w:rPr>
          <w:spacing w:val="-2"/>
        </w:rPr>
        <w:tab/>
        <w:t>These by-laws come into operation as follows:</w:t>
      </w:r>
    </w:p>
    <w:p>
      <w:pPr>
        <w:pStyle w:val="Indenta"/>
      </w:pPr>
      <w:r>
        <w:tab/>
        <w:t>(a)</w:t>
      </w:r>
      <w:r>
        <w:tab/>
        <w:t>by</w:t>
      </w:r>
      <w:r>
        <w:noBreakHyphen/>
        <w:t>laws 1 and 2 — on the day on which these by</w:t>
      </w:r>
      <w:r>
        <w:noBreakHyphen/>
        <w:t xml:space="preserve">laws are published in the </w:t>
      </w:r>
      <w:r>
        <w:rPr>
          <w:i/>
          <w:iCs/>
        </w:rPr>
        <w:t>Gazette</w:t>
      </w:r>
      <w:r>
        <w:t>;</w:t>
      </w:r>
    </w:p>
    <w:p>
      <w:pPr>
        <w:pStyle w:val="Indenta"/>
      </w:pPr>
      <w:r>
        <w:tab/>
        <w:t>(b)</w:t>
      </w:r>
      <w:r>
        <w:tab/>
        <w:t>the rest of the by</w:t>
      </w:r>
      <w:r>
        <w:noBreakHyphen/>
        <w:t>laws — on the day after that day </w:t>
      </w:r>
      <w:r>
        <w:rPr>
          <w:vertAlign w:val="superscript"/>
        </w:rPr>
        <w:t>1</w:t>
      </w:r>
      <w:r>
        <w:t>.</w:t>
      </w:r>
    </w:p>
    <w:p>
      <w:pPr>
        <w:pStyle w:val="Heading5"/>
      </w:pPr>
      <w:bookmarkStart w:id="8" w:name="_Toc434412222"/>
      <w:r>
        <w:rPr>
          <w:rStyle w:val="CharSectno"/>
        </w:rPr>
        <w:t>3</w:t>
      </w:r>
      <w:r>
        <w:t>.</w:t>
      </w:r>
      <w:r>
        <w:tab/>
        <w:t>Terms used</w:t>
      </w:r>
      <w:bookmarkEnd w:id="8"/>
    </w:p>
    <w:p>
      <w:pPr>
        <w:pStyle w:val="Subsection"/>
        <w:rPr>
          <w:snapToGrid w:val="0"/>
        </w:rPr>
      </w:pPr>
      <w:r>
        <w:tab/>
        <w:t>(1)</w:t>
      </w:r>
      <w:r>
        <w:tab/>
        <w:t xml:space="preserve">In these </w:t>
      </w:r>
      <w:r>
        <w:rPr>
          <w:snapToGrid w:val="0"/>
        </w:rPr>
        <w:t>by</w:t>
      </w:r>
      <w:r>
        <w:rPr>
          <w:snapToGrid w:val="0"/>
        </w:rPr>
        <w:noBreakHyphen/>
        <w:t>laws — </w:t>
      </w:r>
    </w:p>
    <w:p>
      <w:pPr>
        <w:pStyle w:val="Defstart"/>
      </w:pPr>
      <w:r>
        <w:tab/>
      </w:r>
      <w:r>
        <w:rPr>
          <w:rStyle w:val="CharDefText"/>
        </w:rPr>
        <w:t>authorised person</w:t>
      </w:r>
      <w:r>
        <w:t xml:space="preserve"> means a person appointed under by</w:t>
      </w:r>
      <w:r>
        <w:noBreakHyphen/>
        <w:t>law 4A as an authorised person for the purposes of the by</w:t>
      </w:r>
      <w:r>
        <w:noBreakHyphen/>
        <w:t>law in which the term is used;</w:t>
      </w:r>
    </w:p>
    <w:p>
      <w:pPr>
        <w:pStyle w:val="Defstart"/>
      </w:pPr>
      <w:r>
        <w:tab/>
      </w:r>
      <w:r>
        <w:rPr>
          <w:rStyle w:val="CharDefText"/>
        </w:rPr>
        <w:t>board</w:t>
      </w:r>
      <w:r>
        <w:t>, in relation to a Hospital, means the board of the Hospital;</w:t>
      </w:r>
    </w:p>
    <w:p>
      <w:pPr>
        <w:pStyle w:val="Defstart"/>
      </w:pPr>
      <w:r>
        <w:tab/>
      </w:r>
      <w:r>
        <w:rPr>
          <w:rStyle w:val="CharDefText"/>
        </w:rPr>
        <w:t>chief executive officer</w:t>
      </w:r>
      <w:r>
        <w:t>, in relation to a Hospital, means the person in charge of the day-to-day management of the affairs of the Hospital;</w:t>
      </w:r>
    </w:p>
    <w:p>
      <w:pPr>
        <w:pStyle w:val="Defstart"/>
      </w:pPr>
      <w:r>
        <w:tab/>
      </w:r>
      <w:r>
        <w:rPr>
          <w:rStyle w:val="CharDefText"/>
        </w:rPr>
        <w:t>driver</w:t>
      </w:r>
      <w:r>
        <w:t>, in relation to a vehicle, includes a rider;</w:t>
      </w:r>
    </w:p>
    <w:p>
      <w:pPr>
        <w:pStyle w:val="Defstart"/>
      </w:pPr>
      <w:r>
        <w:tab/>
      </w:r>
      <w:r>
        <w:rPr>
          <w:rStyle w:val="CharDefText"/>
        </w:rPr>
        <w:t>Hospital</w:t>
      </w:r>
      <w:r>
        <w:t xml:space="preserve"> means —</w:t>
      </w:r>
    </w:p>
    <w:p>
      <w:pPr>
        <w:pStyle w:val="Defpara"/>
      </w:pPr>
      <w:r>
        <w:tab/>
        <w:t>(a)</w:t>
      </w:r>
      <w:r>
        <w:tab/>
        <w:t xml:space="preserve">the Graylands Selby-Lemnos and </w:t>
      </w:r>
      <w:smartTag w:uri="urn:schemas-microsoft-com:office:smarttags" w:element="place">
        <w:smartTag w:uri="urn:schemas-microsoft-com:office:smarttags" w:element="PlaceName">
          <w:r>
            <w:t>Special</w:t>
          </w:r>
        </w:smartTag>
        <w:r>
          <w:t xml:space="preserve"> </w:t>
        </w:r>
        <w:smartTag w:uri="urn:schemas-microsoft-com:office:smarttags" w:element="PlaceName">
          <w:r>
            <w:t>Care</w:t>
          </w:r>
        </w:smartTag>
        <w:r>
          <w:t xml:space="preserve"> </w:t>
        </w:r>
        <w:smartTag w:uri="urn:schemas-microsoft-com:office:smarttags" w:element="PlaceType">
          <w:r>
            <w:t>Hospital</w:t>
          </w:r>
        </w:smartTag>
      </w:smartTag>
      <w:r>
        <w:t>; or</w:t>
      </w:r>
    </w:p>
    <w:p>
      <w:pPr>
        <w:pStyle w:val="Defpara"/>
      </w:pPr>
      <w:r>
        <w:tab/>
        <w:t>(b)</w:t>
      </w:r>
      <w:r>
        <w:tab/>
        <w:t xml:space="preserve">the </w:t>
      </w:r>
      <w:smartTag w:uri="urn:schemas-microsoft-com:office:smarttags" w:element="place">
        <w:smartTag w:uri="urn:schemas-microsoft-com:office:smarttags" w:element="PlaceName">
          <w:r>
            <w:t>Kalamunda</w:t>
          </w:r>
        </w:smartTag>
        <w:r>
          <w:t xml:space="preserve"> </w:t>
        </w:r>
        <w:smartTag w:uri="urn:schemas-microsoft-com:office:smarttags" w:element="PlaceType">
          <w:r>
            <w:t>District</w:t>
          </w:r>
        </w:smartTag>
        <w:r>
          <w:t xml:space="preserve"> </w:t>
        </w:r>
        <w:smartTag w:uri="urn:schemas-microsoft-com:office:smarttags" w:element="PlaceName">
          <w:r>
            <w:t>Community</w:t>
          </w:r>
        </w:smartTag>
        <w:r>
          <w:t xml:space="preserve"> </w:t>
        </w:r>
        <w:smartTag w:uri="urn:schemas-microsoft-com:office:smarttags" w:element="PlaceType">
          <w:r>
            <w:t>Hospital</w:t>
          </w:r>
        </w:smartTag>
      </w:smartTag>
      <w:r>
        <w:t>; or</w:t>
      </w:r>
    </w:p>
    <w:p>
      <w:pPr>
        <w:pStyle w:val="Defpara"/>
      </w:pPr>
      <w:r>
        <w:tab/>
        <w:t>(c)</w:t>
      </w:r>
      <w:r>
        <w:tab/>
        <w:t xml:space="preserve">the </w:t>
      </w:r>
      <w:smartTag w:uri="urn:schemas-microsoft-com:office:smarttags" w:element="PlaceName">
        <w:r>
          <w:t>Rockingham</w:t>
        </w:r>
      </w:smartTag>
      <w:r>
        <w:t xml:space="preserve"> General Hospital; or</w:t>
      </w:r>
    </w:p>
    <w:p>
      <w:pPr>
        <w:pStyle w:val="Defpara"/>
      </w:pPr>
      <w:r>
        <w:tab/>
        <w:t>(d)</w:t>
      </w:r>
      <w:r>
        <w:tab/>
        <w:t>the Murray District Hospital;</w:t>
      </w:r>
    </w:p>
    <w:p>
      <w:pPr>
        <w:pStyle w:val="Defstart"/>
      </w:pPr>
      <w:r>
        <w:tab/>
      </w:r>
      <w:r>
        <w:rPr>
          <w:rStyle w:val="CharDefText"/>
        </w:rPr>
        <w:t>parking facility</w:t>
      </w:r>
      <w:r>
        <w:t xml:space="preserve"> means land or a structure on the site that contains a parking space;</w:t>
      </w:r>
    </w:p>
    <w:p>
      <w:pPr>
        <w:pStyle w:val="Defstart"/>
      </w:pPr>
      <w:r>
        <w:tab/>
      </w:r>
      <w:r>
        <w:rPr>
          <w:rStyle w:val="CharDefText"/>
        </w:rPr>
        <w:t>parking space</w:t>
      </w:r>
      <w:r>
        <w:t xml:space="preserve"> means a section whether in a parking facility or not that is marked by means of painted lines or metallic studs or similar devices for the purpose of indicating where a vehicle may be parked, whether or not a permit is required in relation to the parking of the vehicle;</w:t>
      </w:r>
    </w:p>
    <w:p>
      <w:pPr>
        <w:pStyle w:val="Defstart"/>
      </w:pPr>
      <w:r>
        <w:tab/>
      </w:r>
      <w:r>
        <w:rPr>
          <w:rStyle w:val="CharDefText"/>
        </w:rPr>
        <w:t>permit</w:t>
      </w:r>
      <w:r>
        <w:t xml:space="preserve"> means a permit issued under by-law 9;</w:t>
      </w:r>
    </w:p>
    <w:p>
      <w:pPr>
        <w:pStyle w:val="Defstart"/>
      </w:pPr>
      <w:r>
        <w:tab/>
      </w:r>
      <w:r>
        <w:rPr>
          <w:rStyle w:val="CharDefText"/>
        </w:rPr>
        <w:t>responsible person</w:t>
      </w:r>
      <w:r>
        <w:t xml:space="preserve">, for a vehicle, means the person responsible for the vehicle under the </w:t>
      </w:r>
      <w:r>
        <w:rPr>
          <w:i/>
        </w:rPr>
        <w:t>Road Traffic (Administration) Act 2008</w:t>
      </w:r>
      <w:r>
        <w:t xml:space="preserve"> section 6;</w:t>
      </w:r>
    </w:p>
    <w:p>
      <w:pPr>
        <w:pStyle w:val="Defstart"/>
      </w:pPr>
      <w:r>
        <w:tab/>
      </w:r>
      <w:r>
        <w:rPr>
          <w:rStyle w:val="CharDefText"/>
        </w:rPr>
        <w:t>sign</w:t>
      </w:r>
      <w:r>
        <w:t xml:space="preserve"> means a marking, notice or sign that is marked, erected or displayed by or with the authority of the relevant chief executive officer;</w:t>
      </w:r>
    </w:p>
    <w:p>
      <w:pPr>
        <w:pStyle w:val="Defstart"/>
      </w:pPr>
      <w:r>
        <w:rPr>
          <w:b/>
        </w:rPr>
        <w:tab/>
      </w:r>
      <w:r>
        <w:rPr>
          <w:rStyle w:val="CharDefText"/>
        </w:rPr>
        <w:t>site</w:t>
      </w:r>
      <w:r>
        <w:t xml:space="preserve"> means the site of — </w:t>
      </w:r>
    </w:p>
    <w:p>
      <w:pPr>
        <w:pStyle w:val="Defpara"/>
      </w:pPr>
      <w:r>
        <w:tab/>
        <w:t>(a)</w:t>
      </w:r>
      <w:r>
        <w:tab/>
      </w:r>
      <w:smartTag w:uri="urn:schemas-microsoft-com:office:smarttags" w:element="place">
        <w:smartTag w:uri="urn:schemas-microsoft-com:office:smarttags" w:element="PlaceName">
          <w:r>
            <w:t>Graylands</w:t>
          </w:r>
        </w:smartTag>
        <w:r>
          <w:t xml:space="preserve"> </w:t>
        </w:r>
        <w:smartTag w:uri="urn:schemas-microsoft-com:office:smarttags" w:element="PlaceName">
          <w:r>
            <w:t>Selby</w:t>
          </w:r>
          <w:r>
            <w:noBreakHyphen/>
            <w:t>Lemnos &amp; Special</w:t>
          </w:r>
        </w:smartTag>
        <w:r>
          <w:t xml:space="preserve"> </w:t>
        </w:r>
        <w:smartTag w:uri="urn:schemas-microsoft-com:office:smarttags" w:element="PlaceName">
          <w:r>
            <w:t>Care</w:t>
          </w:r>
        </w:smartTag>
        <w:r>
          <w:t xml:space="preserve"> </w:t>
        </w:r>
        <w:smartTag w:uri="urn:schemas-microsoft-com:office:smarttags" w:element="PlaceType">
          <w:r>
            <w:t>Hospital</w:t>
          </w:r>
        </w:smartTag>
      </w:smartTag>
      <w:r>
        <w:t>; and</w:t>
      </w:r>
    </w:p>
    <w:p>
      <w:pPr>
        <w:pStyle w:val="Defpara"/>
      </w:pPr>
      <w:r>
        <w:tab/>
        <w:t>(b)</w:t>
      </w:r>
      <w:r>
        <w:tab/>
      </w:r>
      <w:smartTag w:uri="urn:schemas-microsoft-com:office:smarttags" w:element="place">
        <w:smartTag w:uri="urn:schemas-microsoft-com:office:smarttags" w:element="PlaceName">
          <w:r>
            <w:t>Kalamunda</w:t>
          </w:r>
        </w:smartTag>
        <w:r>
          <w:t xml:space="preserve"> </w:t>
        </w:r>
        <w:smartTag w:uri="urn:schemas-microsoft-com:office:smarttags" w:element="PlaceType">
          <w:r>
            <w:t>District</w:t>
          </w:r>
        </w:smartTag>
        <w:r>
          <w:t xml:space="preserve"> </w:t>
        </w:r>
        <w:smartTag w:uri="urn:schemas-microsoft-com:office:smarttags" w:element="PlaceName">
          <w:r>
            <w:t>Community</w:t>
          </w:r>
        </w:smartTag>
        <w:r>
          <w:t xml:space="preserve"> </w:t>
        </w:r>
        <w:smartTag w:uri="urn:schemas-microsoft-com:office:smarttags" w:element="PlaceType">
          <w:r>
            <w:t>Hospital</w:t>
          </w:r>
        </w:smartTag>
      </w:smartTag>
      <w:r>
        <w:t>; and</w:t>
      </w:r>
    </w:p>
    <w:p>
      <w:pPr>
        <w:pStyle w:val="Defpara"/>
      </w:pPr>
      <w:r>
        <w:tab/>
        <w:t>(c)</w:t>
      </w:r>
      <w:r>
        <w:tab/>
      </w:r>
      <w:smartTag w:uri="urn:schemas-microsoft-com:office:smarttags" w:element="PlaceName">
        <w:r>
          <w:t>Rockingham</w:t>
        </w:r>
      </w:smartTag>
      <w:r>
        <w:t xml:space="preserve"> General Hospital; and</w:t>
      </w:r>
    </w:p>
    <w:p>
      <w:pPr>
        <w:pStyle w:val="Defpara"/>
      </w:pPr>
      <w:r>
        <w:tab/>
        <w:t>(d)</w:t>
      </w:r>
      <w:r>
        <w:tab/>
        <w:t>Murray District Hospital,</w:t>
      </w:r>
    </w:p>
    <w:p>
      <w:pPr>
        <w:pStyle w:val="Defstart"/>
      </w:pPr>
      <w:r>
        <w:tab/>
        <w:t>being the land described in Schedule 1;</w:t>
      </w:r>
    </w:p>
    <w:p>
      <w:pPr>
        <w:pStyle w:val="Defstart"/>
      </w:pPr>
      <w:r>
        <w:tab/>
      </w:r>
      <w:r>
        <w:rPr>
          <w:rStyle w:val="CharDefText"/>
        </w:rPr>
        <w:t>vehicle</w:t>
      </w:r>
      <w:r>
        <w:t xml:space="preserve"> has the meaning given in the </w:t>
      </w:r>
      <w:r>
        <w:rPr>
          <w:i/>
        </w:rPr>
        <w:t xml:space="preserve">Road Traffic (Administration) Act 2008 </w:t>
      </w:r>
      <w:r>
        <w:t>section 4.</w:t>
      </w:r>
    </w:p>
    <w:p>
      <w:pPr>
        <w:pStyle w:val="Subsection"/>
      </w:pPr>
      <w:r>
        <w:tab/>
        <w:t>(2)</w:t>
      </w:r>
      <w:r>
        <w:tab/>
        <w:t>A reference in these by</w:t>
      </w:r>
      <w:r>
        <w:noBreakHyphen/>
        <w:t xml:space="preserve">laws to </w:t>
      </w:r>
      <w:r>
        <w:rPr>
          <w:rStyle w:val="CharDefText"/>
        </w:rPr>
        <w:t>permission</w:t>
      </w:r>
      <w:r>
        <w:t xml:space="preserve"> is a reference to permission that is —</w:t>
      </w:r>
    </w:p>
    <w:p>
      <w:pPr>
        <w:pStyle w:val="Indenta"/>
      </w:pPr>
      <w:r>
        <w:tab/>
        <w:t>(a)</w:t>
      </w:r>
      <w:r>
        <w:tab/>
        <w:t>given by the chief executive officer or an authorised person; and</w:t>
      </w:r>
    </w:p>
    <w:p>
      <w:pPr>
        <w:pStyle w:val="Indenta"/>
      </w:pPr>
      <w:r>
        <w:tab/>
        <w:t>(b)</w:t>
      </w:r>
      <w:r>
        <w:tab/>
        <w:t>in writing; and</w:t>
      </w:r>
    </w:p>
    <w:p>
      <w:pPr>
        <w:pStyle w:val="Indenta"/>
      </w:pPr>
      <w:r>
        <w:tab/>
        <w:t>(c)</w:t>
      </w:r>
      <w:r>
        <w:tab/>
        <w:t>obtained and not revoked prior to the performing of the act that is the subject of the permission.</w:t>
      </w:r>
    </w:p>
    <w:p>
      <w:pPr>
        <w:pStyle w:val="Subsection"/>
      </w:pPr>
      <w:r>
        <w:tab/>
        <w:t>(3)</w:t>
      </w:r>
      <w:r>
        <w:tab/>
        <w:t>An officer or servant of the board is to be treated as having the permission referred to in sub</w:t>
      </w:r>
      <w:r>
        <w:noBreakHyphen/>
        <w:t>bylaw (2).</w:t>
      </w:r>
    </w:p>
    <w:p>
      <w:pPr>
        <w:pStyle w:val="Footnotesection"/>
      </w:pPr>
      <w:r>
        <w:tab/>
        <w:t>[By-law 3 amended in Gazette 26 Nov 2010 p. 5939; 18 Feb 2011 p. 582; 14 Apr 2015 p. 1338; 8 Jan 2015 p. 185</w:t>
      </w:r>
      <w:r>
        <w:noBreakHyphen/>
        <w:t>6; 18 Sep 2015 p. 3799</w:t>
      </w:r>
      <w:r>
        <w:noBreakHyphen/>
        <w:t>800.]</w:t>
      </w:r>
    </w:p>
    <w:p>
      <w:pPr>
        <w:pStyle w:val="Heading5"/>
      </w:pPr>
      <w:bookmarkStart w:id="9" w:name="_Toc434412223"/>
      <w:r>
        <w:rPr>
          <w:rStyle w:val="CharSectno"/>
        </w:rPr>
        <w:t>4A</w:t>
      </w:r>
      <w:r>
        <w:t>.</w:t>
      </w:r>
      <w:r>
        <w:tab/>
        <w:t>Appointment of authorised persons</w:t>
      </w:r>
      <w:bookmarkEnd w:id="9"/>
    </w:p>
    <w:p>
      <w:pPr>
        <w:pStyle w:val="Subsection"/>
      </w:pPr>
      <w:r>
        <w:tab/>
        <w:t>(1)</w:t>
      </w:r>
      <w:r>
        <w:tab/>
        <w:t>The chief executive officer may, in writing, appoint an officer or servant of the board as an authorised person for the purposes of one or more of these by</w:t>
      </w:r>
      <w:r>
        <w:noBreakHyphen/>
        <w:t>laws.</w:t>
      </w:r>
    </w:p>
    <w:p>
      <w:pPr>
        <w:pStyle w:val="Subsection"/>
      </w:pPr>
      <w:r>
        <w:tab/>
        <w:t>(2)</w:t>
      </w:r>
      <w:r>
        <w:tab/>
        <w:t>An appointment under sub</w:t>
      </w:r>
      <w:r>
        <w:noBreakHyphen/>
        <w:t>bylaw (1) may be made in respect of a specified person or persons of a specified class.</w:t>
      </w:r>
    </w:p>
    <w:p>
      <w:pPr>
        <w:pStyle w:val="Subsection"/>
      </w:pPr>
      <w:r>
        <w:tab/>
        <w:t>(3)</w:t>
      </w:r>
      <w:r>
        <w:tab/>
        <w:t>The chief executive officer must issue to each authorised person who is authorised to give a direction under by</w:t>
      </w:r>
      <w:r>
        <w:noBreakHyphen/>
        <w:t>law 5(1), or issue an infringement notice under by</w:t>
      </w:r>
      <w:r>
        <w:noBreakHyphen/>
        <w:t>law 12(1), a certificate stating that the person is so authorised.</w:t>
      </w:r>
    </w:p>
    <w:p>
      <w:pPr>
        <w:pStyle w:val="Footnotesection"/>
      </w:pPr>
      <w:r>
        <w:tab/>
        <w:t>[By-law 4A inserted in Gazette 14 Apr 2015 p. 1338.]</w:t>
      </w:r>
    </w:p>
    <w:p>
      <w:pPr>
        <w:pStyle w:val="Heading2"/>
      </w:pPr>
      <w:bookmarkStart w:id="10" w:name="_Toc430771724"/>
      <w:bookmarkStart w:id="11" w:name="_Toc434412224"/>
      <w:r>
        <w:rPr>
          <w:rStyle w:val="CharPartNo"/>
        </w:rPr>
        <w:t>Part 2</w:t>
      </w:r>
      <w:r>
        <w:rPr>
          <w:b w:val="0"/>
        </w:rPr>
        <w:t> — </w:t>
      </w:r>
      <w:r>
        <w:rPr>
          <w:rStyle w:val="CharPartText"/>
        </w:rPr>
        <w:t>Behaviour on site</w:t>
      </w:r>
      <w:bookmarkEnd w:id="10"/>
      <w:bookmarkEnd w:id="11"/>
    </w:p>
    <w:p>
      <w:pPr>
        <w:pStyle w:val="Footnoteheading"/>
      </w:pPr>
      <w:r>
        <w:tab/>
        <w:t>[Heading inserted in Gazette 26 Nov 2010 p. 5939.]</w:t>
      </w:r>
    </w:p>
    <w:p>
      <w:pPr>
        <w:pStyle w:val="Heading5"/>
      </w:pPr>
      <w:bookmarkStart w:id="12" w:name="_Toc434412225"/>
      <w:r>
        <w:rPr>
          <w:rStyle w:val="CharSectno"/>
        </w:rPr>
        <w:t>4B</w:t>
      </w:r>
      <w:r>
        <w:t>.</w:t>
      </w:r>
      <w:r>
        <w:tab/>
        <w:t>No entry without cause</w:t>
      </w:r>
      <w:bookmarkEnd w:id="12"/>
    </w:p>
    <w:p>
      <w:pPr>
        <w:pStyle w:val="Subsection"/>
      </w:pPr>
      <w:r>
        <w:tab/>
      </w:r>
      <w:r>
        <w:tab/>
        <w:t>A person must not enter or remain on the site without a reasonable excuse.</w:t>
      </w:r>
    </w:p>
    <w:p>
      <w:pPr>
        <w:pStyle w:val="Penstart"/>
      </w:pPr>
      <w:r>
        <w:tab/>
        <w:t>Penalty: a fine of $50.</w:t>
      </w:r>
    </w:p>
    <w:p>
      <w:pPr>
        <w:pStyle w:val="Footnotesection"/>
      </w:pPr>
      <w:r>
        <w:tab/>
        <w:t>[By-law 4B inserted in Gazette 14 Apr 2015 p. 1339.]</w:t>
      </w:r>
    </w:p>
    <w:p>
      <w:pPr>
        <w:pStyle w:val="Heading5"/>
      </w:pPr>
      <w:bookmarkStart w:id="13" w:name="_Toc434412226"/>
      <w:r>
        <w:rPr>
          <w:rStyle w:val="CharSectno"/>
        </w:rPr>
        <w:t>4C</w:t>
      </w:r>
      <w:r>
        <w:t>.</w:t>
      </w:r>
      <w:r>
        <w:tab/>
        <w:t>Directions as to use of certain areas</w:t>
      </w:r>
      <w:bookmarkEnd w:id="13"/>
    </w:p>
    <w:p>
      <w:pPr>
        <w:pStyle w:val="Subsection"/>
      </w:pPr>
      <w:r>
        <w:tab/>
        <w:t>(1)</w:t>
      </w:r>
      <w:r>
        <w:tab/>
        <w:t>In this by</w:t>
      </w:r>
      <w:r>
        <w:noBreakHyphen/>
        <w:t xml:space="preserve">law — </w:t>
      </w:r>
    </w:p>
    <w:p>
      <w:pPr>
        <w:pStyle w:val="Defstart"/>
      </w:pPr>
      <w:r>
        <w:tab/>
      </w:r>
      <w:r>
        <w:rPr>
          <w:rStyle w:val="CharDefText"/>
        </w:rPr>
        <w:t>specified</w:t>
      </w:r>
      <w:r>
        <w:t xml:space="preserve"> means specified in the sign containing the direction.</w:t>
      </w:r>
    </w:p>
    <w:p>
      <w:pPr>
        <w:pStyle w:val="Subsection"/>
      </w:pPr>
      <w:r>
        <w:tab/>
        <w:t>(2)</w:t>
      </w:r>
      <w:r>
        <w:tab/>
        <w:t>An authorised person may, by means of a sign, direct that a specified part of the site is open to members of the public or a specified section of the public.</w:t>
      </w:r>
    </w:p>
    <w:p>
      <w:pPr>
        <w:pStyle w:val="Subsection"/>
      </w:pPr>
      <w:r>
        <w:tab/>
        <w:t>(3)</w:t>
      </w:r>
      <w:r>
        <w:tab/>
        <w:t>A direction under this by</w:t>
      </w:r>
      <w:r>
        <w:noBreakHyphen/>
        <w:t>law may be made subject to specified conditions.</w:t>
      </w:r>
    </w:p>
    <w:p>
      <w:pPr>
        <w:pStyle w:val="Subsection"/>
      </w:pPr>
      <w:r>
        <w:tab/>
        <w:t>(4)</w:t>
      </w:r>
      <w:r>
        <w:tab/>
        <w:t>The chief executive officer may cancel or vary a direction or condition under this by</w:t>
      </w:r>
      <w:r>
        <w:noBreakHyphen/>
        <w:t>law.</w:t>
      </w:r>
    </w:p>
    <w:p>
      <w:pPr>
        <w:pStyle w:val="Subsection"/>
      </w:pPr>
      <w:r>
        <w:tab/>
        <w:t>(5)</w:t>
      </w:r>
      <w:r>
        <w:tab/>
        <w:t>A person must not contravene a direction under this by</w:t>
      </w:r>
      <w:r>
        <w:noBreakHyphen/>
        <w:t>law.</w:t>
      </w:r>
    </w:p>
    <w:p>
      <w:pPr>
        <w:pStyle w:val="Penstart"/>
      </w:pPr>
      <w:r>
        <w:tab/>
        <w:t>Penalty: a fine of $50.</w:t>
      </w:r>
    </w:p>
    <w:p>
      <w:pPr>
        <w:pStyle w:val="Footnotesection"/>
      </w:pPr>
      <w:r>
        <w:tab/>
        <w:t>[By-law 4C inserted in Gazette 14 Apr 2015 p. 1339.]</w:t>
      </w:r>
    </w:p>
    <w:p>
      <w:pPr>
        <w:pStyle w:val="Heading5"/>
      </w:pPr>
      <w:bookmarkStart w:id="14" w:name="_Toc434412227"/>
      <w:r>
        <w:rPr>
          <w:rStyle w:val="CharSectno"/>
        </w:rPr>
        <w:t>4D</w:t>
      </w:r>
      <w:r>
        <w:t>.</w:t>
      </w:r>
      <w:r>
        <w:tab/>
        <w:t>Prohibited items</w:t>
      </w:r>
      <w:bookmarkEnd w:id="14"/>
    </w:p>
    <w:p>
      <w:pPr>
        <w:pStyle w:val="Subsection"/>
      </w:pPr>
      <w:r>
        <w:tab/>
        <w:t>(1)</w:t>
      </w:r>
      <w:r>
        <w:tab/>
        <w:t>In this by</w:t>
      </w:r>
      <w:r>
        <w:noBreakHyphen/>
        <w:t xml:space="preserve">law — </w:t>
      </w:r>
    </w:p>
    <w:p>
      <w:pPr>
        <w:pStyle w:val="Defstart"/>
      </w:pPr>
      <w:r>
        <w:tab/>
      </w:r>
      <w:r>
        <w:rPr>
          <w:rStyle w:val="CharDefText"/>
        </w:rPr>
        <w:t>prohibited item</w:t>
      </w:r>
      <w:r>
        <w:t xml:space="preserve"> means — </w:t>
      </w:r>
    </w:p>
    <w:p>
      <w:pPr>
        <w:pStyle w:val="Defpara"/>
      </w:pPr>
      <w:r>
        <w:tab/>
        <w:t>(a)</w:t>
      </w:r>
      <w:r>
        <w:tab/>
        <w:t>an alcoholic beverage; or</w:t>
      </w:r>
    </w:p>
    <w:p>
      <w:pPr>
        <w:pStyle w:val="Defpara"/>
      </w:pPr>
      <w:r>
        <w:tab/>
        <w:t>(b)</w:t>
      </w:r>
      <w:r>
        <w:tab/>
        <w:t xml:space="preserve">a firearm as defined in the </w:t>
      </w:r>
      <w:r>
        <w:rPr>
          <w:i/>
        </w:rPr>
        <w:t>Firearms Act 1973</w:t>
      </w:r>
      <w:r>
        <w:t xml:space="preserve"> section 4; or</w:t>
      </w:r>
    </w:p>
    <w:p>
      <w:pPr>
        <w:pStyle w:val="Defpara"/>
      </w:pPr>
      <w:r>
        <w:tab/>
        <w:t>(c)</w:t>
      </w:r>
      <w:r>
        <w:tab/>
        <w:t xml:space="preserve">a controlled weapon as defined in the </w:t>
      </w:r>
      <w:r>
        <w:rPr>
          <w:i/>
        </w:rPr>
        <w:t>Weapons Act 1999</w:t>
      </w:r>
      <w:r>
        <w:t xml:space="preserve"> section 3; or</w:t>
      </w:r>
    </w:p>
    <w:p>
      <w:pPr>
        <w:pStyle w:val="Defpara"/>
      </w:pPr>
      <w:r>
        <w:tab/>
        <w:t>(d)</w:t>
      </w:r>
      <w:r>
        <w:tab/>
        <w:t xml:space="preserve">a prohibited weapon as defined in the </w:t>
      </w:r>
      <w:r>
        <w:rPr>
          <w:i/>
        </w:rPr>
        <w:t>Weapons Act 1999</w:t>
      </w:r>
      <w:r>
        <w:t xml:space="preserve"> section 3; or</w:t>
      </w:r>
    </w:p>
    <w:p>
      <w:pPr>
        <w:pStyle w:val="Defpara"/>
        <w:rPr>
          <w:rStyle w:val="DraftersNotes"/>
          <w:b w:val="0"/>
          <w:i w:val="0"/>
        </w:rPr>
      </w:pPr>
      <w:r>
        <w:tab/>
        <w:t>(e)</w:t>
      </w:r>
      <w:r>
        <w:tab/>
        <w:t xml:space="preserve">a prohibited drug as defined in the </w:t>
      </w:r>
      <w:r>
        <w:rPr>
          <w:i/>
        </w:rPr>
        <w:t>Misuse of Drugs Act 1981</w:t>
      </w:r>
      <w:r>
        <w:t xml:space="preserve"> section 3(1).</w:t>
      </w:r>
    </w:p>
    <w:p>
      <w:pPr>
        <w:pStyle w:val="Subsection"/>
      </w:pPr>
      <w:r>
        <w:tab/>
        <w:t>(2)</w:t>
      </w:r>
      <w:r>
        <w:tab/>
        <w:t xml:space="preserve">A person must not bring onto the site a prohibited item </w:t>
      </w:r>
      <w:r>
        <w:rPr>
          <w:snapToGrid w:val="0"/>
        </w:rPr>
        <w:t>unless the person has permission to do so.</w:t>
      </w:r>
    </w:p>
    <w:p>
      <w:pPr>
        <w:pStyle w:val="Penstart"/>
      </w:pPr>
      <w:r>
        <w:tab/>
        <w:t>Penalty: a fine of $50.</w:t>
      </w:r>
    </w:p>
    <w:p>
      <w:pPr>
        <w:pStyle w:val="Footnotesection"/>
      </w:pPr>
      <w:r>
        <w:tab/>
        <w:t>[By-law 4D inserted in Gazette 14 Apr 2015 p. 1339.]</w:t>
      </w:r>
    </w:p>
    <w:p>
      <w:pPr>
        <w:pStyle w:val="Heading5"/>
        <w:rPr>
          <w:snapToGrid w:val="0"/>
        </w:rPr>
      </w:pPr>
      <w:bookmarkStart w:id="15" w:name="_Toc434412228"/>
      <w:r>
        <w:rPr>
          <w:rStyle w:val="CharSectno"/>
        </w:rPr>
        <w:t>4</w:t>
      </w:r>
      <w:r>
        <w:t>.</w:t>
      </w:r>
      <w:r>
        <w:tab/>
        <w:t>Smoking</w:t>
      </w:r>
      <w:bookmarkEnd w:id="15"/>
    </w:p>
    <w:p>
      <w:pPr>
        <w:pStyle w:val="Subsection"/>
        <w:rPr>
          <w:snapToGrid w:val="0"/>
        </w:rPr>
      </w:pPr>
      <w:r>
        <w:rPr>
          <w:snapToGrid w:val="0"/>
        </w:rPr>
        <w:tab/>
      </w:r>
      <w:r>
        <w:rPr>
          <w:snapToGrid w:val="0"/>
        </w:rPr>
        <w:tab/>
        <w:t>A person must not smoke on the site.</w:t>
      </w:r>
    </w:p>
    <w:p>
      <w:pPr>
        <w:pStyle w:val="Penstart"/>
        <w:rPr>
          <w:snapToGrid w:val="0"/>
        </w:rPr>
      </w:pPr>
      <w:r>
        <w:rPr>
          <w:snapToGrid w:val="0"/>
        </w:rPr>
        <w:tab/>
        <w:t>Penalty: a fine of $50.</w:t>
      </w:r>
    </w:p>
    <w:p>
      <w:pPr>
        <w:pStyle w:val="Heading5"/>
      </w:pPr>
      <w:bookmarkStart w:id="16" w:name="_Toc434412229"/>
      <w:r>
        <w:rPr>
          <w:rStyle w:val="CharSectno"/>
        </w:rPr>
        <w:t>5</w:t>
      </w:r>
      <w:r>
        <w:t>.</w:t>
      </w:r>
      <w:r>
        <w:tab/>
        <w:t>Persons may be directed to leave site</w:t>
      </w:r>
      <w:bookmarkEnd w:id="16"/>
    </w:p>
    <w:p>
      <w:pPr>
        <w:pStyle w:val="Subsection"/>
      </w:pPr>
      <w:r>
        <w:tab/>
        <w:t>(1)</w:t>
      </w:r>
      <w:r>
        <w:tab/>
        <w:t xml:space="preserve">An authorised person may direct a person to leave the site if the authorised person reasonably believes that the person has — </w:t>
      </w:r>
    </w:p>
    <w:p>
      <w:pPr>
        <w:pStyle w:val="Indenta"/>
      </w:pPr>
      <w:r>
        <w:tab/>
        <w:t>(a)</w:t>
      </w:r>
      <w:r>
        <w:tab/>
        <w:t>used abusive language on the site; or</w:t>
      </w:r>
    </w:p>
    <w:p>
      <w:pPr>
        <w:pStyle w:val="Indenta"/>
      </w:pPr>
      <w:r>
        <w:tab/>
        <w:t>(b)</w:t>
      </w:r>
      <w:r>
        <w:tab/>
        <w:t>threatened a person on the site; or</w:t>
      </w:r>
    </w:p>
    <w:p>
      <w:pPr>
        <w:pStyle w:val="Indenta"/>
      </w:pPr>
      <w:r>
        <w:tab/>
        <w:t>(c)</w:t>
      </w:r>
      <w:r>
        <w:tab/>
        <w:t>behaved in an indecent or disorderly manner on the site; or</w:t>
      </w:r>
    </w:p>
    <w:p>
      <w:pPr>
        <w:pStyle w:val="Indenta"/>
      </w:pPr>
      <w:r>
        <w:tab/>
        <w:t>(d)</w:t>
      </w:r>
      <w:r>
        <w:tab/>
        <w:t>unreasonably interfered with the privacy of a person on the site; or</w:t>
      </w:r>
    </w:p>
    <w:p>
      <w:pPr>
        <w:pStyle w:val="Indenta"/>
      </w:pPr>
      <w:r>
        <w:tab/>
        <w:t>(e)</w:t>
      </w:r>
      <w:r>
        <w:tab/>
        <w:t>committed an offence under by</w:t>
      </w:r>
      <w:r>
        <w:noBreakHyphen/>
        <w:t>law 4B or 4D.</w:t>
      </w:r>
    </w:p>
    <w:p>
      <w:pPr>
        <w:pStyle w:val="Subsection"/>
        <w:rPr>
          <w:snapToGrid w:val="0"/>
        </w:rPr>
      </w:pPr>
      <w:r>
        <w:tab/>
        <w:t>(2)</w:t>
      </w:r>
      <w:r>
        <w:tab/>
      </w:r>
      <w:r>
        <w:rPr>
          <w:snapToGrid w:val="0"/>
        </w:rPr>
        <w:t xml:space="preserve">A person must not contravene a direction </w:t>
      </w:r>
      <w:r>
        <w:t>under sub</w:t>
      </w:r>
      <w:r>
        <w:noBreakHyphen/>
        <w:t>bylaw (1).</w:t>
      </w:r>
    </w:p>
    <w:p>
      <w:pPr>
        <w:pStyle w:val="Penstart"/>
      </w:pPr>
      <w:r>
        <w:tab/>
        <w:t>Penalty: a fine of $50.</w:t>
      </w:r>
    </w:p>
    <w:p>
      <w:pPr>
        <w:pStyle w:val="Subsection"/>
      </w:pPr>
      <w:r>
        <w:tab/>
        <w:t>(3)</w:t>
      </w:r>
      <w:r>
        <w:tab/>
        <w:t>The person whom an authorised person has given, or is about to give, a direction under sub</w:t>
      </w:r>
      <w:r>
        <w:noBreakHyphen/>
        <w:t>bylaw (1) may require the authorised person to produce the certificate referred to in by</w:t>
      </w:r>
      <w:r>
        <w:noBreakHyphen/>
        <w:t>law 4A(3).</w:t>
      </w:r>
    </w:p>
    <w:p>
      <w:pPr>
        <w:pStyle w:val="Subsection"/>
      </w:pPr>
      <w:r>
        <w:tab/>
        <w:t>(4)</w:t>
      </w:r>
      <w:r>
        <w:tab/>
        <w:t>The authorised person must comply with a request under sub</w:t>
      </w:r>
      <w:r>
        <w:noBreakHyphen/>
        <w:t>bylaw (3).</w:t>
      </w:r>
    </w:p>
    <w:p>
      <w:pPr>
        <w:pStyle w:val="Footnotesection"/>
      </w:pPr>
      <w:r>
        <w:tab/>
        <w:t>[By-law 5 inserted in Gazette 14 Apr 2015 p. 1340.]</w:t>
      </w:r>
    </w:p>
    <w:p>
      <w:pPr>
        <w:pStyle w:val="Heading2"/>
      </w:pPr>
      <w:bookmarkStart w:id="17" w:name="_Toc430771730"/>
      <w:bookmarkStart w:id="18" w:name="_Toc434412230"/>
      <w:r>
        <w:rPr>
          <w:rStyle w:val="CharPartNo"/>
        </w:rPr>
        <w:t>Part 3</w:t>
      </w:r>
      <w:r>
        <w:rPr>
          <w:b w:val="0"/>
        </w:rPr>
        <w:t> — </w:t>
      </w:r>
      <w:r>
        <w:rPr>
          <w:rStyle w:val="CharPartText"/>
        </w:rPr>
        <w:t>Parking</w:t>
      </w:r>
      <w:bookmarkEnd w:id="17"/>
      <w:bookmarkEnd w:id="18"/>
    </w:p>
    <w:p>
      <w:pPr>
        <w:pStyle w:val="Footnoteheading"/>
      </w:pPr>
      <w:r>
        <w:tab/>
        <w:t>[Heading inserted in Gazette 26 Nov 2010 p. 5939.]</w:t>
      </w:r>
    </w:p>
    <w:p>
      <w:pPr>
        <w:pStyle w:val="Heading5"/>
      </w:pPr>
      <w:bookmarkStart w:id="19" w:name="_Toc434412231"/>
      <w:r>
        <w:rPr>
          <w:rStyle w:val="CharSectno"/>
        </w:rPr>
        <w:t>6</w:t>
      </w:r>
      <w:r>
        <w:t>.</w:t>
      </w:r>
      <w:r>
        <w:tab/>
        <w:t>Parking to be in parking spaces only</w:t>
      </w:r>
      <w:bookmarkEnd w:id="19"/>
    </w:p>
    <w:p>
      <w:pPr>
        <w:pStyle w:val="Subsection"/>
      </w:pPr>
      <w:r>
        <w:tab/>
      </w:r>
      <w:r>
        <w:tab/>
        <w:t>A person must not park a vehicle on the site unless the vehicle is parked in a parking space.</w:t>
      </w:r>
    </w:p>
    <w:p>
      <w:pPr>
        <w:pStyle w:val="Penstart"/>
      </w:pPr>
      <w:r>
        <w:tab/>
        <w:t>Penalty: a fine of $50.</w:t>
      </w:r>
    </w:p>
    <w:p>
      <w:pPr>
        <w:pStyle w:val="Footnotesection"/>
      </w:pPr>
      <w:r>
        <w:tab/>
        <w:t>[By-law 6 inserted in Gazette 26 Nov 2010 p. 5939.]</w:t>
      </w:r>
    </w:p>
    <w:p>
      <w:pPr>
        <w:pStyle w:val="Heading5"/>
      </w:pPr>
      <w:bookmarkStart w:id="20" w:name="_Toc434412232"/>
      <w:r>
        <w:rPr>
          <w:rStyle w:val="CharSectno"/>
        </w:rPr>
        <w:t>7</w:t>
      </w:r>
      <w:r>
        <w:t>.</w:t>
      </w:r>
      <w:r>
        <w:tab/>
        <w:t>Signs to be obeyed</w:t>
      </w:r>
      <w:bookmarkEnd w:id="20"/>
    </w:p>
    <w:p>
      <w:pPr>
        <w:pStyle w:val="Subsection"/>
      </w:pPr>
      <w:r>
        <w:tab/>
      </w:r>
      <w:r>
        <w:tab/>
        <w:t>A person must not park, stand or move a vehicle on the site contrary to a direction in a sign.</w:t>
      </w:r>
    </w:p>
    <w:p>
      <w:pPr>
        <w:pStyle w:val="Penstart"/>
      </w:pPr>
      <w:r>
        <w:tab/>
        <w:t>Penalty: a fine of $50.</w:t>
      </w:r>
    </w:p>
    <w:p>
      <w:pPr>
        <w:pStyle w:val="Footnotesection"/>
      </w:pPr>
      <w:r>
        <w:tab/>
        <w:t>[By-law 7 inserted in Gazette 26 Nov 2010 p. 5939.]</w:t>
      </w:r>
    </w:p>
    <w:p>
      <w:pPr>
        <w:pStyle w:val="Heading5"/>
      </w:pPr>
      <w:bookmarkStart w:id="21" w:name="_Toc434412233"/>
      <w:r>
        <w:rPr>
          <w:rStyle w:val="CharSectno"/>
        </w:rPr>
        <w:t>8</w:t>
      </w:r>
      <w:r>
        <w:t>.</w:t>
      </w:r>
      <w:r>
        <w:tab/>
        <w:t>Parking in parking spaces</w:t>
      </w:r>
      <w:bookmarkEnd w:id="21"/>
    </w:p>
    <w:p>
      <w:pPr>
        <w:pStyle w:val="Subsection"/>
      </w:pPr>
      <w:r>
        <w:tab/>
        <w:t>(1)</w:t>
      </w:r>
      <w:r>
        <w:tab/>
        <w:t>In this by</w:t>
      </w:r>
      <w:r>
        <w:noBreakHyphen/>
        <w:t xml:space="preserve">law — </w:t>
      </w:r>
    </w:p>
    <w:p>
      <w:pPr>
        <w:pStyle w:val="Defstart"/>
      </w:pPr>
      <w:r>
        <w:tab/>
      </w:r>
      <w:r>
        <w:rPr>
          <w:rStyle w:val="CharDefText"/>
        </w:rPr>
        <w:t>specified</w:t>
      </w:r>
      <w:r>
        <w:t xml:space="preserve"> means specified in a sign.</w:t>
      </w:r>
    </w:p>
    <w:p>
      <w:pPr>
        <w:pStyle w:val="Subsection"/>
      </w:pPr>
      <w:r>
        <w:tab/>
        <w:t>(2)</w:t>
      </w:r>
      <w:r>
        <w:tab/>
        <w:t xml:space="preserve">A sign may contain a direction that parking in a parking space, parking facility or part of a parking facility is set aside for — </w:t>
      </w:r>
    </w:p>
    <w:p>
      <w:pPr>
        <w:pStyle w:val="Indenta"/>
      </w:pPr>
      <w:r>
        <w:tab/>
        <w:t>(a)</w:t>
      </w:r>
      <w:r>
        <w:tab/>
        <w:t>a specified vehicle or specified class of vehicle; or</w:t>
      </w:r>
    </w:p>
    <w:p>
      <w:pPr>
        <w:pStyle w:val="Indenta"/>
      </w:pPr>
      <w:r>
        <w:tab/>
        <w:t>(b)</w:t>
      </w:r>
      <w:r>
        <w:tab/>
        <w:t>the vehicle of a specified person or specified class of persons; or</w:t>
      </w:r>
    </w:p>
    <w:p>
      <w:pPr>
        <w:pStyle w:val="Indenta"/>
      </w:pPr>
      <w:r>
        <w:tab/>
        <w:t>(c)</w:t>
      </w:r>
      <w:r>
        <w:tab/>
        <w:t>parking of vehicles for a specified period of time; or</w:t>
      </w:r>
    </w:p>
    <w:p>
      <w:pPr>
        <w:pStyle w:val="Indenta"/>
      </w:pPr>
      <w:r>
        <w:tab/>
        <w:t>(d)</w:t>
      </w:r>
      <w:r>
        <w:tab/>
        <w:t>parking of vehicles for a maximum period of time as is specified; or</w:t>
      </w:r>
    </w:p>
    <w:p>
      <w:pPr>
        <w:pStyle w:val="Indenta"/>
      </w:pPr>
      <w:r>
        <w:tab/>
        <w:t>(e)</w:t>
      </w:r>
      <w:r>
        <w:tab/>
        <w:t>vehicles that display a visitor’s ticket or a specified permit in a specified position on the vehicle.</w:t>
      </w:r>
    </w:p>
    <w:p>
      <w:pPr>
        <w:pStyle w:val="Subsection"/>
        <w:pageBreakBefore/>
        <w:spacing w:before="0"/>
      </w:pPr>
      <w:r>
        <w:tab/>
        <w:t>(3)</w:t>
      </w:r>
      <w:r>
        <w:tab/>
        <w:t>A person must not park, stand or move a vehicle in a parking space or a parking facility contrary to a direction in a sign.</w:t>
      </w:r>
    </w:p>
    <w:p>
      <w:pPr>
        <w:pStyle w:val="Penstart"/>
      </w:pPr>
      <w:r>
        <w:tab/>
        <w:t>Penalty: a fine of $50.</w:t>
      </w:r>
    </w:p>
    <w:p>
      <w:pPr>
        <w:pStyle w:val="Footnotesection"/>
      </w:pPr>
      <w:r>
        <w:tab/>
        <w:t>[By-law 8 inserted in Gazette 26 Nov 2010 p. 5940; amended in Gazette 18 Feb 2011 p. 582.]</w:t>
      </w:r>
    </w:p>
    <w:p>
      <w:pPr>
        <w:pStyle w:val="Heading5"/>
      </w:pPr>
      <w:bookmarkStart w:id="22" w:name="_Toc434412234"/>
      <w:r>
        <w:rPr>
          <w:rStyle w:val="CharSectno"/>
        </w:rPr>
        <w:t>9</w:t>
      </w:r>
      <w:r>
        <w:t>.</w:t>
      </w:r>
      <w:r>
        <w:tab/>
        <w:t>Permit</w:t>
      </w:r>
      <w:bookmarkEnd w:id="22"/>
    </w:p>
    <w:p>
      <w:pPr>
        <w:pStyle w:val="Subsection"/>
      </w:pPr>
      <w:r>
        <w:tab/>
        <w:t>(1)</w:t>
      </w:r>
      <w:r>
        <w:tab/>
        <w:t>In this by</w:t>
      </w:r>
      <w:r>
        <w:noBreakHyphen/>
        <w:t xml:space="preserve">law — </w:t>
      </w:r>
    </w:p>
    <w:p>
      <w:pPr>
        <w:pStyle w:val="Defstart"/>
      </w:pPr>
      <w:r>
        <w:tab/>
      </w:r>
      <w:r>
        <w:rPr>
          <w:rStyle w:val="CharDefText"/>
        </w:rPr>
        <w:t>specified</w:t>
      </w:r>
      <w:r>
        <w:t xml:space="preserve"> means specified in the relevant permit.</w:t>
      </w:r>
    </w:p>
    <w:p>
      <w:pPr>
        <w:pStyle w:val="Subsection"/>
      </w:pPr>
      <w:r>
        <w:tab/>
        <w:t>(2)</w:t>
      </w:r>
      <w:r>
        <w:tab/>
        <w:t>A person who wishes to obtain a permit to park a vehicle on the site is to apply to the relevant chief executive officer or an authorised person.</w:t>
      </w:r>
    </w:p>
    <w:p>
      <w:pPr>
        <w:pStyle w:val="Subsection"/>
      </w:pPr>
      <w:r>
        <w:tab/>
        <w:t>(3)</w:t>
      </w:r>
      <w:r>
        <w:tab/>
        <w:t>An application under sub</w:t>
      </w:r>
      <w:r>
        <w:noBreakHyphen/>
        <w:t>bylaw (2) must be in a form approved by the chief executive officer.</w:t>
      </w:r>
    </w:p>
    <w:p>
      <w:pPr>
        <w:pStyle w:val="Subsection"/>
      </w:pPr>
      <w:r>
        <w:tab/>
        <w:t>(4A)</w:t>
      </w:r>
      <w:r>
        <w:tab/>
        <w:t>The fee payable for a parking permit is set out in Schedule 2.</w:t>
      </w:r>
    </w:p>
    <w:p>
      <w:pPr>
        <w:pStyle w:val="Subsection"/>
      </w:pPr>
      <w:r>
        <w:tab/>
        <w:t>(4B)</w:t>
      </w:r>
      <w:r>
        <w:tab/>
        <w:t>The chief executive officer or authorised person may issue a parking permit even though the fee for the permit is not paid in full if satisfied that arrangements are in place for the fee for the permit to be paid in instalments.</w:t>
      </w:r>
    </w:p>
    <w:p>
      <w:pPr>
        <w:pStyle w:val="Subsection"/>
      </w:pPr>
      <w:r>
        <w:tab/>
        <w:t>(4)</w:t>
      </w:r>
      <w:r>
        <w:tab/>
        <w:t>The chief executive officer may waive the fee for a parking permit in a case where the chief executive officer believes that there are proper grounds for so doing.</w:t>
      </w:r>
    </w:p>
    <w:p>
      <w:pPr>
        <w:pStyle w:val="Subsection"/>
      </w:pPr>
      <w:r>
        <w:tab/>
        <w:t>(5)</w:t>
      </w:r>
      <w:r>
        <w:tab/>
        <w:t>The chief executive officer or the authorised person to whom the application under sub</w:t>
      </w:r>
      <w:r>
        <w:noBreakHyphen/>
        <w:t xml:space="preserve">bylaw (2) is made, may issue to the applicant, a permit that allows the applicant to park a vehicle on the site. </w:t>
      </w:r>
    </w:p>
    <w:p>
      <w:pPr>
        <w:pStyle w:val="Subsection"/>
      </w:pPr>
      <w:r>
        <w:tab/>
        <w:t>(6)</w:t>
      </w:r>
      <w:r>
        <w:tab/>
        <w:t xml:space="preserve">A permit may be of general application or be issued — </w:t>
      </w:r>
    </w:p>
    <w:p>
      <w:pPr>
        <w:pStyle w:val="Indenta"/>
      </w:pPr>
      <w:r>
        <w:tab/>
        <w:t>(a)</w:t>
      </w:r>
      <w:r>
        <w:tab/>
        <w:t>to allow a specified vehicle only to be parked;</w:t>
      </w:r>
    </w:p>
    <w:p>
      <w:pPr>
        <w:pStyle w:val="Indenta"/>
      </w:pPr>
      <w:r>
        <w:tab/>
        <w:t>(b)</w:t>
      </w:r>
      <w:r>
        <w:tab/>
        <w:t>to allow a vehicle of a specified person or class of persons only to be parked;</w:t>
      </w:r>
    </w:p>
    <w:p>
      <w:pPr>
        <w:pStyle w:val="Indenta"/>
      </w:pPr>
      <w:r>
        <w:tab/>
        <w:t>(c)</w:t>
      </w:r>
      <w:r>
        <w:tab/>
        <w:t>to allow a vehicle of a specified class only to be parked;</w:t>
      </w:r>
    </w:p>
    <w:p>
      <w:pPr>
        <w:pStyle w:val="Indenta"/>
      </w:pPr>
      <w:r>
        <w:tab/>
        <w:t>(d)</w:t>
      </w:r>
      <w:r>
        <w:tab/>
        <w:t>to allow a vehicle to be parked only in a specified part of the site;</w:t>
      </w:r>
    </w:p>
    <w:p>
      <w:pPr>
        <w:pStyle w:val="Indenta"/>
      </w:pPr>
      <w:r>
        <w:tab/>
        <w:t>(e)</w:t>
      </w:r>
      <w:r>
        <w:tab/>
        <w:t>to allow a vehicle to be parked for a specified period of time only.</w:t>
      </w:r>
    </w:p>
    <w:p>
      <w:pPr>
        <w:pStyle w:val="Subsection"/>
      </w:pPr>
      <w:r>
        <w:tab/>
        <w:t>(7)</w:t>
      </w:r>
      <w:r>
        <w:tab/>
        <w:t>A permit expires on the day specified in the permit.</w:t>
      </w:r>
    </w:p>
    <w:p>
      <w:pPr>
        <w:pStyle w:val="Subsection"/>
      </w:pPr>
      <w:r>
        <w:tab/>
        <w:t>(8)</w:t>
      </w:r>
      <w:r>
        <w:tab/>
        <w:t xml:space="preserve">The chief executive officer or an authorised person may cancel a permit if — </w:t>
      </w:r>
    </w:p>
    <w:p>
      <w:pPr>
        <w:pStyle w:val="Indenta"/>
      </w:pPr>
      <w:r>
        <w:tab/>
        <w:t>(a)</w:t>
      </w:r>
      <w:r>
        <w:tab/>
        <w:t xml:space="preserve">a vehicle in respect of which the permit is issued is parked on the site in contravention of — </w:t>
      </w:r>
    </w:p>
    <w:p>
      <w:pPr>
        <w:pStyle w:val="Indenti"/>
      </w:pPr>
      <w:r>
        <w:tab/>
        <w:t>(i)</w:t>
      </w:r>
      <w:r>
        <w:tab/>
        <w:t>these by</w:t>
      </w:r>
      <w:r>
        <w:noBreakHyphen/>
        <w:t>laws; or</w:t>
      </w:r>
    </w:p>
    <w:p>
      <w:pPr>
        <w:pStyle w:val="Indenti"/>
      </w:pPr>
      <w:r>
        <w:tab/>
        <w:t>(ii)</w:t>
      </w:r>
      <w:r>
        <w:tab/>
        <w:t>the terms of the permit;</w:t>
      </w:r>
    </w:p>
    <w:p>
      <w:pPr>
        <w:pStyle w:val="Indenta"/>
      </w:pPr>
      <w:r>
        <w:tab/>
      </w:r>
      <w:r>
        <w:tab/>
        <w:t>or</w:t>
      </w:r>
    </w:p>
    <w:p>
      <w:pPr>
        <w:pStyle w:val="Indenta"/>
      </w:pPr>
      <w:r>
        <w:tab/>
        <w:t>(b)</w:t>
      </w:r>
      <w:r>
        <w:tab/>
        <w:t xml:space="preserve">a person to whom the permit is issued — </w:t>
      </w:r>
    </w:p>
    <w:p>
      <w:pPr>
        <w:pStyle w:val="Indenti"/>
      </w:pPr>
      <w:r>
        <w:tab/>
        <w:t>(i)</w:t>
      </w:r>
      <w:r>
        <w:tab/>
        <w:t>contravenes these by</w:t>
      </w:r>
      <w:r>
        <w:noBreakHyphen/>
        <w:t>laws; or</w:t>
      </w:r>
    </w:p>
    <w:p>
      <w:pPr>
        <w:pStyle w:val="Indenti"/>
      </w:pPr>
      <w:r>
        <w:tab/>
        <w:t>(ii)</w:t>
      </w:r>
      <w:r>
        <w:tab/>
        <w:t>ceases to be in the category of persons to whom a permit may be issued;</w:t>
      </w:r>
    </w:p>
    <w:p>
      <w:pPr>
        <w:pStyle w:val="Indenta"/>
      </w:pPr>
      <w:r>
        <w:tab/>
      </w:r>
      <w:r>
        <w:tab/>
        <w:t>or</w:t>
      </w:r>
    </w:p>
    <w:p>
      <w:pPr>
        <w:pStyle w:val="Indenta"/>
      </w:pPr>
      <w:r>
        <w:tab/>
        <w:t>(c)</w:t>
      </w:r>
      <w:r>
        <w:tab/>
        <w:t>a charge required to be paid in relation to the permit is not paid.</w:t>
      </w:r>
    </w:p>
    <w:p>
      <w:pPr>
        <w:pStyle w:val="Subsection"/>
      </w:pPr>
      <w:r>
        <w:tab/>
        <w:t>(9)</w:t>
      </w:r>
      <w:r>
        <w:tab/>
        <w:t>A person must not park a vehicle on the site in an area that has been set aside for permit holders only, without a current permit to do so.</w:t>
      </w:r>
    </w:p>
    <w:p>
      <w:pPr>
        <w:pStyle w:val="Penstart"/>
      </w:pPr>
      <w:r>
        <w:tab/>
        <w:t>Penalty for an offence under this sub</w:t>
      </w:r>
      <w:r>
        <w:noBreakHyphen/>
        <w:t>bylaw: a fine of $50.</w:t>
      </w:r>
    </w:p>
    <w:p>
      <w:pPr>
        <w:pStyle w:val="Footnotesection"/>
      </w:pPr>
      <w:r>
        <w:tab/>
        <w:t>[By-law 9 inserted in Gazette 26 Nov 2010 p. 5940</w:t>
      </w:r>
      <w:r>
        <w:noBreakHyphen/>
        <w:t>1; amended in Gazette 18 Feb 2011 p. 583; 23 Dec 2011 p. 5443; 14 Apr 2015 p. 1340.]</w:t>
      </w:r>
    </w:p>
    <w:p>
      <w:pPr>
        <w:pStyle w:val="Heading5"/>
        <w:pageBreakBefore/>
        <w:spacing w:before="0"/>
      </w:pPr>
      <w:bookmarkStart w:id="23" w:name="_Toc434412235"/>
      <w:r>
        <w:rPr>
          <w:rStyle w:val="CharSectno"/>
        </w:rPr>
        <w:t>10</w:t>
      </w:r>
      <w:r>
        <w:t>.</w:t>
      </w:r>
      <w:r>
        <w:tab/>
        <w:t>Refund of permit fees</w:t>
      </w:r>
      <w:bookmarkEnd w:id="23"/>
    </w:p>
    <w:p>
      <w:pPr>
        <w:pStyle w:val="Subsection"/>
      </w:pPr>
      <w:r>
        <w:tab/>
        <w:t>(1)</w:t>
      </w:r>
      <w:r>
        <w:tab/>
        <w:t>A fee paid in advance for a permit may be refunded in accordance with sub</w:t>
      </w:r>
      <w:r>
        <w:noBreakHyphen/>
        <w:t xml:space="preserve">bylaw (2) to a person — </w:t>
      </w:r>
    </w:p>
    <w:p>
      <w:pPr>
        <w:pStyle w:val="Indenta"/>
      </w:pPr>
      <w:r>
        <w:tab/>
        <w:t>(a)</w:t>
      </w:r>
      <w:r>
        <w:tab/>
        <w:t>who no longer wishes to use the permit; or</w:t>
      </w:r>
    </w:p>
    <w:p>
      <w:pPr>
        <w:pStyle w:val="Indenta"/>
      </w:pPr>
      <w:r>
        <w:tab/>
        <w:t>(b)</w:t>
      </w:r>
      <w:r>
        <w:tab/>
        <w:t>whose employment at a site ends; or</w:t>
      </w:r>
    </w:p>
    <w:p>
      <w:pPr>
        <w:pStyle w:val="Indenta"/>
      </w:pPr>
      <w:r>
        <w:tab/>
        <w:t>(c)</w:t>
      </w:r>
      <w:r>
        <w:tab/>
        <w:t xml:space="preserve">who is granted absence on — </w:t>
      </w:r>
    </w:p>
    <w:p>
      <w:pPr>
        <w:pStyle w:val="Indenti"/>
      </w:pPr>
      <w:r>
        <w:tab/>
        <w:t>(i)</w:t>
      </w:r>
      <w:r>
        <w:tab/>
        <w:t>long service leave; or</w:t>
      </w:r>
    </w:p>
    <w:p>
      <w:pPr>
        <w:pStyle w:val="Indenti"/>
      </w:pPr>
      <w:r>
        <w:tab/>
        <w:t>(ii)</w:t>
      </w:r>
      <w:r>
        <w:tab/>
        <w:t>other leave from employment at a site,</w:t>
      </w:r>
    </w:p>
    <w:p>
      <w:pPr>
        <w:pStyle w:val="Indenta"/>
      </w:pPr>
      <w:r>
        <w:tab/>
      </w:r>
      <w:r>
        <w:tab/>
        <w:t>for a period of at least 4 consecutive weeks.</w:t>
      </w:r>
    </w:p>
    <w:p>
      <w:pPr>
        <w:pStyle w:val="Subsection"/>
      </w:pPr>
      <w:r>
        <w:tab/>
        <w:t>(2)</w:t>
      </w:r>
      <w:r>
        <w:tab/>
        <w:t xml:space="preserve">The refund is the amount of the fee paid for a week that occurs — </w:t>
      </w:r>
    </w:p>
    <w:p>
      <w:pPr>
        <w:pStyle w:val="Indenta"/>
      </w:pPr>
      <w:r>
        <w:tab/>
        <w:t>(a)</w:t>
      </w:r>
      <w:r>
        <w:tab/>
        <w:t>after the person ceases to use the permit or ceases employment; or</w:t>
      </w:r>
    </w:p>
    <w:p>
      <w:pPr>
        <w:pStyle w:val="Indenta"/>
      </w:pPr>
      <w:r>
        <w:tab/>
        <w:t>(b)</w:t>
      </w:r>
      <w:r>
        <w:tab/>
        <w:t>during the period of leave.</w:t>
      </w:r>
    </w:p>
    <w:p>
      <w:pPr>
        <w:pStyle w:val="Footnotesection"/>
      </w:pPr>
      <w:r>
        <w:tab/>
        <w:t>[By-law 10 inserted in Gazette 26 Nov 2010 p. 5942; amended in Gazette 23 Dec 2011 p. 5443.]</w:t>
      </w:r>
    </w:p>
    <w:p>
      <w:pPr>
        <w:pStyle w:val="Heading2"/>
      </w:pPr>
      <w:bookmarkStart w:id="24" w:name="_Toc430771736"/>
      <w:bookmarkStart w:id="25" w:name="_Toc434412236"/>
      <w:r>
        <w:rPr>
          <w:rStyle w:val="CharPartNo"/>
        </w:rPr>
        <w:t>Part 4</w:t>
      </w:r>
      <w:r>
        <w:t> — </w:t>
      </w:r>
      <w:r>
        <w:rPr>
          <w:rStyle w:val="CharPartText"/>
        </w:rPr>
        <w:t>Infringement notices</w:t>
      </w:r>
      <w:bookmarkEnd w:id="24"/>
      <w:bookmarkEnd w:id="25"/>
    </w:p>
    <w:p>
      <w:pPr>
        <w:pStyle w:val="Footnoteheading"/>
      </w:pPr>
      <w:r>
        <w:tab/>
        <w:t>[Heading inserted in Gazette 26 Nov 2010 p. 5942.]</w:t>
      </w:r>
    </w:p>
    <w:p>
      <w:pPr>
        <w:pStyle w:val="Heading5"/>
      </w:pPr>
      <w:bookmarkStart w:id="26" w:name="_Toc434412237"/>
      <w:r>
        <w:rPr>
          <w:rStyle w:val="CharSectno"/>
        </w:rPr>
        <w:t>11</w:t>
      </w:r>
      <w:r>
        <w:t>.</w:t>
      </w:r>
      <w:r>
        <w:tab/>
        <w:t>Terms used</w:t>
      </w:r>
      <w:bookmarkEnd w:id="26"/>
    </w:p>
    <w:p>
      <w:pPr>
        <w:pStyle w:val="Subsection"/>
      </w:pPr>
      <w:r>
        <w:tab/>
      </w:r>
      <w:r>
        <w:tab/>
        <w:t xml:space="preserve">In this Part — </w:t>
      </w:r>
    </w:p>
    <w:p>
      <w:pPr>
        <w:pStyle w:val="Defstart"/>
      </w:pPr>
      <w:r>
        <w:tab/>
      </w:r>
      <w:r>
        <w:rPr>
          <w:rStyle w:val="CharDefText"/>
        </w:rPr>
        <w:t>alleged offender</w:t>
      </w:r>
      <w:r>
        <w:t xml:space="preserve"> includes the responsible person for a vehicle to which an infringement notice is attached;</w:t>
      </w:r>
    </w:p>
    <w:p>
      <w:pPr>
        <w:pStyle w:val="Defstart"/>
      </w:pPr>
      <w:r>
        <w:tab/>
      </w:r>
      <w:r>
        <w:rPr>
          <w:rStyle w:val="CharDefText"/>
        </w:rPr>
        <w:t>infringement notice</w:t>
      </w:r>
      <w:r>
        <w:t xml:space="preserve"> means an infringement notice under by</w:t>
      </w:r>
      <w:r>
        <w:noBreakHyphen/>
        <w:t>law 12;</w:t>
      </w:r>
    </w:p>
    <w:p>
      <w:pPr>
        <w:pStyle w:val="Defstart"/>
      </w:pPr>
      <w:r>
        <w:tab/>
      </w:r>
      <w:r>
        <w:rPr>
          <w:rStyle w:val="CharDefText"/>
        </w:rPr>
        <w:t>modified penalty</w:t>
      </w:r>
      <w:r>
        <w:t xml:space="preserve"> means a penalty prescribed in Schedule 3 for an offence under Part 3 or this Part.</w:t>
      </w:r>
    </w:p>
    <w:p>
      <w:pPr>
        <w:pStyle w:val="Footnotesection"/>
      </w:pPr>
      <w:r>
        <w:tab/>
        <w:t>[By-law 11 inserted in Gazette 26 Nov 2010 p. 5942; amended in Gazette 8 Jan 2015 p. 186.]</w:t>
      </w:r>
    </w:p>
    <w:p>
      <w:pPr>
        <w:pStyle w:val="Heading5"/>
      </w:pPr>
      <w:bookmarkStart w:id="27" w:name="_Toc434412238"/>
      <w:r>
        <w:rPr>
          <w:rStyle w:val="CharSectno"/>
        </w:rPr>
        <w:t>12</w:t>
      </w:r>
      <w:r>
        <w:t>.</w:t>
      </w:r>
      <w:r>
        <w:tab/>
        <w:t>Infringement notices</w:t>
      </w:r>
      <w:bookmarkEnd w:id="27"/>
      <w:r>
        <w:t xml:space="preserve"> </w:t>
      </w:r>
    </w:p>
    <w:p>
      <w:pPr>
        <w:pStyle w:val="Subsection"/>
      </w:pPr>
      <w:r>
        <w:tab/>
        <w:t>(1)</w:t>
      </w:r>
      <w:r>
        <w:tab/>
        <w:t>An authorised person who has reason to believe that a person has committed an offence under Part 3 or this Part may, within 28 days after the alleged offence is believed to have been committed, give an infringement notice to the alleged offender.</w:t>
      </w:r>
    </w:p>
    <w:p>
      <w:pPr>
        <w:pStyle w:val="Subsection"/>
      </w:pPr>
      <w:r>
        <w:tab/>
        <w:t>(2)</w:t>
      </w:r>
      <w:r>
        <w:tab/>
        <w:t>An infringement notice may be given to an alleged offender by delivering it to the alleged offender or by attaching it to the vehicle involved in the commission of the alleged offence.</w:t>
      </w:r>
    </w:p>
    <w:p>
      <w:pPr>
        <w:pStyle w:val="Subsection"/>
      </w:pPr>
      <w:r>
        <w:tab/>
        <w:t>(3)</w:t>
      </w:r>
      <w:r>
        <w:tab/>
        <w:t xml:space="preserve">An infringement notice is to be in the form of </w:t>
      </w:r>
      <w:r>
        <w:rPr>
          <w:snapToGrid w:val="0"/>
        </w:rPr>
        <w:t>Schedule 4 Form 1</w:t>
      </w:r>
      <w:r>
        <w:t xml:space="preserve">, and in every case, is to — </w:t>
      </w:r>
    </w:p>
    <w:p>
      <w:pPr>
        <w:pStyle w:val="Indenta"/>
      </w:pPr>
      <w:r>
        <w:tab/>
        <w:t>(a)</w:t>
      </w:r>
      <w:r>
        <w:tab/>
        <w:t>contain a description of the alleged offence; and</w:t>
      </w:r>
    </w:p>
    <w:p>
      <w:pPr>
        <w:pStyle w:val="Indenta"/>
      </w:pPr>
      <w:r>
        <w:tab/>
        <w:t>(b)</w:t>
      </w:r>
      <w:r>
        <w:tab/>
        <w:t>advise that if the alleged offender does not wish to have the alleged offence heard and determined by a court, the amount of money specified in the notice as being the modified penalty for the offence may be paid to an authorised person, other than the authorised person who issued the infringement notice, within a period of 28 days after the giving of the notice.</w:t>
      </w:r>
    </w:p>
    <w:p>
      <w:pPr>
        <w:pStyle w:val="Subsection"/>
      </w:pPr>
      <w:r>
        <w:tab/>
        <w:t>(4)</w:t>
      </w:r>
      <w:r>
        <w:tab/>
        <w:t>In an infringement notice the amount specified as being the modified penalty for the offence referred to in the notice is to be the amount that was the modified penalty at the time the alleged offence is believed to have been committed.</w:t>
      </w:r>
    </w:p>
    <w:p>
      <w:pPr>
        <w:pStyle w:val="Subsection"/>
      </w:pPr>
      <w:r>
        <w:tab/>
        <w:t>(5)</w:t>
      </w:r>
      <w:r>
        <w:tab/>
        <w:t>An authorised person other than the authorised person who issued an infringement notice in a particular case, may extend the period of 28 days within which the modified penalty may be paid and the extension may be allowed whether or not the period of 28 days has elapsed.</w:t>
      </w:r>
    </w:p>
    <w:p>
      <w:pPr>
        <w:pStyle w:val="Subsection"/>
      </w:pPr>
      <w:r>
        <w:tab/>
        <w:t>(6)</w:t>
      </w:r>
      <w:r>
        <w:tab/>
        <w:t>If the modified penalty specified in an infringement notice has been paid within 28 days or such further time as is allowed and the notice has not been withdrawn, the bringing of proceedings and the imposition of penalties are prevented to the same extent as they would be if the alleged offender had been convicted by a court of, and punished for the alleged offence.</w:t>
      </w:r>
    </w:p>
    <w:p>
      <w:pPr>
        <w:pStyle w:val="Subsection"/>
      </w:pPr>
      <w:r>
        <w:tab/>
        <w:t>(7)</w:t>
      </w:r>
      <w:r>
        <w:tab/>
        <w:t>Payment of a modified penalty is not to be regarded as an admission for the purposes of any proceedings, whether civil or criminal.</w:t>
      </w:r>
    </w:p>
    <w:p>
      <w:pPr>
        <w:pStyle w:val="Footnotesection"/>
      </w:pPr>
      <w:r>
        <w:tab/>
        <w:t>[By-law 12 inserted in Gazette 26 Nov 2010 p. 5942</w:t>
      </w:r>
      <w:r>
        <w:noBreakHyphen/>
        <w:t>3; amended in Gazette 23 Dec 2011 p. 5443</w:t>
      </w:r>
      <w:r>
        <w:noBreakHyphen/>
        <w:t>4; 14 Apr 2015 p. 1340.]</w:t>
      </w:r>
    </w:p>
    <w:p>
      <w:pPr>
        <w:pStyle w:val="Heading5"/>
      </w:pPr>
      <w:bookmarkStart w:id="28" w:name="_Toc434412239"/>
      <w:r>
        <w:rPr>
          <w:rStyle w:val="CharSectno"/>
        </w:rPr>
        <w:t>13</w:t>
      </w:r>
      <w:r>
        <w:t>.</w:t>
      </w:r>
      <w:r>
        <w:tab/>
        <w:t>Withdrawal of infringement notice</w:t>
      </w:r>
      <w:bookmarkEnd w:id="28"/>
    </w:p>
    <w:p>
      <w:pPr>
        <w:pStyle w:val="Subsection"/>
      </w:pPr>
      <w:r>
        <w:tab/>
        <w:t>(1)</w:t>
      </w:r>
      <w:r>
        <w:tab/>
        <w:t xml:space="preserve">An authorised person other than the authorised person who issued an infringement notice in a particular case, may, whether or not the modified penalty has been paid, withdraw an infringement notice by delivering to the alleged offender a notice in the form of </w:t>
      </w:r>
      <w:r>
        <w:rPr>
          <w:snapToGrid w:val="0"/>
        </w:rPr>
        <w:t>Schedule 4 Form 2</w:t>
      </w:r>
      <w:r>
        <w:t xml:space="preserve"> stating that the infringement notice has been withdrawn.</w:t>
      </w:r>
    </w:p>
    <w:p>
      <w:pPr>
        <w:pStyle w:val="Subsection"/>
      </w:pPr>
      <w:r>
        <w:tab/>
        <w:t>(2)</w:t>
      </w:r>
      <w:r>
        <w:tab/>
        <w:t>If an infringement notice is withdrawn after the modified penalty has been paid, the amount is to be refunded.</w:t>
      </w:r>
    </w:p>
    <w:p>
      <w:pPr>
        <w:pStyle w:val="Footnotesection"/>
      </w:pPr>
      <w:r>
        <w:tab/>
        <w:t>[By-law 13 inserted in Gazette 26 Nov 2010 p. 5943.]</w:t>
      </w:r>
    </w:p>
    <w:p>
      <w:pPr>
        <w:pStyle w:val="Heading5"/>
      </w:pPr>
      <w:bookmarkStart w:id="29" w:name="_Toc434412240"/>
      <w:r>
        <w:rPr>
          <w:rStyle w:val="CharSectno"/>
        </w:rPr>
        <w:t>14</w:t>
      </w:r>
      <w:r>
        <w:t>.</w:t>
      </w:r>
      <w:r>
        <w:tab/>
        <w:t>Authorised persons to produce certificate</w:t>
      </w:r>
      <w:bookmarkEnd w:id="29"/>
    </w:p>
    <w:p>
      <w:pPr>
        <w:pStyle w:val="Subsection"/>
      </w:pPr>
      <w:r>
        <w:tab/>
        <w:t>(1)</w:t>
      </w:r>
      <w:r>
        <w:tab/>
        <w:t>The person whom an authorised person has given, or is about to give, an infringement notice may require the authorised person to produce the certificate referred to in by</w:t>
      </w:r>
      <w:r>
        <w:noBreakHyphen/>
        <w:t>law 4A(3).</w:t>
      </w:r>
    </w:p>
    <w:p>
      <w:pPr>
        <w:pStyle w:val="Subsection"/>
      </w:pPr>
      <w:r>
        <w:tab/>
        <w:t>(2)</w:t>
      </w:r>
      <w:r>
        <w:tab/>
        <w:t>The authorised person must comply with a request under sub</w:t>
      </w:r>
      <w:r>
        <w:noBreakHyphen/>
        <w:t>bylaw (1).</w:t>
      </w:r>
    </w:p>
    <w:p>
      <w:pPr>
        <w:pStyle w:val="Footnotesection"/>
      </w:pPr>
      <w:r>
        <w:tab/>
        <w:t>[By-law 14 inserted in Gazette 14 Apr 2015 p. 1340</w:t>
      </w:r>
      <w:r>
        <w:noBreakHyphen/>
        <w:t>1.]</w:t>
      </w:r>
    </w:p>
    <w:p>
      <w:pPr>
        <w:pStyle w:val="Heading5"/>
      </w:pPr>
      <w:bookmarkStart w:id="30" w:name="_Toc434412241"/>
      <w:r>
        <w:rPr>
          <w:rStyle w:val="CharSectno"/>
        </w:rPr>
        <w:t>15</w:t>
      </w:r>
      <w:r>
        <w:t>.</w:t>
      </w:r>
      <w:r>
        <w:tab/>
        <w:t>Authorised persons only to endorse and alter infringement notices</w:t>
      </w:r>
      <w:bookmarkEnd w:id="30"/>
    </w:p>
    <w:p>
      <w:pPr>
        <w:pStyle w:val="Subsection"/>
      </w:pPr>
      <w:r>
        <w:tab/>
      </w:r>
      <w:r>
        <w:tab/>
        <w:t>A person must not endorse or alter an infringement notice unless the person is an authorised person.</w:t>
      </w:r>
    </w:p>
    <w:p>
      <w:pPr>
        <w:pStyle w:val="Penstart"/>
      </w:pPr>
      <w:r>
        <w:tab/>
        <w:t>Penalty: a fine of $50.</w:t>
      </w:r>
    </w:p>
    <w:p>
      <w:pPr>
        <w:pStyle w:val="Footnotesection"/>
      </w:pPr>
      <w:r>
        <w:tab/>
        <w:t>[By-law 15 inserted in Gazette 26 Nov 2010 p. 5944.]</w:t>
      </w:r>
    </w:p>
    <w:p>
      <w:pPr>
        <w:pStyle w:val="Heading5"/>
      </w:pPr>
      <w:bookmarkStart w:id="31" w:name="_Toc434412242"/>
      <w:r>
        <w:rPr>
          <w:rStyle w:val="CharSectno"/>
        </w:rPr>
        <w:t>16</w:t>
      </w:r>
      <w:r>
        <w:t>.</w:t>
      </w:r>
      <w:r>
        <w:tab/>
        <w:t>Restriction on removal of infringement notices</w:t>
      </w:r>
      <w:bookmarkEnd w:id="31"/>
    </w:p>
    <w:p>
      <w:pPr>
        <w:pStyle w:val="Subsection"/>
      </w:pPr>
      <w:r>
        <w:tab/>
      </w:r>
      <w:r>
        <w:tab/>
        <w:t xml:space="preserve">A person must not remove an infringement notice that is attached to a vehicle unless the person is — </w:t>
      </w:r>
    </w:p>
    <w:p>
      <w:pPr>
        <w:pStyle w:val="Indenta"/>
      </w:pPr>
      <w:r>
        <w:tab/>
        <w:t>(a)</w:t>
      </w:r>
      <w:r>
        <w:tab/>
        <w:t>the driver of, responsible person for, or person in charge of, the vehicle; or</w:t>
      </w:r>
    </w:p>
    <w:p>
      <w:pPr>
        <w:pStyle w:val="Indenta"/>
      </w:pPr>
      <w:r>
        <w:tab/>
        <w:t>(b)</w:t>
      </w:r>
      <w:r>
        <w:tab/>
        <w:t>an authorised person.</w:t>
      </w:r>
    </w:p>
    <w:p>
      <w:pPr>
        <w:pStyle w:val="Penstart"/>
      </w:pPr>
      <w:r>
        <w:tab/>
        <w:t>Penalty: a fine of $50.</w:t>
      </w:r>
    </w:p>
    <w:p>
      <w:pPr>
        <w:pStyle w:val="Footnotesection"/>
      </w:pPr>
      <w:r>
        <w:tab/>
        <w:t>[By-law 16 inserted in Gazette 26 Nov 2010 p. 5944; amended in Gazette 8 Jan 2015 p. 186.]</w:t>
      </w:r>
    </w:p>
    <w:p>
      <w:pPr>
        <w:pStyle w:val="ByCommand"/>
        <w:sectPr>
          <w:headerReference w:type="even" r:id="rId23"/>
          <w:headerReference w:type="default" r:id="rId24"/>
          <w:headerReference w:type="first" r:id="rId25"/>
          <w:endnotePr>
            <w:numFmt w:val="decimal"/>
          </w:endnotePr>
          <w:pgSz w:w="11907" w:h="16840" w:code="9"/>
          <w:pgMar w:top="2381" w:right="2410" w:bottom="3544" w:left="2410" w:header="720" w:footer="3380" w:gutter="0"/>
          <w:pgNumType w:start="1"/>
          <w:cols w:space="720"/>
          <w:noEndnote/>
          <w:titlePg/>
          <w:docGrid w:linePitch="326"/>
        </w:sectPr>
      </w:pPr>
    </w:p>
    <w:p>
      <w:pPr>
        <w:pStyle w:val="yScheduleHeading"/>
        <w:outlineLvl w:val="0"/>
      </w:pPr>
      <w:bookmarkStart w:id="32" w:name="_Toc430771743"/>
      <w:bookmarkStart w:id="33" w:name="_Toc434412243"/>
      <w:r>
        <w:rPr>
          <w:rStyle w:val="CharSchNo"/>
        </w:rPr>
        <w:t>Schedule 1</w:t>
      </w:r>
      <w:r>
        <w:rPr>
          <w:rStyle w:val="CharSDivNo"/>
        </w:rPr>
        <w:t> </w:t>
      </w:r>
      <w:r>
        <w:t>—</w:t>
      </w:r>
      <w:r>
        <w:rPr>
          <w:rStyle w:val="CharSDivText"/>
        </w:rPr>
        <w:t> </w:t>
      </w:r>
      <w:r>
        <w:rPr>
          <w:rStyle w:val="CharSchText"/>
        </w:rPr>
        <w:t>Metropolitan Health Service sites</w:t>
      </w:r>
      <w:bookmarkEnd w:id="32"/>
      <w:bookmarkEnd w:id="33"/>
    </w:p>
    <w:p>
      <w:pPr>
        <w:pStyle w:val="yShoulderClause"/>
        <w:spacing w:after="120"/>
      </w:pPr>
      <w:r>
        <w:t>[bl. 3]</w:t>
      </w:r>
    </w:p>
    <w:tbl>
      <w:tblPr>
        <w:tblW w:w="0" w:type="auto"/>
        <w:tblInd w:w="250" w:type="dxa"/>
        <w:tblLook w:val="0000" w:firstRow="0" w:lastRow="0" w:firstColumn="0" w:lastColumn="0" w:noHBand="0" w:noVBand="0"/>
      </w:tblPr>
      <w:tblGrid>
        <w:gridCol w:w="1011"/>
        <w:gridCol w:w="6052"/>
      </w:tblGrid>
      <w:tr>
        <w:trPr>
          <w:cantSplit/>
        </w:trPr>
        <w:tc>
          <w:tcPr>
            <w:tcW w:w="7063" w:type="dxa"/>
            <w:gridSpan w:val="2"/>
          </w:tcPr>
          <w:p>
            <w:pPr>
              <w:pStyle w:val="yTable"/>
              <w:spacing w:before="120" w:after="120"/>
              <w:rPr>
                <w:b/>
                <w:bCs/>
                <w:sz w:val="24"/>
                <w:u w:val="single"/>
              </w:rPr>
            </w:pPr>
            <w:smartTag w:uri="urn:schemas-microsoft-com:office:smarttags" w:element="place">
              <w:smartTag w:uri="urn:schemas-microsoft-com:office:smarttags" w:element="PlaceName">
                <w:r>
                  <w:rPr>
                    <w:b/>
                    <w:bCs/>
                    <w:sz w:val="24"/>
                    <w:u w:val="single"/>
                  </w:rPr>
                  <w:t>Graylands</w:t>
                </w:r>
              </w:smartTag>
              <w:r>
                <w:rPr>
                  <w:b/>
                  <w:bCs/>
                  <w:sz w:val="24"/>
                  <w:u w:val="single"/>
                </w:rPr>
                <w:t xml:space="preserve"> </w:t>
              </w:r>
              <w:smartTag w:uri="urn:schemas-microsoft-com:office:smarttags" w:element="PlaceName">
                <w:r>
                  <w:rPr>
                    <w:b/>
                    <w:bCs/>
                    <w:sz w:val="24"/>
                    <w:u w:val="single"/>
                  </w:rPr>
                  <w:t>Selby</w:t>
                </w:r>
                <w:r>
                  <w:rPr>
                    <w:b/>
                    <w:bCs/>
                    <w:sz w:val="24"/>
                    <w:u w:val="single"/>
                  </w:rPr>
                  <w:noBreakHyphen/>
                  <w:t>Lemnos &amp; Special</w:t>
                </w:r>
              </w:smartTag>
              <w:r>
                <w:rPr>
                  <w:b/>
                  <w:bCs/>
                  <w:sz w:val="24"/>
                  <w:u w:val="single"/>
                </w:rPr>
                <w:t xml:space="preserve"> </w:t>
              </w:r>
              <w:smartTag w:uri="urn:schemas-microsoft-com:office:smarttags" w:element="PlaceName">
                <w:r>
                  <w:rPr>
                    <w:b/>
                    <w:bCs/>
                    <w:sz w:val="24"/>
                    <w:u w:val="single"/>
                  </w:rPr>
                  <w:t>Care</w:t>
                </w:r>
              </w:smartTag>
              <w:r>
                <w:rPr>
                  <w:b/>
                  <w:bCs/>
                  <w:sz w:val="24"/>
                  <w:u w:val="single"/>
                </w:rPr>
                <w:t xml:space="preserve"> </w:t>
              </w:r>
              <w:smartTag w:uri="urn:schemas-microsoft-com:office:smarttags" w:element="PlaceType">
                <w:r>
                  <w:rPr>
                    <w:b/>
                    <w:bCs/>
                    <w:sz w:val="24"/>
                    <w:u w:val="single"/>
                  </w:rPr>
                  <w:t>Hospital</w:t>
                </w:r>
              </w:smartTag>
            </w:smartTag>
          </w:p>
        </w:tc>
      </w:tr>
      <w:tr>
        <w:tc>
          <w:tcPr>
            <w:tcW w:w="1011" w:type="dxa"/>
          </w:tcPr>
          <w:p>
            <w:pPr>
              <w:pStyle w:val="yTable"/>
            </w:pPr>
          </w:p>
        </w:tc>
        <w:tc>
          <w:tcPr>
            <w:tcW w:w="6052" w:type="dxa"/>
          </w:tcPr>
          <w:p>
            <w:pPr>
              <w:pStyle w:val="yTable"/>
              <w:ind w:left="601" w:hanging="601"/>
            </w:pPr>
            <w:smartTag w:uri="urn:schemas-microsoft-com:office:smarttags" w:element="place">
              <w:r>
                <w:t>Lot</w:t>
              </w:r>
            </w:smartTag>
            <w:r>
              <w:t xml:space="preserve"> 15061 on Deposited Plan 36844</w:t>
            </w:r>
            <w:r>
              <w:br/>
              <w:t>Certificate of Title Volume LR3131 Folio 482</w:t>
            </w:r>
          </w:p>
        </w:tc>
      </w:tr>
      <w:tr>
        <w:trPr>
          <w:cantSplit/>
        </w:trPr>
        <w:tc>
          <w:tcPr>
            <w:tcW w:w="7063" w:type="dxa"/>
            <w:gridSpan w:val="2"/>
          </w:tcPr>
          <w:p>
            <w:pPr>
              <w:pStyle w:val="yTable"/>
              <w:spacing w:before="120" w:after="120"/>
              <w:rPr>
                <w:b/>
                <w:bCs/>
                <w:sz w:val="24"/>
                <w:u w:val="single"/>
              </w:rPr>
            </w:pPr>
            <w:smartTag w:uri="urn:schemas-microsoft-com:office:smarttags" w:element="place">
              <w:smartTag w:uri="urn:schemas-microsoft-com:office:smarttags" w:element="PlaceName">
                <w:r>
                  <w:rPr>
                    <w:b/>
                    <w:bCs/>
                    <w:sz w:val="24"/>
                    <w:u w:val="single"/>
                  </w:rPr>
                  <w:t>Kalamunda</w:t>
                </w:r>
              </w:smartTag>
              <w:r>
                <w:rPr>
                  <w:b/>
                  <w:bCs/>
                  <w:sz w:val="24"/>
                  <w:u w:val="single"/>
                </w:rPr>
                <w:t xml:space="preserve"> </w:t>
              </w:r>
              <w:smartTag w:uri="urn:schemas-microsoft-com:office:smarttags" w:element="PlaceType">
                <w:r>
                  <w:rPr>
                    <w:b/>
                    <w:bCs/>
                    <w:sz w:val="24"/>
                    <w:u w:val="single"/>
                  </w:rPr>
                  <w:t>District</w:t>
                </w:r>
              </w:smartTag>
              <w:r>
                <w:rPr>
                  <w:b/>
                  <w:bCs/>
                  <w:sz w:val="24"/>
                  <w:u w:val="single"/>
                </w:rPr>
                <w:t xml:space="preserve"> </w:t>
              </w:r>
              <w:smartTag w:uri="urn:schemas-microsoft-com:office:smarttags" w:element="PlaceName">
                <w:r>
                  <w:rPr>
                    <w:b/>
                    <w:bCs/>
                    <w:sz w:val="24"/>
                    <w:u w:val="single"/>
                  </w:rPr>
                  <w:t>Community</w:t>
                </w:r>
              </w:smartTag>
              <w:r>
                <w:rPr>
                  <w:b/>
                  <w:bCs/>
                  <w:sz w:val="24"/>
                  <w:u w:val="single"/>
                </w:rPr>
                <w:t xml:space="preserve"> </w:t>
              </w:r>
              <w:smartTag w:uri="urn:schemas-microsoft-com:office:smarttags" w:element="PlaceType">
                <w:r>
                  <w:rPr>
                    <w:b/>
                    <w:bCs/>
                    <w:sz w:val="24"/>
                    <w:u w:val="single"/>
                  </w:rPr>
                  <w:t>Hospital</w:t>
                </w:r>
              </w:smartTag>
            </w:smartTag>
          </w:p>
        </w:tc>
      </w:tr>
      <w:tr>
        <w:tc>
          <w:tcPr>
            <w:tcW w:w="1011" w:type="dxa"/>
          </w:tcPr>
          <w:p>
            <w:pPr>
              <w:pStyle w:val="yTable"/>
            </w:pPr>
          </w:p>
        </w:tc>
        <w:tc>
          <w:tcPr>
            <w:tcW w:w="6052" w:type="dxa"/>
          </w:tcPr>
          <w:p>
            <w:pPr>
              <w:pStyle w:val="yTable"/>
              <w:ind w:left="601" w:hanging="601"/>
            </w:pPr>
            <w:smartTag w:uri="urn:schemas-microsoft-com:office:smarttags" w:element="place">
              <w:r>
                <w:t>Lot</w:t>
              </w:r>
            </w:smartTag>
            <w:r>
              <w:t xml:space="preserve"> 579 on Deposited Plan 180561 </w:t>
            </w:r>
            <w:r>
              <w:br/>
              <w:t>Certificate of Title Volume 1391 Folio 317</w:t>
            </w:r>
          </w:p>
        </w:tc>
      </w:tr>
      <w:tr>
        <w:trPr>
          <w:cantSplit/>
        </w:trPr>
        <w:tc>
          <w:tcPr>
            <w:tcW w:w="7063" w:type="dxa"/>
            <w:gridSpan w:val="2"/>
          </w:tcPr>
          <w:p>
            <w:pPr>
              <w:pStyle w:val="yTable"/>
              <w:spacing w:before="120" w:after="120"/>
              <w:rPr>
                <w:b/>
                <w:bCs/>
                <w:sz w:val="24"/>
                <w:u w:val="single"/>
              </w:rPr>
            </w:pPr>
            <w:smartTag w:uri="urn:schemas-microsoft-com:office:smarttags" w:element="place">
              <w:smartTag w:uri="urn:schemas-microsoft-com:office:smarttags" w:element="PlaceName">
                <w:r>
                  <w:rPr>
                    <w:b/>
                    <w:bCs/>
                    <w:sz w:val="24"/>
                    <w:u w:val="single"/>
                  </w:rPr>
                  <w:t>Rockingham</w:t>
                </w:r>
              </w:smartTag>
              <w:r>
                <w:rPr>
                  <w:b/>
                  <w:bCs/>
                  <w:sz w:val="24"/>
                  <w:u w:val="single"/>
                </w:rPr>
                <w:t xml:space="preserve"> </w:t>
              </w:r>
              <w:smartTag w:uri="urn:schemas-microsoft-com:office:smarttags" w:element="PlaceName">
                <w:r>
                  <w:rPr>
                    <w:b/>
                    <w:bCs/>
                    <w:sz w:val="24"/>
                    <w:u w:val="single"/>
                  </w:rPr>
                  <w:t>General</w:t>
                </w:r>
              </w:smartTag>
              <w:r>
                <w:rPr>
                  <w:b/>
                  <w:bCs/>
                  <w:sz w:val="24"/>
                  <w:u w:val="single"/>
                </w:rPr>
                <w:t xml:space="preserve"> </w:t>
              </w:r>
              <w:smartTag w:uri="urn:schemas-microsoft-com:office:smarttags" w:element="PlaceType">
                <w:r>
                  <w:rPr>
                    <w:b/>
                    <w:bCs/>
                    <w:sz w:val="24"/>
                    <w:u w:val="single"/>
                  </w:rPr>
                  <w:t>Hospital</w:t>
                </w:r>
              </w:smartTag>
            </w:smartTag>
          </w:p>
        </w:tc>
      </w:tr>
      <w:tr>
        <w:tc>
          <w:tcPr>
            <w:tcW w:w="1011" w:type="dxa"/>
          </w:tcPr>
          <w:p>
            <w:pPr>
              <w:pStyle w:val="yTable"/>
            </w:pPr>
          </w:p>
        </w:tc>
        <w:tc>
          <w:tcPr>
            <w:tcW w:w="6052" w:type="dxa"/>
          </w:tcPr>
          <w:p>
            <w:pPr>
              <w:pStyle w:val="yTable"/>
              <w:ind w:left="601" w:hanging="601"/>
            </w:pPr>
            <w:smartTag w:uri="urn:schemas-microsoft-com:office:smarttags" w:element="place">
              <w:r>
                <w:t>Lot</w:t>
              </w:r>
            </w:smartTag>
            <w:r>
              <w:t xml:space="preserve"> 2285 on Diagram 42897 </w:t>
            </w:r>
            <w:r>
              <w:br/>
              <w:t>Certificate of Title Volume LR3052 Folio 865</w:t>
            </w:r>
          </w:p>
        </w:tc>
      </w:tr>
      <w:tr>
        <w:tc>
          <w:tcPr>
            <w:tcW w:w="7063" w:type="dxa"/>
            <w:gridSpan w:val="2"/>
          </w:tcPr>
          <w:p>
            <w:pPr>
              <w:pStyle w:val="yTable"/>
              <w:spacing w:before="120" w:after="120"/>
            </w:pPr>
            <w:r>
              <w:rPr>
                <w:b/>
                <w:bCs/>
                <w:sz w:val="24"/>
                <w:u w:val="single"/>
              </w:rPr>
              <w:t>Murray District Hospital</w:t>
            </w:r>
          </w:p>
        </w:tc>
      </w:tr>
      <w:tr>
        <w:tc>
          <w:tcPr>
            <w:tcW w:w="1011" w:type="dxa"/>
          </w:tcPr>
          <w:p>
            <w:pPr>
              <w:pStyle w:val="yTable"/>
            </w:pPr>
          </w:p>
        </w:tc>
        <w:tc>
          <w:tcPr>
            <w:tcW w:w="6052" w:type="dxa"/>
          </w:tcPr>
          <w:p>
            <w:pPr>
              <w:pStyle w:val="yTable"/>
              <w:ind w:left="601" w:hanging="601"/>
            </w:pPr>
            <w:r>
              <w:t>Lot 352 on Deposited Plan 36578</w:t>
            </w:r>
            <w:r>
              <w:br/>
              <w:t>Certificate of Title Volume 2546 Folio 67</w:t>
            </w:r>
          </w:p>
        </w:tc>
      </w:tr>
      <w:tr>
        <w:tc>
          <w:tcPr>
            <w:tcW w:w="1011" w:type="dxa"/>
          </w:tcPr>
          <w:p>
            <w:pPr>
              <w:pStyle w:val="yTable"/>
            </w:pPr>
          </w:p>
        </w:tc>
        <w:tc>
          <w:tcPr>
            <w:tcW w:w="6052" w:type="dxa"/>
          </w:tcPr>
          <w:p>
            <w:pPr>
              <w:pStyle w:val="yTable"/>
              <w:ind w:left="601" w:hanging="601"/>
            </w:pPr>
            <w:r>
              <w:t>Lot 377 on Deposited Plan 223049</w:t>
            </w:r>
            <w:r>
              <w:br/>
              <w:t>Certificate of Title Volume 2209 Folio 982</w:t>
            </w:r>
          </w:p>
        </w:tc>
      </w:tr>
      <w:tr>
        <w:tc>
          <w:tcPr>
            <w:tcW w:w="1011" w:type="dxa"/>
          </w:tcPr>
          <w:p>
            <w:pPr>
              <w:pStyle w:val="yTable"/>
            </w:pPr>
          </w:p>
        </w:tc>
        <w:tc>
          <w:tcPr>
            <w:tcW w:w="6052" w:type="dxa"/>
          </w:tcPr>
          <w:p>
            <w:pPr>
              <w:pStyle w:val="yTable"/>
              <w:ind w:left="601" w:hanging="601"/>
            </w:pPr>
            <w:r>
              <w:t>Lot 378 on Deposited Plan 223049</w:t>
            </w:r>
            <w:r>
              <w:br/>
              <w:t>Certificate of Title Volume 2209 Folio 983</w:t>
            </w:r>
          </w:p>
        </w:tc>
      </w:tr>
      <w:tr>
        <w:tc>
          <w:tcPr>
            <w:tcW w:w="1011" w:type="dxa"/>
          </w:tcPr>
          <w:p>
            <w:pPr>
              <w:pStyle w:val="yTable"/>
            </w:pPr>
          </w:p>
        </w:tc>
        <w:tc>
          <w:tcPr>
            <w:tcW w:w="6052" w:type="dxa"/>
          </w:tcPr>
          <w:p>
            <w:pPr>
              <w:pStyle w:val="yTable"/>
              <w:ind w:left="601" w:hanging="601"/>
            </w:pPr>
            <w:r>
              <w:t>Lot 300 on Deposited Plan 42796</w:t>
            </w:r>
            <w:r>
              <w:br/>
              <w:t>Certificate of Title Volume LR3135 Folio 544</w:t>
            </w:r>
          </w:p>
        </w:tc>
      </w:tr>
      <w:tr>
        <w:tc>
          <w:tcPr>
            <w:tcW w:w="1011" w:type="dxa"/>
          </w:tcPr>
          <w:p>
            <w:pPr>
              <w:pStyle w:val="yTable"/>
            </w:pPr>
          </w:p>
        </w:tc>
        <w:tc>
          <w:tcPr>
            <w:tcW w:w="6052" w:type="dxa"/>
          </w:tcPr>
          <w:p>
            <w:pPr>
              <w:pStyle w:val="yTable"/>
              <w:ind w:left="601" w:hanging="601"/>
            </w:pPr>
            <w:r>
              <w:t>Lot 1 on Deposited Plan 41004</w:t>
            </w:r>
            <w:r>
              <w:br/>
              <w:t>Certificate of Title Volume 2558 Folio 213</w:t>
            </w:r>
          </w:p>
        </w:tc>
      </w:tr>
    </w:tbl>
    <w:p>
      <w:pPr>
        <w:pStyle w:val="yFootnotesection"/>
      </w:pPr>
      <w:r>
        <w:tab/>
        <w:t>[Schedule 1 amended in Gazette 26 Nov 2010 p. 5944; 18 Sep 2015 p. 3800.]</w:t>
      </w:r>
    </w:p>
    <w:p>
      <w:pPr>
        <w:pStyle w:val="yScheduleHeading"/>
      </w:pPr>
      <w:bookmarkStart w:id="34" w:name="_Toc430771744"/>
      <w:bookmarkStart w:id="35" w:name="_Toc434412244"/>
      <w:r>
        <w:rPr>
          <w:rStyle w:val="CharSchNo"/>
        </w:rPr>
        <w:t>Schedule 2</w:t>
      </w:r>
      <w:r>
        <w:t> — </w:t>
      </w:r>
      <w:r>
        <w:rPr>
          <w:rStyle w:val="CharSchText"/>
        </w:rPr>
        <w:t>Fees</w:t>
      </w:r>
      <w:bookmarkEnd w:id="34"/>
      <w:bookmarkEnd w:id="35"/>
    </w:p>
    <w:p>
      <w:pPr>
        <w:pStyle w:val="yShoulderClause"/>
      </w:pPr>
      <w:r>
        <w:rPr>
          <w:szCs w:val="22"/>
        </w:rPr>
        <w:t>[bl. 9(4A)]</w:t>
      </w:r>
    </w:p>
    <w:p>
      <w:pPr>
        <w:pStyle w:val="yFootnoteheading"/>
        <w:spacing w:after="60"/>
      </w:pPr>
      <w:r>
        <w:tab/>
        <w:t>[Heading inserted in Gazette 26 Nov 2010 p. 5944; amended in Gazette 23 Dec 2011 p. 5444.]</w:t>
      </w:r>
    </w:p>
    <w:tbl>
      <w:tblPr>
        <w:tblW w:w="0" w:type="auto"/>
        <w:tblInd w:w="360" w:type="dxa"/>
        <w:tblBorders>
          <w:bottom w:val="single" w:sz="4" w:space="0" w:color="auto"/>
        </w:tblBorders>
        <w:tblLayout w:type="fixed"/>
        <w:tblCellMar>
          <w:left w:w="360" w:type="dxa"/>
          <w:right w:w="360" w:type="dxa"/>
        </w:tblCellMar>
        <w:tblLook w:val="0000" w:firstRow="0" w:lastRow="0" w:firstColumn="0" w:lastColumn="0" w:noHBand="0" w:noVBand="0"/>
      </w:tblPr>
      <w:tblGrid>
        <w:gridCol w:w="4111"/>
        <w:gridCol w:w="2977"/>
      </w:tblGrid>
      <w:tr>
        <w:trPr>
          <w:tblHeader/>
        </w:trPr>
        <w:tc>
          <w:tcPr>
            <w:tcW w:w="4111" w:type="dxa"/>
            <w:tcBorders>
              <w:top w:val="single" w:sz="4" w:space="0" w:color="auto"/>
              <w:bottom w:val="single" w:sz="4" w:space="0" w:color="auto"/>
            </w:tcBorders>
          </w:tcPr>
          <w:p>
            <w:pPr>
              <w:pStyle w:val="yTableNAm"/>
              <w:rPr>
                <w:b/>
                <w:bCs/>
              </w:rPr>
            </w:pPr>
            <w:r>
              <w:rPr>
                <w:b/>
                <w:bCs/>
              </w:rPr>
              <w:t>Type of permit</w:t>
            </w:r>
          </w:p>
        </w:tc>
        <w:tc>
          <w:tcPr>
            <w:tcW w:w="2977" w:type="dxa"/>
            <w:tcBorders>
              <w:top w:val="single" w:sz="4" w:space="0" w:color="auto"/>
              <w:bottom w:val="single" w:sz="4" w:space="0" w:color="auto"/>
            </w:tcBorders>
          </w:tcPr>
          <w:p>
            <w:pPr>
              <w:pStyle w:val="yTableNAm"/>
              <w:rPr>
                <w:b/>
                <w:bCs/>
              </w:rPr>
            </w:pPr>
            <w:r>
              <w:rPr>
                <w:b/>
                <w:bCs/>
              </w:rPr>
              <w:t>Fee</w:t>
            </w:r>
          </w:p>
        </w:tc>
      </w:tr>
      <w:tr>
        <w:tc>
          <w:tcPr>
            <w:tcW w:w="4111" w:type="dxa"/>
            <w:tcBorders>
              <w:top w:val="single" w:sz="4" w:space="0" w:color="auto"/>
            </w:tcBorders>
          </w:tcPr>
          <w:p>
            <w:pPr>
              <w:pStyle w:val="yTableNAm"/>
            </w:pPr>
            <w:r>
              <w:t xml:space="preserve">All types of parking permit at </w:t>
            </w:r>
            <w:smartTag w:uri="urn:schemas-microsoft-com:office:smarttags" w:element="place">
              <w:smartTag w:uri="urn:schemas-microsoft-com:office:smarttags" w:element="PlaceName">
                <w:r>
                  <w:t>Graylands</w:t>
                </w:r>
              </w:smartTag>
              <w:r>
                <w:t xml:space="preserve"> </w:t>
              </w:r>
              <w:smartTag w:uri="urn:schemas-microsoft-com:office:smarttags" w:element="PlaceName">
                <w:r>
                  <w:t>Selby</w:t>
                </w:r>
              </w:smartTag>
              <w:r>
                <w:t xml:space="preserve"> </w:t>
              </w:r>
              <w:smartTag w:uri="urn:schemas-microsoft-com:office:smarttags" w:element="PlaceName">
                <w:r>
                  <w:t>Lemnos &amp; Special</w:t>
                </w:r>
              </w:smartTag>
              <w:r>
                <w:t xml:space="preserve"> </w:t>
              </w:r>
              <w:smartTag w:uri="urn:schemas-microsoft-com:office:smarttags" w:element="PlaceName">
                <w:r>
                  <w:t>Care</w:t>
                </w:r>
              </w:smartTag>
              <w:r>
                <w:t xml:space="preserve"> </w:t>
              </w:r>
              <w:smartTag w:uri="urn:schemas-microsoft-com:office:smarttags" w:element="PlaceType">
                <w:r>
                  <w:t>Hospital</w:t>
                </w:r>
              </w:smartTag>
            </w:smartTag>
          </w:p>
        </w:tc>
        <w:tc>
          <w:tcPr>
            <w:tcW w:w="2977" w:type="dxa"/>
            <w:tcBorders>
              <w:top w:val="single" w:sz="4" w:space="0" w:color="auto"/>
            </w:tcBorders>
          </w:tcPr>
          <w:p>
            <w:pPr>
              <w:pStyle w:val="yTableNAm"/>
              <w:rPr>
                <w:rStyle w:val="DraftersNotes"/>
              </w:rPr>
            </w:pPr>
            <w:r>
              <w:rPr>
                <w:szCs w:val="22"/>
              </w:rPr>
              <w:t>No fee</w:t>
            </w:r>
          </w:p>
        </w:tc>
      </w:tr>
      <w:tr>
        <w:tc>
          <w:tcPr>
            <w:tcW w:w="4111" w:type="dxa"/>
          </w:tcPr>
          <w:p>
            <w:pPr>
              <w:pStyle w:val="yTableNAm"/>
            </w:pPr>
            <w:r>
              <w:t xml:space="preserve">All types of parking permit at </w:t>
            </w:r>
            <w:smartTag w:uri="urn:schemas-microsoft-com:office:smarttags" w:element="place">
              <w:smartTag w:uri="urn:schemas-microsoft-com:office:smarttags" w:element="PlaceName">
                <w:r>
                  <w:t>Rockingham</w:t>
                </w:r>
              </w:smartTag>
              <w:r>
                <w:t xml:space="preserve"> </w:t>
              </w:r>
              <w:smartTag w:uri="urn:schemas-microsoft-com:office:smarttags" w:element="PlaceName">
                <w:r>
                  <w:t>General</w:t>
                </w:r>
              </w:smartTag>
              <w:r>
                <w:t xml:space="preserve"> </w:t>
              </w:r>
              <w:smartTag w:uri="urn:schemas-microsoft-com:office:smarttags" w:element="PlaceType">
                <w:r>
                  <w:t>Hospital</w:t>
                </w:r>
              </w:smartTag>
            </w:smartTag>
          </w:p>
        </w:tc>
        <w:tc>
          <w:tcPr>
            <w:tcW w:w="2977" w:type="dxa"/>
          </w:tcPr>
          <w:p>
            <w:pPr>
              <w:pStyle w:val="yTableNAm"/>
            </w:pPr>
            <w:r>
              <w:rPr>
                <w:szCs w:val="22"/>
              </w:rPr>
              <w:t>No fee</w:t>
            </w:r>
          </w:p>
        </w:tc>
      </w:tr>
      <w:tr>
        <w:tc>
          <w:tcPr>
            <w:tcW w:w="4111" w:type="dxa"/>
          </w:tcPr>
          <w:p>
            <w:pPr>
              <w:pStyle w:val="yTableNAm"/>
            </w:pPr>
            <w:r>
              <w:t>All types of parking permit at Kalamunda District Community Hospital</w:t>
            </w:r>
          </w:p>
        </w:tc>
        <w:tc>
          <w:tcPr>
            <w:tcW w:w="2977" w:type="dxa"/>
          </w:tcPr>
          <w:p>
            <w:pPr>
              <w:pStyle w:val="yTableNAm"/>
              <w:rPr>
                <w:szCs w:val="22"/>
              </w:rPr>
            </w:pPr>
            <w:r>
              <w:rPr>
                <w:szCs w:val="22"/>
              </w:rPr>
              <w:t>No fee</w:t>
            </w:r>
          </w:p>
        </w:tc>
      </w:tr>
      <w:tr>
        <w:tc>
          <w:tcPr>
            <w:tcW w:w="4111" w:type="dxa"/>
          </w:tcPr>
          <w:p>
            <w:pPr>
              <w:pStyle w:val="yTableNAm"/>
            </w:pPr>
            <w:r>
              <w:t>All types of parking permit at Murray District Hospital</w:t>
            </w:r>
          </w:p>
        </w:tc>
        <w:tc>
          <w:tcPr>
            <w:tcW w:w="2977" w:type="dxa"/>
          </w:tcPr>
          <w:p>
            <w:pPr>
              <w:pStyle w:val="yTableNAm"/>
              <w:rPr>
                <w:szCs w:val="22"/>
              </w:rPr>
            </w:pPr>
            <w:r>
              <w:rPr>
                <w:szCs w:val="22"/>
              </w:rPr>
              <w:t>No fee</w:t>
            </w:r>
          </w:p>
        </w:tc>
      </w:tr>
    </w:tbl>
    <w:p>
      <w:pPr>
        <w:pStyle w:val="yFootnotesection"/>
      </w:pPr>
      <w:r>
        <w:tab/>
        <w:t>[Schedule 2 inserted in Gazette 26 Nov 2010 p. 5944; amended in Gazette 23 Dec 2011 p. 5444; 18 Sep 2015 p. 3800.]</w:t>
      </w:r>
    </w:p>
    <w:p>
      <w:pPr>
        <w:pStyle w:val="yScheduleHeading"/>
      </w:pPr>
      <w:bookmarkStart w:id="36" w:name="_Toc430771745"/>
      <w:bookmarkStart w:id="37" w:name="_Toc434412245"/>
      <w:r>
        <w:rPr>
          <w:rStyle w:val="CharSchNo"/>
        </w:rPr>
        <w:t>Schedule 3</w:t>
      </w:r>
      <w:r>
        <w:t> — </w:t>
      </w:r>
      <w:r>
        <w:rPr>
          <w:rStyle w:val="CharSchText"/>
        </w:rPr>
        <w:t>Infringement notices and modified penalties</w:t>
      </w:r>
      <w:bookmarkEnd w:id="36"/>
      <w:bookmarkEnd w:id="37"/>
    </w:p>
    <w:p>
      <w:pPr>
        <w:pStyle w:val="yShoulderClause"/>
      </w:pPr>
      <w:r>
        <w:t>[bl. 12]</w:t>
      </w:r>
    </w:p>
    <w:p>
      <w:pPr>
        <w:pStyle w:val="yFootnoteheading"/>
        <w:spacing w:after="60"/>
      </w:pPr>
      <w:r>
        <w:tab/>
        <w:t>[Heading inserted in Gazette 26 Nov 2010 p. 5945.]</w:t>
      </w:r>
    </w:p>
    <w:tbl>
      <w:tblPr>
        <w:tblW w:w="0" w:type="auto"/>
        <w:tblInd w:w="142" w:type="dxa"/>
        <w:tblLayout w:type="fixed"/>
        <w:tblCellMar>
          <w:left w:w="142" w:type="dxa"/>
          <w:right w:w="142" w:type="dxa"/>
        </w:tblCellMar>
        <w:tblLook w:val="0000" w:firstRow="0" w:lastRow="0" w:firstColumn="0" w:lastColumn="0" w:noHBand="0" w:noVBand="0"/>
      </w:tblPr>
      <w:tblGrid>
        <w:gridCol w:w="1276"/>
        <w:gridCol w:w="4253"/>
        <w:gridCol w:w="1559"/>
      </w:tblGrid>
      <w:tr>
        <w:trPr>
          <w:tblHeader/>
        </w:trPr>
        <w:tc>
          <w:tcPr>
            <w:tcW w:w="1276" w:type="dxa"/>
            <w:tcBorders>
              <w:top w:val="single" w:sz="4" w:space="0" w:color="auto"/>
              <w:bottom w:val="single" w:sz="4" w:space="0" w:color="auto"/>
            </w:tcBorders>
          </w:tcPr>
          <w:p>
            <w:pPr>
              <w:pStyle w:val="yTableNAm"/>
              <w:rPr>
                <w:b/>
                <w:bCs/>
              </w:rPr>
            </w:pPr>
            <w:r>
              <w:rPr>
                <w:b/>
                <w:bCs/>
              </w:rPr>
              <w:t>By</w:t>
            </w:r>
            <w:r>
              <w:rPr>
                <w:b/>
                <w:bCs/>
              </w:rPr>
              <w:noBreakHyphen/>
              <w:t>law</w:t>
            </w:r>
          </w:p>
        </w:tc>
        <w:tc>
          <w:tcPr>
            <w:tcW w:w="4253" w:type="dxa"/>
            <w:tcBorders>
              <w:top w:val="single" w:sz="4" w:space="0" w:color="auto"/>
              <w:bottom w:val="single" w:sz="4" w:space="0" w:color="auto"/>
            </w:tcBorders>
          </w:tcPr>
          <w:p>
            <w:pPr>
              <w:pStyle w:val="yTableNAm"/>
              <w:rPr>
                <w:b/>
                <w:bCs/>
              </w:rPr>
            </w:pPr>
            <w:r>
              <w:rPr>
                <w:b/>
                <w:bCs/>
              </w:rPr>
              <w:t>Description of offence</w:t>
            </w:r>
          </w:p>
        </w:tc>
        <w:tc>
          <w:tcPr>
            <w:tcW w:w="1559" w:type="dxa"/>
            <w:tcBorders>
              <w:top w:val="single" w:sz="4" w:space="0" w:color="auto"/>
              <w:bottom w:val="single" w:sz="4" w:space="0" w:color="auto"/>
            </w:tcBorders>
          </w:tcPr>
          <w:p>
            <w:pPr>
              <w:pStyle w:val="yTableNAm"/>
              <w:jc w:val="center"/>
              <w:rPr>
                <w:b/>
                <w:bCs/>
              </w:rPr>
            </w:pPr>
            <w:r>
              <w:rPr>
                <w:b/>
                <w:bCs/>
              </w:rPr>
              <w:t>Modified penalty</w:t>
            </w:r>
            <w:r>
              <w:rPr>
                <w:b/>
                <w:bCs/>
              </w:rPr>
              <w:br/>
              <w:t>$</w:t>
            </w:r>
          </w:p>
        </w:tc>
      </w:tr>
      <w:tr>
        <w:tc>
          <w:tcPr>
            <w:tcW w:w="1276" w:type="dxa"/>
          </w:tcPr>
          <w:p>
            <w:pPr>
              <w:pStyle w:val="yTableNAm"/>
              <w:jc w:val="center"/>
            </w:pPr>
            <w:r>
              <w:t>9(9)</w:t>
            </w:r>
          </w:p>
        </w:tc>
        <w:tc>
          <w:tcPr>
            <w:tcW w:w="4253" w:type="dxa"/>
          </w:tcPr>
          <w:p>
            <w:pPr>
              <w:pStyle w:val="yTableNAm"/>
            </w:pPr>
            <w:r>
              <w:t>Parking in an area on site set apart for permit holders only, without a current permit</w:t>
            </w:r>
          </w:p>
        </w:tc>
        <w:tc>
          <w:tcPr>
            <w:tcW w:w="1559" w:type="dxa"/>
          </w:tcPr>
          <w:p>
            <w:pPr>
              <w:pStyle w:val="yTableNAm"/>
              <w:jc w:val="center"/>
            </w:pPr>
            <w:r>
              <w:t>30</w:t>
            </w:r>
          </w:p>
        </w:tc>
      </w:tr>
      <w:tr>
        <w:tc>
          <w:tcPr>
            <w:tcW w:w="1276" w:type="dxa"/>
          </w:tcPr>
          <w:p>
            <w:pPr>
              <w:pStyle w:val="yTableNAm"/>
              <w:jc w:val="center"/>
            </w:pPr>
            <w:r>
              <w:t>15</w:t>
            </w:r>
          </w:p>
        </w:tc>
        <w:tc>
          <w:tcPr>
            <w:tcW w:w="4253" w:type="dxa"/>
          </w:tcPr>
          <w:p>
            <w:pPr>
              <w:pStyle w:val="yTableNAm"/>
            </w:pPr>
            <w:r>
              <w:t>Unauthorised person endorsing or altering an infringement notice</w:t>
            </w:r>
          </w:p>
        </w:tc>
        <w:tc>
          <w:tcPr>
            <w:tcW w:w="1559" w:type="dxa"/>
          </w:tcPr>
          <w:p>
            <w:pPr>
              <w:pStyle w:val="yTableNAm"/>
              <w:jc w:val="center"/>
            </w:pPr>
            <w:r>
              <w:t>20</w:t>
            </w:r>
          </w:p>
        </w:tc>
      </w:tr>
      <w:tr>
        <w:tc>
          <w:tcPr>
            <w:tcW w:w="1276" w:type="dxa"/>
            <w:tcBorders>
              <w:bottom w:val="single" w:sz="4" w:space="0" w:color="auto"/>
            </w:tcBorders>
          </w:tcPr>
          <w:p>
            <w:pPr>
              <w:pStyle w:val="yTableNAm"/>
              <w:jc w:val="center"/>
            </w:pPr>
            <w:r>
              <w:t>16</w:t>
            </w:r>
          </w:p>
        </w:tc>
        <w:tc>
          <w:tcPr>
            <w:tcW w:w="4253" w:type="dxa"/>
            <w:tcBorders>
              <w:bottom w:val="single" w:sz="4" w:space="0" w:color="auto"/>
            </w:tcBorders>
          </w:tcPr>
          <w:p>
            <w:pPr>
              <w:pStyle w:val="yTableNAm"/>
            </w:pPr>
            <w:r>
              <w:t>Removing an infringement notice when not authorised to do so</w:t>
            </w:r>
          </w:p>
        </w:tc>
        <w:tc>
          <w:tcPr>
            <w:tcW w:w="1559" w:type="dxa"/>
            <w:tcBorders>
              <w:bottom w:val="single" w:sz="4" w:space="0" w:color="auto"/>
            </w:tcBorders>
          </w:tcPr>
          <w:p>
            <w:pPr>
              <w:pStyle w:val="yTableNAm"/>
              <w:jc w:val="center"/>
            </w:pPr>
            <w:r>
              <w:t>20</w:t>
            </w:r>
          </w:p>
        </w:tc>
      </w:tr>
    </w:tbl>
    <w:p>
      <w:pPr>
        <w:pStyle w:val="yFootnotesection"/>
      </w:pPr>
      <w:r>
        <w:tab/>
        <w:t>[Schedule 3 inserted in Gazette 26 Nov 2010 p. 5945.]</w:t>
      </w:r>
    </w:p>
    <w:p>
      <w:pPr>
        <w:sectPr>
          <w:headerReference w:type="even" r:id="rId26"/>
          <w:headerReference w:type="default" r:id="rId27"/>
          <w:headerReference w:type="first" r:id="rId28"/>
          <w:endnotePr>
            <w:numFmt w:val="decimal"/>
          </w:endnotePr>
          <w:pgSz w:w="11907" w:h="16840" w:code="9"/>
          <w:pgMar w:top="2376" w:right="2405" w:bottom="3542" w:left="2405" w:header="706" w:footer="3380" w:gutter="0"/>
          <w:cols w:space="720"/>
          <w:noEndnote/>
          <w:docGrid w:linePitch="326"/>
        </w:sectPr>
      </w:pPr>
    </w:p>
    <w:p>
      <w:pPr>
        <w:pStyle w:val="yScheduleHeading"/>
      </w:pPr>
      <w:bookmarkStart w:id="39" w:name="_Toc430771746"/>
      <w:bookmarkStart w:id="40" w:name="_Toc434412246"/>
      <w:r>
        <w:rPr>
          <w:rStyle w:val="CharSchNo"/>
        </w:rPr>
        <w:t>Schedule 4</w:t>
      </w:r>
      <w:r>
        <w:t> — </w:t>
      </w:r>
      <w:r>
        <w:rPr>
          <w:rStyle w:val="CharSchText"/>
        </w:rPr>
        <w:t>Forms</w:t>
      </w:r>
      <w:bookmarkEnd w:id="39"/>
      <w:bookmarkEnd w:id="40"/>
    </w:p>
    <w:p>
      <w:pPr>
        <w:pStyle w:val="yShoulderClause"/>
      </w:pPr>
      <w:r>
        <w:t>[bl. 12(3) and 13]</w:t>
      </w:r>
    </w:p>
    <w:p>
      <w:pPr>
        <w:pStyle w:val="yFootnoteheading"/>
      </w:pPr>
      <w:r>
        <w:tab/>
        <w:t>[Heading inserted in Gazette 13 Jun 2014 p. 1879.]</w:t>
      </w:r>
    </w:p>
    <w:p>
      <w:pPr>
        <w:pStyle w:val="yMiscellaneousBody"/>
        <w:jc w:val="center"/>
        <w:rPr>
          <w:b/>
        </w:rPr>
      </w:pPr>
      <w:r>
        <w:rPr>
          <w:rStyle w:val="CharSClsNo"/>
          <w:b/>
        </w:rPr>
        <w:t>Form 1</w:t>
      </w:r>
      <w:r>
        <w:rPr>
          <w:b/>
        </w:rPr>
        <w:t>: Infringement Notice (by</w:t>
      </w:r>
      <w:r>
        <w:rPr>
          <w:b/>
        </w:rPr>
        <w:noBreakHyphen/>
        <w:t>law 12(3))</w:t>
      </w:r>
    </w:p>
    <w:p>
      <w:pPr>
        <w:pStyle w:val="yMiscellaneousBody"/>
        <w:jc w:val="center"/>
      </w:pPr>
      <w:r>
        <w:t>Government of Western Australia</w:t>
      </w:r>
    </w:p>
    <w:p>
      <w:pPr>
        <w:pStyle w:val="yMiscellaneousBody"/>
        <w:jc w:val="center"/>
        <w:rPr>
          <w:szCs w:val="22"/>
        </w:rPr>
      </w:pPr>
      <w:r>
        <w:rPr>
          <w:szCs w:val="22"/>
        </w:rPr>
        <w:t>Department of Health</w:t>
      </w:r>
    </w:p>
    <w:p>
      <w:pPr>
        <w:pStyle w:val="yMiscellaneousBody"/>
        <w:jc w:val="center"/>
        <w:rPr>
          <w:szCs w:val="22"/>
        </w:rPr>
      </w:pPr>
      <w:r>
        <w:rPr>
          <w:szCs w:val="22"/>
        </w:rPr>
        <w:t>Metropolitan Access and Parking Department</w:t>
      </w:r>
    </w:p>
    <w:p>
      <w:pPr>
        <w:pStyle w:val="yMiscellaneousBody"/>
        <w:spacing w:after="160"/>
        <w:jc w:val="center"/>
        <w:rPr>
          <w:i/>
          <w:szCs w:val="22"/>
        </w:rPr>
      </w:pPr>
      <w:r>
        <w:rPr>
          <w:i/>
          <w:szCs w:val="22"/>
        </w:rPr>
        <w:t>Metropolitan Health Service By</w:t>
      </w:r>
      <w:r>
        <w:rPr>
          <w:i/>
          <w:szCs w:val="22"/>
        </w:rPr>
        <w:noBreakHyphen/>
        <w:t>laws 2008</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bottom w:w="113" w:type="dxa"/>
        </w:tblCellMar>
        <w:tblLook w:val="0000" w:firstRow="0" w:lastRow="0" w:firstColumn="0" w:lastColumn="0" w:noHBand="0" w:noVBand="0"/>
      </w:tblPr>
      <w:tblGrid>
        <w:gridCol w:w="2138"/>
        <w:gridCol w:w="621"/>
        <w:gridCol w:w="1011"/>
        <w:gridCol w:w="768"/>
        <w:gridCol w:w="243"/>
        <w:gridCol w:w="2157"/>
      </w:tblGrid>
      <w:tr>
        <w:trPr>
          <w:cantSplit/>
        </w:trPr>
        <w:tc>
          <w:tcPr>
            <w:tcW w:w="2759" w:type="dxa"/>
            <w:gridSpan w:val="2"/>
            <w:tcBorders>
              <w:top w:val="single" w:sz="4" w:space="0" w:color="auto"/>
              <w:left w:val="single" w:sz="4" w:space="0" w:color="auto"/>
              <w:bottom w:val="nil"/>
            </w:tcBorders>
          </w:tcPr>
          <w:p>
            <w:pPr>
              <w:pStyle w:val="yTableNAm"/>
            </w:pPr>
            <w:r>
              <w:rPr>
                <w:bCs/>
              </w:rPr>
              <w:t>Infringement No.</w:t>
            </w:r>
          </w:p>
        </w:tc>
        <w:tc>
          <w:tcPr>
            <w:tcW w:w="2022" w:type="dxa"/>
            <w:gridSpan w:val="3"/>
            <w:tcBorders>
              <w:top w:val="single" w:sz="4" w:space="0" w:color="auto"/>
              <w:bottom w:val="nil"/>
            </w:tcBorders>
          </w:tcPr>
          <w:p>
            <w:pPr>
              <w:pStyle w:val="yTableNAm"/>
            </w:pPr>
            <w:r>
              <w:rPr>
                <w:bCs/>
              </w:rPr>
              <w:t>Date</w:t>
            </w:r>
          </w:p>
        </w:tc>
        <w:tc>
          <w:tcPr>
            <w:tcW w:w="2157" w:type="dxa"/>
            <w:tcBorders>
              <w:top w:val="single" w:sz="4" w:space="0" w:color="auto"/>
              <w:bottom w:val="nil"/>
            </w:tcBorders>
          </w:tcPr>
          <w:p>
            <w:pPr>
              <w:pStyle w:val="yTableNAm"/>
            </w:pPr>
            <w:r>
              <w:rPr>
                <w:bCs/>
              </w:rPr>
              <w:t>Time</w:t>
            </w:r>
          </w:p>
        </w:tc>
      </w:tr>
      <w:tr>
        <w:trPr>
          <w:cantSplit/>
        </w:trPr>
        <w:tc>
          <w:tcPr>
            <w:tcW w:w="6938" w:type="dxa"/>
            <w:gridSpan w:val="6"/>
            <w:tcBorders>
              <w:top w:val="nil"/>
              <w:left w:val="single" w:sz="4" w:space="0" w:color="auto"/>
              <w:bottom w:val="nil"/>
            </w:tcBorders>
          </w:tcPr>
          <w:p>
            <w:pPr>
              <w:pStyle w:val="yTableNAm"/>
            </w:pPr>
            <w:r>
              <w:t>Officer ID</w:t>
            </w:r>
          </w:p>
        </w:tc>
      </w:tr>
      <w:tr>
        <w:trPr>
          <w:cantSplit/>
        </w:trPr>
        <w:tc>
          <w:tcPr>
            <w:tcW w:w="6938" w:type="dxa"/>
            <w:gridSpan w:val="6"/>
            <w:tcBorders>
              <w:top w:val="nil"/>
              <w:left w:val="single" w:sz="4" w:space="0" w:color="auto"/>
              <w:bottom w:val="nil"/>
            </w:tcBorders>
          </w:tcPr>
          <w:p>
            <w:pPr>
              <w:pStyle w:val="yTableNAm"/>
            </w:pPr>
            <w:r>
              <w:t>Location</w:t>
            </w:r>
          </w:p>
        </w:tc>
      </w:tr>
      <w:tr>
        <w:trPr>
          <w:cantSplit/>
        </w:trPr>
        <w:tc>
          <w:tcPr>
            <w:tcW w:w="6938" w:type="dxa"/>
            <w:gridSpan w:val="6"/>
            <w:tcBorders>
              <w:top w:val="nil"/>
              <w:left w:val="single" w:sz="4" w:space="0" w:color="auto"/>
              <w:bottom w:val="single" w:sz="4" w:space="0" w:color="auto"/>
            </w:tcBorders>
          </w:tcPr>
          <w:p>
            <w:pPr>
              <w:pStyle w:val="yTableNAm"/>
            </w:pPr>
            <w:r>
              <w:t>Car Park</w:t>
            </w:r>
          </w:p>
        </w:tc>
      </w:tr>
      <w:tr>
        <w:trPr>
          <w:cantSplit/>
        </w:trPr>
        <w:tc>
          <w:tcPr>
            <w:tcW w:w="6938" w:type="dxa"/>
            <w:gridSpan w:val="6"/>
            <w:tcBorders>
              <w:top w:val="single" w:sz="4" w:space="0" w:color="auto"/>
              <w:left w:val="nil"/>
              <w:bottom w:val="single" w:sz="4" w:space="0" w:color="auto"/>
              <w:right w:val="nil"/>
            </w:tcBorders>
          </w:tcPr>
          <w:p>
            <w:pPr>
              <w:pStyle w:val="yTableNAm"/>
            </w:pPr>
            <w:r>
              <w:rPr>
                <w:b/>
              </w:rPr>
              <w:t>Offence</w:t>
            </w:r>
          </w:p>
        </w:tc>
      </w:tr>
      <w:tr>
        <w:trPr>
          <w:cantSplit/>
        </w:trPr>
        <w:tc>
          <w:tcPr>
            <w:tcW w:w="3770" w:type="dxa"/>
            <w:gridSpan w:val="3"/>
            <w:tcBorders>
              <w:top w:val="nil"/>
              <w:left w:val="single" w:sz="4" w:space="0" w:color="auto"/>
              <w:bottom w:val="nil"/>
            </w:tcBorders>
          </w:tcPr>
          <w:p>
            <w:pPr>
              <w:pStyle w:val="yTableNAm"/>
            </w:pPr>
            <w:r>
              <w:t>Date</w:t>
            </w:r>
          </w:p>
        </w:tc>
        <w:tc>
          <w:tcPr>
            <w:tcW w:w="3168" w:type="dxa"/>
            <w:gridSpan w:val="3"/>
            <w:tcBorders>
              <w:top w:val="nil"/>
              <w:bottom w:val="nil"/>
            </w:tcBorders>
          </w:tcPr>
          <w:p>
            <w:pPr>
              <w:pStyle w:val="yTableNAm"/>
            </w:pPr>
            <w:r>
              <w:t>Time</w:t>
            </w:r>
          </w:p>
        </w:tc>
      </w:tr>
      <w:tr>
        <w:trPr>
          <w:cantSplit/>
        </w:trPr>
        <w:tc>
          <w:tcPr>
            <w:tcW w:w="3770" w:type="dxa"/>
            <w:gridSpan w:val="3"/>
            <w:tcBorders>
              <w:top w:val="nil"/>
              <w:left w:val="single" w:sz="4" w:space="0" w:color="auto"/>
              <w:bottom w:val="nil"/>
            </w:tcBorders>
          </w:tcPr>
          <w:p>
            <w:pPr>
              <w:pStyle w:val="yTableNAm"/>
            </w:pPr>
            <w:r>
              <w:t>By</w:t>
            </w:r>
            <w:r>
              <w:noBreakHyphen/>
              <w:t>law clause</w:t>
            </w:r>
          </w:p>
        </w:tc>
        <w:tc>
          <w:tcPr>
            <w:tcW w:w="3168" w:type="dxa"/>
            <w:gridSpan w:val="3"/>
            <w:tcBorders>
              <w:top w:val="nil"/>
              <w:bottom w:val="nil"/>
            </w:tcBorders>
          </w:tcPr>
          <w:p>
            <w:pPr>
              <w:pStyle w:val="yTableNAm"/>
            </w:pPr>
          </w:p>
        </w:tc>
      </w:tr>
      <w:tr>
        <w:trPr>
          <w:cantSplit/>
        </w:trPr>
        <w:tc>
          <w:tcPr>
            <w:tcW w:w="6938" w:type="dxa"/>
            <w:gridSpan w:val="6"/>
            <w:tcBorders>
              <w:top w:val="nil"/>
              <w:left w:val="single" w:sz="4" w:space="0" w:color="auto"/>
              <w:bottom w:val="single" w:sz="4" w:space="0" w:color="auto"/>
            </w:tcBorders>
          </w:tcPr>
          <w:p>
            <w:pPr>
              <w:pStyle w:val="yTableNAm"/>
            </w:pPr>
            <w:r>
              <w:t>Description of infringement as per by</w:t>
            </w:r>
            <w:r>
              <w:noBreakHyphen/>
              <w:t>laws</w:t>
            </w:r>
          </w:p>
          <w:p>
            <w:pPr>
              <w:pStyle w:val="yTableNAm"/>
              <w:spacing w:before="80"/>
            </w:pPr>
          </w:p>
          <w:p>
            <w:pPr>
              <w:pStyle w:val="yTableNAm"/>
              <w:spacing w:before="80"/>
            </w:pPr>
          </w:p>
          <w:p>
            <w:pPr>
              <w:pStyle w:val="yTableNAm"/>
            </w:pPr>
          </w:p>
        </w:tc>
      </w:tr>
      <w:tr>
        <w:trPr>
          <w:cantSplit/>
        </w:trPr>
        <w:tc>
          <w:tcPr>
            <w:tcW w:w="2138" w:type="dxa"/>
            <w:tcBorders>
              <w:top w:val="single" w:sz="4" w:space="0" w:color="auto"/>
              <w:left w:val="single" w:sz="4" w:space="0" w:color="auto"/>
              <w:bottom w:val="single" w:sz="4" w:space="0" w:color="auto"/>
              <w:right w:val="single" w:sz="4" w:space="0" w:color="auto"/>
            </w:tcBorders>
          </w:tcPr>
          <w:p>
            <w:pPr>
              <w:pStyle w:val="yTableNAm"/>
              <w:spacing w:before="80"/>
            </w:pPr>
            <w:r>
              <w:t>Modified Penalty</w:t>
            </w:r>
          </w:p>
          <w:p>
            <w:pPr>
              <w:pStyle w:val="yTableNAm"/>
              <w:spacing w:before="80"/>
            </w:pPr>
            <w:r>
              <w:t>................................</w:t>
            </w:r>
          </w:p>
        </w:tc>
        <w:tc>
          <w:tcPr>
            <w:tcW w:w="2400" w:type="dxa"/>
            <w:gridSpan w:val="3"/>
            <w:tcBorders>
              <w:top w:val="single" w:sz="4" w:space="0" w:color="auto"/>
              <w:left w:val="single" w:sz="4" w:space="0" w:color="auto"/>
              <w:bottom w:val="single" w:sz="4" w:space="0" w:color="auto"/>
              <w:right w:val="single" w:sz="4" w:space="0" w:color="auto"/>
            </w:tcBorders>
          </w:tcPr>
          <w:p>
            <w:pPr>
              <w:pStyle w:val="yTableNAm"/>
              <w:spacing w:before="80"/>
            </w:pPr>
            <w:r>
              <w:t>If paid before</w:t>
            </w:r>
          </w:p>
          <w:p>
            <w:pPr>
              <w:pStyle w:val="yTableNAm"/>
              <w:spacing w:before="80"/>
            </w:pPr>
            <w:r>
              <w:t>....................................</w:t>
            </w:r>
          </w:p>
        </w:tc>
        <w:tc>
          <w:tcPr>
            <w:tcW w:w="2400" w:type="dxa"/>
            <w:gridSpan w:val="2"/>
            <w:tcBorders>
              <w:top w:val="single" w:sz="4" w:space="0" w:color="auto"/>
              <w:left w:val="single" w:sz="4" w:space="0" w:color="auto"/>
              <w:bottom w:val="single" w:sz="4" w:space="0" w:color="auto"/>
            </w:tcBorders>
          </w:tcPr>
          <w:p>
            <w:pPr>
              <w:pStyle w:val="yTableNAm"/>
              <w:spacing w:before="80"/>
            </w:pPr>
            <w:r>
              <w:t>Full Penalty</w:t>
            </w:r>
          </w:p>
          <w:p>
            <w:pPr>
              <w:pStyle w:val="yTableNAm"/>
              <w:spacing w:before="80"/>
            </w:pPr>
            <w:r>
              <w:t>....................................</w:t>
            </w:r>
          </w:p>
        </w:tc>
      </w:tr>
      <w:tr>
        <w:trPr>
          <w:cantSplit/>
        </w:trPr>
        <w:tc>
          <w:tcPr>
            <w:tcW w:w="2138" w:type="dxa"/>
            <w:tcBorders>
              <w:top w:val="single" w:sz="4" w:space="0" w:color="auto"/>
              <w:left w:val="nil"/>
              <w:bottom w:val="nil"/>
              <w:right w:val="nil"/>
            </w:tcBorders>
          </w:tcPr>
          <w:p>
            <w:pPr>
              <w:pStyle w:val="yTableNAm"/>
              <w:spacing w:before="80"/>
            </w:pPr>
          </w:p>
        </w:tc>
        <w:tc>
          <w:tcPr>
            <w:tcW w:w="2400" w:type="dxa"/>
            <w:gridSpan w:val="3"/>
            <w:tcBorders>
              <w:top w:val="single" w:sz="4" w:space="0" w:color="auto"/>
              <w:left w:val="nil"/>
              <w:bottom w:val="nil"/>
              <w:right w:val="nil"/>
            </w:tcBorders>
          </w:tcPr>
          <w:p>
            <w:pPr>
              <w:pStyle w:val="yTableNAm"/>
              <w:spacing w:before="80"/>
            </w:pPr>
          </w:p>
        </w:tc>
        <w:tc>
          <w:tcPr>
            <w:tcW w:w="2400" w:type="dxa"/>
            <w:gridSpan w:val="2"/>
            <w:tcBorders>
              <w:top w:val="single" w:sz="4" w:space="0" w:color="auto"/>
              <w:left w:val="nil"/>
              <w:bottom w:val="nil"/>
              <w:right w:val="nil"/>
            </w:tcBorders>
          </w:tcPr>
          <w:p>
            <w:pPr>
              <w:pStyle w:val="yTableNAm"/>
              <w:spacing w:before="80"/>
            </w:pPr>
          </w:p>
        </w:tc>
      </w:tr>
      <w:tr>
        <w:trPr>
          <w:cantSplit/>
        </w:trPr>
        <w:tc>
          <w:tcPr>
            <w:tcW w:w="2138" w:type="dxa"/>
            <w:tcBorders>
              <w:top w:val="nil"/>
              <w:left w:val="nil"/>
              <w:bottom w:val="nil"/>
              <w:right w:val="nil"/>
            </w:tcBorders>
          </w:tcPr>
          <w:p>
            <w:pPr>
              <w:pStyle w:val="yTableNAm"/>
              <w:spacing w:before="80"/>
            </w:pPr>
          </w:p>
        </w:tc>
        <w:tc>
          <w:tcPr>
            <w:tcW w:w="2400" w:type="dxa"/>
            <w:gridSpan w:val="3"/>
            <w:tcBorders>
              <w:top w:val="nil"/>
              <w:left w:val="nil"/>
              <w:bottom w:val="nil"/>
              <w:right w:val="nil"/>
            </w:tcBorders>
          </w:tcPr>
          <w:p>
            <w:pPr>
              <w:pStyle w:val="yTableNAm"/>
              <w:spacing w:before="80"/>
            </w:pPr>
          </w:p>
        </w:tc>
        <w:tc>
          <w:tcPr>
            <w:tcW w:w="2400" w:type="dxa"/>
            <w:gridSpan w:val="2"/>
            <w:tcBorders>
              <w:top w:val="nil"/>
              <w:left w:val="nil"/>
              <w:bottom w:val="nil"/>
              <w:right w:val="nil"/>
            </w:tcBorders>
          </w:tcPr>
          <w:p>
            <w:pPr>
              <w:pStyle w:val="yTableNAm"/>
              <w:spacing w:before="80"/>
            </w:pPr>
          </w:p>
        </w:tc>
      </w:tr>
      <w:tr>
        <w:trPr>
          <w:cantSplit/>
        </w:trPr>
        <w:tc>
          <w:tcPr>
            <w:tcW w:w="6938" w:type="dxa"/>
            <w:gridSpan w:val="6"/>
            <w:tcBorders>
              <w:top w:val="nil"/>
              <w:left w:val="nil"/>
              <w:bottom w:val="single" w:sz="4" w:space="0" w:color="auto"/>
              <w:right w:val="nil"/>
            </w:tcBorders>
          </w:tcPr>
          <w:p>
            <w:pPr>
              <w:pStyle w:val="yTableNAm"/>
              <w:keepNext/>
              <w:keepLines/>
            </w:pPr>
            <w:r>
              <w:rPr>
                <w:b/>
              </w:rPr>
              <w:t>Vehicle</w:t>
            </w:r>
          </w:p>
        </w:tc>
      </w:tr>
      <w:tr>
        <w:trPr>
          <w:cantSplit/>
        </w:trPr>
        <w:tc>
          <w:tcPr>
            <w:tcW w:w="3770" w:type="dxa"/>
            <w:gridSpan w:val="3"/>
            <w:tcBorders>
              <w:top w:val="single" w:sz="4" w:space="0" w:color="auto"/>
              <w:left w:val="single" w:sz="4" w:space="0" w:color="auto"/>
              <w:bottom w:val="single" w:sz="4" w:space="0" w:color="auto"/>
            </w:tcBorders>
          </w:tcPr>
          <w:p>
            <w:pPr>
              <w:pStyle w:val="yTableNAm"/>
              <w:keepNext/>
              <w:keepLines/>
            </w:pPr>
            <w:r>
              <w:t>Reg No.</w:t>
            </w:r>
          </w:p>
        </w:tc>
        <w:tc>
          <w:tcPr>
            <w:tcW w:w="3168" w:type="dxa"/>
            <w:gridSpan w:val="3"/>
            <w:tcBorders>
              <w:top w:val="single" w:sz="4" w:space="0" w:color="auto"/>
              <w:bottom w:val="single" w:sz="4" w:space="0" w:color="auto"/>
            </w:tcBorders>
          </w:tcPr>
          <w:p>
            <w:pPr>
              <w:pStyle w:val="yTableNAm"/>
              <w:keepNext/>
              <w:keepLines/>
            </w:pPr>
            <w:r>
              <w:t>State</w:t>
            </w:r>
          </w:p>
        </w:tc>
      </w:tr>
      <w:tr>
        <w:trPr>
          <w:cantSplit/>
        </w:trPr>
        <w:tc>
          <w:tcPr>
            <w:tcW w:w="3770" w:type="dxa"/>
            <w:gridSpan w:val="3"/>
            <w:tcBorders>
              <w:top w:val="single" w:sz="4" w:space="0" w:color="auto"/>
              <w:left w:val="nil"/>
              <w:bottom w:val="single" w:sz="4" w:space="0" w:color="auto"/>
            </w:tcBorders>
          </w:tcPr>
          <w:p>
            <w:pPr>
              <w:pStyle w:val="zyTableNAm"/>
              <w:keepNext/>
              <w:keepLines/>
            </w:pPr>
          </w:p>
        </w:tc>
        <w:tc>
          <w:tcPr>
            <w:tcW w:w="3168" w:type="dxa"/>
            <w:gridSpan w:val="3"/>
            <w:tcBorders>
              <w:top w:val="single" w:sz="4" w:space="0" w:color="auto"/>
              <w:bottom w:val="single" w:sz="4" w:space="0" w:color="auto"/>
              <w:right w:val="nil"/>
            </w:tcBorders>
          </w:tcPr>
          <w:p>
            <w:pPr>
              <w:pStyle w:val="yTableNAm"/>
              <w:keepNext/>
              <w:keepLines/>
            </w:pPr>
          </w:p>
        </w:tc>
      </w:tr>
      <w:tr>
        <w:trPr>
          <w:cantSplit/>
        </w:trPr>
        <w:tc>
          <w:tcPr>
            <w:tcW w:w="3770" w:type="dxa"/>
            <w:gridSpan w:val="3"/>
            <w:tcBorders>
              <w:top w:val="single" w:sz="4" w:space="0" w:color="auto"/>
              <w:left w:val="single" w:sz="4" w:space="0" w:color="auto"/>
              <w:bottom w:val="nil"/>
            </w:tcBorders>
          </w:tcPr>
          <w:p>
            <w:pPr>
              <w:pStyle w:val="yTableNAm"/>
            </w:pPr>
            <w:r>
              <w:t>Billpay Code</w:t>
            </w:r>
          </w:p>
        </w:tc>
        <w:tc>
          <w:tcPr>
            <w:tcW w:w="3168" w:type="dxa"/>
            <w:gridSpan w:val="3"/>
            <w:tcBorders>
              <w:top w:val="single" w:sz="4" w:space="0" w:color="auto"/>
              <w:bottom w:val="nil"/>
            </w:tcBorders>
          </w:tcPr>
          <w:p>
            <w:pPr>
              <w:pStyle w:val="yTableNAm"/>
            </w:pPr>
          </w:p>
        </w:tc>
      </w:tr>
      <w:tr>
        <w:trPr>
          <w:cantSplit/>
        </w:trPr>
        <w:tc>
          <w:tcPr>
            <w:tcW w:w="6938" w:type="dxa"/>
            <w:gridSpan w:val="6"/>
            <w:tcBorders>
              <w:top w:val="nil"/>
              <w:left w:val="single" w:sz="4" w:space="0" w:color="auto"/>
              <w:bottom w:val="single" w:sz="4" w:space="0" w:color="auto"/>
            </w:tcBorders>
          </w:tcPr>
          <w:p>
            <w:pPr>
              <w:pStyle w:val="yTableNAm"/>
            </w:pPr>
            <w:r>
              <w:t>Ref</w:t>
            </w:r>
          </w:p>
        </w:tc>
      </w:tr>
      <w:tr>
        <w:trPr>
          <w:cantSplit/>
        </w:trPr>
        <w:tc>
          <w:tcPr>
            <w:tcW w:w="6938" w:type="dxa"/>
            <w:gridSpan w:val="6"/>
            <w:tcBorders>
              <w:top w:val="single" w:sz="4" w:space="0" w:color="auto"/>
              <w:left w:val="nil"/>
              <w:bottom w:val="nil"/>
              <w:right w:val="nil"/>
            </w:tcBorders>
          </w:tcPr>
          <w:p>
            <w:pPr>
              <w:pStyle w:val="yTableNAm"/>
            </w:pPr>
          </w:p>
        </w:tc>
      </w:tr>
      <w:tr>
        <w:trPr>
          <w:cantSplit/>
        </w:trPr>
        <w:tc>
          <w:tcPr>
            <w:tcW w:w="6938" w:type="dxa"/>
            <w:gridSpan w:val="6"/>
            <w:tcBorders>
              <w:top w:val="nil"/>
              <w:left w:val="nil"/>
              <w:bottom w:val="nil"/>
              <w:right w:val="nil"/>
            </w:tcBorders>
          </w:tcPr>
          <w:p>
            <w:pPr>
              <w:pStyle w:val="yTableNAm"/>
            </w:pPr>
            <w:r>
              <w:t>You have 28 days from when this notice was given to you to pay the modified penalty, declare you were not the driver, dispute the allegation or elect to go to court.  If you do not, enforcement proceedings will be taken against you.</w:t>
            </w:r>
          </w:p>
          <w:p>
            <w:pPr>
              <w:pStyle w:val="yTableNAm"/>
            </w:pPr>
            <w:r>
              <w:t>See over for full payment options.</w:t>
            </w:r>
          </w:p>
        </w:tc>
      </w:tr>
      <w:tr>
        <w:trPr>
          <w:cantSplit/>
        </w:trPr>
        <w:tc>
          <w:tcPr>
            <w:tcW w:w="6938" w:type="dxa"/>
            <w:gridSpan w:val="6"/>
            <w:tcBorders>
              <w:top w:val="nil"/>
              <w:left w:val="nil"/>
              <w:bottom w:val="nil"/>
              <w:right w:val="nil"/>
            </w:tcBorders>
          </w:tcPr>
          <w:p>
            <w:pPr>
              <w:pStyle w:val="yTableNAm"/>
            </w:pPr>
            <w:r>
              <w:rPr>
                <w:b/>
              </w:rPr>
              <w:t>Metropolitan Access and Parking</w:t>
            </w:r>
          </w:p>
          <w:p>
            <w:pPr>
              <w:pStyle w:val="yTableNAm"/>
            </w:pPr>
            <w:r>
              <w:t xml:space="preserve">You must on or before the due date — </w:t>
            </w:r>
          </w:p>
        </w:tc>
      </w:tr>
      <w:tr>
        <w:trPr>
          <w:cantSplit/>
        </w:trPr>
        <w:tc>
          <w:tcPr>
            <w:tcW w:w="6938" w:type="dxa"/>
            <w:gridSpan w:val="6"/>
            <w:tcBorders>
              <w:top w:val="nil"/>
              <w:left w:val="nil"/>
              <w:bottom w:val="nil"/>
              <w:right w:val="nil"/>
            </w:tcBorders>
          </w:tcPr>
          <w:p>
            <w:pPr>
              <w:pStyle w:val="yTableNAm"/>
            </w:pPr>
            <w:r>
              <w:rPr>
                <w:b/>
              </w:rPr>
              <w:t>Pay the Infringement</w:t>
            </w:r>
          </w:p>
          <w:p>
            <w:pPr>
              <w:pStyle w:val="yTableNAm"/>
            </w:pPr>
            <w:r>
              <w:t>Pay in person at any post office, phone 13 18 16 or go to postbillpay.com.au.</w:t>
            </w:r>
          </w:p>
          <w:p>
            <w:pPr>
              <w:pStyle w:val="yTableNAm"/>
            </w:pPr>
            <w:r>
              <w:t>By credit card by phoning 1800 753 191.</w:t>
            </w:r>
          </w:p>
        </w:tc>
      </w:tr>
      <w:tr>
        <w:trPr>
          <w:cantSplit/>
        </w:trPr>
        <w:tc>
          <w:tcPr>
            <w:tcW w:w="6938" w:type="dxa"/>
            <w:gridSpan w:val="6"/>
            <w:tcBorders>
              <w:top w:val="nil"/>
              <w:left w:val="nil"/>
              <w:bottom w:val="nil"/>
              <w:right w:val="nil"/>
            </w:tcBorders>
          </w:tcPr>
          <w:p>
            <w:pPr>
              <w:pStyle w:val="yTableNAm"/>
            </w:pPr>
            <w:r>
              <w:t xml:space="preserve">By cheque or money order made payable to “Metropolitan Access and Parking” and posted to — </w:t>
            </w:r>
          </w:p>
          <w:p>
            <w:pPr>
              <w:pStyle w:val="yTableNAm"/>
            </w:pPr>
            <w:r>
              <w:t>Metropolitan Access and Parking</w:t>
            </w:r>
            <w:r>
              <w:br/>
              <w:t>PO Box 1135</w:t>
            </w:r>
            <w:r>
              <w:br/>
              <w:t>Osborne Park WA 6916</w:t>
            </w:r>
          </w:p>
        </w:tc>
      </w:tr>
      <w:tr>
        <w:trPr>
          <w:cantSplit/>
        </w:trPr>
        <w:tc>
          <w:tcPr>
            <w:tcW w:w="6938" w:type="dxa"/>
            <w:gridSpan w:val="6"/>
            <w:tcBorders>
              <w:top w:val="nil"/>
              <w:left w:val="nil"/>
              <w:bottom w:val="nil"/>
              <w:right w:val="nil"/>
            </w:tcBorders>
          </w:tcPr>
          <w:p>
            <w:pPr>
              <w:pStyle w:val="yTableNAm"/>
            </w:pPr>
            <w:r>
              <w:t>OR</w:t>
            </w:r>
          </w:p>
          <w:p>
            <w:pPr>
              <w:pStyle w:val="yTableNAm"/>
            </w:pPr>
            <w:r>
              <w:t xml:space="preserve">If you were not driving or the </w:t>
            </w:r>
            <w:r>
              <w:rPr>
                <w:szCs w:val="22"/>
              </w:rPr>
              <w:t>responsible person for</w:t>
            </w:r>
            <w:r>
              <w:t xml:space="preserve"> the vehicle at the time of the alleged offence — submit a declaration giving the full name and address of the driver or </w:t>
            </w:r>
            <w:r>
              <w:rPr>
                <w:szCs w:val="22"/>
              </w:rPr>
              <w:t>responsible person.</w:t>
            </w:r>
            <w:r>
              <w:t xml:space="preserve">  Documentary proof of sale is required if the vehicle was sold prior to the alleged offence.</w:t>
            </w:r>
          </w:p>
        </w:tc>
      </w:tr>
      <w:tr>
        <w:trPr>
          <w:cantSplit/>
        </w:trPr>
        <w:tc>
          <w:tcPr>
            <w:tcW w:w="6938" w:type="dxa"/>
            <w:gridSpan w:val="6"/>
            <w:tcBorders>
              <w:top w:val="nil"/>
              <w:left w:val="nil"/>
              <w:bottom w:val="nil"/>
              <w:right w:val="nil"/>
            </w:tcBorders>
          </w:tcPr>
          <w:p>
            <w:pPr>
              <w:pStyle w:val="yTableNAm"/>
            </w:pPr>
            <w:r>
              <w:t>A declaration form is downloadable at:</w:t>
            </w:r>
          </w:p>
          <w:p>
            <w:pPr>
              <w:pStyle w:val="yTableNAm"/>
              <w:rPr>
                <w:u w:val="single"/>
              </w:rPr>
            </w:pPr>
            <w:r>
              <w:rPr>
                <w:szCs w:val="22"/>
                <w:u w:val="single"/>
              </w:rPr>
              <w:t>www.health.wa.gov.au/parking/infringement</w:t>
            </w:r>
          </w:p>
          <w:p>
            <w:pPr>
              <w:pStyle w:val="yTableNAm"/>
            </w:pPr>
            <w:r>
              <w:t>OR</w:t>
            </w:r>
          </w:p>
        </w:tc>
      </w:tr>
      <w:tr>
        <w:trPr>
          <w:cantSplit/>
        </w:trPr>
        <w:tc>
          <w:tcPr>
            <w:tcW w:w="6938" w:type="dxa"/>
            <w:gridSpan w:val="6"/>
            <w:tcBorders>
              <w:top w:val="nil"/>
              <w:left w:val="nil"/>
              <w:bottom w:val="nil"/>
              <w:right w:val="nil"/>
            </w:tcBorders>
          </w:tcPr>
          <w:p>
            <w:pPr>
              <w:pStyle w:val="yTableNAm"/>
            </w:pPr>
            <w:r>
              <w:t>Dispute the allegation that you committed the offence — you may first dispute the alleged offence informally in writing at the address below.</w:t>
            </w:r>
          </w:p>
          <w:p>
            <w:pPr>
              <w:pStyle w:val="yTableNAm"/>
            </w:pPr>
            <w:r>
              <w:t>OR</w:t>
            </w:r>
          </w:p>
        </w:tc>
      </w:tr>
      <w:tr>
        <w:trPr>
          <w:cantSplit/>
        </w:trPr>
        <w:tc>
          <w:tcPr>
            <w:tcW w:w="6938" w:type="dxa"/>
            <w:gridSpan w:val="6"/>
            <w:tcBorders>
              <w:top w:val="nil"/>
              <w:left w:val="nil"/>
              <w:bottom w:val="nil"/>
              <w:right w:val="nil"/>
            </w:tcBorders>
          </w:tcPr>
          <w:p>
            <w:pPr>
              <w:pStyle w:val="yTableNAm"/>
            </w:pPr>
            <w:r>
              <w:rPr>
                <w:b/>
              </w:rPr>
              <w:t xml:space="preserve">Elect go to court — </w:t>
            </w:r>
            <w:r>
              <w:t>fill in below and post to the address below.</w:t>
            </w:r>
          </w:p>
          <w:p>
            <w:pPr>
              <w:pStyle w:val="yTableNAm"/>
            </w:pPr>
            <w:r>
              <w:t xml:space="preserve">If no election is made for an offence — </w:t>
            </w:r>
          </w:p>
          <w:p>
            <w:pPr>
              <w:pStyle w:val="yTableNAm"/>
            </w:pPr>
            <w:r>
              <w:t>One reminder notice will be sent (a reminder fee applies).</w:t>
            </w:r>
          </w:p>
          <w:p>
            <w:pPr>
              <w:pStyle w:val="yTableNAm"/>
            </w:pPr>
            <w:r>
              <w:t>After that you may (without a court hearing) be convicted of the offence and the unpaid fee amount will be your fine.  Court costs will be added.</w:t>
            </w:r>
          </w:p>
        </w:tc>
      </w:tr>
      <w:tr>
        <w:trPr>
          <w:cantSplit/>
        </w:trPr>
        <w:tc>
          <w:tcPr>
            <w:tcW w:w="6938" w:type="dxa"/>
            <w:gridSpan w:val="6"/>
            <w:tcBorders>
              <w:top w:val="nil"/>
              <w:left w:val="nil"/>
              <w:bottom w:val="nil"/>
              <w:right w:val="nil"/>
            </w:tcBorders>
          </w:tcPr>
          <w:p>
            <w:pPr>
              <w:pStyle w:val="yTableNAm"/>
            </w:pPr>
            <w:r>
              <w:t>I, ......................................................................................................................</w:t>
            </w:r>
          </w:p>
          <w:p>
            <w:pPr>
              <w:pStyle w:val="yTableNAm"/>
            </w:pPr>
            <w:r>
              <w:t>of .....................................................................................................................</w:t>
            </w:r>
          </w:p>
          <w:p>
            <w:pPr>
              <w:pStyle w:val="yTableNAm"/>
              <w:rPr>
                <w:b/>
              </w:rPr>
            </w:pPr>
            <w:r>
              <w:t>............................................................................... Post code .........................</w:t>
            </w:r>
          </w:p>
          <w:p>
            <w:pPr>
              <w:pStyle w:val="yTableNAm"/>
            </w:pPr>
            <w:r>
              <w:t>Elect to attend court in relation to the alleged offence.</w:t>
            </w:r>
          </w:p>
          <w:p>
            <w:pPr>
              <w:pStyle w:val="yTableNAm"/>
            </w:pPr>
            <w:r>
              <w:t>Dated ............................... Signed ...................................................................</w:t>
            </w:r>
          </w:p>
        </w:tc>
      </w:tr>
      <w:tr>
        <w:trPr>
          <w:cantSplit/>
        </w:trPr>
        <w:tc>
          <w:tcPr>
            <w:tcW w:w="6938" w:type="dxa"/>
            <w:gridSpan w:val="6"/>
            <w:tcBorders>
              <w:top w:val="nil"/>
              <w:left w:val="nil"/>
              <w:bottom w:val="nil"/>
              <w:right w:val="nil"/>
            </w:tcBorders>
          </w:tcPr>
          <w:p>
            <w:pPr>
              <w:pStyle w:val="yTableNAm"/>
            </w:pPr>
            <w:r>
              <w:t>If enforcement proceedings are taken against you, your driver’s licence and/or vehicle licence may be suspended until you pay the modified penalty and expenses or you elect to go to court.</w:t>
            </w:r>
          </w:p>
        </w:tc>
      </w:tr>
      <w:tr>
        <w:trPr>
          <w:cantSplit/>
        </w:trPr>
        <w:tc>
          <w:tcPr>
            <w:tcW w:w="6938" w:type="dxa"/>
            <w:gridSpan w:val="6"/>
            <w:tcBorders>
              <w:top w:val="nil"/>
              <w:left w:val="nil"/>
              <w:bottom w:val="nil"/>
              <w:right w:val="nil"/>
            </w:tcBorders>
          </w:tcPr>
          <w:p>
            <w:pPr>
              <w:pStyle w:val="yTableNAm"/>
            </w:pPr>
            <w:r>
              <w:t>Further information is available at:</w:t>
            </w:r>
          </w:p>
          <w:p>
            <w:pPr>
              <w:pStyle w:val="yTableNAm"/>
            </w:pPr>
            <w:r>
              <w:tab/>
            </w:r>
            <w:r>
              <w:rPr>
                <w:szCs w:val="22"/>
                <w:u w:val="single"/>
              </w:rPr>
              <w:t>www.health.wa.gov.au/parking/infringement</w:t>
            </w:r>
            <w:r>
              <w:br/>
            </w:r>
            <w:r>
              <w:tab/>
              <w:t xml:space="preserve">or by phoning 1800 753 181 Monday </w:t>
            </w:r>
            <w:r>
              <w:noBreakHyphen/>
              <w:t xml:space="preserve"> Friday 8.30 a.m.</w:t>
            </w:r>
            <w:r>
              <w:noBreakHyphen/>
              <w:t>4 p.m.</w:t>
            </w:r>
            <w:r>
              <w:br/>
            </w:r>
            <w:r>
              <w:tab/>
              <w:t>or email : parking@health.wa.gov.au</w:t>
            </w:r>
            <w:r>
              <w:br/>
            </w:r>
            <w:r>
              <w:tab/>
              <w:t>Metropolitan Access and Parking</w:t>
            </w:r>
            <w:r>
              <w:br/>
            </w:r>
            <w:r>
              <w:tab/>
              <w:t>PO Box 1135 Osborne Park WA 6916</w:t>
            </w:r>
          </w:p>
        </w:tc>
      </w:tr>
    </w:tbl>
    <w:p>
      <w:pPr>
        <w:pStyle w:val="yFootnotesection"/>
      </w:pPr>
      <w:r>
        <w:tab/>
        <w:t>[Form 1 inserted in Gazette 13 Jun 2014 p. 1879-81; amended in Gazette 8 Jan 2015 p. 186</w:t>
      </w:r>
      <w:r>
        <w:noBreakHyphen/>
        <w:t>7.]</w:t>
      </w:r>
    </w:p>
    <w:p>
      <w:pPr>
        <w:pStyle w:val="yMiscellaneousHeading"/>
        <w:keepNext w:val="0"/>
        <w:pageBreakBefore/>
        <w:spacing w:before="0" w:after="120"/>
        <w:rPr>
          <w:b/>
          <w:bCs/>
        </w:rPr>
      </w:pPr>
      <w:r>
        <w:rPr>
          <w:rStyle w:val="CharSClsNo"/>
          <w:b/>
        </w:rPr>
        <w:t>Form 2</w:t>
      </w:r>
      <w:r>
        <w:rPr>
          <w:b/>
          <w:bCs/>
        </w:rPr>
        <w:t>: Withdrawal of Infringement Notice (by</w:t>
      </w:r>
      <w:r>
        <w:rPr>
          <w:b/>
          <w:bCs/>
        </w:rPr>
        <w:noBreakHyphen/>
        <w:t>law 13)</w:t>
      </w:r>
    </w:p>
    <w:p>
      <w:pPr>
        <w:pStyle w:val="zyMiscellaneousHeading"/>
      </w:pPr>
      <w:r>
        <w:t>Government of Western Australia</w:t>
      </w:r>
    </w:p>
    <w:p>
      <w:pPr>
        <w:pStyle w:val="zyMiscellaneousHeading"/>
        <w:rPr>
          <w:szCs w:val="22"/>
        </w:rPr>
      </w:pPr>
      <w:r>
        <w:rPr>
          <w:szCs w:val="22"/>
        </w:rPr>
        <w:t>Department of Health</w:t>
      </w:r>
    </w:p>
    <w:p>
      <w:pPr>
        <w:pStyle w:val="zyMiscellaneousHeading"/>
        <w:rPr>
          <w:szCs w:val="22"/>
        </w:rPr>
      </w:pPr>
      <w:r>
        <w:rPr>
          <w:szCs w:val="22"/>
        </w:rPr>
        <w:t>Metropolitan Access and Parking Department</w:t>
      </w:r>
    </w:p>
    <w:p>
      <w:pPr>
        <w:pStyle w:val="yMiscellaneousBody"/>
      </w:pPr>
    </w:p>
    <w:p>
      <w:pPr>
        <w:pStyle w:val="yMiscellaneousBody"/>
        <w:rPr>
          <w:szCs w:val="22"/>
        </w:rPr>
      </w:pPr>
      <w:r>
        <w:rPr>
          <w:szCs w:val="22"/>
        </w:rPr>
        <w:t>Date ..................................</w:t>
      </w:r>
    </w:p>
    <w:p>
      <w:pPr>
        <w:pStyle w:val="yMiscellaneousBody"/>
        <w:rPr>
          <w:szCs w:val="22"/>
        </w:rPr>
      </w:pPr>
      <w:r>
        <w:rPr>
          <w:szCs w:val="22"/>
        </w:rPr>
        <w:t>Infringement Notice ........................</w:t>
      </w:r>
    </w:p>
    <w:p>
      <w:pPr>
        <w:pStyle w:val="yMiscellaneousBody"/>
        <w:rPr>
          <w:szCs w:val="22"/>
        </w:rPr>
      </w:pPr>
      <w:r>
        <w:rPr>
          <w:szCs w:val="22"/>
        </w:rPr>
        <w:t>Dear</w:t>
      </w:r>
    </w:p>
    <w:p>
      <w:pPr>
        <w:pStyle w:val="yMiscellaneousBody"/>
        <w:rPr>
          <w:szCs w:val="22"/>
        </w:rPr>
      </w:pPr>
      <w:r>
        <w:rPr>
          <w:szCs w:val="22"/>
        </w:rPr>
        <w:t>Infringement notice No. ........................ served on you on .................................</w:t>
      </w:r>
    </w:p>
    <w:p>
      <w:pPr>
        <w:pStyle w:val="yMiscellaneousBody"/>
        <w:rPr>
          <w:szCs w:val="22"/>
        </w:rPr>
      </w:pPr>
      <w:r>
        <w:rPr>
          <w:szCs w:val="22"/>
        </w:rPr>
        <w:t>for the alleged offence of .....................................................................................</w:t>
      </w:r>
    </w:p>
    <w:p>
      <w:pPr>
        <w:pStyle w:val="yMiscellaneousBody"/>
        <w:rPr>
          <w:szCs w:val="22"/>
        </w:rPr>
      </w:pPr>
      <w:r>
        <w:rPr>
          <w:szCs w:val="22"/>
        </w:rPr>
        <w:t>...............................................................................................................................</w:t>
      </w:r>
    </w:p>
    <w:p>
      <w:pPr>
        <w:pStyle w:val="yMiscellaneousBody"/>
        <w:rPr>
          <w:szCs w:val="22"/>
        </w:rPr>
      </w:pPr>
      <w:r>
        <w:rPr>
          <w:szCs w:val="22"/>
        </w:rPr>
        <w:t>...............................................................................................................................</w:t>
      </w:r>
    </w:p>
    <w:p>
      <w:pPr>
        <w:pStyle w:val="yMiscellaneousBody"/>
        <w:rPr>
          <w:szCs w:val="22"/>
        </w:rPr>
      </w:pPr>
      <w:r>
        <w:rPr>
          <w:szCs w:val="22"/>
        </w:rPr>
        <w:t>is hereby withdrawn and no further action will be taken against you.</w:t>
      </w:r>
    </w:p>
    <w:p>
      <w:pPr>
        <w:pStyle w:val="yMiscellaneousBody"/>
        <w:rPr>
          <w:szCs w:val="22"/>
        </w:rPr>
      </w:pPr>
      <w:r>
        <w:rPr>
          <w:szCs w:val="22"/>
        </w:rPr>
        <w:t>If you paid the modified penalty before the Infringement Notice was withdrawn, please contact 1800 753 191 or post receipt to</w:t>
      </w:r>
    </w:p>
    <w:p>
      <w:pPr>
        <w:pStyle w:val="yMiscellaneousBody"/>
        <w:rPr>
          <w:szCs w:val="22"/>
        </w:rPr>
      </w:pPr>
      <w:r>
        <w:rPr>
          <w:szCs w:val="22"/>
        </w:rPr>
        <w:t>Metropolitan Access Parking</w:t>
      </w:r>
      <w:r>
        <w:rPr>
          <w:szCs w:val="22"/>
        </w:rPr>
        <w:br/>
        <w:t>PO Box 1135</w:t>
      </w:r>
      <w:r>
        <w:rPr>
          <w:szCs w:val="22"/>
        </w:rPr>
        <w:br/>
        <w:t>Osborne Park  WA  6916</w:t>
      </w:r>
    </w:p>
    <w:p>
      <w:pPr>
        <w:pStyle w:val="yMiscellaneousBody"/>
        <w:rPr>
          <w:szCs w:val="22"/>
        </w:rPr>
      </w:pPr>
      <w:r>
        <w:rPr>
          <w:szCs w:val="22"/>
        </w:rPr>
        <w:t>Your payment will be refunded.</w:t>
      </w:r>
    </w:p>
    <w:p>
      <w:pPr>
        <w:pStyle w:val="yMiscellaneousBody"/>
        <w:rPr>
          <w:szCs w:val="22"/>
        </w:rPr>
      </w:pPr>
    </w:p>
    <w:p>
      <w:pPr>
        <w:pStyle w:val="yMiscellaneousBody"/>
        <w:rPr>
          <w:szCs w:val="22"/>
        </w:rPr>
      </w:pPr>
      <w:r>
        <w:rPr>
          <w:szCs w:val="22"/>
        </w:rPr>
        <w:t>Yours sincerely</w:t>
      </w:r>
    </w:p>
    <w:p>
      <w:pPr>
        <w:pStyle w:val="yMiscellaneousBody"/>
        <w:rPr>
          <w:szCs w:val="22"/>
        </w:rPr>
      </w:pPr>
    </w:p>
    <w:p>
      <w:pPr>
        <w:pStyle w:val="yMiscellaneousBody"/>
        <w:rPr>
          <w:szCs w:val="22"/>
        </w:rPr>
      </w:pPr>
      <w:r>
        <w:rPr>
          <w:b/>
          <w:szCs w:val="22"/>
          <w:u w:val="single"/>
        </w:rPr>
        <w:t xml:space="preserve">Signed for and on behalf of </w:t>
      </w:r>
      <w:r>
        <w:rPr>
          <w:b/>
          <w:szCs w:val="22"/>
          <w:u w:val="single"/>
        </w:rPr>
        <w:br/>
        <w:t>the Parking Infringement Committee</w:t>
      </w:r>
      <w:r>
        <w:rPr>
          <w:b/>
          <w:szCs w:val="22"/>
          <w:u w:val="single"/>
        </w:rPr>
        <w:br/>
      </w:r>
      <w:r>
        <w:rPr>
          <w:szCs w:val="22"/>
        </w:rPr>
        <w:t>Metropolitan Access and Parking Department</w:t>
      </w:r>
    </w:p>
    <w:p>
      <w:pPr>
        <w:pStyle w:val="yFootnotesection"/>
      </w:pPr>
      <w:r>
        <w:tab/>
        <w:t>[Form 2 inserted in Gazette 13 Jun 2014 p. 1881.]</w:t>
      </w: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30"/>
          <w:headerReference w:type="default" r:id="rId31"/>
          <w:endnotePr>
            <w:numFmt w:val="decimal"/>
          </w:endnotePr>
          <w:pgSz w:w="11907" w:h="16840" w:code="9"/>
          <w:pgMar w:top="2376" w:right="2405" w:bottom="3542" w:left="2405" w:header="706" w:footer="3380" w:gutter="0"/>
          <w:cols w:space="720"/>
          <w:noEndnote/>
          <w:docGrid w:linePitch="326"/>
        </w:sectPr>
      </w:pPr>
    </w:p>
    <w:p>
      <w:pPr>
        <w:pStyle w:val="nHeading2"/>
      </w:pPr>
      <w:bookmarkStart w:id="41" w:name="_Toc430771747"/>
      <w:bookmarkStart w:id="42" w:name="_Toc434412247"/>
      <w:r>
        <w:t>Notes</w:t>
      </w:r>
      <w:bookmarkEnd w:id="41"/>
      <w:bookmarkEnd w:id="42"/>
    </w:p>
    <w:p>
      <w:pPr>
        <w:pStyle w:val="nSubsection"/>
      </w:pPr>
      <w:r>
        <w:rPr>
          <w:vertAlign w:val="superscript"/>
        </w:rPr>
        <w:t>1</w:t>
      </w:r>
      <w:r>
        <w:tab/>
        <w:t xml:space="preserve">This reprint is a compilation as at 4 December 2015 of the </w:t>
      </w:r>
      <w:r>
        <w:rPr>
          <w:i/>
          <w:noProof/>
        </w:rPr>
        <w:t>Metropolitan Health Service By-laws 2008</w:t>
      </w:r>
      <w:r>
        <w:t xml:space="preserve"> and includes the amendments made by the other written laws referred to in the following table.  The table also contains information about any reprint.</w:t>
      </w:r>
    </w:p>
    <w:p>
      <w:pPr>
        <w:pStyle w:val="nHeading3"/>
      </w:pPr>
      <w:bookmarkStart w:id="43" w:name="_Toc434412248"/>
      <w:r>
        <w:t>Compilation table</w:t>
      </w:r>
      <w:bookmarkEnd w:id="43"/>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bottom w:val="single" w:sz="8" w:space="0" w:color="auto"/>
            </w:tcBorders>
            <w:shd w:val="clear" w:color="auto" w:fill="auto"/>
          </w:tcPr>
          <w:p>
            <w:pPr>
              <w:pStyle w:val="nTable"/>
              <w:spacing w:after="40"/>
              <w:rPr>
                <w:b/>
              </w:rPr>
            </w:pPr>
            <w:r>
              <w:rPr>
                <w:b/>
              </w:rPr>
              <w:t>Citation</w:t>
            </w:r>
          </w:p>
        </w:tc>
        <w:tc>
          <w:tcPr>
            <w:tcW w:w="1276" w:type="dxa"/>
            <w:tcBorders>
              <w:bottom w:val="single" w:sz="8" w:space="0" w:color="auto"/>
            </w:tcBorders>
            <w:shd w:val="clear" w:color="auto" w:fill="auto"/>
          </w:tcPr>
          <w:p>
            <w:pPr>
              <w:pStyle w:val="nTable"/>
              <w:spacing w:after="40"/>
              <w:rPr>
                <w:b/>
              </w:rPr>
            </w:pPr>
            <w:r>
              <w:rPr>
                <w:b/>
              </w:rPr>
              <w:t>Gazettal</w:t>
            </w:r>
          </w:p>
        </w:tc>
        <w:tc>
          <w:tcPr>
            <w:tcW w:w="2693" w:type="dxa"/>
            <w:tcBorders>
              <w:bottom w:val="single" w:sz="8" w:space="0" w:color="auto"/>
            </w:tcBorders>
            <w:shd w:val="clear" w:color="auto" w:fill="auto"/>
          </w:tcPr>
          <w:p>
            <w:pPr>
              <w:pStyle w:val="nTable"/>
              <w:spacing w:after="40"/>
              <w:rPr>
                <w:b/>
              </w:rPr>
            </w:pPr>
            <w:r>
              <w:rPr>
                <w:b/>
              </w:rPr>
              <w:t>Commencement</w:t>
            </w:r>
          </w:p>
        </w:tc>
      </w:tr>
      <w:tr>
        <w:tc>
          <w:tcPr>
            <w:tcW w:w="3118" w:type="dxa"/>
            <w:tcBorders>
              <w:top w:val="single" w:sz="8" w:space="0" w:color="auto"/>
              <w:bottom w:val="nil"/>
            </w:tcBorders>
          </w:tcPr>
          <w:p>
            <w:pPr>
              <w:pStyle w:val="nTable"/>
              <w:spacing w:after="40"/>
            </w:pPr>
            <w:r>
              <w:rPr>
                <w:i/>
                <w:noProof/>
                <w:snapToGrid w:val="0"/>
              </w:rPr>
              <w:t>Metropolitan Health Service By</w:t>
            </w:r>
            <w:r>
              <w:rPr>
                <w:i/>
                <w:noProof/>
                <w:snapToGrid w:val="0"/>
              </w:rPr>
              <w:noBreakHyphen/>
              <w:t>laws 2008</w:t>
            </w:r>
          </w:p>
        </w:tc>
        <w:tc>
          <w:tcPr>
            <w:tcW w:w="1276" w:type="dxa"/>
            <w:tcBorders>
              <w:top w:val="single" w:sz="8" w:space="0" w:color="auto"/>
              <w:bottom w:val="nil"/>
            </w:tcBorders>
          </w:tcPr>
          <w:p>
            <w:pPr>
              <w:pStyle w:val="nTable"/>
              <w:spacing w:after="40"/>
            </w:pPr>
            <w:r>
              <w:t>12 Feb 2008 p. 341</w:t>
            </w:r>
            <w:r>
              <w:noBreakHyphen/>
              <w:t>2</w:t>
            </w:r>
          </w:p>
        </w:tc>
        <w:tc>
          <w:tcPr>
            <w:tcW w:w="2693" w:type="dxa"/>
            <w:tcBorders>
              <w:top w:val="single" w:sz="8" w:space="0" w:color="auto"/>
              <w:bottom w:val="nil"/>
            </w:tcBorders>
          </w:tcPr>
          <w:p>
            <w:pPr>
              <w:pStyle w:val="nTable"/>
              <w:spacing w:after="40"/>
            </w:pPr>
            <w:r>
              <w:rPr>
                <w:snapToGrid w:val="0"/>
              </w:rPr>
              <w:t>bl. 1 and 2: 12 Feb 2008 (see bl. 2(a));</w:t>
            </w:r>
            <w:r>
              <w:rPr>
                <w:snapToGrid w:val="0"/>
              </w:rPr>
              <w:br/>
              <w:t>By</w:t>
            </w:r>
            <w:r>
              <w:rPr>
                <w:snapToGrid w:val="0"/>
              </w:rPr>
              <w:noBreakHyphen/>
              <w:t>laws other than bl. 1 and 2: 13 Feb 2008 (see bl. 2(b))</w:t>
            </w:r>
          </w:p>
        </w:tc>
      </w:tr>
      <w:tr>
        <w:tc>
          <w:tcPr>
            <w:tcW w:w="3118" w:type="dxa"/>
            <w:tcBorders>
              <w:top w:val="nil"/>
              <w:bottom w:val="nil"/>
            </w:tcBorders>
          </w:tcPr>
          <w:p>
            <w:pPr>
              <w:pStyle w:val="nTable"/>
              <w:spacing w:after="40"/>
              <w:rPr>
                <w:i/>
                <w:noProof/>
                <w:snapToGrid w:val="0"/>
              </w:rPr>
            </w:pPr>
            <w:r>
              <w:rPr>
                <w:i/>
                <w:noProof/>
                <w:snapToGrid w:val="0"/>
              </w:rPr>
              <w:t>Metropolitan Health Service Amendment By</w:t>
            </w:r>
            <w:r>
              <w:rPr>
                <w:i/>
                <w:noProof/>
                <w:snapToGrid w:val="0"/>
              </w:rPr>
              <w:noBreakHyphen/>
              <w:t>laws 2010</w:t>
            </w:r>
            <w:r>
              <w:rPr>
                <w:iCs/>
                <w:noProof/>
                <w:snapToGrid w:val="0"/>
              </w:rPr>
              <w:t xml:space="preserve"> </w:t>
            </w:r>
          </w:p>
        </w:tc>
        <w:tc>
          <w:tcPr>
            <w:tcW w:w="1276" w:type="dxa"/>
            <w:tcBorders>
              <w:top w:val="nil"/>
              <w:bottom w:val="nil"/>
            </w:tcBorders>
          </w:tcPr>
          <w:p>
            <w:pPr>
              <w:pStyle w:val="nTable"/>
              <w:spacing w:after="40"/>
            </w:pPr>
            <w:r>
              <w:t>26 Nov 2010 p. 5938-47</w:t>
            </w:r>
          </w:p>
        </w:tc>
        <w:tc>
          <w:tcPr>
            <w:tcW w:w="2693" w:type="dxa"/>
            <w:tcBorders>
              <w:top w:val="nil"/>
              <w:bottom w:val="nil"/>
            </w:tcBorders>
          </w:tcPr>
          <w:p>
            <w:pPr>
              <w:pStyle w:val="nTable"/>
              <w:spacing w:after="40"/>
              <w:rPr>
                <w:snapToGrid w:val="0"/>
              </w:rPr>
            </w:pPr>
            <w:r>
              <w:rPr>
                <w:snapToGrid w:val="0"/>
              </w:rPr>
              <w:t>bl. 1 and 2: 26 Nov 2010 (see bl. 2(a));</w:t>
            </w:r>
            <w:r>
              <w:rPr>
                <w:snapToGrid w:val="0"/>
              </w:rPr>
              <w:br/>
              <w:t>By-laws other than bl. 1 and 2: 1 Jan 2011 (see bl. 2(b))</w:t>
            </w:r>
          </w:p>
        </w:tc>
      </w:tr>
      <w:tr>
        <w:tc>
          <w:tcPr>
            <w:tcW w:w="3118" w:type="dxa"/>
            <w:tcBorders>
              <w:top w:val="nil"/>
              <w:bottom w:val="nil"/>
            </w:tcBorders>
          </w:tcPr>
          <w:p>
            <w:pPr>
              <w:pStyle w:val="nTable"/>
              <w:spacing w:after="40"/>
              <w:rPr>
                <w:i/>
                <w:noProof/>
                <w:snapToGrid w:val="0"/>
              </w:rPr>
            </w:pPr>
            <w:r>
              <w:rPr>
                <w:i/>
                <w:noProof/>
                <w:snapToGrid w:val="0"/>
              </w:rPr>
              <w:t>Metropolitan Health Service Amendment By</w:t>
            </w:r>
            <w:r>
              <w:rPr>
                <w:i/>
                <w:noProof/>
                <w:snapToGrid w:val="0"/>
              </w:rPr>
              <w:noBreakHyphen/>
              <w:t>laws 2011</w:t>
            </w:r>
          </w:p>
        </w:tc>
        <w:tc>
          <w:tcPr>
            <w:tcW w:w="1276" w:type="dxa"/>
            <w:tcBorders>
              <w:top w:val="nil"/>
              <w:bottom w:val="nil"/>
            </w:tcBorders>
          </w:tcPr>
          <w:p>
            <w:pPr>
              <w:pStyle w:val="nTable"/>
              <w:spacing w:after="40"/>
            </w:pPr>
            <w:r>
              <w:t>18 Feb 2011 p. 581-3</w:t>
            </w:r>
          </w:p>
        </w:tc>
        <w:tc>
          <w:tcPr>
            <w:tcW w:w="2693" w:type="dxa"/>
            <w:tcBorders>
              <w:top w:val="nil"/>
              <w:bottom w:val="nil"/>
            </w:tcBorders>
          </w:tcPr>
          <w:p>
            <w:pPr>
              <w:pStyle w:val="nTable"/>
              <w:spacing w:after="40"/>
              <w:rPr>
                <w:snapToGrid w:val="0"/>
              </w:rPr>
            </w:pPr>
            <w:r>
              <w:rPr>
                <w:snapToGrid w:val="0"/>
              </w:rPr>
              <w:t>bl. 1 and 2: 18 Feb 2011 (see bl. 2(a));</w:t>
            </w:r>
            <w:r>
              <w:rPr>
                <w:snapToGrid w:val="0"/>
              </w:rPr>
              <w:br/>
              <w:t>By-laws other than bl. 1 and 2: 19 Feb 2011 (see bl. 2(b))</w:t>
            </w:r>
          </w:p>
        </w:tc>
      </w:tr>
      <w:tr>
        <w:tc>
          <w:tcPr>
            <w:tcW w:w="3118" w:type="dxa"/>
            <w:tcBorders>
              <w:top w:val="nil"/>
              <w:bottom w:val="nil"/>
              <w:right w:val="nil"/>
            </w:tcBorders>
          </w:tcPr>
          <w:p>
            <w:pPr>
              <w:pStyle w:val="nTable"/>
              <w:spacing w:after="40"/>
              <w:rPr>
                <w:i/>
                <w:noProof/>
                <w:snapToGrid w:val="0"/>
              </w:rPr>
            </w:pPr>
            <w:r>
              <w:rPr>
                <w:i/>
                <w:noProof/>
                <w:snapToGrid w:val="0"/>
              </w:rPr>
              <w:t>Metropolitan Health Service Amendment By</w:t>
            </w:r>
            <w:r>
              <w:rPr>
                <w:i/>
                <w:noProof/>
                <w:snapToGrid w:val="0"/>
              </w:rPr>
              <w:noBreakHyphen/>
              <w:t>laws (No. 2) 2011</w:t>
            </w:r>
          </w:p>
        </w:tc>
        <w:tc>
          <w:tcPr>
            <w:tcW w:w="1276" w:type="dxa"/>
            <w:tcBorders>
              <w:top w:val="nil"/>
              <w:left w:val="nil"/>
              <w:bottom w:val="nil"/>
              <w:right w:val="nil"/>
            </w:tcBorders>
          </w:tcPr>
          <w:p>
            <w:pPr>
              <w:pStyle w:val="nTable"/>
              <w:spacing w:after="40"/>
            </w:pPr>
            <w:r>
              <w:t>23 Dec 2011 p. 5442</w:t>
            </w:r>
            <w:r>
              <w:noBreakHyphen/>
              <w:t>5</w:t>
            </w:r>
          </w:p>
        </w:tc>
        <w:tc>
          <w:tcPr>
            <w:tcW w:w="2693" w:type="dxa"/>
            <w:tcBorders>
              <w:top w:val="nil"/>
              <w:left w:val="nil"/>
              <w:bottom w:val="nil"/>
            </w:tcBorders>
          </w:tcPr>
          <w:p>
            <w:pPr>
              <w:pStyle w:val="nTable"/>
              <w:spacing w:after="40"/>
              <w:rPr>
                <w:snapToGrid w:val="0"/>
              </w:rPr>
            </w:pPr>
            <w:r>
              <w:rPr>
                <w:snapToGrid w:val="0"/>
              </w:rPr>
              <w:t>bl. 1 and 2: 23 Dec 2011 (see bl. 2(a));</w:t>
            </w:r>
            <w:r>
              <w:rPr>
                <w:snapToGrid w:val="0"/>
              </w:rPr>
              <w:br/>
              <w:t>By-laws other than bl. 1 and 2: 1 Jan 2012 (see bl. 2(b))</w:t>
            </w:r>
          </w:p>
        </w:tc>
      </w:tr>
      <w:tr>
        <w:tc>
          <w:tcPr>
            <w:tcW w:w="3118" w:type="dxa"/>
            <w:tcBorders>
              <w:top w:val="nil"/>
              <w:bottom w:val="nil"/>
              <w:right w:val="nil"/>
            </w:tcBorders>
          </w:tcPr>
          <w:p>
            <w:pPr>
              <w:pStyle w:val="nTable"/>
              <w:spacing w:after="40"/>
              <w:rPr>
                <w:i/>
                <w:noProof/>
                <w:snapToGrid w:val="0"/>
              </w:rPr>
            </w:pPr>
            <w:r>
              <w:rPr>
                <w:i/>
              </w:rPr>
              <w:t>Metropolitan Health Service Amendment By</w:t>
            </w:r>
            <w:r>
              <w:rPr>
                <w:i/>
              </w:rPr>
              <w:noBreakHyphen/>
              <w:t xml:space="preserve">laws (No. 2) 2014 </w:t>
            </w:r>
          </w:p>
        </w:tc>
        <w:tc>
          <w:tcPr>
            <w:tcW w:w="1276" w:type="dxa"/>
            <w:tcBorders>
              <w:top w:val="nil"/>
              <w:left w:val="nil"/>
              <w:bottom w:val="nil"/>
              <w:right w:val="nil"/>
            </w:tcBorders>
          </w:tcPr>
          <w:p>
            <w:pPr>
              <w:pStyle w:val="nTable"/>
              <w:spacing w:after="40"/>
            </w:pPr>
            <w:r>
              <w:t>13 Jun 2014 p. 1878</w:t>
            </w:r>
            <w:r>
              <w:noBreakHyphen/>
              <w:t>81</w:t>
            </w:r>
          </w:p>
        </w:tc>
        <w:tc>
          <w:tcPr>
            <w:tcW w:w="2693" w:type="dxa"/>
            <w:tcBorders>
              <w:top w:val="nil"/>
              <w:left w:val="nil"/>
              <w:bottom w:val="nil"/>
            </w:tcBorders>
          </w:tcPr>
          <w:p>
            <w:pPr>
              <w:pStyle w:val="nTable"/>
              <w:spacing w:after="40"/>
              <w:rPr>
                <w:snapToGrid w:val="0"/>
              </w:rPr>
            </w:pPr>
            <w:r>
              <w:rPr>
                <w:rFonts w:ascii="Times" w:hAnsi="Times"/>
                <w:bCs/>
                <w:snapToGrid w:val="0"/>
              </w:rPr>
              <w:t>bl. 1 and 2: 13 Jun 2014 (see bl. 2(a));</w:t>
            </w:r>
            <w:r>
              <w:rPr>
                <w:rFonts w:ascii="Times" w:hAnsi="Times"/>
                <w:bCs/>
                <w:snapToGrid w:val="0"/>
              </w:rPr>
              <w:br/>
              <w:t xml:space="preserve">By-laws other than bl. 1 and 2: 1 Jul 2014 (see bl. 2(b)) </w:t>
            </w:r>
          </w:p>
        </w:tc>
      </w:tr>
      <w:tr>
        <w:tc>
          <w:tcPr>
            <w:tcW w:w="3118" w:type="dxa"/>
            <w:tcBorders>
              <w:top w:val="nil"/>
              <w:bottom w:val="nil"/>
              <w:right w:val="nil"/>
            </w:tcBorders>
          </w:tcPr>
          <w:p>
            <w:pPr>
              <w:pStyle w:val="nTable"/>
              <w:spacing w:after="40"/>
              <w:rPr>
                <w:i/>
              </w:rPr>
            </w:pPr>
            <w:r>
              <w:rPr>
                <w:i/>
              </w:rPr>
              <w:t>Metropolitan Health Service Amendment By</w:t>
            </w:r>
            <w:r>
              <w:rPr>
                <w:i/>
              </w:rPr>
              <w:noBreakHyphen/>
              <w:t>laws 2014</w:t>
            </w:r>
          </w:p>
        </w:tc>
        <w:tc>
          <w:tcPr>
            <w:tcW w:w="1276" w:type="dxa"/>
            <w:tcBorders>
              <w:top w:val="nil"/>
              <w:left w:val="nil"/>
              <w:bottom w:val="nil"/>
              <w:right w:val="nil"/>
            </w:tcBorders>
          </w:tcPr>
          <w:p>
            <w:pPr>
              <w:pStyle w:val="nTable"/>
              <w:spacing w:after="40"/>
            </w:pPr>
            <w:r>
              <w:t>8 Jan 2015 p. 185</w:t>
            </w:r>
            <w:r>
              <w:noBreakHyphen/>
              <w:t>7</w:t>
            </w:r>
          </w:p>
        </w:tc>
        <w:tc>
          <w:tcPr>
            <w:tcW w:w="2693" w:type="dxa"/>
            <w:tcBorders>
              <w:top w:val="nil"/>
              <w:left w:val="nil"/>
              <w:bottom w:val="nil"/>
            </w:tcBorders>
          </w:tcPr>
          <w:p>
            <w:pPr>
              <w:pStyle w:val="nTable"/>
              <w:spacing w:after="40"/>
              <w:rPr>
                <w:rFonts w:ascii="Times" w:hAnsi="Times"/>
                <w:bCs/>
                <w:snapToGrid w:val="0"/>
              </w:rPr>
            </w:pPr>
            <w:r>
              <w:rPr>
                <w:rFonts w:ascii="Times" w:hAnsi="Times"/>
                <w:bCs/>
                <w:snapToGrid w:val="0"/>
              </w:rPr>
              <w:t>bl. 1 and 2: 8 Jan 2015 (see bl. 2(a));</w:t>
            </w:r>
            <w:r>
              <w:rPr>
                <w:rFonts w:ascii="Times" w:hAnsi="Times"/>
                <w:bCs/>
                <w:snapToGrid w:val="0"/>
              </w:rPr>
              <w:br/>
              <w:t xml:space="preserve">By-laws other than bl. 1 and 2: 27 Apr 2015 (see bl. 2(b) and </w:t>
            </w:r>
            <w:r>
              <w:rPr>
                <w:rFonts w:ascii="Times" w:hAnsi="Times"/>
                <w:bCs/>
                <w:i/>
                <w:snapToGrid w:val="0"/>
              </w:rPr>
              <w:t>Gazette</w:t>
            </w:r>
            <w:r>
              <w:rPr>
                <w:rFonts w:ascii="Times" w:hAnsi="Times"/>
                <w:bCs/>
                <w:snapToGrid w:val="0"/>
              </w:rPr>
              <w:t xml:space="preserve"> 17 Apr 2015 p. 1371)</w:t>
            </w:r>
          </w:p>
        </w:tc>
      </w:tr>
      <w:tr>
        <w:tc>
          <w:tcPr>
            <w:tcW w:w="3118" w:type="dxa"/>
            <w:tcBorders>
              <w:top w:val="nil"/>
              <w:bottom w:val="nil"/>
              <w:right w:val="nil"/>
            </w:tcBorders>
          </w:tcPr>
          <w:p>
            <w:pPr>
              <w:pStyle w:val="nTable"/>
              <w:spacing w:after="40"/>
              <w:rPr>
                <w:i/>
              </w:rPr>
            </w:pPr>
            <w:r>
              <w:rPr>
                <w:i/>
              </w:rPr>
              <w:t>Metropolitan Health Service Amendment By</w:t>
            </w:r>
            <w:r>
              <w:rPr>
                <w:i/>
              </w:rPr>
              <w:noBreakHyphen/>
              <w:t>laws 2015</w:t>
            </w:r>
          </w:p>
        </w:tc>
        <w:tc>
          <w:tcPr>
            <w:tcW w:w="1276" w:type="dxa"/>
            <w:tcBorders>
              <w:top w:val="nil"/>
              <w:left w:val="nil"/>
              <w:bottom w:val="nil"/>
              <w:right w:val="nil"/>
            </w:tcBorders>
          </w:tcPr>
          <w:p>
            <w:pPr>
              <w:pStyle w:val="nTable"/>
              <w:spacing w:after="40"/>
            </w:pPr>
            <w:r>
              <w:t>14 Apr 2015 p. 1337</w:t>
            </w:r>
            <w:r>
              <w:noBreakHyphen/>
              <w:t>41</w:t>
            </w:r>
          </w:p>
        </w:tc>
        <w:tc>
          <w:tcPr>
            <w:tcW w:w="2693" w:type="dxa"/>
            <w:tcBorders>
              <w:top w:val="nil"/>
              <w:left w:val="nil"/>
              <w:bottom w:val="nil"/>
            </w:tcBorders>
          </w:tcPr>
          <w:p>
            <w:pPr>
              <w:pStyle w:val="nTable"/>
              <w:spacing w:after="40"/>
              <w:rPr>
                <w:rFonts w:ascii="Times" w:hAnsi="Times"/>
                <w:bCs/>
                <w:snapToGrid w:val="0"/>
              </w:rPr>
            </w:pPr>
            <w:r>
              <w:rPr>
                <w:rFonts w:ascii="Times" w:hAnsi="Times"/>
                <w:bCs/>
                <w:snapToGrid w:val="0"/>
              </w:rPr>
              <w:t>bl. 1 and 2: 14 Apr 2015 (see bl. 2(a));</w:t>
            </w:r>
            <w:r>
              <w:rPr>
                <w:rFonts w:ascii="Times" w:hAnsi="Times"/>
                <w:bCs/>
                <w:snapToGrid w:val="0"/>
              </w:rPr>
              <w:br/>
              <w:t>By-laws other than bl. 1 and 2: 15 Apr 2015 (see bl. 2(b))</w:t>
            </w:r>
          </w:p>
        </w:tc>
      </w:tr>
      <w:tr>
        <w:tc>
          <w:tcPr>
            <w:tcW w:w="3118" w:type="dxa"/>
            <w:tcBorders>
              <w:top w:val="nil"/>
              <w:bottom w:val="nil"/>
              <w:right w:val="nil"/>
            </w:tcBorders>
            <w:shd w:val="clear" w:color="auto" w:fill="auto"/>
          </w:tcPr>
          <w:p>
            <w:pPr>
              <w:pStyle w:val="nTable"/>
              <w:keepNext/>
              <w:spacing w:after="40"/>
              <w:rPr>
                <w:i/>
              </w:rPr>
            </w:pPr>
            <w:r>
              <w:rPr>
                <w:i/>
              </w:rPr>
              <w:t>Metropolitan Health Service Amendment By</w:t>
            </w:r>
            <w:r>
              <w:rPr>
                <w:i/>
              </w:rPr>
              <w:noBreakHyphen/>
              <w:t>laws (No. 2) 2015</w:t>
            </w:r>
          </w:p>
        </w:tc>
        <w:tc>
          <w:tcPr>
            <w:tcW w:w="1276" w:type="dxa"/>
            <w:tcBorders>
              <w:top w:val="nil"/>
              <w:left w:val="nil"/>
              <w:bottom w:val="nil"/>
              <w:right w:val="nil"/>
            </w:tcBorders>
            <w:shd w:val="clear" w:color="auto" w:fill="auto"/>
          </w:tcPr>
          <w:p>
            <w:pPr>
              <w:pStyle w:val="nTable"/>
              <w:keepNext/>
              <w:spacing w:after="40"/>
            </w:pPr>
            <w:r>
              <w:t>18 Sep 2015 p. 3799</w:t>
            </w:r>
            <w:r>
              <w:noBreakHyphen/>
              <w:t>800</w:t>
            </w:r>
          </w:p>
        </w:tc>
        <w:tc>
          <w:tcPr>
            <w:tcW w:w="2693" w:type="dxa"/>
            <w:tcBorders>
              <w:top w:val="nil"/>
              <w:left w:val="nil"/>
              <w:bottom w:val="nil"/>
            </w:tcBorders>
            <w:shd w:val="clear" w:color="auto" w:fill="auto"/>
          </w:tcPr>
          <w:p>
            <w:pPr>
              <w:pStyle w:val="nTable"/>
              <w:keepNext/>
              <w:spacing w:after="40"/>
              <w:rPr>
                <w:rFonts w:ascii="Times" w:hAnsi="Times"/>
                <w:bCs/>
                <w:snapToGrid w:val="0"/>
              </w:rPr>
            </w:pPr>
            <w:r>
              <w:rPr>
                <w:rFonts w:ascii="Times" w:hAnsi="Times"/>
                <w:bCs/>
                <w:snapToGrid w:val="0"/>
              </w:rPr>
              <w:t>bl. 1 and 2: 18 Sep 2015 (see bl. 2(a));</w:t>
            </w:r>
            <w:r>
              <w:rPr>
                <w:rFonts w:ascii="Times" w:hAnsi="Times"/>
                <w:bCs/>
                <w:snapToGrid w:val="0"/>
              </w:rPr>
              <w:br/>
              <w:t>By-laws other than bl. 1 and 2: 19 Sep 2015 (see bl. 2(b))</w:t>
            </w:r>
          </w:p>
        </w:tc>
      </w:tr>
      <w:tr>
        <w:tc>
          <w:tcPr>
            <w:tcW w:w="7087" w:type="dxa"/>
            <w:gridSpan w:val="3"/>
            <w:tcBorders>
              <w:top w:val="nil"/>
              <w:bottom w:val="single" w:sz="8" w:space="0" w:color="auto"/>
            </w:tcBorders>
            <w:shd w:val="clear" w:color="auto" w:fill="auto"/>
          </w:tcPr>
          <w:p>
            <w:pPr>
              <w:pStyle w:val="nTable"/>
              <w:keepNext/>
              <w:spacing w:after="40"/>
              <w:rPr>
                <w:rFonts w:ascii="Times" w:hAnsi="Times"/>
                <w:bCs/>
                <w:snapToGrid w:val="0"/>
              </w:rPr>
            </w:pPr>
            <w:r>
              <w:rPr>
                <w:rFonts w:ascii="Times" w:hAnsi="Times"/>
                <w:b/>
                <w:bCs/>
                <w:snapToGrid w:val="0"/>
              </w:rPr>
              <w:t xml:space="preserve">Reprint 1: The </w:t>
            </w:r>
            <w:r>
              <w:rPr>
                <w:rFonts w:ascii="Times" w:hAnsi="Times"/>
                <w:b/>
                <w:bCs/>
                <w:i/>
                <w:noProof/>
                <w:snapToGrid w:val="0"/>
              </w:rPr>
              <w:t>Metropolitan Health Service By-laws 2008</w:t>
            </w:r>
            <w:r>
              <w:rPr>
                <w:rFonts w:ascii="Times" w:hAnsi="Times"/>
                <w:b/>
                <w:bCs/>
                <w:snapToGrid w:val="0"/>
              </w:rPr>
              <w:t xml:space="preserve"> as at 4 Dec 2015</w:t>
            </w:r>
            <w:r>
              <w:rPr>
                <w:rFonts w:ascii="Times" w:hAnsi="Times"/>
                <w:bCs/>
                <w:snapToGrid w:val="0"/>
              </w:rPr>
              <w:t xml:space="preserve"> (includes amendments listed above)</w:t>
            </w:r>
          </w:p>
        </w:tc>
      </w:tr>
    </w:tbl>
    <w:p/>
    <w:p>
      <w:pPr>
        <w:sectPr>
          <w:headerReference w:type="even" r:id="rId32"/>
          <w:headerReference w:type="default" r:id="rId33"/>
          <w:headerReference w:type="first" r:id="rId34"/>
          <w:endnotePr>
            <w:numFmt w:val="decimal"/>
          </w:endnotePr>
          <w:pgSz w:w="11907" w:h="16840" w:code="9"/>
          <w:pgMar w:top="2376" w:right="2404" w:bottom="3544" w:left="2404" w:header="720" w:footer="3527" w:gutter="0"/>
          <w:cols w:space="720"/>
          <w:noEndnote/>
        </w:sectPr>
      </w:pPr>
    </w:p>
    <w:p>
      <w:pPr>
        <w:pStyle w:val="nHeading2"/>
        <w:rPr>
          <w:sz w:val="28"/>
        </w:rPr>
      </w:pPr>
      <w:bookmarkStart w:id="45" w:name="_Toc430771749"/>
      <w:bookmarkStart w:id="46" w:name="_Toc434412249"/>
      <w:r>
        <w:rPr>
          <w:sz w:val="28"/>
        </w:rPr>
        <w:t>Defined terms</w:t>
      </w:r>
      <w:bookmarkEnd w:id="45"/>
      <w:bookmarkEnd w:id="46"/>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alleged offender</w:t>
      </w:r>
      <w:r>
        <w:tab/>
        <w:t>11</w:t>
      </w:r>
    </w:p>
    <w:p>
      <w:pPr>
        <w:pStyle w:val="DefinedTerms"/>
      </w:pPr>
      <w:r>
        <w:t>authorised person</w:t>
      </w:r>
      <w:r>
        <w:tab/>
        <w:t>3(1)</w:t>
      </w:r>
    </w:p>
    <w:p>
      <w:pPr>
        <w:pStyle w:val="DefinedTerms"/>
      </w:pPr>
      <w:r>
        <w:t>board</w:t>
      </w:r>
      <w:r>
        <w:tab/>
        <w:t>3(1)</w:t>
      </w:r>
    </w:p>
    <w:p>
      <w:pPr>
        <w:pStyle w:val="DefinedTerms"/>
      </w:pPr>
      <w:r>
        <w:t>chief executive officer</w:t>
      </w:r>
      <w:r>
        <w:tab/>
        <w:t>3(1)</w:t>
      </w:r>
    </w:p>
    <w:p>
      <w:pPr>
        <w:pStyle w:val="DefinedTerms"/>
      </w:pPr>
      <w:r>
        <w:t>driver</w:t>
      </w:r>
      <w:r>
        <w:tab/>
        <w:t>3(1)</w:t>
      </w:r>
    </w:p>
    <w:p>
      <w:pPr>
        <w:pStyle w:val="DefinedTerms"/>
      </w:pPr>
      <w:r>
        <w:t>Hospital</w:t>
      </w:r>
      <w:r>
        <w:tab/>
        <w:t>3(1)</w:t>
      </w:r>
    </w:p>
    <w:p>
      <w:pPr>
        <w:pStyle w:val="DefinedTerms"/>
      </w:pPr>
      <w:r>
        <w:t>infringement notice</w:t>
      </w:r>
      <w:r>
        <w:tab/>
        <w:t>11</w:t>
      </w:r>
    </w:p>
    <w:p>
      <w:pPr>
        <w:pStyle w:val="DefinedTerms"/>
      </w:pPr>
      <w:r>
        <w:t>modified penalty</w:t>
      </w:r>
      <w:r>
        <w:tab/>
        <w:t>11</w:t>
      </w:r>
    </w:p>
    <w:p>
      <w:pPr>
        <w:pStyle w:val="DefinedTerms"/>
      </w:pPr>
      <w:r>
        <w:t>parking facility</w:t>
      </w:r>
      <w:r>
        <w:tab/>
        <w:t>3(1)</w:t>
      </w:r>
    </w:p>
    <w:p>
      <w:pPr>
        <w:pStyle w:val="DefinedTerms"/>
      </w:pPr>
      <w:r>
        <w:t>parking space</w:t>
      </w:r>
      <w:r>
        <w:tab/>
        <w:t>3(1)</w:t>
      </w:r>
    </w:p>
    <w:p>
      <w:pPr>
        <w:pStyle w:val="DefinedTerms"/>
      </w:pPr>
      <w:r>
        <w:t>permission</w:t>
      </w:r>
      <w:r>
        <w:tab/>
        <w:t>3(2)</w:t>
      </w:r>
    </w:p>
    <w:p>
      <w:pPr>
        <w:pStyle w:val="DefinedTerms"/>
      </w:pPr>
      <w:r>
        <w:t>permit</w:t>
      </w:r>
      <w:r>
        <w:tab/>
        <w:t>3(1)</w:t>
      </w:r>
    </w:p>
    <w:p>
      <w:pPr>
        <w:pStyle w:val="DefinedTerms"/>
      </w:pPr>
      <w:r>
        <w:t>prohibited item</w:t>
      </w:r>
      <w:r>
        <w:tab/>
        <w:t>4D(1)</w:t>
      </w:r>
    </w:p>
    <w:p>
      <w:pPr>
        <w:pStyle w:val="DefinedTerms"/>
      </w:pPr>
      <w:r>
        <w:t>responsible person</w:t>
      </w:r>
      <w:r>
        <w:tab/>
        <w:t>3(1)</w:t>
      </w:r>
    </w:p>
    <w:p>
      <w:pPr>
        <w:pStyle w:val="DefinedTerms"/>
      </w:pPr>
      <w:r>
        <w:t>sign</w:t>
      </w:r>
      <w:r>
        <w:tab/>
        <w:t>3(1)</w:t>
      </w:r>
    </w:p>
    <w:p>
      <w:pPr>
        <w:pStyle w:val="DefinedTerms"/>
      </w:pPr>
      <w:r>
        <w:t>site</w:t>
      </w:r>
      <w:r>
        <w:tab/>
        <w:t>3(1)</w:t>
      </w:r>
    </w:p>
    <w:p>
      <w:pPr>
        <w:pStyle w:val="DefinedTerms"/>
      </w:pPr>
      <w:r>
        <w:t>specified</w:t>
      </w:r>
      <w:r>
        <w:tab/>
        <w:t>4C(1), 8(1), 9(1)</w:t>
      </w:r>
    </w:p>
    <w:p>
      <w:pPr>
        <w:pStyle w:val="DefinedTerms"/>
      </w:pPr>
      <w:r>
        <w:t>vehicle</w:t>
      </w:r>
      <w:r>
        <w:tab/>
        <w:t>3(1)</w:t>
      </w:r>
    </w:p>
    <w:p/>
    <w:p>
      <w:pPr>
        <w:sectPr>
          <w:headerReference w:type="even" r:id="rId35"/>
          <w:headerReference w:type="default" r:id="rId36"/>
          <w:pgSz w:w="11907" w:h="16840" w:code="9"/>
          <w:pgMar w:top="2381" w:right="2409" w:bottom="3543" w:left="2409" w:header="720" w:footer="3380" w:gutter="0"/>
          <w:cols w:space="720"/>
          <w:noEndnote/>
          <w:docGrid w:linePitch="326"/>
        </w:sectPr>
      </w:pPr>
    </w:p>
    <w:p>
      <w:r>
        <w:rPr>
          <w:noProof/>
        </w:rPr>
        <mc:AlternateContent>
          <mc:Choice Requires="wps">
            <w:drawing>
              <wp:anchor distT="0" distB="0" distL="114300" distR="114300" simplePos="0" relativeHeight="251663360" behindDoc="0" locked="0" layoutInCell="1" allowOverlap="1">
                <wp:simplePos x="0" y="0"/>
                <wp:positionH relativeFrom="page">
                  <wp:align>center</wp:align>
                </wp:positionH>
                <wp:positionV relativeFrom="page">
                  <wp:align>bottom</wp:align>
                </wp:positionV>
                <wp:extent cx="127000" cy="2451100"/>
                <wp:effectExtent l="0" t="0" r="1905" b="6350"/>
                <wp:wrapNone/>
                <wp:docPr id="1" name="Authority"/>
                <wp:cNvGraphicFramePr/>
                <a:graphic xmlns:a="http://schemas.openxmlformats.org/drawingml/2006/main">
                  <a:graphicData uri="http://schemas.microsoft.com/office/word/2010/wordprocessingShape">
                    <wps:wsp>
                      <wps:cNvSpPr txBox="1"/>
                      <wps:spPr>
                        <a:xfrm>
                          <a:off x="0" y="0"/>
                          <a:ext cx="127000" cy="245110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Bdr>
                                <w:top w:val="double" w:sz="4" w:space="0" w:color="auto"/>
                              </w:pBdr>
                              <w:ind w:left="2381" w:right="2381"/>
                              <w:jc w:val="center"/>
                              <w:rPr>
                                <w:rFonts w:ascii="Arial" w:hAnsi="Arial" w:cs="Arial"/>
                                <w:sz w:val="12"/>
                              </w:rPr>
                            </w:pPr>
                            <w:r>
                              <w:rPr>
                                <w:rFonts w:ascii="Arial" w:hAnsi="Arial" w:cs="Arial"/>
                                <w:sz w:val="12"/>
                              </w:rPr>
                              <w:t>By Authority: JOHN A. STRIJK, Government Printer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shape id="Authority" o:spid="_x0000_s1041" type="#_x0000_t202" style="position:absolute;margin-left:0;margin-top:0;width:10pt;height:193pt;z-index:251663360;visibility:visible;mso-wrap-style:square;mso-width-percent:1000;mso-height-percent:0;mso-wrap-distance-left:9pt;mso-wrap-distance-top:0;mso-wrap-distance-right:9pt;mso-wrap-distance-bottom:0;mso-position-horizontal:center;mso-position-horizontal-relative:page;mso-position-vertical:bottom;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" stroked="f" strokeweight=".5pt">
                <v:textbox>
                  <w:txbxContent>
                    <w:p w:rsidR="00F134E0" w:rsidRDefault="00F134E0">
                      <w:pPr>
                        <w:pBdr>
                          <w:top w:val="double" w:sz="4" w:space="0" w:color="auto"/>
                        </w:pBdr>
                        <w:ind w:left="2381" w:right="2381"/>
                        <w:jc w:val="center"/>
                        <w:rPr>
                          <w:rFonts w:ascii="Arial" w:hAnsi="Arial" w:cs="Arial"/>
                          <w:sz w:val="12"/>
                        </w:rPr>
                      </w:pPr>
                      <w:r>
                        <w:rPr>
                          <w:rFonts w:ascii="Arial" w:hAnsi="Arial" w:cs="Arial"/>
                          <w:sz w:val="12"/>
                        </w:rPr>
                        <w:t>By Authority: JOHN A. STRIJK, Government Printer</w:t>
                      </w:r>
                    </w:p>
                  </w:txbxContent>
                </v:textbox>
                <w10:wrap anchorx="page" anchory="page"/>
              </v:shape>
            </w:pict>
          </mc:Fallback>
        </mc:AlternateContent>
      </w:r>
    </w:p>
    <w:sectPr>
      <w:headerReference w:type="even" r:id="rId37"/>
      <w:headerReference w:type="default" r:id="rId38"/>
      <w:footerReference w:type="even" r:id="rId39"/>
      <w:footerReference w:type="default" r:id="rId40"/>
      <w:headerReference w:type="first" r:id="rId41"/>
      <w:footerReference w:type="first" r:id="rId42"/>
      <w:endnotePr>
        <w:numFmt w:val="decimal"/>
      </w:endnotePr>
      <w:type w:val="continuous"/>
      <w:pgSz w:w="11907" w:h="16840" w:code="9"/>
      <w:pgMar w:top="2381" w:right="2410" w:bottom="3544" w:left="2410" w:header="720" w:footer="337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8"/>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22</w:t>
    </w:r>
    <w:r>
      <w:rPr>
        <w:sz w:val="20"/>
      </w:rPr>
      <w:fldChar w:fldCharType="end"/>
    </w:r>
    <w:r>
      <w:rPr>
        <w:sz w:val="20"/>
      </w:rPr>
      <w:tab/>
      <w:t xml:space="preserve">Reprint </w:t>
    </w:r>
    <w:r>
      <w:rPr>
        <w:sz w:val="20"/>
      </w:rPr>
      <w:fldChar w:fldCharType="begin"/>
    </w:r>
    <w:r>
      <w:rPr>
        <w:sz w:val="20"/>
      </w:rPr>
      <w:instrText xml:space="preserve"> DOCPROPERTY "ReprintNo" </w:instrText>
    </w:r>
    <w:r>
      <w:rPr>
        <w:sz w:val="20"/>
      </w:rPr>
      <w:fldChar w:fldCharType="separate"/>
    </w:r>
    <w:r>
      <w:rPr>
        <w:sz w:val="20"/>
      </w:rPr>
      <w:t>1</w:t>
    </w:r>
    <w:r>
      <w:rPr>
        <w:sz w:val="20"/>
      </w:rPr>
      <w:fldChar w:fldCharType="end"/>
    </w:r>
  </w:p>
  <w:p>
    <w:pPr>
      <w:pStyle w:val="Footer"/>
      <w:rPr>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8"/>
      </w:tabs>
      <w:rPr>
        <w:sz w:val="20"/>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23</w:t>
    </w:r>
    <w:r>
      <w:rPr>
        <w:sz w:val="20"/>
      </w:rPr>
      <w:fldChar w:fldCharType="end"/>
    </w:r>
  </w:p>
  <w:p>
    <w:pPr>
      <w:pStyle w:val="Footer"/>
      <w:rPr>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8"/>
      </w:tabs>
      <w:rPr>
        <w:sz w:val="20"/>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rPr>
        <w:sz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Metropolitan Health Service By-laws 2008</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Metropolitan Health Service By-laws 2008</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38" w:name="Schedule"/>
    <w:bookmarkEnd w:id="38"/>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Metropolitan Health Service By-laws 2008</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3</w:t>
          </w:r>
          <w:r>
            <w:rPr>
              <w:b/>
            </w:rPr>
            <w:fldChar w:fldCharType="end"/>
          </w:r>
        </w:p>
      </w:tc>
      <w:tc>
        <w:tcPr>
          <w:tcW w:w="5715" w:type="dxa"/>
        </w:tcPr>
        <w:p>
          <w:pPr>
            <w:pStyle w:val="Header"/>
            <w:spacing w:before="40"/>
          </w:pPr>
          <w:r>
            <w:fldChar w:fldCharType="begin"/>
          </w:r>
          <w:r>
            <w:instrText>styleref CharSchText</w:instrText>
          </w:r>
          <w:r>
            <w:fldChar w:fldCharType="separate"/>
          </w:r>
          <w:r>
            <w:t>Infringement notices and modified penalties</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r>
            <w:rPr>
              <w:b/>
            </w:rPr>
            <w:fldChar w:fldCharType="begin"/>
          </w:r>
          <w:r>
            <w:rPr>
              <w:b/>
            </w:rPr>
            <w:instrText>StyleRef CharSClsNo</w:instrText>
          </w:r>
          <w:r>
            <w:rPr>
              <w:b/>
            </w:rPr>
            <w:fldChar w:fldCharType="separate"/>
          </w:r>
          <w:r>
            <w:rPr>
              <w:b/>
            </w:rPr>
            <w:t>Form 1</w:t>
          </w:r>
          <w:r>
            <w:rPr>
              <w:b/>
            </w:rPr>
            <w:fldChar w:fldCharType="end"/>
          </w:r>
        </w:p>
      </w:tc>
      <w:tc>
        <w:tcPr>
          <w:tcW w:w="5715" w:type="dxa"/>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Metropolitan Health Service By-laws 2008</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Infringement notices and modified penalties</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 3</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r>
            <w:rPr>
              <w:b/>
            </w:rPr>
            <w:fldChar w:fldCharType="begin"/>
          </w:r>
          <w:r>
            <w:rPr>
              <w:b/>
            </w:rPr>
            <w:instrText>StyleRef CharSClsNo</w:instrText>
          </w:r>
          <w:r>
            <w:rPr>
              <w:b/>
            </w:rPr>
            <w:fldChar w:fldCharType="separate"/>
          </w:r>
          <w:r>
            <w:rPr>
              <w:b/>
            </w:rPr>
            <w:t>Form 1</w:t>
          </w:r>
          <w:r>
            <w:rPr>
              <w:b/>
            </w:rPr>
            <w:fldChar w:fldCharType="end"/>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Metropolitan Health Service By-laws 2008</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Metropolitan Health Service By-laws 2008</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44" w:name="Compilation"/>
    <w:bookmarkEnd w:id="44"/>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Metropolitan Health Service By-laws 2008</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Metropolitan Health Service By-laws 2008</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47" w:name="DefinedTerms"/>
    <w:bookmarkEnd w:id="4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48" w:name="Coversheet"/>
    <w:bookmarkEnd w:id="48"/>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Metropolitan Health Service By-laws 2008</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Metropolitan Health Service By-laws 2008</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Metropolitan Health Service By-laws 2008</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STYLEREF CharDivNo</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bl.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Metropolitan Health Service By-laws 2008</w:t>
          </w:r>
          <w:r>
            <w:rPr>
              <w:b/>
              <w:i/>
            </w:rPr>
            <w:fldChar w:fldCharType="end"/>
          </w:r>
        </w:p>
      </w:tc>
    </w:tr>
    <w:tr>
      <w:tc>
        <w:tcPr>
          <w:tcW w:w="5715" w:type="dxa"/>
          <w:vAlign w:val="bottom"/>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STYLEREF CharDivNo</w:instrText>
          </w:r>
          <w:r>
            <w:rPr>
              <w:b/>
            </w:rPr>
            <w:fldChar w:fldCharType="end"/>
          </w:r>
        </w:p>
      </w:tc>
    </w:tr>
    <w:tr>
      <w:trPr>
        <w:cantSplit/>
      </w:trPr>
      <w:tc>
        <w:tcPr>
          <w:tcW w:w="7263" w:type="dxa"/>
          <w:gridSpan w:val="2"/>
        </w:tcPr>
        <w:p>
          <w:pPr>
            <w:pStyle w:val="Header"/>
            <w:spacing w:before="40"/>
            <w:ind w:right="17"/>
            <w:jc w:val="right"/>
          </w:pPr>
          <w:r>
            <w:rPr>
              <w:b/>
            </w:rPr>
            <w:t xml:space="preserve">bl.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B6072F0"/>
    <w:lvl w:ilvl="0">
      <w:start w:val="1"/>
      <w:numFmt w:val="decimal"/>
      <w:lvlText w:val="%1."/>
      <w:lvlJc w:val="left"/>
      <w:pPr>
        <w:tabs>
          <w:tab w:val="num" w:pos="1492"/>
        </w:tabs>
        <w:ind w:left="1492" w:hanging="360"/>
      </w:pPr>
    </w:lvl>
  </w:abstractNum>
  <w:abstractNum w:abstractNumId="1">
    <w:nsid w:val="FFFFFF7D"/>
    <w:multiLevelType w:val="singleLevel"/>
    <w:tmpl w:val="FB1263CA"/>
    <w:lvl w:ilvl="0">
      <w:start w:val="1"/>
      <w:numFmt w:val="decimal"/>
      <w:lvlText w:val="%1."/>
      <w:lvlJc w:val="left"/>
      <w:pPr>
        <w:tabs>
          <w:tab w:val="num" w:pos="1209"/>
        </w:tabs>
        <w:ind w:left="1209" w:hanging="360"/>
      </w:pPr>
    </w:lvl>
  </w:abstractNum>
  <w:abstractNum w:abstractNumId="2">
    <w:nsid w:val="FFFFFF7E"/>
    <w:multiLevelType w:val="singleLevel"/>
    <w:tmpl w:val="5F78F992"/>
    <w:lvl w:ilvl="0">
      <w:start w:val="1"/>
      <w:numFmt w:val="decimal"/>
      <w:lvlText w:val="%1."/>
      <w:lvlJc w:val="left"/>
      <w:pPr>
        <w:tabs>
          <w:tab w:val="num" w:pos="926"/>
        </w:tabs>
        <w:ind w:left="926" w:hanging="360"/>
      </w:pPr>
    </w:lvl>
  </w:abstractNum>
  <w:abstractNum w:abstractNumId="3">
    <w:nsid w:val="FFFFFF7F"/>
    <w:multiLevelType w:val="singleLevel"/>
    <w:tmpl w:val="0860A9D2"/>
    <w:lvl w:ilvl="0">
      <w:start w:val="1"/>
      <w:numFmt w:val="decimal"/>
      <w:lvlText w:val="%1."/>
      <w:lvlJc w:val="left"/>
      <w:pPr>
        <w:tabs>
          <w:tab w:val="num" w:pos="643"/>
        </w:tabs>
        <w:ind w:left="643" w:hanging="360"/>
      </w:pPr>
    </w:lvl>
  </w:abstractNum>
  <w:abstractNum w:abstractNumId="4">
    <w:nsid w:val="FFFFFF80"/>
    <w:multiLevelType w:val="singleLevel"/>
    <w:tmpl w:val="212CFD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0EDA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498AD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5684F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30F0DE"/>
    <w:lvl w:ilvl="0">
      <w:start w:val="1"/>
      <w:numFmt w:val="decimal"/>
      <w:lvlText w:val="%1."/>
      <w:lvlJc w:val="left"/>
      <w:pPr>
        <w:tabs>
          <w:tab w:val="num" w:pos="360"/>
        </w:tabs>
        <w:ind w:left="360" w:hanging="360"/>
      </w:pPr>
    </w:lvl>
  </w:abstractNum>
  <w:abstractNum w:abstractNumId="9">
    <w:nsid w:val="FFFFFF89"/>
    <w:multiLevelType w:val="singleLevel"/>
    <w:tmpl w:val="F6C8ECD6"/>
    <w:lvl w:ilvl="0">
      <w:start w:val="1"/>
      <w:numFmt w:val="bullet"/>
      <w:lvlText w:val=""/>
      <w:lvlJc w:val="left"/>
      <w:pPr>
        <w:tabs>
          <w:tab w:val="num" w:pos="360"/>
        </w:tabs>
        <w:ind w:left="360" w:hanging="360"/>
      </w:pPr>
      <w:rPr>
        <w:rFonts w:ascii="Symbol" w:hAnsi="Symbol" w:hint="default"/>
      </w:rPr>
    </w:lvl>
  </w:abstractNum>
  <w:abstractNum w:abstractNumId="1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36B674E"/>
    <w:multiLevelType w:val="multilevel"/>
    <w:tmpl w:val="DB1A0EE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31134635"/>
    <w:docVar w:name="WAFER_20140120142738" w:val="RemoveTocBookmarks,RemoveUnusedBookmarks,RemoveLanguageTags,UsedStyles,ResetPageSize,UpdateArrangement"/>
    <w:docVar w:name="WAFER_20140120142738_GUID" w:val="28507a28-3b74-4e11-86fe-a3caf98e9176"/>
    <w:docVar w:name="WAFER_20140120145120" w:val="RemoveTocBookmarks,RunningHeaders"/>
    <w:docVar w:name="WAFER_20140120145120_GUID" w:val="12360ec9-0aa9-4b2c-9572-e0d4dd6f06c7"/>
    <w:docVar w:name="WAFER_20140612162603" w:val="RemoveTocBookmarks,RemoveUnusedBookmarks,RemoveLanguageTags,UsedStyles,ResetPageSize,UpdateArrangement"/>
    <w:docVar w:name="WAFER_20140612162603_GUID" w:val="d9bdc6a0-6cb6-4270-9b12-57f2bd9c799d"/>
    <w:docVar w:name="WAFER_20140623121828" w:val="RemoveTocBookmarks,RemoveUnusedBookmarks,RemoveLanguageTags,UsedStyles,ResetPageSize,UpdateArrangement"/>
    <w:docVar w:name="WAFER_20140623121828_GUID" w:val="460e7f39-4290-4c1c-b041-c4df18dd2938"/>
    <w:docVar w:name="WAFER_20140630162619" w:val="RemoveTocBookmarks,RunningHeaders"/>
    <w:docVar w:name="WAFER_20140630162619_GUID" w:val="701039b5-c1f9-4b5d-a3a7-0cd1e09877fa"/>
    <w:docVar w:name="WAFER_20150109114738" w:val="RemoveTocBookmarks,RunningHeaders"/>
    <w:docVar w:name="WAFER_20150109114738_GUID" w:val="d807a83a-4e12-441d-af8d-05b8ad2e130a"/>
    <w:docVar w:name="WAFER_20150413123614" w:val="ResetPageSize,UpdateArrangement,UpdateNTable"/>
    <w:docVar w:name="WAFER_20150413123614_GUID" w:val="bb3c1b76-2698-4d2e-a15c-3b13ab9e1619"/>
    <w:docVar w:name="WAFER_20150917130009" w:val="RemoveTocBookmarks,RemoveUnusedBookmarks,RemoveLanguageTags,UsedStyles,ResetPageSize"/>
    <w:docVar w:name="WAFER_20150917130009_GUID" w:val="2b18b44b-09f7-40ab-8e14-4bb23bf9ae2c"/>
    <w:docVar w:name="WAFER_20150922144922" w:val="RemoveTocBookmarks,RemoveUnusedBookmarks,RemoveLanguageTags,UsedStyles,ResetPageSize,RemoveCustomizations"/>
    <w:docVar w:name="WAFER_20150922144922_GUID" w:val="ea738727-061e-4f4a-aa7f-fcfa572b8a48"/>
    <w:docVar w:name="WAFER_20151104145434" w:val="UpdateStyles,UsedStyles"/>
    <w:docVar w:name="WAFER_20151104145434_GUID" w:val="0e56ab17-5998-4425-bf77-972f2445c1ca"/>
    <w:docVar w:name="WAFER_20151231134635" w:val="RemoveTrackChanges"/>
    <w:docVar w:name="WAFER_20151231134635_GUID" w:val="f82e2d25-267d-4758-b777-2d351c1003a3"/>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Arial" w:hAnsi="Arial"/>
      <w:sz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yTableNAm">
    <w:name w:val="zyTableNAm"/>
    <w:basedOn w:val="TableAm"/>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ReprintNo">
    <w:name w:val="ReprintNo"/>
    <w:rPr>
      <w:b/>
      <w:noProof/>
      <w:sz w:val="28"/>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Arial" w:hAnsi="Arial"/>
      <w:sz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yTableNAm">
    <w:name w:val="zyTableNAm"/>
    <w:basedOn w:val="TableAm"/>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ReprintNo">
    <w:name w:val="ReprintNo"/>
    <w:rPr>
      <w:b/>
      <w:noProof/>
      <w:sz w:val="28"/>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7.xml"/><Relationship Id="rId42"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header" Target="header2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3.png"/><Relationship Id="rId41"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1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4.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115F8-EC31-4CE7-833D-EA4D19CD0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4697</Words>
  <Characters>22833</Characters>
  <Application>Microsoft Office Word</Application>
  <DocSecurity>0</DocSecurity>
  <Lines>761</Lines>
  <Paragraphs>529</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27001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Metropolitan Health Service By-laws 2008 - 01-00-00</dc:title>
  <dc:subject/>
  <dc:creator/>
  <cp:keywords/>
  <dc:description/>
  <cp:lastModifiedBy>svcMRProcess</cp:lastModifiedBy>
  <cp:revision>4</cp:revision>
  <cp:lastPrinted>2015-12-03T04:08:00Z</cp:lastPrinted>
  <dcterms:created xsi:type="dcterms:W3CDTF">2015-12-31T06:03:00Z</dcterms:created>
  <dcterms:modified xsi:type="dcterms:W3CDTF">2015-12-31T06:03:00Z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12 Feb 2008 p 341-2</vt:lpwstr>
  </property>
  <property fmtid="{D5CDD505-2E9C-101B-9397-08002B2CF9AE}" pid="3" name="OWLSUId">
    <vt:i4>356</vt:i4>
  </property>
  <property fmtid="{D5CDD505-2E9C-101B-9397-08002B2CF9AE}" pid="4" name="DocumentType">
    <vt:lpwstr>Reg</vt:lpwstr>
  </property>
  <property fmtid="{D5CDD505-2E9C-101B-9397-08002B2CF9AE}" pid="5" name="AsAtDate">
    <vt:lpwstr>04 Dec 2015</vt:lpwstr>
  </property>
  <property fmtid="{D5CDD505-2E9C-101B-9397-08002B2CF9AE}" pid="6" name="Suffix">
    <vt:lpwstr>01-00-00</vt:lpwstr>
  </property>
  <property fmtid="{D5CDD505-2E9C-101B-9397-08002B2CF9AE}" pid="7" name="ReprintedAsAt">
    <vt:filetime>2015-12-03T16:00:00Z</vt:filetime>
  </property>
  <property fmtid="{D5CDD505-2E9C-101B-9397-08002B2CF9AE}" pid="8" name="ReprintNo">
    <vt:lpwstr>1</vt:lpwstr>
  </property>
  <property fmtid="{D5CDD505-2E9C-101B-9397-08002B2CF9AE}" pid="9" name="CommencementDate">
    <vt:lpwstr>20151204</vt:lpwstr>
  </property>
</Properties>
</file>