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January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_Toc437938294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_Toc437938295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_Toc437938296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_Toc437938297 \h </w:instrText>
      </w:r>
      <w:r>
        <w:fldChar w:fldCharType="separate"/>
      </w:r>
      <w:r>
        <w:t>2</w:t>
      </w:r>
      <w:r>
        <w:fldChar w:fldCharType="end"/>
      </w:r>
    </w:p>
    <w:p>
      <w:pPr>
        <w:pStyle w:val="TOC8"/>
        <w:rPr>
          <w:rFonts w:asciiTheme="minorHAnsi" w:eastAsiaTheme="minorEastAsia" w:hAnsiTheme="minorHAnsi" w:cstheme="minorBidi"/>
          <w:szCs w:val="22"/>
        </w:rPr>
      </w:pPr>
      <w:r>
        <w:t>6A.</w:t>
      </w:r>
      <w:r>
        <w:tab/>
        <w:t>Effect of alteration of inshore area</w:t>
      </w:r>
      <w:r>
        <w:tab/>
      </w:r>
      <w:r>
        <w:fldChar w:fldCharType="begin"/>
      </w:r>
      <w:r>
        <w:instrText xml:space="preserve"> PAGEREF _Toc437938298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 — General</w:t>
      </w:r>
    </w:p>
    <w:p>
      <w:pPr>
        <w:pStyle w:val="TOC8"/>
        <w:rPr>
          <w:rFonts w:asciiTheme="minorHAnsi" w:eastAsiaTheme="minorEastAsia" w:hAnsiTheme="minorHAnsi" w:cstheme="minorBidi"/>
          <w:szCs w:val="22"/>
        </w:rPr>
      </w:pPr>
      <w:r>
        <w:t>6</w:t>
      </w:r>
      <w:r>
        <w:rPr>
          <w:snapToGrid w:val="0"/>
        </w:rPr>
        <w:t>.</w:t>
      </w:r>
      <w:r>
        <w:rPr>
          <w:snapToGrid w:val="0"/>
        </w:rPr>
        <w:tab/>
        <w:t>Act to be construed subject to State’s legislative powers</w:t>
      </w:r>
      <w:r>
        <w:tab/>
      </w:r>
      <w:r>
        <w:fldChar w:fldCharType="begin"/>
      </w:r>
      <w:r>
        <w:instrText xml:space="preserve"> PAGEREF _Toc437938300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w:t>
      </w:r>
      <w:r>
        <w:tab/>
      </w:r>
      <w:r>
        <w:fldChar w:fldCharType="begin"/>
      </w:r>
      <w:r>
        <w:instrText xml:space="preserve"> PAGEREF _Toc437938301 \h </w:instrText>
      </w:r>
      <w:r>
        <w:fldChar w:fldCharType="separate"/>
      </w:r>
      <w:r>
        <w:t>17</w:t>
      </w:r>
      <w:r>
        <w:fldChar w:fldCharType="end"/>
      </w:r>
    </w:p>
    <w:p>
      <w:pPr>
        <w:pStyle w:val="TOC8"/>
        <w:rPr>
          <w:rFonts w:asciiTheme="minorHAnsi" w:eastAsiaTheme="minorEastAsia" w:hAnsiTheme="minorHAnsi" w:cstheme="minorBidi"/>
          <w:szCs w:val="22"/>
        </w:rPr>
      </w:pPr>
      <w:r>
        <w:t>7AA.</w:t>
      </w:r>
      <w:r>
        <w:tab/>
        <w:t>Disapplication of State occupational safety and health laws</w:t>
      </w:r>
      <w:r>
        <w:tab/>
      </w:r>
      <w:r>
        <w:fldChar w:fldCharType="begin"/>
      </w:r>
      <w:r>
        <w:instrText xml:space="preserve"> PAGEREF _Toc437938302 \h </w:instrText>
      </w:r>
      <w:r>
        <w:fldChar w:fldCharType="separate"/>
      </w:r>
      <w:r>
        <w:t>18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Petroleum pool or geothermal resources area extending into 2 licence areas</w:t>
      </w:r>
      <w:r>
        <w:tab/>
      </w:r>
      <w:r>
        <w:fldChar w:fldCharType="begin"/>
      </w:r>
      <w:r>
        <w:instrText xml:space="preserve"> PAGEREF _Toc437938303 \h </w:instrText>
      </w:r>
      <w:r>
        <w:fldChar w:fldCharType="separate"/>
      </w:r>
      <w:r>
        <w:t>18</w:t>
      </w:r>
      <w:r>
        <w:fldChar w:fldCharType="end"/>
      </w:r>
    </w:p>
    <w:p>
      <w:pPr>
        <w:pStyle w:val="TOC8"/>
        <w:rPr>
          <w:rFonts w:asciiTheme="minorHAnsi" w:eastAsiaTheme="minorEastAsia" w:hAnsiTheme="minorHAnsi" w:cstheme="minorBidi"/>
          <w:szCs w:val="22"/>
        </w:rPr>
      </w:pPr>
      <w:r>
        <w:t>8.</w:t>
      </w:r>
      <w:r>
        <w:tab/>
        <w:t>Position on Earth’s surface</w:t>
      </w:r>
      <w:r>
        <w:tab/>
      </w:r>
      <w:r>
        <w:fldChar w:fldCharType="begin"/>
      </w:r>
      <w:r>
        <w:instrText xml:space="preserve"> PAGEREF _Toc437938304 \h </w:instrText>
      </w:r>
      <w:r>
        <w:fldChar w:fldCharType="separate"/>
      </w:r>
      <w:r>
        <w:t>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geothermal energy resources and geothermal energy declared to be property of Crown</w:t>
      </w:r>
      <w:r>
        <w:tab/>
      </w:r>
      <w:r>
        <w:fldChar w:fldCharType="begin"/>
      </w:r>
      <w:r>
        <w:instrText xml:space="preserve"> PAGEREF _Toc437938305 \h </w:instrText>
      </w:r>
      <w:r>
        <w:fldChar w:fldCharType="separate"/>
      </w:r>
      <w:r>
        <w:t>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Reservations in Crown grants and leases</w:t>
      </w:r>
      <w:r>
        <w:tab/>
      </w:r>
      <w:r>
        <w:fldChar w:fldCharType="begin"/>
      </w:r>
      <w:r>
        <w:instrText xml:space="preserve"> PAGEREF _Toc437938306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search for petroleum</w:t>
      </w:r>
      <w:r>
        <w:t xml:space="preserve"> or geothermal energy resources</w:t>
      </w:r>
      <w:r>
        <w:tab/>
      </w:r>
      <w:r>
        <w:fldChar w:fldCharType="begin"/>
      </w:r>
      <w:r>
        <w:instrText xml:space="preserve"> PAGEREF _Toc437938307 \h </w:instrText>
      </w:r>
      <w:r>
        <w:fldChar w:fldCharType="separate"/>
      </w:r>
      <w:r>
        <w:t>23</w:t>
      </w:r>
      <w:r>
        <w:fldChar w:fldCharType="end"/>
      </w:r>
    </w:p>
    <w:p>
      <w:pPr>
        <w:pStyle w:val="TOC8"/>
        <w:rPr>
          <w:rFonts w:asciiTheme="minorHAnsi" w:eastAsiaTheme="minorEastAsia" w:hAnsiTheme="minorHAnsi" w:cstheme="minorBidi"/>
          <w:szCs w:val="22"/>
        </w:rPr>
      </w:pPr>
      <w:r>
        <w:t>11A.</w:t>
      </w:r>
      <w:r>
        <w:tab/>
        <w:t>Property rights in recovered petroleum and geothermal energy</w:t>
      </w:r>
      <w:r>
        <w:tab/>
      </w:r>
      <w:r>
        <w:fldChar w:fldCharType="begin"/>
      </w:r>
      <w:r>
        <w:instrText xml:space="preserve"> PAGEREF _Toc437938308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Land may be resumed</w:t>
      </w:r>
      <w:r>
        <w:tab/>
      </w:r>
      <w:r>
        <w:fldChar w:fldCharType="begin"/>
      </w:r>
      <w:r>
        <w:instrText xml:space="preserve"> PAGEREF _Toc437938309 \h </w:instrText>
      </w:r>
      <w:r>
        <w:fldChar w:fldCharType="separate"/>
      </w:r>
      <w:r>
        <w:t>24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Governor to have right of pre</w:t>
      </w:r>
      <w:r>
        <w:rPr>
          <w:snapToGrid w:val="0"/>
        </w:rPr>
        <w:noBreakHyphen/>
        <w:t>emption of petroleum in emergency</w:t>
      </w:r>
      <w:r>
        <w:tab/>
      </w:r>
      <w:r>
        <w:fldChar w:fldCharType="begin"/>
      </w:r>
      <w:r>
        <w:instrText xml:space="preserve"> PAGEREF _Toc437938310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Land comprised in permit, drilling reservation, lease or licence may be entered for certain purposes</w:t>
      </w:r>
      <w:r>
        <w:tab/>
      </w:r>
      <w:r>
        <w:fldChar w:fldCharType="begin"/>
      </w:r>
      <w:r>
        <w:instrText xml:space="preserve"> PAGEREF _Toc437938311 \h </w:instrText>
      </w:r>
      <w:r>
        <w:fldChar w:fldCharType="separate"/>
      </w:r>
      <w:r>
        <w:t>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Authority conferred by permit, drilling reservation, lease or licence</w:t>
      </w:r>
      <w:r>
        <w:tab/>
      </w:r>
      <w:r>
        <w:fldChar w:fldCharType="begin"/>
      </w:r>
      <w:r>
        <w:instrText xml:space="preserve"> PAGEREF _Toc437938312 \h </w:instrText>
      </w:r>
      <w:r>
        <w:fldChar w:fldCharType="separate"/>
      </w:r>
      <w:r>
        <w:t>27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Consent of Minister required for entry on reserves for purposes of exploration etc.</w:t>
      </w:r>
      <w:r>
        <w:tab/>
      </w:r>
      <w:r>
        <w:fldChar w:fldCharType="begin"/>
      </w:r>
      <w:r>
        <w:instrText xml:space="preserve"> PAGEREF _Toc437938313 \h </w:instrText>
      </w:r>
      <w:r>
        <w:fldChar w:fldCharType="separate"/>
      </w:r>
      <w:r>
        <w:t>27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of owner or trustees required in certain cases for exploration etc.</w:t>
      </w:r>
      <w:r>
        <w:tab/>
      </w:r>
      <w:r>
        <w:fldChar w:fldCharType="begin"/>
      </w:r>
      <w:r>
        <w:instrText xml:space="preserve"> PAGEREF _Toc437938314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Compensation to owners and occupiers of private land</w:t>
      </w:r>
      <w:r>
        <w:tab/>
      </w:r>
      <w:r>
        <w:fldChar w:fldCharType="begin"/>
      </w:r>
      <w:r>
        <w:instrText xml:space="preserve"> PAGEREF _Toc437938315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Owner of private land in vicinity of permit area, drilling reservation, lease area or licence area may be entitled to compensation</w:t>
      </w:r>
      <w:r>
        <w:tab/>
      </w:r>
      <w:r>
        <w:fldChar w:fldCharType="begin"/>
      </w:r>
      <w:r>
        <w:instrText xml:space="preserve"> PAGEREF _Toc437938316 \h </w:instrText>
      </w:r>
      <w:r>
        <w:fldChar w:fldCharType="separate"/>
      </w:r>
      <w:r>
        <w:t>31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Compensation for further damage</w:t>
      </w:r>
      <w:r>
        <w:tab/>
      </w:r>
      <w:r>
        <w:fldChar w:fldCharType="begin"/>
      </w:r>
      <w:r>
        <w:instrText xml:space="preserve"> PAGEREF _Toc437938317 \h </w:instrText>
      </w:r>
      <w:r>
        <w:fldChar w:fldCharType="separate"/>
      </w:r>
      <w:r>
        <w:t>31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Holder of permit, drilling reservation, lease or licence not to commence operations on private land until compensation tendered or agreed upon</w:t>
      </w:r>
      <w:r>
        <w:tab/>
      </w:r>
      <w:r>
        <w:fldChar w:fldCharType="begin"/>
      </w:r>
      <w:r>
        <w:instrText xml:space="preserve"> PAGEREF _Toc437938318 \h </w:instrText>
      </w:r>
      <w:r>
        <w:fldChar w:fldCharType="separate"/>
      </w:r>
      <w:r>
        <w:t>32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_Toc437938319 \h </w:instrText>
      </w:r>
      <w:r>
        <w:fldChar w:fldCharType="separate"/>
      </w:r>
      <w:r>
        <w:t>32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Determination of partial compensation</w:t>
      </w:r>
      <w:r>
        <w:tab/>
      </w:r>
      <w:r>
        <w:fldChar w:fldCharType="begin"/>
      </w:r>
      <w:r>
        <w:instrText xml:space="preserve"> PAGEREF _Toc437938320 \h </w:instrText>
      </w:r>
      <w:r>
        <w:fldChar w:fldCharType="separate"/>
      </w:r>
      <w:r>
        <w:t>33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for compensation</w:t>
      </w:r>
      <w:r>
        <w:tab/>
      </w:r>
      <w:r>
        <w:fldChar w:fldCharType="begin"/>
      </w:r>
      <w:r>
        <w:instrText xml:space="preserve"> PAGEREF _Toc437938321 \h </w:instrText>
      </w:r>
      <w:r>
        <w:fldChar w:fldCharType="separate"/>
      </w:r>
      <w:r>
        <w:t>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Matters for which compensation not payable</w:t>
      </w:r>
      <w:r>
        <w:tab/>
      </w:r>
      <w:r>
        <w:fldChar w:fldCharType="begin"/>
      </w:r>
      <w:r>
        <w:instrText xml:space="preserve"> PAGEREF _Toc437938322 \h </w:instrText>
      </w:r>
      <w:r>
        <w:fldChar w:fldCharType="separate"/>
      </w:r>
      <w:r>
        <w:t>34</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Liability for payment of compensation to native title holders</w:t>
      </w:r>
      <w:r>
        <w:tab/>
      </w:r>
      <w:r>
        <w:fldChar w:fldCharType="begin"/>
      </w:r>
      <w:r>
        <w:instrText xml:space="preserve"> PAGEREF _Toc437938323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Delegation</w:t>
      </w:r>
      <w:r>
        <w:tab/>
      </w:r>
      <w:r>
        <w:fldChar w:fldCharType="begin"/>
      </w:r>
      <w:r>
        <w:instrText xml:space="preserve"> PAGEREF _Toc437938324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Mining for petroleum, geothermal energy resources and geothermal energy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26</w:t>
      </w:r>
      <w:r>
        <w:rPr>
          <w:snapToGrid w:val="0"/>
        </w:rPr>
        <w:t>.</w:t>
      </w:r>
      <w:r>
        <w:rPr>
          <w:snapToGrid w:val="0"/>
        </w:rPr>
        <w:tab/>
        <w:t>Term used: State</w:t>
      </w:r>
      <w:r>
        <w:tab/>
      </w:r>
      <w:r>
        <w:fldChar w:fldCharType="begin"/>
      </w:r>
      <w:r>
        <w:instrText xml:space="preserve"> PAGEREF _Toc437938327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Graticulation of Earth’s surface and constitution of blocks</w:t>
      </w:r>
      <w:r>
        <w:tab/>
      </w:r>
      <w:r>
        <w:fldChar w:fldCharType="begin"/>
      </w:r>
      <w:r>
        <w:instrText xml:space="preserve"> PAGEREF _Toc437938328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Reservation of blocks</w:t>
      </w:r>
      <w:r>
        <w:tab/>
      </w:r>
      <w:r>
        <w:fldChar w:fldCharType="begin"/>
      </w:r>
      <w:r>
        <w:instrText xml:space="preserve"> PAGEREF _Toc437938329 \h </w:instrText>
      </w:r>
      <w:r>
        <w:fldChar w:fldCharType="separate"/>
      </w:r>
      <w:r>
        <w:t>37</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Issue of permits etc. in marine reserves</w:t>
      </w:r>
      <w:r>
        <w:tab/>
      </w:r>
      <w:r>
        <w:fldChar w:fldCharType="begin"/>
      </w:r>
      <w:r>
        <w:instrText xml:space="preserve"> PAGEREF _Toc437938330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Permits and drilling reservations</w:t>
      </w:r>
    </w:p>
    <w:p>
      <w:pPr>
        <w:pStyle w:val="TOC8"/>
        <w:rPr>
          <w:rFonts w:asciiTheme="minorHAnsi" w:eastAsiaTheme="minorEastAsia" w:hAnsiTheme="minorHAnsi" w:cstheme="minorBidi"/>
          <w:szCs w:val="22"/>
        </w:rPr>
      </w:pPr>
      <w:r>
        <w:t>29</w:t>
      </w:r>
      <w:r>
        <w:rPr>
          <w:snapToGrid w:val="0"/>
        </w:rPr>
        <w:t>.</w:t>
      </w:r>
      <w:r>
        <w:rPr>
          <w:snapToGrid w:val="0"/>
        </w:rPr>
        <w:tab/>
        <w:t>Exploration for petroleum and</w:t>
      </w:r>
      <w:r>
        <w:t xml:space="preserve"> geothermal energy resources restricted</w:t>
      </w:r>
      <w:r>
        <w:tab/>
      </w:r>
      <w:r>
        <w:fldChar w:fldCharType="begin"/>
      </w:r>
      <w:r>
        <w:instrText xml:space="preserve"> PAGEREF _Toc437938332 \h </w:instrText>
      </w:r>
      <w:r>
        <w:fldChar w:fldCharType="separate"/>
      </w:r>
      <w:r>
        <w:t>39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 of blocks</w:t>
      </w:r>
      <w:r>
        <w:tab/>
      </w:r>
      <w:r>
        <w:fldChar w:fldCharType="begin"/>
      </w:r>
      <w:r>
        <w:instrText xml:space="preserve"> PAGEREF _Toc437938333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permit</w:t>
      </w:r>
      <w:r>
        <w:tab/>
      </w:r>
      <w:r>
        <w:fldChar w:fldCharType="begin"/>
      </w:r>
      <w:r>
        <w:instrText xml:space="preserve"> PAGEREF _Toc437938334 \h </w:instrText>
      </w:r>
      <w:r>
        <w:fldChar w:fldCharType="separate"/>
      </w:r>
      <w:r>
        <w:t>40</w:t>
      </w:r>
      <w:r>
        <w:fldChar w:fldCharType="end"/>
      </w:r>
    </w:p>
    <w:p>
      <w:pPr>
        <w:pStyle w:val="TOC8"/>
        <w:rPr>
          <w:rFonts w:asciiTheme="minorHAnsi" w:eastAsiaTheme="minorEastAsia" w:hAnsiTheme="minorHAnsi" w:cstheme="minorBidi"/>
          <w:szCs w:val="22"/>
        </w:rPr>
      </w:pPr>
      <w:r>
        <w:t>32A.</w:t>
      </w:r>
      <w:r>
        <w:tab/>
        <w:t>More than one permit application for same block or blocks</w:t>
      </w:r>
      <w:r>
        <w:tab/>
      </w:r>
      <w:r>
        <w:fldChar w:fldCharType="begin"/>
      </w:r>
      <w:r>
        <w:instrText xml:space="preserve"> PAGEREF _Toc437938335 \h </w:instrText>
      </w:r>
      <w:r>
        <w:fldChar w:fldCharType="separate"/>
      </w:r>
      <w:r>
        <w:t>41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permit in relation to application</w:t>
      </w:r>
      <w:r>
        <w:tab/>
      </w:r>
      <w:r>
        <w:fldChar w:fldCharType="begin"/>
      </w:r>
      <w:r>
        <w:instrText xml:space="preserve"> PAGEREF _Toc437938336 \h </w:instrText>
      </w:r>
      <w:r>
        <w:fldChar w:fldCharType="separate"/>
      </w:r>
      <w:r>
        <w:t>42</w:t>
      </w:r>
      <w:r>
        <w:fldChar w:fldCharType="end"/>
      </w:r>
    </w:p>
    <w:p>
      <w:pPr>
        <w:pStyle w:val="TOC8"/>
        <w:rPr>
          <w:rFonts w:asciiTheme="minorHAnsi" w:eastAsiaTheme="minorEastAsia" w:hAnsiTheme="minorHAnsi" w:cstheme="minorBidi"/>
          <w:szCs w:val="22"/>
        </w:rPr>
      </w:pPr>
      <w:r>
        <w:t>33A.</w:t>
      </w:r>
      <w:r>
        <w:tab/>
        <w:t>Withdrawal of application</w:t>
      </w:r>
      <w:r>
        <w:tab/>
      </w:r>
      <w:r>
        <w:fldChar w:fldCharType="begin"/>
      </w:r>
      <w:r>
        <w:instrText xml:space="preserve"> PAGEREF _Toc437938337 \h </w:instrText>
      </w:r>
      <w:r>
        <w:fldChar w:fldCharType="separate"/>
      </w:r>
      <w:r>
        <w:t>43</w:t>
      </w:r>
      <w:r>
        <w:fldChar w:fldCharType="end"/>
      </w:r>
    </w:p>
    <w:p>
      <w:pPr>
        <w:pStyle w:val="TOC8"/>
        <w:rPr>
          <w:rFonts w:asciiTheme="minorHAnsi" w:eastAsiaTheme="minorEastAsia" w:hAnsiTheme="minorHAnsi" w:cstheme="minorBidi"/>
          <w:szCs w:val="22"/>
        </w:rPr>
      </w:pPr>
      <w:r>
        <w:t>33B.</w:t>
      </w:r>
      <w:r>
        <w:tab/>
        <w:t>Application continued after withdrawal of joint applicant</w:t>
      </w:r>
      <w:r>
        <w:tab/>
      </w:r>
      <w:r>
        <w:fldChar w:fldCharType="begin"/>
      </w:r>
      <w:r>
        <w:instrText xml:space="preserve"> PAGEREF _Toc437938338 \h </w:instrText>
      </w:r>
      <w:r>
        <w:fldChar w:fldCharType="separate"/>
      </w:r>
      <w:r>
        <w:t>43</w:t>
      </w:r>
      <w:r>
        <w:fldChar w:fldCharType="end"/>
      </w:r>
    </w:p>
    <w:p>
      <w:pPr>
        <w:pStyle w:val="TOC8"/>
        <w:rPr>
          <w:rFonts w:asciiTheme="minorHAnsi" w:eastAsiaTheme="minorEastAsia" w:hAnsiTheme="minorHAnsi" w:cstheme="minorBidi"/>
          <w:szCs w:val="22"/>
        </w:rPr>
      </w:pPr>
      <w:r>
        <w:t>33C.</w:t>
      </w:r>
      <w:r>
        <w:tab/>
        <w:t>Effect of withdrawal or lapse of s. 30 application</w:t>
      </w:r>
      <w:r>
        <w:tab/>
      </w:r>
      <w:r>
        <w:fldChar w:fldCharType="begin"/>
      </w:r>
      <w:r>
        <w:instrText xml:space="preserve"> PAGEREF _Toc437938339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permit in respect of surrendered etc. blocks</w:t>
      </w:r>
      <w:r>
        <w:tab/>
      </w:r>
      <w:r>
        <w:fldChar w:fldCharType="begin"/>
      </w:r>
      <w:r>
        <w:instrText xml:space="preserve"> PAGEREF _Toc437938340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fee etc.</w:t>
      </w:r>
      <w:r>
        <w:tab/>
      </w:r>
      <w:r>
        <w:fldChar w:fldCharType="begin"/>
      </w:r>
      <w:r>
        <w:instrText xml:space="preserve"> PAGEREF _Toc437938341 \h </w:instrText>
      </w:r>
      <w:r>
        <w:fldChar w:fldCharType="separate"/>
      </w:r>
      <w:r>
        <w:t>47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Consideration of application</w:t>
      </w:r>
      <w:r>
        <w:tab/>
      </w:r>
      <w:r>
        <w:fldChar w:fldCharType="begin"/>
      </w:r>
      <w:r>
        <w:instrText xml:space="preserve"> PAGEREF _Toc437938342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Request by applicant for grant of permit in respect of advertised block</w:t>
      </w:r>
      <w:r>
        <w:tab/>
      </w:r>
      <w:r>
        <w:fldChar w:fldCharType="begin"/>
      </w:r>
      <w:r>
        <w:instrText xml:space="preserve"> PAGEREF _Toc437938343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Grant of permit on request</w:t>
      </w:r>
      <w:r>
        <w:tab/>
      </w:r>
      <w:r>
        <w:fldChar w:fldCharType="begin"/>
      </w:r>
      <w:r>
        <w:instrText xml:space="preserve"> PAGEREF _Toc437938344 \h </w:instrText>
      </w:r>
      <w:r>
        <w:fldChar w:fldCharType="separate"/>
      </w:r>
      <w:r>
        <w:t>49</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Permit for 2 or more blocks may be divided into 2 or more permits</w:t>
      </w:r>
      <w:r>
        <w:tab/>
      </w:r>
      <w:r>
        <w:fldChar w:fldCharType="begin"/>
      </w:r>
      <w:r>
        <w:instrText xml:space="preserve"> PAGEREF _Toc437938345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Rights conferred by permit</w:t>
      </w:r>
      <w:r>
        <w:tab/>
      </w:r>
      <w:r>
        <w:fldChar w:fldCharType="begin"/>
      </w:r>
      <w:r>
        <w:instrText xml:space="preserve"> PAGEREF _Toc437938346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Term of permit</w:t>
      </w:r>
      <w:r>
        <w:tab/>
      </w:r>
      <w:r>
        <w:fldChar w:fldCharType="begin"/>
      </w:r>
      <w:r>
        <w:instrText xml:space="preserve"> PAGEREF _Toc437938347 \h </w:instrText>
      </w:r>
      <w:r>
        <w:fldChar w:fldCharType="separate"/>
      </w:r>
      <w:r>
        <w:t>52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renewal of permit</w:t>
      </w:r>
      <w:r>
        <w:tab/>
      </w:r>
      <w:r>
        <w:fldChar w:fldCharType="begin"/>
      </w:r>
      <w:r>
        <w:instrText xml:space="preserve"> PAGEREF _Toc437938348 \h </w:instrText>
      </w:r>
      <w:r>
        <w:fldChar w:fldCharType="separate"/>
      </w:r>
      <w:r>
        <w:t>53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renewal of permit to be in respect of reduced area</w:t>
      </w:r>
      <w:r>
        <w:tab/>
      </w:r>
      <w:r>
        <w:fldChar w:fldCharType="begin"/>
      </w:r>
      <w:r>
        <w:instrText xml:space="preserve"> PAGEREF _Toc437938349 \h </w:instrText>
      </w:r>
      <w:r>
        <w:fldChar w:fldCharType="separate"/>
      </w:r>
      <w:r>
        <w:t>54</w:t>
      </w:r>
      <w:r>
        <w:fldChar w:fldCharType="end"/>
      </w:r>
    </w:p>
    <w:p>
      <w:pPr>
        <w:pStyle w:val="TOC8"/>
        <w:rPr>
          <w:rFonts w:asciiTheme="minorHAnsi" w:eastAsiaTheme="minorEastAsia" w:hAnsiTheme="minorHAnsi" w:cstheme="minorBidi"/>
          <w:szCs w:val="22"/>
        </w:rPr>
      </w:pPr>
      <w:r>
        <w:t>42A.</w:t>
      </w:r>
      <w:r>
        <w:tab/>
        <w:t>Certain permits cannot be renewed more than twice</w:t>
      </w:r>
      <w:r>
        <w:tab/>
      </w:r>
      <w:r>
        <w:fldChar w:fldCharType="begin"/>
      </w:r>
      <w:r>
        <w:instrText xml:space="preserve"> PAGEREF _Toc437938350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Grant or refusal of renewal of permit</w:t>
      </w:r>
      <w:r>
        <w:tab/>
      </w:r>
      <w:r>
        <w:fldChar w:fldCharType="begin"/>
      </w:r>
      <w:r>
        <w:instrText xml:space="preserve"> PAGEREF _Toc437938351 \h </w:instrText>
      </w:r>
      <w:r>
        <w:fldChar w:fldCharType="separate"/>
      </w:r>
      <w:r>
        <w:t>56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Conditions of permit</w:t>
      </w:r>
      <w:r>
        <w:tab/>
      </w:r>
      <w:r>
        <w:fldChar w:fldCharType="begin"/>
      </w:r>
      <w:r>
        <w:instrText xml:space="preserve"> PAGEREF _Toc437938352 \h </w:instrText>
      </w:r>
      <w:r>
        <w:fldChar w:fldCharType="separate"/>
      </w:r>
      <w:r>
        <w:t>58</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Advertisement of blocks for drilling reservations</w:t>
      </w:r>
      <w:r>
        <w:tab/>
      </w:r>
      <w:r>
        <w:fldChar w:fldCharType="begin"/>
      </w:r>
      <w:r>
        <w:instrText xml:space="preserve"> PAGEREF _Toc437938353 \h </w:instrText>
      </w:r>
      <w:r>
        <w:fldChar w:fldCharType="separate"/>
      </w:r>
      <w:r>
        <w:t>59</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Application for drilling reservation</w:t>
      </w:r>
      <w:r>
        <w:tab/>
      </w:r>
      <w:r>
        <w:fldChar w:fldCharType="begin"/>
      </w:r>
      <w:r>
        <w:instrText xml:space="preserve"> PAGEREF _Toc437938354 \h </w:instrText>
      </w:r>
      <w:r>
        <w:fldChar w:fldCharType="separate"/>
      </w:r>
      <w:r>
        <w:t>59</w:t>
      </w:r>
      <w:r>
        <w:fldChar w:fldCharType="end"/>
      </w:r>
    </w:p>
    <w:p>
      <w:pPr>
        <w:pStyle w:val="TOC8"/>
        <w:rPr>
          <w:rFonts w:asciiTheme="minorHAnsi" w:eastAsiaTheme="minorEastAsia" w:hAnsiTheme="minorHAnsi" w:cstheme="minorBidi"/>
          <w:szCs w:val="22"/>
        </w:rPr>
      </w:pPr>
      <w:r>
        <w:t>43CA.</w:t>
      </w:r>
      <w:r>
        <w:tab/>
        <w:t>More than one drilling reservation application for same block or blocks</w:t>
      </w:r>
      <w:r>
        <w:tab/>
      </w:r>
      <w:r>
        <w:fldChar w:fldCharType="begin"/>
      </w:r>
      <w:r>
        <w:instrText xml:space="preserve"> PAGEREF _Toc437938355 \h </w:instrText>
      </w:r>
      <w:r>
        <w:fldChar w:fldCharType="separate"/>
      </w:r>
      <w:r>
        <w:t>61</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Grant or refusal in relation to applications for drilling reservations</w:t>
      </w:r>
      <w:r>
        <w:tab/>
      </w:r>
      <w:r>
        <w:fldChar w:fldCharType="begin"/>
      </w:r>
      <w:r>
        <w:instrText xml:space="preserve"> PAGEREF _Toc437938356 \h </w:instrText>
      </w:r>
      <w:r>
        <w:fldChar w:fldCharType="separate"/>
      </w:r>
      <w:r>
        <w:t>62</w:t>
      </w:r>
      <w:r>
        <w:fldChar w:fldCharType="end"/>
      </w:r>
    </w:p>
    <w:p>
      <w:pPr>
        <w:pStyle w:val="TOC8"/>
        <w:rPr>
          <w:rFonts w:asciiTheme="minorHAnsi" w:eastAsiaTheme="minorEastAsia" w:hAnsiTheme="minorHAnsi" w:cstheme="minorBidi"/>
          <w:szCs w:val="22"/>
        </w:rPr>
      </w:pPr>
      <w:r>
        <w:t>43DA.</w:t>
      </w:r>
      <w:r>
        <w:tab/>
        <w:t>Withdrawal of application</w:t>
      </w:r>
      <w:r>
        <w:tab/>
      </w:r>
      <w:r>
        <w:fldChar w:fldCharType="begin"/>
      </w:r>
      <w:r>
        <w:instrText xml:space="preserve"> PAGEREF _Toc437938357 \h </w:instrText>
      </w:r>
      <w:r>
        <w:fldChar w:fldCharType="separate"/>
      </w:r>
      <w:r>
        <w:t>63</w:t>
      </w:r>
      <w:r>
        <w:fldChar w:fldCharType="end"/>
      </w:r>
    </w:p>
    <w:p>
      <w:pPr>
        <w:pStyle w:val="TOC8"/>
        <w:rPr>
          <w:rFonts w:asciiTheme="minorHAnsi" w:eastAsiaTheme="minorEastAsia" w:hAnsiTheme="minorHAnsi" w:cstheme="minorBidi"/>
          <w:szCs w:val="22"/>
        </w:rPr>
      </w:pPr>
      <w:r>
        <w:t>43DB.</w:t>
      </w:r>
      <w:r>
        <w:tab/>
        <w:t>Application continued after withdrawal of joint applicant</w:t>
      </w:r>
      <w:r>
        <w:tab/>
      </w:r>
      <w:r>
        <w:fldChar w:fldCharType="begin"/>
      </w:r>
      <w:r>
        <w:instrText xml:space="preserve"> PAGEREF _Toc437938358 \h </w:instrText>
      </w:r>
      <w:r>
        <w:fldChar w:fldCharType="separate"/>
      </w:r>
      <w:r>
        <w:t>63</w:t>
      </w:r>
      <w:r>
        <w:fldChar w:fldCharType="end"/>
      </w:r>
    </w:p>
    <w:p>
      <w:pPr>
        <w:pStyle w:val="TOC8"/>
        <w:rPr>
          <w:rFonts w:asciiTheme="minorHAnsi" w:eastAsiaTheme="minorEastAsia" w:hAnsiTheme="minorHAnsi" w:cstheme="minorBidi"/>
          <w:szCs w:val="22"/>
        </w:rPr>
      </w:pPr>
      <w:r>
        <w:t>43DC.</w:t>
      </w:r>
      <w:r>
        <w:tab/>
        <w:t>Effect of withdrawal or lapse of s. 43A application</w:t>
      </w:r>
      <w:r>
        <w:tab/>
      </w:r>
      <w:r>
        <w:fldChar w:fldCharType="begin"/>
      </w:r>
      <w:r>
        <w:instrText xml:space="preserve"> PAGEREF _Toc437938359 \h </w:instrText>
      </w:r>
      <w:r>
        <w:fldChar w:fldCharType="separate"/>
      </w:r>
      <w:r>
        <w:t>64</w:t>
      </w:r>
      <w:r>
        <w:fldChar w:fldCharType="end"/>
      </w:r>
    </w:p>
    <w:p>
      <w:pPr>
        <w:pStyle w:val="TOC8"/>
        <w:rPr>
          <w:rFonts w:asciiTheme="minorHAnsi" w:eastAsiaTheme="minorEastAsia" w:hAnsiTheme="minorHAnsi" w:cstheme="minorBidi"/>
          <w:szCs w:val="22"/>
        </w:rPr>
      </w:pPr>
      <w:r>
        <w:t>43D</w:t>
      </w:r>
      <w:r>
        <w:rPr>
          <w:snapToGrid w:val="0"/>
        </w:rPr>
        <w:t>.</w:t>
      </w:r>
      <w:r>
        <w:rPr>
          <w:snapToGrid w:val="0"/>
        </w:rPr>
        <w:tab/>
        <w:t>Rights conferred by drilling reservation</w:t>
      </w:r>
      <w:r>
        <w:tab/>
      </w:r>
      <w:r>
        <w:fldChar w:fldCharType="begin"/>
      </w:r>
      <w:r>
        <w:instrText xml:space="preserve"> PAGEREF _Toc437938360 \h </w:instrText>
      </w:r>
      <w:r>
        <w:fldChar w:fldCharType="separate"/>
      </w:r>
      <w:r>
        <w:t>65</w:t>
      </w:r>
      <w:r>
        <w:fldChar w:fldCharType="end"/>
      </w:r>
    </w:p>
    <w:p>
      <w:pPr>
        <w:pStyle w:val="TOC8"/>
        <w:rPr>
          <w:rFonts w:asciiTheme="minorHAnsi" w:eastAsiaTheme="minorEastAsia" w:hAnsiTheme="minorHAnsi" w:cstheme="minorBidi"/>
          <w:szCs w:val="22"/>
        </w:rPr>
      </w:pPr>
      <w:r>
        <w:t>43E</w:t>
      </w:r>
      <w:r>
        <w:rPr>
          <w:snapToGrid w:val="0"/>
        </w:rPr>
        <w:t>.</w:t>
      </w:r>
      <w:r>
        <w:rPr>
          <w:snapToGrid w:val="0"/>
        </w:rPr>
        <w:tab/>
        <w:t>Term of drilling reservation</w:t>
      </w:r>
      <w:r>
        <w:tab/>
      </w:r>
      <w:r>
        <w:fldChar w:fldCharType="begin"/>
      </w:r>
      <w:r>
        <w:instrText xml:space="preserve"> PAGEREF _Toc437938361 \h </w:instrText>
      </w:r>
      <w:r>
        <w:fldChar w:fldCharType="separate"/>
      </w:r>
      <w:r>
        <w:t>66</w:t>
      </w:r>
      <w:r>
        <w:fldChar w:fldCharType="end"/>
      </w:r>
    </w:p>
    <w:p>
      <w:pPr>
        <w:pStyle w:val="TOC8"/>
        <w:rPr>
          <w:rFonts w:asciiTheme="minorHAnsi" w:eastAsiaTheme="minorEastAsia" w:hAnsiTheme="minorHAnsi" w:cstheme="minorBidi"/>
          <w:szCs w:val="22"/>
        </w:rPr>
      </w:pPr>
      <w:r>
        <w:t>43F</w:t>
      </w:r>
      <w:r>
        <w:rPr>
          <w:snapToGrid w:val="0"/>
        </w:rPr>
        <w:t>.</w:t>
      </w:r>
      <w:r>
        <w:rPr>
          <w:snapToGrid w:val="0"/>
        </w:rPr>
        <w:tab/>
        <w:t>Extension of term of drilling reservation</w:t>
      </w:r>
      <w:r>
        <w:tab/>
      </w:r>
      <w:r>
        <w:fldChar w:fldCharType="begin"/>
      </w:r>
      <w:r>
        <w:instrText xml:space="preserve"> PAGEREF _Toc437938362 \h </w:instrText>
      </w:r>
      <w:r>
        <w:fldChar w:fldCharType="separate"/>
      </w:r>
      <w:r>
        <w:t>66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Discovery of petroleum or</w:t>
      </w:r>
      <w:r>
        <w:t xml:space="preserve"> geothermal energy resources</w:t>
      </w:r>
      <w:r>
        <w:rPr>
          <w:snapToGrid w:val="0"/>
        </w:rPr>
        <w:t xml:space="preserve"> to be notified etc.</w:t>
      </w:r>
      <w:r>
        <w:tab/>
      </w:r>
      <w:r>
        <w:fldChar w:fldCharType="begin"/>
      </w:r>
      <w:r>
        <w:instrText xml:space="preserve"> PAGEREF _Toc437938363 \h </w:instrText>
      </w:r>
      <w:r>
        <w:fldChar w:fldCharType="separate"/>
      </w:r>
      <w:r>
        <w:t>67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Nomination of blocks as location</w:t>
      </w:r>
      <w:r>
        <w:tab/>
      </w:r>
      <w:r>
        <w:fldChar w:fldCharType="begin"/>
      </w:r>
      <w:r>
        <w:instrText xml:space="preserve"> PAGEREF _Toc437938364 \h </w:instrText>
      </w:r>
      <w:r>
        <w:fldChar w:fldCharType="separate"/>
      </w:r>
      <w:r>
        <w:t>68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Declaration of location</w:t>
      </w:r>
      <w:r>
        <w:tab/>
      </w:r>
      <w:r>
        <w:fldChar w:fldCharType="begin"/>
      </w:r>
      <w:r>
        <w:instrText xml:space="preserve"> PAGEREF _Toc437938365 \h </w:instrText>
      </w:r>
      <w:r>
        <w:fldChar w:fldCharType="separate"/>
      </w:r>
      <w:r>
        <w:t>70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Immediately adjoining blocks</w:t>
      </w:r>
      <w:r>
        <w:tab/>
      </w:r>
      <w:r>
        <w:fldChar w:fldCharType="begin"/>
      </w:r>
      <w:r>
        <w:instrText xml:space="preserve"> PAGEREF _Toc437938366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leases</w:t>
      </w:r>
    </w:p>
    <w:p>
      <w:pPr>
        <w:pStyle w:val="TOC8"/>
        <w:rPr>
          <w:rFonts w:asciiTheme="minorHAnsi" w:eastAsiaTheme="minorEastAsia" w:hAnsiTheme="minorHAnsi" w:cstheme="minorBidi"/>
          <w:szCs w:val="22"/>
        </w:rPr>
      </w:pPr>
      <w:r>
        <w:t>48A</w:t>
      </w:r>
      <w:r>
        <w:rPr>
          <w:snapToGrid w:val="0"/>
        </w:rPr>
        <w:t>.</w:t>
      </w:r>
      <w:r>
        <w:rPr>
          <w:snapToGrid w:val="0"/>
        </w:rPr>
        <w:tab/>
        <w:t>Application by permittee or holder of drilling reservation for lease</w:t>
      </w:r>
      <w:r>
        <w:tab/>
      </w:r>
      <w:r>
        <w:fldChar w:fldCharType="begin"/>
      </w:r>
      <w:r>
        <w:instrText xml:space="preserve"> PAGEREF _Toc437938368 \h </w:instrText>
      </w:r>
      <w:r>
        <w:fldChar w:fldCharType="separate"/>
      </w:r>
      <w:r>
        <w:t>73</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Grant or refusal of lease in relation to application</w:t>
      </w:r>
      <w:r>
        <w:tab/>
      </w:r>
      <w:r>
        <w:fldChar w:fldCharType="begin"/>
      </w:r>
      <w:r>
        <w:instrText xml:space="preserve"> PAGEREF _Toc437938369 \h </w:instrText>
      </w:r>
      <w:r>
        <w:fldChar w:fldCharType="separate"/>
      </w:r>
      <w:r>
        <w:t>74</w:t>
      </w:r>
      <w:r>
        <w:fldChar w:fldCharType="end"/>
      </w:r>
    </w:p>
    <w:p>
      <w:pPr>
        <w:pStyle w:val="TOC8"/>
        <w:rPr>
          <w:rFonts w:asciiTheme="minorHAnsi" w:eastAsiaTheme="minorEastAsia" w:hAnsiTheme="minorHAnsi" w:cstheme="minorBidi"/>
          <w:szCs w:val="22"/>
        </w:rPr>
      </w:pPr>
      <w:r>
        <w:t>48BA</w:t>
      </w:r>
      <w:r>
        <w:rPr>
          <w:snapToGrid w:val="0"/>
        </w:rPr>
        <w:t>.</w:t>
      </w:r>
      <w:r>
        <w:rPr>
          <w:snapToGrid w:val="0"/>
        </w:rPr>
        <w:tab/>
        <w:t>Application of s. 48A and 48B where permit is transferred</w:t>
      </w:r>
      <w:r>
        <w:tab/>
      </w:r>
      <w:r>
        <w:fldChar w:fldCharType="begin"/>
      </w:r>
      <w:r>
        <w:instrText xml:space="preserve"> PAGEREF _Toc437938370 \h </w:instrText>
      </w:r>
      <w:r>
        <w:fldChar w:fldCharType="separate"/>
      </w:r>
      <w:r>
        <w:t>77</w:t>
      </w:r>
      <w:r>
        <w:fldChar w:fldCharType="end"/>
      </w:r>
    </w:p>
    <w:p>
      <w:pPr>
        <w:pStyle w:val="TOC8"/>
        <w:rPr>
          <w:rFonts w:asciiTheme="minorHAnsi" w:eastAsiaTheme="minorEastAsia" w:hAnsiTheme="minorHAnsi" w:cstheme="minorBidi"/>
          <w:szCs w:val="22"/>
        </w:rPr>
      </w:pPr>
      <w:r>
        <w:t>48CA.</w:t>
      </w:r>
      <w:r>
        <w:tab/>
        <w:t>Application by licensee for lease</w:t>
      </w:r>
      <w:r>
        <w:tab/>
      </w:r>
      <w:r>
        <w:fldChar w:fldCharType="begin"/>
      </w:r>
      <w:r>
        <w:instrText xml:space="preserve"> PAGEREF _Toc437938371 \h </w:instrText>
      </w:r>
      <w:r>
        <w:fldChar w:fldCharType="separate"/>
      </w:r>
      <w:r>
        <w:t>78</w:t>
      </w:r>
      <w:r>
        <w:fldChar w:fldCharType="end"/>
      </w:r>
    </w:p>
    <w:p>
      <w:pPr>
        <w:pStyle w:val="TOC8"/>
        <w:rPr>
          <w:rFonts w:asciiTheme="minorHAnsi" w:eastAsiaTheme="minorEastAsia" w:hAnsiTheme="minorHAnsi" w:cstheme="minorBidi"/>
          <w:szCs w:val="22"/>
        </w:rPr>
      </w:pPr>
      <w:r>
        <w:t>48CB.</w:t>
      </w:r>
      <w:r>
        <w:tab/>
        <w:t>Grant or refusal of lease in relation to application by licensee</w:t>
      </w:r>
      <w:r>
        <w:tab/>
      </w:r>
      <w:r>
        <w:fldChar w:fldCharType="begin"/>
      </w:r>
      <w:r>
        <w:instrText xml:space="preserve"> PAGEREF _Toc437938372 \h </w:instrText>
      </w:r>
      <w:r>
        <w:fldChar w:fldCharType="separate"/>
      </w:r>
      <w:r>
        <w:t>80</w:t>
      </w:r>
      <w:r>
        <w:fldChar w:fldCharType="end"/>
      </w:r>
    </w:p>
    <w:p>
      <w:pPr>
        <w:pStyle w:val="TOC8"/>
        <w:rPr>
          <w:rFonts w:asciiTheme="minorHAnsi" w:eastAsiaTheme="minorEastAsia" w:hAnsiTheme="minorHAnsi" w:cstheme="minorBidi"/>
          <w:szCs w:val="22"/>
        </w:rPr>
      </w:pPr>
      <w:r>
        <w:t>48CC.</w:t>
      </w:r>
      <w:r>
        <w:tab/>
        <w:t>Application of s. 48CA and 48CB if licence is transferred</w:t>
      </w:r>
      <w:r>
        <w:tab/>
      </w:r>
      <w:r>
        <w:fldChar w:fldCharType="begin"/>
      </w:r>
      <w:r>
        <w:instrText xml:space="preserve"> PAGEREF _Toc437938373 \h </w:instrText>
      </w:r>
      <w:r>
        <w:fldChar w:fldCharType="separate"/>
      </w:r>
      <w:r>
        <w:t>82</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Rights conferred by lease</w:t>
      </w:r>
      <w:r>
        <w:tab/>
      </w:r>
      <w:r>
        <w:fldChar w:fldCharType="begin"/>
      </w:r>
      <w:r>
        <w:instrText xml:space="preserve"> PAGEREF _Toc437938374 \h </w:instrText>
      </w:r>
      <w:r>
        <w:fldChar w:fldCharType="separate"/>
      </w:r>
      <w:r>
        <w:t>82</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Term of lease</w:t>
      </w:r>
      <w:r>
        <w:tab/>
      </w:r>
      <w:r>
        <w:fldChar w:fldCharType="begin"/>
      </w:r>
      <w:r>
        <w:instrText xml:space="preserve"> PAGEREF _Toc437938375 \h </w:instrText>
      </w:r>
      <w:r>
        <w:fldChar w:fldCharType="separate"/>
      </w:r>
      <w:r>
        <w:t>83</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Notice of intention to cancel lease</w:t>
      </w:r>
      <w:r>
        <w:tab/>
      </w:r>
      <w:r>
        <w:fldChar w:fldCharType="begin"/>
      </w:r>
      <w:r>
        <w:instrText xml:space="preserve"> PAGEREF _Toc437938376 \h </w:instrText>
      </w:r>
      <w:r>
        <w:fldChar w:fldCharType="separate"/>
      </w:r>
      <w:r>
        <w:t>83</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Application for renewal of lease</w:t>
      </w:r>
      <w:r>
        <w:tab/>
      </w:r>
      <w:r>
        <w:fldChar w:fldCharType="begin"/>
      </w:r>
      <w:r>
        <w:instrText xml:space="preserve"> PAGEREF _Toc437938377 \h </w:instrText>
      </w:r>
      <w:r>
        <w:fldChar w:fldCharType="separate"/>
      </w:r>
      <w:r>
        <w:t>85</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Grant or refusal of renewal of lease</w:t>
      </w:r>
      <w:r>
        <w:tab/>
      </w:r>
      <w:r>
        <w:fldChar w:fldCharType="begin"/>
      </w:r>
      <w:r>
        <w:instrText xml:space="preserve"> PAGEREF _Toc437938378 \h </w:instrText>
      </w:r>
      <w:r>
        <w:fldChar w:fldCharType="separate"/>
      </w:r>
      <w:r>
        <w:t>86</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Conditions of lease</w:t>
      </w:r>
      <w:r>
        <w:tab/>
      </w:r>
      <w:r>
        <w:fldChar w:fldCharType="begin"/>
      </w:r>
      <w:r>
        <w:instrText xml:space="preserve"> PAGEREF _Toc437938379 \h </w:instrText>
      </w:r>
      <w:r>
        <w:fldChar w:fldCharType="separate"/>
      </w:r>
      <w:r>
        <w:t>90</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 xml:space="preserve">Discovery of </w:t>
      </w:r>
      <w:r>
        <w:t>petroleum or geothermal energy resources</w:t>
      </w:r>
      <w:r>
        <w:rPr>
          <w:snapToGrid w:val="0"/>
        </w:rPr>
        <w:t xml:space="preserve"> to be notified</w:t>
      </w:r>
      <w:r>
        <w:tab/>
      </w:r>
      <w:r>
        <w:fldChar w:fldCharType="begin"/>
      </w:r>
      <w:r>
        <w:instrText xml:space="preserve"> PAGEREF _Toc437938380 \h </w:instrText>
      </w:r>
      <w:r>
        <w:fldChar w:fldCharType="separate"/>
      </w:r>
      <w:r>
        <w:t>90</w:t>
      </w:r>
      <w:r>
        <w:fldChar w:fldCharType="end"/>
      </w:r>
    </w:p>
    <w:p>
      <w:pPr>
        <w:pStyle w:val="TOC8"/>
        <w:rPr>
          <w:rFonts w:asciiTheme="minorHAnsi" w:eastAsiaTheme="minorEastAsia" w:hAnsiTheme="minorHAnsi" w:cstheme="minorBidi"/>
          <w:szCs w:val="22"/>
        </w:rPr>
      </w:pPr>
      <w:r>
        <w:t>48K</w:t>
      </w:r>
      <w:r>
        <w:rPr>
          <w:snapToGrid w:val="0"/>
        </w:rPr>
        <w:t>.</w:t>
      </w:r>
      <w:r>
        <w:rPr>
          <w:snapToGrid w:val="0"/>
        </w:rPr>
        <w:tab/>
        <w:t>Directions by Minister on discovery of petroleum or</w:t>
      </w:r>
      <w:r>
        <w:t xml:space="preserve"> geothermal energy resources</w:t>
      </w:r>
      <w:r>
        <w:tab/>
      </w:r>
      <w:r>
        <w:fldChar w:fldCharType="begin"/>
      </w:r>
      <w:r>
        <w:instrText xml:space="preserve"> PAGEREF _Toc437938381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Production licences</w:t>
      </w:r>
    </w:p>
    <w:p>
      <w:pPr>
        <w:pStyle w:val="TOC8"/>
        <w:rPr>
          <w:rFonts w:asciiTheme="minorHAnsi" w:eastAsiaTheme="minorEastAsia" w:hAnsiTheme="minorHAnsi" w:cstheme="minorBidi"/>
          <w:szCs w:val="22"/>
        </w:rPr>
      </w:pPr>
      <w:r>
        <w:t>49</w:t>
      </w:r>
      <w:r>
        <w:rPr>
          <w:snapToGrid w:val="0"/>
        </w:rPr>
        <w:t>.</w:t>
      </w:r>
      <w:r>
        <w:rPr>
          <w:snapToGrid w:val="0"/>
        </w:rPr>
        <w:tab/>
        <w:t>Recovery of petroleum or</w:t>
      </w:r>
      <w:r>
        <w:t xml:space="preserve"> geothermal energy resources</w:t>
      </w:r>
      <w:r>
        <w:rPr>
          <w:snapToGrid w:val="0"/>
        </w:rPr>
        <w:t xml:space="preserve"> in State</w:t>
      </w:r>
      <w:r>
        <w:tab/>
      </w:r>
      <w:r>
        <w:fldChar w:fldCharType="begin"/>
      </w:r>
      <w:r>
        <w:instrText xml:space="preserve"> PAGEREF _Toc437938383 \h </w:instrText>
      </w:r>
      <w:r>
        <w:fldChar w:fldCharType="separate"/>
      </w:r>
      <w:r>
        <w:t>92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Application by permittee for licence</w:t>
      </w:r>
      <w:r>
        <w:tab/>
      </w:r>
      <w:r>
        <w:fldChar w:fldCharType="begin"/>
      </w:r>
      <w:r>
        <w:instrText xml:space="preserve"> PAGEREF _Toc437938384 \h </w:instrText>
      </w:r>
      <w:r>
        <w:fldChar w:fldCharType="separate"/>
      </w:r>
      <w:r>
        <w:t>92</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Application by lessee for licence</w:t>
      </w:r>
      <w:r>
        <w:tab/>
      </w:r>
      <w:r>
        <w:fldChar w:fldCharType="begin"/>
      </w:r>
      <w:r>
        <w:instrText xml:space="preserve"> PAGEREF _Toc437938385 \h </w:instrText>
      </w:r>
      <w:r>
        <w:fldChar w:fldCharType="separate"/>
      </w:r>
      <w:r>
        <w:t>95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licence under s. 50 or 50A, requirements for</w:t>
      </w:r>
      <w:r>
        <w:tab/>
      </w:r>
      <w:r>
        <w:fldChar w:fldCharType="begin"/>
      </w:r>
      <w:r>
        <w:instrText xml:space="preserve"> PAGEREF _Toc437938386 \h </w:instrText>
      </w:r>
      <w:r>
        <w:fldChar w:fldCharType="separate"/>
      </w:r>
      <w:r>
        <w:t>96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Determination of rate of royalty</w:t>
      </w:r>
      <w:r>
        <w:tab/>
      </w:r>
      <w:r>
        <w:fldChar w:fldCharType="begin"/>
      </w:r>
      <w:r>
        <w:instrText xml:space="preserve"> PAGEREF _Toc437938387 \h </w:instrText>
      </w:r>
      <w:r>
        <w:fldChar w:fldCharType="separate"/>
      </w:r>
      <w:r>
        <w:t>97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Notification as to grant of licence</w:t>
      </w:r>
      <w:r>
        <w:tab/>
      </w:r>
      <w:r>
        <w:fldChar w:fldCharType="begin"/>
      </w:r>
      <w:r>
        <w:instrText xml:space="preserve"> PAGEREF _Toc437938388 \h </w:instrText>
      </w:r>
      <w:r>
        <w:fldChar w:fldCharType="separate"/>
      </w:r>
      <w:r>
        <w:t>98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Grant of licence</w:t>
      </w:r>
      <w:r>
        <w:tab/>
      </w:r>
      <w:r>
        <w:fldChar w:fldCharType="begin"/>
      </w:r>
      <w:r>
        <w:instrText xml:space="preserve"> PAGEREF _Toc437938389 \h </w:instrText>
      </w:r>
      <w:r>
        <w:fldChar w:fldCharType="separate"/>
      </w:r>
      <w:r>
        <w:t>99</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Application of s. 51 to 54 where permit etc. transferred</w:t>
      </w:r>
      <w:r>
        <w:tab/>
      </w:r>
      <w:r>
        <w:fldChar w:fldCharType="begin"/>
      </w:r>
      <w:r>
        <w:instrText xml:space="preserve"> PAGEREF _Toc437938390 \h </w:instrText>
      </w:r>
      <w:r>
        <w:fldChar w:fldCharType="separate"/>
      </w:r>
      <w:r>
        <w:t>100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Variation of licence area</w:t>
      </w:r>
      <w:r>
        <w:tab/>
      </w:r>
      <w:r>
        <w:fldChar w:fldCharType="begin"/>
      </w:r>
      <w:r>
        <w:instrText xml:space="preserve"> PAGEREF _Toc437938391 \h </w:instrText>
      </w:r>
      <w:r>
        <w:fldChar w:fldCharType="separate"/>
      </w:r>
      <w:r>
        <w:t>101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r>
      <w:r>
        <w:rPr>
          <w:snapToGrid w:val="0"/>
          <w:spacing w:val="-2"/>
        </w:rPr>
        <w:t>Determination of permit as to blocks not taken up by licensee</w:t>
      </w:r>
      <w:r>
        <w:tab/>
      </w:r>
      <w:r>
        <w:fldChar w:fldCharType="begin"/>
      </w:r>
      <w:r>
        <w:instrText xml:space="preserve"> PAGEREF _Toc437938392 \h </w:instrText>
      </w:r>
      <w:r>
        <w:fldChar w:fldCharType="separate"/>
      </w:r>
      <w:r>
        <w:t>101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 for licence in respect of surrendered etc. blocks</w:t>
      </w:r>
      <w:r>
        <w:tab/>
      </w:r>
      <w:r>
        <w:fldChar w:fldCharType="begin"/>
      </w:r>
      <w:r>
        <w:instrText xml:space="preserve"> PAGEREF _Toc437938393 \h </w:instrText>
      </w:r>
      <w:r>
        <w:fldChar w:fldCharType="separate"/>
      </w:r>
      <w:r>
        <w:t>103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fee etc. for s. 57 applications</w:t>
      </w:r>
      <w:r>
        <w:tab/>
      </w:r>
      <w:r>
        <w:fldChar w:fldCharType="begin"/>
      </w:r>
      <w:r>
        <w:instrText xml:space="preserve"> PAGEREF _Toc437938394 \h </w:instrText>
      </w:r>
      <w:r>
        <w:fldChar w:fldCharType="separate"/>
      </w:r>
      <w:r>
        <w:t>106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Request by applicant for grant of licence</w:t>
      </w:r>
      <w:r>
        <w:tab/>
      </w:r>
      <w:r>
        <w:fldChar w:fldCharType="begin"/>
      </w:r>
      <w:r>
        <w:instrText xml:space="preserve"> PAGEREF _Toc437938395 \h </w:instrText>
      </w:r>
      <w:r>
        <w:fldChar w:fldCharType="separate"/>
      </w:r>
      <w:r>
        <w:t>107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Grant of licence on request</w:t>
      </w:r>
      <w:r>
        <w:tab/>
      </w:r>
      <w:r>
        <w:fldChar w:fldCharType="begin"/>
      </w:r>
      <w:r>
        <w:instrText xml:space="preserve"> PAGEREF _Toc437938396 \h </w:instrText>
      </w:r>
      <w:r>
        <w:fldChar w:fldCharType="separate"/>
      </w:r>
      <w:r>
        <w:t>109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for 2 or more blocks may be divided into 2 or more licences</w:t>
      </w:r>
      <w:r>
        <w:tab/>
      </w:r>
      <w:r>
        <w:fldChar w:fldCharType="begin"/>
      </w:r>
      <w:r>
        <w:instrText xml:space="preserve"> PAGEREF _Toc437938397 \h </w:instrText>
      </w:r>
      <w:r>
        <w:fldChar w:fldCharType="separate"/>
      </w:r>
      <w:r>
        <w:t>110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Rights conferred by licence</w:t>
      </w:r>
      <w:r>
        <w:tab/>
      </w:r>
      <w:r>
        <w:fldChar w:fldCharType="begin"/>
      </w:r>
      <w:r>
        <w:instrText xml:space="preserve"> PAGEREF _Toc437938398 \h </w:instrText>
      </w:r>
      <w:r>
        <w:fldChar w:fldCharType="separate"/>
      </w:r>
      <w:r>
        <w:t>111</w:t>
      </w:r>
      <w:r>
        <w:fldChar w:fldCharType="end"/>
      </w:r>
    </w:p>
    <w:p>
      <w:pPr>
        <w:pStyle w:val="TOC8"/>
        <w:rPr>
          <w:rFonts w:asciiTheme="minorHAnsi" w:eastAsiaTheme="minorEastAsia" w:hAnsiTheme="minorHAnsi" w:cstheme="minorBidi"/>
          <w:szCs w:val="22"/>
        </w:rPr>
      </w:pPr>
      <w:r>
        <w:t>62A.</w:t>
      </w:r>
      <w:r>
        <w:tab/>
        <w:t>Geothermal energy recovery development plans</w:t>
      </w:r>
      <w:r>
        <w:tab/>
      </w:r>
      <w:r>
        <w:fldChar w:fldCharType="begin"/>
      </w:r>
      <w:r>
        <w:instrText xml:space="preserve"> PAGEREF _Toc437938399 \h </w:instrText>
      </w:r>
      <w:r>
        <w:fldChar w:fldCharType="separate"/>
      </w:r>
      <w:r>
        <w:t>112</w:t>
      </w:r>
      <w:r>
        <w:fldChar w:fldCharType="end"/>
      </w:r>
    </w:p>
    <w:p>
      <w:pPr>
        <w:pStyle w:val="TOC8"/>
        <w:rPr>
          <w:rFonts w:asciiTheme="minorHAnsi" w:eastAsiaTheme="minorEastAsia" w:hAnsiTheme="minorHAnsi" w:cstheme="minorBidi"/>
          <w:szCs w:val="22"/>
        </w:rPr>
      </w:pPr>
      <w:r>
        <w:t>62B.</w:t>
      </w:r>
      <w:r>
        <w:tab/>
        <w:t>Variation of approved development plans</w:t>
      </w:r>
      <w:r>
        <w:tab/>
      </w:r>
      <w:r>
        <w:fldChar w:fldCharType="begin"/>
      </w:r>
      <w:r>
        <w:instrText xml:space="preserve"> PAGEREF _Toc437938400 \h </w:instrText>
      </w:r>
      <w:r>
        <w:fldChar w:fldCharType="separate"/>
      </w:r>
      <w:r>
        <w:t>113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 of licence</w:t>
      </w:r>
      <w:r>
        <w:tab/>
      </w:r>
      <w:r>
        <w:fldChar w:fldCharType="begin"/>
      </w:r>
      <w:r>
        <w:instrText xml:space="preserve"> PAGEREF _Toc437938401 \h </w:instrText>
      </w:r>
      <w:r>
        <w:fldChar w:fldCharType="separate"/>
      </w:r>
      <w:r>
        <w:t>113</w:t>
      </w:r>
      <w:r>
        <w:fldChar w:fldCharType="end"/>
      </w:r>
    </w:p>
    <w:p>
      <w:pPr>
        <w:pStyle w:val="TOC8"/>
        <w:rPr>
          <w:rFonts w:asciiTheme="minorHAnsi" w:eastAsiaTheme="minorEastAsia" w:hAnsiTheme="minorHAnsi" w:cstheme="minorBidi"/>
          <w:szCs w:val="22"/>
        </w:rPr>
      </w:pPr>
      <w:r>
        <w:t>64A.</w:t>
      </w:r>
      <w:r>
        <w:tab/>
        <w:t>Termination of licence if no operations for 5 years</w:t>
      </w:r>
      <w:r>
        <w:tab/>
      </w:r>
      <w:r>
        <w:fldChar w:fldCharType="begin"/>
      </w:r>
      <w:r>
        <w:instrText xml:space="preserve"> PAGEREF _Toc437938402 \h </w:instrText>
      </w:r>
      <w:r>
        <w:fldChar w:fldCharType="separate"/>
      </w:r>
      <w:r>
        <w:t>114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 for renewal of licence</w:t>
      </w:r>
      <w:r>
        <w:tab/>
      </w:r>
      <w:r>
        <w:fldChar w:fldCharType="begin"/>
      </w:r>
      <w:r>
        <w:instrText xml:space="preserve"> PAGEREF _Toc437938403 \h </w:instrText>
      </w:r>
      <w:r>
        <w:fldChar w:fldCharType="separate"/>
      </w:r>
      <w:r>
        <w:t>115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renewal of licence</w:t>
      </w:r>
      <w:r>
        <w:tab/>
      </w:r>
      <w:r>
        <w:fldChar w:fldCharType="begin"/>
      </w:r>
      <w:r>
        <w:instrText xml:space="preserve"> PAGEREF _Toc437938404 \h </w:instrText>
      </w:r>
      <w:r>
        <w:fldChar w:fldCharType="separate"/>
      </w:r>
      <w:r>
        <w:t>116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Conditions of licence</w:t>
      </w:r>
      <w:r>
        <w:tab/>
      </w:r>
      <w:r>
        <w:fldChar w:fldCharType="begin"/>
      </w:r>
      <w:r>
        <w:instrText xml:space="preserve"> PAGEREF _Toc437938405 \h </w:instrText>
      </w:r>
      <w:r>
        <w:fldChar w:fldCharType="separate"/>
      </w:r>
      <w:r>
        <w:t>119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Storage of petroleum underground</w:t>
      </w:r>
      <w:r>
        <w:tab/>
      </w:r>
      <w:r>
        <w:fldChar w:fldCharType="begin"/>
      </w:r>
      <w:r>
        <w:instrText xml:space="preserve"> PAGEREF _Toc437938406 \h </w:instrText>
      </w:r>
      <w:r>
        <w:fldChar w:fldCharType="separate"/>
      </w:r>
      <w:r>
        <w:t>119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Directions as to recovery of petroleum</w:t>
      </w:r>
      <w:r>
        <w:tab/>
      </w:r>
      <w:r>
        <w:fldChar w:fldCharType="begin"/>
      </w:r>
      <w:r>
        <w:instrText xml:space="preserve"> PAGEREF _Toc437938407 \h </w:instrText>
      </w:r>
      <w:r>
        <w:fldChar w:fldCharType="separate"/>
      </w:r>
      <w:r>
        <w:t>120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Unit development</w:t>
      </w:r>
      <w:r>
        <w:tab/>
      </w:r>
      <w:r>
        <w:fldChar w:fldCharType="begin"/>
      </w:r>
      <w:r>
        <w:instrText xml:space="preserve"> PAGEREF _Toc437938408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3A — Petroleum titles and geothermal titles may subsist in respect of same blocks</w:t>
      </w:r>
    </w:p>
    <w:p>
      <w:pPr>
        <w:pStyle w:val="TOC8"/>
        <w:rPr>
          <w:rFonts w:asciiTheme="minorHAnsi" w:eastAsiaTheme="minorEastAsia" w:hAnsiTheme="minorHAnsi" w:cstheme="minorBidi"/>
          <w:szCs w:val="22"/>
        </w:rPr>
      </w:pPr>
      <w:r>
        <w:t>69A.</w:t>
      </w:r>
      <w:r>
        <w:tab/>
        <w:t>Petroleum titles and geothermal titles may subsist in respect of same blocks</w:t>
      </w:r>
      <w:r>
        <w:tab/>
      </w:r>
      <w:r>
        <w:fldChar w:fldCharType="begin"/>
      </w:r>
      <w:r>
        <w:instrText xml:space="preserve"> PAGEREF _Toc437938410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Registration of instruments</w:t>
      </w:r>
    </w:p>
    <w:p>
      <w:pPr>
        <w:pStyle w:val="TOC8"/>
        <w:rPr>
          <w:rFonts w:asciiTheme="minorHAnsi" w:eastAsiaTheme="minorEastAsia" w:hAnsiTheme="minorHAnsi" w:cstheme="minorBidi"/>
          <w:szCs w:val="22"/>
        </w:rPr>
      </w:pPr>
      <w:r>
        <w:t>69J</w:t>
      </w:r>
      <w:r>
        <w:rPr>
          <w:snapToGrid w:val="0"/>
        </w:rPr>
        <w:t>.</w:t>
      </w:r>
      <w:r>
        <w:rPr>
          <w:snapToGrid w:val="0"/>
        </w:rPr>
        <w:tab/>
        <w:t>Term used: title</w:t>
      </w:r>
      <w:r>
        <w:tab/>
      </w:r>
      <w:r>
        <w:fldChar w:fldCharType="begin"/>
      </w:r>
      <w:r>
        <w:instrText xml:space="preserve"> PAGEREF _Toc437938412 \h </w:instrText>
      </w:r>
      <w:r>
        <w:fldChar w:fldCharType="separate"/>
      </w:r>
      <w:r>
        <w:t>128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Register of certain instruments to be kept</w:t>
      </w:r>
      <w:r>
        <w:tab/>
      </w:r>
      <w:r>
        <w:fldChar w:fldCharType="begin"/>
      </w:r>
      <w:r>
        <w:instrText xml:space="preserve"> PAGEREF _Toc437938413 \h </w:instrText>
      </w:r>
      <w:r>
        <w:fldChar w:fldCharType="separate"/>
      </w:r>
      <w:r>
        <w:t>128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Memorials to be entered of permits determined etc.</w:t>
      </w:r>
      <w:r>
        <w:tab/>
      </w:r>
      <w:r>
        <w:fldChar w:fldCharType="begin"/>
      </w:r>
      <w:r>
        <w:instrText xml:space="preserve"> PAGEREF _Toc437938414 \h </w:instrText>
      </w:r>
      <w:r>
        <w:fldChar w:fldCharType="separate"/>
      </w:r>
      <w:r>
        <w:t>129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Approval and registration of transfers</w:t>
      </w:r>
      <w:r>
        <w:tab/>
      </w:r>
      <w:r>
        <w:fldChar w:fldCharType="begin"/>
      </w:r>
      <w:r>
        <w:instrText xml:space="preserve"> PAGEREF _Toc437938415 \h </w:instrText>
      </w:r>
      <w:r>
        <w:fldChar w:fldCharType="separate"/>
      </w:r>
      <w:r>
        <w:t>130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Entries in Register on devolution of title</w:t>
      </w:r>
      <w:r>
        <w:tab/>
      </w:r>
      <w:r>
        <w:fldChar w:fldCharType="begin"/>
      </w:r>
      <w:r>
        <w:instrText xml:space="preserve"> PAGEREF _Toc437938416 \h </w:instrText>
      </w:r>
      <w:r>
        <w:fldChar w:fldCharType="separate"/>
      </w:r>
      <w:r>
        <w:t>132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Approval of dealings creating interests etc. in existing titles</w:t>
      </w:r>
      <w:r>
        <w:tab/>
      </w:r>
      <w:r>
        <w:fldChar w:fldCharType="begin"/>
      </w:r>
      <w:r>
        <w:instrText xml:space="preserve"> PAGEREF _Toc437938417 \h </w:instrText>
      </w:r>
      <w:r>
        <w:fldChar w:fldCharType="separate"/>
      </w:r>
      <w:r>
        <w:t>133</w:t>
      </w:r>
      <w:r>
        <w:fldChar w:fldCharType="end"/>
      </w:r>
    </w:p>
    <w:p>
      <w:pPr>
        <w:pStyle w:val="TOC8"/>
        <w:rPr>
          <w:rFonts w:asciiTheme="minorHAnsi" w:eastAsiaTheme="minorEastAsia" w:hAnsiTheme="minorHAnsi" w:cstheme="minorBidi"/>
          <w:szCs w:val="22"/>
        </w:rPr>
      </w:pPr>
      <w:r>
        <w:t>75A</w:t>
      </w:r>
      <w:r>
        <w:rPr>
          <w:snapToGrid w:val="0"/>
        </w:rPr>
        <w:t>.</w:t>
      </w:r>
      <w:r>
        <w:rPr>
          <w:snapToGrid w:val="0"/>
        </w:rPr>
        <w:tab/>
        <w:t>Approval of dealings in future interests etc.</w:t>
      </w:r>
      <w:r>
        <w:tab/>
      </w:r>
      <w:r>
        <w:fldChar w:fldCharType="begin"/>
      </w:r>
      <w:r>
        <w:instrText xml:space="preserve"> PAGEREF _Toc437938418 \h </w:instrText>
      </w:r>
      <w:r>
        <w:fldChar w:fldCharType="separate"/>
      </w:r>
      <w:r>
        <w:t>138</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True consideration to be shown in transfer or dealing</w:t>
      </w:r>
      <w:r>
        <w:tab/>
      </w:r>
      <w:r>
        <w:fldChar w:fldCharType="begin"/>
      </w:r>
      <w:r>
        <w:instrText xml:space="preserve"> PAGEREF _Toc437938419 \h </w:instrText>
      </w:r>
      <w:r>
        <w:fldChar w:fldCharType="separate"/>
      </w:r>
      <w:r>
        <w:t>139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Minister not concerned with certain matters</w:t>
      </w:r>
      <w:r>
        <w:tab/>
      </w:r>
      <w:r>
        <w:fldChar w:fldCharType="begin"/>
      </w:r>
      <w:r>
        <w:instrText xml:space="preserve"> PAGEREF _Toc437938420 \h </w:instrText>
      </w:r>
      <w:r>
        <w:fldChar w:fldCharType="separate"/>
      </w:r>
      <w:r>
        <w:t>140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of Minister to require information as to transfers or dealings</w:t>
      </w:r>
      <w:r>
        <w:tab/>
      </w:r>
      <w:r>
        <w:fldChar w:fldCharType="begin"/>
      </w:r>
      <w:r>
        <w:instrText xml:space="preserve"> PAGEREF _Toc437938421 \h </w:instrText>
      </w:r>
      <w:r>
        <w:fldChar w:fldCharType="separate"/>
      </w:r>
      <w:r>
        <w:t>140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Production and inspection of documents</w:t>
      </w:r>
      <w:r>
        <w:tab/>
      </w:r>
      <w:r>
        <w:fldChar w:fldCharType="begin"/>
      </w:r>
      <w:r>
        <w:instrText xml:space="preserve"> PAGEREF _Toc437938422 \h </w:instrText>
      </w:r>
      <w:r>
        <w:fldChar w:fldCharType="separate"/>
      </w:r>
      <w:r>
        <w:t>141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Inspection of Register and instruments</w:t>
      </w:r>
      <w:r>
        <w:tab/>
      </w:r>
      <w:r>
        <w:fldChar w:fldCharType="begin"/>
      </w:r>
      <w:r>
        <w:instrText xml:space="preserve"> PAGEREF _Toc437938423 \h </w:instrText>
      </w:r>
      <w:r>
        <w:fldChar w:fldCharType="separate"/>
      </w:r>
      <w:r>
        <w:t>141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Evidentiary provisions</w:t>
      </w:r>
      <w:r>
        <w:tab/>
      </w:r>
      <w:r>
        <w:fldChar w:fldCharType="begin"/>
      </w:r>
      <w:r>
        <w:instrText xml:space="preserve"> PAGEREF _Toc437938424 \h </w:instrText>
      </w:r>
      <w:r>
        <w:fldChar w:fldCharType="separate"/>
      </w:r>
      <w:r>
        <w:t>142</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Minister may make corrections to, and entries in, Register</w:t>
      </w:r>
      <w:r>
        <w:tab/>
      </w:r>
      <w:r>
        <w:fldChar w:fldCharType="begin"/>
      </w:r>
      <w:r>
        <w:instrText xml:space="preserve"> PAGEREF _Toc437938425 \h </w:instrText>
      </w:r>
      <w:r>
        <w:fldChar w:fldCharType="separate"/>
      </w:r>
      <w:r>
        <w:t>142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to State Administrative Tribunal for orders</w:t>
      </w:r>
      <w:r>
        <w:tab/>
      </w:r>
      <w:r>
        <w:fldChar w:fldCharType="begin"/>
      </w:r>
      <w:r>
        <w:instrText xml:space="preserve"> PAGEREF _Toc437938426 \h </w:instrText>
      </w:r>
      <w:r>
        <w:fldChar w:fldCharType="separate"/>
      </w:r>
      <w:r>
        <w:t>143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connected with Register and certain documents</w:t>
      </w:r>
      <w:r>
        <w:tab/>
      </w:r>
      <w:r>
        <w:fldChar w:fldCharType="begin"/>
      </w:r>
      <w:r>
        <w:instrText xml:space="preserve"> PAGEREF _Toc437938427 \h </w:instrText>
      </w:r>
      <w:r>
        <w:fldChar w:fldCharType="separate"/>
      </w:r>
      <w:r>
        <w:t>144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r>
        <w:tab/>
      </w:r>
      <w:r>
        <w:fldChar w:fldCharType="begin"/>
      </w:r>
      <w:r>
        <w:instrText xml:space="preserve"> PAGEREF _Toc437938428 \h </w:instrText>
      </w:r>
      <w:r>
        <w:fldChar w:fldCharType="separate"/>
      </w:r>
      <w:r>
        <w:t>144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Exemption from duty</w:t>
      </w:r>
      <w:r>
        <w:tab/>
      </w:r>
      <w:r>
        <w:fldChar w:fldCharType="begin"/>
      </w:r>
      <w:r>
        <w:instrText xml:space="preserve"> PAGEREF _Toc437938429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88</w:t>
      </w:r>
      <w:r>
        <w:rPr>
          <w:snapToGrid w:val="0"/>
        </w:rPr>
        <w:t>.</w:t>
      </w:r>
      <w:r>
        <w:rPr>
          <w:snapToGrid w:val="0"/>
        </w:rPr>
        <w:tab/>
        <w:t>Notice of grants of permits etc. to be published</w:t>
      </w:r>
      <w:r>
        <w:tab/>
      </w:r>
      <w:r>
        <w:fldChar w:fldCharType="begin"/>
      </w:r>
      <w:r>
        <w:instrText xml:space="preserve"> PAGEREF _Toc437938431 \h </w:instrText>
      </w:r>
      <w:r>
        <w:fldChar w:fldCharType="separate"/>
      </w:r>
      <w:r>
        <w:t>145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Date of effect of certain surrenders, cancellations and variations</w:t>
      </w:r>
      <w:r>
        <w:tab/>
      </w:r>
      <w:r>
        <w:fldChar w:fldCharType="begin"/>
      </w:r>
      <w:r>
        <w:instrText xml:space="preserve"> PAGEREF _Toc437938432 \h </w:instrText>
      </w:r>
      <w:r>
        <w:fldChar w:fldCharType="separate"/>
      </w:r>
      <w:r>
        <w:t>146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Commencement of works</w:t>
      </w:r>
      <w:r>
        <w:tab/>
      </w:r>
      <w:r>
        <w:fldChar w:fldCharType="begin"/>
      </w:r>
      <w:r>
        <w:instrText xml:space="preserve"> PAGEREF _Toc437938433 \h </w:instrText>
      </w:r>
      <w:r>
        <w:fldChar w:fldCharType="separate"/>
      </w:r>
      <w:r>
        <w:t>146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Work practices</w:t>
      </w:r>
      <w:r>
        <w:tab/>
      </w:r>
      <w:r>
        <w:fldChar w:fldCharType="begin"/>
      </w:r>
      <w:r>
        <w:instrText xml:space="preserve"> PAGEREF _Toc437938434 \h </w:instrText>
      </w:r>
      <w:r>
        <w:fldChar w:fldCharType="separate"/>
      </w:r>
      <w:r>
        <w:t>147</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Conditions relating to insurance</w:t>
      </w:r>
      <w:r>
        <w:tab/>
      </w:r>
      <w:r>
        <w:fldChar w:fldCharType="begin"/>
      </w:r>
      <w:r>
        <w:instrText xml:space="preserve"> PAGEREF _Toc437938435 \h </w:instrText>
      </w:r>
      <w:r>
        <w:fldChar w:fldCharType="separate"/>
      </w:r>
      <w:r>
        <w:t>150</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Conditions prohibiting entry on certain land</w:t>
      </w:r>
      <w:r>
        <w:tab/>
      </w:r>
      <w:r>
        <w:fldChar w:fldCharType="begin"/>
      </w:r>
      <w:r>
        <w:instrText xml:space="preserve"> PAGEREF _Toc437938436 \h </w:instrText>
      </w:r>
      <w:r>
        <w:fldChar w:fldCharType="separate"/>
      </w:r>
      <w:r>
        <w:t>151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Maintenance etc. of property</w:t>
      </w:r>
      <w:r>
        <w:tab/>
      </w:r>
      <w:r>
        <w:fldChar w:fldCharType="begin"/>
      </w:r>
      <w:r>
        <w:instrText xml:space="preserve"> PAGEREF _Toc437938437 \h </w:instrText>
      </w:r>
      <w:r>
        <w:fldChar w:fldCharType="separate"/>
      </w:r>
      <w:r>
        <w:t>151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Operation of s. 91, 91A and 92 subject to this Act and other laws</w:t>
      </w:r>
      <w:r>
        <w:tab/>
      </w:r>
      <w:r>
        <w:fldChar w:fldCharType="begin"/>
      </w:r>
      <w:r>
        <w:instrText xml:space="preserve"> PAGEREF _Toc437938438 \h </w:instrText>
      </w:r>
      <w:r>
        <w:fldChar w:fldCharType="separate"/>
      </w:r>
      <w:r>
        <w:t>152</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Directions by Minister</w:t>
      </w:r>
      <w:r>
        <w:tab/>
      </w:r>
      <w:r>
        <w:fldChar w:fldCharType="begin"/>
      </w:r>
      <w:r>
        <w:instrText xml:space="preserve"> PAGEREF _Toc437938439 \h </w:instrText>
      </w:r>
      <w:r>
        <w:fldChar w:fldCharType="separate"/>
      </w:r>
      <w:r>
        <w:t>152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Compliance with directions</w:t>
      </w:r>
      <w:r>
        <w:tab/>
      </w:r>
      <w:r>
        <w:fldChar w:fldCharType="begin"/>
      </w:r>
      <w:r>
        <w:instrText xml:space="preserve"> PAGEREF _Toc437938440 \h </w:instrText>
      </w:r>
      <w:r>
        <w:fldChar w:fldCharType="separate"/>
      </w:r>
      <w:r>
        <w:t>155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Variation and suspension of, and exemption from compliance with, conditions</w:t>
      </w:r>
      <w:r>
        <w:tab/>
      </w:r>
      <w:r>
        <w:fldChar w:fldCharType="begin"/>
      </w:r>
      <w:r>
        <w:instrText xml:space="preserve"> PAGEREF _Toc437938441 \h </w:instrText>
      </w:r>
      <w:r>
        <w:fldChar w:fldCharType="separate"/>
      </w:r>
      <w:r>
        <w:t>156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Surrender of permits etc.</w:t>
      </w:r>
      <w:r>
        <w:tab/>
      </w:r>
      <w:r>
        <w:fldChar w:fldCharType="begin"/>
      </w:r>
      <w:r>
        <w:instrText xml:space="preserve"> PAGEREF _Toc437938442 \h </w:instrText>
      </w:r>
      <w:r>
        <w:fldChar w:fldCharType="separate"/>
      </w:r>
      <w:r>
        <w:t>158</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Cancellation of permits etc.</w:t>
      </w:r>
      <w:r>
        <w:tab/>
      </w:r>
      <w:r>
        <w:fldChar w:fldCharType="begin"/>
      </w:r>
      <w:r>
        <w:instrText xml:space="preserve"> PAGEREF _Toc437938443 \h </w:instrText>
      </w:r>
      <w:r>
        <w:fldChar w:fldCharType="separate"/>
      </w:r>
      <w:r>
        <w:t>159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Cancellation of permit etc. not affected by other provisions</w:t>
      </w:r>
      <w:r>
        <w:tab/>
      </w:r>
      <w:r>
        <w:fldChar w:fldCharType="begin"/>
      </w:r>
      <w:r>
        <w:instrText xml:space="preserve"> PAGEREF _Toc437938444 \h </w:instrText>
      </w:r>
      <w:r>
        <w:fldChar w:fldCharType="separate"/>
      </w:r>
      <w:r>
        <w:t>161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Removal of property etc. by permittee etc.</w:t>
      </w:r>
      <w:r>
        <w:tab/>
      </w:r>
      <w:r>
        <w:fldChar w:fldCharType="begin"/>
      </w:r>
      <w:r>
        <w:instrText xml:space="preserve"> PAGEREF _Toc437938445 \h </w:instrText>
      </w:r>
      <w:r>
        <w:fldChar w:fldCharType="separate"/>
      </w:r>
      <w:r>
        <w:t>162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Removal of property etc. by Minister</w:t>
      </w:r>
      <w:r>
        <w:tab/>
      </w:r>
      <w:r>
        <w:fldChar w:fldCharType="begin"/>
      </w:r>
      <w:r>
        <w:instrText xml:space="preserve"> PAGEREF _Toc437938446 \h </w:instrText>
      </w:r>
      <w:r>
        <w:fldChar w:fldCharType="separate"/>
      </w:r>
      <w:r>
        <w:t>164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Special prospecting authorities</w:t>
      </w:r>
      <w:r>
        <w:tab/>
      </w:r>
      <w:r>
        <w:fldChar w:fldCharType="begin"/>
      </w:r>
      <w:r>
        <w:instrText xml:space="preserve"> PAGEREF _Toc437938447 \h </w:instrText>
      </w:r>
      <w:r>
        <w:fldChar w:fldCharType="separate"/>
      </w:r>
      <w:r>
        <w:t>164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Access authorities</w:t>
      </w:r>
      <w:r>
        <w:tab/>
      </w:r>
      <w:r>
        <w:fldChar w:fldCharType="begin"/>
      </w:r>
      <w:r>
        <w:instrText xml:space="preserve"> PAGEREF _Toc437938448 \h </w:instrText>
      </w:r>
      <w:r>
        <w:fldChar w:fldCharType="separate"/>
      </w:r>
      <w:r>
        <w:t>168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disposal or sale of property</w:t>
      </w:r>
      <w:r>
        <w:tab/>
      </w:r>
      <w:r>
        <w:fldChar w:fldCharType="begin"/>
      </w:r>
      <w:r>
        <w:instrText xml:space="preserve"> PAGEREF _Toc437938449 \h </w:instrText>
      </w:r>
      <w:r>
        <w:fldChar w:fldCharType="separate"/>
      </w:r>
      <w:r>
        <w:t>173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Minister etc. may require information to be furnished etc.</w:t>
      </w:r>
      <w:r>
        <w:tab/>
      </w:r>
      <w:r>
        <w:fldChar w:fldCharType="begin"/>
      </w:r>
      <w:r>
        <w:instrText xml:space="preserve"> PAGEREF _Toc437938450 \h </w:instrText>
      </w:r>
      <w:r>
        <w:fldChar w:fldCharType="separate"/>
      </w:r>
      <w:r>
        <w:t>175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Power to examine on oath</w:t>
      </w:r>
      <w:r>
        <w:tab/>
      </w:r>
      <w:r>
        <w:fldChar w:fldCharType="begin"/>
      </w:r>
      <w:r>
        <w:instrText xml:space="preserve"> PAGEREF _Toc437938451 \h </w:instrText>
      </w:r>
      <w:r>
        <w:fldChar w:fldCharType="separate"/>
      </w:r>
      <w:r>
        <w:t>176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Failing to furnish information etc.</w:t>
      </w:r>
      <w:r>
        <w:tab/>
      </w:r>
      <w:r>
        <w:fldChar w:fldCharType="begin"/>
      </w:r>
      <w:r>
        <w:instrText xml:space="preserve"> PAGEREF _Toc437938452 \h </w:instrText>
      </w:r>
      <w:r>
        <w:fldChar w:fldCharType="separate"/>
      </w:r>
      <w:r>
        <w:t>176</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Safety zones</w:t>
      </w:r>
      <w:r>
        <w:tab/>
      </w:r>
      <w:r>
        <w:fldChar w:fldCharType="begin"/>
      </w:r>
      <w:r>
        <w:instrText xml:space="preserve"> PAGEREF _Toc437938453 \h </w:instrText>
      </w:r>
      <w:r>
        <w:fldChar w:fldCharType="separate"/>
      </w:r>
      <w:r>
        <w:t>176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Discovery of water to be notified</w:t>
      </w:r>
      <w:r>
        <w:tab/>
      </w:r>
      <w:r>
        <w:fldChar w:fldCharType="begin"/>
      </w:r>
      <w:r>
        <w:instrText xml:space="preserve"> PAGEREF _Toc437938454 \h </w:instrText>
      </w:r>
      <w:r>
        <w:fldChar w:fldCharType="separate"/>
      </w:r>
      <w:r>
        <w:t>177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Records etc. to be kept</w:t>
      </w:r>
      <w:r>
        <w:tab/>
      </w:r>
      <w:r>
        <w:fldChar w:fldCharType="begin"/>
      </w:r>
      <w:r>
        <w:instrText xml:space="preserve"> PAGEREF _Toc437938455 \h </w:instrText>
      </w:r>
      <w:r>
        <w:fldChar w:fldCharType="separate"/>
      </w:r>
      <w:r>
        <w:t>178</w:t>
      </w:r>
      <w:r>
        <w:fldChar w:fldCharType="end"/>
      </w:r>
    </w:p>
    <w:p>
      <w:pPr>
        <w:pStyle w:val="TOC8"/>
        <w:rPr>
          <w:rFonts w:asciiTheme="minorHAnsi" w:eastAsiaTheme="minorEastAsia" w:hAnsiTheme="minorHAnsi" w:cstheme="minorBidi"/>
          <w:szCs w:val="22"/>
        </w:rPr>
      </w:pPr>
      <w:r>
        <w:t>116A.</w:t>
      </w:r>
      <w:r>
        <w:tab/>
        <w:t>Data management: regulations</w:t>
      </w:r>
      <w:r>
        <w:tab/>
      </w:r>
      <w:r>
        <w:fldChar w:fldCharType="begin"/>
      </w:r>
      <w:r>
        <w:instrText xml:space="preserve"> PAGEREF _Toc437938456 \h </w:instrText>
      </w:r>
      <w:r>
        <w:fldChar w:fldCharType="separate"/>
      </w:r>
      <w:r>
        <w:t>178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Scientific investigations</w:t>
      </w:r>
      <w:r>
        <w:tab/>
      </w:r>
      <w:r>
        <w:fldChar w:fldCharType="begin"/>
      </w:r>
      <w:r>
        <w:instrText xml:space="preserve"> PAGEREF _Toc437938457 \h </w:instrText>
      </w:r>
      <w:r>
        <w:fldChar w:fldCharType="separate"/>
      </w:r>
      <w:r>
        <w:t>179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Interference with other rights etc.</w:t>
      </w:r>
      <w:r>
        <w:tab/>
      </w:r>
      <w:r>
        <w:fldChar w:fldCharType="begin"/>
      </w:r>
      <w:r>
        <w:instrText xml:space="preserve"> PAGEREF _Toc437938458 \h </w:instrText>
      </w:r>
      <w:r>
        <w:fldChar w:fldCharType="separate"/>
      </w:r>
      <w:r>
        <w:t>179</w:t>
      </w:r>
      <w:r>
        <w:fldChar w:fldCharType="end"/>
      </w:r>
    </w:p>
    <w:p>
      <w:pPr>
        <w:pStyle w:val="TOC8"/>
        <w:rPr>
          <w:rFonts w:asciiTheme="minorHAnsi" w:eastAsiaTheme="minorEastAsia" w:hAnsiTheme="minorHAnsi" w:cstheme="minorBidi"/>
          <w:szCs w:val="22"/>
        </w:rPr>
      </w:pPr>
      <w:r>
        <w:t>117A.</w:t>
      </w:r>
      <w:r>
        <w:tab/>
        <w:t>Interfering with petroleum operation or geothermal energy operation</w:t>
      </w:r>
      <w:r>
        <w:tab/>
      </w:r>
      <w:r>
        <w:fldChar w:fldCharType="begin"/>
      </w:r>
      <w:r>
        <w:instrText xml:space="preserve"> PAGEREF _Toc437938459 \h </w:instrText>
      </w:r>
      <w:r>
        <w:fldChar w:fldCharType="separate"/>
      </w:r>
      <w:r>
        <w:t>180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Inspectors</w:t>
      </w:r>
      <w:r>
        <w:tab/>
      </w:r>
      <w:r>
        <w:fldChar w:fldCharType="begin"/>
      </w:r>
      <w:r>
        <w:instrText xml:space="preserve"> PAGEREF _Toc437938460 \h </w:instrText>
      </w:r>
      <w:r>
        <w:fldChar w:fldCharType="separate"/>
      </w:r>
      <w:r>
        <w:t>181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Powers of inspectors</w:t>
      </w:r>
      <w:r>
        <w:tab/>
      </w:r>
      <w:r>
        <w:fldChar w:fldCharType="begin"/>
      </w:r>
      <w:r>
        <w:instrText xml:space="preserve"> PAGEREF _Toc437938461 \h </w:instrText>
      </w:r>
      <w:r>
        <w:fldChar w:fldCharType="separate"/>
      </w:r>
      <w:r>
        <w:t>181</w:t>
      </w:r>
      <w:r>
        <w:fldChar w:fldCharType="end"/>
      </w:r>
    </w:p>
    <w:p>
      <w:pPr>
        <w:pStyle w:val="TOC8"/>
        <w:rPr>
          <w:rFonts w:asciiTheme="minorHAnsi" w:eastAsiaTheme="minorEastAsia" w:hAnsiTheme="minorHAnsi" w:cstheme="minorBidi"/>
          <w:szCs w:val="22"/>
        </w:rPr>
      </w:pPr>
      <w:r>
        <w:t>119A.</w:t>
      </w:r>
      <w:r>
        <w:tab/>
        <w:t>Protection from liability for wrongdoing</w:t>
      </w:r>
      <w:r>
        <w:tab/>
      </w:r>
      <w:r>
        <w:fldChar w:fldCharType="begin"/>
      </w:r>
      <w:r>
        <w:instrText xml:space="preserve"> PAGEREF _Toc437938462 \h </w:instrText>
      </w:r>
      <w:r>
        <w:fldChar w:fldCharType="separate"/>
      </w:r>
      <w:r>
        <w:t>182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Continuing offences</w:t>
      </w:r>
      <w:r>
        <w:tab/>
      </w:r>
      <w:r>
        <w:fldChar w:fldCharType="begin"/>
      </w:r>
      <w:r>
        <w:instrText xml:space="preserve"> PAGEREF _Toc437938463 \h </w:instrText>
      </w:r>
      <w:r>
        <w:fldChar w:fldCharType="separate"/>
      </w:r>
      <w:r>
        <w:t>183</w:t>
      </w:r>
      <w:r>
        <w:fldChar w:fldCharType="end"/>
      </w:r>
    </w:p>
    <w:p>
      <w:pPr>
        <w:pStyle w:val="TOC8"/>
        <w:rPr>
          <w:rFonts w:asciiTheme="minorHAnsi" w:eastAsiaTheme="minorEastAsia" w:hAnsiTheme="minorHAnsi" w:cstheme="minorBidi"/>
          <w:szCs w:val="22"/>
        </w:rPr>
      </w:pPr>
      <w:r>
        <w:t>122.</w:t>
      </w:r>
      <w:r>
        <w:tab/>
        <w:t>Crimes and other offences</w:t>
      </w:r>
      <w:r>
        <w:tab/>
      </w:r>
      <w:r>
        <w:fldChar w:fldCharType="begin"/>
      </w:r>
      <w:r>
        <w:instrText xml:space="preserve"> PAGEREF _Toc437938464 \h </w:instrText>
      </w:r>
      <w:r>
        <w:fldChar w:fldCharType="separate"/>
      </w:r>
      <w:r>
        <w:t>183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Orders for forfeiture etc. in respect of certain offences</w:t>
      </w:r>
      <w:r>
        <w:tab/>
      </w:r>
      <w:r>
        <w:fldChar w:fldCharType="begin"/>
      </w:r>
      <w:r>
        <w:instrText xml:space="preserve"> PAGEREF _Toc437938465 \h </w:instrText>
      </w:r>
      <w:r>
        <w:fldChar w:fldCharType="separate"/>
      </w:r>
      <w:r>
        <w:t>184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Power of Attorney General to direct disposal of goods</w:t>
      </w:r>
      <w:r>
        <w:tab/>
      </w:r>
      <w:r>
        <w:fldChar w:fldCharType="begin"/>
      </w:r>
      <w:r>
        <w:instrText xml:space="preserve"> PAGEREF _Toc437938466 \h </w:instrText>
      </w:r>
      <w:r>
        <w:fldChar w:fldCharType="separate"/>
      </w:r>
      <w:r>
        <w:t>185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bringing proceedings for offences</w:t>
      </w:r>
      <w:r>
        <w:tab/>
      </w:r>
      <w:r>
        <w:fldChar w:fldCharType="begin"/>
      </w:r>
      <w:r>
        <w:instrText xml:space="preserve"> PAGEREF _Toc437938467 \h </w:instrText>
      </w:r>
      <w:r>
        <w:fldChar w:fldCharType="separate"/>
      </w:r>
      <w:r>
        <w:t>185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Judicial notice</w:t>
      </w:r>
      <w:r>
        <w:tab/>
      </w:r>
      <w:r>
        <w:fldChar w:fldCharType="begin"/>
      </w:r>
      <w:r>
        <w:instrText xml:space="preserve"> PAGEREF _Toc437938468 \h </w:instrText>
      </w:r>
      <w:r>
        <w:fldChar w:fldCharType="separate"/>
      </w:r>
      <w:r>
        <w:t>185</w:t>
      </w:r>
      <w:r>
        <w:fldChar w:fldCharType="end"/>
      </w:r>
    </w:p>
    <w:p>
      <w:pPr>
        <w:pStyle w:val="TOC8"/>
        <w:rPr>
          <w:rFonts w:asciiTheme="minorHAnsi" w:eastAsiaTheme="minorEastAsia" w:hAnsiTheme="minorHAnsi" w:cstheme="minorBidi"/>
          <w:szCs w:val="22"/>
        </w:rPr>
      </w:pPr>
      <w:r>
        <w:t>126A.</w:t>
      </w:r>
      <w:r>
        <w:tab/>
        <w:t>Evidentiary matters</w:t>
      </w:r>
      <w:r>
        <w:tab/>
      </w:r>
      <w:r>
        <w:fldChar w:fldCharType="begin"/>
      </w:r>
      <w:r>
        <w:instrText xml:space="preserve"> PAGEREF _Toc437938469 \h </w:instrText>
      </w:r>
      <w:r>
        <w:fldChar w:fldCharType="separate"/>
      </w:r>
      <w:r>
        <w:t>185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documents</w:t>
      </w:r>
      <w:r>
        <w:tab/>
      </w:r>
      <w:r>
        <w:fldChar w:fldCharType="begin"/>
      </w:r>
      <w:r>
        <w:instrText xml:space="preserve"> PAGEREF _Toc437938470 \h </w:instrText>
      </w:r>
      <w:r>
        <w:fldChar w:fldCharType="separate"/>
      </w:r>
      <w:r>
        <w:t>187</w:t>
      </w:r>
      <w:r>
        <w:fldChar w:fldCharType="end"/>
      </w:r>
    </w:p>
    <w:p>
      <w:pPr>
        <w:pStyle w:val="TOC8"/>
        <w:rPr>
          <w:rFonts w:asciiTheme="minorHAnsi" w:eastAsiaTheme="minorEastAsia" w:hAnsiTheme="minorHAnsi" w:cstheme="minorBidi"/>
          <w:szCs w:val="22"/>
        </w:rPr>
      </w:pPr>
      <w:r>
        <w:t>127A</w:t>
      </w:r>
      <w:r>
        <w:rPr>
          <w:snapToGrid w:val="0"/>
        </w:rPr>
        <w:t>.</w:t>
      </w:r>
      <w:r>
        <w:rPr>
          <w:snapToGrid w:val="0"/>
        </w:rPr>
        <w:tab/>
        <w:t>Service of documents on 2 or more permittees etc.</w:t>
      </w:r>
      <w:r>
        <w:tab/>
      </w:r>
      <w:r>
        <w:fldChar w:fldCharType="begin"/>
      </w:r>
      <w:r>
        <w:instrText xml:space="preserve"> PAGEREF _Toc437938471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Transitional provisions</w:t>
      </w:r>
    </w:p>
    <w:p>
      <w:pPr>
        <w:pStyle w:val="TOC8"/>
        <w:rPr>
          <w:rFonts w:asciiTheme="minorHAnsi" w:eastAsiaTheme="minorEastAsia" w:hAnsiTheme="minorHAnsi" w:cstheme="minorBidi"/>
          <w:szCs w:val="22"/>
        </w:rPr>
      </w:pPr>
      <w:r>
        <w:t>128</w:t>
      </w:r>
      <w:r>
        <w:rPr>
          <w:snapToGrid w:val="0"/>
        </w:rPr>
        <w:t>.</w:t>
      </w:r>
      <w:r>
        <w:rPr>
          <w:snapToGrid w:val="0"/>
        </w:rPr>
        <w:tab/>
        <w:t>Terms used</w:t>
      </w:r>
      <w:r>
        <w:tab/>
      </w:r>
      <w:r>
        <w:fldChar w:fldCharType="begin"/>
      </w:r>
      <w:r>
        <w:instrText xml:space="preserve"> PAGEREF _Toc437938473 \h </w:instrText>
      </w:r>
      <w:r>
        <w:fldChar w:fldCharType="separate"/>
      </w:r>
      <w:r>
        <w:t>190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This Division prevails over other provisions</w:t>
      </w:r>
      <w:r>
        <w:tab/>
      </w:r>
      <w:r>
        <w:fldChar w:fldCharType="begin"/>
      </w:r>
      <w:r>
        <w:instrText xml:space="preserve"> PAGEREF _Toc437938474 \h </w:instrText>
      </w:r>
      <w:r>
        <w:fldChar w:fldCharType="separate"/>
      </w:r>
      <w:r>
        <w:t>190</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Cessation of operation of former provisions</w:t>
      </w:r>
      <w:r>
        <w:tab/>
      </w:r>
      <w:r>
        <w:fldChar w:fldCharType="begin"/>
      </w:r>
      <w:r>
        <w:instrText xml:space="preserve"> PAGEREF _Toc437938475 \h </w:instrText>
      </w:r>
      <w:r>
        <w:fldChar w:fldCharType="separate"/>
      </w:r>
      <w:r>
        <w:t>191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Prohibition on granting of instruments under former provisions after commencing day</w:t>
      </w:r>
      <w:r>
        <w:tab/>
      </w:r>
      <w:r>
        <w:fldChar w:fldCharType="begin"/>
      </w:r>
      <w:r>
        <w:instrText xml:space="preserve"> PAGEREF _Toc437938476 \h </w:instrText>
      </w:r>
      <w:r>
        <w:fldChar w:fldCharType="separate"/>
      </w:r>
      <w:r>
        <w:t>191</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Rights of holders of existing prescribed instruments</w:t>
      </w:r>
      <w:r>
        <w:tab/>
      </w:r>
      <w:r>
        <w:fldChar w:fldCharType="begin"/>
      </w:r>
      <w:r>
        <w:instrText xml:space="preserve"> PAGEREF _Toc437938477 \h </w:instrText>
      </w:r>
      <w:r>
        <w:fldChar w:fldCharType="separate"/>
      </w:r>
      <w:r>
        <w:t>191</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Holders of existing instruments may be granted permits under this Part</w:t>
      </w:r>
      <w:r>
        <w:tab/>
      </w:r>
      <w:r>
        <w:fldChar w:fldCharType="begin"/>
      </w:r>
      <w:r>
        <w:instrText xml:space="preserve"> PAGEREF _Toc437938478 \h </w:instrText>
      </w:r>
      <w:r>
        <w:fldChar w:fldCharType="separate"/>
      </w:r>
      <w:r>
        <w:t>192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Transitional provisions relating to Barrow Island lease</w:t>
      </w:r>
      <w:r>
        <w:tab/>
      </w:r>
      <w:r>
        <w:fldChar w:fldCharType="begin"/>
      </w:r>
      <w:r>
        <w:instrText xml:space="preserve"> PAGEREF _Toc437938479 \h </w:instrText>
      </w:r>
      <w:r>
        <w:fldChar w:fldCharType="separate"/>
      </w:r>
      <w:r>
        <w:t>193</w:t>
      </w:r>
      <w:r>
        <w:fldChar w:fldCharType="end"/>
      </w:r>
    </w:p>
    <w:p>
      <w:pPr>
        <w:pStyle w:val="TOC8"/>
        <w:rPr>
          <w:rFonts w:asciiTheme="minorHAnsi" w:eastAsiaTheme="minorEastAsia" w:hAnsiTheme="minorHAnsi" w:cstheme="minorBidi"/>
          <w:szCs w:val="22"/>
        </w:rPr>
      </w:pPr>
      <w:r>
        <w:t>134A</w:t>
      </w:r>
      <w:r>
        <w:rPr>
          <w:snapToGrid w:val="0"/>
        </w:rPr>
        <w:t>.</w:t>
      </w:r>
      <w:r>
        <w:rPr>
          <w:snapToGrid w:val="0"/>
        </w:rPr>
        <w:tab/>
        <w:t>Application of former provisions after coming into operation of variation agreement</w:t>
      </w:r>
      <w:r>
        <w:tab/>
      </w:r>
      <w:r>
        <w:fldChar w:fldCharType="begin"/>
      </w:r>
      <w:r>
        <w:instrText xml:space="preserve"> PAGEREF _Toc437938480 \h </w:instrText>
      </w:r>
      <w:r>
        <w:fldChar w:fldCharType="separate"/>
      </w:r>
      <w:r>
        <w:t>194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Certain portions of blocks to be blocks</w:t>
      </w:r>
      <w:r>
        <w:tab/>
      </w:r>
      <w:r>
        <w:fldChar w:fldCharType="begin"/>
      </w:r>
      <w:r>
        <w:instrText xml:space="preserve"> PAGEREF _Toc437938487 \h </w:instrText>
      </w:r>
      <w:r>
        <w:fldChar w:fldCharType="separate"/>
      </w:r>
      <w:r>
        <w:t>197</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Certain petroleum exploration or recovery activities not prohibited by s. 29 or 49</w:t>
      </w:r>
      <w:r>
        <w:tab/>
      </w:r>
      <w:r>
        <w:fldChar w:fldCharType="begin"/>
      </w:r>
      <w:r>
        <w:instrText xml:space="preserve"> PAGEREF _Toc437938488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137</w:t>
      </w:r>
      <w:r>
        <w:rPr>
          <w:snapToGrid w:val="0"/>
        </w:rPr>
        <w:t>.</w:t>
      </w:r>
      <w:r>
        <w:rPr>
          <w:snapToGrid w:val="0"/>
        </w:rPr>
        <w:tab/>
        <w:t>Permit and drilling reservation fees</w:t>
      </w:r>
      <w:r>
        <w:tab/>
      </w:r>
      <w:r>
        <w:fldChar w:fldCharType="begin"/>
      </w:r>
      <w:r>
        <w:instrText xml:space="preserve"> PAGEREF _Toc437938490 \h </w:instrText>
      </w:r>
      <w:r>
        <w:fldChar w:fldCharType="separate"/>
      </w:r>
      <w:r>
        <w:t>198</w:t>
      </w:r>
      <w:r>
        <w:fldChar w:fldCharType="end"/>
      </w:r>
    </w:p>
    <w:p>
      <w:pPr>
        <w:pStyle w:val="TOC8"/>
        <w:rPr>
          <w:rFonts w:asciiTheme="minorHAnsi" w:eastAsiaTheme="minorEastAsia" w:hAnsiTheme="minorHAnsi" w:cstheme="minorBidi"/>
          <w:szCs w:val="22"/>
        </w:rPr>
      </w:pPr>
      <w:r>
        <w:t>137A</w:t>
      </w:r>
      <w:r>
        <w:rPr>
          <w:snapToGrid w:val="0"/>
        </w:rPr>
        <w:t>.</w:t>
      </w:r>
      <w:r>
        <w:rPr>
          <w:snapToGrid w:val="0"/>
        </w:rPr>
        <w:tab/>
        <w:t>Lease fees</w:t>
      </w:r>
      <w:r>
        <w:tab/>
      </w:r>
      <w:r>
        <w:fldChar w:fldCharType="begin"/>
      </w:r>
      <w:r>
        <w:instrText xml:space="preserve"> PAGEREF _Toc437938491 \h </w:instrText>
      </w:r>
      <w:r>
        <w:fldChar w:fldCharType="separate"/>
      </w:r>
      <w:r>
        <w:t>199</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Licence fees</w:t>
      </w:r>
      <w:r>
        <w:tab/>
      </w:r>
      <w:r>
        <w:fldChar w:fldCharType="begin"/>
      </w:r>
      <w:r>
        <w:instrText xml:space="preserve"> PAGEREF _Toc437938492 \h </w:instrText>
      </w:r>
      <w:r>
        <w:fldChar w:fldCharType="separate"/>
      </w:r>
      <w:r>
        <w:t>199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Time of payment of fees</w:t>
      </w:r>
      <w:r>
        <w:tab/>
      </w:r>
      <w:r>
        <w:fldChar w:fldCharType="begin"/>
      </w:r>
      <w:r>
        <w:instrText xml:space="preserve"> PAGEREF _Toc437938493 \h </w:instrText>
      </w:r>
      <w:r>
        <w:fldChar w:fldCharType="separate"/>
      </w:r>
      <w:r>
        <w:t>199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Penalty for late payment of fees</w:t>
      </w:r>
      <w:r>
        <w:tab/>
      </w:r>
      <w:r>
        <w:fldChar w:fldCharType="begin"/>
      </w:r>
      <w:r>
        <w:instrText xml:space="preserve"> PAGEREF _Toc437938494 \h </w:instrText>
      </w:r>
      <w:r>
        <w:fldChar w:fldCharType="separate"/>
      </w:r>
      <w:r>
        <w:t>200</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Fees and penalties debts due to Crown</w:t>
      </w:r>
      <w:r>
        <w:tab/>
      </w:r>
      <w:r>
        <w:fldChar w:fldCharType="begin"/>
      </w:r>
      <w:r>
        <w:instrText xml:space="preserve"> PAGEREF _Toc437938495 \h </w:instrText>
      </w:r>
      <w:r>
        <w:fldChar w:fldCharType="separate"/>
      </w:r>
      <w:r>
        <w:t>200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Royalty</w:t>
      </w:r>
      <w:r>
        <w:tab/>
      </w:r>
      <w:r>
        <w:fldChar w:fldCharType="begin"/>
      </w:r>
      <w:r>
        <w:instrText xml:space="preserve"> PAGEREF _Toc437938496 \h </w:instrText>
      </w:r>
      <w:r>
        <w:fldChar w:fldCharType="separate"/>
      </w:r>
      <w:r>
        <w:t>200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Reduction of royalty in certain cases</w:t>
      </w:r>
      <w:r>
        <w:tab/>
      </w:r>
      <w:r>
        <w:fldChar w:fldCharType="begin"/>
      </w:r>
      <w:r>
        <w:instrText xml:space="preserve"> PAGEREF _Toc437938497 \h </w:instrText>
      </w:r>
      <w:r>
        <w:fldChar w:fldCharType="separate"/>
      </w:r>
      <w:r>
        <w:t>202</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Royalty not payable in certain cases</w:t>
      </w:r>
      <w:r>
        <w:tab/>
      </w:r>
      <w:r>
        <w:fldChar w:fldCharType="begin"/>
      </w:r>
      <w:r>
        <w:instrText xml:space="preserve"> PAGEREF _Toc437938498 \h </w:instrText>
      </w:r>
      <w:r>
        <w:fldChar w:fldCharType="separate"/>
      </w:r>
      <w:r>
        <w:t>203</w:t>
      </w:r>
      <w:r>
        <w:fldChar w:fldCharType="end"/>
      </w:r>
    </w:p>
    <w:p>
      <w:pPr>
        <w:pStyle w:val="TOC8"/>
        <w:rPr>
          <w:rFonts w:asciiTheme="minorHAnsi" w:eastAsiaTheme="minorEastAsia" w:hAnsiTheme="minorHAnsi" w:cstheme="minorBidi"/>
          <w:szCs w:val="22"/>
        </w:rPr>
      </w:pPr>
      <w:r>
        <w:t>144A</w:t>
      </w:r>
      <w:r>
        <w:rPr>
          <w:snapToGrid w:val="0"/>
        </w:rPr>
        <w:t>.</w:t>
      </w:r>
      <w:r>
        <w:rPr>
          <w:snapToGrid w:val="0"/>
        </w:rPr>
        <w:tab/>
        <w:t>Royalty value</w:t>
      </w:r>
      <w:r>
        <w:tab/>
      </w:r>
      <w:r>
        <w:fldChar w:fldCharType="begin"/>
      </w:r>
      <w:r>
        <w:instrText xml:space="preserve"> PAGEREF _Toc437938499 \h </w:instrText>
      </w:r>
      <w:r>
        <w:fldChar w:fldCharType="separate"/>
      </w:r>
      <w:r>
        <w:t>205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Ascertainment of value of petroleum or geothermal energy</w:t>
      </w:r>
      <w:r>
        <w:tab/>
      </w:r>
      <w:r>
        <w:fldChar w:fldCharType="begin"/>
      </w:r>
      <w:r>
        <w:instrText xml:space="preserve"> PAGEREF _Toc437938500 \h </w:instrText>
      </w:r>
      <w:r>
        <w:fldChar w:fldCharType="separate"/>
      </w:r>
      <w:r>
        <w:t>205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_Toc437938501 \h </w:instrText>
      </w:r>
      <w:r>
        <w:fldChar w:fldCharType="separate"/>
      </w:r>
      <w:r>
        <w:t>205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 xml:space="preserve">Ascertainment of quantity of petroleum </w:t>
      </w:r>
      <w:r>
        <w:t xml:space="preserve">or geothermal energy </w:t>
      </w:r>
      <w:r>
        <w:rPr>
          <w:snapToGrid w:val="0"/>
        </w:rPr>
        <w:t>recovered</w:t>
      </w:r>
      <w:r>
        <w:tab/>
      </w:r>
      <w:r>
        <w:fldChar w:fldCharType="begin"/>
      </w:r>
      <w:r>
        <w:instrText xml:space="preserve"> PAGEREF _Toc437938502 \h </w:instrText>
      </w:r>
      <w:r>
        <w:fldChar w:fldCharType="separate"/>
      </w:r>
      <w:r>
        <w:t>206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Payment of royalty and penalty for late payment</w:t>
      </w:r>
      <w:r>
        <w:tab/>
      </w:r>
      <w:r>
        <w:fldChar w:fldCharType="begin"/>
      </w:r>
      <w:r>
        <w:instrText xml:space="preserve"> PAGEREF _Toc437938503 \h </w:instrText>
      </w:r>
      <w:r>
        <w:fldChar w:fldCharType="separate"/>
      </w:r>
      <w:r>
        <w:t>206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Royalty or late payment amount is debt due to Crown</w:t>
      </w:r>
      <w:r>
        <w:tab/>
      </w:r>
      <w:r>
        <w:fldChar w:fldCharType="begin"/>
      </w:r>
      <w:r>
        <w:instrText xml:space="preserve"> PAGEREF _Toc437938504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IIIA — Occupational safety and health</w:t>
      </w:r>
    </w:p>
    <w:p>
      <w:pPr>
        <w:pStyle w:val="TOC8"/>
        <w:rPr>
          <w:rFonts w:asciiTheme="minorHAnsi" w:eastAsiaTheme="minorEastAsia" w:hAnsiTheme="minorHAnsi" w:cstheme="minorBidi"/>
          <w:szCs w:val="22"/>
        </w:rPr>
      </w:pPr>
      <w:r>
        <w:t>149A.</w:t>
      </w:r>
      <w:r>
        <w:tab/>
        <w:t>Occupational safety and health (Sch. 1)</w:t>
      </w:r>
      <w:r>
        <w:tab/>
      </w:r>
      <w:r>
        <w:fldChar w:fldCharType="begin"/>
      </w:r>
      <w:r>
        <w:instrText xml:space="preserve"> PAGEREF _Toc437938506 \h </w:instrText>
      </w:r>
      <w:r>
        <w:fldChar w:fldCharType="separate"/>
      </w:r>
      <w:r>
        <w:t>208</w:t>
      </w:r>
      <w:r>
        <w:fldChar w:fldCharType="end"/>
      </w:r>
    </w:p>
    <w:p>
      <w:pPr>
        <w:pStyle w:val="TOC8"/>
        <w:rPr>
          <w:rFonts w:asciiTheme="minorHAnsi" w:eastAsiaTheme="minorEastAsia" w:hAnsiTheme="minorHAnsi" w:cstheme="minorBidi"/>
          <w:szCs w:val="22"/>
        </w:rPr>
      </w:pPr>
      <w:r>
        <w:t>149B.</w:t>
      </w:r>
      <w:r>
        <w:tab/>
        <w:t>Regulations relating to occupational safety and health</w:t>
      </w:r>
      <w:r>
        <w:tab/>
      </w:r>
      <w:r>
        <w:fldChar w:fldCharType="begin"/>
      </w:r>
      <w:r>
        <w:instrText xml:space="preserve"> PAGEREF _Toc437938507 \h </w:instrText>
      </w:r>
      <w:r>
        <w:fldChar w:fldCharType="separate"/>
      </w:r>
      <w:r>
        <w:t>208</w:t>
      </w:r>
      <w:r>
        <w:fldChar w:fldCharType="end"/>
      </w:r>
    </w:p>
    <w:p>
      <w:pPr>
        <w:pStyle w:val="TOC8"/>
        <w:rPr>
          <w:rFonts w:asciiTheme="minorHAnsi" w:eastAsiaTheme="minorEastAsia" w:hAnsiTheme="minorHAnsi" w:cstheme="minorBidi"/>
          <w:szCs w:val="22"/>
        </w:rPr>
      </w:pPr>
      <w:r>
        <w:t>149C.</w:t>
      </w:r>
      <w:r>
        <w:tab/>
        <w:t>Minister’s occupational safety and health functions</w:t>
      </w:r>
      <w:r>
        <w:tab/>
      </w:r>
      <w:r>
        <w:fldChar w:fldCharType="begin"/>
      </w:r>
      <w:r>
        <w:instrText xml:space="preserve"> PAGEREF _Toc437938508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Part IVA</w:t>
      </w:r>
      <w:r>
        <w:rPr>
          <w:b w:val="0"/>
        </w:rPr>
        <w:t> </w:t>
      </w:r>
      <w:r>
        <w:t>—</w:t>
      </w:r>
      <w:r>
        <w:rPr>
          <w:b w:val="0"/>
        </w:rPr>
        <w:t> </w:t>
      </w:r>
      <w:r>
        <w:t>Release of information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150A.</w:t>
      </w:r>
      <w:r>
        <w:tab/>
        <w:t>Terms used</w:t>
      </w:r>
      <w:r>
        <w:tab/>
      </w:r>
      <w:r>
        <w:fldChar w:fldCharType="begin"/>
      </w:r>
      <w:r>
        <w:instrText xml:space="preserve"> PAGEREF _Toc437938511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Division 2 — Protection of confidentiality of information and samples</w:t>
      </w:r>
    </w:p>
    <w:p>
      <w:pPr>
        <w:pStyle w:val="TOC6"/>
        <w:tabs>
          <w:tab w:val="right" w:leader="dot" w:pos="7077"/>
        </w:tabs>
        <w:rPr>
          <w:rFonts w:asciiTheme="minorHAnsi" w:eastAsiaTheme="minorEastAsia" w:hAnsiTheme="minorHAnsi" w:cstheme="minorBidi"/>
          <w:b w:val="0"/>
          <w:sz w:val="22"/>
          <w:szCs w:val="22"/>
        </w:rPr>
      </w:pPr>
      <w:r>
        <w:t>Subdivision 1 — Information and samples obtained by the Minister</w:t>
      </w:r>
    </w:p>
    <w:p>
      <w:pPr>
        <w:pStyle w:val="TOC8"/>
        <w:rPr>
          <w:rFonts w:asciiTheme="minorHAnsi" w:eastAsiaTheme="minorEastAsia" w:hAnsiTheme="minorHAnsi" w:cstheme="minorBidi"/>
          <w:szCs w:val="22"/>
        </w:rPr>
      </w:pPr>
      <w:r>
        <w:t>150B.</w:t>
      </w:r>
      <w:r>
        <w:tab/>
        <w:t>Protection of confidentiality of information obtained by Minister</w:t>
      </w:r>
      <w:r>
        <w:tab/>
      </w:r>
      <w:r>
        <w:fldChar w:fldCharType="begin"/>
      </w:r>
      <w:r>
        <w:instrText xml:space="preserve"> PAGEREF _Toc437938514 \h </w:instrText>
      </w:r>
      <w:r>
        <w:fldChar w:fldCharType="separate"/>
      </w:r>
      <w:r>
        <w:t>211</w:t>
      </w:r>
      <w:r>
        <w:fldChar w:fldCharType="end"/>
      </w:r>
    </w:p>
    <w:p>
      <w:pPr>
        <w:pStyle w:val="TOC8"/>
        <w:rPr>
          <w:rFonts w:asciiTheme="minorHAnsi" w:eastAsiaTheme="minorEastAsia" w:hAnsiTheme="minorHAnsi" w:cstheme="minorBidi"/>
          <w:szCs w:val="22"/>
        </w:rPr>
      </w:pPr>
      <w:r>
        <w:t>150C.</w:t>
      </w:r>
      <w:r>
        <w:tab/>
        <w:t>Protection of confidentiality of samples obtained by Minister</w:t>
      </w:r>
      <w:r>
        <w:tab/>
      </w:r>
      <w:r>
        <w:fldChar w:fldCharType="begin"/>
      </w:r>
      <w:r>
        <w:instrText xml:space="preserve"> PAGEREF _Toc437938515 \h </w:instrText>
      </w:r>
      <w:r>
        <w:fldChar w:fldCharType="separate"/>
      </w:r>
      <w:r>
        <w:t>211</w:t>
      </w:r>
      <w:r>
        <w:fldChar w:fldCharType="end"/>
      </w:r>
    </w:p>
    <w:p>
      <w:pPr>
        <w:pStyle w:val="TOC8"/>
        <w:rPr>
          <w:rFonts w:asciiTheme="minorHAnsi" w:eastAsiaTheme="minorEastAsia" w:hAnsiTheme="minorHAnsi" w:cstheme="minorBidi"/>
          <w:szCs w:val="22"/>
        </w:rPr>
      </w:pPr>
      <w:r>
        <w:t>150D.</w:t>
      </w:r>
      <w:r>
        <w:tab/>
        <w:t>Information or samples obtained by Minister can be made available to certain persons</w:t>
      </w:r>
      <w:r>
        <w:tab/>
      </w:r>
      <w:r>
        <w:fldChar w:fldCharType="begin"/>
      </w:r>
      <w:r>
        <w:instrText xml:space="preserve"> PAGEREF _Toc437938516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and samples obtained by another Minister</w:t>
      </w:r>
    </w:p>
    <w:p>
      <w:pPr>
        <w:pStyle w:val="TOC8"/>
        <w:rPr>
          <w:rFonts w:asciiTheme="minorHAnsi" w:eastAsiaTheme="minorEastAsia" w:hAnsiTheme="minorHAnsi" w:cstheme="minorBidi"/>
          <w:szCs w:val="22"/>
        </w:rPr>
      </w:pPr>
      <w:r>
        <w:t>150E.</w:t>
      </w:r>
      <w:r>
        <w:tab/>
        <w:t>Protection of confidentiality of information obtained by another Minister</w:t>
      </w:r>
      <w:r>
        <w:tab/>
      </w:r>
      <w:r>
        <w:fldChar w:fldCharType="begin"/>
      </w:r>
      <w:r>
        <w:instrText xml:space="preserve"> PAGEREF _Toc437938518 \h </w:instrText>
      </w:r>
      <w:r>
        <w:fldChar w:fldCharType="separate"/>
      </w:r>
      <w:r>
        <w:t>212</w:t>
      </w:r>
      <w:r>
        <w:fldChar w:fldCharType="end"/>
      </w:r>
    </w:p>
    <w:p>
      <w:pPr>
        <w:pStyle w:val="TOC8"/>
        <w:rPr>
          <w:rFonts w:asciiTheme="minorHAnsi" w:eastAsiaTheme="minorEastAsia" w:hAnsiTheme="minorHAnsi" w:cstheme="minorBidi"/>
          <w:szCs w:val="22"/>
        </w:rPr>
      </w:pPr>
      <w:r>
        <w:t>150F.</w:t>
      </w:r>
      <w:r>
        <w:tab/>
        <w:t>Protection of confidentiality of samples obtained by another Minister</w:t>
      </w:r>
      <w:r>
        <w:tab/>
      </w:r>
      <w:r>
        <w:fldChar w:fldCharType="begin"/>
      </w:r>
      <w:r>
        <w:instrText xml:space="preserve"> PAGEREF _Toc437938519 \h </w:instrText>
      </w:r>
      <w:r>
        <w:fldChar w:fldCharType="separate"/>
      </w:r>
      <w:r>
        <w:t>213</w:t>
      </w:r>
      <w:r>
        <w:fldChar w:fldCharType="end"/>
      </w:r>
    </w:p>
    <w:p>
      <w:pPr>
        <w:pStyle w:val="TOC8"/>
        <w:rPr>
          <w:rFonts w:asciiTheme="minorHAnsi" w:eastAsiaTheme="minorEastAsia" w:hAnsiTheme="minorHAnsi" w:cstheme="minorBidi"/>
          <w:szCs w:val="22"/>
        </w:rPr>
      </w:pPr>
      <w:r>
        <w:t>150G.</w:t>
      </w:r>
      <w:r>
        <w:tab/>
        <w:t>Information or samples obtained by another Minister can be made available to certain persons</w:t>
      </w:r>
      <w:r>
        <w:tab/>
      </w:r>
      <w:r>
        <w:fldChar w:fldCharType="begin"/>
      </w:r>
      <w:r>
        <w:instrText xml:space="preserve"> PAGEREF _Toc437938520 \h </w:instrText>
      </w:r>
      <w:r>
        <w:fldChar w:fldCharType="separate"/>
      </w:r>
      <w:r>
        <w:t>213</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150H.</w:t>
      </w:r>
      <w:r>
        <w:tab/>
        <w:t>Fees</w:t>
      </w:r>
      <w:r>
        <w:tab/>
      </w:r>
      <w:r>
        <w:fldChar w:fldCharType="begin"/>
      </w:r>
      <w:r>
        <w:instrText xml:space="preserve"> PAGEREF _Toc437938522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150</w:t>
      </w:r>
      <w:r>
        <w:rPr>
          <w:snapToGrid w:val="0"/>
        </w:rPr>
        <w:t>.</w:t>
      </w:r>
      <w:r>
        <w:rPr>
          <w:snapToGrid w:val="0"/>
        </w:rPr>
        <w:tab/>
        <w:t>Jurisdiction of Magistrates Court</w:t>
      </w:r>
      <w:r>
        <w:tab/>
      </w:r>
      <w:r>
        <w:fldChar w:fldCharType="begin"/>
      </w:r>
      <w:r>
        <w:instrText xml:space="preserve"> PAGEREF _Toc437938524 \h </w:instrText>
      </w:r>
      <w:r>
        <w:fldChar w:fldCharType="separate"/>
      </w:r>
      <w:r>
        <w:t>215</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Special case may be reserved for Supreme Court</w:t>
      </w:r>
      <w:r>
        <w:tab/>
      </w:r>
      <w:r>
        <w:fldChar w:fldCharType="begin"/>
      </w:r>
      <w:r>
        <w:instrText xml:space="preserve"> PAGEREF _Toc437938525 \h </w:instrText>
      </w:r>
      <w:r>
        <w:fldChar w:fldCharType="separate"/>
      </w:r>
      <w:r>
        <w:t>215</w:t>
      </w:r>
      <w:r>
        <w:fldChar w:fldCharType="end"/>
      </w:r>
    </w:p>
    <w:p>
      <w:pPr>
        <w:pStyle w:val="TOC8"/>
        <w:rPr>
          <w:rFonts w:asciiTheme="minorHAnsi" w:eastAsiaTheme="minorEastAsia" w:hAnsiTheme="minorHAnsi" w:cstheme="minorBidi"/>
          <w:szCs w:val="22"/>
        </w:rPr>
      </w:pPr>
      <w:r>
        <w:t>152.</w:t>
      </w:r>
      <w:r>
        <w:tab/>
        <w:t xml:space="preserve">Certain things are not personal property for purposes of </w:t>
      </w:r>
      <w:r>
        <w:rPr>
          <w:i/>
          <w:iCs/>
        </w:rPr>
        <w:t>Personal Property Securities Act 2009</w:t>
      </w:r>
      <w:r>
        <w:t xml:space="preserve"> (Commonwealth)</w:t>
      </w:r>
      <w:r>
        <w:tab/>
      </w:r>
      <w:r>
        <w:fldChar w:fldCharType="begin"/>
      </w:r>
      <w:r>
        <w:instrText xml:space="preserve"> PAGEREF _Toc437938526 \h </w:instrText>
      </w:r>
      <w:r>
        <w:fldChar w:fldCharType="separate"/>
      </w:r>
      <w:r>
        <w:t>216</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Regulations</w:t>
      </w:r>
      <w:r>
        <w:tab/>
      </w:r>
      <w:r>
        <w:fldChar w:fldCharType="begin"/>
      </w:r>
      <w:r>
        <w:instrText xml:space="preserve"> PAGEREF _Toc437938527 \h </w:instrText>
      </w:r>
      <w:r>
        <w:fldChar w:fldCharType="separate"/>
      </w:r>
      <w:r>
        <w:t>216</w:t>
      </w:r>
      <w:r>
        <w:fldChar w:fldCharType="end"/>
      </w:r>
    </w:p>
    <w:p>
      <w:pPr>
        <w:pStyle w:val="TOC8"/>
        <w:rPr>
          <w:rFonts w:asciiTheme="minorHAnsi" w:eastAsiaTheme="minorEastAsia" w:hAnsiTheme="minorHAnsi" w:cstheme="minorBidi"/>
          <w:szCs w:val="22"/>
        </w:rPr>
      </w:pPr>
      <w:r>
        <w:t>154.</w:t>
      </w:r>
      <w:r>
        <w:tab/>
        <w:t>Further transitional provisions</w:t>
      </w:r>
      <w:r>
        <w:tab/>
      </w:r>
      <w:r>
        <w:fldChar w:fldCharType="begin"/>
      </w:r>
      <w:r>
        <w:instrText xml:space="preserve"> PAGEREF _Toc437938528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Schedule 1 — Occupational safety and health</w:t>
      </w:r>
    </w:p>
    <w:p>
      <w:pPr>
        <w:pStyle w:val="TOC4"/>
        <w:tabs>
          <w:tab w:val="right" w:leader="dot" w:pos="7077"/>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_Toc437938531 \h </w:instrText>
      </w:r>
      <w:r>
        <w:fldChar w:fldCharType="separate"/>
      </w:r>
      <w:r>
        <w:t>221</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_Toc437938532 \h </w:instrText>
      </w:r>
      <w:r>
        <w:fldChar w:fldCharType="separate"/>
      </w:r>
      <w:r>
        <w:t>221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_Toc437938533 \h </w:instrText>
      </w:r>
      <w:r>
        <w:fldChar w:fldCharType="separate"/>
      </w:r>
      <w:r>
        <w:t>223</w:t>
      </w:r>
      <w:r>
        <w:fldChar w:fldCharType="end"/>
      </w:r>
    </w:p>
    <w:p>
      <w:pPr>
        <w:pStyle w:val="TOC8"/>
        <w:rPr>
          <w:rFonts w:asciiTheme="minorHAnsi" w:eastAsiaTheme="minorEastAsia" w:hAnsiTheme="minorHAnsi" w:cstheme="minorBidi"/>
          <w:szCs w:val="22"/>
        </w:rPr>
      </w:pPr>
      <w:r>
        <w:t>4.</w:t>
      </w:r>
      <w:r>
        <w:tab/>
        <w:t>Operator must ensure presence of operator’s representative</w:t>
      </w:r>
      <w:r>
        <w:tab/>
      </w:r>
      <w:r>
        <w:fldChar w:fldCharType="begin"/>
      </w:r>
      <w:r>
        <w:instrText xml:space="preserve"> PAGEREF _Toc437938534 \h </w:instrText>
      </w:r>
      <w:r>
        <w:fldChar w:fldCharType="separate"/>
      </w:r>
      <w:r>
        <w:t>225</w:t>
      </w:r>
      <w:r>
        <w:fldChar w:fldCharType="end"/>
      </w:r>
    </w:p>
    <w:p>
      <w:pPr>
        <w:pStyle w:val="TOC8"/>
        <w:rPr>
          <w:rFonts w:asciiTheme="minorHAnsi" w:eastAsiaTheme="minorEastAsia" w:hAnsiTheme="minorHAnsi" w:cstheme="minorBidi"/>
          <w:szCs w:val="22"/>
        </w:rPr>
      </w:pPr>
      <w:r>
        <w:t>5.</w:t>
      </w:r>
      <w:r>
        <w:tab/>
        <w:t>Safety and health of persons using accommodation amenity</w:t>
      </w:r>
      <w:r>
        <w:tab/>
      </w:r>
      <w:r>
        <w:fldChar w:fldCharType="begin"/>
      </w:r>
      <w:r>
        <w:instrText xml:space="preserve"> PAGEREF _Toc437938535 \h </w:instrText>
      </w:r>
      <w:r>
        <w:fldChar w:fldCharType="separate"/>
      </w:r>
      <w:r>
        <w:t>226</w:t>
      </w:r>
      <w:r>
        <w:fldChar w:fldCharType="end"/>
      </w:r>
    </w:p>
    <w:p>
      <w:pPr>
        <w:pStyle w:val="TOC8"/>
        <w:rPr>
          <w:rFonts w:asciiTheme="minorHAnsi" w:eastAsiaTheme="minorEastAsia" w:hAnsiTheme="minorHAnsi" w:cstheme="minorBidi"/>
          <w:szCs w:val="22"/>
        </w:rPr>
      </w:pPr>
      <w:r>
        <w:t>6.</w:t>
      </w:r>
      <w:r>
        <w:tab/>
        <w:t>Contractor</w:t>
      </w:r>
      <w:r>
        <w:tab/>
      </w:r>
      <w:r>
        <w:fldChar w:fldCharType="begin"/>
      </w:r>
      <w:r>
        <w:instrText xml:space="preserve"> PAGEREF _Toc437938536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7.</w:t>
      </w:r>
      <w:r>
        <w:tab/>
        <w:t>Duties of operator</w:t>
      </w:r>
      <w:r>
        <w:tab/>
      </w:r>
      <w:r>
        <w:fldChar w:fldCharType="begin"/>
      </w:r>
      <w:r>
        <w:instrText xml:space="preserve"> PAGEREF _Toc437938539 \h </w:instrText>
      </w:r>
      <w:r>
        <w:fldChar w:fldCharType="separate"/>
      </w:r>
      <w:r>
        <w:t>227</w:t>
      </w:r>
      <w:r>
        <w:fldChar w:fldCharType="end"/>
      </w:r>
    </w:p>
    <w:p>
      <w:pPr>
        <w:pStyle w:val="TOC8"/>
        <w:rPr>
          <w:rFonts w:asciiTheme="minorHAnsi" w:eastAsiaTheme="minorEastAsia" w:hAnsiTheme="minorHAnsi" w:cstheme="minorBidi"/>
          <w:szCs w:val="22"/>
        </w:rPr>
      </w:pPr>
      <w:r>
        <w:t>8.</w:t>
      </w:r>
      <w:r>
        <w:tab/>
        <w:t>Duties of persons in control of parts of petroleum operation or geothermal energy operation</w:t>
      </w:r>
      <w:r>
        <w:tab/>
      </w:r>
      <w:r>
        <w:fldChar w:fldCharType="begin"/>
      </w:r>
      <w:r>
        <w:instrText xml:space="preserve"> PAGEREF _Toc437938540 \h </w:instrText>
      </w:r>
      <w:r>
        <w:fldChar w:fldCharType="separate"/>
      </w:r>
      <w:r>
        <w:t>229</w:t>
      </w:r>
      <w:r>
        <w:fldChar w:fldCharType="end"/>
      </w:r>
    </w:p>
    <w:p>
      <w:pPr>
        <w:pStyle w:val="TOC8"/>
        <w:rPr>
          <w:rFonts w:asciiTheme="minorHAnsi" w:eastAsiaTheme="minorEastAsia" w:hAnsiTheme="minorHAnsi" w:cstheme="minorBidi"/>
          <w:szCs w:val="22"/>
        </w:rPr>
      </w:pPr>
      <w:r>
        <w:t>9.</w:t>
      </w:r>
      <w:r>
        <w:tab/>
        <w:t>Duties of employers</w:t>
      </w:r>
      <w:r>
        <w:tab/>
      </w:r>
      <w:r>
        <w:fldChar w:fldCharType="begin"/>
      </w:r>
      <w:r>
        <w:instrText xml:space="preserve"> PAGEREF _Toc437938541 \h </w:instrText>
      </w:r>
      <w:r>
        <w:fldChar w:fldCharType="separate"/>
      </w:r>
      <w:r>
        <w:t>230</w:t>
      </w:r>
      <w:r>
        <w:fldChar w:fldCharType="end"/>
      </w:r>
    </w:p>
    <w:p>
      <w:pPr>
        <w:pStyle w:val="TOC8"/>
        <w:rPr>
          <w:rFonts w:asciiTheme="minorHAnsi" w:eastAsiaTheme="minorEastAsia" w:hAnsiTheme="minorHAnsi" w:cstheme="minorBidi"/>
          <w:szCs w:val="22"/>
        </w:rPr>
      </w:pPr>
      <w:r>
        <w:t>10.</w:t>
      </w:r>
      <w:r>
        <w:tab/>
        <w:t>Duties of manufacturers in relation to plant and substances</w:t>
      </w:r>
      <w:r>
        <w:tab/>
      </w:r>
      <w:r>
        <w:fldChar w:fldCharType="begin"/>
      </w:r>
      <w:r>
        <w:instrText xml:space="preserve"> PAGEREF _Toc437938542 \h </w:instrText>
      </w:r>
      <w:r>
        <w:fldChar w:fldCharType="separate"/>
      </w:r>
      <w:r>
        <w:t>231</w:t>
      </w:r>
      <w:r>
        <w:fldChar w:fldCharType="end"/>
      </w:r>
    </w:p>
    <w:p>
      <w:pPr>
        <w:pStyle w:val="TOC8"/>
        <w:rPr>
          <w:rFonts w:asciiTheme="minorHAnsi" w:eastAsiaTheme="minorEastAsia" w:hAnsiTheme="minorHAnsi" w:cstheme="minorBidi"/>
          <w:szCs w:val="22"/>
        </w:rPr>
      </w:pPr>
      <w:r>
        <w:t>11.</w:t>
      </w:r>
      <w:r>
        <w:tab/>
        <w:t>Duties of suppliers of facilities, plant and substances</w:t>
      </w:r>
      <w:r>
        <w:tab/>
      </w:r>
      <w:r>
        <w:fldChar w:fldCharType="begin"/>
      </w:r>
      <w:r>
        <w:instrText xml:space="preserve"> PAGEREF _Toc437938543 \h </w:instrText>
      </w:r>
      <w:r>
        <w:fldChar w:fldCharType="separate"/>
      </w:r>
      <w:r>
        <w:t>233</w:t>
      </w:r>
      <w:r>
        <w:fldChar w:fldCharType="end"/>
      </w:r>
    </w:p>
    <w:p>
      <w:pPr>
        <w:pStyle w:val="TOC8"/>
        <w:rPr>
          <w:rFonts w:asciiTheme="minorHAnsi" w:eastAsiaTheme="minorEastAsia" w:hAnsiTheme="minorHAnsi" w:cstheme="minorBidi"/>
          <w:szCs w:val="22"/>
        </w:rPr>
      </w:pPr>
      <w:r>
        <w:t>12.</w:t>
      </w:r>
      <w:r>
        <w:tab/>
        <w:t>Duties of persons erecting facilities or installing plant</w:t>
      </w:r>
      <w:r>
        <w:tab/>
      </w:r>
      <w:r>
        <w:fldChar w:fldCharType="begin"/>
      </w:r>
      <w:r>
        <w:instrText xml:space="preserve"> PAGEREF _Toc437938544 \h </w:instrText>
      </w:r>
      <w:r>
        <w:fldChar w:fldCharType="separate"/>
      </w:r>
      <w:r>
        <w:t>235</w:t>
      </w:r>
      <w:r>
        <w:fldChar w:fldCharType="end"/>
      </w:r>
    </w:p>
    <w:p>
      <w:pPr>
        <w:pStyle w:val="TOC8"/>
        <w:rPr>
          <w:rFonts w:asciiTheme="minorHAnsi" w:eastAsiaTheme="minorEastAsia" w:hAnsiTheme="minorHAnsi" w:cstheme="minorBidi"/>
          <w:szCs w:val="22"/>
        </w:rPr>
      </w:pPr>
      <w:r>
        <w:t>13.</w:t>
      </w:r>
      <w:r>
        <w:tab/>
        <w:t>Duties of persons in relation to occupational safety and health</w:t>
      </w:r>
      <w:r>
        <w:tab/>
      </w:r>
      <w:r>
        <w:fldChar w:fldCharType="begin"/>
      </w:r>
      <w:r>
        <w:instrText xml:space="preserve"> PAGEREF _Toc437938545 \h </w:instrText>
      </w:r>
      <w:r>
        <w:fldChar w:fldCharType="separate"/>
      </w:r>
      <w:r>
        <w:t>235</w:t>
      </w:r>
      <w:r>
        <w:fldChar w:fldCharType="end"/>
      </w:r>
    </w:p>
    <w:p>
      <w:pPr>
        <w:pStyle w:val="TOC8"/>
        <w:rPr>
          <w:rFonts w:asciiTheme="minorHAnsi" w:eastAsiaTheme="minorEastAsia" w:hAnsiTheme="minorHAnsi" w:cstheme="minorBidi"/>
          <w:szCs w:val="22"/>
        </w:rPr>
      </w:pPr>
      <w:r>
        <w:t>14.</w:t>
      </w:r>
      <w:r>
        <w:tab/>
        <w:t>Reliance on information supplied or results of research</w:t>
      </w:r>
      <w:r>
        <w:tab/>
      </w:r>
      <w:r>
        <w:fldChar w:fldCharType="begin"/>
      </w:r>
      <w:r>
        <w:instrText xml:space="preserve"> PAGEREF _Toc437938546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15.</w:t>
      </w:r>
      <w:r>
        <w:tab/>
        <w:t>Regulations relating to occupational safety and health</w:t>
      </w:r>
      <w:r>
        <w:tab/>
      </w:r>
      <w:r>
        <w:fldChar w:fldCharType="begin"/>
      </w:r>
      <w:r>
        <w:instrText xml:space="preserve"> PAGEREF _Toc437938548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16.</w:t>
      </w:r>
      <w:r>
        <w:tab/>
        <w:t>Simplified outline</w:t>
      </w:r>
      <w:r>
        <w:tab/>
      </w:r>
      <w:r>
        <w:fldChar w:fldCharType="begin"/>
      </w:r>
      <w:r>
        <w:instrText xml:space="preserve"> PAGEREF _Toc437938551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17.</w:t>
      </w:r>
      <w:r>
        <w:tab/>
        <w:t>Establishment of designated work groups by request</w:t>
      </w:r>
      <w:r>
        <w:tab/>
      </w:r>
      <w:r>
        <w:fldChar w:fldCharType="begin"/>
      </w:r>
      <w:r>
        <w:instrText xml:space="preserve"> PAGEREF _Toc437938553 \h </w:instrText>
      </w:r>
      <w:r>
        <w:fldChar w:fldCharType="separate"/>
      </w:r>
      <w:r>
        <w:t>240</w:t>
      </w:r>
      <w:r>
        <w:fldChar w:fldCharType="end"/>
      </w:r>
    </w:p>
    <w:p>
      <w:pPr>
        <w:pStyle w:val="TOC8"/>
        <w:rPr>
          <w:rFonts w:asciiTheme="minorHAnsi" w:eastAsiaTheme="minorEastAsia" w:hAnsiTheme="minorHAnsi" w:cstheme="minorBidi"/>
          <w:szCs w:val="22"/>
        </w:rPr>
      </w:pPr>
      <w:r>
        <w:t>18.</w:t>
      </w:r>
      <w:r>
        <w:tab/>
        <w:t>Establishment of designated work groups at initiative of operator</w:t>
      </w:r>
      <w:r>
        <w:tab/>
      </w:r>
      <w:r>
        <w:fldChar w:fldCharType="begin"/>
      </w:r>
      <w:r>
        <w:instrText xml:space="preserve"> PAGEREF _Toc437938554 \h </w:instrText>
      </w:r>
      <w:r>
        <w:fldChar w:fldCharType="separate"/>
      </w:r>
      <w:r>
        <w:t>241</w:t>
      </w:r>
      <w:r>
        <w:fldChar w:fldCharType="end"/>
      </w:r>
    </w:p>
    <w:p>
      <w:pPr>
        <w:pStyle w:val="TOC8"/>
        <w:rPr>
          <w:rFonts w:asciiTheme="minorHAnsi" w:eastAsiaTheme="minorEastAsia" w:hAnsiTheme="minorHAnsi" w:cstheme="minorBidi"/>
          <w:szCs w:val="22"/>
        </w:rPr>
      </w:pPr>
      <w:r>
        <w:t>19.</w:t>
      </w:r>
      <w:r>
        <w:tab/>
        <w:t>Variation of designated work groups by request</w:t>
      </w:r>
      <w:r>
        <w:tab/>
      </w:r>
      <w:r>
        <w:fldChar w:fldCharType="begin"/>
      </w:r>
      <w:r>
        <w:instrText xml:space="preserve"> PAGEREF _Toc437938555 \h </w:instrText>
      </w:r>
      <w:r>
        <w:fldChar w:fldCharType="separate"/>
      </w:r>
      <w:r>
        <w:t>242</w:t>
      </w:r>
      <w:r>
        <w:fldChar w:fldCharType="end"/>
      </w:r>
    </w:p>
    <w:p>
      <w:pPr>
        <w:pStyle w:val="TOC8"/>
        <w:rPr>
          <w:rFonts w:asciiTheme="minorHAnsi" w:eastAsiaTheme="minorEastAsia" w:hAnsiTheme="minorHAnsi" w:cstheme="minorBidi"/>
          <w:szCs w:val="22"/>
        </w:rPr>
      </w:pPr>
      <w:r>
        <w:t>20.</w:t>
      </w:r>
      <w:r>
        <w:tab/>
        <w:t>Variation of designated work groups at initiative of operator</w:t>
      </w:r>
      <w:r>
        <w:tab/>
      </w:r>
      <w:r>
        <w:fldChar w:fldCharType="begin"/>
      </w:r>
      <w:r>
        <w:instrText xml:space="preserve"> PAGEREF _Toc437938556 \h </w:instrText>
      </w:r>
      <w:r>
        <w:fldChar w:fldCharType="separate"/>
      </w:r>
      <w:r>
        <w:t>243</w:t>
      </w:r>
      <w:r>
        <w:fldChar w:fldCharType="end"/>
      </w:r>
    </w:p>
    <w:p>
      <w:pPr>
        <w:pStyle w:val="TOC8"/>
        <w:rPr>
          <w:rFonts w:asciiTheme="minorHAnsi" w:eastAsiaTheme="minorEastAsia" w:hAnsiTheme="minorHAnsi" w:cstheme="minorBidi"/>
          <w:szCs w:val="22"/>
        </w:rPr>
      </w:pPr>
      <w:r>
        <w:t>21.</w:t>
      </w:r>
      <w:r>
        <w:tab/>
        <w:t>Referral of disagreement to reviewing authority</w:t>
      </w:r>
      <w:r>
        <w:tab/>
      </w:r>
      <w:r>
        <w:fldChar w:fldCharType="begin"/>
      </w:r>
      <w:r>
        <w:instrText xml:space="preserve"> PAGEREF _Toc437938557 \h </w:instrText>
      </w:r>
      <w:r>
        <w:fldChar w:fldCharType="separate"/>
      </w:r>
      <w:r>
        <w:t>244</w:t>
      </w:r>
      <w:r>
        <w:fldChar w:fldCharType="end"/>
      </w:r>
    </w:p>
    <w:p>
      <w:pPr>
        <w:pStyle w:val="TOC8"/>
        <w:rPr>
          <w:rFonts w:asciiTheme="minorHAnsi" w:eastAsiaTheme="minorEastAsia" w:hAnsiTheme="minorHAnsi" w:cstheme="minorBidi"/>
          <w:szCs w:val="22"/>
        </w:rPr>
      </w:pPr>
      <w:r>
        <w:t>22.</w:t>
      </w:r>
      <w:r>
        <w:tab/>
        <w:t>Manner of grouping members of workforce</w:t>
      </w:r>
      <w:r>
        <w:tab/>
      </w:r>
      <w:r>
        <w:fldChar w:fldCharType="begin"/>
      </w:r>
      <w:r>
        <w:instrText xml:space="preserve"> PAGEREF _Toc437938558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23.</w:t>
      </w:r>
      <w:r>
        <w:tab/>
        <w:t>Selection of safety and health representatives</w:t>
      </w:r>
      <w:r>
        <w:tab/>
      </w:r>
      <w:r>
        <w:fldChar w:fldCharType="begin"/>
      </w:r>
      <w:r>
        <w:instrText xml:space="preserve"> PAGEREF _Toc437938560 \h </w:instrText>
      </w:r>
      <w:r>
        <w:fldChar w:fldCharType="separate"/>
      </w:r>
      <w:r>
        <w:t>246</w:t>
      </w:r>
      <w:r>
        <w:fldChar w:fldCharType="end"/>
      </w:r>
    </w:p>
    <w:p>
      <w:pPr>
        <w:pStyle w:val="TOC8"/>
        <w:rPr>
          <w:rFonts w:asciiTheme="minorHAnsi" w:eastAsiaTheme="minorEastAsia" w:hAnsiTheme="minorHAnsi" w:cstheme="minorBidi"/>
          <w:szCs w:val="22"/>
        </w:rPr>
      </w:pPr>
      <w:r>
        <w:t>24.</w:t>
      </w:r>
      <w:r>
        <w:tab/>
        <w:t>Election of safety and health representatives</w:t>
      </w:r>
      <w:r>
        <w:tab/>
      </w:r>
      <w:r>
        <w:fldChar w:fldCharType="begin"/>
      </w:r>
      <w:r>
        <w:instrText xml:space="preserve"> PAGEREF _Toc437938561 \h </w:instrText>
      </w:r>
      <w:r>
        <w:fldChar w:fldCharType="separate"/>
      </w:r>
      <w:r>
        <w:t>246</w:t>
      </w:r>
      <w:r>
        <w:fldChar w:fldCharType="end"/>
      </w:r>
    </w:p>
    <w:p>
      <w:pPr>
        <w:pStyle w:val="TOC8"/>
        <w:rPr>
          <w:rFonts w:asciiTheme="minorHAnsi" w:eastAsiaTheme="minorEastAsia" w:hAnsiTheme="minorHAnsi" w:cstheme="minorBidi"/>
          <w:szCs w:val="22"/>
        </w:rPr>
      </w:pPr>
      <w:r>
        <w:t>25.</w:t>
      </w:r>
      <w:r>
        <w:tab/>
        <w:t>List of safety and health representatives</w:t>
      </w:r>
      <w:r>
        <w:tab/>
      </w:r>
      <w:r>
        <w:fldChar w:fldCharType="begin"/>
      </w:r>
      <w:r>
        <w:instrText xml:space="preserve"> PAGEREF _Toc437938562 \h </w:instrText>
      </w:r>
      <w:r>
        <w:fldChar w:fldCharType="separate"/>
      </w:r>
      <w:r>
        <w:t>247</w:t>
      </w:r>
      <w:r>
        <w:fldChar w:fldCharType="end"/>
      </w:r>
    </w:p>
    <w:p>
      <w:pPr>
        <w:pStyle w:val="TOC8"/>
        <w:rPr>
          <w:rFonts w:asciiTheme="minorHAnsi" w:eastAsiaTheme="minorEastAsia" w:hAnsiTheme="minorHAnsi" w:cstheme="minorBidi"/>
          <w:szCs w:val="22"/>
        </w:rPr>
      </w:pPr>
      <w:r>
        <w:t>26.</w:t>
      </w:r>
      <w:r>
        <w:tab/>
        <w:t>Members of designated work group must be notified of selection etc. of safety and health representative</w:t>
      </w:r>
      <w:r>
        <w:tab/>
      </w:r>
      <w:r>
        <w:fldChar w:fldCharType="begin"/>
      </w:r>
      <w:r>
        <w:instrText xml:space="preserve"> PAGEREF _Toc437938563 \h </w:instrText>
      </w:r>
      <w:r>
        <w:fldChar w:fldCharType="separate"/>
      </w:r>
      <w:r>
        <w:t>248</w:t>
      </w:r>
      <w:r>
        <w:fldChar w:fldCharType="end"/>
      </w:r>
    </w:p>
    <w:p>
      <w:pPr>
        <w:pStyle w:val="TOC8"/>
        <w:rPr>
          <w:rFonts w:asciiTheme="minorHAnsi" w:eastAsiaTheme="minorEastAsia" w:hAnsiTheme="minorHAnsi" w:cstheme="minorBidi"/>
          <w:szCs w:val="22"/>
        </w:rPr>
      </w:pPr>
      <w:r>
        <w:t>27.</w:t>
      </w:r>
      <w:r>
        <w:tab/>
        <w:t>Term of office</w:t>
      </w:r>
      <w:r>
        <w:tab/>
      </w:r>
      <w:r>
        <w:fldChar w:fldCharType="begin"/>
      </w:r>
      <w:r>
        <w:instrText xml:space="preserve"> PAGEREF _Toc437938564 \h </w:instrText>
      </w:r>
      <w:r>
        <w:fldChar w:fldCharType="separate"/>
      </w:r>
      <w:r>
        <w:t>248</w:t>
      </w:r>
      <w:r>
        <w:fldChar w:fldCharType="end"/>
      </w:r>
    </w:p>
    <w:p>
      <w:pPr>
        <w:pStyle w:val="TOC8"/>
        <w:rPr>
          <w:rFonts w:asciiTheme="minorHAnsi" w:eastAsiaTheme="minorEastAsia" w:hAnsiTheme="minorHAnsi" w:cstheme="minorBidi"/>
          <w:szCs w:val="22"/>
        </w:rPr>
      </w:pPr>
      <w:r>
        <w:t>28.</w:t>
      </w:r>
      <w:r>
        <w:tab/>
        <w:t>Training of safety and health representatives</w:t>
      </w:r>
      <w:r>
        <w:tab/>
      </w:r>
      <w:r>
        <w:fldChar w:fldCharType="begin"/>
      </w:r>
      <w:r>
        <w:instrText xml:space="preserve"> PAGEREF _Toc437938565 \h </w:instrText>
      </w:r>
      <w:r>
        <w:fldChar w:fldCharType="separate"/>
      </w:r>
      <w:r>
        <w:t>248</w:t>
      </w:r>
      <w:r>
        <w:fldChar w:fldCharType="end"/>
      </w:r>
    </w:p>
    <w:p>
      <w:pPr>
        <w:pStyle w:val="TOC8"/>
        <w:rPr>
          <w:rFonts w:asciiTheme="minorHAnsi" w:eastAsiaTheme="minorEastAsia" w:hAnsiTheme="minorHAnsi" w:cstheme="minorBidi"/>
          <w:szCs w:val="22"/>
        </w:rPr>
      </w:pPr>
      <w:r>
        <w:t>29.</w:t>
      </w:r>
      <w:r>
        <w:tab/>
        <w:t>Resignation etc. of safety and health representatives</w:t>
      </w:r>
      <w:r>
        <w:tab/>
      </w:r>
      <w:r>
        <w:fldChar w:fldCharType="begin"/>
      </w:r>
      <w:r>
        <w:instrText xml:space="preserve"> PAGEREF _Toc437938566 \h </w:instrText>
      </w:r>
      <w:r>
        <w:fldChar w:fldCharType="separate"/>
      </w:r>
      <w:r>
        <w:t>249</w:t>
      </w:r>
      <w:r>
        <w:fldChar w:fldCharType="end"/>
      </w:r>
    </w:p>
    <w:p>
      <w:pPr>
        <w:pStyle w:val="TOC8"/>
        <w:rPr>
          <w:rFonts w:asciiTheme="minorHAnsi" w:eastAsiaTheme="minorEastAsia" w:hAnsiTheme="minorHAnsi" w:cstheme="minorBidi"/>
          <w:szCs w:val="22"/>
        </w:rPr>
      </w:pPr>
      <w:r>
        <w:t>30.</w:t>
      </w:r>
      <w:r>
        <w:tab/>
        <w:t>Disqualification of safety and health representatives</w:t>
      </w:r>
      <w:r>
        <w:tab/>
      </w:r>
      <w:r>
        <w:fldChar w:fldCharType="begin"/>
      </w:r>
      <w:r>
        <w:instrText xml:space="preserve"> PAGEREF _Toc437938567 \h </w:instrText>
      </w:r>
      <w:r>
        <w:fldChar w:fldCharType="separate"/>
      </w:r>
      <w:r>
        <w:t>250</w:t>
      </w:r>
      <w:r>
        <w:fldChar w:fldCharType="end"/>
      </w:r>
    </w:p>
    <w:p>
      <w:pPr>
        <w:pStyle w:val="TOC8"/>
        <w:rPr>
          <w:rFonts w:asciiTheme="minorHAnsi" w:eastAsiaTheme="minorEastAsia" w:hAnsiTheme="minorHAnsi" w:cstheme="minorBidi"/>
          <w:szCs w:val="22"/>
        </w:rPr>
      </w:pPr>
      <w:r>
        <w:t>31.</w:t>
      </w:r>
      <w:r>
        <w:tab/>
        <w:t>Deputy safety and health representatives</w:t>
      </w:r>
      <w:r>
        <w:tab/>
      </w:r>
      <w:r>
        <w:fldChar w:fldCharType="begin"/>
      </w:r>
      <w:r>
        <w:instrText xml:space="preserve"> PAGEREF _Toc437938568 \h </w:instrText>
      </w:r>
      <w:r>
        <w:fldChar w:fldCharType="separate"/>
      </w:r>
      <w:r>
        <w:t>251</w:t>
      </w:r>
      <w:r>
        <w:fldChar w:fldCharType="end"/>
      </w:r>
    </w:p>
    <w:p>
      <w:pPr>
        <w:pStyle w:val="TOC8"/>
        <w:rPr>
          <w:rFonts w:asciiTheme="minorHAnsi" w:eastAsiaTheme="minorEastAsia" w:hAnsiTheme="minorHAnsi" w:cstheme="minorBidi"/>
          <w:szCs w:val="22"/>
        </w:rPr>
      </w:pPr>
      <w:r>
        <w:t>32.</w:t>
      </w:r>
      <w:r>
        <w:tab/>
        <w:t>Powers of safety and health representatives</w:t>
      </w:r>
      <w:r>
        <w:tab/>
      </w:r>
      <w:r>
        <w:fldChar w:fldCharType="begin"/>
      </w:r>
      <w:r>
        <w:instrText xml:space="preserve"> PAGEREF _Toc437938569 \h </w:instrText>
      </w:r>
      <w:r>
        <w:fldChar w:fldCharType="separate"/>
      </w:r>
      <w:r>
        <w:t>251</w:t>
      </w:r>
      <w:r>
        <w:fldChar w:fldCharType="end"/>
      </w:r>
    </w:p>
    <w:p>
      <w:pPr>
        <w:pStyle w:val="TOC8"/>
        <w:rPr>
          <w:rFonts w:asciiTheme="minorHAnsi" w:eastAsiaTheme="minorEastAsia" w:hAnsiTheme="minorHAnsi" w:cstheme="minorBidi"/>
          <w:szCs w:val="22"/>
        </w:rPr>
      </w:pPr>
      <w:r>
        <w:t>33.</w:t>
      </w:r>
      <w:r>
        <w:tab/>
        <w:t>Assistance by consultant</w:t>
      </w:r>
      <w:r>
        <w:tab/>
      </w:r>
      <w:r>
        <w:fldChar w:fldCharType="begin"/>
      </w:r>
      <w:r>
        <w:instrText xml:space="preserve"> PAGEREF _Toc437938570 \h </w:instrText>
      </w:r>
      <w:r>
        <w:fldChar w:fldCharType="separate"/>
      </w:r>
      <w:r>
        <w:t>253</w:t>
      </w:r>
      <w:r>
        <w:fldChar w:fldCharType="end"/>
      </w:r>
    </w:p>
    <w:p>
      <w:pPr>
        <w:pStyle w:val="TOC8"/>
        <w:rPr>
          <w:rFonts w:asciiTheme="minorHAnsi" w:eastAsiaTheme="minorEastAsia" w:hAnsiTheme="minorHAnsi" w:cstheme="minorBidi"/>
          <w:szCs w:val="22"/>
        </w:rPr>
      </w:pPr>
      <w:r>
        <w:t>34.</w:t>
      </w:r>
      <w:r>
        <w:tab/>
      </w:r>
      <w:r>
        <w:rPr>
          <w:bCs/>
        </w:rPr>
        <w:t>Access to information</w:t>
      </w:r>
      <w:r>
        <w:tab/>
      </w:r>
      <w:r>
        <w:fldChar w:fldCharType="begin"/>
      </w:r>
      <w:r>
        <w:instrText xml:space="preserve"> PAGEREF _Toc437938571 \h </w:instrText>
      </w:r>
      <w:r>
        <w:fldChar w:fldCharType="separate"/>
      </w:r>
      <w:r>
        <w:t>254</w:t>
      </w:r>
      <w:r>
        <w:fldChar w:fldCharType="end"/>
      </w:r>
    </w:p>
    <w:p>
      <w:pPr>
        <w:pStyle w:val="TOC8"/>
        <w:rPr>
          <w:rFonts w:asciiTheme="minorHAnsi" w:eastAsiaTheme="minorEastAsia" w:hAnsiTheme="minorHAnsi" w:cstheme="minorBidi"/>
          <w:szCs w:val="22"/>
        </w:rPr>
      </w:pPr>
      <w:r>
        <w:t>35.</w:t>
      </w:r>
      <w:r>
        <w:tab/>
        <w:t>Obligations and liabilities of safety and health representatives</w:t>
      </w:r>
      <w:r>
        <w:tab/>
      </w:r>
      <w:r>
        <w:fldChar w:fldCharType="begin"/>
      </w:r>
      <w:r>
        <w:instrText xml:space="preserve"> PAGEREF _Toc437938572 \h </w:instrText>
      </w:r>
      <w:r>
        <w:fldChar w:fldCharType="separate"/>
      </w:r>
      <w:r>
        <w:t>255</w:t>
      </w:r>
      <w:r>
        <w:fldChar w:fldCharType="end"/>
      </w:r>
    </w:p>
    <w:p>
      <w:pPr>
        <w:pStyle w:val="TOC8"/>
        <w:rPr>
          <w:rFonts w:asciiTheme="minorHAnsi" w:eastAsiaTheme="minorEastAsia" w:hAnsiTheme="minorHAnsi" w:cstheme="minorBidi"/>
          <w:szCs w:val="22"/>
        </w:rPr>
      </w:pPr>
      <w:r>
        <w:t>36.</w:t>
      </w:r>
      <w:r>
        <w:tab/>
        <w:t>Provisional improvement notices</w:t>
      </w:r>
      <w:r>
        <w:tab/>
      </w:r>
      <w:r>
        <w:fldChar w:fldCharType="begin"/>
      </w:r>
      <w:r>
        <w:instrText xml:space="preserve"> PAGEREF _Toc437938573 \h </w:instrText>
      </w:r>
      <w:r>
        <w:fldChar w:fldCharType="separate"/>
      </w:r>
      <w:r>
        <w:t>255</w:t>
      </w:r>
      <w:r>
        <w:fldChar w:fldCharType="end"/>
      </w:r>
    </w:p>
    <w:p>
      <w:pPr>
        <w:pStyle w:val="TOC8"/>
        <w:rPr>
          <w:rFonts w:asciiTheme="minorHAnsi" w:eastAsiaTheme="minorEastAsia" w:hAnsiTheme="minorHAnsi" w:cstheme="minorBidi"/>
          <w:szCs w:val="22"/>
        </w:rPr>
      </w:pPr>
      <w:r>
        <w:t>37.</w:t>
      </w:r>
      <w:r>
        <w:tab/>
        <w:t>Effect of provisional improvement notice</w:t>
      </w:r>
      <w:r>
        <w:tab/>
      </w:r>
      <w:r>
        <w:fldChar w:fldCharType="begin"/>
      </w:r>
      <w:r>
        <w:instrText xml:space="preserve"> PAGEREF _Toc437938574 \h </w:instrText>
      </w:r>
      <w:r>
        <w:fldChar w:fldCharType="separate"/>
      </w:r>
      <w:r>
        <w:t>257</w:t>
      </w:r>
      <w:r>
        <w:fldChar w:fldCharType="end"/>
      </w:r>
    </w:p>
    <w:p>
      <w:pPr>
        <w:pStyle w:val="TOC8"/>
        <w:rPr>
          <w:rFonts w:asciiTheme="minorHAnsi" w:eastAsiaTheme="minorEastAsia" w:hAnsiTheme="minorHAnsi" w:cstheme="minorBidi"/>
          <w:szCs w:val="22"/>
        </w:rPr>
      </w:pPr>
      <w:r>
        <w:t>38.</w:t>
      </w:r>
      <w:r>
        <w:tab/>
        <w:t>Duties of operator and other employers in relation to safety and health representatives</w:t>
      </w:r>
      <w:r>
        <w:tab/>
      </w:r>
      <w:r>
        <w:fldChar w:fldCharType="begin"/>
      </w:r>
      <w:r>
        <w:instrText xml:space="preserve"> PAGEREF _Toc437938575 \h </w:instrText>
      </w:r>
      <w:r>
        <w:fldChar w:fldCharType="separate"/>
      </w:r>
      <w:r>
        <w:t>258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39.</w:t>
      </w:r>
      <w:r>
        <w:tab/>
        <w:t>Safety and health committees</w:t>
      </w:r>
      <w:r>
        <w:tab/>
      </w:r>
      <w:r>
        <w:fldChar w:fldCharType="begin"/>
      </w:r>
      <w:r>
        <w:instrText xml:space="preserve"> PAGEREF _Toc437938577 \h </w:instrText>
      </w:r>
      <w:r>
        <w:fldChar w:fldCharType="separate"/>
      </w:r>
      <w:r>
        <w:t>260</w:t>
      </w:r>
      <w:r>
        <w:fldChar w:fldCharType="end"/>
      </w:r>
    </w:p>
    <w:p>
      <w:pPr>
        <w:pStyle w:val="TOC8"/>
        <w:rPr>
          <w:rFonts w:asciiTheme="minorHAnsi" w:eastAsiaTheme="minorEastAsia" w:hAnsiTheme="minorHAnsi" w:cstheme="minorBidi"/>
          <w:szCs w:val="22"/>
        </w:rPr>
      </w:pPr>
      <w:r>
        <w:t>40.</w:t>
      </w:r>
      <w:r>
        <w:tab/>
        <w:t>Functions of safety and health committees</w:t>
      </w:r>
      <w:r>
        <w:tab/>
      </w:r>
      <w:r>
        <w:fldChar w:fldCharType="begin"/>
      </w:r>
      <w:r>
        <w:instrText xml:space="preserve"> PAGEREF _Toc437938578 \h </w:instrText>
      </w:r>
      <w:r>
        <w:fldChar w:fldCharType="separate"/>
      </w:r>
      <w:r>
        <w:t>261</w:t>
      </w:r>
      <w:r>
        <w:fldChar w:fldCharType="end"/>
      </w:r>
    </w:p>
    <w:p>
      <w:pPr>
        <w:pStyle w:val="TOC8"/>
        <w:rPr>
          <w:rFonts w:asciiTheme="minorHAnsi" w:eastAsiaTheme="minorEastAsia" w:hAnsiTheme="minorHAnsi" w:cstheme="minorBidi"/>
          <w:szCs w:val="22"/>
        </w:rPr>
      </w:pPr>
      <w:r>
        <w:t>41.</w:t>
      </w:r>
      <w:r>
        <w:tab/>
        <w:t>Duties of operator and other employers in relation to safety and health committees</w:t>
      </w:r>
      <w:r>
        <w:tab/>
      </w:r>
      <w:r>
        <w:fldChar w:fldCharType="begin"/>
      </w:r>
      <w:r>
        <w:instrText xml:space="preserve"> PAGEREF _Toc437938579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42.</w:t>
      </w:r>
      <w:r>
        <w:tab/>
        <w:t>Action by safety and health representatives</w:t>
      </w:r>
      <w:r>
        <w:tab/>
      </w:r>
      <w:r>
        <w:fldChar w:fldCharType="begin"/>
      </w:r>
      <w:r>
        <w:instrText xml:space="preserve"> PAGEREF _Toc437938581 \h </w:instrText>
      </w:r>
      <w:r>
        <w:fldChar w:fldCharType="separate"/>
      </w:r>
      <w:r>
        <w:t>263</w:t>
      </w:r>
      <w:r>
        <w:fldChar w:fldCharType="end"/>
      </w:r>
    </w:p>
    <w:p>
      <w:pPr>
        <w:pStyle w:val="TOC8"/>
        <w:rPr>
          <w:rFonts w:asciiTheme="minorHAnsi" w:eastAsiaTheme="minorEastAsia" w:hAnsiTheme="minorHAnsi" w:cstheme="minorBidi"/>
          <w:szCs w:val="22"/>
        </w:rPr>
      </w:pPr>
      <w:r>
        <w:t>43.</w:t>
      </w:r>
      <w:r>
        <w:tab/>
        <w:t>Directions to perform other work</w:t>
      </w:r>
      <w:r>
        <w:tab/>
      </w:r>
      <w:r>
        <w:fldChar w:fldCharType="begin"/>
      </w:r>
      <w:r>
        <w:instrText xml:space="preserve"> PAGEREF _Toc437938582 \h </w:instrText>
      </w:r>
      <w:r>
        <w:fldChar w:fldCharType="separate"/>
      </w:r>
      <w:r>
        <w:t>265</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44.</w:t>
      </w:r>
      <w:r>
        <w:tab/>
        <w:t>Exemptions</w:t>
      </w:r>
      <w:r>
        <w:tab/>
      </w:r>
      <w:r>
        <w:fldChar w:fldCharType="begin"/>
      </w:r>
      <w:r>
        <w:instrText xml:space="preserve"> PAGEREF _Toc437938584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45.</w:t>
      </w:r>
      <w:r>
        <w:tab/>
        <w:t>Simplified outline</w:t>
      </w:r>
      <w:r>
        <w:tab/>
      </w:r>
      <w:r>
        <w:fldChar w:fldCharType="begin"/>
      </w:r>
      <w:r>
        <w:instrText xml:space="preserve"> PAGEREF _Toc437938587 \h </w:instrText>
      </w:r>
      <w:r>
        <w:fldChar w:fldCharType="separate"/>
      </w:r>
      <w:r>
        <w:t>266</w:t>
      </w:r>
      <w:r>
        <w:fldChar w:fldCharType="end"/>
      </w:r>
    </w:p>
    <w:p>
      <w:pPr>
        <w:pStyle w:val="TOC8"/>
        <w:rPr>
          <w:rFonts w:asciiTheme="minorHAnsi" w:eastAsiaTheme="minorEastAsia" w:hAnsiTheme="minorHAnsi" w:cstheme="minorBidi"/>
          <w:szCs w:val="22"/>
        </w:rPr>
      </w:pPr>
      <w:r>
        <w:t>46.</w:t>
      </w:r>
      <w:r>
        <w:tab/>
        <w:t>Powers, functions and duties of inspectors</w:t>
      </w:r>
      <w:r>
        <w:tab/>
      </w:r>
      <w:r>
        <w:fldChar w:fldCharType="begin"/>
      </w:r>
      <w:r>
        <w:instrText xml:space="preserve"> PAGEREF _Toc437938588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47.</w:t>
      </w:r>
      <w:r>
        <w:tab/>
        <w:t>Inspections</w:t>
      </w:r>
      <w:r>
        <w:tab/>
      </w:r>
      <w:r>
        <w:fldChar w:fldCharType="begin"/>
      </w:r>
      <w:r>
        <w:instrText xml:space="preserve"> PAGEREF _Toc437938590 \h </w:instrText>
      </w:r>
      <w:r>
        <w:fldChar w:fldCharType="separate"/>
      </w:r>
      <w:r>
        <w:t>267</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48.</w:t>
      </w:r>
      <w:r>
        <w:tab/>
        <w:t>Powers of entry and search — places at which petroleum operations or geothermal energy operations are carried on</w:t>
      </w:r>
      <w:r>
        <w:tab/>
      </w:r>
      <w:r>
        <w:fldChar w:fldCharType="begin"/>
      </w:r>
      <w:r>
        <w:instrText xml:space="preserve"> PAGEREF _Toc437938592 \h </w:instrText>
      </w:r>
      <w:r>
        <w:fldChar w:fldCharType="separate"/>
      </w:r>
      <w:r>
        <w:t>268</w:t>
      </w:r>
      <w:r>
        <w:fldChar w:fldCharType="end"/>
      </w:r>
    </w:p>
    <w:p>
      <w:pPr>
        <w:pStyle w:val="TOC8"/>
        <w:rPr>
          <w:rFonts w:asciiTheme="minorHAnsi" w:eastAsiaTheme="minorEastAsia" w:hAnsiTheme="minorHAnsi" w:cstheme="minorBidi"/>
          <w:szCs w:val="22"/>
        </w:rPr>
      </w:pPr>
      <w:r>
        <w:t>49.</w:t>
      </w:r>
      <w:r>
        <w:tab/>
        <w:t>Powers of entry and search — regulated business premises (other than places where petroleum operations or geothermal energy operations carried on)</w:t>
      </w:r>
      <w:r>
        <w:tab/>
      </w:r>
      <w:r>
        <w:fldChar w:fldCharType="begin"/>
      </w:r>
      <w:r>
        <w:instrText xml:space="preserve"> PAGEREF _Toc437938593 \h </w:instrText>
      </w:r>
      <w:r>
        <w:fldChar w:fldCharType="separate"/>
      </w:r>
      <w:r>
        <w:t>269</w:t>
      </w:r>
      <w:r>
        <w:fldChar w:fldCharType="end"/>
      </w:r>
    </w:p>
    <w:p>
      <w:pPr>
        <w:pStyle w:val="TOC8"/>
        <w:rPr>
          <w:rFonts w:asciiTheme="minorHAnsi" w:eastAsiaTheme="minorEastAsia" w:hAnsiTheme="minorHAnsi" w:cstheme="minorBidi"/>
          <w:szCs w:val="22"/>
        </w:rPr>
      </w:pPr>
      <w:r>
        <w:t>50.</w:t>
      </w:r>
      <w:r>
        <w:tab/>
        <w:t>Powers of entry and search — premises (other than regulated business premises)</w:t>
      </w:r>
      <w:r>
        <w:tab/>
      </w:r>
      <w:r>
        <w:fldChar w:fldCharType="begin"/>
      </w:r>
      <w:r>
        <w:instrText xml:space="preserve"> PAGEREF _Toc437938594 \h </w:instrText>
      </w:r>
      <w:r>
        <w:fldChar w:fldCharType="separate"/>
      </w:r>
      <w:r>
        <w:t>270</w:t>
      </w:r>
      <w:r>
        <w:fldChar w:fldCharType="end"/>
      </w:r>
    </w:p>
    <w:p>
      <w:pPr>
        <w:pStyle w:val="TOC8"/>
        <w:rPr>
          <w:rFonts w:asciiTheme="minorHAnsi" w:eastAsiaTheme="minorEastAsia" w:hAnsiTheme="minorHAnsi" w:cstheme="minorBidi"/>
          <w:szCs w:val="22"/>
        </w:rPr>
      </w:pPr>
      <w:r>
        <w:t>51.</w:t>
      </w:r>
      <w:r>
        <w:tab/>
        <w:t>Warrant to enter premises (other than regulated business premises)</w:t>
      </w:r>
      <w:r>
        <w:tab/>
      </w:r>
      <w:r>
        <w:fldChar w:fldCharType="begin"/>
      </w:r>
      <w:r>
        <w:instrText xml:space="preserve"> PAGEREF _Toc437938595 \h </w:instrText>
      </w:r>
      <w:r>
        <w:fldChar w:fldCharType="separate"/>
      </w:r>
      <w:r>
        <w:t>271</w:t>
      </w:r>
      <w:r>
        <w:fldChar w:fldCharType="end"/>
      </w:r>
    </w:p>
    <w:p>
      <w:pPr>
        <w:pStyle w:val="TOC8"/>
        <w:rPr>
          <w:rFonts w:asciiTheme="minorHAnsi" w:eastAsiaTheme="minorEastAsia" w:hAnsiTheme="minorHAnsi" w:cstheme="minorBidi"/>
          <w:szCs w:val="22"/>
        </w:rPr>
      </w:pPr>
      <w:r>
        <w:t>52.</w:t>
      </w:r>
      <w:r>
        <w:tab/>
        <w:t>Obstructing or hindering inspector</w:t>
      </w:r>
      <w:r>
        <w:tab/>
      </w:r>
      <w:r>
        <w:fldChar w:fldCharType="begin"/>
      </w:r>
      <w:r>
        <w:instrText xml:space="preserve"> PAGEREF _Toc437938596 \h </w:instrText>
      </w:r>
      <w:r>
        <w:fldChar w:fldCharType="separate"/>
      </w:r>
      <w:r>
        <w:t>272</w:t>
      </w:r>
      <w:r>
        <w:fldChar w:fldCharType="end"/>
      </w:r>
    </w:p>
    <w:p>
      <w:pPr>
        <w:pStyle w:val="TOC8"/>
        <w:rPr>
          <w:rFonts w:asciiTheme="minorHAnsi" w:eastAsiaTheme="minorEastAsia" w:hAnsiTheme="minorHAnsi" w:cstheme="minorBidi"/>
          <w:szCs w:val="22"/>
        </w:rPr>
      </w:pPr>
      <w:r>
        <w:t>53.</w:t>
      </w:r>
      <w:r>
        <w:tab/>
        <w:t>Power to require assistance and information</w:t>
      </w:r>
      <w:r>
        <w:tab/>
      </w:r>
      <w:r>
        <w:fldChar w:fldCharType="begin"/>
      </w:r>
      <w:r>
        <w:instrText xml:space="preserve"> PAGEREF _Toc437938597 \h </w:instrText>
      </w:r>
      <w:r>
        <w:fldChar w:fldCharType="separate"/>
      </w:r>
      <w:r>
        <w:t>272</w:t>
      </w:r>
      <w:r>
        <w:fldChar w:fldCharType="end"/>
      </w:r>
    </w:p>
    <w:p>
      <w:pPr>
        <w:pStyle w:val="TOC8"/>
        <w:rPr>
          <w:rFonts w:asciiTheme="minorHAnsi" w:eastAsiaTheme="minorEastAsia" w:hAnsiTheme="minorHAnsi" w:cstheme="minorBidi"/>
          <w:szCs w:val="22"/>
        </w:rPr>
      </w:pPr>
      <w:r>
        <w:t>54.</w:t>
      </w:r>
      <w:r>
        <w:tab/>
        <w:t>Power to require answering of questions and production of documents or articles</w:t>
      </w:r>
      <w:r>
        <w:tab/>
      </w:r>
      <w:r>
        <w:fldChar w:fldCharType="begin"/>
      </w:r>
      <w:r>
        <w:instrText xml:space="preserve"> PAGEREF _Toc437938598 \h </w:instrText>
      </w:r>
      <w:r>
        <w:fldChar w:fldCharType="separate"/>
      </w:r>
      <w:r>
        <w:t>273</w:t>
      </w:r>
      <w:r>
        <w:fldChar w:fldCharType="end"/>
      </w:r>
    </w:p>
    <w:p>
      <w:pPr>
        <w:pStyle w:val="TOC8"/>
        <w:rPr>
          <w:rFonts w:asciiTheme="minorHAnsi" w:eastAsiaTheme="minorEastAsia" w:hAnsiTheme="minorHAnsi" w:cstheme="minorBidi"/>
          <w:szCs w:val="22"/>
        </w:rPr>
      </w:pPr>
      <w:r>
        <w:t>55.</w:t>
      </w:r>
      <w:r>
        <w:tab/>
        <w:t>Privilege against self</w:t>
      </w:r>
      <w:r>
        <w:noBreakHyphen/>
        <w:t>incrimination</w:t>
      </w:r>
      <w:r>
        <w:tab/>
      </w:r>
      <w:r>
        <w:fldChar w:fldCharType="begin"/>
      </w:r>
      <w:r>
        <w:instrText xml:space="preserve"> PAGEREF _Toc437938599 \h </w:instrText>
      </w:r>
      <w:r>
        <w:fldChar w:fldCharType="separate"/>
      </w:r>
      <w:r>
        <w:t>275</w:t>
      </w:r>
      <w:r>
        <w:fldChar w:fldCharType="end"/>
      </w:r>
    </w:p>
    <w:p>
      <w:pPr>
        <w:pStyle w:val="TOC8"/>
        <w:rPr>
          <w:rFonts w:asciiTheme="minorHAnsi" w:eastAsiaTheme="minorEastAsia" w:hAnsiTheme="minorHAnsi" w:cstheme="minorBidi"/>
          <w:szCs w:val="22"/>
        </w:rPr>
      </w:pPr>
      <w:r>
        <w:t>56.</w:t>
      </w:r>
      <w:r>
        <w:tab/>
        <w:t>Power to take possession of plant, take samples of substances etc.</w:t>
      </w:r>
      <w:r>
        <w:tab/>
      </w:r>
      <w:r>
        <w:fldChar w:fldCharType="begin"/>
      </w:r>
      <w:r>
        <w:instrText xml:space="preserve"> PAGEREF _Toc437938600 \h </w:instrText>
      </w:r>
      <w:r>
        <w:fldChar w:fldCharType="separate"/>
      </w:r>
      <w:r>
        <w:t>275</w:t>
      </w:r>
      <w:r>
        <w:fldChar w:fldCharType="end"/>
      </w:r>
    </w:p>
    <w:p>
      <w:pPr>
        <w:pStyle w:val="TOC8"/>
        <w:rPr>
          <w:rFonts w:asciiTheme="minorHAnsi" w:eastAsiaTheme="minorEastAsia" w:hAnsiTheme="minorHAnsi" w:cstheme="minorBidi"/>
          <w:szCs w:val="22"/>
        </w:rPr>
      </w:pPr>
      <w:r>
        <w:t>57.</w:t>
      </w:r>
      <w:r>
        <w:tab/>
        <w:t>Power to direct that workplace etc. not be disturbed</w:t>
      </w:r>
      <w:r>
        <w:tab/>
      </w:r>
      <w:r>
        <w:fldChar w:fldCharType="begin"/>
      </w:r>
      <w:r>
        <w:instrText xml:space="preserve"> PAGEREF _Toc437938601 \h </w:instrText>
      </w:r>
      <w:r>
        <w:fldChar w:fldCharType="separate"/>
      </w:r>
      <w:r>
        <w:t>277</w:t>
      </w:r>
      <w:r>
        <w:fldChar w:fldCharType="end"/>
      </w:r>
    </w:p>
    <w:p>
      <w:pPr>
        <w:pStyle w:val="TOC8"/>
        <w:rPr>
          <w:rFonts w:asciiTheme="minorHAnsi" w:eastAsiaTheme="minorEastAsia" w:hAnsiTheme="minorHAnsi" w:cstheme="minorBidi"/>
          <w:szCs w:val="22"/>
        </w:rPr>
      </w:pPr>
      <w:r>
        <w:t>58.</w:t>
      </w:r>
      <w:r>
        <w:tab/>
        <w:t>Power to issue prohibition notices</w:t>
      </w:r>
      <w:r>
        <w:tab/>
      </w:r>
      <w:r>
        <w:fldChar w:fldCharType="begin"/>
      </w:r>
      <w:r>
        <w:instrText xml:space="preserve"> PAGEREF _Toc437938602 \h </w:instrText>
      </w:r>
      <w:r>
        <w:fldChar w:fldCharType="separate"/>
      </w:r>
      <w:r>
        <w:t>278</w:t>
      </w:r>
      <w:r>
        <w:fldChar w:fldCharType="end"/>
      </w:r>
    </w:p>
    <w:p>
      <w:pPr>
        <w:pStyle w:val="TOC8"/>
        <w:rPr>
          <w:rFonts w:asciiTheme="minorHAnsi" w:eastAsiaTheme="minorEastAsia" w:hAnsiTheme="minorHAnsi" w:cstheme="minorBidi"/>
          <w:szCs w:val="22"/>
        </w:rPr>
      </w:pPr>
      <w:r>
        <w:t>59.</w:t>
      </w:r>
      <w:r>
        <w:tab/>
        <w:t>Compliance with prohibition notice</w:t>
      </w:r>
      <w:r>
        <w:tab/>
      </w:r>
      <w:r>
        <w:fldChar w:fldCharType="begin"/>
      </w:r>
      <w:r>
        <w:instrText xml:space="preserve"> PAGEREF _Toc437938603 \h </w:instrText>
      </w:r>
      <w:r>
        <w:fldChar w:fldCharType="separate"/>
      </w:r>
      <w:r>
        <w:t>279</w:t>
      </w:r>
      <w:r>
        <w:fldChar w:fldCharType="end"/>
      </w:r>
    </w:p>
    <w:p>
      <w:pPr>
        <w:pStyle w:val="TOC8"/>
        <w:rPr>
          <w:rFonts w:asciiTheme="minorHAnsi" w:eastAsiaTheme="minorEastAsia" w:hAnsiTheme="minorHAnsi" w:cstheme="minorBidi"/>
          <w:szCs w:val="22"/>
        </w:rPr>
      </w:pPr>
      <w:r>
        <w:t>60.</w:t>
      </w:r>
      <w:r>
        <w:tab/>
        <w:t>Power to issue improvement notices</w:t>
      </w:r>
      <w:r>
        <w:tab/>
      </w:r>
      <w:r>
        <w:fldChar w:fldCharType="begin"/>
      </w:r>
      <w:r>
        <w:instrText xml:space="preserve"> PAGEREF _Toc437938604 \h </w:instrText>
      </w:r>
      <w:r>
        <w:fldChar w:fldCharType="separate"/>
      </w:r>
      <w:r>
        <w:t>280</w:t>
      </w:r>
      <w:r>
        <w:fldChar w:fldCharType="end"/>
      </w:r>
    </w:p>
    <w:p>
      <w:pPr>
        <w:pStyle w:val="TOC8"/>
        <w:rPr>
          <w:rFonts w:asciiTheme="minorHAnsi" w:eastAsiaTheme="minorEastAsia" w:hAnsiTheme="minorHAnsi" w:cstheme="minorBidi"/>
          <w:szCs w:val="22"/>
        </w:rPr>
      </w:pPr>
      <w:r>
        <w:t>61.</w:t>
      </w:r>
      <w:r>
        <w:tab/>
        <w:t>Compliance with improvement notice</w:t>
      </w:r>
      <w:r>
        <w:tab/>
      </w:r>
      <w:r>
        <w:fldChar w:fldCharType="begin"/>
      </w:r>
      <w:r>
        <w:instrText xml:space="preserve"> PAGEREF _Toc437938605 \h </w:instrText>
      </w:r>
      <w:r>
        <w:fldChar w:fldCharType="separate"/>
      </w:r>
      <w:r>
        <w:t>282</w:t>
      </w:r>
      <w:r>
        <w:fldChar w:fldCharType="end"/>
      </w:r>
    </w:p>
    <w:p>
      <w:pPr>
        <w:pStyle w:val="TOC8"/>
        <w:rPr>
          <w:rFonts w:asciiTheme="minorHAnsi" w:eastAsiaTheme="minorEastAsia" w:hAnsiTheme="minorHAnsi" w:cstheme="minorBidi"/>
          <w:szCs w:val="22"/>
        </w:rPr>
      </w:pPr>
      <w:r>
        <w:t>62.</w:t>
      </w:r>
      <w:r>
        <w:tab/>
        <w:t>Notices not to be tampered with or removed</w:t>
      </w:r>
      <w:r>
        <w:tab/>
      </w:r>
      <w:r>
        <w:fldChar w:fldCharType="begin"/>
      </w:r>
      <w:r>
        <w:instrText xml:space="preserve"> PAGEREF _Toc437938606 \h </w:instrText>
      </w:r>
      <w:r>
        <w:fldChar w:fldCharType="separate"/>
      </w:r>
      <w:r>
        <w:t>282</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63.</w:t>
      </w:r>
      <w:r>
        <w:tab/>
        <w:t>Reports on inspections</w:t>
      </w:r>
      <w:r>
        <w:tab/>
      </w:r>
      <w:r>
        <w:fldChar w:fldCharType="begin"/>
      </w:r>
      <w:r>
        <w:instrText xml:space="preserve"> PAGEREF _Toc437938608 \h </w:instrText>
      </w:r>
      <w:r>
        <w:fldChar w:fldCharType="separate"/>
      </w:r>
      <w:r>
        <w:t>283</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64.</w:t>
      </w:r>
      <w:r>
        <w:tab/>
      </w:r>
      <w:r>
        <w:rPr>
          <w:bCs/>
        </w:rPr>
        <w:t>Reviews of inspectors’ decisions</w:t>
      </w:r>
      <w:r>
        <w:tab/>
      </w:r>
      <w:r>
        <w:fldChar w:fldCharType="begin"/>
      </w:r>
      <w:r>
        <w:instrText xml:space="preserve"> PAGEREF _Toc437938610 \h </w:instrText>
      </w:r>
      <w:r>
        <w:fldChar w:fldCharType="separate"/>
      </w:r>
      <w:r>
        <w:t>284</w:t>
      </w:r>
      <w:r>
        <w:fldChar w:fldCharType="end"/>
      </w:r>
    </w:p>
    <w:p>
      <w:pPr>
        <w:pStyle w:val="TOC8"/>
        <w:rPr>
          <w:rFonts w:asciiTheme="minorHAnsi" w:eastAsiaTheme="minorEastAsia" w:hAnsiTheme="minorHAnsi" w:cstheme="minorBidi"/>
          <w:szCs w:val="22"/>
        </w:rPr>
      </w:pPr>
      <w:r>
        <w:t>65.</w:t>
      </w:r>
      <w:r>
        <w:tab/>
        <w:t>Powers of reviewing authority on review</w:t>
      </w:r>
      <w:r>
        <w:tab/>
      </w:r>
      <w:r>
        <w:fldChar w:fldCharType="begin"/>
      </w:r>
      <w:r>
        <w:instrText xml:space="preserve"> PAGEREF _Toc437938611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66.</w:t>
      </w:r>
      <w:r>
        <w:tab/>
      </w:r>
      <w:r>
        <w:rPr>
          <w:bCs/>
        </w:rPr>
        <w:t>Decision may be referred to Tribunal</w:t>
      </w:r>
      <w:r>
        <w:tab/>
      </w:r>
      <w:r>
        <w:fldChar w:fldCharType="begin"/>
      </w:r>
      <w:r>
        <w:instrText xml:space="preserve"> PAGEREF _Toc437938613 \h </w:instrText>
      </w:r>
      <w:r>
        <w:fldChar w:fldCharType="separate"/>
      </w:r>
      <w:r>
        <w:t>287</w:t>
      </w:r>
      <w:r>
        <w:fldChar w:fldCharType="end"/>
      </w:r>
    </w:p>
    <w:p>
      <w:pPr>
        <w:pStyle w:val="TOC8"/>
        <w:rPr>
          <w:rFonts w:asciiTheme="minorHAnsi" w:eastAsiaTheme="minorEastAsia" w:hAnsiTheme="minorHAnsi" w:cstheme="minorBidi"/>
          <w:szCs w:val="22"/>
        </w:rPr>
      </w:pPr>
      <w:r>
        <w:t>67.</w:t>
      </w:r>
      <w:r>
        <w:tab/>
        <w:t>Determination by Tribunal</w:t>
      </w:r>
      <w:r>
        <w:tab/>
      </w:r>
      <w:r>
        <w:fldChar w:fldCharType="begin"/>
      </w:r>
      <w:r>
        <w:instrText xml:space="preserve"> PAGEREF _Toc437938614 \h </w:instrText>
      </w:r>
      <w:r>
        <w:fldChar w:fldCharType="separate"/>
      </w:r>
      <w:r>
        <w:t>288</w:t>
      </w:r>
      <w:r>
        <w:fldChar w:fldCharType="end"/>
      </w:r>
    </w:p>
    <w:p>
      <w:pPr>
        <w:pStyle w:val="TOC8"/>
        <w:rPr>
          <w:rFonts w:asciiTheme="minorHAnsi" w:eastAsiaTheme="minorEastAsia" w:hAnsiTheme="minorHAnsi" w:cstheme="minorBidi"/>
          <w:szCs w:val="22"/>
        </w:rPr>
      </w:pPr>
      <w:r>
        <w:t>68.</w:t>
      </w:r>
      <w:r>
        <w:tab/>
        <w:t>Effect of pending review by Tribunal</w:t>
      </w:r>
      <w:r>
        <w:tab/>
      </w:r>
      <w:r>
        <w:fldChar w:fldCharType="begin"/>
      </w:r>
      <w:r>
        <w:instrText xml:space="preserve"> PAGEREF _Toc437938615 \h </w:instrText>
      </w:r>
      <w:r>
        <w:fldChar w:fldCharType="separate"/>
      </w:r>
      <w:r>
        <w:t>289</w:t>
      </w:r>
      <w:r>
        <w:fldChar w:fldCharType="end"/>
      </w:r>
    </w:p>
    <w:p>
      <w:pPr>
        <w:pStyle w:val="TOC8"/>
        <w:rPr>
          <w:rFonts w:asciiTheme="minorHAnsi" w:eastAsiaTheme="minorEastAsia" w:hAnsiTheme="minorHAnsi" w:cstheme="minorBidi"/>
          <w:szCs w:val="22"/>
        </w:rPr>
      </w:pPr>
      <w:r>
        <w:t>69.</w:t>
      </w:r>
      <w:r>
        <w:tab/>
        <w:t>Jurisdiction of Tribunal</w:t>
      </w:r>
      <w:r>
        <w:tab/>
      </w:r>
      <w:r>
        <w:fldChar w:fldCharType="begin"/>
      </w:r>
      <w:r>
        <w:instrText xml:space="preserve"> PAGEREF _Toc437938616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70.</w:t>
      </w:r>
      <w:r>
        <w:tab/>
        <w:t>Notifying and reporting accidents and dangerous occurrences</w:t>
      </w:r>
      <w:r>
        <w:tab/>
      </w:r>
      <w:r>
        <w:fldChar w:fldCharType="begin"/>
      </w:r>
      <w:r>
        <w:instrText xml:space="preserve"> PAGEREF _Toc437938618 \h </w:instrText>
      </w:r>
      <w:r>
        <w:fldChar w:fldCharType="separate"/>
      </w:r>
      <w:r>
        <w:t>290</w:t>
      </w:r>
      <w:r>
        <w:fldChar w:fldCharType="end"/>
      </w:r>
    </w:p>
    <w:p>
      <w:pPr>
        <w:pStyle w:val="TOC8"/>
        <w:rPr>
          <w:rFonts w:asciiTheme="minorHAnsi" w:eastAsiaTheme="minorEastAsia" w:hAnsiTheme="minorHAnsi" w:cstheme="minorBidi"/>
          <w:szCs w:val="22"/>
        </w:rPr>
      </w:pPr>
      <w:r>
        <w:t>71.</w:t>
      </w:r>
      <w:r>
        <w:tab/>
        <w:t>Records of accidents and dangerous occurrences to be kept</w:t>
      </w:r>
      <w:r>
        <w:tab/>
      </w:r>
      <w:r>
        <w:fldChar w:fldCharType="begin"/>
      </w:r>
      <w:r>
        <w:instrText xml:space="preserve"> PAGEREF _Toc437938619 \h </w:instrText>
      </w:r>
      <w:r>
        <w:fldChar w:fldCharType="separate"/>
      </w:r>
      <w:r>
        <w:t>291</w:t>
      </w:r>
      <w:r>
        <w:fldChar w:fldCharType="end"/>
      </w:r>
    </w:p>
    <w:p>
      <w:pPr>
        <w:pStyle w:val="TOC8"/>
        <w:rPr>
          <w:rFonts w:asciiTheme="minorHAnsi" w:eastAsiaTheme="minorEastAsia" w:hAnsiTheme="minorHAnsi" w:cstheme="minorBidi"/>
          <w:szCs w:val="22"/>
        </w:rPr>
      </w:pPr>
      <w:r>
        <w:t>72</w:t>
      </w:r>
      <w:r>
        <w:rPr>
          <w:bCs/>
        </w:rPr>
        <w:t>.</w:t>
      </w:r>
      <w:r>
        <w:rPr>
          <w:bCs/>
        </w:rPr>
        <w:tab/>
        <w:t>Codes</w:t>
      </w:r>
      <w:r>
        <w:t xml:space="preserve"> of practice</w:t>
      </w:r>
      <w:r>
        <w:tab/>
      </w:r>
      <w:r>
        <w:fldChar w:fldCharType="begin"/>
      </w:r>
      <w:r>
        <w:instrText xml:space="preserve"> PAGEREF _Toc437938620 \h </w:instrText>
      </w:r>
      <w:r>
        <w:fldChar w:fldCharType="separate"/>
      </w:r>
      <w:r>
        <w:t>291</w:t>
      </w:r>
      <w:r>
        <w:fldChar w:fldCharType="end"/>
      </w:r>
    </w:p>
    <w:p>
      <w:pPr>
        <w:pStyle w:val="TOC8"/>
        <w:rPr>
          <w:rFonts w:asciiTheme="minorHAnsi" w:eastAsiaTheme="minorEastAsia" w:hAnsiTheme="minorHAnsi" w:cstheme="minorBidi"/>
          <w:szCs w:val="22"/>
        </w:rPr>
      </w:pPr>
      <w:r>
        <w:t>73.</w:t>
      </w:r>
      <w:r>
        <w:tab/>
        <w:t>Use of codes of practice in proceedings</w:t>
      </w:r>
      <w:r>
        <w:tab/>
      </w:r>
      <w:r>
        <w:fldChar w:fldCharType="begin"/>
      </w:r>
      <w:r>
        <w:instrText xml:space="preserve"> PAGEREF _Toc437938621 \h </w:instrText>
      </w:r>
      <w:r>
        <w:fldChar w:fldCharType="separate"/>
      </w:r>
      <w:r>
        <w:t>291</w:t>
      </w:r>
      <w:r>
        <w:fldChar w:fldCharType="end"/>
      </w:r>
    </w:p>
    <w:p>
      <w:pPr>
        <w:pStyle w:val="TOC8"/>
        <w:rPr>
          <w:rFonts w:asciiTheme="minorHAnsi" w:eastAsiaTheme="minorEastAsia" w:hAnsiTheme="minorHAnsi" w:cstheme="minorBidi"/>
          <w:szCs w:val="22"/>
        </w:rPr>
      </w:pPr>
      <w:r>
        <w:t>74.</w:t>
      </w:r>
      <w:r>
        <w:tab/>
        <w:t>Interference etc. with equipment etc.</w:t>
      </w:r>
      <w:r>
        <w:tab/>
      </w:r>
      <w:r>
        <w:fldChar w:fldCharType="begin"/>
      </w:r>
      <w:r>
        <w:instrText xml:space="preserve"> PAGEREF _Toc437938622 \h </w:instrText>
      </w:r>
      <w:r>
        <w:fldChar w:fldCharType="separate"/>
      </w:r>
      <w:r>
        <w:t>292</w:t>
      </w:r>
      <w:r>
        <w:fldChar w:fldCharType="end"/>
      </w:r>
    </w:p>
    <w:p>
      <w:pPr>
        <w:pStyle w:val="TOC8"/>
        <w:rPr>
          <w:rFonts w:asciiTheme="minorHAnsi" w:eastAsiaTheme="minorEastAsia" w:hAnsiTheme="minorHAnsi" w:cstheme="minorBidi"/>
          <w:szCs w:val="22"/>
        </w:rPr>
      </w:pPr>
      <w:r>
        <w:t>75.</w:t>
      </w:r>
      <w:r>
        <w:tab/>
        <w:t>No charges to be levied on members of workforce</w:t>
      </w:r>
      <w:r>
        <w:tab/>
      </w:r>
      <w:r>
        <w:fldChar w:fldCharType="begin"/>
      </w:r>
      <w:r>
        <w:instrText xml:space="preserve"> PAGEREF _Toc437938623 \h </w:instrText>
      </w:r>
      <w:r>
        <w:fldChar w:fldCharType="separate"/>
      </w:r>
      <w:r>
        <w:t>292</w:t>
      </w:r>
      <w:r>
        <w:fldChar w:fldCharType="end"/>
      </w:r>
    </w:p>
    <w:p>
      <w:pPr>
        <w:pStyle w:val="TOC8"/>
        <w:rPr>
          <w:rFonts w:asciiTheme="minorHAnsi" w:eastAsiaTheme="minorEastAsia" w:hAnsiTheme="minorHAnsi" w:cstheme="minorBidi"/>
          <w:szCs w:val="22"/>
        </w:rPr>
      </w:pPr>
      <w:r>
        <w:t>76.</w:t>
      </w:r>
      <w:r>
        <w:tab/>
        <w:t>Victimisation</w:t>
      </w:r>
      <w:r>
        <w:tab/>
      </w:r>
      <w:r>
        <w:fldChar w:fldCharType="begin"/>
      </w:r>
      <w:r>
        <w:instrText xml:space="preserve"> PAGEREF _Toc437938624 \h </w:instrText>
      </w:r>
      <w:r>
        <w:fldChar w:fldCharType="separate"/>
      </w:r>
      <w:r>
        <w:t>293</w:t>
      </w:r>
      <w:r>
        <w:fldChar w:fldCharType="end"/>
      </w:r>
    </w:p>
    <w:p>
      <w:pPr>
        <w:pStyle w:val="TOC8"/>
        <w:rPr>
          <w:rFonts w:asciiTheme="minorHAnsi" w:eastAsiaTheme="minorEastAsia" w:hAnsiTheme="minorHAnsi" w:cstheme="minorBidi"/>
          <w:szCs w:val="22"/>
        </w:rPr>
      </w:pPr>
      <w:r>
        <w:t>77.</w:t>
      </w:r>
      <w:r>
        <w:tab/>
        <w:t>Institution of prosecutions</w:t>
      </w:r>
      <w:r>
        <w:tab/>
      </w:r>
      <w:r>
        <w:fldChar w:fldCharType="begin"/>
      </w:r>
      <w:r>
        <w:instrText xml:space="preserve"> PAGEREF _Toc437938625 \h </w:instrText>
      </w:r>
      <w:r>
        <w:fldChar w:fldCharType="separate"/>
      </w:r>
      <w:r>
        <w:t>294</w:t>
      </w:r>
      <w:r>
        <w:fldChar w:fldCharType="end"/>
      </w:r>
    </w:p>
    <w:p>
      <w:pPr>
        <w:pStyle w:val="TOC8"/>
        <w:rPr>
          <w:rFonts w:asciiTheme="minorHAnsi" w:eastAsiaTheme="minorEastAsia" w:hAnsiTheme="minorHAnsi" w:cstheme="minorBidi"/>
          <w:szCs w:val="22"/>
        </w:rPr>
      </w:pPr>
      <w:r>
        <w:t>78.</w:t>
      </w:r>
      <w:r>
        <w:tab/>
        <w:t>Conduct of directors, employees and agents</w:t>
      </w:r>
      <w:r>
        <w:tab/>
      </w:r>
      <w:r>
        <w:fldChar w:fldCharType="begin"/>
      </w:r>
      <w:r>
        <w:instrText xml:space="preserve"> PAGEREF _Toc437938626 \h </w:instrText>
      </w:r>
      <w:r>
        <w:fldChar w:fldCharType="separate"/>
      </w:r>
      <w:r>
        <w:t>295</w:t>
      </w:r>
      <w:r>
        <w:fldChar w:fldCharType="end"/>
      </w:r>
    </w:p>
    <w:p>
      <w:pPr>
        <w:pStyle w:val="TOC8"/>
        <w:rPr>
          <w:rFonts w:asciiTheme="minorHAnsi" w:eastAsiaTheme="minorEastAsia" w:hAnsiTheme="minorHAnsi" w:cstheme="minorBidi"/>
          <w:szCs w:val="22"/>
        </w:rPr>
      </w:pPr>
      <w:r>
        <w:t>79.</w:t>
      </w:r>
      <w:r>
        <w:tab/>
        <w:t>Act not to give rise to other liabilities etc.</w:t>
      </w:r>
      <w:r>
        <w:tab/>
      </w:r>
      <w:r>
        <w:fldChar w:fldCharType="begin"/>
      </w:r>
      <w:r>
        <w:instrText xml:space="preserve"> PAGEREF _Toc437938627 \h </w:instrText>
      </w:r>
      <w:r>
        <w:fldChar w:fldCharType="separate"/>
      </w:r>
      <w:r>
        <w:t>296</w:t>
      </w:r>
      <w:r>
        <w:fldChar w:fldCharType="end"/>
      </w:r>
    </w:p>
    <w:p>
      <w:pPr>
        <w:pStyle w:val="TOC8"/>
        <w:rPr>
          <w:rFonts w:asciiTheme="minorHAnsi" w:eastAsiaTheme="minorEastAsia" w:hAnsiTheme="minorHAnsi" w:cstheme="minorBidi"/>
          <w:szCs w:val="22"/>
        </w:rPr>
      </w:pPr>
      <w:r>
        <w:t>80.</w:t>
      </w:r>
      <w:r>
        <w:tab/>
        <w:t>Circumstances preventing compliance may be defence to prosecution</w:t>
      </w:r>
      <w:r>
        <w:tab/>
      </w:r>
      <w:r>
        <w:fldChar w:fldCharType="begin"/>
      </w:r>
      <w:r>
        <w:instrText xml:space="preserve"> PAGEREF _Toc437938628 \h </w:instrText>
      </w:r>
      <w:r>
        <w:fldChar w:fldCharType="separate"/>
      </w:r>
      <w:r>
        <w:t>296</w:t>
      </w:r>
      <w:r>
        <w:fldChar w:fldCharType="end"/>
      </w:r>
    </w:p>
    <w:p>
      <w:pPr>
        <w:pStyle w:val="TOC8"/>
        <w:rPr>
          <w:rFonts w:asciiTheme="minorHAnsi" w:eastAsiaTheme="minorEastAsia" w:hAnsiTheme="minorHAnsi" w:cstheme="minorBidi"/>
          <w:szCs w:val="22"/>
        </w:rPr>
      </w:pPr>
      <w:r>
        <w:t>81.</w:t>
      </w:r>
      <w:r>
        <w:tab/>
        <w:t>Regulations — general</w:t>
      </w:r>
      <w:r>
        <w:tab/>
      </w:r>
      <w:r>
        <w:fldChar w:fldCharType="begin"/>
      </w:r>
      <w:r>
        <w:instrText xml:space="preserve"> PAGEREF _Toc437938629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Schedule 2 — Further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_Toc437938632 \h </w:instrText>
      </w:r>
      <w:r>
        <w:fldChar w:fldCharType="separate"/>
      </w:r>
      <w:r>
        <w:t>298</w:t>
      </w:r>
      <w:r>
        <w:fldChar w:fldCharType="end"/>
      </w:r>
    </w:p>
    <w:p>
      <w:pPr>
        <w:pStyle w:val="TOC8"/>
        <w:rPr>
          <w:rFonts w:asciiTheme="minorHAnsi" w:eastAsiaTheme="minorEastAsia" w:hAnsiTheme="minorHAnsi" w:cstheme="minorBidi"/>
          <w:szCs w:val="22"/>
        </w:rPr>
      </w:pPr>
      <w:r>
        <w:t>2.</w:t>
      </w:r>
      <w:r>
        <w:tab/>
        <w:t>Section 41(5) (permit renewals)</w:t>
      </w:r>
      <w:r>
        <w:tab/>
      </w:r>
      <w:r>
        <w:fldChar w:fldCharType="begin"/>
      </w:r>
      <w:r>
        <w:instrText xml:space="preserve"> PAGEREF _Toc437938633 \h </w:instrText>
      </w:r>
      <w:r>
        <w:fldChar w:fldCharType="separate"/>
      </w:r>
      <w:r>
        <w:t>298</w:t>
      </w:r>
      <w:r>
        <w:fldChar w:fldCharType="end"/>
      </w:r>
    </w:p>
    <w:p>
      <w:pPr>
        <w:pStyle w:val="TOC8"/>
        <w:rPr>
          <w:rFonts w:asciiTheme="minorHAnsi" w:eastAsiaTheme="minorEastAsia" w:hAnsiTheme="minorHAnsi" w:cstheme="minorBidi"/>
          <w:szCs w:val="22"/>
        </w:rPr>
      </w:pPr>
      <w:r>
        <w:t>3.</w:t>
      </w:r>
      <w:r>
        <w:tab/>
        <w:t>Section 112 (release of information)</w:t>
      </w:r>
      <w:r>
        <w:tab/>
      </w:r>
      <w:r>
        <w:fldChar w:fldCharType="begin"/>
      </w:r>
      <w:r>
        <w:instrText xml:space="preserve"> PAGEREF _Toc437938634 \h </w:instrText>
      </w:r>
      <w:r>
        <w:fldChar w:fldCharType="separate"/>
      </w:r>
      <w:r>
        <w:t>298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_Toc437938636 \h </w:instrText>
      </w:r>
      <w:r>
        <w:fldChar w:fldCharType="separate"/>
      </w:r>
      <w:r>
        <w:t>300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_Toc437938637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January 2016</w:t>
            </w:r>
          </w:p>
        </w:tc>
      </w:tr>
    </w:tbl>
    <w:p>
      <w:pPr>
        <w:pStyle w:val="WA"/>
        <w:spacing w:before="12"/>
      </w:pPr>
      <w:r>
        <w:t>Western Australia</w:t>
      </w:r>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3" w:name="_Toc378239221"/>
      <w:bookmarkStart w:id="4" w:name="_Toc392493339"/>
      <w:bookmarkStart w:id="5" w:name="_Toc397698635"/>
      <w:bookmarkStart w:id="6" w:name="_Toc423438001"/>
      <w:bookmarkStart w:id="7" w:name="_Toc423444860"/>
      <w:bookmarkStart w:id="8" w:name="_Toc437341999"/>
      <w:bookmarkStart w:id="9" w:name="_Toc437352354"/>
      <w:bookmarkStart w:id="10" w:name="_Toc43793829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397698636"/>
      <w:bookmarkStart w:id="12" w:name="_Toc437938294"/>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13" w:name="_Toc397698637"/>
      <w:bookmarkStart w:id="14" w:name="_Toc437938295"/>
      <w:r>
        <w:rPr>
          <w:rStyle w:val="CharSectno"/>
        </w:rPr>
        <w:t>2</w:t>
      </w:r>
      <w:r>
        <w:rPr>
          <w:snapToGrid w:val="0"/>
        </w:rPr>
        <w:t>.</w:t>
      </w:r>
      <w:r>
        <w:rPr>
          <w:snapToGrid w:val="0"/>
        </w:rPr>
        <w:tab/>
        <w:t>Commencement</w:t>
      </w:r>
      <w:bookmarkEnd w:id="13"/>
      <w:bookmarkEnd w:id="14"/>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15" w:name="_Toc397698638"/>
      <w:bookmarkStart w:id="16" w:name="_Toc437938296"/>
      <w:r>
        <w:rPr>
          <w:rStyle w:val="CharSectno"/>
        </w:rPr>
        <w:t>3</w:t>
      </w:r>
      <w:r>
        <w:rPr>
          <w:snapToGrid w:val="0"/>
        </w:rPr>
        <w:t>.</w:t>
      </w:r>
      <w:r>
        <w:rPr>
          <w:snapToGrid w:val="0"/>
        </w:rPr>
        <w:tab/>
        <w:t>Repeal</w:t>
      </w:r>
      <w:bookmarkEnd w:id="15"/>
      <w:bookmarkEnd w:id="16"/>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17" w:name="_Toc397698639"/>
      <w:bookmarkStart w:id="18" w:name="_Toc437938297"/>
      <w:r>
        <w:rPr>
          <w:rStyle w:val="CharSectno"/>
        </w:rPr>
        <w:t>5</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r>
      <w:smartTag w:uri="urn:schemas-microsoft-com:office:smarttags" w:element="place">
        <w:smartTag w:uri="urn:schemas-microsoft-com:office:smarttags" w:element="PlaceName">
          <w:r>
            <w:rPr>
              <w:rStyle w:val="CharDefText"/>
            </w:rPr>
            <w:t>Barrow</w:t>
          </w:r>
        </w:smartTag>
        <w:r>
          <w:rPr>
            <w:rStyle w:val="CharDefText"/>
          </w:rPr>
          <w:t xml:space="preserve"> </w:t>
        </w:r>
        <w:smartTag w:uri="urn:schemas-microsoft-com:office:smarttags" w:element="PlaceType">
          <w:r>
            <w:rPr>
              <w:rStyle w:val="CharDefText"/>
            </w:rPr>
            <w:t>Island</w:t>
          </w:r>
        </w:smartTag>
      </w:smartTag>
      <w:r>
        <w:rPr>
          <w:rStyle w:val="CharDefText"/>
        </w:rPr>
        <w:t xml:space="preserve">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right" w:pos="1080"/>
          <w:tab w:val="left" w:pos="1610"/>
        </w:tabs>
        <w:ind w:left="1036" w:hanging="1036"/>
        <w:rPr>
          <w:iCs/>
        </w:rPr>
      </w:pPr>
      <w:r>
        <w:tab/>
      </w:r>
      <w:r>
        <w:rPr>
          <w:iCs/>
        </w:rPr>
        <w:t>[(a)</w:t>
      </w:r>
      <w:r>
        <w:rPr>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tab/>
        <w:t>(e)</w:t>
      </w:r>
      <w:r>
        <w:tab/>
        <w:t xml:space="preserve">without limiting paragraph (d), State forests and timber reserves within the meaning of the </w:t>
      </w:r>
      <w:r>
        <w:rPr>
          <w:i/>
        </w:rPr>
        <w:t>Conservation and Land Management Act 1984</w:t>
      </w:r>
      <w:r>
        <w:t>; and</w:t>
      </w:r>
    </w:p>
    <w:p>
      <w:pPr>
        <w:pStyle w:val="Ednotedefpara"/>
        <w:tabs>
          <w:tab w:val="right" w:pos="1120"/>
          <w:tab w:val="left" w:pos="1610"/>
        </w:tabs>
        <w:ind w:left="1036" w:hanging="1036"/>
        <w:rPr>
          <w:iCs/>
        </w:rPr>
      </w:pPr>
      <w:r>
        <w:rPr>
          <w:iCs/>
        </w:rPr>
        <w:tab/>
        <w:t>[(f), (g)</w:t>
      </w:r>
      <w:r>
        <w:rPr>
          <w:iCs/>
        </w:rPr>
        <w:tab/>
        <w:t>deleted]</w:t>
      </w:r>
    </w:p>
    <w:p>
      <w:pPr>
        <w:pStyle w:val="Defpara"/>
      </w:pPr>
      <w:r>
        <w:tab/>
        <w:t>(h)</w:t>
      </w:r>
      <w:r>
        <w:tab/>
        <w:t>all land between —</w:t>
      </w:r>
    </w:p>
    <w:p>
      <w:pPr>
        <w:pStyle w:val="Defsubpara"/>
      </w:pPr>
      <w:r>
        <w:tab/>
        <w:t>(i)</w:t>
      </w:r>
      <w:r>
        <w:tab/>
        <w:t>high and low</w:t>
      </w:r>
      <w:r>
        <w:noBreakHyphen/>
        <w:t>water mark on the sea shore and on the margin of tidal rivers; and</w:t>
      </w:r>
    </w:p>
    <w:p>
      <w:pPr>
        <w:pStyle w:val="Defsubpara"/>
      </w:pPr>
      <w:r>
        <w:tab/>
        <w:t>(ii)</w:t>
      </w:r>
      <w:r>
        <w:tab/>
        <w:t>low</w:t>
      </w:r>
      <w:r>
        <w:noBreakHyphen/>
        <w:t xml:space="preserve">water mark referred to in subparagraph (i) and the inner limit of the territorial sea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b/>
        </w:rPr>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snapToGrid/>
        </w:rPr>
        <w:tab/>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tab/>
        <w:t>(e)</w:t>
      </w:r>
      <w:r>
        <w:tab/>
        <w:t xml:space="preserve">in relation to an operation for the mining, obtaining or production of petroleum under the </w:t>
      </w:r>
      <w:smartTag w:uri="urn:schemas-microsoft-com:office:smarttags" w:element="PlaceName">
        <w:r>
          <w:t>Barrow</w:t>
        </w:r>
      </w:smartTag>
      <w:r>
        <w:t xml:space="preserve">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means the person prescribed by the regulations to be the operator of such a 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rPr>
      </w:pPr>
      <w:r>
        <w:tab/>
        <w:t>(d)</w:t>
      </w:r>
      <w:r>
        <w:tab/>
        <w:t xml:space="preserve">an operation for the mining, obtaining or production of petroleum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pPr>
      <w:r>
        <w:rPr>
          <w:b/>
          <w:bCs/>
          <w:i/>
          <w:iCs/>
        </w:rPr>
        <w:tab/>
      </w:r>
      <w:r>
        <w:rPr>
          <w:rStyle w:val="CharDefText"/>
        </w:rPr>
        <w:t>relinquished area</w:t>
      </w:r>
      <w:r>
        <w:t xml:space="preserve"> means —</w:t>
      </w:r>
    </w:p>
    <w:p>
      <w:pPr>
        <w:pStyle w:val="Defpara"/>
      </w:pPr>
      <w:r>
        <w:tab/>
        <w:t>(a)</w:t>
      </w:r>
      <w:r>
        <w:tab/>
        <w:t>in relation to a permit, drilling reservation, lease or licence that has expired — the area constituted by the blocks in respect of which the permit, drilling reservation, lease or licence was in force but has not been renewed; and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pPr>
      <w:r>
        <w:tab/>
        <w:t>(ca)</w:t>
      </w:r>
      <w:r>
        <w:tab/>
        <w:t>in relation to a lease that has been wholly cancelled — the area constituted by the blocks in respect of which the lease was in force; and</w:t>
      </w:r>
    </w:p>
    <w:p>
      <w:pPr>
        <w:pStyle w:val="Defpara"/>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keepNex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pPr>
      <w:r>
        <w:rPr>
          <w:b/>
        </w:rPr>
        <w:tab/>
      </w:r>
      <w:r>
        <w:rPr>
          <w:rStyle w:val="CharDefText"/>
        </w:rPr>
        <w:t>vessel</w:t>
      </w:r>
      <w:r>
        <w:t xml:space="preserve"> means a vessel used in navigation, other than air navigation, and includes a barge or other vessel;</w:t>
      </w:r>
    </w:p>
    <w:p>
      <w:pPr>
        <w:pStyle w:val="Defstart"/>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13 of 2005 s. 4; No. 35 of 2007 s. 6 and 85; No. 42 of 2010 s. 4.]</w:t>
      </w:r>
    </w:p>
    <w:p>
      <w:pPr>
        <w:pStyle w:val="Heading5"/>
      </w:pPr>
      <w:bookmarkStart w:id="19" w:name="_Toc397698640"/>
      <w:bookmarkStart w:id="20" w:name="_Toc437938298"/>
      <w:r>
        <w:rPr>
          <w:rStyle w:val="CharSectno"/>
        </w:rPr>
        <w:t>6A</w:t>
      </w:r>
      <w:r>
        <w:t>.</w:t>
      </w:r>
      <w:r>
        <w:tab/>
        <w:t>Effect of alteration of inshore area</w:t>
      </w:r>
      <w:bookmarkEnd w:id="19"/>
      <w:bookmarkEnd w:id="20"/>
    </w:p>
    <w:p>
      <w:pPr>
        <w:pStyle w:val="Subsection"/>
      </w:pPr>
      <w:r>
        <w:tab/>
        <w:t>(1)</w:t>
      </w:r>
      <w:r>
        <w:tab/>
        <w:t xml:space="preserve">In this section — </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vertAlign w:val="superscript"/>
        </w:rPr>
        <w:t> 1</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Footnotesection"/>
      </w:pPr>
      <w:r>
        <w:tab/>
        <w:t>[Section 6A inserted by No. 42 of 2010 s. 5.]</w:t>
      </w:r>
    </w:p>
    <w:p>
      <w:pPr>
        <w:pStyle w:val="Heading2"/>
      </w:pPr>
      <w:bookmarkStart w:id="21" w:name="_Toc378239227"/>
      <w:bookmarkStart w:id="22" w:name="_Toc392493345"/>
      <w:bookmarkStart w:id="23" w:name="_Toc397698641"/>
      <w:bookmarkStart w:id="24" w:name="_Toc423438007"/>
      <w:bookmarkStart w:id="25" w:name="_Toc423444866"/>
      <w:bookmarkStart w:id="26" w:name="_Toc437342005"/>
      <w:bookmarkStart w:id="27" w:name="_Toc437352360"/>
      <w:bookmarkStart w:id="28" w:name="_Toc437938299"/>
      <w:r>
        <w:rPr>
          <w:rStyle w:val="CharPartNo"/>
        </w:rPr>
        <w:t>Part II</w:t>
      </w:r>
      <w:r>
        <w:rPr>
          <w:rStyle w:val="CharDivNo"/>
        </w:rPr>
        <w:t> </w:t>
      </w:r>
      <w:r>
        <w:t>—</w:t>
      </w:r>
      <w:r>
        <w:rPr>
          <w:rStyle w:val="CharDivText"/>
        </w:rPr>
        <w:t> </w:t>
      </w:r>
      <w:r>
        <w:rPr>
          <w:rStyle w:val="CharPartText"/>
        </w:rPr>
        <w:t>General</w:t>
      </w:r>
      <w:bookmarkEnd w:id="21"/>
      <w:bookmarkEnd w:id="22"/>
      <w:bookmarkEnd w:id="23"/>
      <w:bookmarkEnd w:id="24"/>
      <w:bookmarkEnd w:id="25"/>
      <w:bookmarkEnd w:id="26"/>
      <w:bookmarkEnd w:id="27"/>
      <w:bookmarkEnd w:id="28"/>
    </w:p>
    <w:p>
      <w:pPr>
        <w:pStyle w:val="Heading5"/>
        <w:rPr>
          <w:snapToGrid w:val="0"/>
        </w:rPr>
      </w:pPr>
      <w:bookmarkStart w:id="29" w:name="_Toc397698642"/>
      <w:bookmarkStart w:id="30" w:name="_Toc437938300"/>
      <w:r>
        <w:rPr>
          <w:rStyle w:val="CharSectno"/>
        </w:rPr>
        <w:t>6</w:t>
      </w:r>
      <w:r>
        <w:rPr>
          <w:snapToGrid w:val="0"/>
        </w:rPr>
        <w:t>.</w:t>
      </w:r>
      <w:r>
        <w:rPr>
          <w:snapToGrid w:val="0"/>
        </w:rPr>
        <w:tab/>
        <w:t>Act to be construed subject to State’s legislative powers</w:t>
      </w:r>
      <w:bookmarkEnd w:id="29"/>
      <w:bookmarkEnd w:id="30"/>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31" w:name="_Toc397698643"/>
      <w:bookmarkStart w:id="32" w:name="_Toc437938301"/>
      <w:r>
        <w:rPr>
          <w:rStyle w:val="CharSectno"/>
        </w:rPr>
        <w:t>7</w:t>
      </w:r>
      <w:r>
        <w:rPr>
          <w:snapToGrid w:val="0"/>
        </w:rPr>
        <w:t>.</w:t>
      </w:r>
      <w:r>
        <w:rPr>
          <w:snapToGrid w:val="0"/>
        </w:rPr>
        <w:tab/>
        <w:t>Application of Act</w:t>
      </w:r>
      <w:bookmarkEnd w:id="31"/>
      <w:bookmarkEnd w:id="32"/>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pPr>
      <w:bookmarkStart w:id="33" w:name="_Toc397698644"/>
      <w:bookmarkStart w:id="34" w:name="_Toc437938302"/>
      <w:r>
        <w:rPr>
          <w:rStyle w:val="CharSectno"/>
        </w:rPr>
        <w:t>7AA</w:t>
      </w:r>
      <w:r>
        <w:t>.</w:t>
      </w:r>
      <w:r>
        <w:tab/>
        <w:t>Disapplication of State occupational safety and health laws</w:t>
      </w:r>
      <w:bookmarkEnd w:id="33"/>
      <w:bookmarkEnd w:id="34"/>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by No. 13 of 2005 s. 5; amended by No. 35 of 2007 s. 86.]</w:t>
      </w:r>
    </w:p>
    <w:p>
      <w:pPr>
        <w:pStyle w:val="Heading5"/>
        <w:rPr>
          <w:snapToGrid w:val="0"/>
        </w:rPr>
      </w:pPr>
      <w:bookmarkStart w:id="35" w:name="_Toc397698645"/>
      <w:bookmarkStart w:id="36" w:name="_Toc437938303"/>
      <w:r>
        <w:rPr>
          <w:rStyle w:val="CharSectno"/>
        </w:rPr>
        <w:t>7A</w:t>
      </w:r>
      <w:r>
        <w:rPr>
          <w:snapToGrid w:val="0"/>
        </w:rPr>
        <w:t>.</w:t>
      </w:r>
      <w:r>
        <w:rPr>
          <w:snapToGrid w:val="0"/>
        </w:rPr>
        <w:tab/>
        <w:t>Petroleum pool or geothermal resources area extending into 2 licence areas</w:t>
      </w:r>
      <w:bookmarkEnd w:id="35"/>
      <w:bookmarkEnd w:id="36"/>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rPr>
          <w:snapToGrid w:val="0"/>
        </w:rPr>
      </w:pPr>
      <w:r>
        <w:rPr>
          <w:snapToGrid w:val="0"/>
        </w:rPr>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 and</w:t>
      </w:r>
    </w:p>
    <w:p>
      <w:pPr>
        <w:pStyle w:val="Indenta"/>
        <w:rPr>
          <w:snapToGrid w:val="0"/>
        </w:rPr>
      </w:pPr>
      <w:r>
        <w:rPr>
          <w:snapToGrid w:val="0"/>
        </w:rPr>
        <w:tab/>
        <w:t>(b)</w:t>
      </w:r>
      <w:r>
        <w:rPr>
          <w:snapToGrid w:val="0"/>
        </w:rPr>
        <w:tab/>
        <w:t xml:space="preserve">a reference to a State shall be read as including a reference to the </w:t>
      </w:r>
      <w:smartTag w:uri="urn:schemas-microsoft-com:office:smarttags" w:element="place">
        <w:smartTag w:uri="urn:schemas-microsoft-com:office:smarttags" w:element="State">
          <w:r>
            <w:rPr>
              <w:snapToGrid w:val="0"/>
            </w:rPr>
            <w:t>Northern Territory</w:t>
          </w:r>
        </w:smartTag>
      </w:smartTag>
      <w:r>
        <w:rPr>
          <w:snapToGrid w:val="0"/>
        </w:rPr>
        <w:t>;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180"/>
      </w:pPr>
      <w:bookmarkStart w:id="37" w:name="_Toc397698646"/>
      <w:bookmarkStart w:id="38" w:name="_Toc437938304"/>
      <w:r>
        <w:rPr>
          <w:rStyle w:val="CharSectno"/>
        </w:rPr>
        <w:t>8</w:t>
      </w:r>
      <w:r>
        <w:t>.</w:t>
      </w:r>
      <w:r>
        <w:tab/>
        <w:t>Position on Earth’s surface</w:t>
      </w:r>
      <w:bookmarkEnd w:id="37"/>
      <w:bookmarkEnd w:id="38"/>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 amended by No. 13 of 2005 s. 16(1).]</w:t>
      </w:r>
    </w:p>
    <w:p>
      <w:pPr>
        <w:pStyle w:val="Heading5"/>
        <w:rPr>
          <w:snapToGrid w:val="0"/>
        </w:rPr>
      </w:pPr>
      <w:bookmarkStart w:id="39" w:name="_Toc397698647"/>
      <w:bookmarkStart w:id="40" w:name="_Toc437938305"/>
      <w:r>
        <w:rPr>
          <w:rStyle w:val="CharSectno"/>
        </w:rPr>
        <w:t>9</w:t>
      </w:r>
      <w:r>
        <w:rPr>
          <w:snapToGrid w:val="0"/>
        </w:rPr>
        <w:t>.</w:t>
      </w:r>
      <w:r>
        <w:rPr>
          <w:snapToGrid w:val="0"/>
        </w:rPr>
        <w:tab/>
        <w:t>Petroleum, geothermal energy resources and geothermal energy declared to be property of Crown</w:t>
      </w:r>
      <w:bookmarkEnd w:id="39"/>
      <w:bookmarkEnd w:id="40"/>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by No. 35 of 2007 s. 9.]</w:t>
      </w:r>
    </w:p>
    <w:p>
      <w:pPr>
        <w:pStyle w:val="Heading5"/>
        <w:rPr>
          <w:snapToGrid w:val="0"/>
        </w:rPr>
      </w:pPr>
      <w:bookmarkStart w:id="41" w:name="_Toc397698648"/>
      <w:bookmarkStart w:id="42" w:name="_Toc437938306"/>
      <w:r>
        <w:rPr>
          <w:rStyle w:val="CharSectno"/>
        </w:rPr>
        <w:t>10</w:t>
      </w:r>
      <w:r>
        <w:rPr>
          <w:snapToGrid w:val="0"/>
        </w:rPr>
        <w:t>.</w:t>
      </w:r>
      <w:r>
        <w:rPr>
          <w:snapToGrid w:val="0"/>
        </w:rPr>
        <w:tab/>
        <w:t>Reservations in Crown grants and leases</w:t>
      </w:r>
      <w:bookmarkEnd w:id="41"/>
      <w:bookmarkEnd w:id="42"/>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spacing w:before="180"/>
        <w:rPr>
          <w:snapToGrid w:val="0"/>
        </w:rPr>
      </w:pPr>
      <w:bookmarkStart w:id="43" w:name="_Toc397698649"/>
      <w:bookmarkStart w:id="44" w:name="_Toc437938307"/>
      <w:r>
        <w:rPr>
          <w:rStyle w:val="CharSectno"/>
        </w:rPr>
        <w:t>11</w:t>
      </w:r>
      <w:r>
        <w:rPr>
          <w:snapToGrid w:val="0"/>
        </w:rPr>
        <w:t>.</w:t>
      </w:r>
      <w:r>
        <w:rPr>
          <w:snapToGrid w:val="0"/>
        </w:rPr>
        <w:tab/>
        <w:t>Minister may search for petroleum</w:t>
      </w:r>
      <w:r>
        <w:t xml:space="preserve"> or geothermal energy resources</w:t>
      </w:r>
      <w:bookmarkEnd w:id="43"/>
      <w:bookmarkEnd w:id="44"/>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45" w:name="_Toc397698650"/>
      <w:bookmarkStart w:id="46" w:name="_Toc437938308"/>
      <w:r>
        <w:rPr>
          <w:rStyle w:val="CharSectno"/>
        </w:rPr>
        <w:t>11A</w:t>
      </w:r>
      <w:r>
        <w:t>.</w:t>
      </w:r>
      <w:r>
        <w:tab/>
        <w:t>Property rights in recovered petroleum and geothermal energy</w:t>
      </w:r>
      <w:bookmarkEnd w:id="45"/>
      <w:bookmarkEnd w:id="46"/>
    </w:p>
    <w:p>
      <w:pPr>
        <w:pStyle w:val="Subsection"/>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47" w:name="_Toc397698651"/>
      <w:bookmarkStart w:id="48" w:name="_Toc437938309"/>
      <w:r>
        <w:rPr>
          <w:rStyle w:val="CharSectno"/>
        </w:rPr>
        <w:t>12</w:t>
      </w:r>
      <w:r>
        <w:rPr>
          <w:snapToGrid w:val="0"/>
        </w:rPr>
        <w:t>.</w:t>
      </w:r>
      <w:r>
        <w:rPr>
          <w:snapToGrid w:val="0"/>
        </w:rPr>
        <w:tab/>
        <w:t>Land may be resumed</w:t>
      </w:r>
      <w:bookmarkEnd w:id="47"/>
      <w:bookmarkEnd w:id="48"/>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49" w:name="_Toc397698652"/>
      <w:bookmarkStart w:id="50" w:name="_Toc437938310"/>
      <w:r>
        <w:rPr>
          <w:rStyle w:val="CharSectno"/>
        </w:rPr>
        <w:t>13</w:t>
      </w:r>
      <w:r>
        <w:rPr>
          <w:snapToGrid w:val="0"/>
        </w:rPr>
        <w:t>.</w:t>
      </w:r>
      <w:r>
        <w:rPr>
          <w:snapToGrid w:val="0"/>
        </w:rPr>
        <w:tab/>
        <w:t>Governor to have right of pre</w:t>
      </w:r>
      <w:r>
        <w:rPr>
          <w:snapToGrid w:val="0"/>
        </w:rPr>
        <w:noBreakHyphen/>
        <w:t>emption of petroleum in emergency</w:t>
      </w:r>
      <w:bookmarkEnd w:id="49"/>
      <w:bookmarkEnd w:id="50"/>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tab/>
        <w:t>[Section 13 amended by No. 12 of 1990 s. 8; No. 42 of 2010 s. 62(15); No. 23 of 2012 s. 45.]</w:t>
      </w:r>
    </w:p>
    <w:p>
      <w:pPr>
        <w:pStyle w:val="Heading5"/>
        <w:rPr>
          <w:snapToGrid w:val="0"/>
        </w:rPr>
      </w:pPr>
      <w:bookmarkStart w:id="51" w:name="_Toc397698653"/>
      <w:bookmarkStart w:id="52" w:name="_Toc437938311"/>
      <w:r>
        <w:rPr>
          <w:rStyle w:val="CharSectno"/>
        </w:rPr>
        <w:t>14</w:t>
      </w:r>
      <w:r>
        <w:rPr>
          <w:snapToGrid w:val="0"/>
        </w:rPr>
        <w:t>.</w:t>
      </w:r>
      <w:r>
        <w:rPr>
          <w:snapToGrid w:val="0"/>
        </w:rPr>
        <w:tab/>
        <w:t>Land comprised in permit, drilling reservation, lease or licence may be entered for certain purposes</w:t>
      </w:r>
      <w:bookmarkEnd w:id="51"/>
      <w:bookmarkEnd w:id="52"/>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smartTag w:uri="urn:schemas-microsoft-com:office:smarttags" w:element="address">
        <w:smartTag w:uri="urn:schemas-microsoft-com:office:smarttags" w:element="Street">
          <w:r>
            <w:t>Magistrates Court</w:t>
          </w:r>
        </w:smartTag>
      </w:smartTag>
      <w:r>
        <w:t xml:space="preserve">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by No. 12 of 1990 s. 9; No. 78 of 1990 s. 7; No. 59 of 2004 s. 141.]</w:t>
      </w:r>
    </w:p>
    <w:p>
      <w:pPr>
        <w:pStyle w:val="Heading5"/>
        <w:spacing w:before="180"/>
        <w:rPr>
          <w:snapToGrid w:val="0"/>
        </w:rPr>
      </w:pPr>
      <w:bookmarkStart w:id="53" w:name="_Toc397698654"/>
      <w:bookmarkStart w:id="54" w:name="_Toc437938312"/>
      <w:r>
        <w:rPr>
          <w:rStyle w:val="CharSectno"/>
        </w:rPr>
        <w:t>15</w:t>
      </w:r>
      <w:r>
        <w:rPr>
          <w:snapToGrid w:val="0"/>
        </w:rPr>
        <w:t>.</w:t>
      </w:r>
      <w:r>
        <w:rPr>
          <w:snapToGrid w:val="0"/>
        </w:rPr>
        <w:tab/>
        <w:t>Authority conferred by permit, drilling reservation, lease or licence</w:t>
      </w:r>
      <w:bookmarkEnd w:id="53"/>
      <w:bookmarkEnd w:id="54"/>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spacing w:before="80"/>
        <w:ind w:left="890" w:hanging="890"/>
      </w:pPr>
      <w:r>
        <w:tab/>
        <w:t>[Section 15 amended by No. 12 of 1990 s. 10; No. 78 of 1990 s. 7; No. 31 of 1997 s. 141; No. 17 of 1999 s. 22(1) and (2).]</w:t>
      </w:r>
    </w:p>
    <w:p>
      <w:pPr>
        <w:pStyle w:val="Heading5"/>
        <w:spacing w:before="180"/>
        <w:rPr>
          <w:snapToGrid w:val="0"/>
        </w:rPr>
      </w:pPr>
      <w:bookmarkStart w:id="55" w:name="_Toc397698655"/>
      <w:bookmarkStart w:id="56" w:name="_Toc437938313"/>
      <w:r>
        <w:rPr>
          <w:rStyle w:val="CharSectno"/>
        </w:rPr>
        <w:t>15A</w:t>
      </w:r>
      <w:r>
        <w:rPr>
          <w:snapToGrid w:val="0"/>
        </w:rPr>
        <w:t>.</w:t>
      </w:r>
      <w:r>
        <w:rPr>
          <w:snapToGrid w:val="0"/>
        </w:rPr>
        <w:tab/>
        <w:t>Consent of Minister required for entry on reserves for purposes of exploration etc.</w:t>
      </w:r>
      <w:bookmarkEnd w:id="55"/>
      <w:bookmarkEnd w:id="56"/>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spacing w:before="180"/>
        <w:rPr>
          <w:snapToGrid w:val="0"/>
        </w:rPr>
      </w:pPr>
      <w:bookmarkStart w:id="57" w:name="_Toc397698656"/>
      <w:bookmarkStart w:id="58" w:name="_Toc437938314"/>
      <w:r>
        <w:rPr>
          <w:rStyle w:val="CharSectno"/>
        </w:rPr>
        <w:t>16</w:t>
      </w:r>
      <w:r>
        <w:rPr>
          <w:snapToGrid w:val="0"/>
        </w:rPr>
        <w:t>.</w:t>
      </w:r>
      <w:r>
        <w:rPr>
          <w:snapToGrid w:val="0"/>
        </w:rPr>
        <w:tab/>
        <w:t>Consent of owner or trustees required in certain cases for exploration etc.</w:t>
      </w:r>
      <w:bookmarkEnd w:id="57"/>
      <w:bookmarkEnd w:id="58"/>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rPr>
          <w:snapToGrid w:val="0"/>
        </w:rPr>
      </w:pPr>
      <w:bookmarkStart w:id="59" w:name="_Toc397698657"/>
      <w:bookmarkStart w:id="60" w:name="_Toc437938315"/>
      <w:r>
        <w:rPr>
          <w:rStyle w:val="CharSectno"/>
        </w:rPr>
        <w:t>17</w:t>
      </w:r>
      <w:r>
        <w:rPr>
          <w:snapToGrid w:val="0"/>
        </w:rPr>
        <w:t>.</w:t>
      </w:r>
      <w:r>
        <w:rPr>
          <w:snapToGrid w:val="0"/>
        </w:rPr>
        <w:tab/>
        <w:t>Compensation to owners and occupiers of private land</w:t>
      </w:r>
      <w:bookmarkEnd w:id="59"/>
      <w:bookmarkEnd w:id="60"/>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 xml:space="preserve">If within such time as may be prescribed the parties are unable to agree upon the amount of compensation to be paid, either party may apply to the </w:t>
      </w:r>
      <w:smartTag w:uri="urn:schemas-microsoft-com:office:smarttags" w:element="address">
        <w:smartTag w:uri="urn:schemas-microsoft-com:office:smarttags" w:element="Street">
          <w:r>
            <w:t>Magistrates Court</w:t>
          </w:r>
        </w:smartTag>
      </w:smartTag>
      <w:r>
        <w:t xml:space="preserve">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61" w:name="_Toc397698658"/>
      <w:bookmarkStart w:id="62" w:name="_Toc437938316"/>
      <w:r>
        <w:rPr>
          <w:rStyle w:val="CharSectno"/>
        </w:rPr>
        <w:t>18</w:t>
      </w:r>
      <w:r>
        <w:rPr>
          <w:snapToGrid w:val="0"/>
        </w:rPr>
        <w:t>.</w:t>
      </w:r>
      <w:r>
        <w:rPr>
          <w:snapToGrid w:val="0"/>
        </w:rPr>
        <w:tab/>
        <w:t>Owner of private land in vicinity of permit area, drilling reservation, lease area or licence area may be entitled to compensation</w:t>
      </w:r>
      <w:bookmarkEnd w:id="61"/>
      <w:bookmarkEnd w:id="62"/>
    </w:p>
    <w:p>
      <w:pPr>
        <w:pStyle w:val="Subsection"/>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63" w:name="_Toc397698659"/>
      <w:bookmarkStart w:id="64" w:name="_Toc437938317"/>
      <w:r>
        <w:rPr>
          <w:rStyle w:val="CharSectno"/>
        </w:rPr>
        <w:t>19</w:t>
      </w:r>
      <w:r>
        <w:rPr>
          <w:snapToGrid w:val="0"/>
        </w:rPr>
        <w:t>.</w:t>
      </w:r>
      <w:r>
        <w:rPr>
          <w:snapToGrid w:val="0"/>
        </w:rPr>
        <w:tab/>
        <w:t>Compensation for further damage</w:t>
      </w:r>
      <w:bookmarkEnd w:id="63"/>
      <w:bookmarkEnd w:id="64"/>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by No. 12 of 1990 s. 14; No. 78 of 1990 s. 7.]</w:t>
      </w:r>
    </w:p>
    <w:p>
      <w:pPr>
        <w:pStyle w:val="Heading5"/>
        <w:rPr>
          <w:snapToGrid w:val="0"/>
        </w:rPr>
      </w:pPr>
      <w:bookmarkStart w:id="65" w:name="_Toc397698660"/>
      <w:bookmarkStart w:id="66" w:name="_Toc437938318"/>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65"/>
      <w:bookmarkEnd w:id="66"/>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by No. 12 of 1990 s. 15; No. 78 of 1990 s. 7.]</w:t>
      </w:r>
    </w:p>
    <w:p>
      <w:pPr>
        <w:pStyle w:val="Heading5"/>
        <w:spacing w:before="180"/>
        <w:rPr>
          <w:snapToGrid w:val="0"/>
        </w:rPr>
      </w:pPr>
      <w:bookmarkStart w:id="67" w:name="_Toc397698661"/>
      <w:bookmarkStart w:id="68" w:name="_Toc437938319"/>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67"/>
      <w:bookmarkEnd w:id="68"/>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smartTag w:uri="urn:schemas-microsoft-com:office:smarttags" w:element="address">
        <w:smartTag w:uri="urn:schemas-microsoft-com:office:smarttags" w:element="Street">
          <w:r>
            <w:t>Magistrates Court</w:t>
          </w:r>
        </w:smartTag>
      </w:smartTag>
      <w:r>
        <w:t xml:space="preserve">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by No. 12 of 1990 s. 16; No. 78 of 1990 s. 7; No. 31 of 1997 s. 141; No. 59 of 2004 s. 141.]</w:t>
      </w:r>
    </w:p>
    <w:p>
      <w:pPr>
        <w:pStyle w:val="Heading5"/>
        <w:rPr>
          <w:snapToGrid w:val="0"/>
        </w:rPr>
      </w:pPr>
      <w:bookmarkStart w:id="69" w:name="_Toc397698662"/>
      <w:bookmarkStart w:id="70" w:name="_Toc437938320"/>
      <w:r>
        <w:rPr>
          <w:rStyle w:val="CharSectno"/>
        </w:rPr>
        <w:t>22</w:t>
      </w:r>
      <w:r>
        <w:rPr>
          <w:snapToGrid w:val="0"/>
        </w:rPr>
        <w:t>.</w:t>
      </w:r>
      <w:r>
        <w:rPr>
          <w:snapToGrid w:val="0"/>
        </w:rPr>
        <w:tab/>
        <w:t>Determination of partial compensation</w:t>
      </w:r>
      <w:bookmarkEnd w:id="69"/>
      <w:bookmarkEnd w:id="70"/>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ind w:left="890" w:hanging="890"/>
      </w:pPr>
      <w:r>
        <w:tab/>
        <w:t>[Section 22 amended by No. 12 of 1990 s. 17.]</w:t>
      </w:r>
    </w:p>
    <w:p>
      <w:pPr>
        <w:pStyle w:val="Heading5"/>
        <w:spacing w:before="200"/>
        <w:rPr>
          <w:snapToGrid w:val="0"/>
        </w:rPr>
      </w:pPr>
      <w:bookmarkStart w:id="71" w:name="_Toc397698663"/>
      <w:bookmarkStart w:id="72" w:name="_Toc437938321"/>
      <w:r>
        <w:rPr>
          <w:rStyle w:val="CharSectno"/>
        </w:rPr>
        <w:t>23</w:t>
      </w:r>
      <w:r>
        <w:rPr>
          <w:snapToGrid w:val="0"/>
        </w:rPr>
        <w:t>.</w:t>
      </w:r>
      <w:r>
        <w:rPr>
          <w:snapToGrid w:val="0"/>
        </w:rPr>
        <w:tab/>
        <w:t>Security for compensation</w:t>
      </w:r>
      <w:bookmarkEnd w:id="71"/>
      <w:bookmarkEnd w:id="72"/>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73" w:name="_Toc397698664"/>
      <w:bookmarkStart w:id="74" w:name="_Toc437938322"/>
      <w:r>
        <w:rPr>
          <w:rStyle w:val="CharSectno"/>
        </w:rPr>
        <w:t>24</w:t>
      </w:r>
      <w:r>
        <w:rPr>
          <w:snapToGrid w:val="0"/>
        </w:rPr>
        <w:t>.</w:t>
      </w:r>
      <w:r>
        <w:rPr>
          <w:snapToGrid w:val="0"/>
        </w:rPr>
        <w:tab/>
        <w:t>Matters for which compensation not payable</w:t>
      </w:r>
      <w:bookmarkEnd w:id="73"/>
      <w:bookmarkEnd w:id="74"/>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ind w:left="890" w:hanging="890"/>
      </w:pPr>
      <w:r>
        <w:tab/>
        <w:t>[Section 24 amended by No. 12 of 1990 s. 18; No. 31 of 1997 s. 141; No. 35 of 2007 s. 16.]</w:t>
      </w:r>
    </w:p>
    <w:p>
      <w:pPr>
        <w:pStyle w:val="Heading5"/>
        <w:rPr>
          <w:snapToGrid w:val="0"/>
        </w:rPr>
      </w:pPr>
      <w:bookmarkStart w:id="75" w:name="_Toc397698665"/>
      <w:bookmarkStart w:id="76" w:name="_Toc437938323"/>
      <w:r>
        <w:rPr>
          <w:rStyle w:val="CharSectno"/>
        </w:rPr>
        <w:t>24A</w:t>
      </w:r>
      <w:r>
        <w:rPr>
          <w:snapToGrid w:val="0"/>
        </w:rPr>
        <w:t>.</w:t>
      </w:r>
      <w:r>
        <w:rPr>
          <w:snapToGrid w:val="0"/>
        </w:rPr>
        <w:tab/>
        <w:t>Liability for payment of compensation to native title holders</w:t>
      </w:r>
      <w:bookmarkEnd w:id="75"/>
      <w:bookmarkEnd w:id="76"/>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spacing w:before="60"/>
      </w:pPr>
      <w:r>
        <w:tab/>
      </w:r>
      <w:r>
        <w:rPr>
          <w:rStyle w:val="CharDefText"/>
        </w:rPr>
        <w:t>authorisation</w:t>
      </w:r>
      <w:r>
        <w:t xml:space="preserve"> means a permit, drilling reservation, lease, licence, special prospecting authority or access authority;</w:t>
      </w:r>
    </w:p>
    <w:p>
      <w:pPr>
        <w:pStyle w:val="Defstart"/>
        <w:spacing w:before="60"/>
      </w:pPr>
      <w:r>
        <w:tab/>
      </w:r>
      <w:r>
        <w:rPr>
          <w:rStyle w:val="CharDefText"/>
        </w:rPr>
        <w:t>native title holders</w:t>
      </w:r>
      <w:r>
        <w:t xml:space="preserve"> has the same meaning as in the </w:t>
      </w:r>
      <w:r>
        <w:rPr>
          <w:i/>
        </w:rPr>
        <w:t>Native Title Act 1993</w:t>
      </w:r>
      <w:r>
        <w:t xml:space="preserve"> of the Commonwealth.</w:t>
      </w:r>
    </w:p>
    <w:p>
      <w:pPr>
        <w:pStyle w:val="Footnotesection"/>
        <w:spacing w:before="80"/>
        <w:ind w:left="890" w:hanging="890"/>
      </w:pPr>
      <w:r>
        <w:tab/>
        <w:t>[Section 24A inserted by No. 61 of 1998 s. 17.]</w:t>
      </w:r>
    </w:p>
    <w:p>
      <w:pPr>
        <w:pStyle w:val="Heading5"/>
        <w:spacing w:before="180"/>
        <w:rPr>
          <w:snapToGrid w:val="0"/>
        </w:rPr>
      </w:pPr>
      <w:bookmarkStart w:id="77" w:name="_Toc397698666"/>
      <w:bookmarkStart w:id="78" w:name="_Toc437938324"/>
      <w:r>
        <w:rPr>
          <w:rStyle w:val="CharSectno"/>
        </w:rPr>
        <w:t>25</w:t>
      </w:r>
      <w:r>
        <w:rPr>
          <w:snapToGrid w:val="0"/>
        </w:rPr>
        <w:t>.</w:t>
      </w:r>
      <w:r>
        <w:rPr>
          <w:snapToGrid w:val="0"/>
        </w:rPr>
        <w:tab/>
        <w:t>Delegation</w:t>
      </w:r>
      <w:bookmarkEnd w:id="77"/>
      <w:bookmarkEnd w:id="78"/>
    </w:p>
    <w:p>
      <w:pPr>
        <w:pStyle w:val="Subsection"/>
        <w:spacing w:before="1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spacing w:before="120"/>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spacing w:before="120"/>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spacing w:before="60"/>
        <w:ind w:left="890" w:hanging="890"/>
      </w:pPr>
      <w:r>
        <w:tab/>
        <w:t>[Section 25 amended by No. 13 of 2005 s. 16(1).]</w:t>
      </w:r>
    </w:p>
    <w:p>
      <w:pPr>
        <w:pStyle w:val="Heading2"/>
      </w:pPr>
      <w:bookmarkStart w:id="79" w:name="_Toc378239253"/>
      <w:bookmarkStart w:id="80" w:name="_Toc392493371"/>
      <w:bookmarkStart w:id="81" w:name="_Toc397698667"/>
      <w:bookmarkStart w:id="82" w:name="_Toc423438033"/>
      <w:bookmarkStart w:id="83" w:name="_Toc423444892"/>
      <w:bookmarkStart w:id="84" w:name="_Toc437342031"/>
      <w:bookmarkStart w:id="85" w:name="_Toc437352386"/>
      <w:bookmarkStart w:id="86" w:name="_Toc437938325"/>
      <w:r>
        <w:rPr>
          <w:rStyle w:val="CharPartNo"/>
        </w:rPr>
        <w:t>Part III</w:t>
      </w:r>
      <w:r>
        <w:rPr>
          <w:b w:val="0"/>
        </w:rPr>
        <w:t> </w:t>
      </w:r>
      <w:r>
        <w:t>—</w:t>
      </w:r>
      <w:r>
        <w:rPr>
          <w:b w:val="0"/>
        </w:rPr>
        <w:t> </w:t>
      </w:r>
      <w:r>
        <w:rPr>
          <w:rStyle w:val="CharPartText"/>
        </w:rPr>
        <w:t>Mining for petroleum, geothermal energy resources and geothermal energy</w:t>
      </w:r>
      <w:bookmarkEnd w:id="79"/>
      <w:bookmarkEnd w:id="80"/>
      <w:bookmarkEnd w:id="81"/>
      <w:bookmarkEnd w:id="82"/>
      <w:bookmarkEnd w:id="83"/>
      <w:bookmarkEnd w:id="84"/>
      <w:bookmarkEnd w:id="85"/>
      <w:bookmarkEnd w:id="86"/>
    </w:p>
    <w:p>
      <w:pPr>
        <w:pStyle w:val="Footnoteheading"/>
      </w:pPr>
      <w:r>
        <w:tab/>
        <w:t>[Heading inserted by No. 35 of 2007 s. 17.]</w:t>
      </w:r>
    </w:p>
    <w:p>
      <w:pPr>
        <w:pStyle w:val="Heading3"/>
      </w:pPr>
      <w:bookmarkStart w:id="87" w:name="_Toc378239254"/>
      <w:bookmarkStart w:id="88" w:name="_Toc392493372"/>
      <w:bookmarkStart w:id="89" w:name="_Toc397698668"/>
      <w:bookmarkStart w:id="90" w:name="_Toc423438034"/>
      <w:bookmarkStart w:id="91" w:name="_Toc423444893"/>
      <w:bookmarkStart w:id="92" w:name="_Toc437342032"/>
      <w:bookmarkStart w:id="93" w:name="_Toc437352387"/>
      <w:bookmarkStart w:id="94" w:name="_Toc437938326"/>
      <w:r>
        <w:rPr>
          <w:rStyle w:val="CharDivNo"/>
        </w:rPr>
        <w:t>Division 1</w:t>
      </w:r>
      <w:r>
        <w:rPr>
          <w:snapToGrid w:val="0"/>
        </w:rPr>
        <w:t> — </w:t>
      </w:r>
      <w:r>
        <w:rPr>
          <w:rStyle w:val="CharDivText"/>
        </w:rPr>
        <w:t>Preliminary</w:t>
      </w:r>
      <w:bookmarkEnd w:id="87"/>
      <w:bookmarkEnd w:id="88"/>
      <w:bookmarkEnd w:id="89"/>
      <w:bookmarkEnd w:id="90"/>
      <w:bookmarkEnd w:id="91"/>
      <w:bookmarkEnd w:id="92"/>
      <w:bookmarkEnd w:id="93"/>
      <w:bookmarkEnd w:id="94"/>
    </w:p>
    <w:p>
      <w:pPr>
        <w:pStyle w:val="Heading5"/>
        <w:spacing w:before="240"/>
        <w:rPr>
          <w:snapToGrid w:val="0"/>
        </w:rPr>
      </w:pPr>
      <w:bookmarkStart w:id="95" w:name="_Toc397698669"/>
      <w:bookmarkStart w:id="96" w:name="_Toc437938327"/>
      <w:r>
        <w:rPr>
          <w:rStyle w:val="CharSectno"/>
        </w:rPr>
        <w:t>26</w:t>
      </w:r>
      <w:r>
        <w:rPr>
          <w:snapToGrid w:val="0"/>
        </w:rPr>
        <w:t>.</w:t>
      </w:r>
      <w:r>
        <w:rPr>
          <w:snapToGrid w:val="0"/>
        </w:rPr>
        <w:tab/>
        <w:t>Term used: State</w:t>
      </w:r>
      <w:bookmarkEnd w:id="95"/>
      <w:bookmarkEnd w:id="96"/>
    </w:p>
    <w:p>
      <w:pPr>
        <w:pStyle w:val="Subsection"/>
        <w:rPr>
          <w:snapToGrid w:val="0"/>
        </w:rPr>
      </w:pPr>
      <w:r>
        <w:rPr>
          <w:snapToGrid w:val="0"/>
        </w:rPr>
        <w:tab/>
      </w:r>
      <w:r>
        <w:rPr>
          <w:snapToGrid w:val="0"/>
        </w:rPr>
        <w:tab/>
        <w:t>In this Part</w:t>
      </w:r>
      <w:r>
        <w:t xml:space="preserve"> the </w:t>
      </w:r>
      <w:r>
        <w:rPr>
          <w:rStyle w:val="CharDefText"/>
        </w:rPr>
        <w:t>State</w:t>
      </w:r>
      <w:r>
        <w:rPr>
          <w:snapToGrid w:val="0"/>
        </w:rPr>
        <w:t xml:space="preserve"> means all that part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97" w:name="_Toc397698670"/>
      <w:bookmarkStart w:id="98" w:name="_Toc437938328"/>
      <w:r>
        <w:rPr>
          <w:rStyle w:val="CharSectno"/>
        </w:rPr>
        <w:t>27</w:t>
      </w:r>
      <w:r>
        <w:rPr>
          <w:snapToGrid w:val="0"/>
        </w:rPr>
        <w:t>.</w:t>
      </w:r>
      <w:r>
        <w:rPr>
          <w:snapToGrid w:val="0"/>
        </w:rPr>
        <w:tab/>
        <w:t>Graticulation of Earth’s surface and constitution of blocks</w:t>
      </w:r>
      <w:bookmarkEnd w:id="97"/>
      <w:bookmarkEnd w:id="98"/>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spacing w:before="180"/>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spacing w:before="240"/>
        <w:rPr>
          <w:snapToGrid w:val="0"/>
        </w:rPr>
      </w:pPr>
      <w:bookmarkStart w:id="99" w:name="_Toc397698671"/>
      <w:bookmarkStart w:id="100" w:name="_Toc437938329"/>
      <w:r>
        <w:rPr>
          <w:rStyle w:val="CharSectno"/>
        </w:rPr>
        <w:t>28</w:t>
      </w:r>
      <w:r>
        <w:rPr>
          <w:snapToGrid w:val="0"/>
        </w:rPr>
        <w:t>.</w:t>
      </w:r>
      <w:r>
        <w:rPr>
          <w:snapToGrid w:val="0"/>
        </w:rPr>
        <w:tab/>
        <w:t>Reservation of blocks</w:t>
      </w:r>
      <w:bookmarkEnd w:id="99"/>
      <w:bookmarkEnd w:id="100"/>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101" w:name="_Toc397698672"/>
      <w:bookmarkStart w:id="102" w:name="_Toc437938330"/>
      <w:r>
        <w:rPr>
          <w:rStyle w:val="CharSectno"/>
        </w:rPr>
        <w:t>28A</w:t>
      </w:r>
      <w:r>
        <w:rPr>
          <w:snapToGrid w:val="0"/>
        </w:rPr>
        <w:t>.</w:t>
      </w:r>
      <w:r>
        <w:rPr>
          <w:snapToGrid w:val="0"/>
        </w:rPr>
        <w:tab/>
        <w:t>Issue of permits etc. in marine reserves</w:t>
      </w:r>
      <w:bookmarkEnd w:id="101"/>
      <w:bookmarkEnd w:id="102"/>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ageBreakBefore/>
        <w:spacing w:before="0"/>
      </w:pPr>
      <w:bookmarkStart w:id="103" w:name="_Toc378239259"/>
      <w:bookmarkStart w:id="104" w:name="_Toc392493377"/>
      <w:bookmarkStart w:id="105" w:name="_Toc397698673"/>
      <w:bookmarkStart w:id="106" w:name="_Toc423438039"/>
      <w:bookmarkStart w:id="107" w:name="_Toc423444898"/>
      <w:bookmarkStart w:id="108" w:name="_Toc437342037"/>
      <w:bookmarkStart w:id="109" w:name="_Toc437352392"/>
      <w:bookmarkStart w:id="110" w:name="_Toc437938331"/>
      <w:r>
        <w:rPr>
          <w:rStyle w:val="CharDivNo"/>
        </w:rPr>
        <w:t>Division 2</w:t>
      </w:r>
      <w:r>
        <w:rPr>
          <w:snapToGrid w:val="0"/>
        </w:rPr>
        <w:t> — </w:t>
      </w:r>
      <w:r>
        <w:rPr>
          <w:rStyle w:val="CharDivText"/>
        </w:rPr>
        <w:t>Permits and drilling reservations</w:t>
      </w:r>
      <w:bookmarkEnd w:id="103"/>
      <w:bookmarkEnd w:id="104"/>
      <w:bookmarkEnd w:id="105"/>
      <w:bookmarkEnd w:id="106"/>
      <w:bookmarkEnd w:id="107"/>
      <w:bookmarkEnd w:id="108"/>
      <w:bookmarkEnd w:id="109"/>
      <w:bookmarkEnd w:id="110"/>
    </w:p>
    <w:p>
      <w:pPr>
        <w:pStyle w:val="Footnoteheading"/>
        <w:keepNext/>
      </w:pPr>
      <w:r>
        <w:tab/>
        <w:t>[Heading inserted by No. 78 of 1990 s. 5.]</w:t>
      </w:r>
    </w:p>
    <w:p>
      <w:pPr>
        <w:pStyle w:val="Heading5"/>
        <w:spacing w:before="180"/>
        <w:rPr>
          <w:snapToGrid w:val="0"/>
        </w:rPr>
      </w:pPr>
      <w:bookmarkStart w:id="111" w:name="_Toc397698674"/>
      <w:bookmarkStart w:id="112" w:name="_Toc437938332"/>
      <w:r>
        <w:rPr>
          <w:rStyle w:val="CharSectno"/>
        </w:rPr>
        <w:t>29</w:t>
      </w:r>
      <w:r>
        <w:rPr>
          <w:snapToGrid w:val="0"/>
        </w:rPr>
        <w:t>.</w:t>
      </w:r>
      <w:r>
        <w:rPr>
          <w:snapToGrid w:val="0"/>
        </w:rPr>
        <w:tab/>
        <w:t>Exploration for petroleum and</w:t>
      </w:r>
      <w:r>
        <w:t xml:space="preserve"> geothermal energy resources restricted</w:t>
      </w:r>
      <w:bookmarkEnd w:id="111"/>
      <w:bookmarkEnd w:id="112"/>
    </w:p>
    <w:p>
      <w:pPr>
        <w:pStyle w:val="Subsection"/>
        <w:spacing w:before="12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 No. 42 of 2010 s. 62(15).]</w:t>
      </w:r>
    </w:p>
    <w:p>
      <w:pPr>
        <w:pStyle w:val="Heading5"/>
        <w:spacing w:before="180"/>
        <w:rPr>
          <w:snapToGrid w:val="0"/>
        </w:rPr>
      </w:pPr>
      <w:bookmarkStart w:id="113" w:name="_Toc397698675"/>
      <w:bookmarkStart w:id="114" w:name="_Toc437938333"/>
      <w:r>
        <w:rPr>
          <w:rStyle w:val="CharSectno"/>
        </w:rPr>
        <w:t>30</w:t>
      </w:r>
      <w:r>
        <w:rPr>
          <w:snapToGrid w:val="0"/>
        </w:rPr>
        <w:t>.</w:t>
      </w:r>
      <w:r>
        <w:rPr>
          <w:snapToGrid w:val="0"/>
        </w:rPr>
        <w:tab/>
        <w:t>Advertisement of blocks</w:t>
      </w:r>
      <w:bookmarkEnd w:id="113"/>
      <w:bookmarkEnd w:id="114"/>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ind w:left="890" w:hanging="890"/>
      </w:pPr>
      <w:r>
        <w:tab/>
        <w:t>[Section 30 amended by No. 12 of 1990 s. 21.]</w:t>
      </w:r>
    </w:p>
    <w:p>
      <w:pPr>
        <w:pStyle w:val="Heading5"/>
        <w:spacing w:before="180"/>
        <w:rPr>
          <w:snapToGrid w:val="0"/>
        </w:rPr>
      </w:pPr>
      <w:bookmarkStart w:id="115" w:name="_Toc397698676"/>
      <w:bookmarkStart w:id="116" w:name="_Toc437938334"/>
      <w:r>
        <w:rPr>
          <w:rStyle w:val="CharSectno"/>
        </w:rPr>
        <w:t>31</w:t>
      </w:r>
      <w:r>
        <w:rPr>
          <w:snapToGrid w:val="0"/>
        </w:rPr>
        <w:t>.</w:t>
      </w:r>
      <w:r>
        <w:rPr>
          <w:snapToGrid w:val="0"/>
        </w:rPr>
        <w:tab/>
        <w:t>Application for permit</w:t>
      </w:r>
      <w:bookmarkEnd w:id="115"/>
      <w:bookmarkEnd w:id="116"/>
    </w:p>
    <w:p>
      <w:pPr>
        <w:pStyle w:val="Subsection"/>
        <w:spacing w:before="120"/>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 No. 42 of 2010 s. 6.]</w:t>
      </w:r>
    </w:p>
    <w:p>
      <w:pPr>
        <w:pStyle w:val="Heading5"/>
      </w:pPr>
      <w:bookmarkStart w:id="117" w:name="_Toc397698677"/>
      <w:bookmarkStart w:id="118" w:name="_Toc437938335"/>
      <w:r>
        <w:rPr>
          <w:rStyle w:val="CharSectno"/>
        </w:rPr>
        <w:t>32A</w:t>
      </w:r>
      <w:r>
        <w:t>.</w:t>
      </w:r>
      <w:r>
        <w:tab/>
        <w:t>More than one permit application for same block or blocks</w:t>
      </w:r>
      <w:bookmarkEnd w:id="117"/>
      <w:bookmarkEnd w:id="118"/>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by No. 42 of 2010 s. 7.]</w:t>
      </w:r>
    </w:p>
    <w:p>
      <w:pPr>
        <w:pStyle w:val="Heading5"/>
        <w:rPr>
          <w:snapToGrid w:val="0"/>
        </w:rPr>
      </w:pPr>
      <w:bookmarkStart w:id="119" w:name="_Toc397698678"/>
      <w:bookmarkStart w:id="120" w:name="_Toc437938336"/>
      <w:r>
        <w:rPr>
          <w:rStyle w:val="CharSectno"/>
        </w:rPr>
        <w:t>32</w:t>
      </w:r>
      <w:r>
        <w:rPr>
          <w:snapToGrid w:val="0"/>
        </w:rPr>
        <w:t>.</w:t>
      </w:r>
      <w:r>
        <w:rPr>
          <w:snapToGrid w:val="0"/>
        </w:rPr>
        <w:tab/>
        <w:t>Grant or refusal of permit in relation to application</w:t>
      </w:r>
      <w:bookmarkEnd w:id="119"/>
      <w:bookmarkEnd w:id="120"/>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 No. 42 of 2010 s. 8.]</w:t>
      </w:r>
    </w:p>
    <w:p>
      <w:pPr>
        <w:pStyle w:val="Heading5"/>
      </w:pPr>
      <w:bookmarkStart w:id="121" w:name="_Toc397698679"/>
      <w:bookmarkStart w:id="122" w:name="_Toc437938337"/>
      <w:r>
        <w:rPr>
          <w:rStyle w:val="CharSectno"/>
        </w:rPr>
        <w:t>33A</w:t>
      </w:r>
      <w:r>
        <w:t>.</w:t>
      </w:r>
      <w:r>
        <w:tab/>
        <w:t>Withdrawal of application</w:t>
      </w:r>
      <w:bookmarkEnd w:id="121"/>
      <w:bookmarkEnd w:id="122"/>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by No. 42 of 2010 s. 9.]</w:t>
      </w:r>
    </w:p>
    <w:p>
      <w:pPr>
        <w:pStyle w:val="Heading5"/>
      </w:pPr>
      <w:bookmarkStart w:id="123" w:name="_Toc397698680"/>
      <w:bookmarkStart w:id="124" w:name="_Toc437938338"/>
      <w:r>
        <w:rPr>
          <w:rStyle w:val="CharSectno"/>
        </w:rPr>
        <w:t>33B</w:t>
      </w:r>
      <w:r>
        <w:t>.</w:t>
      </w:r>
      <w:r>
        <w:tab/>
        <w:t>Application continued after withdrawal of joint applicant</w:t>
      </w:r>
      <w:bookmarkEnd w:id="123"/>
      <w:bookmarkEnd w:id="124"/>
    </w:p>
    <w:p>
      <w:pPr>
        <w:pStyle w:val="Subsection"/>
        <w:keepNext/>
      </w:pPr>
      <w:r>
        <w:tab/>
      </w:r>
      <w:r>
        <w:tab/>
        <w:t xml:space="preserve">If — </w:t>
      </w:r>
    </w:p>
    <w:p>
      <w:pPr>
        <w:pStyle w:val="Indenta"/>
      </w:pPr>
      <w:r>
        <w:tab/>
        <w:t>(a)</w:t>
      </w:r>
      <w:r>
        <w:tab/>
        <w:t>a permit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by No. 42 of 2010 s. 9.]</w:t>
      </w:r>
    </w:p>
    <w:p>
      <w:pPr>
        <w:pStyle w:val="Heading5"/>
        <w:spacing w:before="180"/>
      </w:pPr>
      <w:bookmarkStart w:id="125" w:name="_Toc397698681"/>
      <w:bookmarkStart w:id="126" w:name="_Toc437938339"/>
      <w:r>
        <w:rPr>
          <w:rStyle w:val="CharSectno"/>
        </w:rPr>
        <w:t>33C</w:t>
      </w:r>
      <w:r>
        <w:t>.</w:t>
      </w:r>
      <w:r>
        <w:tab/>
        <w:t>Effect of withdrawal or lapse of s. 30 application</w:t>
      </w:r>
      <w:bookmarkEnd w:id="125"/>
      <w:bookmarkEnd w:id="126"/>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if the applicant or one of the applicants whose application had been withdrawn had requested the Minister under section 32(3) to grant a permit to the 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by No. 42 of 2010 s. 9.]</w:t>
      </w:r>
    </w:p>
    <w:p>
      <w:pPr>
        <w:pStyle w:val="Heading5"/>
        <w:rPr>
          <w:snapToGrid w:val="0"/>
        </w:rPr>
      </w:pPr>
      <w:bookmarkStart w:id="127" w:name="_Toc397698682"/>
      <w:bookmarkStart w:id="128" w:name="_Toc437938340"/>
      <w:r>
        <w:rPr>
          <w:rStyle w:val="CharSectno"/>
        </w:rPr>
        <w:t>33</w:t>
      </w:r>
      <w:r>
        <w:rPr>
          <w:snapToGrid w:val="0"/>
        </w:rPr>
        <w:t>.</w:t>
      </w:r>
      <w:r>
        <w:rPr>
          <w:snapToGrid w:val="0"/>
        </w:rPr>
        <w:tab/>
        <w:t>Application for permit in respect of surrendered etc. blocks</w:t>
      </w:r>
      <w:bookmarkEnd w:id="127"/>
      <w:bookmarkEnd w:id="12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 No. 42 of 2010 s. 10.]</w:t>
      </w:r>
    </w:p>
    <w:p>
      <w:pPr>
        <w:pStyle w:val="Heading5"/>
        <w:rPr>
          <w:snapToGrid w:val="0"/>
        </w:rPr>
      </w:pPr>
      <w:bookmarkStart w:id="129" w:name="_Toc397698683"/>
      <w:bookmarkStart w:id="130" w:name="_Toc437938341"/>
      <w:r>
        <w:rPr>
          <w:rStyle w:val="CharSectno"/>
        </w:rPr>
        <w:t>34</w:t>
      </w:r>
      <w:r>
        <w:rPr>
          <w:snapToGrid w:val="0"/>
        </w:rPr>
        <w:t>.</w:t>
      </w:r>
      <w:r>
        <w:rPr>
          <w:snapToGrid w:val="0"/>
        </w:rPr>
        <w:tab/>
        <w:t>Application fee etc.</w:t>
      </w:r>
      <w:bookmarkEnd w:id="129"/>
      <w:bookmarkEnd w:id="130"/>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ind w:left="890" w:hanging="890"/>
      </w:pPr>
      <w:r>
        <w:tab/>
        <w:t>[Section 34 amended by No. 69 of 1981 s. 34; No. 12 of 1990 s. 24; No. 42 of 2010 s. 11.]</w:t>
      </w:r>
    </w:p>
    <w:p>
      <w:pPr>
        <w:pStyle w:val="Heading5"/>
        <w:keepLines w:val="0"/>
        <w:spacing w:before="240"/>
        <w:rPr>
          <w:snapToGrid w:val="0"/>
        </w:rPr>
      </w:pPr>
      <w:bookmarkStart w:id="131" w:name="_Toc397698684"/>
      <w:bookmarkStart w:id="132" w:name="_Toc437938342"/>
      <w:r>
        <w:rPr>
          <w:rStyle w:val="CharSectno"/>
        </w:rPr>
        <w:t>35</w:t>
      </w:r>
      <w:r>
        <w:rPr>
          <w:snapToGrid w:val="0"/>
        </w:rPr>
        <w:t>.</w:t>
      </w:r>
      <w:r>
        <w:rPr>
          <w:snapToGrid w:val="0"/>
        </w:rPr>
        <w:tab/>
        <w:t>Consideration of application</w:t>
      </w:r>
      <w:bookmarkEnd w:id="131"/>
      <w:bookmarkEnd w:id="132"/>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by No. 12 of 1990 s. 25; No. 28 of 1994 s. 10; No. 35 of 2007 s. 23; No. 42 of 2010 s. 12.]</w:t>
      </w:r>
    </w:p>
    <w:p>
      <w:pPr>
        <w:pStyle w:val="Heading5"/>
        <w:rPr>
          <w:snapToGrid w:val="0"/>
        </w:rPr>
      </w:pPr>
      <w:bookmarkStart w:id="133" w:name="_Toc397698685"/>
      <w:bookmarkStart w:id="134" w:name="_Toc437938343"/>
      <w:r>
        <w:rPr>
          <w:rStyle w:val="CharSectno"/>
        </w:rPr>
        <w:t>36</w:t>
      </w:r>
      <w:r>
        <w:rPr>
          <w:snapToGrid w:val="0"/>
        </w:rPr>
        <w:t>.</w:t>
      </w:r>
      <w:r>
        <w:rPr>
          <w:snapToGrid w:val="0"/>
        </w:rPr>
        <w:tab/>
        <w:t>Request by applicant for grant of permit in respect of advertised block</w:t>
      </w:r>
      <w:bookmarkEnd w:id="133"/>
      <w:bookmarkEnd w:id="134"/>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 No. 42 of 2010 s. 13.]</w:t>
      </w:r>
    </w:p>
    <w:p>
      <w:pPr>
        <w:pStyle w:val="Heading5"/>
        <w:rPr>
          <w:snapToGrid w:val="0"/>
        </w:rPr>
      </w:pPr>
      <w:bookmarkStart w:id="135" w:name="_Toc397698686"/>
      <w:bookmarkStart w:id="136" w:name="_Toc437938344"/>
      <w:r>
        <w:rPr>
          <w:rStyle w:val="CharSectno"/>
        </w:rPr>
        <w:t>37</w:t>
      </w:r>
      <w:r>
        <w:rPr>
          <w:snapToGrid w:val="0"/>
        </w:rPr>
        <w:t>.</w:t>
      </w:r>
      <w:r>
        <w:rPr>
          <w:snapToGrid w:val="0"/>
        </w:rPr>
        <w:tab/>
        <w:t>Grant of permit on request</w:t>
      </w:r>
      <w:bookmarkEnd w:id="135"/>
      <w:bookmarkEnd w:id="136"/>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 No. 42 of 2010 s. 14.]</w:t>
      </w:r>
    </w:p>
    <w:p>
      <w:pPr>
        <w:pStyle w:val="Heading5"/>
        <w:keepNext w:val="0"/>
        <w:keepLines w:val="0"/>
        <w:pageBreakBefore/>
        <w:spacing w:before="0"/>
        <w:rPr>
          <w:snapToGrid w:val="0"/>
        </w:rPr>
      </w:pPr>
      <w:bookmarkStart w:id="137" w:name="_Toc397698687"/>
      <w:bookmarkStart w:id="138" w:name="_Toc437938345"/>
      <w:r>
        <w:rPr>
          <w:rStyle w:val="CharSectno"/>
        </w:rPr>
        <w:t>37A</w:t>
      </w:r>
      <w:r>
        <w:rPr>
          <w:snapToGrid w:val="0"/>
        </w:rPr>
        <w:t>.</w:t>
      </w:r>
      <w:r>
        <w:rPr>
          <w:snapToGrid w:val="0"/>
        </w:rPr>
        <w:tab/>
        <w:t>Permit for 2 or more blocks may be divided into 2 or more permits</w:t>
      </w:r>
      <w:bookmarkEnd w:id="137"/>
      <w:bookmarkEnd w:id="138"/>
    </w:p>
    <w:p>
      <w:pPr>
        <w:pStyle w:val="Subsection"/>
        <w:rPr>
          <w:snapToGrid w:val="0"/>
        </w:rPr>
      </w:pPr>
      <w:r>
        <w:rPr>
          <w:snapToGrid w:val="0"/>
        </w:rPr>
        <w:tab/>
        <w:t>(1)</w:t>
      </w:r>
      <w:r>
        <w:rPr>
          <w:snapToGrid w:val="0"/>
        </w:rPr>
        <w:tab/>
        <w:t>Where a permit (in this section called</w:t>
      </w:r>
      <w:r>
        <w:t xml:space="preserve"> 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keepNext/>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139" w:name="_Toc397698688"/>
      <w:bookmarkStart w:id="140" w:name="_Toc437938346"/>
      <w:r>
        <w:rPr>
          <w:rStyle w:val="CharSectno"/>
        </w:rPr>
        <w:t>38</w:t>
      </w:r>
      <w:r>
        <w:rPr>
          <w:snapToGrid w:val="0"/>
        </w:rPr>
        <w:t>.</w:t>
      </w:r>
      <w:r>
        <w:rPr>
          <w:snapToGrid w:val="0"/>
        </w:rPr>
        <w:tab/>
        <w:t>Rights conferred by permit</w:t>
      </w:r>
      <w:bookmarkEnd w:id="139"/>
      <w:bookmarkEnd w:id="140"/>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13 of 2005 s. 16(2); No. 35 of 2007 s. 26.]</w:t>
      </w:r>
    </w:p>
    <w:p>
      <w:pPr>
        <w:pStyle w:val="Heading5"/>
        <w:rPr>
          <w:snapToGrid w:val="0"/>
        </w:rPr>
      </w:pPr>
      <w:bookmarkStart w:id="141" w:name="_Toc397698689"/>
      <w:bookmarkStart w:id="142" w:name="_Toc437938347"/>
      <w:r>
        <w:rPr>
          <w:rStyle w:val="CharSectno"/>
        </w:rPr>
        <w:t>39</w:t>
      </w:r>
      <w:r>
        <w:rPr>
          <w:snapToGrid w:val="0"/>
        </w:rPr>
        <w:t>.</w:t>
      </w:r>
      <w:r>
        <w:rPr>
          <w:snapToGrid w:val="0"/>
        </w:rPr>
        <w:tab/>
        <w:t>Term of permit</w:t>
      </w:r>
      <w:bookmarkEnd w:id="141"/>
      <w:bookmarkEnd w:id="142"/>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by No. 12 of 1990 s. 26; No. 28 of 1994 s. 14; No. 42 of 2010 s. 15.]</w:t>
      </w:r>
    </w:p>
    <w:p>
      <w:pPr>
        <w:pStyle w:val="Heading5"/>
        <w:rPr>
          <w:snapToGrid w:val="0"/>
        </w:rPr>
      </w:pPr>
      <w:bookmarkStart w:id="143" w:name="_Toc397698690"/>
      <w:bookmarkStart w:id="144" w:name="_Toc437938348"/>
      <w:r>
        <w:rPr>
          <w:rStyle w:val="CharSectno"/>
        </w:rPr>
        <w:t>40</w:t>
      </w:r>
      <w:r>
        <w:rPr>
          <w:snapToGrid w:val="0"/>
        </w:rPr>
        <w:t>.</w:t>
      </w:r>
      <w:r>
        <w:rPr>
          <w:snapToGrid w:val="0"/>
        </w:rPr>
        <w:tab/>
        <w:t>Application for renewal of permit</w:t>
      </w:r>
      <w:bookmarkEnd w:id="143"/>
      <w:bookmarkEnd w:id="144"/>
    </w:p>
    <w:p>
      <w:pPr>
        <w:pStyle w:val="Subsection"/>
        <w:rPr>
          <w:snapToGrid w:val="0"/>
        </w:rPr>
      </w:pPr>
      <w:r>
        <w:rPr>
          <w:snapToGrid w:val="0"/>
        </w:rPr>
        <w:tab/>
        <w:t>(1)</w:t>
      </w:r>
      <w:r>
        <w:rPr>
          <w:snapToGrid w:val="0"/>
        </w:rPr>
        <w:tab/>
        <w:t xml:space="preserve">Subject to </w:t>
      </w:r>
      <w:r>
        <w:t xml:space="preserve">sections 41 and 42A,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ind w:left="890" w:hanging="890"/>
      </w:pPr>
      <w:r>
        <w:tab/>
        <w:t>[Section 40 amended by No. 69 of 1981 s. 34; No. 12 of 1990 s. 27; No. 42 of 2010 s. 16.]</w:t>
      </w:r>
    </w:p>
    <w:p>
      <w:pPr>
        <w:pStyle w:val="Heading5"/>
        <w:spacing w:before="240"/>
        <w:rPr>
          <w:snapToGrid w:val="0"/>
        </w:rPr>
      </w:pPr>
      <w:bookmarkStart w:id="145" w:name="_Toc397698691"/>
      <w:bookmarkStart w:id="146" w:name="_Toc437938349"/>
      <w:r>
        <w:rPr>
          <w:rStyle w:val="CharSectno"/>
        </w:rPr>
        <w:t>41</w:t>
      </w:r>
      <w:r>
        <w:rPr>
          <w:snapToGrid w:val="0"/>
        </w:rPr>
        <w:t>.</w:t>
      </w:r>
      <w:r>
        <w:rPr>
          <w:snapToGrid w:val="0"/>
        </w:rPr>
        <w:tab/>
        <w:t>Application for renewal of permit to be in respect of reduced area</w:t>
      </w:r>
      <w:bookmarkEnd w:id="145"/>
      <w:bookmarkEnd w:id="146"/>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ind w:left="890" w:hanging="890"/>
      </w:pPr>
      <w:r>
        <w:tab/>
        <w:t>[Section 41 amended by No. 12 of 1990 s. 28; No. 28 of 1994 s. 15; No. 42 of 2010 s. 17.]</w:t>
      </w:r>
    </w:p>
    <w:p>
      <w:pPr>
        <w:pStyle w:val="Heading5"/>
        <w:spacing w:before="240"/>
      </w:pPr>
      <w:bookmarkStart w:id="147" w:name="_Toc397698692"/>
      <w:bookmarkStart w:id="148" w:name="_Toc437938350"/>
      <w:r>
        <w:rPr>
          <w:rStyle w:val="CharSectno"/>
        </w:rPr>
        <w:t>42A</w:t>
      </w:r>
      <w:r>
        <w:t>.</w:t>
      </w:r>
      <w:r>
        <w:tab/>
        <w:t>Certain permits cannot be renewed more than twice</w:t>
      </w:r>
      <w:bookmarkEnd w:id="147"/>
      <w:bookmarkEnd w:id="148"/>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vertAlign w:val="superscript"/>
        </w:rPr>
        <w:t> 1</w:t>
      </w:r>
      <w:r>
        <w:rPr>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keepNext/>
      </w:pPr>
      <w:r>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by No. 42 of 2010 s. 18.]</w:t>
      </w:r>
    </w:p>
    <w:p>
      <w:pPr>
        <w:pStyle w:val="Heading5"/>
        <w:rPr>
          <w:snapToGrid w:val="0"/>
        </w:rPr>
      </w:pPr>
      <w:bookmarkStart w:id="149" w:name="_Toc397698693"/>
      <w:bookmarkStart w:id="150" w:name="_Toc437938351"/>
      <w:r>
        <w:rPr>
          <w:rStyle w:val="CharSectno"/>
        </w:rPr>
        <w:t>42</w:t>
      </w:r>
      <w:r>
        <w:rPr>
          <w:snapToGrid w:val="0"/>
        </w:rPr>
        <w:t>.</w:t>
      </w:r>
      <w:r>
        <w:rPr>
          <w:snapToGrid w:val="0"/>
        </w:rPr>
        <w:tab/>
        <w:t>Grant or refusal of renewal of permit</w:t>
      </w:r>
      <w:bookmarkEnd w:id="149"/>
      <w:bookmarkEnd w:id="150"/>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tabs>
          <w:tab w:val="left" w:pos="2835"/>
        </w:tabs>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keepLines/>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spacing w:before="120"/>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spacing w:before="180"/>
        <w:rPr>
          <w:snapToGrid w:val="0"/>
        </w:rPr>
      </w:pPr>
      <w:bookmarkStart w:id="151" w:name="_Toc397698694"/>
      <w:bookmarkStart w:id="152" w:name="_Toc437938352"/>
      <w:r>
        <w:rPr>
          <w:rStyle w:val="CharSectno"/>
        </w:rPr>
        <w:t>43</w:t>
      </w:r>
      <w:r>
        <w:rPr>
          <w:snapToGrid w:val="0"/>
        </w:rPr>
        <w:t>.</w:t>
      </w:r>
      <w:r>
        <w:rPr>
          <w:snapToGrid w:val="0"/>
        </w:rPr>
        <w:tab/>
        <w:t>Conditions of permit</w:t>
      </w:r>
      <w:bookmarkEnd w:id="151"/>
      <w:bookmarkEnd w:id="152"/>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153" w:name="_Toc397698695"/>
      <w:bookmarkStart w:id="154" w:name="_Toc437938353"/>
      <w:r>
        <w:rPr>
          <w:rStyle w:val="CharSectno"/>
        </w:rPr>
        <w:t>43A</w:t>
      </w:r>
      <w:r>
        <w:rPr>
          <w:snapToGrid w:val="0"/>
        </w:rPr>
        <w:t>.</w:t>
      </w:r>
      <w:r>
        <w:rPr>
          <w:snapToGrid w:val="0"/>
        </w:rPr>
        <w:tab/>
        <w:t>Advertisement of blocks for drilling reservations</w:t>
      </w:r>
      <w:bookmarkEnd w:id="153"/>
      <w:bookmarkEnd w:id="154"/>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155" w:name="_Toc397698696"/>
      <w:bookmarkStart w:id="156" w:name="_Toc437938354"/>
      <w:r>
        <w:rPr>
          <w:rStyle w:val="CharSectno"/>
        </w:rPr>
        <w:t>43B</w:t>
      </w:r>
      <w:r>
        <w:rPr>
          <w:snapToGrid w:val="0"/>
        </w:rPr>
        <w:t>.</w:t>
      </w:r>
      <w:r>
        <w:rPr>
          <w:snapToGrid w:val="0"/>
        </w:rPr>
        <w:tab/>
        <w:t>Application for drilling reservation</w:t>
      </w:r>
      <w:bookmarkEnd w:id="155"/>
      <w:bookmarkEnd w:id="156"/>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ind w:left="890" w:hanging="890"/>
      </w:pPr>
      <w:r>
        <w:tab/>
        <w:t>[Section 43B inserted by No. 78 of 1990 s. 6; amended by No. 28 of 1994 s. 18; No. 35 of 2007 s. 28; No. 42 of 2010 s. 19.]</w:t>
      </w:r>
    </w:p>
    <w:p>
      <w:pPr>
        <w:pStyle w:val="Heading5"/>
      </w:pPr>
      <w:bookmarkStart w:id="157" w:name="_Toc397698697"/>
      <w:bookmarkStart w:id="158" w:name="_Toc437938355"/>
      <w:r>
        <w:rPr>
          <w:rStyle w:val="CharSectno"/>
        </w:rPr>
        <w:t>43CA</w:t>
      </w:r>
      <w:r>
        <w:t>.</w:t>
      </w:r>
      <w:r>
        <w:tab/>
        <w:t>More than one drilling reservation application for same block or blocks</w:t>
      </w:r>
      <w:bookmarkEnd w:id="157"/>
      <w:bookmarkEnd w:id="158"/>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The Minister may grant the drilling reservation to whichever applicant, in the Minister’s opinion, is most deserving of the 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by No. 42 of 2010 s. 20.]</w:t>
      </w:r>
    </w:p>
    <w:p>
      <w:pPr>
        <w:pStyle w:val="Heading5"/>
        <w:rPr>
          <w:snapToGrid w:val="0"/>
        </w:rPr>
      </w:pPr>
      <w:bookmarkStart w:id="159" w:name="_Toc397698698"/>
      <w:bookmarkStart w:id="160" w:name="_Toc437938356"/>
      <w:r>
        <w:rPr>
          <w:rStyle w:val="CharSectno"/>
        </w:rPr>
        <w:t>43C</w:t>
      </w:r>
      <w:r>
        <w:rPr>
          <w:snapToGrid w:val="0"/>
        </w:rPr>
        <w:t>.</w:t>
      </w:r>
      <w:r>
        <w:rPr>
          <w:snapToGrid w:val="0"/>
        </w:rPr>
        <w:tab/>
        <w:t>Grant or refusal in relation to applications for drilling reservations</w:t>
      </w:r>
      <w:bookmarkEnd w:id="159"/>
      <w:bookmarkEnd w:id="160"/>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by No. 78 of 1990 s. 6; amended by No. 28 of 1994 s. 19.]</w:t>
      </w:r>
    </w:p>
    <w:p>
      <w:pPr>
        <w:pStyle w:val="Heading5"/>
        <w:spacing w:before="180"/>
      </w:pPr>
      <w:bookmarkStart w:id="161" w:name="_Toc397698699"/>
      <w:bookmarkStart w:id="162" w:name="_Toc437938357"/>
      <w:r>
        <w:rPr>
          <w:rStyle w:val="CharSectno"/>
        </w:rPr>
        <w:t>43DA</w:t>
      </w:r>
      <w:r>
        <w:t>.</w:t>
      </w:r>
      <w:r>
        <w:tab/>
        <w:t>Withdrawal of application</w:t>
      </w:r>
      <w:bookmarkEnd w:id="161"/>
      <w:bookmarkEnd w:id="162"/>
    </w:p>
    <w:p>
      <w:pPr>
        <w:pStyle w:val="Subsection"/>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by No. 42 of 2010 s. 21.]</w:t>
      </w:r>
    </w:p>
    <w:p>
      <w:pPr>
        <w:pStyle w:val="Heading5"/>
        <w:spacing w:before="180"/>
      </w:pPr>
      <w:bookmarkStart w:id="163" w:name="_Toc397698700"/>
      <w:bookmarkStart w:id="164" w:name="_Toc437938358"/>
      <w:r>
        <w:rPr>
          <w:rStyle w:val="CharSectno"/>
        </w:rPr>
        <w:t>43DB</w:t>
      </w:r>
      <w:r>
        <w:t>.</w:t>
      </w:r>
      <w:r>
        <w:tab/>
        <w:t>Application continued after withdrawal of joint applicant</w:t>
      </w:r>
      <w:bookmarkEnd w:id="163"/>
      <w:bookmarkEnd w:id="164"/>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ind w:left="890" w:hanging="890"/>
      </w:pPr>
      <w:r>
        <w:tab/>
        <w:t>[Section 43DB inserted by No. 42 of 2010 s. 21.]</w:t>
      </w:r>
    </w:p>
    <w:p>
      <w:pPr>
        <w:pStyle w:val="Heading5"/>
      </w:pPr>
      <w:bookmarkStart w:id="165" w:name="_Toc397698701"/>
      <w:bookmarkStart w:id="166" w:name="_Toc437938359"/>
      <w:r>
        <w:rPr>
          <w:rStyle w:val="CharSectno"/>
        </w:rPr>
        <w:t>43DC</w:t>
      </w:r>
      <w:r>
        <w:t>.</w:t>
      </w:r>
      <w:r>
        <w:tab/>
        <w:t>Effect of withdrawal or lapse of s. 43A application</w:t>
      </w:r>
      <w:bookmarkEnd w:id="165"/>
      <w:bookmarkEnd w:id="166"/>
    </w:p>
    <w:p>
      <w:pPr>
        <w:pStyle w:val="Subsection"/>
      </w:pPr>
      <w:r>
        <w:tab/>
      </w:r>
      <w:r>
        <w:tab/>
        <w:t xml:space="preserve">If — </w:t>
      </w:r>
    </w:p>
    <w:p>
      <w:pPr>
        <w:pStyle w:val="Indenta"/>
      </w:pPr>
      <w:r>
        <w:tab/>
        <w:t>(a)</w:t>
      </w:r>
      <w:r>
        <w:tab/>
        <w:t>2 or more applications have been made under section 43A for the grant of a drilling reservation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keepLines/>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by No. 42 of 2010 s. 21.]</w:t>
      </w:r>
    </w:p>
    <w:p>
      <w:pPr>
        <w:pStyle w:val="Heading5"/>
        <w:rPr>
          <w:snapToGrid w:val="0"/>
        </w:rPr>
      </w:pPr>
      <w:bookmarkStart w:id="167" w:name="_Toc397698702"/>
      <w:bookmarkStart w:id="168" w:name="_Toc437938360"/>
      <w:r>
        <w:rPr>
          <w:rStyle w:val="CharSectno"/>
        </w:rPr>
        <w:t>43D</w:t>
      </w:r>
      <w:r>
        <w:rPr>
          <w:snapToGrid w:val="0"/>
        </w:rPr>
        <w:t>.</w:t>
      </w:r>
      <w:r>
        <w:rPr>
          <w:snapToGrid w:val="0"/>
        </w:rPr>
        <w:tab/>
        <w:t>Rights conferred by drilling reservation</w:t>
      </w:r>
      <w:bookmarkEnd w:id="167"/>
      <w:bookmarkEnd w:id="168"/>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in accordance with the conditions to which the drilling reservation is subject, to drill for petroleum, and to carry on 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13 of 2005 s. 16(2); No. 35 of 2007 s. 29.]</w:t>
      </w:r>
    </w:p>
    <w:p>
      <w:pPr>
        <w:pStyle w:val="Heading5"/>
        <w:rPr>
          <w:snapToGrid w:val="0"/>
        </w:rPr>
      </w:pPr>
      <w:bookmarkStart w:id="169" w:name="_Toc397698703"/>
      <w:bookmarkStart w:id="170" w:name="_Toc437938361"/>
      <w:r>
        <w:rPr>
          <w:rStyle w:val="CharSectno"/>
        </w:rPr>
        <w:t>43E</w:t>
      </w:r>
      <w:r>
        <w:rPr>
          <w:snapToGrid w:val="0"/>
        </w:rPr>
        <w:t>.</w:t>
      </w:r>
      <w:r>
        <w:rPr>
          <w:snapToGrid w:val="0"/>
        </w:rPr>
        <w:tab/>
        <w:t>Term of drilling reservation</w:t>
      </w:r>
      <w:bookmarkEnd w:id="169"/>
      <w:bookmarkEnd w:id="170"/>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171" w:name="_Toc397698704"/>
      <w:bookmarkStart w:id="172" w:name="_Toc437938362"/>
      <w:r>
        <w:rPr>
          <w:rStyle w:val="CharSectno"/>
        </w:rPr>
        <w:t>43F</w:t>
      </w:r>
      <w:r>
        <w:rPr>
          <w:snapToGrid w:val="0"/>
        </w:rPr>
        <w:t>.</w:t>
      </w:r>
      <w:r>
        <w:rPr>
          <w:snapToGrid w:val="0"/>
        </w:rPr>
        <w:tab/>
        <w:t>Extension of term of drilling reservation</w:t>
      </w:r>
      <w:bookmarkEnd w:id="171"/>
      <w:bookmarkEnd w:id="172"/>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spacing w:before="180"/>
        <w:rPr>
          <w:snapToGrid w:val="0"/>
        </w:rPr>
      </w:pPr>
      <w:bookmarkStart w:id="173" w:name="_Toc397698705"/>
      <w:bookmarkStart w:id="174" w:name="_Toc437938363"/>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173"/>
      <w:bookmarkEnd w:id="174"/>
    </w:p>
    <w:p>
      <w:pPr>
        <w:pStyle w:val="Subsection"/>
        <w:spacing w:before="120"/>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the permittee or the holder of the drilling reservation, as the case requires, shall, within a period of 3 days after the date of the discovery, furnish to the Minister particulars in writing of the discovery.</w:t>
      </w:r>
    </w:p>
    <w:p>
      <w:pPr>
        <w:pStyle w:val="Penstart"/>
      </w:pPr>
      <w:r>
        <w:tab/>
        <w:t>Penalty for an offence under subsection (1), (1a) or (1b): a fine of $10 000.</w:t>
      </w:r>
    </w:p>
    <w:p>
      <w:pPr>
        <w:pStyle w:val="Ednotesubsection"/>
        <w:spacing w:before="120"/>
      </w:pPr>
      <w:r>
        <w:tab/>
        <w:t>[(2)</w:t>
      </w:r>
      <w:r>
        <w:tab/>
        <w:t>deleted]</w:t>
      </w:r>
    </w:p>
    <w:p>
      <w:pPr>
        <w:pStyle w:val="Footnotesection"/>
      </w:pPr>
      <w:r>
        <w:tab/>
        <w:t>[Section 44 amended by No. 12 of 1990 s. 30; No. 78 of 1990 s. 7; No. 35 of 2007 s. 30; No. 42 of 2010 s. 22.]</w:t>
      </w:r>
    </w:p>
    <w:p>
      <w:pPr>
        <w:pStyle w:val="Ednotesection"/>
        <w:spacing w:before="180"/>
      </w:pPr>
      <w:r>
        <w:t>[</w:t>
      </w:r>
      <w:r>
        <w:rPr>
          <w:b/>
        </w:rPr>
        <w:t>45.</w:t>
      </w:r>
      <w:r>
        <w:tab/>
        <w:t>Deleted by No. 42 of 2010 s. 23.]</w:t>
      </w:r>
    </w:p>
    <w:p>
      <w:pPr>
        <w:pStyle w:val="Heading5"/>
        <w:spacing w:before="180"/>
        <w:rPr>
          <w:snapToGrid w:val="0"/>
        </w:rPr>
      </w:pPr>
      <w:bookmarkStart w:id="175" w:name="_Toc397698706"/>
      <w:bookmarkStart w:id="176" w:name="_Toc437938364"/>
      <w:r>
        <w:rPr>
          <w:rStyle w:val="CharSectno"/>
        </w:rPr>
        <w:t>46</w:t>
      </w:r>
      <w:r>
        <w:rPr>
          <w:snapToGrid w:val="0"/>
        </w:rPr>
        <w:t>.</w:t>
      </w:r>
      <w:r>
        <w:rPr>
          <w:snapToGrid w:val="0"/>
        </w:rPr>
        <w:tab/>
        <w:t>Nomination of blocks as location</w:t>
      </w:r>
      <w:bookmarkEnd w:id="175"/>
      <w:bookmarkEnd w:id="176"/>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177" w:name="_Toc397698707"/>
      <w:bookmarkStart w:id="178" w:name="_Toc437938365"/>
      <w:r>
        <w:rPr>
          <w:rStyle w:val="CharSectno"/>
        </w:rPr>
        <w:t>47</w:t>
      </w:r>
      <w:r>
        <w:rPr>
          <w:snapToGrid w:val="0"/>
        </w:rPr>
        <w:t>.</w:t>
      </w:r>
      <w:r>
        <w:rPr>
          <w:snapToGrid w:val="0"/>
        </w:rPr>
        <w:tab/>
        <w:t>Declaration of location</w:t>
      </w:r>
      <w:bookmarkEnd w:id="177"/>
      <w:bookmarkEnd w:id="17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spacing w:before="120"/>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by No. 12 of 1990 s. 32; amended by No. 78 of 1990 s. 7; No. 35 of 2007 s. 33; No. 42 of 2010 s. 24.]</w:t>
      </w:r>
    </w:p>
    <w:p>
      <w:pPr>
        <w:pStyle w:val="Heading5"/>
        <w:spacing w:before="180"/>
        <w:rPr>
          <w:snapToGrid w:val="0"/>
        </w:rPr>
      </w:pPr>
      <w:bookmarkStart w:id="179" w:name="_Toc397698708"/>
      <w:bookmarkStart w:id="180" w:name="_Toc437938366"/>
      <w:r>
        <w:rPr>
          <w:rStyle w:val="CharSectno"/>
        </w:rPr>
        <w:t>48</w:t>
      </w:r>
      <w:r>
        <w:rPr>
          <w:snapToGrid w:val="0"/>
        </w:rPr>
        <w:t>.</w:t>
      </w:r>
      <w:r>
        <w:rPr>
          <w:snapToGrid w:val="0"/>
        </w:rPr>
        <w:tab/>
        <w:t>Immediately adjoining blocks</w:t>
      </w:r>
      <w:bookmarkEnd w:id="179"/>
      <w:bookmarkEnd w:id="180"/>
    </w:p>
    <w:p>
      <w:pPr>
        <w:pStyle w:val="Subsection"/>
        <w:spacing w:before="12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by No. 12 of 1990 s. 33.]</w:t>
      </w:r>
    </w:p>
    <w:p>
      <w:pPr>
        <w:pStyle w:val="Heading3"/>
        <w:keepNext w:val="0"/>
        <w:pageBreakBefore/>
        <w:spacing w:before="0"/>
      </w:pPr>
      <w:bookmarkStart w:id="181" w:name="_Toc378239295"/>
      <w:bookmarkStart w:id="182" w:name="_Toc392493413"/>
      <w:bookmarkStart w:id="183" w:name="_Toc397698709"/>
      <w:bookmarkStart w:id="184" w:name="_Toc423438075"/>
      <w:bookmarkStart w:id="185" w:name="_Toc423444934"/>
      <w:bookmarkStart w:id="186" w:name="_Toc437342073"/>
      <w:bookmarkStart w:id="187" w:name="_Toc437352428"/>
      <w:bookmarkStart w:id="188" w:name="_Toc437938367"/>
      <w:r>
        <w:rPr>
          <w:rStyle w:val="CharDivNo"/>
        </w:rPr>
        <w:t>Division 2A</w:t>
      </w:r>
      <w:r>
        <w:rPr>
          <w:snapToGrid w:val="0"/>
        </w:rPr>
        <w:t> — </w:t>
      </w:r>
      <w:r>
        <w:rPr>
          <w:rStyle w:val="CharDivText"/>
        </w:rPr>
        <w:t>Retention leases</w:t>
      </w:r>
      <w:bookmarkEnd w:id="181"/>
      <w:bookmarkEnd w:id="182"/>
      <w:bookmarkEnd w:id="183"/>
      <w:bookmarkEnd w:id="184"/>
      <w:bookmarkEnd w:id="185"/>
      <w:bookmarkEnd w:id="186"/>
      <w:bookmarkEnd w:id="187"/>
      <w:bookmarkEnd w:id="188"/>
    </w:p>
    <w:p>
      <w:pPr>
        <w:pStyle w:val="Footnoteheading"/>
      </w:pPr>
      <w:r>
        <w:tab/>
        <w:t>[Heading inserted by No. 12 of 1990 s. 34; amended by No. 35 of 2007 s. 34.]</w:t>
      </w:r>
    </w:p>
    <w:p>
      <w:pPr>
        <w:pStyle w:val="Heading5"/>
        <w:spacing w:before="240"/>
        <w:rPr>
          <w:snapToGrid w:val="0"/>
        </w:rPr>
      </w:pPr>
      <w:bookmarkStart w:id="189" w:name="_Toc397698710"/>
      <w:bookmarkStart w:id="190" w:name="_Toc437938368"/>
      <w:r>
        <w:rPr>
          <w:rStyle w:val="CharSectno"/>
        </w:rPr>
        <w:t>48A</w:t>
      </w:r>
      <w:r>
        <w:rPr>
          <w:snapToGrid w:val="0"/>
        </w:rPr>
        <w:t>.</w:t>
      </w:r>
      <w:r>
        <w:rPr>
          <w:snapToGrid w:val="0"/>
        </w:rPr>
        <w:tab/>
        <w:t>Application by permittee or holder of drilling reservation for lease</w:t>
      </w:r>
      <w:bookmarkEnd w:id="189"/>
      <w:bookmarkEnd w:id="190"/>
    </w:p>
    <w:p>
      <w:pPr>
        <w:pStyle w:val="Subsection"/>
        <w:spacing w:before="18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8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80"/>
        <w:rPr>
          <w:snapToGrid w:val="0"/>
        </w:rPr>
      </w:pPr>
      <w:r>
        <w:rPr>
          <w:snapToGrid w:val="0"/>
        </w:rPr>
        <w:tab/>
        <w:t>(2)</w:t>
      </w:r>
      <w:r>
        <w:rPr>
          <w:snapToGrid w:val="0"/>
        </w:rPr>
        <w:tab/>
        <w:t>An application under subsection (1) or (1a)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ind w:left="890" w:hanging="890"/>
      </w:pPr>
      <w:r>
        <w:tab/>
        <w:t>[Section 48A inserted by No. 12 of 1990 s. 34; amended by No. 78 of 1990 s. 7; No. 35 of 2007 s. 35; No. 42 of 2010 s. 25.]</w:t>
      </w:r>
    </w:p>
    <w:p>
      <w:pPr>
        <w:pStyle w:val="Heading5"/>
        <w:rPr>
          <w:snapToGrid w:val="0"/>
        </w:rPr>
      </w:pPr>
      <w:bookmarkStart w:id="191" w:name="_Toc397698711"/>
      <w:bookmarkStart w:id="192" w:name="_Toc437938369"/>
      <w:r>
        <w:rPr>
          <w:rStyle w:val="CharSectno"/>
        </w:rPr>
        <w:t>48B</w:t>
      </w:r>
      <w:r>
        <w:rPr>
          <w:snapToGrid w:val="0"/>
        </w:rPr>
        <w:t>.</w:t>
      </w:r>
      <w:r>
        <w:rPr>
          <w:snapToGrid w:val="0"/>
        </w:rPr>
        <w:tab/>
        <w:t>Grant or refusal of lease in relation to application</w:t>
      </w:r>
      <w:bookmarkEnd w:id="191"/>
      <w:bookmarkEnd w:id="192"/>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keepNext/>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 No. 42 of 2010 s. 26.]</w:t>
      </w:r>
    </w:p>
    <w:p>
      <w:pPr>
        <w:pStyle w:val="Heading5"/>
        <w:rPr>
          <w:snapToGrid w:val="0"/>
        </w:rPr>
      </w:pPr>
      <w:bookmarkStart w:id="193" w:name="_Toc397698712"/>
      <w:bookmarkStart w:id="194" w:name="_Toc437938370"/>
      <w:r>
        <w:rPr>
          <w:rStyle w:val="CharSectno"/>
        </w:rPr>
        <w:t>48BA</w:t>
      </w:r>
      <w:r>
        <w:rPr>
          <w:snapToGrid w:val="0"/>
        </w:rPr>
        <w:t>.</w:t>
      </w:r>
      <w:r>
        <w:rPr>
          <w:snapToGrid w:val="0"/>
        </w:rPr>
        <w:tab/>
        <w:t>Application of s. 48A and 48B where permit is transferred</w:t>
      </w:r>
      <w:bookmarkEnd w:id="193"/>
      <w:bookmarkEnd w:id="194"/>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 amended by No. 42 of 2010 s. 27.]</w:t>
      </w:r>
    </w:p>
    <w:p>
      <w:pPr>
        <w:pStyle w:val="Heading5"/>
      </w:pPr>
      <w:bookmarkStart w:id="195" w:name="_Toc397698713"/>
      <w:bookmarkStart w:id="196" w:name="_Toc437938371"/>
      <w:r>
        <w:rPr>
          <w:rStyle w:val="CharSectno"/>
        </w:rPr>
        <w:t>48CA</w:t>
      </w:r>
      <w:r>
        <w:t>.</w:t>
      </w:r>
      <w:r>
        <w:tab/>
        <w:t>Application by licensee for lease</w:t>
      </w:r>
      <w:bookmarkEnd w:id="195"/>
      <w:bookmarkEnd w:id="196"/>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keepNext/>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pPr>
      <w:r>
        <w:tab/>
      </w:r>
      <w:r>
        <w:tab/>
        <w:t>the licensee may, within the application period, apply to the Minister for the grant of a geothermal retention lease in respect of the unused area.</w:t>
      </w:r>
    </w:p>
    <w:p>
      <w:pPr>
        <w:pStyle w:val="Subsection"/>
      </w:pPr>
      <w:r>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2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2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2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2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tab/>
        <w:t>(b)</w:t>
      </w:r>
      <w:r>
        <w:tab/>
        <w:t>if any operations for the recovery of geothermal energy have been carried on under the licence in respect of the unused area — the last day on which any such operations were carried on.</w:t>
      </w:r>
    </w:p>
    <w:p>
      <w:pPr>
        <w:pStyle w:val="Footnotesection"/>
        <w:spacing w:before="80"/>
        <w:ind w:left="890" w:hanging="890"/>
      </w:pPr>
      <w:r>
        <w:tab/>
        <w:t>[Section 48CA inserted by No. 42 of 2010 s. 28.]</w:t>
      </w:r>
    </w:p>
    <w:p>
      <w:pPr>
        <w:pStyle w:val="Heading5"/>
        <w:spacing w:before="180"/>
      </w:pPr>
      <w:bookmarkStart w:id="197" w:name="_Toc397698714"/>
      <w:bookmarkStart w:id="198" w:name="_Toc437938372"/>
      <w:r>
        <w:rPr>
          <w:rStyle w:val="CharSectno"/>
        </w:rPr>
        <w:t>48CB</w:t>
      </w:r>
      <w:r>
        <w:t>.</w:t>
      </w:r>
      <w:r>
        <w:tab/>
        <w:t>Grant or refusal of lease in relation to application by licensee</w:t>
      </w:r>
      <w:bookmarkEnd w:id="197"/>
      <w:bookmarkEnd w:id="198"/>
    </w:p>
    <w:p>
      <w:pPr>
        <w:pStyle w:val="Subsection"/>
        <w:spacing w:before="120"/>
      </w:pPr>
      <w:r>
        <w:tab/>
        <w:t>(1)</w:t>
      </w:r>
      <w:r>
        <w:tab/>
        <w:t xml:space="preserve">If — </w:t>
      </w:r>
    </w:p>
    <w:p>
      <w:pPr>
        <w:pStyle w:val="Indenta"/>
      </w:pPr>
      <w:r>
        <w:tab/>
        <w:t>(a)</w:t>
      </w:r>
      <w:r>
        <w:tab/>
        <w:t>an application has been made under section 48CA(1); and</w:t>
      </w:r>
    </w:p>
    <w:p>
      <w:pPr>
        <w:pStyle w:val="Indenta"/>
      </w:pPr>
      <w:r>
        <w:tab/>
        <w:t>(b)</w:t>
      </w:r>
      <w:r>
        <w:tab/>
        <w:t>the applicant has given any further information as and when required by the Minister under section 48CA(6); and</w:t>
      </w:r>
    </w:p>
    <w:p>
      <w:pPr>
        <w:pStyle w:val="Indenta"/>
        <w:keepNext/>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keepNext/>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2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spacing w:before="180"/>
      </w:pPr>
      <w:r>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spacing w:before="180"/>
      </w:pPr>
      <w:r>
        <w:tab/>
        <w:t>(8)</w:t>
      </w:r>
      <w:r>
        <w:tab/>
        <w:t>If the applicant does not make the request within the period applicable under subsection (6), the application lapses at the end of that period.</w:t>
      </w:r>
    </w:p>
    <w:p>
      <w:pPr>
        <w:pStyle w:val="Subsection"/>
        <w:spacing w:before="180"/>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by No. 42 of 2010 s. 28.]</w:t>
      </w:r>
    </w:p>
    <w:p>
      <w:pPr>
        <w:pStyle w:val="Heading5"/>
        <w:spacing w:before="240"/>
      </w:pPr>
      <w:bookmarkStart w:id="199" w:name="_Toc397698715"/>
      <w:bookmarkStart w:id="200" w:name="_Toc437938373"/>
      <w:r>
        <w:rPr>
          <w:rStyle w:val="CharSectno"/>
        </w:rPr>
        <w:t>48CC</w:t>
      </w:r>
      <w:r>
        <w:t>.</w:t>
      </w:r>
      <w:r>
        <w:tab/>
        <w:t>Application of s. 48CA and 48CB if licence is transferred</w:t>
      </w:r>
      <w:bookmarkEnd w:id="199"/>
      <w:bookmarkEnd w:id="200"/>
    </w:p>
    <w:p>
      <w:pPr>
        <w:pStyle w:val="Subsection"/>
        <w:spacing w:before="180"/>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spacing w:before="180"/>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by No. 42 of 2010 s. 28.]</w:t>
      </w:r>
    </w:p>
    <w:p>
      <w:pPr>
        <w:pStyle w:val="Heading5"/>
        <w:rPr>
          <w:snapToGrid w:val="0"/>
        </w:rPr>
      </w:pPr>
      <w:bookmarkStart w:id="201" w:name="_Toc397698716"/>
      <w:bookmarkStart w:id="202" w:name="_Toc437938374"/>
      <w:r>
        <w:rPr>
          <w:rStyle w:val="CharSectno"/>
        </w:rPr>
        <w:t>48C</w:t>
      </w:r>
      <w:r>
        <w:rPr>
          <w:snapToGrid w:val="0"/>
        </w:rPr>
        <w:t>.</w:t>
      </w:r>
      <w:r>
        <w:rPr>
          <w:snapToGrid w:val="0"/>
        </w:rPr>
        <w:tab/>
        <w:t>Rights conferred by lease</w:t>
      </w:r>
      <w:bookmarkEnd w:id="201"/>
      <w:bookmarkEnd w:id="202"/>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keepNext/>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13 of 2005 s. 16(2); No. 35 of 2007 s. 37.]</w:t>
      </w:r>
    </w:p>
    <w:p>
      <w:pPr>
        <w:pStyle w:val="Heading5"/>
        <w:rPr>
          <w:snapToGrid w:val="0"/>
        </w:rPr>
      </w:pPr>
      <w:bookmarkStart w:id="203" w:name="_Toc397698717"/>
      <w:bookmarkStart w:id="204" w:name="_Toc437938375"/>
      <w:r>
        <w:rPr>
          <w:rStyle w:val="CharSectno"/>
        </w:rPr>
        <w:t>48D</w:t>
      </w:r>
      <w:r>
        <w:rPr>
          <w:snapToGrid w:val="0"/>
        </w:rPr>
        <w:t>.</w:t>
      </w:r>
      <w:r>
        <w:rPr>
          <w:snapToGrid w:val="0"/>
        </w:rPr>
        <w:tab/>
        <w:t>Term of lease</w:t>
      </w:r>
      <w:bookmarkEnd w:id="203"/>
      <w:bookmarkEnd w:id="204"/>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ind w:left="890" w:hanging="890"/>
      </w:pPr>
      <w:r>
        <w:tab/>
        <w:t>[Section 48D inserted by No. 12 of 1990 s. 34.]</w:t>
      </w:r>
    </w:p>
    <w:p>
      <w:pPr>
        <w:pStyle w:val="Heading5"/>
        <w:keepNext w:val="0"/>
        <w:keepLines w:val="0"/>
        <w:rPr>
          <w:snapToGrid w:val="0"/>
        </w:rPr>
      </w:pPr>
      <w:bookmarkStart w:id="205" w:name="_Toc397698718"/>
      <w:bookmarkStart w:id="206" w:name="_Toc437938376"/>
      <w:r>
        <w:rPr>
          <w:rStyle w:val="CharSectno"/>
        </w:rPr>
        <w:t>48E</w:t>
      </w:r>
      <w:r>
        <w:rPr>
          <w:snapToGrid w:val="0"/>
        </w:rPr>
        <w:t>.</w:t>
      </w:r>
      <w:r>
        <w:rPr>
          <w:snapToGrid w:val="0"/>
        </w:rPr>
        <w:tab/>
        <w:t>Notice of intention to cancel lease</w:t>
      </w:r>
      <w:bookmarkEnd w:id="205"/>
      <w:bookmarkEnd w:id="20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by No. 12 of 1990 s. 34; amended by No. 35 of 2007 s. 38.]</w:t>
      </w:r>
    </w:p>
    <w:p>
      <w:pPr>
        <w:pStyle w:val="Heading5"/>
        <w:rPr>
          <w:snapToGrid w:val="0"/>
        </w:rPr>
      </w:pPr>
      <w:bookmarkStart w:id="207" w:name="_Toc397698719"/>
      <w:bookmarkStart w:id="208" w:name="_Toc437938377"/>
      <w:r>
        <w:rPr>
          <w:rStyle w:val="CharSectno"/>
        </w:rPr>
        <w:t>48F</w:t>
      </w:r>
      <w:r>
        <w:rPr>
          <w:snapToGrid w:val="0"/>
        </w:rPr>
        <w:t>.</w:t>
      </w:r>
      <w:r>
        <w:rPr>
          <w:snapToGrid w:val="0"/>
        </w:rPr>
        <w:tab/>
        <w:t>Application for renewal of lease</w:t>
      </w:r>
      <w:bookmarkEnd w:id="207"/>
      <w:bookmarkEnd w:id="208"/>
    </w:p>
    <w:p>
      <w:pPr>
        <w:pStyle w:val="Subsection"/>
        <w:spacing w:before="120"/>
        <w:rPr>
          <w:snapToGrid w:val="0"/>
        </w:rPr>
      </w:pPr>
      <w:r>
        <w:rPr>
          <w:snapToGrid w:val="0"/>
        </w:rPr>
        <w:tab/>
        <w:t>(1)</w:t>
      </w:r>
      <w:r>
        <w:rPr>
          <w:snapToGrid w:val="0"/>
        </w:rPr>
        <w:tab/>
        <w:t>A lessee may, from time to time, make an application to the Minister for the renewal of the lease.</w:t>
      </w:r>
    </w:p>
    <w:p>
      <w:pPr>
        <w:pStyle w:val="Subsection"/>
        <w:spacing w:before="120"/>
        <w:rPr>
          <w:snapToGrid w:val="0"/>
        </w:rPr>
      </w:pPr>
      <w:r>
        <w:rPr>
          <w:snapToGrid w:val="0"/>
        </w:rPr>
        <w:tab/>
        <w:t>(2)</w:t>
      </w:r>
      <w:r>
        <w:rPr>
          <w:snapToGrid w:val="0"/>
        </w:rPr>
        <w:tab/>
        <w:t>An application for the renewal of a lease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ind w:left="890" w:hanging="890"/>
      </w:pPr>
      <w:r>
        <w:tab/>
        <w:t>[Section 48F inserted by No. 12 of 1990 s. 34; amended by No. 28 of 1994 s. 23; No. 35 of 2007 s. 39; No. 42 of 2010 s. 29.]</w:t>
      </w:r>
    </w:p>
    <w:p>
      <w:pPr>
        <w:pStyle w:val="Heading5"/>
        <w:rPr>
          <w:snapToGrid w:val="0"/>
        </w:rPr>
      </w:pPr>
      <w:bookmarkStart w:id="209" w:name="_Toc397698720"/>
      <w:bookmarkStart w:id="210" w:name="_Toc437938378"/>
      <w:r>
        <w:rPr>
          <w:rStyle w:val="CharSectno"/>
        </w:rPr>
        <w:t>48G</w:t>
      </w:r>
      <w:r>
        <w:rPr>
          <w:snapToGrid w:val="0"/>
        </w:rPr>
        <w:t>.</w:t>
      </w:r>
      <w:r>
        <w:rPr>
          <w:snapToGrid w:val="0"/>
        </w:rPr>
        <w:tab/>
        <w:t>Grant or refusal of renewal of lease</w:t>
      </w:r>
      <w:bookmarkEnd w:id="209"/>
      <w:bookmarkEnd w:id="21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by No. 12 of 1990 s. 34; amended by No. 28 of 1994 s. 24; No. 35 of 2007 s. 40.]</w:t>
      </w:r>
    </w:p>
    <w:p>
      <w:pPr>
        <w:pStyle w:val="Heading5"/>
        <w:keepLines w:val="0"/>
        <w:pageBreakBefore/>
        <w:spacing w:before="0"/>
        <w:rPr>
          <w:snapToGrid w:val="0"/>
        </w:rPr>
      </w:pPr>
      <w:bookmarkStart w:id="211" w:name="_Toc397698721"/>
      <w:bookmarkStart w:id="212" w:name="_Toc437938379"/>
      <w:r>
        <w:rPr>
          <w:rStyle w:val="CharSectno"/>
        </w:rPr>
        <w:t>48H</w:t>
      </w:r>
      <w:r>
        <w:rPr>
          <w:snapToGrid w:val="0"/>
        </w:rPr>
        <w:t>.</w:t>
      </w:r>
      <w:r>
        <w:rPr>
          <w:snapToGrid w:val="0"/>
        </w:rPr>
        <w:tab/>
        <w:t>Conditions of lease</w:t>
      </w:r>
      <w:bookmarkEnd w:id="211"/>
      <w:bookmarkEnd w:id="212"/>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keepLines w:val="0"/>
        <w:widowControl w:val="0"/>
        <w:ind w:left="890" w:hanging="890"/>
      </w:pPr>
      <w:r>
        <w:tab/>
        <w:t>[Section 48H inserted by No. 12 of 1990 s. 34; amended by No. 35 of 2007 s. 41.]</w:t>
      </w:r>
    </w:p>
    <w:p>
      <w:pPr>
        <w:pStyle w:val="Heading5"/>
        <w:rPr>
          <w:snapToGrid w:val="0"/>
        </w:rPr>
      </w:pPr>
      <w:bookmarkStart w:id="213" w:name="_Toc397698722"/>
      <w:bookmarkStart w:id="214" w:name="_Toc437938380"/>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213"/>
      <w:bookmarkEnd w:id="214"/>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48J inserted by No. 42 of 2010 s. 30.]</w:t>
      </w:r>
    </w:p>
    <w:p>
      <w:pPr>
        <w:pStyle w:val="Heading5"/>
        <w:rPr>
          <w:snapToGrid w:val="0"/>
        </w:rPr>
      </w:pPr>
      <w:bookmarkStart w:id="215" w:name="_Toc397698723"/>
      <w:bookmarkStart w:id="216" w:name="_Toc437938381"/>
      <w:r>
        <w:rPr>
          <w:rStyle w:val="CharSectno"/>
        </w:rPr>
        <w:t>48K</w:t>
      </w:r>
      <w:r>
        <w:rPr>
          <w:snapToGrid w:val="0"/>
        </w:rPr>
        <w:t>.</w:t>
      </w:r>
      <w:r>
        <w:rPr>
          <w:snapToGrid w:val="0"/>
        </w:rPr>
        <w:tab/>
        <w:t>Directions by Minister on discovery of petroleum or</w:t>
      </w:r>
      <w:r>
        <w:t xml:space="preserve"> geothermal energy resources</w:t>
      </w:r>
      <w:bookmarkEnd w:id="215"/>
      <w:bookmarkEnd w:id="216"/>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by No. 12 of 1990 s. 34; amended by No. 35 of 2007 s. 43; No. 42 of 2010 s. 62(1).]</w:t>
      </w:r>
    </w:p>
    <w:p>
      <w:pPr>
        <w:pStyle w:val="Heading3"/>
        <w:pageBreakBefore/>
        <w:spacing w:before="0"/>
      </w:pPr>
      <w:bookmarkStart w:id="217" w:name="_Toc378239310"/>
      <w:bookmarkStart w:id="218" w:name="_Toc392493428"/>
      <w:bookmarkStart w:id="219" w:name="_Toc397698724"/>
      <w:bookmarkStart w:id="220" w:name="_Toc423438090"/>
      <w:bookmarkStart w:id="221" w:name="_Toc423444949"/>
      <w:bookmarkStart w:id="222" w:name="_Toc437342088"/>
      <w:bookmarkStart w:id="223" w:name="_Toc437352443"/>
      <w:bookmarkStart w:id="224" w:name="_Toc437938382"/>
      <w:r>
        <w:rPr>
          <w:rStyle w:val="CharDivNo"/>
        </w:rPr>
        <w:t>Division 3</w:t>
      </w:r>
      <w:r>
        <w:rPr>
          <w:snapToGrid w:val="0"/>
        </w:rPr>
        <w:t> — </w:t>
      </w:r>
      <w:r>
        <w:rPr>
          <w:rStyle w:val="CharDivText"/>
        </w:rPr>
        <w:t>Production licences</w:t>
      </w:r>
      <w:bookmarkEnd w:id="217"/>
      <w:bookmarkEnd w:id="218"/>
      <w:bookmarkEnd w:id="219"/>
      <w:bookmarkEnd w:id="220"/>
      <w:bookmarkEnd w:id="221"/>
      <w:bookmarkEnd w:id="222"/>
      <w:bookmarkEnd w:id="223"/>
      <w:bookmarkEnd w:id="224"/>
    </w:p>
    <w:p>
      <w:pPr>
        <w:pStyle w:val="Footnoteheading"/>
      </w:pPr>
      <w:r>
        <w:tab/>
        <w:t>[Heading amended by No. 35 of 2007 s. 44.]</w:t>
      </w:r>
    </w:p>
    <w:p>
      <w:pPr>
        <w:pStyle w:val="Heading5"/>
        <w:spacing w:before="180"/>
        <w:rPr>
          <w:snapToGrid w:val="0"/>
        </w:rPr>
      </w:pPr>
      <w:bookmarkStart w:id="225" w:name="_Toc397698725"/>
      <w:bookmarkStart w:id="226" w:name="_Toc437938383"/>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225"/>
      <w:bookmarkEnd w:id="226"/>
    </w:p>
    <w:p>
      <w:pPr>
        <w:pStyle w:val="Subsection"/>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ind w:left="890" w:hanging="890"/>
      </w:pPr>
      <w:r>
        <w:tab/>
        <w:t>[Section 49 inserted by No. 12 of 1990 s. 35; amended by No. 35 of 2007 s. 45; No. 42 of 2010 s. 62(15).]</w:t>
      </w:r>
    </w:p>
    <w:p>
      <w:pPr>
        <w:pStyle w:val="Heading5"/>
        <w:spacing w:before="180"/>
        <w:rPr>
          <w:snapToGrid w:val="0"/>
        </w:rPr>
      </w:pPr>
      <w:bookmarkStart w:id="227" w:name="_Toc397698726"/>
      <w:bookmarkStart w:id="228" w:name="_Toc437938384"/>
      <w:r>
        <w:rPr>
          <w:rStyle w:val="CharSectno"/>
        </w:rPr>
        <w:t>50</w:t>
      </w:r>
      <w:r>
        <w:rPr>
          <w:snapToGrid w:val="0"/>
        </w:rPr>
        <w:t>.</w:t>
      </w:r>
      <w:r>
        <w:rPr>
          <w:snapToGrid w:val="0"/>
        </w:rPr>
        <w:tab/>
        <w:t>Application by permittee for licence</w:t>
      </w:r>
      <w:bookmarkEnd w:id="227"/>
      <w:bookmarkEnd w:id="228"/>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2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229" w:name="_Toc397698727"/>
      <w:bookmarkStart w:id="230" w:name="_Toc437938385"/>
      <w:r>
        <w:rPr>
          <w:rStyle w:val="CharSectno"/>
        </w:rPr>
        <w:t>50A</w:t>
      </w:r>
      <w:r>
        <w:rPr>
          <w:snapToGrid w:val="0"/>
        </w:rPr>
        <w:t>.</w:t>
      </w:r>
      <w:r>
        <w:rPr>
          <w:snapToGrid w:val="0"/>
        </w:rPr>
        <w:tab/>
        <w:t>Application by lessee for licence</w:t>
      </w:r>
      <w:bookmarkEnd w:id="229"/>
      <w:bookmarkEnd w:id="230"/>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keepNext/>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rPr>
          <w:snapToGrid w:val="0"/>
        </w:rPr>
      </w:pPr>
      <w:bookmarkStart w:id="231" w:name="_Toc397698728"/>
      <w:bookmarkStart w:id="232" w:name="_Toc437938386"/>
      <w:r>
        <w:rPr>
          <w:rStyle w:val="CharSectno"/>
        </w:rPr>
        <w:t>51</w:t>
      </w:r>
      <w:r>
        <w:rPr>
          <w:snapToGrid w:val="0"/>
        </w:rPr>
        <w:t>.</w:t>
      </w:r>
      <w:r>
        <w:rPr>
          <w:snapToGrid w:val="0"/>
        </w:rPr>
        <w:tab/>
        <w:t>Application for licence under s. 50 or 50A, requirements for</w:t>
      </w:r>
      <w:bookmarkEnd w:id="231"/>
      <w:bookmarkEnd w:id="232"/>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 No. 42 of 2010 s. 31.]</w:t>
      </w:r>
    </w:p>
    <w:p>
      <w:pPr>
        <w:pStyle w:val="Heading5"/>
        <w:rPr>
          <w:snapToGrid w:val="0"/>
        </w:rPr>
      </w:pPr>
      <w:bookmarkStart w:id="233" w:name="_Toc397698729"/>
      <w:bookmarkStart w:id="234" w:name="_Toc437938387"/>
      <w:r>
        <w:rPr>
          <w:rStyle w:val="CharSectno"/>
        </w:rPr>
        <w:t>52</w:t>
      </w:r>
      <w:r>
        <w:rPr>
          <w:snapToGrid w:val="0"/>
        </w:rPr>
        <w:t>.</w:t>
      </w:r>
      <w:r>
        <w:rPr>
          <w:snapToGrid w:val="0"/>
        </w:rPr>
        <w:tab/>
        <w:t>Determination of rate of royalty</w:t>
      </w:r>
      <w:bookmarkEnd w:id="233"/>
      <w:bookmarkEnd w:id="234"/>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 No. 42 of 2010 s. 32.]</w:t>
      </w:r>
    </w:p>
    <w:p>
      <w:pPr>
        <w:pStyle w:val="Heading5"/>
        <w:rPr>
          <w:snapToGrid w:val="0"/>
        </w:rPr>
      </w:pPr>
      <w:bookmarkStart w:id="235" w:name="_Toc397698730"/>
      <w:bookmarkStart w:id="236" w:name="_Toc437938388"/>
      <w:r>
        <w:rPr>
          <w:rStyle w:val="CharSectno"/>
        </w:rPr>
        <w:t>53</w:t>
      </w:r>
      <w:r>
        <w:rPr>
          <w:snapToGrid w:val="0"/>
        </w:rPr>
        <w:t>.</w:t>
      </w:r>
      <w:r>
        <w:rPr>
          <w:snapToGrid w:val="0"/>
        </w:rPr>
        <w:tab/>
        <w:t>Notification as to grant of licence</w:t>
      </w:r>
      <w:bookmarkEnd w:id="235"/>
      <w:bookmarkEnd w:id="236"/>
    </w:p>
    <w:p>
      <w:pPr>
        <w:pStyle w:val="Subsection"/>
        <w:spacing w:before="120"/>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the Minister is satisfied that the area comprised in the block, or any one or more of the blocks, specified in the application contains petroleum,</w:t>
      </w:r>
    </w:p>
    <w:p>
      <w:pPr>
        <w:pStyle w:val="Subsection"/>
        <w:spacing w:before="120"/>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spacing w:before="120"/>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spacing w:before="120"/>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spacing w:before="120"/>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by No. 12 of 1990 s. 39; No. 28 of 1994 s. 26; No. 35 of 2007 s. 48; No. 42 of 2010 s. 33.]</w:t>
      </w:r>
    </w:p>
    <w:p>
      <w:pPr>
        <w:pStyle w:val="Heading5"/>
        <w:rPr>
          <w:snapToGrid w:val="0"/>
        </w:rPr>
      </w:pPr>
      <w:bookmarkStart w:id="237" w:name="_Toc397698731"/>
      <w:bookmarkStart w:id="238" w:name="_Toc437938389"/>
      <w:r>
        <w:rPr>
          <w:rStyle w:val="CharSectno"/>
        </w:rPr>
        <w:t>54</w:t>
      </w:r>
      <w:r>
        <w:rPr>
          <w:snapToGrid w:val="0"/>
        </w:rPr>
        <w:t>.</w:t>
      </w:r>
      <w:r>
        <w:rPr>
          <w:snapToGrid w:val="0"/>
        </w:rPr>
        <w:tab/>
        <w:t>Grant of licence</w:t>
      </w:r>
      <w:bookmarkEnd w:id="237"/>
      <w:bookmarkEnd w:id="238"/>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 No. 42 of 2010 s. 34.]</w:t>
      </w:r>
    </w:p>
    <w:p>
      <w:pPr>
        <w:pStyle w:val="Heading5"/>
        <w:keepNext w:val="0"/>
        <w:keepLines w:val="0"/>
        <w:spacing w:before="180"/>
        <w:rPr>
          <w:snapToGrid w:val="0"/>
        </w:rPr>
      </w:pPr>
      <w:bookmarkStart w:id="239" w:name="_Toc397698732"/>
      <w:bookmarkStart w:id="240" w:name="_Toc437938390"/>
      <w:r>
        <w:rPr>
          <w:rStyle w:val="CharSectno"/>
        </w:rPr>
        <w:t>54A</w:t>
      </w:r>
      <w:r>
        <w:rPr>
          <w:snapToGrid w:val="0"/>
        </w:rPr>
        <w:t>.</w:t>
      </w:r>
      <w:r>
        <w:rPr>
          <w:snapToGrid w:val="0"/>
        </w:rPr>
        <w:tab/>
        <w:t>Application of s. 51 to 54 where permit etc. transferred</w:t>
      </w:r>
      <w:bookmarkEnd w:id="239"/>
      <w:bookmarkEnd w:id="240"/>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rPr>
          <w:snapToGrid w:val="0"/>
        </w:rPr>
      </w:pPr>
      <w:bookmarkStart w:id="241" w:name="_Toc397698733"/>
      <w:bookmarkStart w:id="242" w:name="_Toc437938391"/>
      <w:r>
        <w:rPr>
          <w:rStyle w:val="CharSectno"/>
        </w:rPr>
        <w:t>55</w:t>
      </w:r>
      <w:r>
        <w:rPr>
          <w:snapToGrid w:val="0"/>
        </w:rPr>
        <w:t>.</w:t>
      </w:r>
      <w:r>
        <w:rPr>
          <w:snapToGrid w:val="0"/>
        </w:rPr>
        <w:tab/>
        <w:t>Variation of licence area</w:t>
      </w:r>
      <w:bookmarkEnd w:id="241"/>
      <w:bookmarkEnd w:id="242"/>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by No. 12 of 1990 s. 41; No. 42 of 2010 s. 35.]</w:t>
      </w:r>
    </w:p>
    <w:p>
      <w:pPr>
        <w:pStyle w:val="Heading5"/>
        <w:rPr>
          <w:snapToGrid w:val="0"/>
          <w:spacing w:val="-2"/>
        </w:rPr>
      </w:pPr>
      <w:bookmarkStart w:id="243" w:name="_Toc397698734"/>
      <w:bookmarkStart w:id="244" w:name="_Toc437938392"/>
      <w:r>
        <w:rPr>
          <w:rStyle w:val="CharSectno"/>
        </w:rPr>
        <w:t>56</w:t>
      </w:r>
      <w:r>
        <w:rPr>
          <w:snapToGrid w:val="0"/>
        </w:rPr>
        <w:t>.</w:t>
      </w:r>
      <w:r>
        <w:rPr>
          <w:snapToGrid w:val="0"/>
        </w:rPr>
        <w:tab/>
      </w:r>
      <w:r>
        <w:rPr>
          <w:snapToGrid w:val="0"/>
          <w:spacing w:val="-2"/>
        </w:rPr>
        <w:t>Determination of permit as to blocks not taken up by licensee</w:t>
      </w:r>
      <w:bookmarkEnd w:id="243"/>
      <w:bookmarkEnd w:id="244"/>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ind w:left="890" w:hanging="890"/>
      </w:pPr>
      <w:r>
        <w:tab/>
        <w:t>[Section 56 amended by No. 12 of 1990 s. 42; No. 78 of 1990 s. 7.]</w:t>
      </w:r>
    </w:p>
    <w:p>
      <w:pPr>
        <w:pStyle w:val="Heading5"/>
        <w:rPr>
          <w:snapToGrid w:val="0"/>
        </w:rPr>
      </w:pPr>
      <w:bookmarkStart w:id="245" w:name="_Toc397698735"/>
      <w:bookmarkStart w:id="246" w:name="_Toc437938393"/>
      <w:r>
        <w:rPr>
          <w:rStyle w:val="CharSectno"/>
        </w:rPr>
        <w:t>57</w:t>
      </w:r>
      <w:r>
        <w:rPr>
          <w:snapToGrid w:val="0"/>
        </w:rPr>
        <w:t>.</w:t>
      </w:r>
      <w:r>
        <w:rPr>
          <w:snapToGrid w:val="0"/>
        </w:rPr>
        <w:tab/>
        <w:t>Application for licence in respect of surrendered etc. blocks</w:t>
      </w:r>
      <w:bookmarkEnd w:id="245"/>
      <w:bookmarkEnd w:id="246"/>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 No. 42 of 2010 s. 36.]</w:t>
      </w:r>
    </w:p>
    <w:p>
      <w:pPr>
        <w:pStyle w:val="Heading5"/>
        <w:rPr>
          <w:snapToGrid w:val="0"/>
        </w:rPr>
      </w:pPr>
      <w:bookmarkStart w:id="247" w:name="_Toc397698736"/>
      <w:bookmarkStart w:id="248" w:name="_Toc437938394"/>
      <w:r>
        <w:rPr>
          <w:rStyle w:val="CharSectno"/>
        </w:rPr>
        <w:t>58</w:t>
      </w:r>
      <w:r>
        <w:rPr>
          <w:snapToGrid w:val="0"/>
        </w:rPr>
        <w:t>.</w:t>
      </w:r>
      <w:r>
        <w:rPr>
          <w:snapToGrid w:val="0"/>
        </w:rPr>
        <w:tab/>
        <w:t>Application fee etc. for s. 57 applications</w:t>
      </w:r>
      <w:bookmarkEnd w:id="247"/>
      <w:bookmarkEnd w:id="248"/>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tab/>
        <w:t>[Section 58 amended by No. 69 of 1981 s. 34; No. 12 of 1990 s. 44; No. 42 of 2010 s. 37.]</w:t>
      </w:r>
    </w:p>
    <w:p>
      <w:pPr>
        <w:pStyle w:val="Heading5"/>
        <w:keepNext w:val="0"/>
        <w:keepLines w:val="0"/>
        <w:spacing w:before="180"/>
        <w:rPr>
          <w:snapToGrid w:val="0"/>
        </w:rPr>
      </w:pPr>
      <w:bookmarkStart w:id="249" w:name="_Toc397698737"/>
      <w:bookmarkStart w:id="250" w:name="_Toc437938395"/>
      <w:r>
        <w:rPr>
          <w:rStyle w:val="CharSectno"/>
        </w:rPr>
        <w:t>59</w:t>
      </w:r>
      <w:r>
        <w:rPr>
          <w:snapToGrid w:val="0"/>
        </w:rPr>
        <w:t>.</w:t>
      </w:r>
      <w:r>
        <w:rPr>
          <w:snapToGrid w:val="0"/>
        </w:rPr>
        <w:tab/>
        <w:t>Request by applicant for grant of licence</w:t>
      </w:r>
      <w:bookmarkEnd w:id="249"/>
      <w:bookmarkEnd w:id="250"/>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 No. 42 of 2010 s. 38.]</w:t>
      </w:r>
    </w:p>
    <w:p>
      <w:pPr>
        <w:pStyle w:val="Heading5"/>
        <w:spacing w:before="240"/>
        <w:rPr>
          <w:snapToGrid w:val="0"/>
        </w:rPr>
      </w:pPr>
      <w:bookmarkStart w:id="251" w:name="_Toc397698738"/>
      <w:bookmarkStart w:id="252" w:name="_Toc437938396"/>
      <w:r>
        <w:rPr>
          <w:rStyle w:val="CharSectno"/>
        </w:rPr>
        <w:t>60</w:t>
      </w:r>
      <w:r>
        <w:rPr>
          <w:snapToGrid w:val="0"/>
        </w:rPr>
        <w:t>.</w:t>
      </w:r>
      <w:r>
        <w:rPr>
          <w:snapToGrid w:val="0"/>
        </w:rPr>
        <w:tab/>
        <w:t>Grant of licence on request</w:t>
      </w:r>
      <w:bookmarkEnd w:id="251"/>
      <w:bookmarkEnd w:id="252"/>
    </w:p>
    <w:p>
      <w:pPr>
        <w:pStyle w:val="Subsection"/>
        <w:spacing w:before="180"/>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spacing w:before="180"/>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 No. 42 of 2010 s. 39.]</w:t>
      </w:r>
    </w:p>
    <w:p>
      <w:pPr>
        <w:pStyle w:val="Heading5"/>
        <w:rPr>
          <w:snapToGrid w:val="0"/>
        </w:rPr>
      </w:pPr>
      <w:bookmarkStart w:id="253" w:name="_Toc397698739"/>
      <w:bookmarkStart w:id="254" w:name="_Toc437938397"/>
      <w:r>
        <w:rPr>
          <w:rStyle w:val="CharSectno"/>
        </w:rPr>
        <w:t>61</w:t>
      </w:r>
      <w:r>
        <w:rPr>
          <w:snapToGrid w:val="0"/>
        </w:rPr>
        <w:t>.</w:t>
      </w:r>
      <w:r>
        <w:rPr>
          <w:snapToGrid w:val="0"/>
        </w:rPr>
        <w:tab/>
        <w:t>Licence for 2 or more blocks may be divided into 2 or more licences</w:t>
      </w:r>
      <w:bookmarkEnd w:id="253"/>
      <w:bookmarkEnd w:id="254"/>
    </w:p>
    <w:p>
      <w:pPr>
        <w:pStyle w:val="Subsection"/>
      </w:pPr>
      <w:r>
        <w:rPr>
          <w:snapToGrid w:val="0"/>
        </w:rPr>
        <w:tab/>
        <w:t>(1)</w:t>
      </w:r>
      <w:r>
        <w:rPr>
          <w:snapToGrid w:val="0"/>
        </w:rPr>
        <w:tab/>
        <w:t xml:space="preserve">Where a licence (in this section called 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keepNext/>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spacing w:before="120"/>
        <w:rPr>
          <w:snapToGrid w:val="0"/>
        </w:rPr>
      </w:pPr>
      <w:r>
        <w:rPr>
          <w:snapToGrid w:val="0"/>
        </w:rPr>
        <w:tab/>
        <w:t>(6)</w:t>
      </w:r>
      <w:r>
        <w:rPr>
          <w:snapToGrid w:val="0"/>
        </w:rPr>
        <w:tab/>
        <w:t>Where licences are granted on an application under this section —</w:t>
      </w:r>
    </w:p>
    <w:p>
      <w:pPr>
        <w:pStyle w:val="Indenta"/>
        <w:spacing w:before="60"/>
        <w:rPr>
          <w:snapToGrid w:val="0"/>
        </w:rPr>
      </w:pPr>
      <w:r>
        <w:rPr>
          <w:snapToGrid w:val="0"/>
        </w:rPr>
        <w:tab/>
        <w:t>(a)</w:t>
      </w:r>
      <w:r>
        <w:rPr>
          <w:snapToGrid w:val="0"/>
        </w:rPr>
        <w:tab/>
        <w:t>the original licence is, by force of this subsection, determined; and</w:t>
      </w:r>
    </w:p>
    <w:p>
      <w:pPr>
        <w:pStyle w:val="Indenta"/>
        <w:keepNext/>
        <w:spacing w:before="60"/>
        <w:rPr>
          <w:snapToGrid w:val="0"/>
        </w:rPr>
      </w:pPr>
      <w:r>
        <w:rPr>
          <w:snapToGrid w:val="0"/>
        </w:rPr>
        <w:tab/>
        <w:t>(b)</w:t>
      </w:r>
      <w:r>
        <w:rPr>
          <w:snapToGrid w:val="0"/>
        </w:rPr>
        <w:tab/>
        <w:t>the determination has effect on and from the day on which those licences come into force.</w:t>
      </w:r>
    </w:p>
    <w:p>
      <w:pPr>
        <w:pStyle w:val="Footnotesection"/>
        <w:spacing w:before="80"/>
        <w:ind w:left="890" w:hanging="890"/>
      </w:pPr>
      <w:r>
        <w:tab/>
        <w:t>[Section 61 amended by No. 69 of 1981 s. 34; No. 12 of 1990 s. 46; No. 28 of 1994 s. 32; No. 35 of 2007 s. 53; No. 42 of 2010 s. 40.]</w:t>
      </w:r>
    </w:p>
    <w:p>
      <w:pPr>
        <w:pStyle w:val="Heading5"/>
        <w:spacing w:before="180"/>
        <w:rPr>
          <w:snapToGrid w:val="0"/>
        </w:rPr>
      </w:pPr>
      <w:bookmarkStart w:id="255" w:name="_Toc397698740"/>
      <w:bookmarkStart w:id="256" w:name="_Toc437938398"/>
      <w:r>
        <w:rPr>
          <w:rStyle w:val="CharSectno"/>
        </w:rPr>
        <w:t>62</w:t>
      </w:r>
      <w:r>
        <w:rPr>
          <w:snapToGrid w:val="0"/>
        </w:rPr>
        <w:t>.</w:t>
      </w:r>
      <w:r>
        <w:rPr>
          <w:snapToGrid w:val="0"/>
        </w:rPr>
        <w:tab/>
        <w:t>Rights conferred by licence</w:t>
      </w:r>
      <w:bookmarkEnd w:id="255"/>
      <w:bookmarkEnd w:id="256"/>
    </w:p>
    <w:p>
      <w:pPr>
        <w:pStyle w:val="Subsection"/>
        <w:spacing w:before="120"/>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spacing w:before="6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13 of 2005 s. 16(2); No. 35 of 2007 s. 54.]</w:t>
      </w:r>
    </w:p>
    <w:p>
      <w:pPr>
        <w:pStyle w:val="Heading5"/>
      </w:pPr>
      <w:bookmarkStart w:id="257" w:name="_Toc397698741"/>
      <w:bookmarkStart w:id="258" w:name="_Toc437938399"/>
      <w:r>
        <w:rPr>
          <w:rStyle w:val="CharSectno"/>
        </w:rPr>
        <w:t>62A</w:t>
      </w:r>
      <w:r>
        <w:t>.</w:t>
      </w:r>
      <w:r>
        <w:tab/>
        <w:t>Geothermal energy recovery development plans</w:t>
      </w:r>
      <w:bookmarkEnd w:id="257"/>
      <w:bookmarkEnd w:id="258"/>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spacing w:before="180"/>
      </w:pPr>
      <w:bookmarkStart w:id="259" w:name="_Toc397698742"/>
      <w:bookmarkStart w:id="260" w:name="_Toc437938400"/>
      <w:r>
        <w:rPr>
          <w:rStyle w:val="CharSectno"/>
        </w:rPr>
        <w:t>62B</w:t>
      </w:r>
      <w:r>
        <w:t>.</w:t>
      </w:r>
      <w:r>
        <w:tab/>
        <w:t>Variation of approved development plans</w:t>
      </w:r>
      <w:bookmarkEnd w:id="259"/>
      <w:bookmarkEnd w:id="260"/>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by No. 35 of 2007 s. 55.]</w:t>
      </w:r>
    </w:p>
    <w:p>
      <w:pPr>
        <w:pStyle w:val="Heading5"/>
        <w:spacing w:before="180"/>
        <w:rPr>
          <w:snapToGrid w:val="0"/>
        </w:rPr>
      </w:pPr>
      <w:bookmarkStart w:id="261" w:name="_Toc397698743"/>
      <w:bookmarkStart w:id="262" w:name="_Toc437938401"/>
      <w:r>
        <w:rPr>
          <w:rStyle w:val="CharSectno"/>
        </w:rPr>
        <w:t>63</w:t>
      </w:r>
      <w:r>
        <w:rPr>
          <w:snapToGrid w:val="0"/>
        </w:rPr>
        <w:t>.</w:t>
      </w:r>
      <w:r>
        <w:rPr>
          <w:snapToGrid w:val="0"/>
        </w:rPr>
        <w:tab/>
        <w:t>Term of licence</w:t>
      </w:r>
      <w:bookmarkEnd w:id="261"/>
      <w:bookmarkEnd w:id="262"/>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vertAlign w:val="superscript"/>
        </w:rPr>
        <w:t xml:space="preserve"> 1</w:t>
      </w:r>
      <w:r>
        <w:t xml:space="preserve"> </w:t>
      </w:r>
      <w:r>
        <w:rPr>
          <w:iCs/>
          <w:snapToGrid w:val="0"/>
        </w:rPr>
        <w:t xml:space="preserve"> </w:t>
      </w:r>
      <w:r>
        <w:rPr>
          <w:iCs/>
        </w:rPr>
        <w:t>section</w:t>
      </w:r>
      <w:r>
        <w:t> 41(3) remains in force indefinitely.</w:t>
      </w:r>
    </w:p>
    <w:p>
      <w:pPr>
        <w:pStyle w:val="Footnotesection"/>
      </w:pPr>
      <w:r>
        <w:tab/>
        <w:t>[Section 63 inserted by No. 12 of 1990 s. 48; amended by No. 42 of 2010 s. 41.]</w:t>
      </w:r>
    </w:p>
    <w:p>
      <w:pPr>
        <w:pStyle w:val="Heading5"/>
      </w:pPr>
      <w:bookmarkStart w:id="263" w:name="_Toc397698744"/>
      <w:bookmarkStart w:id="264" w:name="_Toc437938402"/>
      <w:r>
        <w:rPr>
          <w:rStyle w:val="CharSectno"/>
        </w:rPr>
        <w:t>64A</w:t>
      </w:r>
      <w:r>
        <w:t>.</w:t>
      </w:r>
      <w:r>
        <w:tab/>
        <w:t>Termination of licence if no operations for 5 years</w:t>
      </w:r>
      <w:bookmarkEnd w:id="263"/>
      <w:bookmarkEnd w:id="264"/>
    </w:p>
    <w:p>
      <w:pPr>
        <w:pStyle w:val="Subsection"/>
      </w:pPr>
      <w:r>
        <w:tab/>
        <w:t>(1)</w:t>
      </w:r>
      <w:r>
        <w:tab/>
        <w:t xml:space="preserve">If — </w:t>
      </w:r>
    </w:p>
    <w:p>
      <w:pPr>
        <w:pStyle w:val="Indenta"/>
      </w:pPr>
      <w:r>
        <w:tab/>
        <w:t>(a)</w:t>
      </w:r>
      <w:r>
        <w:tab/>
        <w:t>a petroleum production licence is in force under section 63(1)(c) or (2) and the licensee has not carried on any operations for the recovery of petroleum under 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keepNext/>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by No. 42 of 2010 s. 42.]</w:t>
      </w:r>
    </w:p>
    <w:p>
      <w:pPr>
        <w:pStyle w:val="Heading5"/>
        <w:spacing w:before="180"/>
        <w:rPr>
          <w:snapToGrid w:val="0"/>
        </w:rPr>
      </w:pPr>
      <w:bookmarkStart w:id="265" w:name="_Toc397698745"/>
      <w:bookmarkStart w:id="266" w:name="_Toc437938403"/>
      <w:r>
        <w:rPr>
          <w:rStyle w:val="CharSectno"/>
        </w:rPr>
        <w:t>64</w:t>
      </w:r>
      <w:r>
        <w:rPr>
          <w:snapToGrid w:val="0"/>
        </w:rPr>
        <w:t>.</w:t>
      </w:r>
      <w:r>
        <w:rPr>
          <w:snapToGrid w:val="0"/>
        </w:rPr>
        <w:tab/>
        <w:t>Application for renewal of licence</w:t>
      </w:r>
      <w:bookmarkEnd w:id="265"/>
      <w:bookmarkEnd w:id="266"/>
    </w:p>
    <w:p>
      <w:pPr>
        <w:pStyle w:val="Subsection"/>
        <w:spacing w:before="120"/>
        <w:rPr>
          <w:snapToGrid w:val="0"/>
        </w:rPr>
      </w:pPr>
      <w:r>
        <w:rPr>
          <w:snapToGrid w:val="0"/>
        </w:rPr>
        <w:tab/>
        <w:t>(1)</w:t>
      </w:r>
      <w:r>
        <w:rPr>
          <w:snapToGrid w:val="0"/>
        </w:rPr>
        <w:tab/>
        <w:t xml:space="preserve">A licensee </w:t>
      </w:r>
      <w:r>
        <w:t>under a licence to which section 63(1)(a) or (b) applies</w:t>
      </w:r>
      <w:r>
        <w:rPr>
          <w:snapToGrid w:val="0"/>
        </w:rPr>
        <w:t xml:space="preserve">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spacing w:before="100"/>
        <w:ind w:left="890" w:hanging="890"/>
      </w:pPr>
      <w:r>
        <w:tab/>
        <w:t>[Section 64 amended by No. 69 of 1981 s. 34; No. 12 of 1990 s. 49; No. 42 of 2010 s. 43.]</w:t>
      </w:r>
    </w:p>
    <w:p>
      <w:pPr>
        <w:pStyle w:val="Heading5"/>
        <w:spacing w:before="180"/>
        <w:rPr>
          <w:snapToGrid w:val="0"/>
        </w:rPr>
      </w:pPr>
      <w:bookmarkStart w:id="267" w:name="_Toc397698746"/>
      <w:bookmarkStart w:id="268" w:name="_Toc437938404"/>
      <w:r>
        <w:rPr>
          <w:rStyle w:val="CharSectno"/>
        </w:rPr>
        <w:t>65</w:t>
      </w:r>
      <w:r>
        <w:rPr>
          <w:snapToGrid w:val="0"/>
        </w:rPr>
        <w:t>.</w:t>
      </w:r>
      <w:r>
        <w:rPr>
          <w:snapToGrid w:val="0"/>
        </w:rPr>
        <w:tab/>
        <w:t>Grant or refusal of renewal of licence</w:t>
      </w:r>
      <w:bookmarkEnd w:id="267"/>
      <w:bookmarkEnd w:id="268"/>
    </w:p>
    <w:p>
      <w:pPr>
        <w:pStyle w:val="Subsection"/>
        <w:spacing w:before="10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00"/>
        <w:rPr>
          <w:snapToGrid w:val="0"/>
        </w:rPr>
      </w:pPr>
      <w:r>
        <w:rPr>
          <w:snapToGrid w:val="0"/>
        </w:rPr>
        <w:tab/>
      </w:r>
      <w:r>
        <w:rPr>
          <w:snapToGrid w:val="0"/>
        </w:rPr>
        <w:tab/>
        <w:t>the Minister —</w:t>
      </w:r>
    </w:p>
    <w:p>
      <w:pPr>
        <w:pStyle w:val="Indenta"/>
        <w:spacing w:before="60"/>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spacing w:before="60"/>
      </w:pPr>
      <w:r>
        <w:tab/>
        <w:t>(d)</w:t>
      </w:r>
      <w:r>
        <w:tab/>
        <w:t>may in any other case,</w:t>
      </w:r>
    </w:p>
    <w:p>
      <w:pPr>
        <w:pStyle w:val="Subsection"/>
        <w:spacing w:before="100"/>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spacing w:before="100"/>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spacing w:before="80"/>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spacing w:before="180"/>
        <w:rPr>
          <w:snapToGrid w:val="0"/>
        </w:rPr>
      </w:pPr>
      <w:r>
        <w:rPr>
          <w:snapToGrid w:val="0"/>
        </w:rPr>
        <w:tab/>
      </w:r>
      <w:r>
        <w:rPr>
          <w:snapToGrid w:val="0"/>
        </w:rPr>
        <w:tab/>
        <w:t>whichever first happens.</w:t>
      </w:r>
    </w:p>
    <w:p>
      <w:pPr>
        <w:pStyle w:val="Footnotesection"/>
      </w:pPr>
      <w:r>
        <w:tab/>
        <w:t>[Section 65 amended by No. 28 of 1994 s. 33; No. 42 of 2010 s. 44.]</w:t>
      </w:r>
    </w:p>
    <w:p>
      <w:pPr>
        <w:pStyle w:val="Heading5"/>
        <w:spacing w:before="240"/>
        <w:rPr>
          <w:snapToGrid w:val="0"/>
        </w:rPr>
      </w:pPr>
      <w:bookmarkStart w:id="269" w:name="_Toc397698747"/>
      <w:bookmarkStart w:id="270" w:name="_Toc437938405"/>
      <w:r>
        <w:rPr>
          <w:rStyle w:val="CharSectno"/>
        </w:rPr>
        <w:t>66</w:t>
      </w:r>
      <w:r>
        <w:rPr>
          <w:snapToGrid w:val="0"/>
        </w:rPr>
        <w:t>.</w:t>
      </w:r>
      <w:r>
        <w:rPr>
          <w:snapToGrid w:val="0"/>
        </w:rPr>
        <w:tab/>
        <w:t>Conditions of licence</w:t>
      </w:r>
      <w:bookmarkEnd w:id="269"/>
      <w:bookmarkEnd w:id="270"/>
    </w:p>
    <w:p>
      <w:pPr>
        <w:pStyle w:val="Subsection"/>
        <w:spacing w:before="180"/>
        <w:rPr>
          <w:snapToGrid w:val="0"/>
        </w:rPr>
      </w:pPr>
      <w:r>
        <w:rPr>
          <w:snapToGrid w:val="0"/>
        </w:rPr>
        <w:tab/>
        <w:t>(1)</w:t>
      </w:r>
      <w:r>
        <w:rPr>
          <w:snapToGrid w:val="0"/>
        </w:rPr>
        <w:tab/>
        <w:t>A licence may be granted subject to such conditions as the Minister thinks fit and specifies in the licence.</w:t>
      </w:r>
    </w:p>
    <w:p>
      <w:pPr>
        <w:pStyle w:val="Subsection"/>
        <w:spacing w:before="180"/>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ind w:left="890" w:hanging="890"/>
      </w:pPr>
      <w:r>
        <w:tab/>
        <w:t>[Section 66 amended by No. 35 of 2007 s. 56.]</w:t>
      </w:r>
    </w:p>
    <w:p>
      <w:pPr>
        <w:pStyle w:val="Heading5"/>
        <w:spacing w:before="240"/>
        <w:rPr>
          <w:snapToGrid w:val="0"/>
        </w:rPr>
      </w:pPr>
      <w:bookmarkStart w:id="271" w:name="_Toc397698748"/>
      <w:bookmarkStart w:id="272" w:name="_Toc437938406"/>
      <w:r>
        <w:rPr>
          <w:rStyle w:val="CharSectno"/>
        </w:rPr>
        <w:t>67</w:t>
      </w:r>
      <w:r>
        <w:rPr>
          <w:snapToGrid w:val="0"/>
        </w:rPr>
        <w:t>.</w:t>
      </w:r>
      <w:r>
        <w:rPr>
          <w:snapToGrid w:val="0"/>
        </w:rPr>
        <w:tab/>
        <w:t>Storage of petroleum underground</w:t>
      </w:r>
      <w:bookmarkEnd w:id="271"/>
      <w:bookmarkEnd w:id="272"/>
    </w:p>
    <w:p>
      <w:pPr>
        <w:pStyle w:val="Subsection"/>
        <w:spacing w:before="180"/>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spacing w:before="180"/>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ind w:left="890" w:hanging="890"/>
      </w:pPr>
      <w:r>
        <w:tab/>
        <w:t>[Section 67 inserted by No. 28 of 1994 s. 34; amended by No. 42 of 2010 s. 62(15).]</w:t>
      </w:r>
    </w:p>
    <w:p>
      <w:pPr>
        <w:pStyle w:val="Heading5"/>
        <w:spacing w:before="240"/>
        <w:rPr>
          <w:snapToGrid w:val="0"/>
        </w:rPr>
      </w:pPr>
      <w:bookmarkStart w:id="273" w:name="_Toc397698749"/>
      <w:bookmarkStart w:id="274" w:name="_Toc437938407"/>
      <w:r>
        <w:rPr>
          <w:rStyle w:val="CharSectno"/>
        </w:rPr>
        <w:t>68</w:t>
      </w:r>
      <w:r>
        <w:rPr>
          <w:snapToGrid w:val="0"/>
        </w:rPr>
        <w:t>.</w:t>
      </w:r>
      <w:r>
        <w:rPr>
          <w:snapToGrid w:val="0"/>
        </w:rPr>
        <w:tab/>
        <w:t>Directions as to recovery of petroleum</w:t>
      </w:r>
      <w:bookmarkEnd w:id="273"/>
      <w:bookmarkEnd w:id="274"/>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275" w:name="_Toc397698750"/>
      <w:bookmarkStart w:id="276" w:name="_Toc437938408"/>
      <w:r>
        <w:rPr>
          <w:rStyle w:val="CharSectno"/>
        </w:rPr>
        <w:t>69</w:t>
      </w:r>
      <w:r>
        <w:rPr>
          <w:snapToGrid w:val="0"/>
        </w:rPr>
        <w:t>.</w:t>
      </w:r>
      <w:r>
        <w:rPr>
          <w:snapToGrid w:val="0"/>
        </w:rPr>
        <w:tab/>
        <w:t>Unit development</w:t>
      </w:r>
      <w:bookmarkEnd w:id="275"/>
      <w:bookmarkEnd w:id="276"/>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spacing w:before="120"/>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spacing w:before="120"/>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spacing w:before="120"/>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spacing w:before="120"/>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spacing w:before="100"/>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keepNext/>
        <w:keepLines/>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ind w:left="890" w:hanging="890"/>
      </w:pPr>
      <w:r>
        <w:tab/>
        <w:t>[Section 69 amended by No. 12 of 1990 s. 52; No. 35 of 2007 s. 57.]</w:t>
      </w:r>
    </w:p>
    <w:p>
      <w:pPr>
        <w:pStyle w:val="Heading3"/>
      </w:pPr>
      <w:bookmarkStart w:id="277" w:name="_Toc378239337"/>
      <w:bookmarkStart w:id="278" w:name="_Toc392493455"/>
      <w:bookmarkStart w:id="279" w:name="_Toc397698751"/>
      <w:bookmarkStart w:id="280" w:name="_Toc423438117"/>
      <w:bookmarkStart w:id="281" w:name="_Toc423444976"/>
      <w:bookmarkStart w:id="282" w:name="_Toc437342115"/>
      <w:bookmarkStart w:id="283" w:name="_Toc437352470"/>
      <w:bookmarkStart w:id="284" w:name="_Toc437938409"/>
      <w:r>
        <w:rPr>
          <w:rStyle w:val="CharDivNo"/>
        </w:rPr>
        <w:t>Division 3A</w:t>
      </w:r>
      <w:r>
        <w:t> — </w:t>
      </w:r>
      <w:r>
        <w:rPr>
          <w:rStyle w:val="CharDivText"/>
        </w:rPr>
        <w:t>Petroleum titles and geothermal titles may subsist in respect of same blocks</w:t>
      </w:r>
      <w:bookmarkEnd w:id="277"/>
      <w:bookmarkEnd w:id="278"/>
      <w:bookmarkEnd w:id="279"/>
      <w:bookmarkEnd w:id="280"/>
      <w:bookmarkEnd w:id="281"/>
      <w:bookmarkEnd w:id="282"/>
      <w:bookmarkEnd w:id="283"/>
      <w:bookmarkEnd w:id="284"/>
    </w:p>
    <w:p>
      <w:pPr>
        <w:pStyle w:val="Footnoteheading"/>
      </w:pPr>
      <w:r>
        <w:tab/>
        <w:t>[Heading inserted by No. 35 of 2007 s. 58.]</w:t>
      </w:r>
    </w:p>
    <w:p>
      <w:pPr>
        <w:pStyle w:val="Heading5"/>
      </w:pPr>
      <w:bookmarkStart w:id="285" w:name="_Toc397698752"/>
      <w:bookmarkStart w:id="286" w:name="_Toc437938410"/>
      <w:r>
        <w:rPr>
          <w:rStyle w:val="CharSectno"/>
        </w:rPr>
        <w:t>69A</w:t>
      </w:r>
      <w:r>
        <w:t>.</w:t>
      </w:r>
      <w:r>
        <w:tab/>
        <w:t>Petroleum titles and geothermal titles may subsist in respect of same blocks</w:t>
      </w:r>
      <w:bookmarkEnd w:id="285"/>
      <w:bookmarkEnd w:id="286"/>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keepNext/>
      </w:pPr>
      <w:r>
        <w:tab/>
        <w:t>(c)</w:t>
      </w:r>
      <w:r>
        <w:tab/>
        <w:t>has taken into account any matters submitted to the Minister on or before the specified date by that person.</w:t>
      </w:r>
    </w:p>
    <w:p>
      <w:pPr>
        <w:pStyle w:val="Subsection"/>
        <w:keepNext/>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pPr>
      <w:r>
        <w:tab/>
      </w:r>
      <w:r>
        <w:tab/>
        <w:t>unless the Minister has complied with subsection (5).</w:t>
      </w:r>
    </w:p>
    <w:p>
      <w:pPr>
        <w:pStyle w:val="Subsection"/>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spacing w:before="80"/>
        <w:ind w:left="890" w:hanging="890"/>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287" w:name="_Toc378239339"/>
      <w:bookmarkStart w:id="288" w:name="_Toc392493457"/>
      <w:bookmarkStart w:id="289" w:name="_Toc397698753"/>
      <w:bookmarkStart w:id="290" w:name="_Toc423438119"/>
      <w:bookmarkStart w:id="291" w:name="_Toc423444978"/>
      <w:bookmarkStart w:id="292" w:name="_Toc437342117"/>
      <w:bookmarkStart w:id="293" w:name="_Toc437352472"/>
      <w:bookmarkStart w:id="294" w:name="_Toc437938411"/>
      <w:r>
        <w:rPr>
          <w:rStyle w:val="CharDivNo"/>
        </w:rPr>
        <w:t>Division 4</w:t>
      </w:r>
      <w:r>
        <w:rPr>
          <w:snapToGrid w:val="0"/>
        </w:rPr>
        <w:t> — </w:t>
      </w:r>
      <w:r>
        <w:rPr>
          <w:rStyle w:val="CharDivText"/>
        </w:rPr>
        <w:t>Registration of instruments</w:t>
      </w:r>
      <w:bookmarkEnd w:id="287"/>
      <w:bookmarkEnd w:id="288"/>
      <w:bookmarkEnd w:id="289"/>
      <w:bookmarkEnd w:id="290"/>
      <w:bookmarkEnd w:id="291"/>
      <w:bookmarkEnd w:id="292"/>
      <w:bookmarkEnd w:id="293"/>
      <w:bookmarkEnd w:id="294"/>
    </w:p>
    <w:p>
      <w:pPr>
        <w:pStyle w:val="Heading5"/>
        <w:rPr>
          <w:snapToGrid w:val="0"/>
        </w:rPr>
      </w:pPr>
      <w:bookmarkStart w:id="295" w:name="_Toc397698754"/>
      <w:bookmarkStart w:id="296" w:name="_Toc437938412"/>
      <w:r>
        <w:rPr>
          <w:rStyle w:val="CharSectno"/>
        </w:rPr>
        <w:t>69J</w:t>
      </w:r>
      <w:r>
        <w:rPr>
          <w:snapToGrid w:val="0"/>
        </w:rPr>
        <w:t>.</w:t>
      </w:r>
      <w:r>
        <w:rPr>
          <w:snapToGrid w:val="0"/>
        </w:rPr>
        <w:tab/>
        <w:t>Term used: title</w:t>
      </w:r>
      <w:bookmarkEnd w:id="295"/>
      <w:bookmarkEnd w:id="296"/>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297" w:name="_Toc397698755"/>
      <w:bookmarkStart w:id="298" w:name="_Toc437938413"/>
      <w:r>
        <w:rPr>
          <w:rStyle w:val="CharSectno"/>
        </w:rPr>
        <w:t>70</w:t>
      </w:r>
      <w:r>
        <w:rPr>
          <w:snapToGrid w:val="0"/>
        </w:rPr>
        <w:t>.</w:t>
      </w:r>
      <w:r>
        <w:rPr>
          <w:snapToGrid w:val="0"/>
        </w:rPr>
        <w:tab/>
        <w:t>Register of certain instruments to be kept</w:t>
      </w:r>
      <w:bookmarkEnd w:id="297"/>
      <w:bookmarkEnd w:id="298"/>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 No. 42 of 2010 s. 45.]</w:t>
      </w:r>
    </w:p>
    <w:p>
      <w:pPr>
        <w:pStyle w:val="Heading5"/>
        <w:rPr>
          <w:snapToGrid w:val="0"/>
        </w:rPr>
      </w:pPr>
      <w:bookmarkStart w:id="299" w:name="_Toc397698756"/>
      <w:bookmarkStart w:id="300" w:name="_Toc437938414"/>
      <w:r>
        <w:rPr>
          <w:rStyle w:val="CharSectno"/>
        </w:rPr>
        <w:t>71</w:t>
      </w:r>
      <w:r>
        <w:rPr>
          <w:snapToGrid w:val="0"/>
        </w:rPr>
        <w:t>.</w:t>
      </w:r>
      <w:r>
        <w:rPr>
          <w:snapToGrid w:val="0"/>
        </w:rPr>
        <w:tab/>
        <w:t>Memorials to be entered of permits determined etc.</w:t>
      </w:r>
      <w:bookmarkEnd w:id="299"/>
      <w:bookmarkEnd w:id="30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ind w:left="890" w:hanging="890"/>
      </w:pPr>
      <w:r>
        <w:tab/>
        <w:t>[Section 71 amended by No. 12 of 1990 s. 55; No. 78 of 1990 s. 7.]</w:t>
      </w:r>
    </w:p>
    <w:p>
      <w:pPr>
        <w:pStyle w:val="Heading5"/>
        <w:spacing w:before="180"/>
        <w:rPr>
          <w:snapToGrid w:val="0"/>
        </w:rPr>
      </w:pPr>
      <w:bookmarkStart w:id="301" w:name="_Toc397698757"/>
      <w:bookmarkStart w:id="302" w:name="_Toc437938415"/>
      <w:r>
        <w:rPr>
          <w:rStyle w:val="CharSectno"/>
        </w:rPr>
        <w:t>72</w:t>
      </w:r>
      <w:r>
        <w:rPr>
          <w:snapToGrid w:val="0"/>
        </w:rPr>
        <w:t>.</w:t>
      </w:r>
      <w:r>
        <w:rPr>
          <w:snapToGrid w:val="0"/>
        </w:rPr>
        <w:tab/>
        <w:t>Approval and registration of transfers</w:t>
      </w:r>
      <w:bookmarkEnd w:id="301"/>
      <w:bookmarkEnd w:id="302"/>
    </w:p>
    <w:p>
      <w:pPr>
        <w:pStyle w:val="Subsection"/>
        <w:spacing w:before="120"/>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spacing w:before="120"/>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spacing w:before="120"/>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spacing w:before="40"/>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303" w:name="_Toc397698758"/>
      <w:bookmarkStart w:id="304" w:name="_Toc437938416"/>
      <w:r>
        <w:rPr>
          <w:rStyle w:val="CharSectno"/>
        </w:rPr>
        <w:t>73</w:t>
      </w:r>
      <w:r>
        <w:rPr>
          <w:snapToGrid w:val="0"/>
        </w:rPr>
        <w:t>.</w:t>
      </w:r>
      <w:r>
        <w:rPr>
          <w:snapToGrid w:val="0"/>
        </w:rPr>
        <w:tab/>
        <w:t>Entries in Register on devolution of title</w:t>
      </w:r>
      <w:bookmarkEnd w:id="303"/>
      <w:bookmarkEnd w:id="304"/>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spacing w:before="200"/>
        <w:ind w:left="890" w:hanging="890"/>
      </w:pPr>
      <w:r>
        <w:t>[</w:t>
      </w:r>
      <w:r>
        <w:rPr>
          <w:b/>
        </w:rPr>
        <w:t>74.</w:t>
      </w:r>
      <w:r>
        <w:tab/>
        <w:t>Deleted by No. 12 of 1990 s. 58.]</w:t>
      </w:r>
    </w:p>
    <w:p>
      <w:pPr>
        <w:pStyle w:val="Heading5"/>
        <w:spacing w:before="180"/>
        <w:rPr>
          <w:snapToGrid w:val="0"/>
        </w:rPr>
      </w:pPr>
      <w:bookmarkStart w:id="305" w:name="_Toc397698759"/>
      <w:bookmarkStart w:id="306" w:name="_Toc437938417"/>
      <w:r>
        <w:rPr>
          <w:rStyle w:val="CharSectno"/>
        </w:rPr>
        <w:t>75</w:t>
      </w:r>
      <w:r>
        <w:rPr>
          <w:snapToGrid w:val="0"/>
        </w:rPr>
        <w:t>.</w:t>
      </w:r>
      <w:r>
        <w:rPr>
          <w:snapToGrid w:val="0"/>
        </w:rPr>
        <w:tab/>
        <w:t>Approval of dealings creating interests etc. in existing titles</w:t>
      </w:r>
      <w:bookmarkEnd w:id="305"/>
      <w:bookmarkEnd w:id="306"/>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w:t>
      </w:r>
      <w:r>
        <w:rPr>
          <w:snapToGrid w:val="0"/>
          <w:vertAlign w:val="superscript"/>
        </w:rPr>
        <w:t>1</w:t>
      </w:r>
      <w:r>
        <w:rPr>
          <w:snapToGrid w:val="0"/>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keepNext w:val="0"/>
        <w:keepLines w:val="0"/>
        <w:pageBreakBefore/>
        <w:spacing w:before="0"/>
        <w:rPr>
          <w:snapToGrid w:val="0"/>
        </w:rPr>
      </w:pPr>
      <w:bookmarkStart w:id="307" w:name="_Toc397698760"/>
      <w:bookmarkStart w:id="308" w:name="_Toc437938418"/>
      <w:r>
        <w:rPr>
          <w:rStyle w:val="CharSectno"/>
        </w:rPr>
        <w:t>75A</w:t>
      </w:r>
      <w:r>
        <w:rPr>
          <w:snapToGrid w:val="0"/>
        </w:rPr>
        <w:t>.</w:t>
      </w:r>
      <w:r>
        <w:rPr>
          <w:snapToGrid w:val="0"/>
        </w:rPr>
        <w:tab/>
        <w:t>Approval of dealings in future interests etc.</w:t>
      </w:r>
      <w:bookmarkEnd w:id="307"/>
      <w:bookmarkEnd w:id="308"/>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309" w:name="_Toc397698761"/>
      <w:bookmarkStart w:id="310" w:name="_Toc437938419"/>
      <w:r>
        <w:rPr>
          <w:rStyle w:val="CharSectno"/>
        </w:rPr>
        <w:t>76</w:t>
      </w:r>
      <w:r>
        <w:rPr>
          <w:snapToGrid w:val="0"/>
        </w:rPr>
        <w:t>.</w:t>
      </w:r>
      <w:r>
        <w:rPr>
          <w:snapToGrid w:val="0"/>
        </w:rPr>
        <w:tab/>
        <w:t>True consideration to be shown in transfer or dealing</w:t>
      </w:r>
      <w:bookmarkEnd w:id="309"/>
      <w:bookmarkEnd w:id="310"/>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 No. 42 of 2010 s. 62(15).]</w:t>
      </w:r>
    </w:p>
    <w:p>
      <w:pPr>
        <w:pStyle w:val="Heading5"/>
        <w:rPr>
          <w:snapToGrid w:val="0"/>
        </w:rPr>
      </w:pPr>
      <w:bookmarkStart w:id="311" w:name="_Toc397698762"/>
      <w:bookmarkStart w:id="312" w:name="_Toc437938420"/>
      <w:r>
        <w:rPr>
          <w:rStyle w:val="CharSectno"/>
        </w:rPr>
        <w:t>77</w:t>
      </w:r>
      <w:r>
        <w:rPr>
          <w:snapToGrid w:val="0"/>
        </w:rPr>
        <w:t>.</w:t>
      </w:r>
      <w:r>
        <w:rPr>
          <w:snapToGrid w:val="0"/>
        </w:rPr>
        <w:tab/>
        <w:t>Minister not concerned with certain matters</w:t>
      </w:r>
      <w:bookmarkEnd w:id="311"/>
      <w:bookmarkEnd w:id="312"/>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313" w:name="_Toc397698763"/>
      <w:bookmarkStart w:id="314" w:name="_Toc437938421"/>
      <w:r>
        <w:rPr>
          <w:rStyle w:val="CharSectno"/>
        </w:rPr>
        <w:t>78</w:t>
      </w:r>
      <w:r>
        <w:rPr>
          <w:snapToGrid w:val="0"/>
        </w:rPr>
        <w:t>.</w:t>
      </w:r>
      <w:r>
        <w:rPr>
          <w:snapToGrid w:val="0"/>
        </w:rPr>
        <w:tab/>
        <w:t>Power of Minister to require information as to transfers or dealings</w:t>
      </w:r>
      <w:bookmarkEnd w:id="313"/>
      <w:bookmarkEnd w:id="314"/>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ind w:left="890" w:hanging="890"/>
      </w:pPr>
      <w:r>
        <w:tab/>
        <w:t>[Section 78 amended by No. 12 of 1990 s. 61; No. 28 of 1994 s. 38; No. 42 of 2010 s. 62(2) and (3).]</w:t>
      </w:r>
    </w:p>
    <w:p>
      <w:pPr>
        <w:pStyle w:val="Heading5"/>
        <w:rPr>
          <w:snapToGrid w:val="0"/>
        </w:rPr>
      </w:pPr>
      <w:bookmarkStart w:id="315" w:name="_Toc397698764"/>
      <w:bookmarkStart w:id="316" w:name="_Toc437938422"/>
      <w:r>
        <w:rPr>
          <w:rStyle w:val="CharSectno"/>
        </w:rPr>
        <w:t>79</w:t>
      </w:r>
      <w:r>
        <w:rPr>
          <w:snapToGrid w:val="0"/>
        </w:rPr>
        <w:t>.</w:t>
      </w:r>
      <w:r>
        <w:rPr>
          <w:snapToGrid w:val="0"/>
        </w:rPr>
        <w:tab/>
        <w:t>Production and inspection of documents</w:t>
      </w:r>
      <w:bookmarkEnd w:id="315"/>
      <w:bookmarkEnd w:id="316"/>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ind w:left="890" w:hanging="890"/>
      </w:pPr>
      <w:r>
        <w:tab/>
        <w:t>[Section 79 amended by No. 12 of 1990 s. 62; No. 42 of 2010 s. 62(4).]</w:t>
      </w:r>
    </w:p>
    <w:p>
      <w:pPr>
        <w:pStyle w:val="Heading5"/>
        <w:rPr>
          <w:snapToGrid w:val="0"/>
        </w:rPr>
      </w:pPr>
      <w:bookmarkStart w:id="317" w:name="_Toc397698765"/>
      <w:bookmarkStart w:id="318" w:name="_Toc437938423"/>
      <w:r>
        <w:rPr>
          <w:rStyle w:val="CharSectno"/>
        </w:rPr>
        <w:t>80</w:t>
      </w:r>
      <w:r>
        <w:rPr>
          <w:snapToGrid w:val="0"/>
        </w:rPr>
        <w:t>.</w:t>
      </w:r>
      <w:r>
        <w:rPr>
          <w:snapToGrid w:val="0"/>
        </w:rPr>
        <w:tab/>
        <w:t>Inspection of Register and instruments</w:t>
      </w:r>
      <w:bookmarkEnd w:id="317"/>
      <w:bookmarkEnd w:id="318"/>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keepNext/>
      </w:pPr>
      <w:r>
        <w:tab/>
        <w:t>[(2)</w:t>
      </w:r>
      <w:r>
        <w:tab/>
        <w:t>deleted]</w:t>
      </w:r>
    </w:p>
    <w:p>
      <w:pPr>
        <w:pStyle w:val="Footnotesection"/>
        <w:keepLines w:val="0"/>
        <w:spacing w:before="100"/>
        <w:ind w:left="890" w:hanging="890"/>
      </w:pPr>
      <w:r>
        <w:tab/>
        <w:t>[Section 80 amended by No. 69 of 1981 s. 34; No. 12 of 1990 s. 63.]</w:t>
      </w:r>
    </w:p>
    <w:p>
      <w:pPr>
        <w:pStyle w:val="Heading5"/>
        <w:rPr>
          <w:snapToGrid w:val="0"/>
        </w:rPr>
      </w:pPr>
      <w:bookmarkStart w:id="319" w:name="_Toc397698766"/>
      <w:bookmarkStart w:id="320" w:name="_Toc437938424"/>
      <w:r>
        <w:rPr>
          <w:rStyle w:val="CharSectno"/>
        </w:rPr>
        <w:t>81</w:t>
      </w:r>
      <w:r>
        <w:rPr>
          <w:snapToGrid w:val="0"/>
        </w:rPr>
        <w:t>.</w:t>
      </w:r>
      <w:r>
        <w:rPr>
          <w:snapToGrid w:val="0"/>
        </w:rPr>
        <w:tab/>
        <w:t>Evidentiary provisions</w:t>
      </w:r>
      <w:bookmarkEnd w:id="319"/>
      <w:bookmarkEnd w:id="320"/>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by No. 69 of 1981 s. 34; No. 12 of 1990 s. 64; No. 55 of 2004 s. 917.]</w:t>
      </w:r>
    </w:p>
    <w:p>
      <w:pPr>
        <w:pStyle w:val="Heading5"/>
        <w:rPr>
          <w:snapToGrid w:val="0"/>
        </w:rPr>
      </w:pPr>
      <w:bookmarkStart w:id="321" w:name="_Toc397698767"/>
      <w:bookmarkStart w:id="322" w:name="_Toc437938425"/>
      <w:r>
        <w:rPr>
          <w:rStyle w:val="CharSectno"/>
        </w:rPr>
        <w:t>81A</w:t>
      </w:r>
      <w:r>
        <w:rPr>
          <w:snapToGrid w:val="0"/>
        </w:rPr>
        <w:t>.</w:t>
      </w:r>
      <w:r>
        <w:rPr>
          <w:snapToGrid w:val="0"/>
        </w:rPr>
        <w:tab/>
        <w:t>Minister may make corrections to, and entries in, Register</w:t>
      </w:r>
      <w:bookmarkEnd w:id="321"/>
      <w:bookmarkEnd w:id="322"/>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2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80"/>
        <w:rPr>
          <w:snapToGrid w:val="0"/>
        </w:rPr>
      </w:pPr>
      <w:bookmarkStart w:id="323" w:name="_Toc397698768"/>
      <w:bookmarkStart w:id="324" w:name="_Toc437938426"/>
      <w:r>
        <w:rPr>
          <w:rStyle w:val="CharSectno"/>
        </w:rPr>
        <w:t>82</w:t>
      </w:r>
      <w:r>
        <w:rPr>
          <w:snapToGrid w:val="0"/>
        </w:rPr>
        <w:t>.</w:t>
      </w:r>
      <w:r>
        <w:rPr>
          <w:snapToGrid w:val="0"/>
        </w:rPr>
        <w:tab/>
        <w:t>Application to State Administrative Tribunal for orders</w:t>
      </w:r>
      <w:bookmarkEnd w:id="323"/>
      <w:bookmarkEnd w:id="324"/>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Ednotesection"/>
        <w:spacing w:before="240"/>
      </w:pPr>
      <w:r>
        <w:t>[</w:t>
      </w:r>
      <w:r>
        <w:rPr>
          <w:b/>
          <w:bCs/>
        </w:rPr>
        <w:t>83.</w:t>
      </w:r>
      <w:r>
        <w:rPr>
          <w:b/>
          <w:bCs/>
        </w:rPr>
        <w:tab/>
      </w:r>
      <w:r>
        <w:t>Deleted by No. 13 of 2005 s. 6.]</w:t>
      </w:r>
    </w:p>
    <w:p>
      <w:pPr>
        <w:pStyle w:val="Heading5"/>
        <w:spacing w:before="240"/>
        <w:rPr>
          <w:snapToGrid w:val="0"/>
        </w:rPr>
      </w:pPr>
      <w:bookmarkStart w:id="325" w:name="_Toc397698769"/>
      <w:bookmarkStart w:id="326" w:name="_Toc437938427"/>
      <w:r>
        <w:rPr>
          <w:rStyle w:val="CharSectno"/>
        </w:rPr>
        <w:t>84</w:t>
      </w:r>
      <w:r>
        <w:rPr>
          <w:snapToGrid w:val="0"/>
        </w:rPr>
        <w:t>.</w:t>
      </w:r>
      <w:r>
        <w:rPr>
          <w:snapToGrid w:val="0"/>
        </w:rPr>
        <w:tab/>
        <w:t>Offences connected with Register and certain documents</w:t>
      </w:r>
      <w:bookmarkEnd w:id="325"/>
      <w:bookmarkEnd w:id="326"/>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by No. 12 of 1990 s. 66; No. 42 of 2010 s. 62(5) and (6).]</w:t>
      </w:r>
    </w:p>
    <w:p>
      <w:pPr>
        <w:pStyle w:val="Heading5"/>
        <w:rPr>
          <w:snapToGrid w:val="0"/>
        </w:rPr>
      </w:pPr>
      <w:bookmarkStart w:id="327" w:name="_Toc397698770"/>
      <w:bookmarkStart w:id="328" w:name="_Toc437938428"/>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327"/>
      <w:bookmarkEnd w:id="328"/>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329" w:name="_Toc397698771"/>
      <w:bookmarkStart w:id="330" w:name="_Toc437938429"/>
      <w:r>
        <w:rPr>
          <w:rStyle w:val="CharSectno"/>
        </w:rPr>
        <w:t>86</w:t>
      </w:r>
      <w:r>
        <w:rPr>
          <w:snapToGrid w:val="0"/>
        </w:rPr>
        <w:t>.</w:t>
      </w:r>
      <w:r>
        <w:rPr>
          <w:snapToGrid w:val="0"/>
        </w:rPr>
        <w:tab/>
        <w:t>Exemption from duty</w:t>
      </w:r>
      <w:bookmarkEnd w:id="329"/>
      <w:bookmarkEnd w:id="330"/>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keepLines/>
      </w:pPr>
      <w:bookmarkStart w:id="331" w:name="_Toc378239358"/>
      <w:bookmarkStart w:id="332" w:name="_Toc392493476"/>
      <w:bookmarkStart w:id="333" w:name="_Toc397698772"/>
      <w:bookmarkStart w:id="334" w:name="_Toc423438138"/>
      <w:bookmarkStart w:id="335" w:name="_Toc423444997"/>
      <w:bookmarkStart w:id="336" w:name="_Toc437342136"/>
      <w:bookmarkStart w:id="337" w:name="_Toc437352491"/>
      <w:bookmarkStart w:id="338" w:name="_Toc437938430"/>
      <w:r>
        <w:rPr>
          <w:rStyle w:val="CharDivNo"/>
        </w:rPr>
        <w:t>Division 5</w:t>
      </w:r>
      <w:r>
        <w:rPr>
          <w:snapToGrid w:val="0"/>
        </w:rPr>
        <w:t> — </w:t>
      </w:r>
      <w:r>
        <w:rPr>
          <w:rStyle w:val="CharDivText"/>
        </w:rPr>
        <w:t>General</w:t>
      </w:r>
      <w:bookmarkEnd w:id="331"/>
      <w:bookmarkEnd w:id="332"/>
      <w:bookmarkEnd w:id="333"/>
      <w:bookmarkEnd w:id="334"/>
      <w:bookmarkEnd w:id="335"/>
      <w:bookmarkEnd w:id="336"/>
      <w:bookmarkEnd w:id="337"/>
      <w:bookmarkEnd w:id="338"/>
    </w:p>
    <w:p>
      <w:pPr>
        <w:pStyle w:val="Ednotesection"/>
        <w:keepNext/>
        <w:keepLines/>
        <w:ind w:left="890" w:hanging="890"/>
      </w:pPr>
      <w:r>
        <w:t>[</w:t>
      </w:r>
      <w:r>
        <w:rPr>
          <w:b/>
        </w:rPr>
        <w:t>87.</w:t>
      </w:r>
      <w:r>
        <w:tab/>
        <w:t>Deleted by No. 12 of 1990 s. 68.]</w:t>
      </w:r>
    </w:p>
    <w:p>
      <w:pPr>
        <w:pStyle w:val="Heading5"/>
        <w:spacing w:before="180"/>
        <w:rPr>
          <w:snapToGrid w:val="0"/>
        </w:rPr>
      </w:pPr>
      <w:bookmarkStart w:id="339" w:name="_Toc397698773"/>
      <w:bookmarkStart w:id="340" w:name="_Toc437938431"/>
      <w:r>
        <w:rPr>
          <w:rStyle w:val="CharSectno"/>
        </w:rPr>
        <w:t>88</w:t>
      </w:r>
      <w:r>
        <w:rPr>
          <w:snapToGrid w:val="0"/>
        </w:rPr>
        <w:t>.</w:t>
      </w:r>
      <w:r>
        <w:rPr>
          <w:snapToGrid w:val="0"/>
        </w:rPr>
        <w:tab/>
        <w:t>Notice of grants of permits etc. to be published</w:t>
      </w:r>
      <w:bookmarkEnd w:id="339"/>
      <w:bookmarkEnd w:id="340"/>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341" w:name="_Toc397698774"/>
      <w:bookmarkStart w:id="342" w:name="_Toc437938432"/>
      <w:r>
        <w:rPr>
          <w:rStyle w:val="CharSectno"/>
        </w:rPr>
        <w:t>89</w:t>
      </w:r>
      <w:r>
        <w:rPr>
          <w:snapToGrid w:val="0"/>
        </w:rPr>
        <w:t>.</w:t>
      </w:r>
      <w:r>
        <w:rPr>
          <w:snapToGrid w:val="0"/>
        </w:rPr>
        <w:tab/>
        <w:t>Date of effect of certain surrenders, cancellations and variations</w:t>
      </w:r>
      <w:bookmarkEnd w:id="341"/>
      <w:bookmarkEnd w:id="342"/>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by No. 12 of 1990 s. 70; No. 78 of 1990 s. 7.]</w:t>
      </w:r>
    </w:p>
    <w:p>
      <w:pPr>
        <w:pStyle w:val="Heading5"/>
        <w:rPr>
          <w:snapToGrid w:val="0"/>
        </w:rPr>
      </w:pPr>
      <w:bookmarkStart w:id="343" w:name="_Toc397698775"/>
      <w:bookmarkStart w:id="344" w:name="_Toc437938433"/>
      <w:r>
        <w:rPr>
          <w:rStyle w:val="CharSectno"/>
        </w:rPr>
        <w:t>90</w:t>
      </w:r>
      <w:r>
        <w:rPr>
          <w:snapToGrid w:val="0"/>
        </w:rPr>
        <w:t>.</w:t>
      </w:r>
      <w:r>
        <w:rPr>
          <w:snapToGrid w:val="0"/>
        </w:rPr>
        <w:tab/>
        <w:t>Commencement of works</w:t>
      </w:r>
      <w:bookmarkEnd w:id="343"/>
      <w:bookmarkEnd w:id="344"/>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by No. 12 of 1990 s. 71; No. 78 of 1990 s. 7; No. 42 of 2010 s. 62(7).]</w:t>
      </w:r>
    </w:p>
    <w:p>
      <w:pPr>
        <w:pStyle w:val="Heading5"/>
        <w:rPr>
          <w:snapToGrid w:val="0"/>
        </w:rPr>
      </w:pPr>
      <w:bookmarkStart w:id="345" w:name="_Toc397698776"/>
      <w:bookmarkStart w:id="346" w:name="_Toc437938434"/>
      <w:r>
        <w:rPr>
          <w:rStyle w:val="CharSectno"/>
        </w:rPr>
        <w:t>91</w:t>
      </w:r>
      <w:r>
        <w:rPr>
          <w:snapToGrid w:val="0"/>
        </w:rPr>
        <w:t>.</w:t>
      </w:r>
      <w:r>
        <w:rPr>
          <w:snapToGrid w:val="0"/>
        </w:rPr>
        <w:tab/>
        <w:t>Work practices</w:t>
      </w:r>
      <w:bookmarkEnd w:id="345"/>
      <w:bookmarkEnd w:id="346"/>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keepNext/>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18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18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100"/>
      </w:pPr>
      <w:r>
        <w:tab/>
        <w:t>Penalty for an offence under subsection (1), (2), (2a) or (3): a fine of $10 000.</w:t>
      </w:r>
    </w:p>
    <w:p>
      <w:pPr>
        <w:pStyle w:val="Footnotesection"/>
        <w:ind w:left="890" w:hanging="890"/>
      </w:pPr>
      <w:r>
        <w:tab/>
        <w:t>[Section 91 amended by No. 12 of 1990 s. 72; No. 78 of 1990 s. 7; No. 28 of 1994 s. 40; No. 13 of 2005 s. 7; No. 35 of 2007 s. 63; No. 42 of 2010 s. 62(8).]</w:t>
      </w:r>
    </w:p>
    <w:p>
      <w:pPr>
        <w:pStyle w:val="Heading5"/>
        <w:keepNext w:val="0"/>
        <w:keepLines w:val="0"/>
        <w:pageBreakBefore/>
        <w:spacing w:before="0"/>
        <w:rPr>
          <w:snapToGrid w:val="0"/>
        </w:rPr>
      </w:pPr>
      <w:bookmarkStart w:id="347" w:name="_Toc397698777"/>
      <w:bookmarkStart w:id="348" w:name="_Toc437938435"/>
      <w:r>
        <w:rPr>
          <w:rStyle w:val="CharSectno"/>
        </w:rPr>
        <w:t>91A</w:t>
      </w:r>
      <w:r>
        <w:rPr>
          <w:snapToGrid w:val="0"/>
        </w:rPr>
        <w:t>.</w:t>
      </w:r>
      <w:r>
        <w:rPr>
          <w:snapToGrid w:val="0"/>
        </w:rPr>
        <w:tab/>
        <w:t>Conditions relating to insurance</w:t>
      </w:r>
      <w:bookmarkEnd w:id="347"/>
      <w:bookmarkEnd w:id="348"/>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 </w:t>
      </w:r>
      <w:r>
        <w:rPr>
          <w:iCs/>
          <w:snapToGrid w:val="0"/>
          <w:vertAlign w:val="superscript"/>
        </w:rPr>
        <w:t>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iCs/>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ind w:left="890" w:hanging="890"/>
      </w:pPr>
      <w:r>
        <w:tab/>
        <w:t>[Section 91A inserted by No. 28 of 1994 s. 41; amended by No. 35 of 2007 s. 64.]</w:t>
      </w:r>
    </w:p>
    <w:p>
      <w:pPr>
        <w:pStyle w:val="Heading5"/>
        <w:rPr>
          <w:snapToGrid w:val="0"/>
        </w:rPr>
      </w:pPr>
      <w:bookmarkStart w:id="349" w:name="_Toc397698778"/>
      <w:bookmarkStart w:id="350" w:name="_Toc437938436"/>
      <w:r>
        <w:rPr>
          <w:rStyle w:val="CharSectno"/>
        </w:rPr>
        <w:t>91B</w:t>
      </w:r>
      <w:r>
        <w:rPr>
          <w:snapToGrid w:val="0"/>
        </w:rPr>
        <w:t>.</w:t>
      </w:r>
      <w:r>
        <w:rPr>
          <w:snapToGrid w:val="0"/>
        </w:rPr>
        <w:tab/>
        <w:t>Conditions prohibiting entry on certain land</w:t>
      </w:r>
      <w:bookmarkEnd w:id="349"/>
      <w:bookmarkEnd w:id="350"/>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keepLines w:val="0"/>
        <w:spacing w:before="240"/>
        <w:rPr>
          <w:snapToGrid w:val="0"/>
        </w:rPr>
      </w:pPr>
      <w:bookmarkStart w:id="351" w:name="_Toc397698779"/>
      <w:bookmarkStart w:id="352" w:name="_Toc437938437"/>
      <w:r>
        <w:rPr>
          <w:rStyle w:val="CharSectno"/>
        </w:rPr>
        <w:t>92</w:t>
      </w:r>
      <w:r>
        <w:rPr>
          <w:snapToGrid w:val="0"/>
        </w:rPr>
        <w:t>.</w:t>
      </w:r>
      <w:r>
        <w:rPr>
          <w:snapToGrid w:val="0"/>
        </w:rPr>
        <w:tab/>
        <w:t>Maintenance etc. of property</w:t>
      </w:r>
      <w:bookmarkEnd w:id="351"/>
      <w:bookmarkEnd w:id="352"/>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Indenta"/>
        <w:rPr>
          <w:b/>
        </w:rPr>
      </w:pPr>
      <w:r>
        <w:tab/>
        <w:t>(b)</w:t>
      </w:r>
      <w:r>
        <w:tab/>
        <w:t>in relation to an operator who is the holder of a special prospecting authority or access authority — means the area in respect of which that authority is in force;</w:t>
      </w:r>
    </w:p>
    <w:p>
      <w:pPr>
        <w:pStyle w:val="Defstart"/>
      </w:pPr>
      <w:r>
        <w:tab/>
      </w:r>
      <w:r>
        <w:rPr>
          <w:rStyle w:val="CharDefText"/>
        </w:rPr>
        <w:t>operator</w:t>
      </w:r>
      <w:r>
        <w:t xml:space="preserve"> means a permittee, holder of a drilling reservation, lessee,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by No. 12 of 1990 s. 74; No. 78 of 1990 s. 7; No. 28 of 1994 s. 42; No. 42 of 2010 s. 62(9).]</w:t>
      </w:r>
    </w:p>
    <w:p>
      <w:pPr>
        <w:pStyle w:val="Heading5"/>
        <w:rPr>
          <w:snapToGrid w:val="0"/>
        </w:rPr>
      </w:pPr>
      <w:bookmarkStart w:id="353" w:name="_Toc397698780"/>
      <w:bookmarkStart w:id="354" w:name="_Toc437938438"/>
      <w:r>
        <w:rPr>
          <w:rStyle w:val="CharSectno"/>
        </w:rPr>
        <w:t>93</w:t>
      </w:r>
      <w:r>
        <w:rPr>
          <w:snapToGrid w:val="0"/>
        </w:rPr>
        <w:t>.</w:t>
      </w:r>
      <w:r>
        <w:rPr>
          <w:snapToGrid w:val="0"/>
        </w:rPr>
        <w:tab/>
        <w:t>Operation of s. 91, 91A and 92 subject to this Act and other laws</w:t>
      </w:r>
      <w:bookmarkEnd w:id="353"/>
      <w:bookmarkEnd w:id="354"/>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spacing w:before="100"/>
        <w:ind w:left="890" w:hanging="890"/>
      </w:pPr>
      <w:r>
        <w:tab/>
        <w:t>[Section 93 amended by No. 28 of 1994 s. 43.]</w:t>
      </w:r>
    </w:p>
    <w:p>
      <w:pPr>
        <w:pStyle w:val="Ednotesection"/>
        <w:spacing w:before="180"/>
      </w:pPr>
      <w:r>
        <w:t>[</w:t>
      </w:r>
      <w:r>
        <w:rPr>
          <w:b/>
        </w:rPr>
        <w:t>94.</w:t>
      </w:r>
      <w:r>
        <w:tab/>
        <w:t>Deleted by No. 42 of 2010 s. 46.]</w:t>
      </w:r>
    </w:p>
    <w:p>
      <w:pPr>
        <w:pStyle w:val="Heading5"/>
        <w:spacing w:before="180"/>
        <w:rPr>
          <w:snapToGrid w:val="0"/>
        </w:rPr>
      </w:pPr>
      <w:bookmarkStart w:id="355" w:name="_Toc397698781"/>
      <w:bookmarkStart w:id="356" w:name="_Toc437938439"/>
      <w:r>
        <w:rPr>
          <w:rStyle w:val="CharSectno"/>
        </w:rPr>
        <w:t>95</w:t>
      </w:r>
      <w:r>
        <w:rPr>
          <w:snapToGrid w:val="0"/>
        </w:rPr>
        <w:t>.</w:t>
      </w:r>
      <w:r>
        <w:rPr>
          <w:snapToGrid w:val="0"/>
        </w:rPr>
        <w:tab/>
        <w:t>Directions by Minister</w:t>
      </w:r>
      <w:bookmarkEnd w:id="355"/>
      <w:bookmarkEnd w:id="356"/>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spacing w:before="18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8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8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8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8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by No. 12 of 1990 s. 76; amended by No. 78 of 1990 s. 7; No. 35 of 2007 s. 65; No. 42 of 2010 s. 62(15).]</w:t>
      </w:r>
    </w:p>
    <w:p>
      <w:pPr>
        <w:pStyle w:val="Heading5"/>
        <w:spacing w:before="180"/>
        <w:rPr>
          <w:snapToGrid w:val="0"/>
        </w:rPr>
      </w:pPr>
      <w:bookmarkStart w:id="357" w:name="_Toc397698782"/>
      <w:bookmarkStart w:id="358" w:name="_Toc437938440"/>
      <w:r>
        <w:rPr>
          <w:rStyle w:val="CharSectno"/>
        </w:rPr>
        <w:t>96</w:t>
      </w:r>
      <w:r>
        <w:rPr>
          <w:snapToGrid w:val="0"/>
        </w:rPr>
        <w:t>.</w:t>
      </w:r>
      <w:r>
        <w:rPr>
          <w:snapToGrid w:val="0"/>
        </w:rPr>
        <w:tab/>
        <w:t>Compliance with directions</w:t>
      </w:r>
      <w:bookmarkEnd w:id="357"/>
      <w:bookmarkEnd w:id="358"/>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96 amended by No. 12 of 1990 s. 77.]</w:t>
      </w:r>
    </w:p>
    <w:p>
      <w:pPr>
        <w:pStyle w:val="Heading5"/>
        <w:spacing w:before="180"/>
        <w:rPr>
          <w:snapToGrid w:val="0"/>
        </w:rPr>
      </w:pPr>
      <w:bookmarkStart w:id="359" w:name="_Toc397698783"/>
      <w:bookmarkStart w:id="360" w:name="_Toc437938441"/>
      <w:r>
        <w:rPr>
          <w:rStyle w:val="CharSectno"/>
        </w:rPr>
        <w:t>97</w:t>
      </w:r>
      <w:r>
        <w:rPr>
          <w:snapToGrid w:val="0"/>
        </w:rPr>
        <w:t>.</w:t>
      </w:r>
      <w:r>
        <w:rPr>
          <w:snapToGrid w:val="0"/>
        </w:rPr>
        <w:tab/>
        <w:t>Variation and suspension of, and exemption from compliance with, conditions</w:t>
      </w:r>
      <w:bookmarkEnd w:id="359"/>
      <w:bookmarkEnd w:id="36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by No. 12 of 1990 s. 78; No. 78 of 1990 s. 7; No. 28 of 1994 s. 44.]</w:t>
      </w:r>
    </w:p>
    <w:p>
      <w:pPr>
        <w:pStyle w:val="Heading5"/>
        <w:spacing w:before="240"/>
        <w:rPr>
          <w:snapToGrid w:val="0"/>
        </w:rPr>
      </w:pPr>
      <w:bookmarkStart w:id="361" w:name="_Toc397698784"/>
      <w:bookmarkStart w:id="362" w:name="_Toc437938442"/>
      <w:r>
        <w:rPr>
          <w:rStyle w:val="CharSectno"/>
        </w:rPr>
        <w:t>98</w:t>
      </w:r>
      <w:r>
        <w:rPr>
          <w:snapToGrid w:val="0"/>
        </w:rPr>
        <w:t>.</w:t>
      </w:r>
      <w:r>
        <w:rPr>
          <w:snapToGrid w:val="0"/>
        </w:rPr>
        <w:tab/>
        <w:t>Surrender of permits etc.</w:t>
      </w:r>
      <w:bookmarkEnd w:id="361"/>
      <w:bookmarkEnd w:id="362"/>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20"/>
        <w:rPr>
          <w:snapToGrid w:val="0"/>
        </w:rPr>
      </w:pPr>
      <w:r>
        <w:rPr>
          <w:snapToGrid w:val="0"/>
        </w:rPr>
        <w:tab/>
        <w:t>(5)</w:t>
      </w:r>
      <w:r>
        <w:rPr>
          <w:snapToGrid w:val="0"/>
        </w:rPr>
        <w:tab/>
        <w:t>In this section,</w:t>
      </w:r>
      <w:r>
        <w:t xml:space="preserve"> 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spacing w:before="180"/>
        <w:rPr>
          <w:snapToGrid w:val="0"/>
        </w:rPr>
      </w:pPr>
      <w:bookmarkStart w:id="363" w:name="_Toc397698785"/>
      <w:bookmarkStart w:id="364" w:name="_Toc437938443"/>
      <w:r>
        <w:rPr>
          <w:rStyle w:val="CharSectno"/>
        </w:rPr>
        <w:t>99</w:t>
      </w:r>
      <w:r>
        <w:rPr>
          <w:snapToGrid w:val="0"/>
        </w:rPr>
        <w:t>.</w:t>
      </w:r>
      <w:r>
        <w:rPr>
          <w:snapToGrid w:val="0"/>
        </w:rPr>
        <w:tab/>
        <w:t>Cancellation of permits etc.</w:t>
      </w:r>
      <w:bookmarkEnd w:id="363"/>
      <w:bookmarkEnd w:id="364"/>
    </w:p>
    <w:p>
      <w:pPr>
        <w:pStyle w:val="Subsection"/>
        <w:spacing w:before="120"/>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ind w:left="890" w:hanging="890"/>
      </w:pPr>
      <w:r>
        <w:tab/>
        <w:t>[Section 99 amended by No. 12 of 1990 s. 80; No. 78 of 1990 s. 7.]</w:t>
      </w:r>
    </w:p>
    <w:p>
      <w:pPr>
        <w:pStyle w:val="Heading5"/>
        <w:keepNext w:val="0"/>
        <w:keepLines w:val="0"/>
        <w:rPr>
          <w:snapToGrid w:val="0"/>
        </w:rPr>
      </w:pPr>
      <w:bookmarkStart w:id="365" w:name="_Toc397698786"/>
      <w:bookmarkStart w:id="366" w:name="_Toc437938444"/>
      <w:r>
        <w:rPr>
          <w:rStyle w:val="CharSectno"/>
        </w:rPr>
        <w:t>100</w:t>
      </w:r>
      <w:r>
        <w:rPr>
          <w:snapToGrid w:val="0"/>
        </w:rPr>
        <w:t>.</w:t>
      </w:r>
      <w:r>
        <w:rPr>
          <w:snapToGrid w:val="0"/>
        </w:rPr>
        <w:tab/>
        <w:t>Cancellation of permit etc. not affected by other provisions</w:t>
      </w:r>
      <w:bookmarkEnd w:id="365"/>
      <w:bookmarkEnd w:id="366"/>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ind w:left="890" w:hanging="890"/>
      </w:pPr>
      <w:r>
        <w:tab/>
        <w:t>[Section 100 amended by No. 12 of 1990 s. 81; No. 78 of 1990 s. 7.]</w:t>
      </w:r>
    </w:p>
    <w:p>
      <w:pPr>
        <w:pStyle w:val="Heading5"/>
        <w:rPr>
          <w:snapToGrid w:val="0"/>
        </w:rPr>
      </w:pPr>
      <w:bookmarkStart w:id="367" w:name="_Toc397698787"/>
      <w:bookmarkStart w:id="368" w:name="_Toc437938445"/>
      <w:r>
        <w:rPr>
          <w:rStyle w:val="CharSectno"/>
        </w:rPr>
        <w:t>101</w:t>
      </w:r>
      <w:r>
        <w:rPr>
          <w:snapToGrid w:val="0"/>
        </w:rPr>
        <w:t>.</w:t>
      </w:r>
      <w:r>
        <w:rPr>
          <w:snapToGrid w:val="0"/>
        </w:rPr>
        <w:tab/>
        <w:t>Removal of property etc. by permittee etc.</w:t>
      </w:r>
      <w:bookmarkEnd w:id="367"/>
      <w:bookmarkEnd w:id="368"/>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by No. 12 of 1990 s. 82; No. 78 of 1990 s. 7; No. 42 of 2010 s. 62(10).]</w:t>
      </w:r>
    </w:p>
    <w:p>
      <w:pPr>
        <w:pStyle w:val="Heading5"/>
        <w:rPr>
          <w:snapToGrid w:val="0"/>
        </w:rPr>
      </w:pPr>
      <w:bookmarkStart w:id="369" w:name="_Toc397698788"/>
      <w:bookmarkStart w:id="370" w:name="_Toc437938446"/>
      <w:r>
        <w:rPr>
          <w:rStyle w:val="CharSectno"/>
        </w:rPr>
        <w:t>102</w:t>
      </w:r>
      <w:r>
        <w:rPr>
          <w:snapToGrid w:val="0"/>
        </w:rPr>
        <w:t>.</w:t>
      </w:r>
      <w:r>
        <w:rPr>
          <w:snapToGrid w:val="0"/>
        </w:rPr>
        <w:tab/>
        <w:t>Removal of property etc. by Minister</w:t>
      </w:r>
      <w:bookmarkEnd w:id="369"/>
      <w:bookmarkEnd w:id="370"/>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Ednotesection"/>
      </w:pPr>
      <w:r>
        <w:t>[</w:t>
      </w:r>
      <w:r>
        <w:rPr>
          <w:b/>
        </w:rPr>
        <w:t>103, 104.</w:t>
      </w:r>
      <w:r>
        <w:tab/>
        <w:t>Deleted by No. 42 of 2010 s. 47.]</w:t>
      </w:r>
    </w:p>
    <w:p>
      <w:pPr>
        <w:pStyle w:val="Heading5"/>
        <w:rPr>
          <w:snapToGrid w:val="0"/>
        </w:rPr>
      </w:pPr>
      <w:bookmarkStart w:id="371" w:name="_Toc397698789"/>
      <w:bookmarkStart w:id="372" w:name="_Toc437938447"/>
      <w:r>
        <w:rPr>
          <w:rStyle w:val="CharSectno"/>
        </w:rPr>
        <w:t>105</w:t>
      </w:r>
      <w:r>
        <w:rPr>
          <w:snapToGrid w:val="0"/>
        </w:rPr>
        <w:t>.</w:t>
      </w:r>
      <w:r>
        <w:rPr>
          <w:snapToGrid w:val="0"/>
        </w:rPr>
        <w:tab/>
        <w:t>Special prospecting authorities</w:t>
      </w:r>
      <w:bookmarkEnd w:id="371"/>
      <w:bookmarkEnd w:id="372"/>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13 of 2005 s. 16(2); No. 35 of 2007 s. 66; No. 42 of 2010 s. 48 and 62(15).]</w:t>
      </w:r>
    </w:p>
    <w:p>
      <w:pPr>
        <w:pStyle w:val="Heading5"/>
        <w:rPr>
          <w:snapToGrid w:val="0"/>
        </w:rPr>
      </w:pPr>
      <w:bookmarkStart w:id="373" w:name="_Toc397698790"/>
      <w:bookmarkStart w:id="374" w:name="_Toc437938448"/>
      <w:r>
        <w:rPr>
          <w:rStyle w:val="CharSectno"/>
        </w:rPr>
        <w:t>106</w:t>
      </w:r>
      <w:r>
        <w:rPr>
          <w:snapToGrid w:val="0"/>
        </w:rPr>
        <w:t>.</w:t>
      </w:r>
      <w:r>
        <w:rPr>
          <w:snapToGrid w:val="0"/>
        </w:rPr>
        <w:tab/>
        <w:t>Access authorities</w:t>
      </w:r>
      <w:bookmarkEnd w:id="373"/>
      <w:bookmarkEnd w:id="374"/>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w:t>
      </w:r>
      <w:smartTag w:uri="urn:schemas-microsoft-com:office:smarttags" w:element="place">
        <w:smartTag w:uri="urn:schemas-microsoft-com:office:smarttags" w:element="State">
          <w:r>
            <w:t>Northern Territory</w:t>
          </w:r>
        </w:smartTag>
      </w:smartTag>
      <w:r>
        <w:t xml:space="preserve"> to explore for, or to recover, petroleum.</w:t>
      </w:r>
    </w:p>
    <w:p>
      <w:pPr>
        <w:pStyle w:val="Footnotesection"/>
      </w:pPr>
      <w:r>
        <w:tab/>
        <w:t>[Section 106 amended by No. 12 of 1990 s. 86; No. 78 of 1990 s. 7; No. 28 of 1994 s. 46; No. 13 of 2005 s. 16(2); No. 35 of 2007 s. 67; No. 42 of 2010 s. 49 and 62(15).]</w:t>
      </w:r>
    </w:p>
    <w:p>
      <w:pPr>
        <w:pStyle w:val="Heading5"/>
        <w:rPr>
          <w:snapToGrid w:val="0"/>
        </w:rPr>
      </w:pPr>
      <w:bookmarkStart w:id="375" w:name="_Toc397698791"/>
      <w:bookmarkStart w:id="376" w:name="_Toc437938449"/>
      <w:r>
        <w:rPr>
          <w:rStyle w:val="CharSectno"/>
        </w:rPr>
        <w:t>107</w:t>
      </w:r>
      <w:r>
        <w:rPr>
          <w:snapToGrid w:val="0"/>
        </w:rPr>
        <w:t>.</w:t>
      </w:r>
      <w:r>
        <w:rPr>
          <w:snapToGrid w:val="0"/>
        </w:rPr>
        <w:tab/>
        <w:t>Removal, disposal or sale of property</w:t>
      </w:r>
      <w:bookmarkEnd w:id="375"/>
      <w:bookmarkEnd w:id="376"/>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keepNext/>
        <w:spacing w:before="120"/>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spacing w:before="120"/>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spacing w:before="120"/>
        <w:rPr>
          <w:snapToGrid w:val="0"/>
        </w:rPr>
      </w:pPr>
      <w:r>
        <w:rPr>
          <w:snapToGrid w:val="0"/>
        </w:rPr>
        <w:tab/>
      </w:r>
      <w:r>
        <w:rPr>
          <w:snapToGrid w:val="0"/>
        </w:rPr>
        <w:tab/>
        <w:t>and, to the extent to which they are not recovered under subsection (2), are recoverable in a court of competent jurisdiction.</w:t>
      </w:r>
    </w:p>
    <w:p>
      <w:pPr>
        <w:pStyle w:val="Subsection"/>
        <w:spacing w:before="120"/>
        <w:rPr>
          <w:snapToGrid w:val="0"/>
        </w:rPr>
      </w:pPr>
      <w:r>
        <w:rPr>
          <w:snapToGrid w:val="0"/>
        </w:rPr>
        <w:tab/>
        <w:t>(4)</w:t>
      </w:r>
      <w:r>
        <w:rPr>
          <w:snapToGrid w:val="0"/>
        </w:rPr>
        <w:tab/>
        <w:t>Subject to subsection (3), no action lies in respect of the removal, disposal or sale of property under this section.</w:t>
      </w:r>
    </w:p>
    <w:p>
      <w:pPr>
        <w:pStyle w:val="Footnotesection"/>
        <w:spacing w:before="80"/>
        <w:ind w:left="890" w:hanging="890"/>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377" w:name="_Toc397698792"/>
      <w:bookmarkStart w:id="378" w:name="_Toc437938450"/>
      <w:r>
        <w:rPr>
          <w:rStyle w:val="CharSectno"/>
        </w:rPr>
        <w:t>109</w:t>
      </w:r>
      <w:r>
        <w:rPr>
          <w:snapToGrid w:val="0"/>
        </w:rPr>
        <w:t>.</w:t>
      </w:r>
      <w:r>
        <w:rPr>
          <w:snapToGrid w:val="0"/>
        </w:rPr>
        <w:tab/>
        <w:t>Minister etc. may require information to be furnished etc.</w:t>
      </w:r>
      <w:bookmarkEnd w:id="377"/>
      <w:bookmarkEnd w:id="378"/>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by No. 35 of 2007 s. 68; No. 42 of 2010 s. 50.]</w:t>
      </w:r>
    </w:p>
    <w:p>
      <w:pPr>
        <w:pStyle w:val="Heading5"/>
        <w:rPr>
          <w:snapToGrid w:val="0"/>
        </w:rPr>
      </w:pPr>
      <w:bookmarkStart w:id="379" w:name="_Toc397698793"/>
      <w:bookmarkStart w:id="380" w:name="_Toc437938451"/>
      <w:r>
        <w:rPr>
          <w:rStyle w:val="CharSectno"/>
        </w:rPr>
        <w:t>110</w:t>
      </w:r>
      <w:r>
        <w:rPr>
          <w:snapToGrid w:val="0"/>
        </w:rPr>
        <w:t>.</w:t>
      </w:r>
      <w:r>
        <w:rPr>
          <w:snapToGrid w:val="0"/>
        </w:rPr>
        <w:tab/>
        <w:t>Power to examine on oath</w:t>
      </w:r>
      <w:bookmarkEnd w:id="379"/>
      <w:bookmarkEnd w:id="380"/>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spacing w:before="120"/>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spacing w:before="120"/>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381" w:name="_Toc397698794"/>
      <w:bookmarkStart w:id="382" w:name="_Toc437938452"/>
      <w:r>
        <w:rPr>
          <w:rStyle w:val="CharSectno"/>
        </w:rPr>
        <w:t>111</w:t>
      </w:r>
      <w:r>
        <w:rPr>
          <w:snapToGrid w:val="0"/>
        </w:rPr>
        <w:t>.</w:t>
      </w:r>
      <w:r>
        <w:rPr>
          <w:snapToGrid w:val="0"/>
        </w:rPr>
        <w:tab/>
        <w:t>Failing to furnish information etc.</w:t>
      </w:r>
      <w:bookmarkEnd w:id="381"/>
      <w:bookmarkEnd w:id="382"/>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spacing w:before="80"/>
        <w:ind w:left="890" w:hanging="890"/>
      </w:pPr>
      <w:r>
        <w:tab/>
        <w:t>[Section 111 amended by No. 12 of 1990 s. 89; No. 42 of 2010 s. 62(15).]</w:t>
      </w:r>
    </w:p>
    <w:p>
      <w:pPr>
        <w:pStyle w:val="Ednotesection"/>
        <w:spacing w:before="160"/>
        <w:ind w:left="890" w:hanging="890"/>
      </w:pPr>
      <w:bookmarkStart w:id="383" w:name="_Toc397698795"/>
      <w:r>
        <w:t>[</w:t>
      </w:r>
      <w:r>
        <w:rPr>
          <w:b/>
        </w:rPr>
        <w:t>112.</w:t>
      </w:r>
      <w:r>
        <w:tab/>
        <w:t>Deleted by No. 42 of 2010 s. 51.]</w:t>
      </w:r>
    </w:p>
    <w:p>
      <w:pPr>
        <w:pStyle w:val="Heading5"/>
        <w:spacing w:before="160"/>
        <w:rPr>
          <w:snapToGrid w:val="0"/>
        </w:rPr>
      </w:pPr>
      <w:bookmarkStart w:id="384" w:name="_Toc397698796"/>
      <w:bookmarkStart w:id="385" w:name="_Toc437938453"/>
      <w:bookmarkEnd w:id="383"/>
      <w:r>
        <w:rPr>
          <w:rStyle w:val="CharSectno"/>
        </w:rPr>
        <w:t>112A</w:t>
      </w:r>
      <w:r>
        <w:rPr>
          <w:snapToGrid w:val="0"/>
        </w:rPr>
        <w:t>.</w:t>
      </w:r>
      <w:r>
        <w:rPr>
          <w:snapToGrid w:val="0"/>
        </w:rPr>
        <w:tab/>
        <w:t>Safety zones</w:t>
      </w:r>
      <w:bookmarkEnd w:id="384"/>
      <w:bookmarkEnd w:id="385"/>
    </w:p>
    <w:p>
      <w:pPr>
        <w:pStyle w:val="Subsection"/>
        <w:spacing w:before="12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by No. 28 of 1994 s. 49; amended by No. 42 of 2010 s. 62(11).]</w:t>
      </w:r>
    </w:p>
    <w:p>
      <w:pPr>
        <w:pStyle w:val="Heading5"/>
        <w:rPr>
          <w:snapToGrid w:val="0"/>
        </w:rPr>
      </w:pPr>
      <w:bookmarkStart w:id="386" w:name="_Toc397698797"/>
      <w:bookmarkStart w:id="387" w:name="_Toc437938454"/>
      <w:r>
        <w:rPr>
          <w:rStyle w:val="CharSectno"/>
        </w:rPr>
        <w:t>113</w:t>
      </w:r>
      <w:r>
        <w:rPr>
          <w:snapToGrid w:val="0"/>
        </w:rPr>
        <w:t>.</w:t>
      </w:r>
      <w:r>
        <w:rPr>
          <w:snapToGrid w:val="0"/>
        </w:rPr>
        <w:tab/>
        <w:t>Discovery of water to be notified</w:t>
      </w:r>
      <w:bookmarkEnd w:id="386"/>
      <w:bookmarkEnd w:id="387"/>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by No. 12 of 1990 s. 91; No. 78 of 1990 s. 7; No. 28 of 1994 s. 50; No. 35 of 2007 s. 70; No. 42 of 2010 s. 62(15).]</w:t>
      </w:r>
    </w:p>
    <w:p>
      <w:pPr>
        <w:pStyle w:val="Ednotesection"/>
      </w:pPr>
      <w:r>
        <w:t>[</w:t>
      </w:r>
      <w:r>
        <w:rPr>
          <w:b/>
        </w:rPr>
        <w:t>114</w:t>
      </w:r>
      <w:r>
        <w:t>.</w:t>
      </w:r>
      <w:r>
        <w:tab/>
        <w:t>Deleted by No. 42 of 2010 s. 52.]</w:t>
      </w:r>
    </w:p>
    <w:p>
      <w:pPr>
        <w:pStyle w:val="Heading5"/>
        <w:rPr>
          <w:snapToGrid w:val="0"/>
        </w:rPr>
      </w:pPr>
      <w:bookmarkStart w:id="388" w:name="_Toc397698798"/>
      <w:bookmarkStart w:id="389" w:name="_Toc437938455"/>
      <w:r>
        <w:rPr>
          <w:rStyle w:val="CharSectno"/>
        </w:rPr>
        <w:t>115</w:t>
      </w:r>
      <w:r>
        <w:rPr>
          <w:snapToGrid w:val="0"/>
        </w:rPr>
        <w:t>.</w:t>
      </w:r>
      <w:r>
        <w:rPr>
          <w:snapToGrid w:val="0"/>
        </w:rPr>
        <w:tab/>
        <w:t>Records etc. to be kept</w:t>
      </w:r>
      <w:bookmarkEnd w:id="388"/>
      <w:bookmarkEnd w:id="389"/>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by No. 12 of 1990 s. 93; No. 78 of 1990 s. 7; No. 28 of 1994 s. 52; No. 42 of 2010 s. 62(12).]</w:t>
      </w:r>
    </w:p>
    <w:p>
      <w:pPr>
        <w:pStyle w:val="Heading5"/>
      </w:pPr>
      <w:bookmarkStart w:id="390" w:name="_Toc397698799"/>
      <w:bookmarkStart w:id="391" w:name="_Toc437938456"/>
      <w:r>
        <w:rPr>
          <w:rStyle w:val="CharSectno"/>
        </w:rPr>
        <w:t>116A</w:t>
      </w:r>
      <w:r>
        <w:t>.</w:t>
      </w:r>
      <w:r>
        <w:tab/>
        <w:t>Data management: regulations</w:t>
      </w:r>
      <w:bookmarkEnd w:id="390"/>
      <w:bookmarkEnd w:id="391"/>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under — </w:t>
      </w:r>
    </w:p>
    <w:p>
      <w:pPr>
        <w:pStyle w:val="Indenti"/>
      </w:pPr>
      <w:r>
        <w:tab/>
        <w:t>(i)</w:t>
      </w:r>
      <w:r>
        <w:tab/>
        <w:t>a permit; or</w:t>
      </w:r>
    </w:p>
    <w:p>
      <w:pPr>
        <w:pStyle w:val="Indenti"/>
      </w:pPr>
      <w:r>
        <w:tab/>
        <w:t>(ii)</w:t>
      </w:r>
      <w:r>
        <w:tab/>
        <w:t>a drilling reservation; or</w:t>
      </w:r>
    </w:p>
    <w:p>
      <w:pPr>
        <w:pStyle w:val="Indenti"/>
      </w:pPr>
      <w:r>
        <w:tab/>
        <w:t>(iii)</w:t>
      </w:r>
      <w:r>
        <w:tab/>
        <w:t>a lease; or</w:t>
      </w:r>
    </w:p>
    <w:p>
      <w:pPr>
        <w:pStyle w:val="Indenti"/>
      </w:pPr>
      <w:r>
        <w:tab/>
        <w:t>(iv)</w:t>
      </w:r>
      <w:r>
        <w:tab/>
        <w:t>a licence; or</w:t>
      </w:r>
    </w:p>
    <w:p>
      <w:pPr>
        <w:pStyle w:val="Indenti"/>
      </w:pPr>
      <w:r>
        <w:tab/>
        <w:t>(v)</w:t>
      </w:r>
      <w:r>
        <w:tab/>
        <w:t>a special prospecting authority; or</w:t>
      </w:r>
    </w:p>
    <w:p>
      <w:pPr>
        <w:pStyle w:val="Indenti"/>
      </w:pPr>
      <w:r>
        <w:tab/>
        <w:t>(vi)</w:t>
      </w:r>
      <w:r>
        <w:tab/>
        <w:t>an access authority; or</w:t>
      </w:r>
    </w:p>
    <w:p>
      <w:pPr>
        <w:pStyle w:val="Indenti"/>
      </w:pPr>
      <w:r>
        <w:tab/>
        <w:t>(vii)</w:t>
      </w:r>
      <w:r>
        <w:tab/>
        <w:t xml:space="preserve">a consent under section 116; </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by No. 42 of 2010 s. 53.]</w:t>
      </w:r>
    </w:p>
    <w:p>
      <w:pPr>
        <w:pStyle w:val="Heading5"/>
        <w:rPr>
          <w:snapToGrid w:val="0"/>
        </w:rPr>
      </w:pPr>
      <w:bookmarkStart w:id="392" w:name="_Toc397698800"/>
      <w:bookmarkStart w:id="393" w:name="_Toc437938457"/>
      <w:r>
        <w:rPr>
          <w:rStyle w:val="CharSectno"/>
        </w:rPr>
        <w:t>116</w:t>
      </w:r>
      <w:r>
        <w:rPr>
          <w:snapToGrid w:val="0"/>
        </w:rPr>
        <w:t>.</w:t>
      </w:r>
      <w:r>
        <w:rPr>
          <w:snapToGrid w:val="0"/>
        </w:rPr>
        <w:tab/>
        <w:t>Scientific investigations</w:t>
      </w:r>
      <w:bookmarkEnd w:id="392"/>
      <w:bookmarkEnd w:id="393"/>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394" w:name="_Toc397698801"/>
      <w:bookmarkStart w:id="395" w:name="_Toc437938458"/>
      <w:r>
        <w:rPr>
          <w:rStyle w:val="CharSectno"/>
        </w:rPr>
        <w:t>117</w:t>
      </w:r>
      <w:r>
        <w:rPr>
          <w:snapToGrid w:val="0"/>
        </w:rPr>
        <w:t>.</w:t>
      </w:r>
      <w:r>
        <w:rPr>
          <w:snapToGrid w:val="0"/>
        </w:rPr>
        <w:tab/>
        <w:t>Interference with other rights etc.</w:t>
      </w:r>
      <w:bookmarkEnd w:id="394"/>
      <w:bookmarkEnd w:id="395"/>
    </w:p>
    <w:p>
      <w:pPr>
        <w:pStyle w:val="Subsection"/>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by No. 12 of 1990 s. 94; No. 78 of 1990 s. 7; No. 35 of 2007 s. 72; No. 42 of 2010 s. 54 and 62(15).]</w:t>
      </w:r>
    </w:p>
    <w:p>
      <w:pPr>
        <w:pStyle w:val="Heading5"/>
        <w:spacing w:before="180"/>
      </w:pPr>
      <w:bookmarkStart w:id="396" w:name="_Toc397698802"/>
      <w:bookmarkStart w:id="397" w:name="_Toc437938459"/>
      <w:r>
        <w:rPr>
          <w:rStyle w:val="CharSectno"/>
        </w:rPr>
        <w:t>117A</w:t>
      </w:r>
      <w:r>
        <w:t>.</w:t>
      </w:r>
      <w:r>
        <w:tab/>
        <w:t>Interfering with petroleum operation or geothermal energy operation</w:t>
      </w:r>
      <w:bookmarkEnd w:id="396"/>
      <w:bookmarkEnd w:id="397"/>
    </w:p>
    <w:p>
      <w:pPr>
        <w:pStyle w:val="Subsection"/>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by No. 13 of 2005 s. 8; amended by No. 35 of 2007 s. 86.]</w:t>
      </w:r>
    </w:p>
    <w:p>
      <w:pPr>
        <w:pStyle w:val="Heading5"/>
        <w:spacing w:before="180"/>
        <w:rPr>
          <w:snapToGrid w:val="0"/>
        </w:rPr>
      </w:pPr>
      <w:bookmarkStart w:id="398" w:name="_Toc397698803"/>
      <w:bookmarkStart w:id="399" w:name="_Toc437938460"/>
      <w:r>
        <w:rPr>
          <w:rStyle w:val="CharSectno"/>
        </w:rPr>
        <w:t>118</w:t>
      </w:r>
      <w:r>
        <w:rPr>
          <w:snapToGrid w:val="0"/>
        </w:rPr>
        <w:t>.</w:t>
      </w:r>
      <w:r>
        <w:rPr>
          <w:snapToGrid w:val="0"/>
        </w:rPr>
        <w:tab/>
        <w:t>Inspectors</w:t>
      </w:r>
      <w:bookmarkEnd w:id="398"/>
      <w:bookmarkEnd w:id="399"/>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ind w:left="890" w:hanging="890"/>
      </w:pPr>
      <w:r>
        <w:tab/>
        <w:t>[Section 118 amended by No. 12 of 1990 s. 95; No. 13 of 2005 s. 9; No. 42 of 2010 s. 62(13).]</w:t>
      </w:r>
    </w:p>
    <w:p>
      <w:pPr>
        <w:pStyle w:val="Heading5"/>
        <w:spacing w:before="180"/>
        <w:rPr>
          <w:snapToGrid w:val="0"/>
        </w:rPr>
      </w:pPr>
      <w:bookmarkStart w:id="400" w:name="_Toc397698804"/>
      <w:bookmarkStart w:id="401" w:name="_Toc437938461"/>
      <w:r>
        <w:rPr>
          <w:rStyle w:val="CharSectno"/>
        </w:rPr>
        <w:t>119</w:t>
      </w:r>
      <w:r>
        <w:rPr>
          <w:snapToGrid w:val="0"/>
        </w:rPr>
        <w:t>.</w:t>
      </w:r>
      <w:r>
        <w:rPr>
          <w:snapToGrid w:val="0"/>
        </w:rPr>
        <w:tab/>
        <w:t>Powers of inspectors</w:t>
      </w:r>
      <w:bookmarkEnd w:id="400"/>
      <w:bookmarkEnd w:id="401"/>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by No. 12 of 1990 s. 96; No. 13 of 2005 s. 10; No. 35 of 2007 s. 73; No. 42 of 2010 s. 62(14).]</w:t>
      </w:r>
    </w:p>
    <w:p>
      <w:pPr>
        <w:pStyle w:val="Heading5"/>
      </w:pPr>
      <w:bookmarkStart w:id="402" w:name="_Toc397698805"/>
      <w:bookmarkStart w:id="403" w:name="_Toc437938462"/>
      <w:r>
        <w:rPr>
          <w:rStyle w:val="CharSectno"/>
        </w:rPr>
        <w:t>119A</w:t>
      </w:r>
      <w:r>
        <w:t>.</w:t>
      </w:r>
      <w:r>
        <w:tab/>
        <w:t>Protection from liability for wrongdoing</w:t>
      </w:r>
      <w:bookmarkEnd w:id="402"/>
      <w:bookmarkEnd w:id="40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ind w:left="890" w:hanging="890"/>
        <w:rPr>
          <w:b/>
          <w:i w:val="0"/>
        </w:rPr>
      </w:pPr>
      <w:r>
        <w:tab/>
        <w:t>[Section 119A inserted by No. 13 of 2005 s. 11.]</w:t>
      </w:r>
    </w:p>
    <w:p>
      <w:pPr>
        <w:pStyle w:val="Ednotesection"/>
        <w:ind w:left="890" w:hanging="890"/>
      </w:pPr>
      <w:r>
        <w:t>[</w:t>
      </w:r>
      <w:r>
        <w:rPr>
          <w:b/>
          <w:bCs/>
        </w:rPr>
        <w:t>120.</w:t>
      </w:r>
      <w:r>
        <w:tab/>
        <w:t>Deleted by No. 35 of 2007 s. 12(2).]</w:t>
      </w:r>
    </w:p>
    <w:p>
      <w:pPr>
        <w:pStyle w:val="Heading5"/>
        <w:rPr>
          <w:snapToGrid w:val="0"/>
        </w:rPr>
      </w:pPr>
      <w:bookmarkStart w:id="404" w:name="_Toc397698806"/>
      <w:bookmarkStart w:id="405" w:name="_Toc437938463"/>
      <w:r>
        <w:rPr>
          <w:rStyle w:val="CharSectno"/>
        </w:rPr>
        <w:t>121</w:t>
      </w:r>
      <w:r>
        <w:rPr>
          <w:snapToGrid w:val="0"/>
        </w:rPr>
        <w:t>.</w:t>
      </w:r>
      <w:r>
        <w:rPr>
          <w:snapToGrid w:val="0"/>
        </w:rPr>
        <w:tab/>
        <w:t>Continuing offences</w:t>
      </w:r>
      <w:bookmarkEnd w:id="404"/>
      <w:bookmarkEnd w:id="405"/>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 No. 13 of 2005 s. 16(1).]</w:t>
      </w:r>
    </w:p>
    <w:p>
      <w:pPr>
        <w:pStyle w:val="Heading5"/>
      </w:pPr>
      <w:bookmarkStart w:id="406" w:name="_Toc397698807"/>
      <w:bookmarkStart w:id="407" w:name="_Toc437938464"/>
      <w:r>
        <w:rPr>
          <w:rStyle w:val="CharSectno"/>
        </w:rPr>
        <w:t>122</w:t>
      </w:r>
      <w:r>
        <w:t>.</w:t>
      </w:r>
      <w:r>
        <w:tab/>
        <w:t>Crimes and other offences</w:t>
      </w:r>
      <w:bookmarkEnd w:id="406"/>
      <w:bookmarkEnd w:id="407"/>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keepNext/>
      </w:pPr>
      <w:r>
        <w:tab/>
        <w:t>(3)</w:t>
      </w:r>
      <w:r>
        <w:tab/>
        <w:t>Unless the contrary intention appears, an offence under this Act, other than a crime, is punishable summarily.</w:t>
      </w:r>
    </w:p>
    <w:p>
      <w:pPr>
        <w:pStyle w:val="Footnotesection"/>
        <w:ind w:left="890" w:hanging="890"/>
      </w:pPr>
      <w:r>
        <w:tab/>
        <w:t>[Section 122 inserted by No. 4 of 2004 s. 58.]</w:t>
      </w:r>
    </w:p>
    <w:p>
      <w:pPr>
        <w:pStyle w:val="Heading5"/>
        <w:rPr>
          <w:snapToGrid w:val="0"/>
        </w:rPr>
      </w:pPr>
      <w:bookmarkStart w:id="408" w:name="_Toc397698808"/>
      <w:bookmarkStart w:id="409" w:name="_Toc437938465"/>
      <w:r>
        <w:rPr>
          <w:rStyle w:val="CharSectno"/>
        </w:rPr>
        <w:t>123</w:t>
      </w:r>
      <w:r>
        <w:rPr>
          <w:snapToGrid w:val="0"/>
        </w:rPr>
        <w:t>.</w:t>
      </w:r>
      <w:r>
        <w:rPr>
          <w:snapToGrid w:val="0"/>
        </w:rPr>
        <w:tab/>
        <w:t>Orders for forfeiture etc. in respect of certain offences</w:t>
      </w:r>
      <w:bookmarkEnd w:id="408"/>
      <w:bookmarkEnd w:id="409"/>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keepLines w:val="0"/>
        <w:ind w:left="890" w:hanging="890"/>
      </w:pPr>
      <w:r>
        <w:tab/>
        <w:t>[Section 123 amended by No. 28 of 1994 s. 53; No. 35 of 2007 s. 74.]</w:t>
      </w:r>
    </w:p>
    <w:p>
      <w:pPr>
        <w:pStyle w:val="Heading5"/>
        <w:rPr>
          <w:snapToGrid w:val="0"/>
        </w:rPr>
      </w:pPr>
      <w:bookmarkStart w:id="410" w:name="_Toc397698809"/>
      <w:bookmarkStart w:id="411" w:name="_Toc437938466"/>
      <w:r>
        <w:rPr>
          <w:rStyle w:val="CharSectno"/>
        </w:rPr>
        <w:t>124</w:t>
      </w:r>
      <w:r>
        <w:rPr>
          <w:snapToGrid w:val="0"/>
        </w:rPr>
        <w:t>.</w:t>
      </w:r>
      <w:r>
        <w:rPr>
          <w:snapToGrid w:val="0"/>
        </w:rPr>
        <w:tab/>
        <w:t>Power of Attorney General to direct disposal of goods</w:t>
      </w:r>
      <w:bookmarkEnd w:id="410"/>
      <w:bookmarkEnd w:id="411"/>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412" w:name="_Toc397698810"/>
      <w:bookmarkStart w:id="413" w:name="_Toc437938467"/>
      <w:r>
        <w:rPr>
          <w:rStyle w:val="CharSectno"/>
        </w:rPr>
        <w:t>125</w:t>
      </w:r>
      <w:r>
        <w:rPr>
          <w:snapToGrid w:val="0"/>
        </w:rPr>
        <w:t>.</w:t>
      </w:r>
      <w:r>
        <w:rPr>
          <w:snapToGrid w:val="0"/>
        </w:rPr>
        <w:tab/>
        <w:t>Time for bringing proceedings for offences</w:t>
      </w:r>
      <w:bookmarkEnd w:id="412"/>
      <w:bookmarkEnd w:id="413"/>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ind w:left="890" w:hanging="890"/>
      </w:pPr>
      <w:r>
        <w:tab/>
        <w:t>[Section 125 amended by No. 13 of 2005 s. 12.]</w:t>
      </w:r>
    </w:p>
    <w:p>
      <w:pPr>
        <w:pStyle w:val="Heading5"/>
        <w:rPr>
          <w:snapToGrid w:val="0"/>
        </w:rPr>
      </w:pPr>
      <w:bookmarkStart w:id="414" w:name="_Toc397698811"/>
      <w:bookmarkStart w:id="415" w:name="_Toc437938468"/>
      <w:r>
        <w:rPr>
          <w:rStyle w:val="CharSectno"/>
        </w:rPr>
        <w:t>126</w:t>
      </w:r>
      <w:r>
        <w:rPr>
          <w:snapToGrid w:val="0"/>
        </w:rPr>
        <w:t>.</w:t>
      </w:r>
      <w:r>
        <w:rPr>
          <w:snapToGrid w:val="0"/>
        </w:rPr>
        <w:tab/>
        <w:t>Judicial notice</w:t>
      </w:r>
      <w:bookmarkEnd w:id="414"/>
      <w:bookmarkEnd w:id="415"/>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416" w:name="_Toc397698812"/>
      <w:bookmarkStart w:id="417" w:name="_Toc437938469"/>
      <w:r>
        <w:rPr>
          <w:rStyle w:val="CharSectno"/>
        </w:rPr>
        <w:t>126A</w:t>
      </w:r>
      <w:r>
        <w:t>.</w:t>
      </w:r>
      <w:r>
        <w:tab/>
        <w:t>Evidentiary matters</w:t>
      </w:r>
      <w:bookmarkEnd w:id="416"/>
      <w:bookmarkEnd w:id="417"/>
    </w:p>
    <w:p>
      <w:pPr>
        <w:pStyle w:val="Subsection"/>
        <w:spacing w:before="120"/>
      </w:pPr>
      <w:r>
        <w:tab/>
        <w:t>(1)</w:t>
      </w:r>
      <w:r>
        <w:tab/>
        <w:t xml:space="preserve">In a proceeding for an offence against this Act an averment in the charge of the offence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spacing w:before="120"/>
      </w:pPr>
      <w:r>
        <w:tab/>
      </w:r>
      <w:r>
        <w:tab/>
        <w:t>is to be taken to have been proved in the absence of evidence to the contrary.</w:t>
      </w:r>
    </w:p>
    <w:p>
      <w:pPr>
        <w:pStyle w:val="Subsection"/>
        <w:spacing w:before="120"/>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by No. 13 of 2005 s. 13; amended by No. 35 of 2007 s. 86; No. 17 of 2014 s. 8.]</w:t>
      </w:r>
    </w:p>
    <w:p>
      <w:pPr>
        <w:pStyle w:val="Heading5"/>
        <w:spacing w:before="240"/>
        <w:rPr>
          <w:snapToGrid w:val="0"/>
        </w:rPr>
      </w:pPr>
      <w:bookmarkStart w:id="418" w:name="_Toc397698813"/>
      <w:bookmarkStart w:id="419" w:name="_Toc437938470"/>
      <w:r>
        <w:rPr>
          <w:rStyle w:val="CharSectno"/>
        </w:rPr>
        <w:t>127</w:t>
      </w:r>
      <w:r>
        <w:rPr>
          <w:snapToGrid w:val="0"/>
        </w:rPr>
        <w:t>.</w:t>
      </w:r>
      <w:r>
        <w:rPr>
          <w:snapToGrid w:val="0"/>
        </w:rPr>
        <w:tab/>
        <w:t>Service of documents</w:t>
      </w:r>
      <w:bookmarkEnd w:id="418"/>
      <w:bookmarkEnd w:id="419"/>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by No. 12 of 1990 s. 100.]</w:t>
      </w:r>
    </w:p>
    <w:p>
      <w:pPr>
        <w:pStyle w:val="Heading5"/>
        <w:spacing w:before="180"/>
        <w:rPr>
          <w:snapToGrid w:val="0"/>
        </w:rPr>
      </w:pPr>
      <w:bookmarkStart w:id="420" w:name="_Toc397698814"/>
      <w:bookmarkStart w:id="421" w:name="_Toc437938471"/>
      <w:r>
        <w:rPr>
          <w:rStyle w:val="CharSectno"/>
        </w:rPr>
        <w:t>127A</w:t>
      </w:r>
      <w:r>
        <w:rPr>
          <w:snapToGrid w:val="0"/>
        </w:rPr>
        <w:t>.</w:t>
      </w:r>
      <w:r>
        <w:rPr>
          <w:snapToGrid w:val="0"/>
        </w:rPr>
        <w:tab/>
        <w:t>Service of documents on 2 or more permittees etc.</w:t>
      </w:r>
      <w:bookmarkEnd w:id="420"/>
      <w:bookmarkEnd w:id="421"/>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keepNext w:val="0"/>
        <w:pageBreakBefore/>
        <w:spacing w:before="0"/>
      </w:pPr>
      <w:bookmarkStart w:id="422" w:name="_Toc378239401"/>
      <w:bookmarkStart w:id="423" w:name="_Toc392493519"/>
      <w:bookmarkStart w:id="424" w:name="_Toc397698815"/>
      <w:bookmarkStart w:id="425" w:name="_Toc423438181"/>
      <w:bookmarkStart w:id="426" w:name="_Toc423445039"/>
      <w:bookmarkStart w:id="427" w:name="_Toc437342178"/>
      <w:bookmarkStart w:id="428" w:name="_Toc437352533"/>
      <w:bookmarkStart w:id="429" w:name="_Toc437938472"/>
      <w:r>
        <w:rPr>
          <w:rStyle w:val="CharDivNo"/>
        </w:rPr>
        <w:t>Division 6</w:t>
      </w:r>
      <w:r>
        <w:rPr>
          <w:snapToGrid w:val="0"/>
        </w:rPr>
        <w:t> — </w:t>
      </w:r>
      <w:r>
        <w:rPr>
          <w:rStyle w:val="CharDivText"/>
        </w:rPr>
        <w:t>Transitional provisions</w:t>
      </w:r>
      <w:bookmarkEnd w:id="422"/>
      <w:bookmarkEnd w:id="423"/>
      <w:bookmarkEnd w:id="424"/>
      <w:bookmarkEnd w:id="425"/>
      <w:bookmarkEnd w:id="426"/>
      <w:bookmarkEnd w:id="427"/>
      <w:bookmarkEnd w:id="428"/>
      <w:bookmarkEnd w:id="429"/>
    </w:p>
    <w:p>
      <w:pPr>
        <w:pStyle w:val="Heading5"/>
        <w:spacing w:before="180"/>
        <w:rPr>
          <w:snapToGrid w:val="0"/>
        </w:rPr>
      </w:pPr>
      <w:bookmarkStart w:id="430" w:name="_Toc397698816"/>
      <w:bookmarkStart w:id="431" w:name="_Toc437938473"/>
      <w:r>
        <w:rPr>
          <w:rStyle w:val="CharSectno"/>
        </w:rPr>
        <w:t>128</w:t>
      </w:r>
      <w:r>
        <w:rPr>
          <w:snapToGrid w:val="0"/>
        </w:rPr>
        <w:t>.</w:t>
      </w:r>
      <w:r>
        <w:rPr>
          <w:snapToGrid w:val="0"/>
        </w:rPr>
        <w:tab/>
        <w:t>Terms used</w:t>
      </w:r>
      <w:bookmarkEnd w:id="430"/>
      <w:bookmarkEnd w:id="431"/>
    </w:p>
    <w:p>
      <w:pPr>
        <w:pStyle w:val="Subsection"/>
        <w:keepNext/>
        <w:spacing w:before="120"/>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spacing w:before="60"/>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spacing w:before="60"/>
      </w:pPr>
      <w:r>
        <w:rPr>
          <w:b/>
        </w:rPr>
        <w:tab/>
      </w:r>
      <w:r>
        <w:rPr>
          <w:rStyle w:val="CharDefText"/>
        </w:rPr>
        <w:t>variation agreement</w:t>
      </w:r>
      <w:r>
        <w:t xml:space="preserve"> means the agreement a copy of which is set forth in the Schedule to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w:t>
      </w:r>
      <w:r>
        <w:t>.</w:t>
      </w:r>
    </w:p>
    <w:p>
      <w:pPr>
        <w:pStyle w:val="Footnotesection"/>
        <w:spacing w:before="80"/>
        <w:ind w:left="890" w:hanging="890"/>
      </w:pPr>
      <w:r>
        <w:tab/>
        <w:t>[Section 128 amended by No. 113 of 1985 s. 6; No. 90 of 1987 s. 5; No. 42 of 2010 s. 55.]</w:t>
      </w:r>
    </w:p>
    <w:p>
      <w:pPr>
        <w:pStyle w:val="Heading5"/>
        <w:spacing w:before="180"/>
        <w:rPr>
          <w:snapToGrid w:val="0"/>
        </w:rPr>
      </w:pPr>
      <w:bookmarkStart w:id="432" w:name="_Toc397698817"/>
      <w:bookmarkStart w:id="433" w:name="_Toc437938474"/>
      <w:r>
        <w:rPr>
          <w:rStyle w:val="CharSectno"/>
        </w:rPr>
        <w:t>129</w:t>
      </w:r>
      <w:r>
        <w:rPr>
          <w:snapToGrid w:val="0"/>
        </w:rPr>
        <w:t>.</w:t>
      </w:r>
      <w:r>
        <w:rPr>
          <w:snapToGrid w:val="0"/>
        </w:rPr>
        <w:tab/>
        <w:t>This Division prevails over other provisions</w:t>
      </w:r>
      <w:bookmarkEnd w:id="432"/>
      <w:bookmarkEnd w:id="433"/>
    </w:p>
    <w:p>
      <w:pPr>
        <w:pStyle w:val="Subsection"/>
        <w:spacing w:before="120"/>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spacing w:before="60"/>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spacing w:before="120"/>
        <w:rPr>
          <w:snapToGrid w:val="0"/>
        </w:rPr>
      </w:pPr>
      <w:r>
        <w:rPr>
          <w:snapToGrid w:val="0"/>
        </w:rPr>
        <w:tab/>
      </w:r>
      <w:r>
        <w:rPr>
          <w:snapToGrid w:val="0"/>
        </w:rPr>
        <w:tab/>
        <w:t>and to and in relation to a permit or licence granted on such an application.</w:t>
      </w:r>
    </w:p>
    <w:p>
      <w:pPr>
        <w:pStyle w:val="Heading5"/>
        <w:spacing w:before="180"/>
        <w:rPr>
          <w:snapToGrid w:val="0"/>
        </w:rPr>
      </w:pPr>
      <w:bookmarkStart w:id="434" w:name="_Toc397698818"/>
      <w:bookmarkStart w:id="435" w:name="_Toc437938475"/>
      <w:r>
        <w:rPr>
          <w:rStyle w:val="CharSectno"/>
        </w:rPr>
        <w:t>130</w:t>
      </w:r>
      <w:r>
        <w:rPr>
          <w:snapToGrid w:val="0"/>
        </w:rPr>
        <w:t>.</w:t>
      </w:r>
      <w:r>
        <w:rPr>
          <w:snapToGrid w:val="0"/>
        </w:rPr>
        <w:tab/>
        <w:t>Cessation of operation of former provisions</w:t>
      </w:r>
      <w:bookmarkEnd w:id="434"/>
      <w:bookmarkEnd w:id="435"/>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180"/>
        <w:rPr>
          <w:snapToGrid w:val="0"/>
        </w:rPr>
      </w:pPr>
      <w:bookmarkStart w:id="436" w:name="_Toc397698819"/>
      <w:bookmarkStart w:id="437" w:name="_Toc437938476"/>
      <w:r>
        <w:rPr>
          <w:rStyle w:val="CharSectno"/>
        </w:rPr>
        <w:t>131</w:t>
      </w:r>
      <w:r>
        <w:rPr>
          <w:snapToGrid w:val="0"/>
        </w:rPr>
        <w:t>.</w:t>
      </w:r>
      <w:r>
        <w:rPr>
          <w:snapToGrid w:val="0"/>
        </w:rPr>
        <w:tab/>
        <w:t>Prohibition on granting of instruments under former provisions after commencing day</w:t>
      </w:r>
      <w:bookmarkEnd w:id="436"/>
      <w:bookmarkEnd w:id="437"/>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180"/>
        <w:rPr>
          <w:snapToGrid w:val="0"/>
        </w:rPr>
      </w:pPr>
      <w:bookmarkStart w:id="438" w:name="_Toc397698820"/>
      <w:bookmarkStart w:id="439" w:name="_Toc437938477"/>
      <w:r>
        <w:rPr>
          <w:rStyle w:val="CharSectno"/>
        </w:rPr>
        <w:t>132</w:t>
      </w:r>
      <w:r>
        <w:rPr>
          <w:snapToGrid w:val="0"/>
        </w:rPr>
        <w:t>.</w:t>
      </w:r>
      <w:r>
        <w:rPr>
          <w:snapToGrid w:val="0"/>
        </w:rPr>
        <w:tab/>
        <w:t>Rights of holders of existing prescribed instruments</w:t>
      </w:r>
      <w:bookmarkEnd w:id="438"/>
      <w:bookmarkEnd w:id="439"/>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spacing w:before="180"/>
        <w:rPr>
          <w:snapToGrid w:val="0"/>
        </w:rPr>
      </w:pPr>
      <w:bookmarkStart w:id="440" w:name="_Toc397698821"/>
      <w:bookmarkStart w:id="441" w:name="_Toc437938478"/>
      <w:r>
        <w:rPr>
          <w:rStyle w:val="CharSectno"/>
        </w:rPr>
        <w:t>133</w:t>
      </w:r>
      <w:r>
        <w:rPr>
          <w:snapToGrid w:val="0"/>
        </w:rPr>
        <w:t>.</w:t>
      </w:r>
      <w:r>
        <w:rPr>
          <w:snapToGrid w:val="0"/>
        </w:rPr>
        <w:tab/>
        <w:t>Holders of existing instruments may be granted permits under this Part</w:t>
      </w:r>
      <w:bookmarkEnd w:id="440"/>
      <w:bookmarkEnd w:id="44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b/>
          <w:i/>
        </w:rPr>
        <w:t xml:space="preserve"> </w:t>
      </w:r>
      <w:r>
        <w:rPr>
          <w:rStyle w:val="CharDefText"/>
        </w:rPr>
        <w:t>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ind w:left="890" w:hanging="890"/>
      </w:pPr>
      <w:r>
        <w:tab/>
        <w:t>[Section 133 amended by No. 69 of 1981 s. 34.]</w:t>
      </w:r>
    </w:p>
    <w:p>
      <w:pPr>
        <w:pStyle w:val="Heading5"/>
        <w:keepNext w:val="0"/>
        <w:keepLines w:val="0"/>
        <w:rPr>
          <w:snapToGrid w:val="0"/>
        </w:rPr>
      </w:pPr>
      <w:bookmarkStart w:id="442" w:name="_Toc397698822"/>
      <w:bookmarkStart w:id="443" w:name="_Toc437938479"/>
      <w:r>
        <w:rPr>
          <w:rStyle w:val="CharSectno"/>
        </w:rPr>
        <w:t>134</w:t>
      </w:r>
      <w:r>
        <w:rPr>
          <w:snapToGrid w:val="0"/>
        </w:rPr>
        <w:t>.</w:t>
      </w:r>
      <w:r>
        <w:rPr>
          <w:snapToGrid w:val="0"/>
        </w:rPr>
        <w:tab/>
        <w:t xml:space="preserve">Transitional provisions relating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442"/>
      <w:bookmarkEnd w:id="443"/>
    </w:p>
    <w:p>
      <w:pPr>
        <w:pStyle w:val="Subsection"/>
        <w:rPr>
          <w:snapToGrid w:val="0"/>
        </w:rPr>
      </w:pPr>
      <w:r>
        <w:rPr>
          <w:snapToGrid w:val="0"/>
        </w:rPr>
        <w:tab/>
      </w:r>
      <w:r>
        <w:rPr>
          <w:snapToGrid w:val="0"/>
        </w:rPr>
        <w:tab/>
        <w:t xml:space="preserve">Notwithstanding the repeal effected by section 3, the former provisions shall, by force of this section, be deemed to subsist and enure in their application to or in relation to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to any renewal thereof.</w:t>
      </w:r>
    </w:p>
    <w:p>
      <w:pPr>
        <w:pStyle w:val="Heading5"/>
        <w:keepLines w:val="0"/>
        <w:rPr>
          <w:snapToGrid w:val="0"/>
        </w:rPr>
      </w:pPr>
      <w:bookmarkStart w:id="444" w:name="_Toc397698823"/>
      <w:bookmarkStart w:id="445" w:name="_Toc437938480"/>
      <w:r>
        <w:rPr>
          <w:rStyle w:val="CharSectno"/>
        </w:rPr>
        <w:t>134A</w:t>
      </w:r>
      <w:r>
        <w:rPr>
          <w:snapToGrid w:val="0"/>
        </w:rPr>
        <w:t>.</w:t>
      </w:r>
      <w:r>
        <w:rPr>
          <w:snapToGrid w:val="0"/>
        </w:rPr>
        <w:tab/>
        <w:t>Application of former provisions after coming into operation of variation agreement</w:t>
      </w:r>
      <w:bookmarkEnd w:id="444"/>
      <w:bookmarkEnd w:id="445"/>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BlankOpen"/>
      </w:pPr>
    </w:p>
    <w:p>
      <w:pPr>
        <w:pStyle w:val="zDefstart"/>
        <w:ind w:left="1588" w:hanging="1021"/>
      </w:pPr>
      <w:r>
        <w:tab/>
      </w:r>
      <w:r>
        <w:rPr>
          <w:b/>
          <w:i/>
        </w:rPr>
        <w:t xml:space="preserve">Minister </w:t>
      </w:r>
      <w:r>
        <w:t xml:space="preserve">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BlankOpen"/>
      </w:pPr>
    </w:p>
    <w:p>
      <w:pPr>
        <w:pStyle w:val="zDefstart"/>
        <w:ind w:left="1588" w:hanging="1021"/>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zHeading5"/>
      </w:pPr>
      <w:bookmarkStart w:id="446" w:name="_Toc423445048"/>
      <w:bookmarkStart w:id="447" w:name="_Toc437342187"/>
      <w:bookmarkStart w:id="448" w:name="_Toc437352542"/>
      <w:bookmarkStart w:id="449" w:name="_Toc437938481"/>
      <w:r>
        <w:rPr>
          <w:snapToGrid w:val="0"/>
        </w:rPr>
        <w:t>71.</w:t>
      </w:r>
      <w:r>
        <w:rPr>
          <w:snapToGrid w:val="0"/>
        </w:rPr>
        <w:tab/>
        <w:t>Interpretation</w:t>
      </w:r>
      <w:bookmarkEnd w:id="446"/>
      <w:bookmarkEnd w:id="447"/>
      <w:bookmarkEnd w:id="448"/>
      <w:bookmarkEnd w:id="449"/>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bookmarkStart w:id="450" w:name="_Toc423445049"/>
      <w:bookmarkStart w:id="451" w:name="_Toc437342188"/>
      <w:bookmarkStart w:id="452" w:name="_Toc437352543"/>
      <w:bookmarkStart w:id="453" w:name="_Toc437938482"/>
      <w:r>
        <w:rPr>
          <w:snapToGrid w:val="0"/>
        </w:rPr>
        <w:t xml:space="preserve">72. </w:t>
      </w:r>
      <w:r>
        <w:rPr>
          <w:snapToGrid w:val="0"/>
        </w:rPr>
        <w:tab/>
        <w:t>Statements, information and records</w:t>
      </w:r>
      <w:bookmarkEnd w:id="450"/>
      <w:bookmarkEnd w:id="451"/>
      <w:bookmarkEnd w:id="452"/>
      <w:bookmarkEnd w:id="453"/>
    </w:p>
    <w:p>
      <w:pPr>
        <w:pStyle w:val="zSubsection"/>
        <w:rPr>
          <w:snapToGrid w:val="0"/>
        </w:rPr>
      </w:pPr>
      <w:r>
        <w:rPr>
          <w:snapToGrid w:val="0"/>
        </w:rPr>
        <w:tab/>
      </w:r>
      <w:r>
        <w:rPr>
          <w:snapToGrid w:val="0"/>
        </w:rPr>
        <w:tab/>
        <w:t xml:space="preserve">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furnish statements, supply information and keep books and records in accordance with the royalty provisions.</w:t>
      </w:r>
    </w:p>
    <w:p>
      <w:pPr>
        <w:pStyle w:val="zHeading5"/>
        <w:spacing w:before="180"/>
        <w:rPr>
          <w:snapToGrid w:val="0"/>
        </w:rPr>
      </w:pPr>
      <w:bookmarkStart w:id="454" w:name="_Toc423445050"/>
      <w:bookmarkStart w:id="455" w:name="_Toc437342189"/>
      <w:bookmarkStart w:id="456" w:name="_Toc437352544"/>
      <w:bookmarkStart w:id="457" w:name="_Toc437938483"/>
      <w:r>
        <w:rPr>
          <w:snapToGrid w:val="0"/>
        </w:rPr>
        <w:t>73.</w:t>
      </w:r>
      <w:r>
        <w:rPr>
          <w:snapToGrid w:val="0"/>
        </w:rPr>
        <w:tab/>
        <w:t>Powers of officers</w:t>
      </w:r>
      <w:bookmarkEnd w:id="454"/>
      <w:bookmarkEnd w:id="455"/>
      <w:bookmarkEnd w:id="456"/>
      <w:bookmarkEnd w:id="457"/>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spacing w:before="180"/>
        <w:rPr>
          <w:snapToGrid w:val="0"/>
        </w:rPr>
      </w:pPr>
      <w:bookmarkStart w:id="458" w:name="_Toc423445051"/>
      <w:bookmarkStart w:id="459" w:name="_Toc437342190"/>
      <w:bookmarkStart w:id="460" w:name="_Toc437352545"/>
      <w:bookmarkStart w:id="461" w:name="_Toc437938484"/>
      <w:r>
        <w:rPr>
          <w:snapToGrid w:val="0"/>
        </w:rPr>
        <w:t>74.</w:t>
      </w:r>
      <w:r>
        <w:rPr>
          <w:snapToGrid w:val="0"/>
        </w:rPr>
        <w:tab/>
        <w:t>Royalty a debt due to the State</w:t>
      </w:r>
      <w:bookmarkEnd w:id="458"/>
      <w:bookmarkEnd w:id="459"/>
      <w:bookmarkEnd w:id="460"/>
      <w:bookmarkEnd w:id="461"/>
    </w:p>
    <w:p>
      <w:pPr>
        <w:pStyle w:val="zSubsection"/>
        <w:spacing w:before="120"/>
        <w:rPr>
          <w:snapToGrid w:val="0"/>
        </w:rPr>
      </w:pPr>
      <w:r>
        <w:rPr>
          <w:snapToGrid w:val="0"/>
        </w:rPr>
        <w:tab/>
      </w:r>
      <w:r>
        <w:rPr>
          <w:snapToGrid w:val="0"/>
        </w:rPr>
        <w:tab/>
        <w:t xml:space="preserve">The amount of royalty due under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shall, until paid or recovered under the royalty provisions, be a debt due from the lessee of the lease to the State.</w:t>
      </w:r>
    </w:p>
    <w:p>
      <w:pPr>
        <w:pStyle w:val="zHeading5"/>
        <w:spacing w:before="180"/>
        <w:rPr>
          <w:snapToGrid w:val="0"/>
        </w:rPr>
      </w:pPr>
      <w:bookmarkStart w:id="462" w:name="_Toc423445052"/>
      <w:bookmarkStart w:id="463" w:name="_Toc437342191"/>
      <w:bookmarkStart w:id="464" w:name="_Toc437352546"/>
      <w:bookmarkStart w:id="465" w:name="_Toc437938485"/>
      <w:r>
        <w:rPr>
          <w:snapToGrid w:val="0"/>
        </w:rPr>
        <w:t>75.</w:t>
      </w:r>
      <w:r>
        <w:rPr>
          <w:snapToGrid w:val="0"/>
        </w:rPr>
        <w:tab/>
        <w:t>Offences</w:t>
      </w:r>
      <w:bookmarkEnd w:id="462"/>
      <w:bookmarkEnd w:id="463"/>
      <w:bookmarkEnd w:id="464"/>
      <w:bookmarkEnd w:id="465"/>
    </w:p>
    <w:p>
      <w:pPr>
        <w:pStyle w:val="zSubsection"/>
        <w:spacing w:before="120"/>
        <w:rPr>
          <w:snapToGrid w:val="0"/>
        </w:rPr>
      </w:pPr>
      <w:r>
        <w:rPr>
          <w:snapToGrid w:val="0"/>
        </w:rPr>
        <w:tab/>
        <w:t>(1)</w:t>
      </w:r>
      <w:r>
        <w:rPr>
          <w:snapToGrid w:val="0"/>
        </w:rPr>
        <w:tab/>
        <w:t xml:space="preserve">Where the lessee of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spacing w:before="120"/>
        <w:ind w:left="1610" w:hanging="1610"/>
        <w:rPr>
          <w:snapToGrid w:val="0"/>
        </w:rPr>
      </w:pPr>
      <w:r>
        <w:rPr>
          <w:snapToGrid w:val="0"/>
        </w:rPr>
        <w:tab/>
        <w:t>(c)</w:t>
      </w:r>
      <w:r>
        <w:rPr>
          <w:snapToGrid w:val="0"/>
        </w:rPr>
        <w:tab/>
        <w:t>by adding after section 116 a section as follows —</w:t>
      </w:r>
    </w:p>
    <w:p>
      <w:pPr>
        <w:pStyle w:val="BlankOpen"/>
        <w:rPr>
          <w:snapToGrid w:val="0"/>
        </w:rPr>
      </w:pPr>
    </w:p>
    <w:p>
      <w:pPr>
        <w:pStyle w:val="zHeading5"/>
        <w:spacing w:before="180"/>
        <w:rPr>
          <w:snapToGrid w:val="0"/>
        </w:rPr>
      </w:pPr>
      <w:bookmarkStart w:id="466" w:name="_Toc423445053"/>
      <w:bookmarkStart w:id="467" w:name="_Toc437342192"/>
      <w:bookmarkStart w:id="468" w:name="_Toc437352547"/>
      <w:bookmarkStart w:id="469" w:name="_Toc437938486"/>
      <w:r>
        <w:rPr>
          <w:snapToGrid w:val="0"/>
        </w:rPr>
        <w:t>117.</w:t>
      </w:r>
      <w:r>
        <w:rPr>
          <w:snapToGrid w:val="0"/>
        </w:rPr>
        <w:tab/>
        <w:t xml:space="preserve">Application of regulations to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bookmarkEnd w:id="466"/>
      <w:bookmarkEnd w:id="467"/>
      <w:bookmarkEnd w:id="468"/>
      <w:bookmarkEnd w:id="469"/>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20"/>
      </w:pPr>
      <w:r>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w:t>
      </w:r>
      <w:smartTag w:uri="urn:schemas-microsoft-com:office:smarttags" w:element="place">
        <w:smartTag w:uri="urn:schemas-microsoft-com:office:smarttags" w:element="PlaceName">
          <w:r>
            <w:rPr>
              <w:snapToGrid w:val="0"/>
            </w:rPr>
            <w:t>Barrow</w:t>
          </w:r>
        </w:smartTag>
        <w:r>
          <w:rPr>
            <w:snapToGrid w:val="0"/>
          </w:rPr>
          <w:t> </w:t>
        </w:r>
        <w:smartTag w:uri="urn:schemas-microsoft-com:office:smarttags" w:element="PlaceType">
          <w:r>
            <w:rPr>
              <w:snapToGrid w:val="0"/>
            </w:rPr>
            <w:t>Island</w:t>
          </w:r>
        </w:smartTag>
      </w:smartTag>
      <w:r>
        <w:rPr>
          <w:snapToGrid w:val="0"/>
        </w:rPr>
        <w:t xml:space="preserve">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spacing w:before="6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60"/>
        <w:rPr>
          <w:snapToGrid w:val="0"/>
        </w:rPr>
      </w:pPr>
      <w:r>
        <w:rPr>
          <w:snapToGrid w:val="0"/>
        </w:rPr>
        <w:tab/>
        <w:t>(ii)</w:t>
      </w:r>
      <w:r>
        <w:rPr>
          <w:snapToGrid w:val="0"/>
        </w:rPr>
        <w:tab/>
        <w:t>with respect to the term of any renewal of the lease section 63(b) and (c) applies;</w:t>
      </w:r>
    </w:p>
    <w:p>
      <w:pPr>
        <w:pStyle w:val="Indenti"/>
        <w:spacing w:before="60"/>
        <w:rPr>
          <w:snapToGrid w:val="0"/>
        </w:rPr>
      </w:pPr>
      <w:r>
        <w:rPr>
          <w:snapToGrid w:val="0"/>
        </w:rPr>
        <w:tab/>
        <w:t>(iii)</w:t>
      </w:r>
      <w:r>
        <w:rPr>
          <w:snapToGrid w:val="0"/>
        </w:rPr>
        <w:tab/>
        <w:t>section 64(1) and (2)(d) applies with respect to the application fee to be paid;</w:t>
      </w:r>
    </w:p>
    <w:p>
      <w:pPr>
        <w:pStyle w:val="Indenti"/>
        <w:spacing w:before="60"/>
        <w:rPr>
          <w:snapToGrid w:val="0"/>
        </w:rPr>
      </w:pPr>
      <w:r>
        <w:rPr>
          <w:snapToGrid w:val="0"/>
        </w:rPr>
        <w:tab/>
        <w:t>(iv)</w:t>
      </w:r>
      <w:r>
        <w:rPr>
          <w:snapToGrid w:val="0"/>
        </w:rPr>
        <w:tab/>
        <w:t>section 65 applies with respect to the renewal;</w:t>
      </w:r>
    </w:p>
    <w:p>
      <w:pPr>
        <w:pStyle w:val="Indenti"/>
        <w:spacing w:before="60"/>
        <w:rPr>
          <w:snapToGrid w:val="0"/>
        </w:rPr>
      </w:pPr>
      <w:r>
        <w:rPr>
          <w:snapToGrid w:val="0"/>
        </w:rPr>
        <w:tab/>
        <w:t>(v)</w:t>
      </w:r>
      <w:r>
        <w:rPr>
          <w:snapToGrid w:val="0"/>
        </w:rPr>
        <w:tab/>
        <w:t>section 91A applies to and in relation to the insurance to be maintained by the lessee;</w:t>
      </w:r>
    </w:p>
    <w:p>
      <w:pPr>
        <w:pStyle w:val="Indenti"/>
        <w:spacing w:before="60"/>
        <w:rPr>
          <w:snapToGrid w:val="0"/>
        </w:rPr>
      </w:pPr>
      <w:r>
        <w:rPr>
          <w:snapToGrid w:val="0"/>
        </w:rPr>
        <w:tab/>
        <w:t>(vi)</w:t>
      </w:r>
      <w:r>
        <w:rPr>
          <w:snapToGrid w:val="0"/>
        </w:rPr>
        <w:tab/>
        <w:t>section 138 applies as to the fee payable,</w:t>
      </w:r>
    </w:p>
    <w:p>
      <w:pPr>
        <w:pStyle w:val="Indenta"/>
        <w:spacing w:before="12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spacing w:before="60"/>
        <w:ind w:left="890" w:hanging="890"/>
      </w:pPr>
      <w:r>
        <w:tab/>
        <w:t>[Section 134A inserted by No. 113 of 1985 s. 7; amended by No. 90 of 1987 s. 6; No. 28 of 1994 s. 54; No. 42 of 2010 s. 56 and 62(15).]</w:t>
      </w:r>
    </w:p>
    <w:p>
      <w:pPr>
        <w:pStyle w:val="Ednotesection"/>
      </w:pPr>
      <w:r>
        <w:t>[</w:t>
      </w:r>
      <w:r>
        <w:rPr>
          <w:b/>
        </w:rPr>
        <w:t>134B.</w:t>
      </w:r>
      <w:r>
        <w:tab/>
        <w:t>Deleted by No. 28 of 1994 s. 55.]</w:t>
      </w:r>
    </w:p>
    <w:p>
      <w:pPr>
        <w:pStyle w:val="Heading5"/>
        <w:rPr>
          <w:snapToGrid w:val="0"/>
        </w:rPr>
      </w:pPr>
      <w:bookmarkStart w:id="470" w:name="_Toc397698824"/>
      <w:bookmarkStart w:id="471" w:name="_Toc437938487"/>
      <w:r>
        <w:rPr>
          <w:rStyle w:val="CharSectno"/>
        </w:rPr>
        <w:t>135</w:t>
      </w:r>
      <w:r>
        <w:rPr>
          <w:snapToGrid w:val="0"/>
        </w:rPr>
        <w:t>.</w:t>
      </w:r>
      <w:r>
        <w:rPr>
          <w:snapToGrid w:val="0"/>
        </w:rPr>
        <w:tab/>
        <w:t>Certain portions of blocks to be blocks</w:t>
      </w:r>
      <w:bookmarkEnd w:id="470"/>
      <w:bookmarkEnd w:id="471"/>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472" w:name="_Toc397698825"/>
      <w:bookmarkStart w:id="473" w:name="_Toc437938488"/>
      <w:r>
        <w:rPr>
          <w:rStyle w:val="CharSectno"/>
        </w:rPr>
        <w:t>136</w:t>
      </w:r>
      <w:r>
        <w:rPr>
          <w:snapToGrid w:val="0"/>
        </w:rPr>
        <w:t>.</w:t>
      </w:r>
      <w:r>
        <w:rPr>
          <w:snapToGrid w:val="0"/>
        </w:rPr>
        <w:tab/>
        <w:t>Certain petroleum exploration or recovery activities not prohibited by s. 29 or 49</w:t>
      </w:r>
      <w:bookmarkEnd w:id="472"/>
      <w:bookmarkEnd w:id="473"/>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 xml:space="preserve">section 49 for the lessee to carry on operations for the recovery of petroleum in the State before the coming into operation of clause 6 of the variation agreement in accordance with 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474" w:name="_Toc378239412"/>
      <w:bookmarkStart w:id="475" w:name="_Toc392493530"/>
      <w:bookmarkStart w:id="476" w:name="_Toc397698826"/>
      <w:bookmarkStart w:id="477" w:name="_Toc423438198"/>
      <w:bookmarkStart w:id="478" w:name="_Toc423445056"/>
      <w:bookmarkStart w:id="479" w:name="_Toc437342195"/>
      <w:bookmarkStart w:id="480" w:name="_Toc437352550"/>
      <w:bookmarkStart w:id="481" w:name="_Toc437938489"/>
      <w:r>
        <w:rPr>
          <w:rStyle w:val="CharDivNo"/>
        </w:rPr>
        <w:t>Division 7</w:t>
      </w:r>
      <w:r>
        <w:rPr>
          <w:snapToGrid w:val="0"/>
        </w:rPr>
        <w:t> — </w:t>
      </w:r>
      <w:r>
        <w:rPr>
          <w:rStyle w:val="CharDivText"/>
        </w:rPr>
        <w:t>Fees and royalties</w:t>
      </w:r>
      <w:bookmarkEnd w:id="474"/>
      <w:bookmarkEnd w:id="475"/>
      <w:bookmarkEnd w:id="476"/>
      <w:bookmarkEnd w:id="477"/>
      <w:bookmarkEnd w:id="478"/>
      <w:bookmarkEnd w:id="479"/>
      <w:bookmarkEnd w:id="480"/>
      <w:bookmarkEnd w:id="481"/>
    </w:p>
    <w:p>
      <w:pPr>
        <w:pStyle w:val="Heading5"/>
        <w:rPr>
          <w:snapToGrid w:val="0"/>
        </w:rPr>
      </w:pPr>
      <w:bookmarkStart w:id="482" w:name="_Toc397698827"/>
      <w:bookmarkStart w:id="483" w:name="_Toc437938490"/>
      <w:r>
        <w:rPr>
          <w:rStyle w:val="CharSectno"/>
        </w:rPr>
        <w:t>137</w:t>
      </w:r>
      <w:r>
        <w:rPr>
          <w:snapToGrid w:val="0"/>
        </w:rPr>
        <w:t>.</w:t>
      </w:r>
      <w:r>
        <w:rPr>
          <w:snapToGrid w:val="0"/>
        </w:rPr>
        <w:tab/>
        <w:t>Permit and drilling reservation fees</w:t>
      </w:r>
      <w:bookmarkEnd w:id="482"/>
      <w:bookmarkEnd w:id="483"/>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by No. 69 of 1981 s. 34; No. 12 of 1990 s. 103; No. 78 of 1990 s. 7.]</w:t>
      </w:r>
    </w:p>
    <w:p>
      <w:pPr>
        <w:pStyle w:val="Heading5"/>
        <w:spacing w:before="180"/>
        <w:rPr>
          <w:snapToGrid w:val="0"/>
        </w:rPr>
      </w:pPr>
      <w:bookmarkStart w:id="484" w:name="_Toc397698828"/>
      <w:bookmarkStart w:id="485" w:name="_Toc437938491"/>
      <w:r>
        <w:rPr>
          <w:rStyle w:val="CharSectno"/>
        </w:rPr>
        <w:t>137A</w:t>
      </w:r>
      <w:r>
        <w:rPr>
          <w:snapToGrid w:val="0"/>
        </w:rPr>
        <w:t>.</w:t>
      </w:r>
      <w:r>
        <w:rPr>
          <w:snapToGrid w:val="0"/>
        </w:rPr>
        <w:tab/>
        <w:t>Lease fees</w:t>
      </w:r>
      <w:bookmarkEnd w:id="484"/>
      <w:bookmarkEnd w:id="485"/>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by No. 12 of 1990 s. 104.]</w:t>
      </w:r>
    </w:p>
    <w:p>
      <w:pPr>
        <w:pStyle w:val="Heading5"/>
        <w:spacing w:before="180"/>
        <w:rPr>
          <w:snapToGrid w:val="0"/>
        </w:rPr>
      </w:pPr>
      <w:bookmarkStart w:id="486" w:name="_Toc397698829"/>
      <w:bookmarkStart w:id="487" w:name="_Toc437938492"/>
      <w:r>
        <w:rPr>
          <w:rStyle w:val="CharSectno"/>
        </w:rPr>
        <w:t>138</w:t>
      </w:r>
      <w:r>
        <w:rPr>
          <w:snapToGrid w:val="0"/>
        </w:rPr>
        <w:t>.</w:t>
      </w:r>
      <w:r>
        <w:rPr>
          <w:snapToGrid w:val="0"/>
        </w:rPr>
        <w:tab/>
        <w:t>Licence fees</w:t>
      </w:r>
      <w:bookmarkEnd w:id="486"/>
      <w:bookmarkEnd w:id="487"/>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by No. 69 of 1981 s. 34; No. 12 of 1990 s. 105; No. 28 of 1994 s. 56.]</w:t>
      </w:r>
    </w:p>
    <w:p>
      <w:pPr>
        <w:pStyle w:val="Heading5"/>
        <w:spacing w:before="180"/>
        <w:rPr>
          <w:snapToGrid w:val="0"/>
        </w:rPr>
      </w:pPr>
      <w:bookmarkStart w:id="488" w:name="_Toc397698830"/>
      <w:bookmarkStart w:id="489" w:name="_Toc437938493"/>
      <w:r>
        <w:rPr>
          <w:rStyle w:val="CharSectno"/>
        </w:rPr>
        <w:t>139</w:t>
      </w:r>
      <w:r>
        <w:rPr>
          <w:snapToGrid w:val="0"/>
        </w:rPr>
        <w:t>.</w:t>
      </w:r>
      <w:r>
        <w:rPr>
          <w:snapToGrid w:val="0"/>
        </w:rPr>
        <w:tab/>
        <w:t>Time of payment of fees</w:t>
      </w:r>
      <w:bookmarkEnd w:id="488"/>
      <w:bookmarkEnd w:id="489"/>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490" w:name="_Toc397698831"/>
      <w:bookmarkStart w:id="491" w:name="_Toc437938494"/>
      <w:r>
        <w:rPr>
          <w:rStyle w:val="CharSectno"/>
        </w:rPr>
        <w:t>140</w:t>
      </w:r>
      <w:r>
        <w:rPr>
          <w:snapToGrid w:val="0"/>
        </w:rPr>
        <w:t>.</w:t>
      </w:r>
      <w:r>
        <w:rPr>
          <w:snapToGrid w:val="0"/>
        </w:rPr>
        <w:tab/>
        <w:t>Penalty for late payment of fees</w:t>
      </w:r>
      <w:bookmarkEnd w:id="490"/>
      <w:bookmarkEnd w:id="491"/>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492" w:name="_Toc397698832"/>
      <w:bookmarkStart w:id="493" w:name="_Toc437938495"/>
      <w:r>
        <w:rPr>
          <w:rStyle w:val="CharSectno"/>
        </w:rPr>
        <w:t>141</w:t>
      </w:r>
      <w:r>
        <w:rPr>
          <w:snapToGrid w:val="0"/>
        </w:rPr>
        <w:t>.</w:t>
      </w:r>
      <w:r>
        <w:rPr>
          <w:snapToGrid w:val="0"/>
        </w:rPr>
        <w:tab/>
        <w:t>Fees and penalties debts due to Crown</w:t>
      </w:r>
      <w:bookmarkEnd w:id="492"/>
      <w:bookmarkEnd w:id="493"/>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494" w:name="_Toc397698833"/>
      <w:bookmarkStart w:id="495" w:name="_Toc437938496"/>
      <w:r>
        <w:rPr>
          <w:rStyle w:val="CharSectno"/>
        </w:rPr>
        <w:t>142</w:t>
      </w:r>
      <w:r>
        <w:rPr>
          <w:snapToGrid w:val="0"/>
        </w:rPr>
        <w:t>.</w:t>
      </w:r>
      <w:r>
        <w:rPr>
          <w:snapToGrid w:val="0"/>
        </w:rPr>
        <w:tab/>
        <w:t>Royalty</w:t>
      </w:r>
      <w:bookmarkEnd w:id="494"/>
      <w:bookmarkEnd w:id="495"/>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rPr>
          <w:snapToGrid w:val="0"/>
        </w:rPr>
      </w:pPr>
      <w:bookmarkStart w:id="496" w:name="_Toc397698834"/>
      <w:bookmarkStart w:id="497" w:name="_Toc437938497"/>
      <w:r>
        <w:rPr>
          <w:rStyle w:val="CharSectno"/>
        </w:rPr>
        <w:t>143</w:t>
      </w:r>
      <w:r>
        <w:rPr>
          <w:snapToGrid w:val="0"/>
        </w:rPr>
        <w:t>.</w:t>
      </w:r>
      <w:r>
        <w:rPr>
          <w:snapToGrid w:val="0"/>
        </w:rPr>
        <w:tab/>
        <w:t>Reduction of royalty in certain cases</w:t>
      </w:r>
      <w:bookmarkEnd w:id="496"/>
      <w:bookmarkEnd w:id="497"/>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498" w:name="_Toc397698835"/>
      <w:bookmarkStart w:id="499" w:name="_Toc437938498"/>
      <w:r>
        <w:rPr>
          <w:rStyle w:val="CharSectno"/>
        </w:rPr>
        <w:t>144</w:t>
      </w:r>
      <w:r>
        <w:rPr>
          <w:snapToGrid w:val="0"/>
        </w:rPr>
        <w:t>.</w:t>
      </w:r>
      <w:r>
        <w:rPr>
          <w:snapToGrid w:val="0"/>
        </w:rPr>
        <w:tab/>
        <w:t>Royalty not payable in certain cases</w:t>
      </w:r>
      <w:bookmarkEnd w:id="498"/>
      <w:bookmarkEnd w:id="499"/>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by No. 12 of 1990 s. 110; No. 78 of 1990 s. 7; No. 28 of 1994 s. 59; No. 35 of 2007 s. 77.]</w:t>
      </w:r>
    </w:p>
    <w:p>
      <w:pPr>
        <w:pStyle w:val="Heading5"/>
        <w:rPr>
          <w:snapToGrid w:val="0"/>
        </w:rPr>
      </w:pPr>
      <w:bookmarkStart w:id="500" w:name="_Toc397698836"/>
      <w:bookmarkStart w:id="501" w:name="_Toc437938499"/>
      <w:r>
        <w:rPr>
          <w:rStyle w:val="CharSectno"/>
        </w:rPr>
        <w:t>144A</w:t>
      </w:r>
      <w:r>
        <w:rPr>
          <w:snapToGrid w:val="0"/>
        </w:rPr>
        <w:t>.</w:t>
      </w:r>
      <w:r>
        <w:rPr>
          <w:snapToGrid w:val="0"/>
        </w:rPr>
        <w:tab/>
        <w:t>Royalty value</w:t>
      </w:r>
      <w:bookmarkEnd w:id="500"/>
      <w:bookmarkEnd w:id="501"/>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ind w:left="890" w:hanging="890"/>
      </w:pPr>
      <w:r>
        <w:tab/>
        <w:t>[Section 144A inserted by No. 11 of 1994 s. 6; amended by No. 35 of 2007 s. 78.]</w:t>
      </w:r>
    </w:p>
    <w:p>
      <w:pPr>
        <w:pStyle w:val="Heading5"/>
        <w:rPr>
          <w:snapToGrid w:val="0"/>
        </w:rPr>
      </w:pPr>
      <w:bookmarkStart w:id="502" w:name="_Toc397698837"/>
      <w:bookmarkStart w:id="503" w:name="_Toc437938500"/>
      <w:r>
        <w:rPr>
          <w:rStyle w:val="CharSectno"/>
        </w:rPr>
        <w:t>145</w:t>
      </w:r>
      <w:r>
        <w:rPr>
          <w:snapToGrid w:val="0"/>
        </w:rPr>
        <w:t>.</w:t>
      </w:r>
      <w:r>
        <w:rPr>
          <w:snapToGrid w:val="0"/>
        </w:rPr>
        <w:tab/>
        <w:t>Ascertainment of value of petroleum or geothermal energy</w:t>
      </w:r>
      <w:bookmarkEnd w:id="502"/>
      <w:bookmarkEnd w:id="503"/>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rPr>
          <w:snapToGrid w:val="0"/>
        </w:rPr>
      </w:pPr>
      <w:bookmarkStart w:id="504" w:name="_Toc397698838"/>
      <w:bookmarkStart w:id="505" w:name="_Toc437938501"/>
      <w:r>
        <w:rPr>
          <w:rStyle w:val="CharSectno"/>
        </w:rPr>
        <w:t>146</w:t>
      </w:r>
      <w:r>
        <w:rPr>
          <w:snapToGrid w:val="0"/>
        </w:rPr>
        <w:t>.</w:t>
      </w:r>
      <w:r>
        <w:rPr>
          <w:snapToGrid w:val="0"/>
        </w:rPr>
        <w:tab/>
        <w:t>Ascertainment of well</w:t>
      </w:r>
      <w:r>
        <w:rPr>
          <w:snapToGrid w:val="0"/>
        </w:rPr>
        <w:noBreakHyphen/>
        <w:t>head</w:t>
      </w:r>
      <w:bookmarkEnd w:id="504"/>
      <w:bookmarkEnd w:id="505"/>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506" w:name="_Toc397698839"/>
      <w:bookmarkStart w:id="507" w:name="_Toc437938502"/>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506"/>
      <w:bookmarkEnd w:id="507"/>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ind w:left="890" w:hanging="890"/>
      </w:pPr>
      <w:r>
        <w:tab/>
        <w:t>[Section 147 amended by No. 12 of 1990 s. 113; No. 78 of 1990 s. 7; No. 35 of 2007 s. 81.]</w:t>
      </w:r>
    </w:p>
    <w:p>
      <w:pPr>
        <w:pStyle w:val="Heading5"/>
        <w:rPr>
          <w:snapToGrid w:val="0"/>
        </w:rPr>
      </w:pPr>
      <w:bookmarkStart w:id="508" w:name="_Toc397698840"/>
      <w:bookmarkStart w:id="509" w:name="_Toc437938503"/>
      <w:r>
        <w:rPr>
          <w:rStyle w:val="CharSectno"/>
        </w:rPr>
        <w:t>148</w:t>
      </w:r>
      <w:r>
        <w:rPr>
          <w:snapToGrid w:val="0"/>
        </w:rPr>
        <w:t>.</w:t>
      </w:r>
      <w:r>
        <w:rPr>
          <w:snapToGrid w:val="0"/>
        </w:rPr>
        <w:tab/>
        <w:t>Payment of royalty and penalty for late payment</w:t>
      </w:r>
      <w:bookmarkEnd w:id="508"/>
      <w:bookmarkEnd w:id="509"/>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ind w:left="890" w:hanging="890"/>
      </w:pPr>
      <w:r>
        <w:tab/>
        <w:t>[Section 148 amended by No. 12 of 1990 s. 114; No. 78 of 1990 s. 7; No. 28 of 1994 s. 60; No. 35 of 2007 s. 82.]</w:t>
      </w:r>
    </w:p>
    <w:p>
      <w:pPr>
        <w:pStyle w:val="Heading5"/>
        <w:rPr>
          <w:snapToGrid w:val="0"/>
        </w:rPr>
      </w:pPr>
      <w:bookmarkStart w:id="510" w:name="_Toc397698841"/>
      <w:bookmarkStart w:id="511" w:name="_Toc437938504"/>
      <w:r>
        <w:rPr>
          <w:rStyle w:val="CharSectno"/>
        </w:rPr>
        <w:t>149</w:t>
      </w:r>
      <w:r>
        <w:rPr>
          <w:snapToGrid w:val="0"/>
        </w:rPr>
        <w:t>.</w:t>
      </w:r>
      <w:r>
        <w:rPr>
          <w:snapToGrid w:val="0"/>
        </w:rPr>
        <w:tab/>
        <w:t>Royalty or late payment amount is debt due to Crown</w:t>
      </w:r>
      <w:bookmarkEnd w:id="510"/>
      <w:bookmarkEnd w:id="511"/>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512" w:name="_Toc378239428"/>
      <w:bookmarkStart w:id="513" w:name="_Toc392493546"/>
      <w:bookmarkStart w:id="514" w:name="_Toc397698842"/>
      <w:bookmarkStart w:id="515" w:name="_Toc423438214"/>
      <w:bookmarkStart w:id="516" w:name="_Toc423445072"/>
      <w:bookmarkStart w:id="517" w:name="_Toc437342211"/>
      <w:bookmarkStart w:id="518" w:name="_Toc437352566"/>
      <w:bookmarkStart w:id="519" w:name="_Toc437938505"/>
      <w:r>
        <w:rPr>
          <w:rStyle w:val="CharPartNo"/>
        </w:rPr>
        <w:t>Part IIIA</w:t>
      </w:r>
      <w:r>
        <w:rPr>
          <w:rStyle w:val="CharDivNo"/>
        </w:rPr>
        <w:t> </w:t>
      </w:r>
      <w:r>
        <w:t>—</w:t>
      </w:r>
      <w:r>
        <w:rPr>
          <w:rStyle w:val="CharDivText"/>
        </w:rPr>
        <w:t> </w:t>
      </w:r>
      <w:r>
        <w:rPr>
          <w:rStyle w:val="CharPartText"/>
        </w:rPr>
        <w:t>Occupational safety and health</w:t>
      </w:r>
      <w:bookmarkEnd w:id="512"/>
      <w:bookmarkEnd w:id="513"/>
      <w:bookmarkEnd w:id="514"/>
      <w:bookmarkEnd w:id="515"/>
      <w:bookmarkEnd w:id="516"/>
      <w:bookmarkEnd w:id="517"/>
      <w:bookmarkEnd w:id="518"/>
      <w:bookmarkEnd w:id="519"/>
    </w:p>
    <w:p>
      <w:pPr>
        <w:pStyle w:val="Footnoteheading"/>
      </w:pPr>
      <w:r>
        <w:tab/>
        <w:t>[Heading inserted by No. 13 of 2005 s. 14.]</w:t>
      </w:r>
    </w:p>
    <w:p>
      <w:pPr>
        <w:pStyle w:val="Heading5"/>
        <w:spacing w:before="240"/>
      </w:pPr>
      <w:bookmarkStart w:id="520" w:name="_Toc397698843"/>
      <w:bookmarkStart w:id="521" w:name="_Toc437938506"/>
      <w:r>
        <w:rPr>
          <w:rStyle w:val="CharSectno"/>
        </w:rPr>
        <w:t>149A</w:t>
      </w:r>
      <w:r>
        <w:t>.</w:t>
      </w:r>
      <w:r>
        <w:tab/>
        <w:t>Occupational safety and health (Sch. 1)</w:t>
      </w:r>
      <w:bookmarkEnd w:id="520"/>
      <w:bookmarkEnd w:id="521"/>
    </w:p>
    <w:p>
      <w:pPr>
        <w:pStyle w:val="Subsection"/>
        <w:spacing w:before="180"/>
      </w:pPr>
      <w:r>
        <w:tab/>
      </w:r>
      <w:r>
        <w:tab/>
        <w:t>Schedule 1 has effect.</w:t>
      </w:r>
    </w:p>
    <w:p>
      <w:pPr>
        <w:pStyle w:val="Footnotesection"/>
        <w:ind w:left="890" w:hanging="890"/>
      </w:pPr>
      <w:r>
        <w:tab/>
        <w:t>[Section 149A inserted by No. 13 of 2005 s. 14.]</w:t>
      </w:r>
    </w:p>
    <w:p>
      <w:pPr>
        <w:pStyle w:val="Heading5"/>
        <w:spacing w:before="240"/>
      </w:pPr>
      <w:bookmarkStart w:id="522" w:name="_Toc397698844"/>
      <w:bookmarkStart w:id="523" w:name="_Toc437938507"/>
      <w:r>
        <w:rPr>
          <w:rStyle w:val="CharSectno"/>
        </w:rPr>
        <w:t>149B</w:t>
      </w:r>
      <w:r>
        <w:t>.</w:t>
      </w:r>
      <w:r>
        <w:tab/>
        <w:t>Regulations relating to occupational safety and health</w:t>
      </w:r>
      <w:bookmarkEnd w:id="522"/>
      <w:bookmarkEnd w:id="523"/>
    </w:p>
    <w:p>
      <w:pPr>
        <w:pStyle w:val="Subsection"/>
        <w:spacing w:before="180"/>
      </w:pPr>
      <w:r>
        <w:tab/>
        <w:t>(1)</w:t>
      </w:r>
      <w:r>
        <w:tab/>
        <w:t xml:space="preserve">The regulations may make provision in relation to — </w:t>
      </w:r>
    </w:p>
    <w:p>
      <w:pPr>
        <w:pStyle w:val="Indenta"/>
      </w:pPr>
      <w:r>
        <w:tab/>
        <w:t>(a)</w:t>
      </w:r>
      <w:r>
        <w:tab/>
        <w:t xml:space="preserve">the occupational safety and health of a person engaged in a petroleum operation or geothermal energy operation; or </w:t>
      </w:r>
    </w:p>
    <w:p>
      <w:pPr>
        <w:pStyle w:val="Indenta"/>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pPr>
      <w:r>
        <w:tab/>
        <w:t>(a)</w:t>
      </w:r>
      <w:r>
        <w:tab/>
        <w:t xml:space="preserve">require a person who is carrying on a petroleum operation or geothermal energy operation to establish and maintain a system of management to secure — </w:t>
      </w:r>
    </w:p>
    <w:p>
      <w:pPr>
        <w:pStyle w:val="Indenti"/>
      </w:pPr>
      <w:r>
        <w:tab/>
        <w:t>(i)</w:t>
      </w:r>
      <w:r>
        <w:tab/>
        <w:t xml:space="preserve">the occupational safety and health of a person engaged in a petroleum operation or geothermal energy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ind w:left="890" w:hanging="890"/>
      </w:pPr>
      <w:r>
        <w:tab/>
        <w:t>[Section 149B inserted by No. 13 of 2005 s. 14; amended by No. 35 of 2007 s. 86.]</w:t>
      </w:r>
    </w:p>
    <w:p>
      <w:pPr>
        <w:pStyle w:val="Heading5"/>
        <w:keepNext w:val="0"/>
        <w:keepLines w:val="0"/>
        <w:pageBreakBefore/>
        <w:spacing w:before="0"/>
      </w:pPr>
      <w:bookmarkStart w:id="524" w:name="_Toc397698845"/>
      <w:bookmarkStart w:id="525" w:name="_Toc437938508"/>
      <w:r>
        <w:rPr>
          <w:rStyle w:val="CharSectno"/>
        </w:rPr>
        <w:t>149C</w:t>
      </w:r>
      <w:r>
        <w:t>.</w:t>
      </w:r>
      <w:r>
        <w:tab/>
        <w:t>Minister’s occupational safety and health functions</w:t>
      </w:r>
      <w:bookmarkEnd w:id="524"/>
      <w:bookmarkEnd w:id="525"/>
    </w:p>
    <w:p>
      <w:pPr>
        <w:pStyle w:val="Subsection"/>
        <w:spacing w:before="180"/>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by No. 13 of 2005 s. 14; amended by No. 35 of 2007 s. 87.]</w:t>
      </w:r>
    </w:p>
    <w:p>
      <w:pPr>
        <w:pStyle w:val="Heading2"/>
      </w:pPr>
      <w:bookmarkStart w:id="526" w:name="_Toc275422589"/>
      <w:bookmarkStart w:id="527" w:name="_Toc276115537"/>
      <w:bookmarkStart w:id="528" w:name="_Toc423445076"/>
      <w:bookmarkStart w:id="529" w:name="_Toc437342215"/>
      <w:bookmarkStart w:id="530" w:name="_Toc437352570"/>
      <w:bookmarkStart w:id="531" w:name="_Toc437938509"/>
      <w:bookmarkStart w:id="532" w:name="_Toc378239432"/>
      <w:bookmarkStart w:id="533" w:name="_Toc392493550"/>
      <w:bookmarkStart w:id="534" w:name="_Toc397698846"/>
      <w:bookmarkStart w:id="535" w:name="_Toc423438218"/>
      <w:r>
        <w:rPr>
          <w:rStyle w:val="CharPartNo"/>
        </w:rPr>
        <w:t>Part IVA</w:t>
      </w:r>
      <w:r>
        <w:rPr>
          <w:b w:val="0"/>
        </w:rPr>
        <w:t> </w:t>
      </w:r>
      <w:r>
        <w:t>—</w:t>
      </w:r>
      <w:r>
        <w:rPr>
          <w:b w:val="0"/>
        </w:rPr>
        <w:t> </w:t>
      </w:r>
      <w:r>
        <w:rPr>
          <w:rStyle w:val="CharPartText"/>
        </w:rPr>
        <w:t>Release of information</w:t>
      </w:r>
      <w:bookmarkEnd w:id="526"/>
      <w:bookmarkEnd w:id="527"/>
      <w:bookmarkEnd w:id="528"/>
      <w:bookmarkEnd w:id="529"/>
      <w:bookmarkEnd w:id="530"/>
      <w:bookmarkEnd w:id="531"/>
    </w:p>
    <w:p>
      <w:pPr>
        <w:pStyle w:val="Footnoteheading"/>
        <w:spacing w:before="80"/>
      </w:pPr>
      <w:bookmarkStart w:id="536" w:name="_Toc275422590"/>
      <w:bookmarkStart w:id="537" w:name="_Toc276115538"/>
      <w:r>
        <w:tab/>
        <w:t>[Heading inserted by No. 42 of 2010 s. 57.]</w:t>
      </w:r>
    </w:p>
    <w:p>
      <w:pPr>
        <w:pStyle w:val="Heading3"/>
        <w:spacing w:before="180"/>
      </w:pPr>
      <w:bookmarkStart w:id="538" w:name="_Toc423445077"/>
      <w:bookmarkStart w:id="539" w:name="_Toc437342216"/>
      <w:bookmarkStart w:id="540" w:name="_Toc437352571"/>
      <w:bookmarkStart w:id="541" w:name="_Toc437938510"/>
      <w:r>
        <w:rPr>
          <w:rStyle w:val="CharDivNo"/>
        </w:rPr>
        <w:t>Division 1</w:t>
      </w:r>
      <w:r>
        <w:t> — </w:t>
      </w:r>
      <w:r>
        <w:rPr>
          <w:rStyle w:val="CharDivText"/>
        </w:rPr>
        <w:t>Preliminary</w:t>
      </w:r>
      <w:bookmarkEnd w:id="536"/>
      <w:bookmarkEnd w:id="537"/>
      <w:bookmarkEnd w:id="538"/>
      <w:bookmarkEnd w:id="539"/>
      <w:bookmarkEnd w:id="540"/>
      <w:bookmarkEnd w:id="541"/>
    </w:p>
    <w:p>
      <w:pPr>
        <w:pStyle w:val="Footnoteheading"/>
        <w:spacing w:before="80"/>
      </w:pPr>
      <w:bookmarkStart w:id="542" w:name="_Toc275422591"/>
      <w:bookmarkStart w:id="543" w:name="_Toc276115539"/>
      <w:r>
        <w:tab/>
        <w:t>[Heading inserted by No. 42 of 2010 s. 57.]</w:t>
      </w:r>
    </w:p>
    <w:p>
      <w:pPr>
        <w:pStyle w:val="Heading5"/>
        <w:spacing w:before="160"/>
      </w:pPr>
      <w:bookmarkStart w:id="544" w:name="_Toc437938511"/>
      <w:r>
        <w:rPr>
          <w:rStyle w:val="CharSectno"/>
        </w:rPr>
        <w:t>150A</w:t>
      </w:r>
      <w:r>
        <w:t>.</w:t>
      </w:r>
      <w:r>
        <w:tab/>
        <w:t>Terms used</w:t>
      </w:r>
      <w:bookmarkEnd w:id="542"/>
      <w:bookmarkEnd w:id="543"/>
      <w:bookmarkEnd w:id="544"/>
    </w:p>
    <w:p>
      <w:pPr>
        <w:pStyle w:val="Subsection"/>
        <w:spacing w:before="120"/>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keepLines w:val="0"/>
      </w:pPr>
      <w:r>
        <w:tab/>
        <w:t>(i)</w:t>
      </w:r>
      <w:r>
        <w:tab/>
        <w:t>this Act; or</w:t>
      </w:r>
    </w:p>
    <w:p>
      <w:pPr>
        <w:pStyle w:val="Defsubpara"/>
        <w:keepLines w:val="0"/>
      </w:pPr>
      <w:r>
        <w:tab/>
        <w:t>(ii)</w:t>
      </w:r>
      <w:r>
        <w:tab/>
        <w:t>regulations made for the purposes of section 116A;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Defstart"/>
      </w:pPr>
      <w:r>
        <w:rPr>
          <w:b/>
        </w:rPr>
        <w:tab/>
      </w:r>
      <w:r>
        <w:rPr>
          <w:rStyle w:val="CharDefText"/>
        </w:rPr>
        <w:t>documentary information</w:t>
      </w:r>
      <w:r>
        <w:t xml:space="preserve"> means information contained in an applicable document;</w:t>
      </w:r>
    </w:p>
    <w:p>
      <w:pPr>
        <w:pStyle w:val="Defstart"/>
      </w:pPr>
      <w:r>
        <w:tab/>
      </w:r>
      <w:r>
        <w:rPr>
          <w:rStyle w:val="CharDefText"/>
        </w:rPr>
        <w:t>mining sample</w:t>
      </w:r>
      <w:r>
        <w:t xml:space="preserve"> means — </w:t>
      </w:r>
    </w:p>
    <w:p>
      <w:pPr>
        <w:pStyle w:val="Defpara"/>
        <w:spacing w:before="60"/>
      </w:pPr>
      <w:r>
        <w:tab/>
        <w:t>(a)</w:t>
      </w:r>
      <w:r>
        <w:tab/>
        <w:t xml:space="preserve">a core or cutting from, or a sample of, the seabed or subsoil; or </w:t>
      </w:r>
    </w:p>
    <w:p>
      <w:pPr>
        <w:pStyle w:val="Defpara"/>
        <w:spacing w:before="60"/>
      </w:pPr>
      <w:r>
        <w:tab/>
        <w:t>(b)</w:t>
      </w:r>
      <w:r>
        <w:tab/>
        <w:t xml:space="preserve">a sample of petroleum recovered; or </w:t>
      </w:r>
    </w:p>
    <w:p>
      <w:pPr>
        <w:pStyle w:val="Defpara"/>
        <w:spacing w:before="60"/>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Footnotesection"/>
        <w:spacing w:before="60"/>
        <w:ind w:left="890" w:hanging="890"/>
      </w:pPr>
      <w:bookmarkStart w:id="545" w:name="_Toc275422592"/>
      <w:bookmarkStart w:id="546" w:name="_Toc276115540"/>
      <w:r>
        <w:tab/>
        <w:t>[Section 150A inserted by No. 42 of 2010 s. 57.]</w:t>
      </w:r>
    </w:p>
    <w:p>
      <w:pPr>
        <w:pStyle w:val="Heading3"/>
      </w:pPr>
      <w:bookmarkStart w:id="547" w:name="_Toc423445079"/>
      <w:bookmarkStart w:id="548" w:name="_Toc437342218"/>
      <w:bookmarkStart w:id="549" w:name="_Toc437352573"/>
      <w:bookmarkStart w:id="550" w:name="_Toc437938512"/>
      <w:r>
        <w:rPr>
          <w:rStyle w:val="CharDivNo"/>
        </w:rPr>
        <w:t>Division 2</w:t>
      </w:r>
      <w:r>
        <w:t> — </w:t>
      </w:r>
      <w:r>
        <w:rPr>
          <w:rStyle w:val="CharDivText"/>
        </w:rPr>
        <w:t>Protection of confidentiality of information and samples</w:t>
      </w:r>
      <w:bookmarkEnd w:id="545"/>
      <w:bookmarkEnd w:id="546"/>
      <w:bookmarkEnd w:id="547"/>
      <w:bookmarkEnd w:id="548"/>
      <w:bookmarkEnd w:id="549"/>
      <w:bookmarkEnd w:id="550"/>
    </w:p>
    <w:p>
      <w:pPr>
        <w:pStyle w:val="Footnoteheading"/>
        <w:spacing w:before="80"/>
      </w:pPr>
      <w:bookmarkStart w:id="551" w:name="_Toc275422593"/>
      <w:bookmarkStart w:id="552" w:name="_Toc276115541"/>
      <w:r>
        <w:tab/>
        <w:t>[Heading inserted by No. 42 of 2010 s. 57.]</w:t>
      </w:r>
    </w:p>
    <w:p>
      <w:pPr>
        <w:pStyle w:val="Heading4"/>
        <w:spacing w:before="180"/>
      </w:pPr>
      <w:bookmarkStart w:id="553" w:name="_Toc423445080"/>
      <w:bookmarkStart w:id="554" w:name="_Toc437342219"/>
      <w:bookmarkStart w:id="555" w:name="_Toc437352574"/>
      <w:bookmarkStart w:id="556" w:name="_Toc437938513"/>
      <w:r>
        <w:t>Subdivision 1 — Information and samples obtained by the Minister</w:t>
      </w:r>
      <w:bookmarkEnd w:id="551"/>
      <w:bookmarkEnd w:id="552"/>
      <w:bookmarkEnd w:id="553"/>
      <w:bookmarkEnd w:id="554"/>
      <w:bookmarkEnd w:id="555"/>
      <w:bookmarkEnd w:id="556"/>
    </w:p>
    <w:p>
      <w:pPr>
        <w:pStyle w:val="Footnoteheading"/>
        <w:spacing w:before="80"/>
      </w:pPr>
      <w:bookmarkStart w:id="557" w:name="_Toc275422594"/>
      <w:bookmarkStart w:id="558" w:name="_Toc276115542"/>
      <w:r>
        <w:tab/>
        <w:t>[Heading inserted by No. 42 of 2010 s. 57.]</w:t>
      </w:r>
    </w:p>
    <w:p>
      <w:pPr>
        <w:pStyle w:val="Heading5"/>
        <w:spacing w:before="180"/>
      </w:pPr>
      <w:bookmarkStart w:id="559" w:name="_Toc437938514"/>
      <w:r>
        <w:rPr>
          <w:rStyle w:val="CharSectno"/>
        </w:rPr>
        <w:t>150B</w:t>
      </w:r>
      <w:r>
        <w:t>.</w:t>
      </w:r>
      <w:r>
        <w:tab/>
        <w:t>Protection of confidentiality of information obtained by Minister</w:t>
      </w:r>
      <w:bookmarkEnd w:id="557"/>
      <w:bookmarkEnd w:id="558"/>
      <w:bookmarkEnd w:id="559"/>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560" w:name="_Toc275422595"/>
      <w:bookmarkStart w:id="561" w:name="_Toc276115543"/>
      <w:r>
        <w:tab/>
        <w:t>[Section 150B inserted by No. 42 of 2010 s. 57.]</w:t>
      </w:r>
    </w:p>
    <w:p>
      <w:pPr>
        <w:pStyle w:val="Heading5"/>
        <w:spacing w:before="180"/>
      </w:pPr>
      <w:bookmarkStart w:id="562" w:name="_Toc437938515"/>
      <w:r>
        <w:rPr>
          <w:rStyle w:val="CharSectno"/>
        </w:rPr>
        <w:t>150C</w:t>
      </w:r>
      <w:r>
        <w:t>.</w:t>
      </w:r>
      <w:r>
        <w:tab/>
        <w:t>Protection of confidentiality of samples obtained by Minister</w:t>
      </w:r>
      <w:bookmarkEnd w:id="560"/>
      <w:bookmarkEnd w:id="561"/>
      <w:bookmarkEnd w:id="562"/>
    </w:p>
    <w:p>
      <w:pPr>
        <w:pStyle w:val="Subsection"/>
      </w:pPr>
      <w:r>
        <w:tab/>
        <w:t>(1)</w:t>
      </w:r>
      <w:r>
        <w:tab/>
        <w:t>This section restricts what the Minister may do with a mining sample.</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bookmarkStart w:id="563" w:name="_Toc275422596"/>
      <w:bookmarkStart w:id="564" w:name="_Toc276115544"/>
      <w:r>
        <w:tab/>
        <w:t>[Section 150C inserted by No. 42 of 2010 s. 57.]</w:t>
      </w:r>
    </w:p>
    <w:p>
      <w:pPr>
        <w:pStyle w:val="Heading5"/>
        <w:spacing w:before="240"/>
      </w:pPr>
      <w:bookmarkStart w:id="565" w:name="_Toc437938516"/>
      <w:r>
        <w:rPr>
          <w:rStyle w:val="CharSectno"/>
        </w:rPr>
        <w:t>150D</w:t>
      </w:r>
      <w:r>
        <w:t>.</w:t>
      </w:r>
      <w:r>
        <w:tab/>
        <w:t>Information or samples obtained by Minister can be made available to certain persons</w:t>
      </w:r>
      <w:bookmarkEnd w:id="563"/>
      <w:bookmarkEnd w:id="564"/>
      <w:bookmarkEnd w:id="565"/>
    </w:p>
    <w:p>
      <w:pPr>
        <w:pStyle w:val="Subsection"/>
        <w:spacing w:before="180"/>
      </w:pPr>
      <w:r>
        <w:tab/>
      </w:r>
      <w:r>
        <w:tab/>
        <w:t>The Minister may make documentary information or a mining sample available to another Minister or a Minister of another jurisdiction.</w:t>
      </w:r>
    </w:p>
    <w:p>
      <w:pPr>
        <w:pStyle w:val="Footnotesection"/>
        <w:spacing w:before="100"/>
        <w:ind w:left="890" w:hanging="890"/>
      </w:pPr>
      <w:bookmarkStart w:id="566" w:name="_Toc275422597"/>
      <w:bookmarkStart w:id="567" w:name="_Toc276115545"/>
      <w:r>
        <w:tab/>
        <w:t>[Section 150D inserted by No. 42 of 2010 s. 57.]</w:t>
      </w:r>
    </w:p>
    <w:p>
      <w:pPr>
        <w:pStyle w:val="Heading4"/>
        <w:spacing w:before="180"/>
      </w:pPr>
      <w:bookmarkStart w:id="568" w:name="_Toc423445084"/>
      <w:bookmarkStart w:id="569" w:name="_Toc437342223"/>
      <w:bookmarkStart w:id="570" w:name="_Toc437352578"/>
      <w:bookmarkStart w:id="571" w:name="_Toc437938517"/>
      <w:r>
        <w:t>Subdivision 2 — Information and samples obtained by another Minister</w:t>
      </w:r>
      <w:bookmarkEnd w:id="566"/>
      <w:bookmarkEnd w:id="567"/>
      <w:bookmarkEnd w:id="568"/>
      <w:bookmarkEnd w:id="569"/>
      <w:bookmarkEnd w:id="570"/>
      <w:bookmarkEnd w:id="571"/>
    </w:p>
    <w:p>
      <w:pPr>
        <w:pStyle w:val="Footnoteheading"/>
      </w:pPr>
      <w:bookmarkStart w:id="572" w:name="_Toc275422598"/>
      <w:bookmarkStart w:id="573" w:name="_Toc276115546"/>
      <w:r>
        <w:tab/>
        <w:t>[Heading inserted by No. 42 of 2010 s. 57.]</w:t>
      </w:r>
    </w:p>
    <w:p>
      <w:pPr>
        <w:pStyle w:val="Heading5"/>
        <w:spacing w:before="240"/>
      </w:pPr>
      <w:bookmarkStart w:id="574" w:name="_Toc437938518"/>
      <w:r>
        <w:rPr>
          <w:rStyle w:val="CharSectno"/>
        </w:rPr>
        <w:t>150E</w:t>
      </w:r>
      <w:r>
        <w:t>.</w:t>
      </w:r>
      <w:r>
        <w:tab/>
        <w:t>Protection of confidentiality of information obtained by another Minister</w:t>
      </w:r>
      <w:bookmarkEnd w:id="572"/>
      <w:bookmarkEnd w:id="573"/>
      <w:bookmarkEnd w:id="574"/>
    </w:p>
    <w:p>
      <w:pPr>
        <w:pStyle w:val="Subsection"/>
        <w:spacing w:before="180"/>
      </w:pPr>
      <w:r>
        <w:tab/>
        <w:t>(1)</w:t>
      </w:r>
      <w:r>
        <w:tab/>
        <w:t>This section restricts what a Minister may do with documentary information made available to that Minister under section 150D or 150G.</w:t>
      </w:r>
    </w:p>
    <w:p>
      <w:pPr>
        <w:pStyle w:val="Subsection"/>
        <w:spacing w:before="180"/>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spacing w:before="180"/>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bookmarkStart w:id="575" w:name="_Toc275422599"/>
      <w:bookmarkStart w:id="576" w:name="_Toc276115547"/>
      <w:r>
        <w:tab/>
        <w:t>[Section 150E inserted by No. 42 of 2010 s. 57.]</w:t>
      </w:r>
    </w:p>
    <w:p>
      <w:pPr>
        <w:pStyle w:val="Heading5"/>
        <w:keepNext w:val="0"/>
        <w:keepLines w:val="0"/>
        <w:pageBreakBefore/>
        <w:spacing w:before="0"/>
      </w:pPr>
      <w:bookmarkStart w:id="577" w:name="_Toc437938519"/>
      <w:r>
        <w:rPr>
          <w:rStyle w:val="CharSectno"/>
        </w:rPr>
        <w:t>150F</w:t>
      </w:r>
      <w:r>
        <w:t>.</w:t>
      </w:r>
      <w:r>
        <w:tab/>
        <w:t>Protection of confidentiality of samples obtained by another Minister</w:t>
      </w:r>
      <w:bookmarkEnd w:id="575"/>
      <w:bookmarkEnd w:id="576"/>
      <w:bookmarkEnd w:id="577"/>
    </w:p>
    <w:p>
      <w:pPr>
        <w:pStyle w:val="Subsection"/>
        <w:spacing w:before="120"/>
      </w:pPr>
      <w:r>
        <w:tab/>
        <w:t>(1)</w:t>
      </w:r>
      <w:r>
        <w:tab/>
        <w:t>This section restricts what a Minister may do with a mining sample made available to that Minister under section 150D or 150G.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578" w:name="_Toc275422600"/>
      <w:bookmarkStart w:id="579" w:name="_Toc276115548"/>
      <w:r>
        <w:tab/>
        <w:t>[Section 150F inserted by No. 42 of 2010 s. 57.]</w:t>
      </w:r>
    </w:p>
    <w:p>
      <w:pPr>
        <w:pStyle w:val="Heading5"/>
      </w:pPr>
      <w:bookmarkStart w:id="580" w:name="_Toc437938520"/>
      <w:r>
        <w:rPr>
          <w:rStyle w:val="CharSectno"/>
        </w:rPr>
        <w:t>150G</w:t>
      </w:r>
      <w:r>
        <w:t>.</w:t>
      </w:r>
      <w:r>
        <w:tab/>
        <w:t>Information or samples obtained by another Minister can be made available to certain persons</w:t>
      </w:r>
      <w:bookmarkEnd w:id="578"/>
      <w:bookmarkEnd w:id="579"/>
      <w:bookmarkEnd w:id="580"/>
    </w:p>
    <w:p>
      <w:pPr>
        <w:pStyle w:val="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Footnotesection"/>
      </w:pPr>
      <w:bookmarkStart w:id="581" w:name="_Toc275422601"/>
      <w:bookmarkStart w:id="582" w:name="_Toc276115549"/>
      <w:r>
        <w:tab/>
        <w:t>[Section 150G inserted by No. 42 of 2010 s. 57.]</w:t>
      </w:r>
    </w:p>
    <w:p>
      <w:pPr>
        <w:pStyle w:val="Heading4"/>
      </w:pPr>
      <w:bookmarkStart w:id="583" w:name="_Toc423445088"/>
      <w:bookmarkStart w:id="584" w:name="_Toc437342227"/>
      <w:bookmarkStart w:id="585" w:name="_Toc437352582"/>
      <w:bookmarkStart w:id="586" w:name="_Toc437938521"/>
      <w:r>
        <w:t>Subdivision 3 — Miscellaneous</w:t>
      </w:r>
      <w:bookmarkEnd w:id="581"/>
      <w:bookmarkEnd w:id="582"/>
      <w:bookmarkEnd w:id="583"/>
      <w:bookmarkEnd w:id="584"/>
      <w:bookmarkEnd w:id="585"/>
      <w:bookmarkEnd w:id="586"/>
    </w:p>
    <w:p>
      <w:pPr>
        <w:pStyle w:val="Footnoteheading"/>
      </w:pPr>
      <w:bookmarkStart w:id="587" w:name="_Toc275422602"/>
      <w:bookmarkStart w:id="588" w:name="_Toc276115550"/>
      <w:r>
        <w:tab/>
        <w:t>[Heading inserted by No. 42 of 2010 s. 57.]</w:t>
      </w:r>
    </w:p>
    <w:p>
      <w:pPr>
        <w:pStyle w:val="Heading5"/>
      </w:pPr>
      <w:bookmarkStart w:id="589" w:name="_Toc437938522"/>
      <w:r>
        <w:rPr>
          <w:rStyle w:val="CharSectno"/>
        </w:rPr>
        <w:t>150H</w:t>
      </w:r>
      <w:r>
        <w:t>.</w:t>
      </w:r>
      <w:r>
        <w:tab/>
        <w:t>Fees</w:t>
      </w:r>
      <w:bookmarkEnd w:id="587"/>
      <w:bookmarkEnd w:id="588"/>
      <w:bookmarkEnd w:id="589"/>
    </w:p>
    <w:p>
      <w:pPr>
        <w:pStyle w:val="Subsection"/>
      </w:pPr>
      <w:r>
        <w:tab/>
        <w:t>(1)</w:t>
      </w:r>
      <w:r>
        <w:tab/>
        <w:t xml:space="preserve">This section applies to regulations made for the purposes of any of the following — </w:t>
      </w:r>
    </w:p>
    <w:p>
      <w:pPr>
        <w:pStyle w:val="Indenta"/>
      </w:pPr>
      <w:r>
        <w:tab/>
        <w:t>(a)</w:t>
      </w:r>
      <w:r>
        <w:tab/>
        <w:t>section 150B(2)(c);</w:t>
      </w:r>
    </w:p>
    <w:p>
      <w:pPr>
        <w:pStyle w:val="Indenta"/>
      </w:pPr>
      <w:r>
        <w:tab/>
        <w:t>(b)</w:t>
      </w:r>
      <w:r>
        <w:tab/>
        <w:t>section 150C(2)(c);</w:t>
      </w:r>
    </w:p>
    <w:p>
      <w:pPr>
        <w:pStyle w:val="Indenta"/>
      </w:pPr>
      <w:r>
        <w:tab/>
        <w:t>(c)</w:t>
      </w:r>
      <w:r>
        <w:tab/>
        <w:t>section 150E(2)(c);</w:t>
      </w:r>
    </w:p>
    <w:p>
      <w:pPr>
        <w:pStyle w:val="Indenta"/>
      </w:pPr>
      <w:r>
        <w:tab/>
        <w:t>(d)</w:t>
      </w:r>
      <w:r>
        <w:tab/>
        <w:t>section 150F(2)(c).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150H inserted by No. 42 of 2010 s. 57.]</w:t>
      </w:r>
    </w:p>
    <w:p>
      <w:pPr>
        <w:pStyle w:val="Heading2"/>
      </w:pPr>
      <w:bookmarkStart w:id="590" w:name="_Toc423445090"/>
      <w:bookmarkStart w:id="591" w:name="_Toc437342229"/>
      <w:bookmarkStart w:id="592" w:name="_Toc437352584"/>
      <w:bookmarkStart w:id="593" w:name="_Toc437938523"/>
      <w:r>
        <w:rPr>
          <w:rStyle w:val="CharPartNo"/>
        </w:rPr>
        <w:t>Part IV</w:t>
      </w:r>
      <w:r>
        <w:rPr>
          <w:rStyle w:val="CharDivNo"/>
        </w:rPr>
        <w:t> </w:t>
      </w:r>
      <w:r>
        <w:t>—</w:t>
      </w:r>
      <w:r>
        <w:rPr>
          <w:rStyle w:val="CharDivText"/>
        </w:rPr>
        <w:t> </w:t>
      </w:r>
      <w:r>
        <w:rPr>
          <w:rStyle w:val="CharPartText"/>
        </w:rPr>
        <w:t>Miscellaneous</w:t>
      </w:r>
      <w:bookmarkEnd w:id="532"/>
      <w:bookmarkEnd w:id="533"/>
      <w:bookmarkEnd w:id="534"/>
      <w:bookmarkEnd w:id="535"/>
      <w:bookmarkEnd w:id="590"/>
      <w:bookmarkEnd w:id="591"/>
      <w:bookmarkEnd w:id="592"/>
      <w:bookmarkEnd w:id="593"/>
    </w:p>
    <w:p>
      <w:pPr>
        <w:pStyle w:val="Heading5"/>
        <w:rPr>
          <w:snapToGrid w:val="0"/>
        </w:rPr>
      </w:pPr>
      <w:bookmarkStart w:id="594" w:name="_Toc397698847"/>
      <w:bookmarkStart w:id="595" w:name="_Toc437938524"/>
      <w:r>
        <w:rPr>
          <w:rStyle w:val="CharSectno"/>
        </w:rPr>
        <w:t>150</w:t>
      </w:r>
      <w:r>
        <w:rPr>
          <w:snapToGrid w:val="0"/>
        </w:rPr>
        <w:t>.</w:t>
      </w:r>
      <w:r>
        <w:rPr>
          <w:snapToGrid w:val="0"/>
        </w:rPr>
        <w:tab/>
        <w:t xml:space="preserve">Jurisdiction of </w:t>
      </w:r>
      <w:smartTag w:uri="urn:schemas-microsoft-com:office:smarttags" w:element="Street">
        <w:smartTag w:uri="urn:schemas-microsoft-com:office:smarttags" w:element="address">
          <w:r>
            <w:rPr>
              <w:snapToGrid w:val="0"/>
            </w:rPr>
            <w:t>Magistrates Court</w:t>
          </w:r>
        </w:smartTag>
      </w:smartTag>
      <w:bookmarkEnd w:id="594"/>
      <w:bookmarkEnd w:id="595"/>
    </w:p>
    <w:p>
      <w:pPr>
        <w:pStyle w:val="Subsection"/>
        <w:rPr>
          <w:snapToGrid w:val="0"/>
        </w:rPr>
      </w:pPr>
      <w:r>
        <w:rPr>
          <w:snapToGrid w:val="0"/>
        </w:rPr>
        <w:tab/>
        <w:t>(1)</w:t>
      </w:r>
      <w:r>
        <w:rPr>
          <w:snapToGrid w:val="0"/>
        </w:rPr>
        <w:tab/>
        <w:t xml:space="preserve">In any action brought before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596" w:name="_Toc397698848"/>
      <w:bookmarkStart w:id="597" w:name="_Toc437938525"/>
      <w:r>
        <w:rPr>
          <w:rStyle w:val="CharSectno"/>
        </w:rPr>
        <w:t>151</w:t>
      </w:r>
      <w:r>
        <w:rPr>
          <w:snapToGrid w:val="0"/>
        </w:rPr>
        <w:t>.</w:t>
      </w:r>
      <w:r>
        <w:rPr>
          <w:snapToGrid w:val="0"/>
        </w:rPr>
        <w:tab/>
        <w:t>Special case may be reserved for Supreme Court</w:t>
      </w:r>
      <w:bookmarkEnd w:id="596"/>
      <w:bookmarkEnd w:id="597"/>
    </w:p>
    <w:p>
      <w:pPr>
        <w:pStyle w:val="Subsection"/>
        <w:rPr>
          <w:snapToGrid w:val="0"/>
        </w:rPr>
      </w:pPr>
      <w:r>
        <w:rPr>
          <w:snapToGrid w:val="0"/>
        </w:rPr>
        <w:tab/>
      </w:r>
      <w:r>
        <w:rPr>
          <w:snapToGrid w:val="0"/>
        </w:rPr>
        <w:tab/>
        <w:t xml:space="preserve">At any stage of any civil proceedings before it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shall act in accordance therewith, and in the meantime no judgment or order of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Heading5"/>
      </w:pPr>
      <w:bookmarkStart w:id="598" w:name="_Toc397698849"/>
      <w:bookmarkStart w:id="599" w:name="_Toc437938526"/>
      <w:r>
        <w:rPr>
          <w:rStyle w:val="CharSectno"/>
        </w:rPr>
        <w:t>152</w:t>
      </w:r>
      <w:r>
        <w:t>.</w:t>
      </w:r>
      <w:r>
        <w:tab/>
        <w:t xml:space="preserve">Certain things are not personal property for purposes of </w:t>
      </w:r>
      <w:r>
        <w:rPr>
          <w:i/>
          <w:iCs/>
        </w:rPr>
        <w:t>Personal Property Securities Act 2009</w:t>
      </w:r>
      <w:r>
        <w:t xml:space="preserve"> (Commonwealth)</w:t>
      </w:r>
      <w:bookmarkEnd w:id="598"/>
      <w:bookmarkEnd w:id="599"/>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by No. 42 of 2011 s. 87.]</w:t>
      </w:r>
    </w:p>
    <w:p>
      <w:pPr>
        <w:pStyle w:val="Ednotesection"/>
      </w:pPr>
      <w:r>
        <w:t>[</w:t>
      </w:r>
      <w:r>
        <w:rPr>
          <w:b/>
        </w:rPr>
        <w:t>152A, 152B.</w:t>
      </w:r>
      <w:r>
        <w:tab/>
        <w:t>Deleted by No. 28 of 1994 s. 61.]</w:t>
      </w:r>
    </w:p>
    <w:p>
      <w:pPr>
        <w:pStyle w:val="Heading5"/>
        <w:spacing w:before="180"/>
        <w:rPr>
          <w:snapToGrid w:val="0"/>
        </w:rPr>
      </w:pPr>
      <w:bookmarkStart w:id="600" w:name="_Toc397698850"/>
      <w:bookmarkStart w:id="601" w:name="_Toc437938527"/>
      <w:r>
        <w:rPr>
          <w:rStyle w:val="CharSectno"/>
        </w:rPr>
        <w:t>153</w:t>
      </w:r>
      <w:r>
        <w:rPr>
          <w:snapToGrid w:val="0"/>
        </w:rPr>
        <w:t>.</w:t>
      </w:r>
      <w:r>
        <w:rPr>
          <w:snapToGrid w:val="0"/>
        </w:rPr>
        <w:tab/>
        <w:t>Regulations</w:t>
      </w:r>
      <w:bookmarkEnd w:id="600"/>
      <w:bookmarkEnd w:id="601"/>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13 of 2005 s. 15; No. 35 of 2007 s. 83 and 87; No. 42 of 2010 s. 58.]</w:t>
      </w:r>
    </w:p>
    <w:p>
      <w:pPr>
        <w:pStyle w:val="Heading5"/>
      </w:pPr>
      <w:bookmarkStart w:id="602" w:name="_Toc397698851"/>
      <w:bookmarkStart w:id="603" w:name="_Toc437938528"/>
      <w:r>
        <w:rPr>
          <w:rStyle w:val="CharSectno"/>
        </w:rPr>
        <w:t>154</w:t>
      </w:r>
      <w:r>
        <w:t>.</w:t>
      </w:r>
      <w:r>
        <w:tab/>
        <w:t>Further transitional provisions</w:t>
      </w:r>
      <w:bookmarkEnd w:id="602"/>
      <w:bookmarkEnd w:id="603"/>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by No. 42 of 2010 s. 59.]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04" w:name="_Toc378239438"/>
      <w:bookmarkStart w:id="605" w:name="_Toc392493556"/>
      <w:bookmarkStart w:id="606" w:name="_Toc397698852"/>
      <w:bookmarkStart w:id="607" w:name="_Toc423438224"/>
      <w:bookmarkStart w:id="608" w:name="_Toc423445096"/>
      <w:bookmarkStart w:id="609" w:name="_Toc437342235"/>
      <w:bookmarkStart w:id="610" w:name="_Toc437352590"/>
      <w:bookmarkStart w:id="611" w:name="_Toc437938529"/>
      <w:r>
        <w:rPr>
          <w:rStyle w:val="CharSchNo"/>
        </w:rPr>
        <w:t>Schedule 1</w:t>
      </w:r>
      <w:r>
        <w:t> — </w:t>
      </w:r>
      <w:r>
        <w:rPr>
          <w:rStyle w:val="CharSchText"/>
        </w:rPr>
        <w:t>Occupational safety and health</w:t>
      </w:r>
      <w:bookmarkEnd w:id="604"/>
      <w:bookmarkEnd w:id="605"/>
      <w:bookmarkEnd w:id="606"/>
      <w:bookmarkEnd w:id="607"/>
      <w:bookmarkEnd w:id="608"/>
      <w:bookmarkEnd w:id="609"/>
      <w:bookmarkEnd w:id="610"/>
      <w:bookmarkEnd w:id="611"/>
    </w:p>
    <w:p>
      <w:pPr>
        <w:pStyle w:val="yShoulderClause"/>
      </w:pPr>
      <w:r>
        <w:t>[s. 149A]</w:t>
      </w:r>
    </w:p>
    <w:p>
      <w:pPr>
        <w:pStyle w:val="yFootnoteheading"/>
      </w:pPr>
      <w:r>
        <w:tab/>
        <w:t>[Heading inserted by No. 13 of 2005 s. 17.]</w:t>
      </w:r>
    </w:p>
    <w:p>
      <w:pPr>
        <w:pStyle w:val="yHeading3"/>
      </w:pPr>
      <w:bookmarkStart w:id="612" w:name="_Toc378239439"/>
      <w:bookmarkStart w:id="613" w:name="_Toc392493557"/>
      <w:bookmarkStart w:id="614" w:name="_Toc397698853"/>
      <w:bookmarkStart w:id="615" w:name="_Toc423438225"/>
      <w:bookmarkStart w:id="616" w:name="_Toc423445097"/>
      <w:bookmarkStart w:id="617" w:name="_Toc437342236"/>
      <w:bookmarkStart w:id="618" w:name="_Toc437352591"/>
      <w:bookmarkStart w:id="619" w:name="_Toc437938530"/>
      <w:r>
        <w:rPr>
          <w:rStyle w:val="CharSDivNo"/>
        </w:rPr>
        <w:t>Division 1</w:t>
      </w:r>
      <w:r>
        <w:rPr>
          <w:b w:val="0"/>
        </w:rPr>
        <w:t> — </w:t>
      </w:r>
      <w:r>
        <w:rPr>
          <w:rStyle w:val="CharSDivText"/>
        </w:rPr>
        <w:t>Introduction</w:t>
      </w:r>
      <w:bookmarkEnd w:id="612"/>
      <w:bookmarkEnd w:id="613"/>
      <w:bookmarkEnd w:id="614"/>
      <w:bookmarkEnd w:id="615"/>
      <w:bookmarkEnd w:id="616"/>
      <w:bookmarkEnd w:id="617"/>
      <w:bookmarkEnd w:id="618"/>
      <w:bookmarkEnd w:id="619"/>
    </w:p>
    <w:p>
      <w:pPr>
        <w:pStyle w:val="yFootnoteheading"/>
      </w:pPr>
      <w:r>
        <w:tab/>
        <w:t>[Heading inserted by No. 13 of 2005 s. 17.]</w:t>
      </w:r>
    </w:p>
    <w:p>
      <w:pPr>
        <w:pStyle w:val="yHeading5"/>
      </w:pPr>
      <w:bookmarkStart w:id="620" w:name="_Toc397698854"/>
      <w:bookmarkStart w:id="621" w:name="_Toc437938531"/>
      <w:r>
        <w:rPr>
          <w:rStyle w:val="CharSClsNo"/>
        </w:rPr>
        <w:t>1</w:t>
      </w:r>
      <w:r>
        <w:t>.</w:t>
      </w:r>
      <w:r>
        <w:rPr>
          <w:b w:val="0"/>
        </w:rPr>
        <w:tab/>
      </w:r>
      <w:r>
        <w:t>Objects</w:t>
      </w:r>
      <w:bookmarkEnd w:id="620"/>
      <w:bookmarkEnd w:id="621"/>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17; amended by No. 35 of 2007 s. 87.]</w:t>
      </w:r>
    </w:p>
    <w:p>
      <w:pPr>
        <w:pStyle w:val="yHeading5"/>
      </w:pPr>
      <w:bookmarkStart w:id="622" w:name="_Toc397698855"/>
      <w:bookmarkStart w:id="623" w:name="_Toc437938532"/>
      <w:r>
        <w:rPr>
          <w:rStyle w:val="CharSClsNo"/>
        </w:rPr>
        <w:t>2</w:t>
      </w:r>
      <w:r>
        <w:t>.</w:t>
      </w:r>
      <w:r>
        <w:rPr>
          <w:b w:val="0"/>
        </w:rPr>
        <w:tab/>
      </w:r>
      <w:r>
        <w:t>Simplified outline</w:t>
      </w:r>
      <w:bookmarkEnd w:id="622"/>
      <w:bookmarkEnd w:id="623"/>
    </w:p>
    <w:p>
      <w:pPr>
        <w:pStyle w:val="ySubsection"/>
      </w:pPr>
      <w:r>
        <w:tab/>
      </w:r>
      <w:r>
        <w:tab/>
        <w:t xml:space="preserve">The following is a simplified outline of this Schedule — </w:t>
      </w:r>
    </w:p>
    <w:p>
      <w:pPr>
        <w:pStyle w:val="ySubsection"/>
        <w:numPr>
          <w:ilvl w:val="1"/>
          <w:numId w:val="1"/>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1"/>
        </w:numPr>
        <w:tabs>
          <w:tab w:val="clear" w:pos="1440"/>
          <w:tab w:val="num" w:pos="1288"/>
        </w:tabs>
        <w:spacing w:before="80"/>
        <w:ind w:left="1321" w:hanging="425"/>
      </w:pPr>
      <w:r>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1"/>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1"/>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1"/>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1"/>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2040"/>
        </w:tabs>
        <w:ind w:left="204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keepLines/>
        <w:numPr>
          <w:ilvl w:val="1"/>
          <w:numId w:val="1"/>
        </w:numPr>
        <w:tabs>
          <w:tab w:val="clear" w:pos="1440"/>
          <w:tab w:val="num" w:pos="1288"/>
        </w:tabs>
        <w:spacing w:before="80"/>
        <w:ind w:left="1321" w:hanging="425"/>
      </w:pPr>
      <w:r>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by No. 13 of 2005 s. 17; amended by No. 35 of 2007 s. 86 and 87.]</w:t>
      </w:r>
    </w:p>
    <w:p>
      <w:pPr>
        <w:pStyle w:val="yHeading5"/>
      </w:pPr>
      <w:bookmarkStart w:id="624" w:name="_Toc397698856"/>
      <w:bookmarkStart w:id="625" w:name="_Toc437938533"/>
      <w:r>
        <w:rPr>
          <w:rStyle w:val="CharSClsNo"/>
        </w:rPr>
        <w:t>3</w:t>
      </w:r>
      <w:r>
        <w:t>.</w:t>
      </w:r>
      <w:r>
        <w:rPr>
          <w:b w:val="0"/>
        </w:rPr>
        <w:tab/>
      </w:r>
      <w:r>
        <w:t>Terms used</w:t>
      </w:r>
      <w:bookmarkEnd w:id="624"/>
      <w:bookmarkEnd w:id="625"/>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b/>
          <w:i/>
        </w:rP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by No. 13 of 2005 s. 17; amended by No. 35 of 2007 s. 86.]</w:t>
      </w:r>
    </w:p>
    <w:p>
      <w:pPr>
        <w:pStyle w:val="yHeading5"/>
      </w:pPr>
      <w:bookmarkStart w:id="626" w:name="_Toc397698857"/>
      <w:bookmarkStart w:id="627" w:name="_Toc437938534"/>
      <w:r>
        <w:rPr>
          <w:rStyle w:val="CharSClsNo"/>
        </w:rPr>
        <w:t>4</w:t>
      </w:r>
      <w:r>
        <w:t>.</w:t>
      </w:r>
      <w:r>
        <w:rPr>
          <w:b w:val="0"/>
        </w:rPr>
        <w:tab/>
      </w:r>
      <w:r>
        <w:t>Operator must ensure presence of operator’s representative</w:t>
      </w:r>
      <w:bookmarkEnd w:id="626"/>
      <w:bookmarkEnd w:id="627"/>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by No. 13 of 2005 s. 17; amended by No. 35 of 2007 s. 86; No. 42 of 2010 s. 60(6).]</w:t>
      </w:r>
    </w:p>
    <w:p>
      <w:pPr>
        <w:pStyle w:val="yHeading5"/>
      </w:pPr>
      <w:bookmarkStart w:id="628" w:name="_Toc397698858"/>
      <w:bookmarkStart w:id="629" w:name="_Toc437938535"/>
      <w:r>
        <w:rPr>
          <w:rStyle w:val="CharSClsNo"/>
        </w:rPr>
        <w:t>5</w:t>
      </w:r>
      <w:r>
        <w:t>.</w:t>
      </w:r>
      <w:r>
        <w:rPr>
          <w:b w:val="0"/>
        </w:rPr>
        <w:tab/>
      </w:r>
      <w:r>
        <w:t>Safety and health of persons using accommodation amenity</w:t>
      </w:r>
      <w:bookmarkEnd w:id="628"/>
      <w:bookmarkEnd w:id="629"/>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by No. 13 of 2005 s. 17; amended by No. 35 of 2007 s. 86.]</w:t>
      </w:r>
    </w:p>
    <w:p>
      <w:pPr>
        <w:pStyle w:val="yHeading5"/>
      </w:pPr>
      <w:bookmarkStart w:id="630" w:name="_Toc397698859"/>
      <w:bookmarkStart w:id="631" w:name="_Toc437938536"/>
      <w:r>
        <w:rPr>
          <w:rStyle w:val="CharSClsNo"/>
        </w:rPr>
        <w:t>6</w:t>
      </w:r>
      <w:r>
        <w:t>.</w:t>
      </w:r>
      <w:r>
        <w:rPr>
          <w:b w:val="0"/>
        </w:rPr>
        <w:tab/>
      </w:r>
      <w:r>
        <w:t>Contractor</w:t>
      </w:r>
      <w:bookmarkEnd w:id="630"/>
      <w:bookmarkEnd w:id="631"/>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by No. 13 of 2005 s. 17; amended by No. 35 of 2007 s. 86.]</w:t>
      </w:r>
    </w:p>
    <w:p>
      <w:pPr>
        <w:pStyle w:val="yHeading3"/>
        <w:keepNext w:val="0"/>
        <w:pageBreakBefore/>
        <w:spacing w:before="0"/>
      </w:pPr>
      <w:bookmarkStart w:id="632" w:name="_Toc378239446"/>
      <w:bookmarkStart w:id="633" w:name="_Toc392493564"/>
      <w:bookmarkStart w:id="634" w:name="_Toc397698860"/>
      <w:bookmarkStart w:id="635" w:name="_Toc423438232"/>
      <w:bookmarkStart w:id="636" w:name="_Toc423445104"/>
      <w:bookmarkStart w:id="637" w:name="_Toc437342243"/>
      <w:bookmarkStart w:id="638" w:name="_Toc437352598"/>
      <w:bookmarkStart w:id="639" w:name="_Toc437938537"/>
      <w:r>
        <w:rPr>
          <w:rStyle w:val="CharSDivNo"/>
        </w:rPr>
        <w:t>Division 2</w:t>
      </w:r>
      <w:r>
        <w:rPr>
          <w:b w:val="0"/>
        </w:rPr>
        <w:t> — </w:t>
      </w:r>
      <w:r>
        <w:rPr>
          <w:rStyle w:val="CharSDivText"/>
        </w:rPr>
        <w:t>Occupational safety and health</w:t>
      </w:r>
      <w:bookmarkEnd w:id="632"/>
      <w:bookmarkEnd w:id="633"/>
      <w:bookmarkEnd w:id="634"/>
      <w:bookmarkEnd w:id="635"/>
      <w:bookmarkEnd w:id="636"/>
      <w:bookmarkEnd w:id="637"/>
      <w:bookmarkEnd w:id="638"/>
      <w:bookmarkEnd w:id="639"/>
    </w:p>
    <w:p>
      <w:pPr>
        <w:pStyle w:val="yFootnoteheading"/>
        <w:keepNext/>
        <w:keepLines/>
      </w:pPr>
      <w:r>
        <w:tab/>
        <w:t>[Heading inserted by No. 13 of 2005 s. 17.]</w:t>
      </w:r>
    </w:p>
    <w:p>
      <w:pPr>
        <w:pStyle w:val="yHeading4"/>
      </w:pPr>
      <w:bookmarkStart w:id="640" w:name="_Toc378239447"/>
      <w:bookmarkStart w:id="641" w:name="_Toc392493565"/>
      <w:bookmarkStart w:id="642" w:name="_Toc397698861"/>
      <w:bookmarkStart w:id="643" w:name="_Toc423438233"/>
      <w:bookmarkStart w:id="644" w:name="_Toc423445105"/>
      <w:bookmarkStart w:id="645" w:name="_Toc437342244"/>
      <w:bookmarkStart w:id="646" w:name="_Toc437352599"/>
      <w:bookmarkStart w:id="647" w:name="_Toc437938538"/>
      <w:r>
        <w:t>Subdivision </w:t>
      </w:r>
      <w:r>
        <w:rPr>
          <w:bCs/>
        </w:rPr>
        <w:t>1</w:t>
      </w:r>
      <w:r>
        <w:rPr>
          <w:b w:val="0"/>
        </w:rPr>
        <w:t> — </w:t>
      </w:r>
      <w:r>
        <w:rPr>
          <w:bCs/>
        </w:rPr>
        <w:t xml:space="preserve">Duties </w:t>
      </w:r>
      <w:r>
        <w:t>relating to occupational safety and health</w:t>
      </w:r>
      <w:bookmarkEnd w:id="640"/>
      <w:bookmarkEnd w:id="641"/>
      <w:bookmarkEnd w:id="642"/>
      <w:bookmarkEnd w:id="643"/>
      <w:bookmarkEnd w:id="644"/>
      <w:bookmarkEnd w:id="645"/>
      <w:bookmarkEnd w:id="646"/>
      <w:bookmarkEnd w:id="647"/>
    </w:p>
    <w:p>
      <w:pPr>
        <w:pStyle w:val="yFootnoteheading"/>
      </w:pPr>
      <w:r>
        <w:tab/>
        <w:t>[Heading inserted by No. 13 of 2005 s. 17.]</w:t>
      </w:r>
    </w:p>
    <w:p>
      <w:pPr>
        <w:pStyle w:val="yHeading5"/>
      </w:pPr>
      <w:bookmarkStart w:id="648" w:name="_Toc397698862"/>
      <w:bookmarkStart w:id="649" w:name="_Toc437938539"/>
      <w:r>
        <w:rPr>
          <w:rStyle w:val="CharSClsNo"/>
        </w:rPr>
        <w:t>7</w:t>
      </w:r>
      <w:r>
        <w:t>.</w:t>
      </w:r>
      <w:r>
        <w:rPr>
          <w:b w:val="0"/>
        </w:rPr>
        <w:tab/>
      </w:r>
      <w:r>
        <w:t>Duties of operator</w:t>
      </w:r>
      <w:bookmarkEnd w:id="648"/>
      <w:bookmarkEnd w:id="649"/>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by No. 13 of 2005 s. 17; amended by No. 35 of 2007 s. 86; No. 42 of 2010 s. 60(6).]</w:t>
      </w:r>
    </w:p>
    <w:p>
      <w:pPr>
        <w:pStyle w:val="yHeading5"/>
      </w:pPr>
      <w:bookmarkStart w:id="650" w:name="_Toc397698863"/>
      <w:bookmarkStart w:id="651" w:name="_Toc437938540"/>
      <w:r>
        <w:rPr>
          <w:rStyle w:val="CharSClsNo"/>
        </w:rPr>
        <w:t>8</w:t>
      </w:r>
      <w:r>
        <w:t>.</w:t>
      </w:r>
      <w:r>
        <w:rPr>
          <w:b w:val="0"/>
        </w:rPr>
        <w:tab/>
      </w:r>
      <w:r>
        <w:t>Duties of persons in control of parts of petroleum operation or geothermal energy operation</w:t>
      </w:r>
      <w:bookmarkEnd w:id="650"/>
      <w:bookmarkEnd w:id="651"/>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by No. 13 of 2005 s. 17; amended by No. 35 of 2007 s. 86; No. 42 of 2010 s. 60(6).]</w:t>
      </w:r>
    </w:p>
    <w:p>
      <w:pPr>
        <w:pStyle w:val="yHeading5"/>
      </w:pPr>
      <w:bookmarkStart w:id="652" w:name="_Toc397698864"/>
      <w:bookmarkStart w:id="653" w:name="_Toc437938541"/>
      <w:r>
        <w:rPr>
          <w:rStyle w:val="CharSClsNo"/>
        </w:rPr>
        <w:t>9</w:t>
      </w:r>
      <w:r>
        <w:t>.</w:t>
      </w:r>
      <w:r>
        <w:rPr>
          <w:b w:val="0"/>
        </w:rPr>
        <w:tab/>
      </w:r>
      <w:r>
        <w:t>Duties of employers</w:t>
      </w:r>
      <w:bookmarkEnd w:id="652"/>
      <w:bookmarkEnd w:id="653"/>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keepNext/>
      </w:pPr>
      <w:r>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by No. 13 of 2005 s. 17; amended by No. 35 of 2007 s. 86; No. 42 of 2010 s. 60(6).]</w:t>
      </w:r>
    </w:p>
    <w:p>
      <w:pPr>
        <w:pStyle w:val="yHeading5"/>
        <w:spacing w:before="180"/>
      </w:pPr>
      <w:bookmarkStart w:id="654" w:name="_Toc397698865"/>
      <w:bookmarkStart w:id="655" w:name="_Toc437938542"/>
      <w:r>
        <w:rPr>
          <w:rStyle w:val="CharSClsNo"/>
        </w:rPr>
        <w:t>10</w:t>
      </w:r>
      <w:r>
        <w:t>.</w:t>
      </w:r>
      <w:r>
        <w:rPr>
          <w:b w:val="0"/>
        </w:rPr>
        <w:tab/>
      </w:r>
      <w:r>
        <w:t>Duties of manufacturers in relation to plant and substances</w:t>
      </w:r>
      <w:bookmarkEnd w:id="654"/>
      <w:bookmarkEnd w:id="655"/>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by No. 13 of 2005 s. 17; amended by No. 35 of 2007 s. 86; No. 42 of 2010 s. 60(6).]</w:t>
      </w:r>
    </w:p>
    <w:p>
      <w:pPr>
        <w:pStyle w:val="yHeading5"/>
      </w:pPr>
      <w:bookmarkStart w:id="656" w:name="_Toc397698866"/>
      <w:bookmarkStart w:id="657" w:name="_Toc437938543"/>
      <w:r>
        <w:rPr>
          <w:rStyle w:val="CharSClsNo"/>
        </w:rPr>
        <w:t>11</w:t>
      </w:r>
      <w:r>
        <w:t>.</w:t>
      </w:r>
      <w:r>
        <w:rPr>
          <w:b w:val="0"/>
        </w:rPr>
        <w:tab/>
      </w:r>
      <w:r>
        <w:t>Duties of suppliers of facilities, plant and substances</w:t>
      </w:r>
      <w:bookmarkEnd w:id="656"/>
      <w:bookmarkEnd w:id="657"/>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by No. 13 of 2005 s. 17; amended by No. 35 of 2007 s. 86; No. 42 of 2010 s. 60(6).]</w:t>
      </w:r>
    </w:p>
    <w:p>
      <w:pPr>
        <w:pStyle w:val="yHeading5"/>
      </w:pPr>
      <w:bookmarkStart w:id="658" w:name="_Toc397698867"/>
      <w:bookmarkStart w:id="659" w:name="_Toc437938544"/>
      <w:r>
        <w:rPr>
          <w:rStyle w:val="CharSClsNo"/>
        </w:rPr>
        <w:t>12</w:t>
      </w:r>
      <w:r>
        <w:t>.</w:t>
      </w:r>
      <w:r>
        <w:rPr>
          <w:b w:val="0"/>
        </w:rPr>
        <w:tab/>
      </w:r>
      <w:r>
        <w:t>Duties of persons erecting facilities or installing plant</w:t>
      </w:r>
      <w:bookmarkEnd w:id="658"/>
      <w:bookmarkEnd w:id="659"/>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by No. 13 of 2005 s. 17; amended by No. 35 of 2007 s. 86; No. 42 of 2010 s. 60(6).]</w:t>
      </w:r>
    </w:p>
    <w:p>
      <w:pPr>
        <w:pStyle w:val="yHeading5"/>
        <w:spacing w:before="180"/>
      </w:pPr>
      <w:bookmarkStart w:id="660" w:name="_Toc397698868"/>
      <w:bookmarkStart w:id="661" w:name="_Toc437938545"/>
      <w:r>
        <w:rPr>
          <w:rStyle w:val="CharSClsNo"/>
        </w:rPr>
        <w:t>13</w:t>
      </w:r>
      <w:r>
        <w:t>.</w:t>
      </w:r>
      <w:r>
        <w:rPr>
          <w:b w:val="0"/>
        </w:rPr>
        <w:tab/>
      </w:r>
      <w:r>
        <w:t>Duties of persons in relation to occupational safety and health</w:t>
      </w:r>
      <w:bookmarkEnd w:id="660"/>
      <w:bookmarkEnd w:id="661"/>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supplied to the person by the operator, an employer of the person or any other person having control of the 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by No. 13 of 2005 s. 17; amended by No. 35 of 2007 s. 86; No. 42 of 2010 s. 60(6).]</w:t>
      </w:r>
    </w:p>
    <w:p>
      <w:pPr>
        <w:pStyle w:val="yHeading5"/>
      </w:pPr>
      <w:bookmarkStart w:id="662" w:name="_Toc397698869"/>
      <w:bookmarkStart w:id="663" w:name="_Toc437938546"/>
      <w:r>
        <w:rPr>
          <w:rStyle w:val="CharSClsNo"/>
        </w:rPr>
        <w:t>14</w:t>
      </w:r>
      <w:r>
        <w:t>.</w:t>
      </w:r>
      <w:r>
        <w:rPr>
          <w:b w:val="0"/>
        </w:rPr>
        <w:tab/>
      </w:r>
      <w:r>
        <w:t>Reliance on information supplied or results of research</w:t>
      </w:r>
      <w:bookmarkEnd w:id="662"/>
      <w:bookmarkEnd w:id="663"/>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keepNext/>
        <w:spacing w:before="140"/>
      </w:pPr>
      <w:r>
        <w:tab/>
        <w:t>(4)</w:t>
      </w:r>
      <w:r>
        <w:tab/>
        <w:t>Nothing in this clause limits the generality of what constitutes reasonably practicable steps as required by clause 7, 8, 9, 10, 11 or 12.</w:t>
      </w:r>
    </w:p>
    <w:p>
      <w:pPr>
        <w:pStyle w:val="yFootnotesection"/>
      </w:pPr>
      <w:r>
        <w:tab/>
        <w:t>[Clause 14 inserted by No. 13 of 2005 s. 17; amended by No. 35 of 2007 s. 86.]</w:t>
      </w:r>
    </w:p>
    <w:p>
      <w:pPr>
        <w:pStyle w:val="yHeading4"/>
      </w:pPr>
      <w:bookmarkStart w:id="664" w:name="_Toc378239456"/>
      <w:bookmarkStart w:id="665" w:name="_Toc392493574"/>
      <w:bookmarkStart w:id="666" w:name="_Toc397698870"/>
      <w:bookmarkStart w:id="667" w:name="_Toc423438242"/>
      <w:bookmarkStart w:id="668" w:name="_Toc423445114"/>
      <w:bookmarkStart w:id="669" w:name="_Toc437342253"/>
      <w:bookmarkStart w:id="670" w:name="_Toc437352608"/>
      <w:bookmarkStart w:id="671" w:name="_Toc437938547"/>
      <w:r>
        <w:t>Subdivision </w:t>
      </w:r>
      <w:r>
        <w:rPr>
          <w:bCs/>
        </w:rPr>
        <w:t>2</w:t>
      </w:r>
      <w:r>
        <w:rPr>
          <w:b w:val="0"/>
        </w:rPr>
        <w:t> — </w:t>
      </w:r>
      <w:r>
        <w:rPr>
          <w:bCs/>
        </w:rPr>
        <w:t>Regulations</w:t>
      </w:r>
      <w:r>
        <w:t xml:space="preserve"> relating to occupational safety and health</w:t>
      </w:r>
      <w:bookmarkEnd w:id="664"/>
      <w:bookmarkEnd w:id="665"/>
      <w:bookmarkEnd w:id="666"/>
      <w:bookmarkEnd w:id="667"/>
      <w:bookmarkEnd w:id="668"/>
      <w:bookmarkEnd w:id="669"/>
      <w:bookmarkEnd w:id="670"/>
      <w:bookmarkEnd w:id="671"/>
    </w:p>
    <w:p>
      <w:pPr>
        <w:pStyle w:val="yFootnoteheading"/>
      </w:pPr>
      <w:r>
        <w:tab/>
        <w:t>[Heading inserted by No. 13 of 2005 s. 17.]</w:t>
      </w:r>
    </w:p>
    <w:p>
      <w:pPr>
        <w:pStyle w:val="yHeading5"/>
        <w:spacing w:before="240"/>
      </w:pPr>
      <w:bookmarkStart w:id="672" w:name="_Toc397698871"/>
      <w:bookmarkStart w:id="673" w:name="_Toc437938548"/>
      <w:r>
        <w:rPr>
          <w:rStyle w:val="CharSClsNo"/>
        </w:rPr>
        <w:t>15</w:t>
      </w:r>
      <w:r>
        <w:t>.</w:t>
      </w:r>
      <w:r>
        <w:rPr>
          <w:b w:val="0"/>
        </w:rPr>
        <w:tab/>
      </w:r>
      <w:r>
        <w:t>Regulations relating to occupational safety and health</w:t>
      </w:r>
      <w:bookmarkEnd w:id="672"/>
      <w:bookmarkEnd w:id="673"/>
    </w:p>
    <w:p>
      <w:pPr>
        <w:pStyle w:val="ySubsection"/>
        <w:spacing w:before="180"/>
      </w:pPr>
      <w:r>
        <w:tab/>
        <w:t>(1)</w:t>
      </w:r>
      <w:r>
        <w:tab/>
        <w:t>The regulations may make provision relating to any matter affecting, or likely to affect, the occupational safety and health of persons engaged in a petroleum operation or geothermal energy operation.</w:t>
      </w:r>
    </w:p>
    <w:p>
      <w:pPr>
        <w:pStyle w:val="ySubsection"/>
        <w:spacing w:before="180"/>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petroleum operation or geothermal energy operation;</w:t>
      </w:r>
    </w:p>
    <w:p>
      <w:pPr>
        <w:pStyle w:val="yIndenta"/>
      </w:pPr>
      <w:r>
        <w:tab/>
        <w:t>(b)</w:t>
      </w:r>
      <w:r>
        <w:tab/>
        <w:t>prohibiting or restricting the use of all plant or specified plant in a petroleum operation or geothermal energy operation;</w:t>
      </w:r>
    </w:p>
    <w:p>
      <w:pPr>
        <w:pStyle w:val="yIndenta"/>
      </w:pPr>
      <w:r>
        <w:tab/>
        <w:t>(c)</w:t>
      </w:r>
      <w:r>
        <w:tab/>
        <w:t>prohibiting or restricting the carrying out of all processes or a specified process in a petroleum operation or geothermal energy operation;</w:t>
      </w:r>
    </w:p>
    <w:p>
      <w:pPr>
        <w:pStyle w:val="yIndenta"/>
      </w:pPr>
      <w:r>
        <w:tab/>
        <w:t>(d)</w:t>
      </w:r>
      <w:r>
        <w:tab/>
        <w:t>prohibiting or restricting the storage or use of all substances or specified substances in a petroleum operation or geothermal energy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petroleum operation or geothermal energy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petroleum operation or geothermal energy operation;</w:t>
      </w:r>
    </w:p>
    <w:p>
      <w:pPr>
        <w:pStyle w:val="yIndenta"/>
      </w:pPr>
      <w:r>
        <w:tab/>
        <w:t>(i)</w:t>
      </w:r>
      <w:r>
        <w:tab/>
        <w:t>regulating the labelling or marking of substances for use in a petroleum operation or geothermal energy operation;</w:t>
      </w:r>
    </w:p>
    <w:p>
      <w:pPr>
        <w:pStyle w:val="yIndenta"/>
      </w:pPr>
      <w:r>
        <w:tab/>
        <w:t>(j)</w:t>
      </w:r>
      <w:r>
        <w:tab/>
        <w:t>regulating the transport of specified plant or specified substances for use in a petroleum operation or geothermal energy operation;</w:t>
      </w:r>
    </w:p>
    <w:p>
      <w:pPr>
        <w:pStyle w:val="yIndenta"/>
      </w:pPr>
      <w:r>
        <w:tab/>
        <w:t>(k)</w:t>
      </w:r>
      <w:r>
        <w:tab/>
        <w:t xml:space="preserve">prohibiting the performance, in relation to a petroleum operation or geothermal energy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petroleum operation or geothermal energy operation;</w:t>
      </w:r>
    </w:p>
    <w:p>
      <w:pPr>
        <w:pStyle w:val="yIndenta"/>
      </w:pPr>
      <w:r>
        <w:tab/>
        <w:t>(o)</w:t>
      </w:r>
      <w:r>
        <w:tab/>
        <w:t>regulating the provision and use, in a petroleum operation or geothermal energy operation, of protective clothing and equipment, safety equipment and rescue equipment;</w:t>
      </w:r>
    </w:p>
    <w:p>
      <w:pPr>
        <w:pStyle w:val="yIndenta"/>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r>
        <w:tab/>
        <w:t>[Clause 15 inserted by No. 13 of 2005 s. 17; amended by No. 35 of 2007 s. 86.]</w:t>
      </w:r>
    </w:p>
    <w:p>
      <w:pPr>
        <w:pStyle w:val="yHeading3"/>
        <w:keepLines/>
      </w:pPr>
      <w:bookmarkStart w:id="674" w:name="_Toc378239458"/>
      <w:bookmarkStart w:id="675" w:name="_Toc392493576"/>
      <w:bookmarkStart w:id="676" w:name="_Toc397698872"/>
      <w:bookmarkStart w:id="677" w:name="_Toc423438244"/>
      <w:bookmarkStart w:id="678" w:name="_Toc423445116"/>
      <w:bookmarkStart w:id="679" w:name="_Toc437342255"/>
      <w:bookmarkStart w:id="680" w:name="_Toc437352610"/>
      <w:bookmarkStart w:id="681" w:name="_Toc437938549"/>
      <w:r>
        <w:rPr>
          <w:rStyle w:val="CharSDivNo"/>
        </w:rPr>
        <w:t>Division 3</w:t>
      </w:r>
      <w:r>
        <w:rPr>
          <w:b w:val="0"/>
        </w:rPr>
        <w:t> — </w:t>
      </w:r>
      <w:r>
        <w:rPr>
          <w:rStyle w:val="CharSDivText"/>
        </w:rPr>
        <w:t>Workplace arrangements</w:t>
      </w:r>
      <w:bookmarkEnd w:id="674"/>
      <w:bookmarkEnd w:id="675"/>
      <w:bookmarkEnd w:id="676"/>
      <w:bookmarkEnd w:id="677"/>
      <w:bookmarkEnd w:id="678"/>
      <w:bookmarkEnd w:id="679"/>
      <w:bookmarkEnd w:id="680"/>
      <w:bookmarkEnd w:id="681"/>
    </w:p>
    <w:p>
      <w:pPr>
        <w:pStyle w:val="yFootnoteheading"/>
        <w:keepNext/>
        <w:keepLines/>
      </w:pPr>
      <w:r>
        <w:tab/>
        <w:t>[Heading inserted by No. 13 of 2005 s. 17.]</w:t>
      </w:r>
    </w:p>
    <w:p>
      <w:pPr>
        <w:pStyle w:val="yHeading4"/>
      </w:pPr>
      <w:bookmarkStart w:id="682" w:name="_Toc378239459"/>
      <w:bookmarkStart w:id="683" w:name="_Toc392493577"/>
      <w:bookmarkStart w:id="684" w:name="_Toc397698873"/>
      <w:bookmarkStart w:id="685" w:name="_Toc423438245"/>
      <w:bookmarkStart w:id="686" w:name="_Toc423445117"/>
      <w:bookmarkStart w:id="687" w:name="_Toc437342256"/>
      <w:bookmarkStart w:id="688" w:name="_Toc437352611"/>
      <w:bookmarkStart w:id="689" w:name="_Toc437938550"/>
      <w:r>
        <w:t>Subdivision </w:t>
      </w:r>
      <w:r>
        <w:rPr>
          <w:bCs/>
        </w:rPr>
        <w:t>1</w:t>
      </w:r>
      <w:r>
        <w:rPr>
          <w:b w:val="0"/>
        </w:rPr>
        <w:t> — </w:t>
      </w:r>
      <w:r>
        <w:rPr>
          <w:bCs/>
        </w:rPr>
        <w:t>Introduction</w:t>
      </w:r>
      <w:bookmarkEnd w:id="682"/>
      <w:bookmarkEnd w:id="683"/>
      <w:bookmarkEnd w:id="684"/>
      <w:bookmarkEnd w:id="685"/>
      <w:bookmarkEnd w:id="686"/>
      <w:bookmarkEnd w:id="687"/>
      <w:bookmarkEnd w:id="688"/>
      <w:bookmarkEnd w:id="689"/>
    </w:p>
    <w:p>
      <w:pPr>
        <w:pStyle w:val="yFootnoteheading"/>
      </w:pPr>
      <w:r>
        <w:tab/>
        <w:t>[Heading inserted by No. 13 of 2005 s. 17.]</w:t>
      </w:r>
    </w:p>
    <w:p>
      <w:pPr>
        <w:pStyle w:val="yHeading5"/>
      </w:pPr>
      <w:bookmarkStart w:id="690" w:name="_Toc397698874"/>
      <w:bookmarkStart w:id="691" w:name="_Toc437938551"/>
      <w:r>
        <w:rPr>
          <w:rStyle w:val="CharSClsNo"/>
        </w:rPr>
        <w:t>16</w:t>
      </w:r>
      <w:r>
        <w:t>.</w:t>
      </w:r>
      <w:r>
        <w:rPr>
          <w:b w:val="0"/>
        </w:rPr>
        <w:tab/>
      </w:r>
      <w:r>
        <w:t>Simplified outline</w:t>
      </w:r>
      <w:bookmarkEnd w:id="690"/>
      <w:bookmarkEnd w:id="691"/>
    </w:p>
    <w:p>
      <w:pPr>
        <w:pStyle w:val="ySubsection"/>
      </w:pPr>
      <w:r>
        <w:tab/>
      </w:r>
      <w:r>
        <w:tab/>
        <w:t xml:space="preserve">The following is a simplified outline of this Subdivision — </w:t>
      </w:r>
    </w:p>
    <w:p>
      <w:pPr>
        <w:pStyle w:val="ySubsection"/>
        <w:numPr>
          <w:ilvl w:val="1"/>
          <w:numId w:val="1"/>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1"/>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1"/>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1"/>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1"/>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r>
        <w:tab/>
        <w:t>[Clause 16 inserted by No. 13 of 2005 s. 17; amended by No. 35 of 2007 s. 86.]</w:t>
      </w:r>
    </w:p>
    <w:p>
      <w:pPr>
        <w:pStyle w:val="yHeading4"/>
        <w:keepLines/>
      </w:pPr>
      <w:bookmarkStart w:id="692" w:name="_Toc378239461"/>
      <w:bookmarkStart w:id="693" w:name="_Toc392493579"/>
      <w:bookmarkStart w:id="694" w:name="_Toc397698875"/>
      <w:bookmarkStart w:id="695" w:name="_Toc423438247"/>
      <w:bookmarkStart w:id="696" w:name="_Toc423445119"/>
      <w:bookmarkStart w:id="697" w:name="_Toc437342258"/>
      <w:bookmarkStart w:id="698" w:name="_Toc437352613"/>
      <w:bookmarkStart w:id="699" w:name="_Toc437938552"/>
      <w:r>
        <w:t>Subdivision </w:t>
      </w:r>
      <w:r>
        <w:rPr>
          <w:bCs/>
        </w:rPr>
        <w:t>2</w:t>
      </w:r>
      <w:r>
        <w:rPr>
          <w:b w:val="0"/>
        </w:rPr>
        <w:t> — </w:t>
      </w:r>
      <w:r>
        <w:rPr>
          <w:bCs/>
        </w:rPr>
        <w:t xml:space="preserve">Designated </w:t>
      </w:r>
      <w:r>
        <w:t>work groups</w:t>
      </w:r>
      <w:bookmarkEnd w:id="692"/>
      <w:bookmarkEnd w:id="693"/>
      <w:bookmarkEnd w:id="694"/>
      <w:bookmarkEnd w:id="695"/>
      <w:bookmarkEnd w:id="696"/>
      <w:bookmarkEnd w:id="697"/>
      <w:bookmarkEnd w:id="698"/>
      <w:bookmarkEnd w:id="699"/>
    </w:p>
    <w:p>
      <w:pPr>
        <w:pStyle w:val="yFootnoteheading"/>
        <w:keepNext/>
        <w:keepLines/>
      </w:pPr>
      <w:r>
        <w:tab/>
        <w:t>[Heading inserted by No. 13 of 2005 s. 17.]</w:t>
      </w:r>
    </w:p>
    <w:p>
      <w:pPr>
        <w:pStyle w:val="yHeading5"/>
        <w:spacing w:before="240"/>
      </w:pPr>
      <w:bookmarkStart w:id="700" w:name="_Toc397698876"/>
      <w:bookmarkStart w:id="701" w:name="_Toc437938553"/>
      <w:r>
        <w:rPr>
          <w:rStyle w:val="CharSClsNo"/>
        </w:rPr>
        <w:t>17</w:t>
      </w:r>
      <w:r>
        <w:t>.</w:t>
      </w:r>
      <w:r>
        <w:rPr>
          <w:b w:val="0"/>
        </w:rPr>
        <w:tab/>
      </w:r>
      <w:r>
        <w:t>Establishment of designated work groups by request</w:t>
      </w:r>
      <w:bookmarkEnd w:id="700"/>
      <w:bookmarkEnd w:id="701"/>
    </w:p>
    <w:p>
      <w:pPr>
        <w:pStyle w:val="ySubsection"/>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pPr>
      <w:r>
        <w:tab/>
        <w:t>(a)</w:t>
      </w:r>
      <w:r>
        <w:tab/>
        <w:t>any member of the workforce; or</w:t>
      </w:r>
    </w:p>
    <w:p>
      <w:pPr>
        <w:pStyle w:val="yIndenta"/>
        <w:spacing w:before="100"/>
      </w:pPr>
      <w:r>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by No. 13 of 2005 s. 17; amended by No. 35 of 2007 s. 86.]</w:t>
      </w:r>
    </w:p>
    <w:p>
      <w:pPr>
        <w:pStyle w:val="yHeading5"/>
        <w:spacing w:before="240"/>
      </w:pPr>
      <w:bookmarkStart w:id="702" w:name="_Toc397698877"/>
      <w:bookmarkStart w:id="703" w:name="_Toc437938554"/>
      <w:r>
        <w:rPr>
          <w:rStyle w:val="CharSClsNo"/>
        </w:rPr>
        <w:t>18</w:t>
      </w:r>
      <w:r>
        <w:t>.</w:t>
      </w:r>
      <w:r>
        <w:rPr>
          <w:b w:val="0"/>
        </w:rPr>
        <w:tab/>
      </w:r>
      <w:r>
        <w:t>Establishment of designated work groups at initiative of operator</w:t>
      </w:r>
      <w:bookmarkEnd w:id="702"/>
      <w:bookmarkEnd w:id="703"/>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17; amended by No. 35 of 2007 s. 86.]</w:t>
      </w:r>
    </w:p>
    <w:p>
      <w:pPr>
        <w:pStyle w:val="yHeading5"/>
        <w:spacing w:before="240"/>
      </w:pPr>
      <w:bookmarkStart w:id="704" w:name="_Toc397698878"/>
      <w:bookmarkStart w:id="705" w:name="_Toc437938555"/>
      <w:r>
        <w:rPr>
          <w:rStyle w:val="CharSClsNo"/>
        </w:rPr>
        <w:t>19</w:t>
      </w:r>
      <w:r>
        <w:t>.</w:t>
      </w:r>
      <w:r>
        <w:rPr>
          <w:b w:val="0"/>
        </w:rPr>
        <w:tab/>
      </w:r>
      <w:r>
        <w:t>Variation of designated work groups by request</w:t>
      </w:r>
      <w:bookmarkEnd w:id="704"/>
      <w:bookmarkEnd w:id="705"/>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keepNext/>
        <w:spacing w:before="70"/>
      </w:pPr>
      <w:r>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by No. 13 of 2005 s. 17; amended by No. 35 of 2007 s. 86.]</w:t>
      </w:r>
    </w:p>
    <w:p>
      <w:pPr>
        <w:pStyle w:val="yHeading5"/>
      </w:pPr>
      <w:bookmarkStart w:id="706" w:name="_Toc397698879"/>
      <w:bookmarkStart w:id="707" w:name="_Toc437938556"/>
      <w:r>
        <w:rPr>
          <w:rStyle w:val="CharSClsNo"/>
        </w:rPr>
        <w:t>20</w:t>
      </w:r>
      <w:r>
        <w:t>.</w:t>
      </w:r>
      <w:r>
        <w:rPr>
          <w:b w:val="0"/>
        </w:rPr>
        <w:tab/>
      </w:r>
      <w:r>
        <w:t>Variation of designated work groups at initiative of operator</w:t>
      </w:r>
      <w:bookmarkEnd w:id="706"/>
      <w:bookmarkEnd w:id="707"/>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17; amended by No. 35 of 2007 s. 86.]</w:t>
      </w:r>
    </w:p>
    <w:p>
      <w:pPr>
        <w:pStyle w:val="yHeading5"/>
      </w:pPr>
      <w:bookmarkStart w:id="708" w:name="_Toc397698880"/>
      <w:bookmarkStart w:id="709" w:name="_Toc437938557"/>
      <w:r>
        <w:rPr>
          <w:rStyle w:val="CharSClsNo"/>
        </w:rPr>
        <w:t>21</w:t>
      </w:r>
      <w:r>
        <w:t>.</w:t>
      </w:r>
      <w:r>
        <w:rPr>
          <w:b w:val="0"/>
        </w:rPr>
        <w:tab/>
      </w:r>
      <w:r>
        <w:t>Referral of disagreement to reviewing authority</w:t>
      </w:r>
      <w:bookmarkEnd w:id="708"/>
      <w:bookmarkEnd w:id="709"/>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keepNext/>
        <w:keepLines/>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spacing w:before="80"/>
      </w:pPr>
      <w:r>
        <w:tab/>
        <w:t>[Clause 21 inserted by No. 13 of 2005 s. 17.]</w:t>
      </w:r>
    </w:p>
    <w:p>
      <w:pPr>
        <w:pStyle w:val="yHeading5"/>
        <w:spacing w:before="180"/>
      </w:pPr>
      <w:bookmarkStart w:id="710" w:name="_Toc397698881"/>
      <w:bookmarkStart w:id="711" w:name="_Toc437938558"/>
      <w:r>
        <w:rPr>
          <w:rStyle w:val="CharSClsNo"/>
        </w:rPr>
        <w:t>22</w:t>
      </w:r>
      <w:r>
        <w:t>.</w:t>
      </w:r>
      <w:r>
        <w:rPr>
          <w:b w:val="0"/>
        </w:rPr>
        <w:tab/>
      </w:r>
      <w:r>
        <w:t>Manner of grouping members of workforce</w:t>
      </w:r>
      <w:bookmarkEnd w:id="710"/>
      <w:bookmarkEnd w:id="711"/>
    </w:p>
    <w:p>
      <w:pPr>
        <w:pStyle w:val="ySubsection"/>
        <w:spacing w:before="120"/>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spacing w:before="120"/>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spacing w:before="120"/>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spacing w:before="120"/>
      </w:pPr>
      <w:r>
        <w:tab/>
        <w:t>(4)</w:t>
      </w:r>
      <w:r>
        <w:tab/>
        <w:t>All the members of the workforce engaged in a petroleum operation or geothermal energy operation may be in one designated work group.</w:t>
      </w:r>
    </w:p>
    <w:p>
      <w:pPr>
        <w:pStyle w:val="yFootnotesection"/>
        <w:spacing w:before="80"/>
      </w:pPr>
      <w:r>
        <w:tab/>
        <w:t>[Clause 22 inserted by No. 13 of 2005 s. 17; amended by No. 35 of 2007 s. 86.]</w:t>
      </w:r>
    </w:p>
    <w:p>
      <w:pPr>
        <w:pStyle w:val="yHeading4"/>
        <w:keepLines/>
      </w:pPr>
      <w:bookmarkStart w:id="712" w:name="_Toc378239468"/>
      <w:bookmarkStart w:id="713" w:name="_Toc392493586"/>
      <w:bookmarkStart w:id="714" w:name="_Toc397698882"/>
      <w:bookmarkStart w:id="715" w:name="_Toc423438254"/>
      <w:bookmarkStart w:id="716" w:name="_Toc423445126"/>
      <w:bookmarkStart w:id="717" w:name="_Toc437342265"/>
      <w:bookmarkStart w:id="718" w:name="_Toc437352620"/>
      <w:bookmarkStart w:id="719" w:name="_Toc437938559"/>
      <w:r>
        <w:t>Subdivision </w:t>
      </w:r>
      <w:r>
        <w:rPr>
          <w:bCs/>
        </w:rPr>
        <w:t>3</w:t>
      </w:r>
      <w:r>
        <w:rPr>
          <w:b w:val="0"/>
        </w:rPr>
        <w:t> — </w:t>
      </w:r>
      <w:r>
        <w:rPr>
          <w:bCs/>
        </w:rPr>
        <w:t>Safety and health</w:t>
      </w:r>
      <w:r>
        <w:t xml:space="preserve"> representatives</w:t>
      </w:r>
      <w:bookmarkEnd w:id="712"/>
      <w:bookmarkEnd w:id="713"/>
      <w:bookmarkEnd w:id="714"/>
      <w:bookmarkEnd w:id="715"/>
      <w:bookmarkEnd w:id="716"/>
      <w:bookmarkEnd w:id="717"/>
      <w:bookmarkEnd w:id="718"/>
      <w:bookmarkEnd w:id="719"/>
    </w:p>
    <w:p>
      <w:pPr>
        <w:pStyle w:val="yFootnoteheading"/>
        <w:keepNext/>
        <w:keepLines/>
      </w:pPr>
      <w:r>
        <w:tab/>
        <w:t>[Heading inserted by No. 13 of 2005 s. 17.]</w:t>
      </w:r>
    </w:p>
    <w:p>
      <w:pPr>
        <w:pStyle w:val="yHeading5"/>
      </w:pPr>
      <w:bookmarkStart w:id="720" w:name="_Toc397698883"/>
      <w:bookmarkStart w:id="721" w:name="_Toc437938560"/>
      <w:r>
        <w:rPr>
          <w:rStyle w:val="CharSClsNo"/>
        </w:rPr>
        <w:t>23</w:t>
      </w:r>
      <w:r>
        <w:t>.</w:t>
      </w:r>
      <w:r>
        <w:rPr>
          <w:b w:val="0"/>
        </w:rPr>
        <w:tab/>
      </w:r>
      <w:r>
        <w:t>Selection of safety and health representatives</w:t>
      </w:r>
      <w:bookmarkEnd w:id="720"/>
      <w:bookmarkEnd w:id="721"/>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by No. 13 of 2005 s. 17.]</w:t>
      </w:r>
    </w:p>
    <w:p>
      <w:pPr>
        <w:pStyle w:val="yHeading5"/>
        <w:spacing w:before="240"/>
      </w:pPr>
      <w:bookmarkStart w:id="722" w:name="_Toc397698884"/>
      <w:bookmarkStart w:id="723" w:name="_Toc437938561"/>
      <w:r>
        <w:rPr>
          <w:rStyle w:val="CharSClsNo"/>
        </w:rPr>
        <w:t>24</w:t>
      </w:r>
      <w:r>
        <w:t>.</w:t>
      </w:r>
      <w:r>
        <w:rPr>
          <w:b w:val="0"/>
        </w:rPr>
        <w:tab/>
      </w:r>
      <w:r>
        <w:t>Election of safety and health representatives</w:t>
      </w:r>
      <w:bookmarkEnd w:id="722"/>
      <w:bookmarkEnd w:id="723"/>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by No. 13 of 2005 s. 17; amended by No. 35 of 2007 s. 86.]</w:t>
      </w:r>
    </w:p>
    <w:p>
      <w:pPr>
        <w:pStyle w:val="yHeading5"/>
      </w:pPr>
      <w:bookmarkStart w:id="724" w:name="_Toc397698885"/>
      <w:bookmarkStart w:id="725" w:name="_Toc437938562"/>
      <w:r>
        <w:rPr>
          <w:rStyle w:val="CharSClsNo"/>
        </w:rPr>
        <w:t>25</w:t>
      </w:r>
      <w:r>
        <w:t>.</w:t>
      </w:r>
      <w:r>
        <w:rPr>
          <w:b w:val="0"/>
        </w:rPr>
        <w:tab/>
      </w:r>
      <w:r>
        <w:t>List of safety and health representatives</w:t>
      </w:r>
      <w:bookmarkEnd w:id="724"/>
      <w:bookmarkEnd w:id="725"/>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by No. 13 of 2005 s. 17; amended by No. 35 of 2007 s. 86.]</w:t>
      </w:r>
    </w:p>
    <w:p>
      <w:pPr>
        <w:pStyle w:val="yHeading5"/>
      </w:pPr>
      <w:bookmarkStart w:id="726" w:name="_Toc397698886"/>
      <w:bookmarkStart w:id="727" w:name="_Toc437938563"/>
      <w:r>
        <w:rPr>
          <w:rStyle w:val="CharSClsNo"/>
        </w:rPr>
        <w:t>26</w:t>
      </w:r>
      <w:r>
        <w:t>.</w:t>
      </w:r>
      <w:r>
        <w:tab/>
        <w:t>Members of designated work group must be notified of selection etc. of safety and health representative</w:t>
      </w:r>
      <w:bookmarkEnd w:id="726"/>
      <w:bookmarkEnd w:id="727"/>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by No. 13 of 2005 s. 17; amended by No. 35 of 2007 s. 86.]</w:t>
      </w:r>
    </w:p>
    <w:p>
      <w:pPr>
        <w:pStyle w:val="yHeading5"/>
        <w:spacing w:before="180"/>
      </w:pPr>
      <w:bookmarkStart w:id="728" w:name="_Toc397698887"/>
      <w:bookmarkStart w:id="729" w:name="_Toc437938564"/>
      <w:r>
        <w:rPr>
          <w:rStyle w:val="CharSClsNo"/>
        </w:rPr>
        <w:t>27</w:t>
      </w:r>
      <w:r>
        <w:t>.</w:t>
      </w:r>
      <w:r>
        <w:rPr>
          <w:b w:val="0"/>
        </w:rPr>
        <w:tab/>
      </w:r>
      <w:r>
        <w:t>Term of office</w:t>
      </w:r>
      <w:bookmarkEnd w:id="728"/>
      <w:bookmarkEnd w:id="729"/>
    </w:p>
    <w:p>
      <w:pPr>
        <w:pStyle w:val="ySubsection"/>
        <w:spacing w:before="120"/>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spacing w:before="120"/>
      </w:pPr>
      <w:r>
        <w:tab/>
        <w:t>(2)</w:t>
      </w:r>
      <w:r>
        <w:tab/>
        <w:t>The term of office of a safety and health representative begins at the start of the day on which he or she was selected.</w:t>
      </w:r>
    </w:p>
    <w:p>
      <w:pPr>
        <w:pStyle w:val="ySubsection"/>
        <w:keepNext/>
        <w:spacing w:before="120"/>
      </w:pPr>
      <w:r>
        <w:tab/>
        <w:t>(3)</w:t>
      </w:r>
      <w:r>
        <w:tab/>
        <w:t>Nothing in this clause prevents a safety and health representative from being selected for further terms of office.</w:t>
      </w:r>
    </w:p>
    <w:p>
      <w:pPr>
        <w:pStyle w:val="yFootnotesection"/>
      </w:pPr>
      <w:r>
        <w:tab/>
        <w:t>[Clause 27 inserted by No. 13 of 2005 s. 17.]</w:t>
      </w:r>
    </w:p>
    <w:p>
      <w:pPr>
        <w:pStyle w:val="yHeading5"/>
        <w:spacing w:before="180"/>
      </w:pPr>
      <w:bookmarkStart w:id="730" w:name="_Toc397698888"/>
      <w:bookmarkStart w:id="731" w:name="_Toc437938565"/>
      <w:r>
        <w:rPr>
          <w:rStyle w:val="CharSClsNo"/>
        </w:rPr>
        <w:t>28</w:t>
      </w:r>
      <w:r>
        <w:t>.</w:t>
      </w:r>
      <w:r>
        <w:rPr>
          <w:b w:val="0"/>
        </w:rPr>
        <w:tab/>
      </w:r>
      <w:r>
        <w:t>Training of safety and health representatives</w:t>
      </w:r>
      <w:bookmarkEnd w:id="730"/>
      <w:bookmarkEnd w:id="731"/>
    </w:p>
    <w:p>
      <w:pPr>
        <w:pStyle w:val="ySubsection"/>
        <w:spacing w:before="12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20"/>
      </w:pPr>
      <w:r>
        <w:tab/>
        <w:t>(2)</w:t>
      </w:r>
      <w:r>
        <w:tab/>
        <w:t>The operator of the petroleum operation or geothermal energy operation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28 inserted by No. 13 of 2005 s. 17; amended by No. 35 of 2007 s. 86.]</w:t>
      </w:r>
    </w:p>
    <w:p>
      <w:pPr>
        <w:pStyle w:val="yHeading5"/>
        <w:spacing w:before="180"/>
      </w:pPr>
      <w:bookmarkStart w:id="732" w:name="_Toc397698889"/>
      <w:bookmarkStart w:id="733" w:name="_Toc437938566"/>
      <w:r>
        <w:rPr>
          <w:rStyle w:val="CharSClsNo"/>
        </w:rPr>
        <w:t>29</w:t>
      </w:r>
      <w:r>
        <w:t>.</w:t>
      </w:r>
      <w:r>
        <w:rPr>
          <w:b w:val="0"/>
        </w:rPr>
        <w:tab/>
      </w:r>
      <w:r>
        <w:t>Resignation etc. of safety and health representatives</w:t>
      </w:r>
      <w:bookmarkEnd w:id="732"/>
      <w:bookmarkEnd w:id="733"/>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29 inserted by No. 13 of 2005 s. 17.]</w:t>
      </w:r>
    </w:p>
    <w:p>
      <w:pPr>
        <w:pStyle w:val="yHeading5"/>
        <w:spacing w:before="240"/>
      </w:pPr>
      <w:bookmarkStart w:id="734" w:name="_Toc397698890"/>
      <w:bookmarkStart w:id="735" w:name="_Toc437938567"/>
      <w:r>
        <w:rPr>
          <w:rStyle w:val="CharSClsNo"/>
        </w:rPr>
        <w:t>30</w:t>
      </w:r>
      <w:r>
        <w:t>.</w:t>
      </w:r>
      <w:r>
        <w:rPr>
          <w:b w:val="0"/>
        </w:rPr>
        <w:tab/>
      </w:r>
      <w:r>
        <w:t>Disqualification of safety and health representatives</w:t>
      </w:r>
      <w:bookmarkEnd w:id="734"/>
      <w:bookmarkEnd w:id="735"/>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by No. 13 of 2005 s. 17.]</w:t>
      </w:r>
    </w:p>
    <w:p>
      <w:pPr>
        <w:pStyle w:val="yHeading5"/>
        <w:keepLines w:val="0"/>
      </w:pPr>
      <w:bookmarkStart w:id="736" w:name="_Toc397698891"/>
      <w:bookmarkStart w:id="737" w:name="_Toc437938568"/>
      <w:r>
        <w:rPr>
          <w:rStyle w:val="CharSClsNo"/>
        </w:rPr>
        <w:t>31</w:t>
      </w:r>
      <w:r>
        <w:t>.</w:t>
      </w:r>
      <w:r>
        <w:rPr>
          <w:b w:val="0"/>
        </w:rPr>
        <w:tab/>
      </w:r>
      <w:r>
        <w:t>Deputy safety and health representatives</w:t>
      </w:r>
      <w:bookmarkEnd w:id="736"/>
      <w:bookmarkEnd w:id="737"/>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by No. 13 of 2005 s. 17.]</w:t>
      </w:r>
    </w:p>
    <w:p>
      <w:pPr>
        <w:pStyle w:val="yHeading5"/>
      </w:pPr>
      <w:bookmarkStart w:id="738" w:name="_Toc397698892"/>
      <w:bookmarkStart w:id="739" w:name="_Toc437938569"/>
      <w:r>
        <w:rPr>
          <w:rStyle w:val="CharSClsNo"/>
        </w:rPr>
        <w:t>32</w:t>
      </w:r>
      <w:r>
        <w:t>.</w:t>
      </w:r>
      <w:r>
        <w:rPr>
          <w:b w:val="0"/>
        </w:rPr>
        <w:tab/>
      </w:r>
      <w:r>
        <w:t>Powers of safety and health representatives</w:t>
      </w:r>
      <w:bookmarkEnd w:id="738"/>
      <w:bookmarkEnd w:id="739"/>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pPr>
      <w:r>
        <w:tab/>
      </w:r>
      <w:r>
        <w:tab/>
        <w:t>and</w:t>
      </w:r>
    </w:p>
    <w:p>
      <w:pPr>
        <w:pStyle w:val="yIndenta"/>
        <w:keepLines/>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operator or a person representing the operator; or</w:t>
      </w:r>
    </w:p>
    <w:p>
      <w:pPr>
        <w:pStyle w:val="yIndenti0"/>
        <w:keepLines/>
      </w:pPr>
      <w:r>
        <w:tab/>
        <w:t>(iii)</w:t>
      </w:r>
      <w:r>
        <w:tab/>
        <w:t xml:space="preserve">a work group employer or a person representing that employer; </w:t>
      </w:r>
    </w:p>
    <w:p>
      <w:pPr>
        <w:pStyle w:val="yIndenta"/>
        <w:keepLines/>
      </w:pPr>
      <w:r>
        <w:tab/>
      </w:r>
      <w:r>
        <w:tab/>
        <w:t>and</w:t>
      </w:r>
    </w:p>
    <w:p>
      <w:pPr>
        <w:pStyle w:val="yIndenta"/>
      </w:pPr>
      <w:r>
        <w:tab/>
        <w:t>(d)</w:t>
      </w:r>
      <w:r>
        <w:tab/>
        <w:t xml:space="preserve">obtain access to any information under the control of the operator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spacing w:before="180"/>
      </w:pPr>
      <w:r>
        <w:tab/>
        <w:t>(2)</w:t>
      </w:r>
      <w:r>
        <w:tab/>
        <w:t>Subclause (1)(d)(ii) has effect subject to clause 34.</w:t>
      </w:r>
    </w:p>
    <w:p>
      <w:pPr>
        <w:pStyle w:val="yFootnotesection"/>
      </w:pPr>
      <w:r>
        <w:tab/>
        <w:t>[Clause 32 inserted by No. 13 of 2005 s. 17; amended by No. 35 of 2007 s. 86.]</w:t>
      </w:r>
    </w:p>
    <w:p>
      <w:pPr>
        <w:pStyle w:val="yHeading5"/>
        <w:spacing w:before="240"/>
      </w:pPr>
      <w:bookmarkStart w:id="740" w:name="_Toc397698893"/>
      <w:bookmarkStart w:id="741" w:name="_Toc437938570"/>
      <w:r>
        <w:rPr>
          <w:rStyle w:val="CharSClsNo"/>
        </w:rPr>
        <w:t>33</w:t>
      </w:r>
      <w:r>
        <w:t>.</w:t>
      </w:r>
      <w:r>
        <w:rPr>
          <w:b w:val="0"/>
        </w:rPr>
        <w:tab/>
      </w:r>
      <w:r>
        <w:t>Assistance by consultant</w:t>
      </w:r>
      <w:bookmarkEnd w:id="740"/>
      <w:bookmarkEnd w:id="741"/>
    </w:p>
    <w:p>
      <w:pPr>
        <w:pStyle w:val="ySubsection"/>
      </w:pPr>
      <w:r>
        <w:tab/>
        <w:t>(1)</w:t>
      </w:r>
      <w:r>
        <w:tab/>
        <w:t>A safety and health representative for a designated work group is entitled, in the exercise of his or her powers, to be assisted by a consultant.</w:t>
      </w:r>
    </w:p>
    <w:p>
      <w:pPr>
        <w:pStyle w:val="ySubsection"/>
        <w:keepNext/>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operator or any work group employer or a person representing the operator or that employer,</w:t>
      </w:r>
    </w:p>
    <w:p>
      <w:pPr>
        <w:pStyle w:val="ySubsection"/>
        <w:spacing w:before="180"/>
      </w:pPr>
      <w:r>
        <w:tab/>
      </w:r>
      <w:r>
        <w:tab/>
        <w:t>if, and only if, the group member consents to the presence of the consultant.</w:t>
      </w:r>
    </w:p>
    <w:p>
      <w:pPr>
        <w:pStyle w:val="yFootnotesection"/>
      </w:pPr>
      <w:r>
        <w:tab/>
        <w:t>[Clause 33 inserted by No. 13 of 2005 s. 17.]</w:t>
      </w:r>
    </w:p>
    <w:p>
      <w:pPr>
        <w:pStyle w:val="yHeading5"/>
        <w:spacing w:before="240"/>
      </w:pPr>
      <w:bookmarkStart w:id="742" w:name="_Toc397698894"/>
      <w:bookmarkStart w:id="743" w:name="_Toc437938571"/>
      <w:r>
        <w:rPr>
          <w:rStyle w:val="CharSClsNo"/>
        </w:rPr>
        <w:t>34</w:t>
      </w:r>
      <w:r>
        <w:t>.</w:t>
      </w:r>
      <w:r>
        <w:rPr>
          <w:b w:val="0"/>
        </w:rPr>
        <w:tab/>
      </w:r>
      <w:r>
        <w:rPr>
          <w:bCs/>
        </w:rPr>
        <w:t>Access to information</w:t>
      </w:r>
      <w:bookmarkEnd w:id="742"/>
      <w:bookmarkEnd w:id="743"/>
    </w:p>
    <w:p>
      <w:pPr>
        <w:pStyle w:val="ySubsection"/>
        <w:spacing w:before="180"/>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spacing w:before="180"/>
      </w:pPr>
      <w:r>
        <w:tab/>
      </w:r>
      <w:r>
        <w:tab/>
        <w:t>is entitled, under clause 32(1)(d)(ii), to have access to information in respect of which a group member is entitled to claim, and does claim, legal professional privilege.</w:t>
      </w:r>
    </w:p>
    <w:p>
      <w:pPr>
        <w:pStyle w:val="ySubsection"/>
        <w:spacing w:before="180"/>
      </w:pPr>
      <w:r>
        <w:tab/>
        <w:t>(2)</w:t>
      </w:r>
      <w:r>
        <w:tab/>
        <w:t xml:space="preserve">Neither — </w:t>
      </w:r>
    </w:p>
    <w:p>
      <w:pPr>
        <w:pStyle w:val="yIndenta"/>
      </w:pPr>
      <w:r>
        <w:tab/>
        <w:t>(a)</w:t>
      </w:r>
      <w:r>
        <w:tab/>
        <w:t>a safety and health representative; nor</w:t>
      </w:r>
    </w:p>
    <w:p>
      <w:pPr>
        <w:pStyle w:val="yIndenta"/>
      </w:pPr>
      <w:r>
        <w:tab/>
        <w:t>(b)</w:t>
      </w:r>
      <w:r>
        <w:tab/>
        <w:t>a consultant assisting a safety and health representative,</w:t>
      </w:r>
    </w:p>
    <w:p>
      <w:pPr>
        <w:pStyle w:val="ySubsection"/>
        <w:spacing w:before="180"/>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by No. 13 of 2005 s. 17.]</w:t>
      </w:r>
    </w:p>
    <w:p>
      <w:pPr>
        <w:pStyle w:val="yHeading5"/>
        <w:keepNext w:val="0"/>
        <w:keepLines w:val="0"/>
        <w:pageBreakBefore/>
        <w:spacing w:before="0"/>
      </w:pPr>
      <w:bookmarkStart w:id="744" w:name="_Toc397698895"/>
      <w:bookmarkStart w:id="745" w:name="_Toc437938572"/>
      <w:r>
        <w:rPr>
          <w:rStyle w:val="CharSClsNo"/>
        </w:rPr>
        <w:t>35</w:t>
      </w:r>
      <w:r>
        <w:t>.</w:t>
      </w:r>
      <w:r>
        <w:rPr>
          <w:b w:val="0"/>
        </w:rPr>
        <w:tab/>
      </w:r>
      <w:r>
        <w:t>Obligations and liabilities of safety and health representatives</w:t>
      </w:r>
      <w:bookmarkEnd w:id="744"/>
      <w:bookmarkEnd w:id="745"/>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by No. 13 of 2005 s. 17.]</w:t>
      </w:r>
    </w:p>
    <w:p>
      <w:pPr>
        <w:pStyle w:val="yHeading5"/>
        <w:spacing w:before="180"/>
      </w:pPr>
      <w:bookmarkStart w:id="746" w:name="_Toc397698896"/>
      <w:bookmarkStart w:id="747" w:name="_Toc437938573"/>
      <w:r>
        <w:rPr>
          <w:rStyle w:val="CharSClsNo"/>
        </w:rPr>
        <w:t>36</w:t>
      </w:r>
      <w:r>
        <w:t>.</w:t>
      </w:r>
      <w:r>
        <w:rPr>
          <w:b w:val="0"/>
        </w:rPr>
        <w:tab/>
      </w:r>
      <w:r>
        <w:t>Provisional improvement notices</w:t>
      </w:r>
      <w:bookmarkEnd w:id="746"/>
      <w:bookmarkEnd w:id="747"/>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by No. 13 of 2005 s. 17.]</w:t>
      </w:r>
    </w:p>
    <w:p>
      <w:pPr>
        <w:pStyle w:val="yHeading5"/>
        <w:keepNext w:val="0"/>
        <w:keepLines w:val="0"/>
        <w:pageBreakBefore/>
        <w:spacing w:before="0"/>
      </w:pPr>
      <w:bookmarkStart w:id="748" w:name="_Toc397698897"/>
      <w:bookmarkStart w:id="749" w:name="_Toc437938574"/>
      <w:r>
        <w:rPr>
          <w:rStyle w:val="CharSClsNo"/>
        </w:rPr>
        <w:t>37</w:t>
      </w:r>
      <w:r>
        <w:t>.</w:t>
      </w:r>
      <w:r>
        <w:rPr>
          <w:b w:val="0"/>
        </w:rPr>
        <w:tab/>
      </w:r>
      <w:r>
        <w:t>Effect of provisional improvement notice</w:t>
      </w:r>
      <w:bookmarkEnd w:id="748"/>
      <w:bookmarkEnd w:id="749"/>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by No. 13 of 2005 s. 17.]</w:t>
      </w:r>
    </w:p>
    <w:p>
      <w:pPr>
        <w:pStyle w:val="yHeading5"/>
      </w:pPr>
      <w:bookmarkStart w:id="750" w:name="_Toc397698898"/>
      <w:bookmarkStart w:id="751" w:name="_Toc437938575"/>
      <w:r>
        <w:rPr>
          <w:rStyle w:val="CharSClsNo"/>
        </w:rPr>
        <w:t>38</w:t>
      </w:r>
      <w:r>
        <w:t>.</w:t>
      </w:r>
      <w:r>
        <w:rPr>
          <w:b w:val="0"/>
        </w:rPr>
        <w:tab/>
      </w:r>
      <w:r>
        <w:t>Duties of operator and other employers in relation to safety and health representatives</w:t>
      </w:r>
      <w:bookmarkEnd w:id="750"/>
      <w:bookmarkEnd w:id="751"/>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spacing w:before="120"/>
      </w:pPr>
      <w:r>
        <w:tab/>
        <w:t>(4)</w:t>
      </w:r>
      <w:r>
        <w:tab/>
        <w:t>The operator is not required to give a safety and health representative access to any information in respect of which the operator is entitled to claim, and does claim, legal professional privilege.</w:t>
      </w:r>
    </w:p>
    <w:p>
      <w:pPr>
        <w:pStyle w:val="ySubsection"/>
        <w:spacing w:before="120"/>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spacing w:before="80"/>
      </w:pPr>
      <w:r>
        <w:tab/>
        <w:t>[Clause 38 inserted by No. 13 of 2005 s. 17; amended by No. 35 of 2007 s. 86.]</w:t>
      </w:r>
    </w:p>
    <w:p>
      <w:pPr>
        <w:pStyle w:val="yHeading4"/>
        <w:spacing w:before="180"/>
      </w:pPr>
      <w:bookmarkStart w:id="752" w:name="_Toc378239485"/>
      <w:bookmarkStart w:id="753" w:name="_Toc392493603"/>
      <w:bookmarkStart w:id="754" w:name="_Toc397698899"/>
      <w:bookmarkStart w:id="755" w:name="_Toc423438271"/>
      <w:bookmarkStart w:id="756" w:name="_Toc423445143"/>
      <w:bookmarkStart w:id="757" w:name="_Toc437342282"/>
      <w:bookmarkStart w:id="758" w:name="_Toc437352637"/>
      <w:bookmarkStart w:id="759" w:name="_Toc437938576"/>
      <w:r>
        <w:t>Subdivision </w:t>
      </w:r>
      <w:r>
        <w:rPr>
          <w:bCs/>
        </w:rPr>
        <w:t>4</w:t>
      </w:r>
      <w:r>
        <w:rPr>
          <w:b w:val="0"/>
        </w:rPr>
        <w:t> — </w:t>
      </w:r>
      <w:r>
        <w:rPr>
          <w:bCs/>
        </w:rPr>
        <w:t>Safety and health</w:t>
      </w:r>
      <w:r>
        <w:t xml:space="preserve"> committees</w:t>
      </w:r>
      <w:bookmarkEnd w:id="752"/>
      <w:bookmarkEnd w:id="753"/>
      <w:bookmarkEnd w:id="754"/>
      <w:bookmarkEnd w:id="755"/>
      <w:bookmarkEnd w:id="756"/>
      <w:bookmarkEnd w:id="757"/>
      <w:bookmarkEnd w:id="758"/>
      <w:bookmarkEnd w:id="759"/>
    </w:p>
    <w:p>
      <w:pPr>
        <w:pStyle w:val="yFootnoteheading"/>
        <w:spacing w:before="80"/>
      </w:pPr>
      <w:r>
        <w:tab/>
        <w:t>[Heading inserted by No. 13 of 2005 s. 17.]</w:t>
      </w:r>
    </w:p>
    <w:p>
      <w:pPr>
        <w:pStyle w:val="yHeading5"/>
        <w:spacing w:before="180"/>
      </w:pPr>
      <w:bookmarkStart w:id="760" w:name="_Toc397698900"/>
      <w:bookmarkStart w:id="761" w:name="_Toc437938577"/>
      <w:r>
        <w:rPr>
          <w:rStyle w:val="CharSClsNo"/>
        </w:rPr>
        <w:t>39</w:t>
      </w:r>
      <w:r>
        <w:t>.</w:t>
      </w:r>
      <w:r>
        <w:rPr>
          <w:b w:val="0"/>
        </w:rPr>
        <w:tab/>
      </w:r>
      <w:r>
        <w:t>Safety and health committees</w:t>
      </w:r>
      <w:bookmarkEnd w:id="760"/>
      <w:bookmarkEnd w:id="761"/>
    </w:p>
    <w:p>
      <w:pPr>
        <w:pStyle w:val="ySubsection"/>
        <w:spacing w:before="120"/>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keepNext/>
        <w:spacing w:before="120"/>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2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20"/>
      </w:pPr>
      <w:r>
        <w:tab/>
        <w:t>(5)</w:t>
      </w:r>
      <w:r>
        <w:tab/>
        <w:t>A safety and health committee must hold a meeting at least once every 3 months.</w:t>
      </w:r>
    </w:p>
    <w:p>
      <w:pPr>
        <w:pStyle w:val="ySubsection"/>
        <w:spacing w:before="120"/>
      </w:pPr>
      <w:r>
        <w:tab/>
        <w:t>(6)</w:t>
      </w:r>
      <w:r>
        <w:tab/>
        <w:t>The procedure at meetings of a safety and health committee must, except to the extent provided for by the regulations, be the procedure agreed upon by the committee.</w:t>
      </w:r>
    </w:p>
    <w:p>
      <w:pPr>
        <w:pStyle w:val="ySubsection"/>
        <w:spacing w:before="120"/>
      </w:pPr>
      <w:r>
        <w:tab/>
        <w:t>(7)</w:t>
      </w:r>
      <w:r>
        <w:tab/>
        <w:t>A safety and health committee must cause minutes of its meetings to be kept, and must retain those minutes for a period of not less than 3 years.</w:t>
      </w:r>
    </w:p>
    <w:p>
      <w:pPr>
        <w:pStyle w:val="ySubsection"/>
        <w:spacing w:before="12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by No. 13 of 2005 s. 17; amended by No. 35 of 2007 s. 86.]</w:t>
      </w:r>
    </w:p>
    <w:p>
      <w:pPr>
        <w:pStyle w:val="yHeading5"/>
        <w:spacing w:before="180"/>
      </w:pPr>
      <w:bookmarkStart w:id="762" w:name="_Toc397698901"/>
      <w:bookmarkStart w:id="763" w:name="_Toc437938578"/>
      <w:r>
        <w:rPr>
          <w:rStyle w:val="CharSClsNo"/>
        </w:rPr>
        <w:t>40</w:t>
      </w:r>
      <w:r>
        <w:t>.</w:t>
      </w:r>
      <w:r>
        <w:rPr>
          <w:b w:val="0"/>
        </w:rPr>
        <w:tab/>
      </w:r>
      <w:r>
        <w:t>Functions of safety and health committees</w:t>
      </w:r>
      <w:bookmarkEnd w:id="762"/>
      <w:bookmarkEnd w:id="763"/>
    </w:p>
    <w:p>
      <w:pPr>
        <w:pStyle w:val="ySubsection"/>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by No. 13 of 2005 s. 17; amended by No. 35 of 2007 s. 86.]</w:t>
      </w:r>
    </w:p>
    <w:p>
      <w:pPr>
        <w:pStyle w:val="yHeading5"/>
        <w:spacing w:before="180"/>
      </w:pPr>
      <w:bookmarkStart w:id="764" w:name="_Toc397698902"/>
      <w:bookmarkStart w:id="765" w:name="_Toc437938579"/>
      <w:r>
        <w:rPr>
          <w:rStyle w:val="CharSClsNo"/>
        </w:rPr>
        <w:t>41</w:t>
      </w:r>
      <w:r>
        <w:t>.</w:t>
      </w:r>
      <w:r>
        <w:rPr>
          <w:b w:val="0"/>
        </w:rPr>
        <w:tab/>
      </w:r>
      <w:r>
        <w:t>Duties of operator and other employers in relation to safety and health committees</w:t>
      </w:r>
      <w:bookmarkEnd w:id="764"/>
      <w:bookmarkEnd w:id="765"/>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r>
        <w:tab/>
        <w:t>[Clause 41 inserted by No. 13 of 2005 s. 17.]</w:t>
      </w:r>
    </w:p>
    <w:p>
      <w:pPr>
        <w:pStyle w:val="yHeading4"/>
        <w:spacing w:before="180"/>
      </w:pPr>
      <w:bookmarkStart w:id="766" w:name="_Toc378239489"/>
      <w:bookmarkStart w:id="767" w:name="_Toc392493607"/>
      <w:bookmarkStart w:id="768" w:name="_Toc397698903"/>
      <w:bookmarkStart w:id="769" w:name="_Toc423438275"/>
      <w:bookmarkStart w:id="770" w:name="_Toc423445147"/>
      <w:bookmarkStart w:id="771" w:name="_Toc437342286"/>
      <w:bookmarkStart w:id="772" w:name="_Toc437352641"/>
      <w:bookmarkStart w:id="773" w:name="_Toc437938580"/>
      <w:r>
        <w:t>Subdivision </w:t>
      </w:r>
      <w:r>
        <w:rPr>
          <w:bCs/>
        </w:rPr>
        <w:t>5</w:t>
      </w:r>
      <w:r>
        <w:rPr>
          <w:b w:val="0"/>
        </w:rPr>
        <w:t> — </w:t>
      </w:r>
      <w:r>
        <w:rPr>
          <w:bCs/>
        </w:rPr>
        <w:t>Emergency</w:t>
      </w:r>
      <w:r>
        <w:t xml:space="preserve"> procedures</w:t>
      </w:r>
      <w:bookmarkEnd w:id="766"/>
      <w:bookmarkEnd w:id="767"/>
      <w:bookmarkEnd w:id="768"/>
      <w:bookmarkEnd w:id="769"/>
      <w:bookmarkEnd w:id="770"/>
      <w:bookmarkEnd w:id="771"/>
      <w:bookmarkEnd w:id="772"/>
      <w:bookmarkEnd w:id="773"/>
    </w:p>
    <w:p>
      <w:pPr>
        <w:pStyle w:val="yFootnoteheading"/>
        <w:spacing w:before="80"/>
      </w:pPr>
      <w:r>
        <w:tab/>
        <w:t>[Heading inserted by No. 13 of 2005 s. 17.]</w:t>
      </w:r>
    </w:p>
    <w:p>
      <w:pPr>
        <w:pStyle w:val="yHeading5"/>
        <w:spacing w:before="180"/>
      </w:pPr>
      <w:bookmarkStart w:id="774" w:name="_Toc397698904"/>
      <w:bookmarkStart w:id="775" w:name="_Toc437938581"/>
      <w:r>
        <w:rPr>
          <w:rStyle w:val="CharSClsNo"/>
        </w:rPr>
        <w:t>42</w:t>
      </w:r>
      <w:r>
        <w:t>.</w:t>
      </w:r>
      <w:r>
        <w:rPr>
          <w:b w:val="0"/>
        </w:rPr>
        <w:tab/>
      </w:r>
      <w:r>
        <w:t>Action by safety and health representatives</w:t>
      </w:r>
      <w:bookmarkEnd w:id="774"/>
      <w:bookmarkEnd w:id="775"/>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by No. 13 of 2005 s. 17; amended by No. 35 of 2007 s. 86.]</w:t>
      </w:r>
    </w:p>
    <w:p>
      <w:pPr>
        <w:pStyle w:val="yHeading5"/>
        <w:spacing w:before="180"/>
      </w:pPr>
      <w:bookmarkStart w:id="776" w:name="_Toc397698905"/>
      <w:bookmarkStart w:id="777" w:name="_Toc437938582"/>
      <w:r>
        <w:rPr>
          <w:rStyle w:val="CharSClsNo"/>
        </w:rPr>
        <w:t>43</w:t>
      </w:r>
      <w:r>
        <w:t>.</w:t>
      </w:r>
      <w:r>
        <w:rPr>
          <w:b w:val="0"/>
        </w:rPr>
        <w:tab/>
      </w:r>
      <w:r>
        <w:t>Directions to perform other work</w:t>
      </w:r>
      <w:bookmarkEnd w:id="776"/>
      <w:bookmarkEnd w:id="777"/>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80"/>
      </w:pPr>
      <w:r>
        <w:tab/>
        <w:t>[Clause 43 inserted by No. 13 of 2005 s. 17.]</w:t>
      </w:r>
    </w:p>
    <w:p>
      <w:pPr>
        <w:pStyle w:val="yHeading4"/>
      </w:pPr>
      <w:bookmarkStart w:id="778" w:name="_Toc378239492"/>
      <w:bookmarkStart w:id="779" w:name="_Toc392493610"/>
      <w:bookmarkStart w:id="780" w:name="_Toc397698906"/>
      <w:bookmarkStart w:id="781" w:name="_Toc423438278"/>
      <w:bookmarkStart w:id="782" w:name="_Toc423445150"/>
      <w:bookmarkStart w:id="783" w:name="_Toc437342289"/>
      <w:bookmarkStart w:id="784" w:name="_Toc437352644"/>
      <w:bookmarkStart w:id="785" w:name="_Toc437938583"/>
      <w:r>
        <w:t>Subdivision </w:t>
      </w:r>
      <w:r>
        <w:rPr>
          <w:bCs/>
        </w:rPr>
        <w:t>6 — Exemptions</w:t>
      </w:r>
      <w:bookmarkEnd w:id="778"/>
      <w:bookmarkEnd w:id="779"/>
      <w:bookmarkEnd w:id="780"/>
      <w:bookmarkEnd w:id="781"/>
      <w:bookmarkEnd w:id="782"/>
      <w:bookmarkEnd w:id="783"/>
      <w:bookmarkEnd w:id="784"/>
      <w:bookmarkEnd w:id="785"/>
    </w:p>
    <w:p>
      <w:pPr>
        <w:pStyle w:val="yFootnoteheading"/>
      </w:pPr>
      <w:r>
        <w:tab/>
        <w:t>[Heading inserted by No. 13 of 2005 s. 17.]</w:t>
      </w:r>
    </w:p>
    <w:p>
      <w:pPr>
        <w:pStyle w:val="yHeading5"/>
      </w:pPr>
      <w:bookmarkStart w:id="786" w:name="_Toc397698907"/>
      <w:bookmarkStart w:id="787" w:name="_Toc437938584"/>
      <w:r>
        <w:rPr>
          <w:rStyle w:val="CharSClsNo"/>
        </w:rPr>
        <w:t>44</w:t>
      </w:r>
      <w:r>
        <w:t>.</w:t>
      </w:r>
      <w:r>
        <w:rPr>
          <w:b w:val="0"/>
        </w:rPr>
        <w:tab/>
      </w:r>
      <w:r>
        <w:t>Exemptions</w:t>
      </w:r>
      <w:bookmarkEnd w:id="786"/>
      <w:bookmarkEnd w:id="787"/>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spacing w:before="80"/>
      </w:pPr>
      <w:r>
        <w:tab/>
        <w:t>[Clause 44 inserted by No. 13 of 2005 s. 17.]</w:t>
      </w:r>
    </w:p>
    <w:p>
      <w:pPr>
        <w:pStyle w:val="yHeading3"/>
        <w:spacing w:before="180"/>
      </w:pPr>
      <w:bookmarkStart w:id="788" w:name="_Toc378239494"/>
      <w:bookmarkStart w:id="789" w:name="_Toc392493612"/>
      <w:bookmarkStart w:id="790" w:name="_Toc397698908"/>
      <w:bookmarkStart w:id="791" w:name="_Toc423438280"/>
      <w:bookmarkStart w:id="792" w:name="_Toc423445152"/>
      <w:bookmarkStart w:id="793" w:name="_Toc437342291"/>
      <w:bookmarkStart w:id="794" w:name="_Toc437352646"/>
      <w:bookmarkStart w:id="795" w:name="_Toc437938585"/>
      <w:r>
        <w:rPr>
          <w:rStyle w:val="CharSDivNo"/>
        </w:rPr>
        <w:t>Division 4</w:t>
      </w:r>
      <w:r>
        <w:rPr>
          <w:b w:val="0"/>
        </w:rPr>
        <w:t> — </w:t>
      </w:r>
      <w:r>
        <w:rPr>
          <w:rStyle w:val="CharSDivText"/>
        </w:rPr>
        <w:t>Inspections</w:t>
      </w:r>
      <w:bookmarkEnd w:id="788"/>
      <w:bookmarkEnd w:id="789"/>
      <w:bookmarkEnd w:id="790"/>
      <w:bookmarkEnd w:id="791"/>
      <w:bookmarkEnd w:id="792"/>
      <w:bookmarkEnd w:id="793"/>
      <w:bookmarkEnd w:id="794"/>
      <w:bookmarkEnd w:id="795"/>
    </w:p>
    <w:p>
      <w:pPr>
        <w:pStyle w:val="yFootnoteheading"/>
        <w:spacing w:before="80"/>
      </w:pPr>
      <w:r>
        <w:tab/>
        <w:t>[Heading inserted by No. 13 of 2005 s. 17.]</w:t>
      </w:r>
    </w:p>
    <w:p>
      <w:pPr>
        <w:pStyle w:val="yHeading4"/>
        <w:spacing w:before="180"/>
      </w:pPr>
      <w:bookmarkStart w:id="796" w:name="_Toc378239495"/>
      <w:bookmarkStart w:id="797" w:name="_Toc392493613"/>
      <w:bookmarkStart w:id="798" w:name="_Toc397698909"/>
      <w:bookmarkStart w:id="799" w:name="_Toc423438281"/>
      <w:bookmarkStart w:id="800" w:name="_Toc423445153"/>
      <w:bookmarkStart w:id="801" w:name="_Toc437342292"/>
      <w:bookmarkStart w:id="802" w:name="_Toc437352647"/>
      <w:bookmarkStart w:id="803" w:name="_Toc437938586"/>
      <w:r>
        <w:t>Subdivision 1</w:t>
      </w:r>
      <w:r>
        <w:rPr>
          <w:b w:val="0"/>
        </w:rPr>
        <w:t> — </w:t>
      </w:r>
      <w:r>
        <w:t>Introduction</w:t>
      </w:r>
      <w:bookmarkEnd w:id="796"/>
      <w:bookmarkEnd w:id="797"/>
      <w:bookmarkEnd w:id="798"/>
      <w:bookmarkEnd w:id="799"/>
      <w:bookmarkEnd w:id="800"/>
      <w:bookmarkEnd w:id="801"/>
      <w:bookmarkEnd w:id="802"/>
      <w:bookmarkEnd w:id="803"/>
    </w:p>
    <w:p>
      <w:pPr>
        <w:pStyle w:val="yFootnoteheading"/>
        <w:spacing w:before="80"/>
      </w:pPr>
      <w:r>
        <w:tab/>
        <w:t>[Heading inserted by No. 13 of 2005 s. 17.]</w:t>
      </w:r>
    </w:p>
    <w:p>
      <w:pPr>
        <w:pStyle w:val="yHeading5"/>
        <w:spacing w:before="180"/>
      </w:pPr>
      <w:bookmarkStart w:id="804" w:name="_Toc397698910"/>
      <w:bookmarkStart w:id="805" w:name="_Toc437938587"/>
      <w:r>
        <w:rPr>
          <w:rStyle w:val="CharSClsNo"/>
        </w:rPr>
        <w:t>45</w:t>
      </w:r>
      <w:r>
        <w:t>.</w:t>
      </w:r>
      <w:r>
        <w:rPr>
          <w:b w:val="0"/>
        </w:rPr>
        <w:tab/>
      </w:r>
      <w:r>
        <w:t>Simplified outline</w:t>
      </w:r>
      <w:bookmarkEnd w:id="804"/>
      <w:bookmarkEnd w:id="805"/>
    </w:p>
    <w:p>
      <w:pPr>
        <w:pStyle w:val="ySubsection"/>
        <w:spacing w:before="120"/>
      </w:pPr>
      <w:r>
        <w:tab/>
      </w:r>
      <w:r>
        <w:tab/>
        <w:t xml:space="preserve">The following is a simplified outline of this Division — </w:t>
      </w:r>
    </w:p>
    <w:p>
      <w:pPr>
        <w:pStyle w:val="ySubsection"/>
        <w:numPr>
          <w:ilvl w:val="1"/>
          <w:numId w:val="1"/>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right" w:pos="1800"/>
        </w:tabs>
        <w:ind w:left="2160" w:hanging="21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1"/>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1"/>
        </w:numPr>
        <w:tabs>
          <w:tab w:val="clear" w:pos="1440"/>
          <w:tab w:val="num" w:pos="1288"/>
        </w:tabs>
        <w:spacing w:before="80"/>
        <w:ind w:left="1287" w:hanging="391"/>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1"/>
          <w:numId w:val="1"/>
        </w:numPr>
        <w:tabs>
          <w:tab w:val="clear" w:pos="1440"/>
          <w:tab w:val="num" w:pos="1288"/>
        </w:tabs>
        <w:spacing w:before="80"/>
        <w:ind w:left="1287" w:hanging="391"/>
      </w:pPr>
      <w:r>
        <w:t>An inspector must prepare a report about an inspection and give the report to the Minister.</w:t>
      </w:r>
    </w:p>
    <w:p>
      <w:pPr>
        <w:pStyle w:val="yFootnotesection"/>
        <w:spacing w:before="80"/>
      </w:pPr>
      <w:r>
        <w:tab/>
        <w:t>[Clause 45 inserted by No. 13 of 2005 s. 17; amended by No. 35 of 2007 s. 86.]</w:t>
      </w:r>
    </w:p>
    <w:p>
      <w:pPr>
        <w:pStyle w:val="yHeading5"/>
        <w:spacing w:before="180"/>
      </w:pPr>
      <w:bookmarkStart w:id="806" w:name="_Toc397698911"/>
      <w:bookmarkStart w:id="807" w:name="_Toc437938588"/>
      <w:r>
        <w:rPr>
          <w:rStyle w:val="CharSClsNo"/>
        </w:rPr>
        <w:t>46</w:t>
      </w:r>
      <w:r>
        <w:t>.</w:t>
      </w:r>
      <w:r>
        <w:rPr>
          <w:b w:val="0"/>
        </w:rPr>
        <w:tab/>
      </w:r>
      <w:r>
        <w:t>Powers, functions and duties of inspectors</w:t>
      </w:r>
      <w:bookmarkEnd w:id="806"/>
      <w:bookmarkEnd w:id="807"/>
    </w:p>
    <w:p>
      <w:pPr>
        <w:pStyle w:val="ySubsection"/>
        <w:spacing w:before="120"/>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r>
        <w:tab/>
        <w:t>[Clause 46 inserted by No. 13 of 2005 s. 17.]</w:t>
      </w:r>
    </w:p>
    <w:p>
      <w:pPr>
        <w:pStyle w:val="yHeading4"/>
        <w:spacing w:before="200"/>
      </w:pPr>
      <w:bookmarkStart w:id="808" w:name="_Toc378239498"/>
      <w:bookmarkStart w:id="809" w:name="_Toc392493616"/>
      <w:bookmarkStart w:id="810" w:name="_Toc397698912"/>
      <w:bookmarkStart w:id="811" w:name="_Toc423438284"/>
      <w:bookmarkStart w:id="812" w:name="_Toc423445156"/>
      <w:bookmarkStart w:id="813" w:name="_Toc437342295"/>
      <w:bookmarkStart w:id="814" w:name="_Toc437352650"/>
      <w:bookmarkStart w:id="815" w:name="_Toc437938589"/>
      <w:r>
        <w:t>Subdivision 2</w:t>
      </w:r>
      <w:r>
        <w:rPr>
          <w:b w:val="0"/>
        </w:rPr>
        <w:t> — </w:t>
      </w:r>
      <w:r>
        <w:t>Inspections</w:t>
      </w:r>
      <w:bookmarkEnd w:id="808"/>
      <w:bookmarkEnd w:id="809"/>
      <w:bookmarkEnd w:id="810"/>
      <w:bookmarkEnd w:id="811"/>
      <w:bookmarkEnd w:id="812"/>
      <w:bookmarkEnd w:id="813"/>
      <w:bookmarkEnd w:id="814"/>
      <w:bookmarkEnd w:id="815"/>
    </w:p>
    <w:p>
      <w:pPr>
        <w:pStyle w:val="yFootnoteheading"/>
      </w:pPr>
      <w:r>
        <w:tab/>
        <w:t>[Heading inserted by No. 13 of 2005 s. 17.]</w:t>
      </w:r>
    </w:p>
    <w:p>
      <w:pPr>
        <w:pStyle w:val="yHeading5"/>
      </w:pPr>
      <w:bookmarkStart w:id="816" w:name="_Toc397698913"/>
      <w:bookmarkStart w:id="817" w:name="_Toc437938590"/>
      <w:r>
        <w:rPr>
          <w:rStyle w:val="CharSClsNo"/>
        </w:rPr>
        <w:t>47</w:t>
      </w:r>
      <w:r>
        <w:t>.</w:t>
      </w:r>
      <w:r>
        <w:rPr>
          <w:b w:val="0"/>
        </w:rPr>
        <w:tab/>
      </w:r>
      <w:r>
        <w:t>Inspections</w:t>
      </w:r>
      <w:bookmarkEnd w:id="816"/>
      <w:bookmarkEnd w:id="817"/>
    </w:p>
    <w:p>
      <w:pPr>
        <w:pStyle w:val="ySubsection"/>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spacing w:before="80"/>
      </w:pPr>
      <w:r>
        <w:tab/>
        <w:t>[Clause 47 inserted by No. 13 of 2005 s. 17; amended by No. 35 of 2007 s. 86.]</w:t>
      </w:r>
    </w:p>
    <w:p>
      <w:pPr>
        <w:pStyle w:val="yHeading4"/>
      </w:pPr>
      <w:bookmarkStart w:id="818" w:name="_Toc378239500"/>
      <w:bookmarkStart w:id="819" w:name="_Toc392493618"/>
      <w:bookmarkStart w:id="820" w:name="_Toc397698914"/>
      <w:bookmarkStart w:id="821" w:name="_Toc423438286"/>
      <w:bookmarkStart w:id="822" w:name="_Toc423445158"/>
      <w:bookmarkStart w:id="823" w:name="_Toc437342297"/>
      <w:bookmarkStart w:id="824" w:name="_Toc437352652"/>
      <w:bookmarkStart w:id="825" w:name="_Toc437938591"/>
      <w:r>
        <w:t>Subdivision </w:t>
      </w:r>
      <w:r>
        <w:rPr>
          <w:bCs/>
        </w:rPr>
        <w:t xml:space="preserve">3 — Powers </w:t>
      </w:r>
      <w:r>
        <w:t>of inspectors in relation to the conduct of inspections</w:t>
      </w:r>
      <w:bookmarkEnd w:id="818"/>
      <w:bookmarkEnd w:id="819"/>
      <w:bookmarkEnd w:id="820"/>
      <w:bookmarkEnd w:id="821"/>
      <w:bookmarkEnd w:id="822"/>
      <w:bookmarkEnd w:id="823"/>
      <w:bookmarkEnd w:id="824"/>
      <w:bookmarkEnd w:id="825"/>
    </w:p>
    <w:p>
      <w:pPr>
        <w:pStyle w:val="yFootnoteheading"/>
      </w:pPr>
      <w:r>
        <w:tab/>
        <w:t>[Heading inserted by No. 13 of 2005 s. 17.]</w:t>
      </w:r>
    </w:p>
    <w:p>
      <w:pPr>
        <w:pStyle w:val="yHeading5"/>
        <w:spacing w:before="180"/>
      </w:pPr>
      <w:bookmarkStart w:id="826" w:name="_Toc397698915"/>
      <w:bookmarkStart w:id="827" w:name="_Toc437938592"/>
      <w:r>
        <w:rPr>
          <w:rStyle w:val="CharSClsNo"/>
        </w:rPr>
        <w:t>48</w:t>
      </w:r>
      <w:r>
        <w:t>.</w:t>
      </w:r>
      <w:r>
        <w:rPr>
          <w:b w:val="0"/>
        </w:rPr>
        <w:tab/>
      </w:r>
      <w:r>
        <w:t>Powers of entry and search — places at which petroleum operations or geothermal energy operations are carried on</w:t>
      </w:r>
      <w:bookmarkEnd w:id="826"/>
      <w:bookmarkEnd w:id="827"/>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by No. 13 of 2005 s. 17; amended by No. 35 of 2007 s. 86.]</w:t>
      </w:r>
    </w:p>
    <w:p>
      <w:pPr>
        <w:pStyle w:val="yHeading5"/>
      </w:pPr>
      <w:bookmarkStart w:id="828" w:name="_Toc397698916"/>
      <w:bookmarkStart w:id="829" w:name="_Toc437938593"/>
      <w:r>
        <w:rPr>
          <w:rStyle w:val="CharSClsNo"/>
        </w:rPr>
        <w:t>49</w:t>
      </w:r>
      <w:r>
        <w:t>.</w:t>
      </w:r>
      <w:r>
        <w:rPr>
          <w:b w:val="0"/>
        </w:rPr>
        <w:tab/>
      </w:r>
      <w:r>
        <w:t>Powers of entry and search — regulated business premises (other than places where petroleum operations or geothermal energy operations carried on)</w:t>
      </w:r>
      <w:bookmarkEnd w:id="828"/>
      <w:bookmarkEnd w:id="829"/>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by No. 13 of 2005 s. 17; amended by No. 35 of 2007 s. 86.]</w:t>
      </w:r>
    </w:p>
    <w:p>
      <w:pPr>
        <w:pStyle w:val="yHeading5"/>
      </w:pPr>
      <w:bookmarkStart w:id="830" w:name="_Toc397698917"/>
      <w:bookmarkStart w:id="831" w:name="_Toc437938594"/>
      <w:r>
        <w:rPr>
          <w:rStyle w:val="CharSClsNo"/>
        </w:rPr>
        <w:t>50</w:t>
      </w:r>
      <w:r>
        <w:t>.</w:t>
      </w:r>
      <w:r>
        <w:rPr>
          <w:b w:val="0"/>
        </w:rPr>
        <w:tab/>
      </w:r>
      <w:r>
        <w:t>Powers of entry and search — premises (other than regulated business premises)</w:t>
      </w:r>
      <w:bookmarkEnd w:id="830"/>
      <w:bookmarkEnd w:id="831"/>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keepNext/>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keepNext/>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by No. 13 of 2005 s. 17; amended by No. 35 of 2007 s. 86.]</w:t>
      </w:r>
    </w:p>
    <w:p>
      <w:pPr>
        <w:pStyle w:val="yHeading5"/>
      </w:pPr>
      <w:bookmarkStart w:id="832" w:name="_Toc397698918"/>
      <w:bookmarkStart w:id="833" w:name="_Toc437938595"/>
      <w:r>
        <w:rPr>
          <w:rStyle w:val="CharSClsNo"/>
        </w:rPr>
        <w:t>51</w:t>
      </w:r>
      <w:r>
        <w:t>.</w:t>
      </w:r>
      <w:r>
        <w:rPr>
          <w:b w:val="0"/>
        </w:rPr>
        <w:tab/>
      </w:r>
      <w:r>
        <w:t>Warrant to enter premises (other than regulated business premises)</w:t>
      </w:r>
      <w:bookmarkEnd w:id="832"/>
      <w:bookmarkEnd w:id="833"/>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80"/>
      </w:pPr>
      <w:r>
        <w:tab/>
        <w:t>[Clause 51 inserted by No. 13 of 2005 s. 17.]</w:t>
      </w:r>
    </w:p>
    <w:p>
      <w:pPr>
        <w:pStyle w:val="yHeading5"/>
        <w:spacing w:before="180"/>
      </w:pPr>
      <w:bookmarkStart w:id="834" w:name="_Toc397698919"/>
      <w:bookmarkStart w:id="835" w:name="_Toc437938596"/>
      <w:r>
        <w:rPr>
          <w:rStyle w:val="CharSClsNo"/>
        </w:rPr>
        <w:t>52</w:t>
      </w:r>
      <w:r>
        <w:t>.</w:t>
      </w:r>
      <w:r>
        <w:rPr>
          <w:b w:val="0"/>
        </w:rPr>
        <w:tab/>
      </w:r>
      <w:r>
        <w:t>Obstructing or hindering inspector</w:t>
      </w:r>
      <w:bookmarkEnd w:id="834"/>
      <w:bookmarkEnd w:id="835"/>
    </w:p>
    <w:p>
      <w:pPr>
        <w:pStyle w:val="ySubsection"/>
        <w:spacing w:before="120"/>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spacing w:before="80"/>
      </w:pPr>
      <w:r>
        <w:tab/>
        <w:t>[Clause 52 inserted by No. 13 of 2005 s. 17; amended by No. 42 of 2010 s. 60(6).]</w:t>
      </w:r>
    </w:p>
    <w:p>
      <w:pPr>
        <w:pStyle w:val="yHeading5"/>
        <w:spacing w:before="180"/>
      </w:pPr>
      <w:bookmarkStart w:id="836" w:name="_Toc397698920"/>
      <w:bookmarkStart w:id="837" w:name="_Toc437938597"/>
      <w:r>
        <w:rPr>
          <w:rStyle w:val="CharSClsNo"/>
        </w:rPr>
        <w:t>53</w:t>
      </w:r>
      <w:r>
        <w:t>.</w:t>
      </w:r>
      <w:r>
        <w:rPr>
          <w:b w:val="0"/>
        </w:rPr>
        <w:tab/>
      </w:r>
      <w:r>
        <w:t>Power to require assistance and information</w:t>
      </w:r>
      <w:bookmarkEnd w:id="836"/>
      <w:bookmarkEnd w:id="837"/>
    </w:p>
    <w:p>
      <w:pPr>
        <w:pStyle w:val="ySubsection"/>
        <w:spacing w:before="120"/>
      </w:pPr>
      <w:r>
        <w:tab/>
        <w:t>(1)</w:t>
      </w:r>
      <w:r>
        <w:tab/>
        <w:t xml:space="preserve">An inspector may, to the extent that it is reasonably necessary to do so in connection with the conduct of an inspection, require — </w:t>
      </w:r>
    </w:p>
    <w:p>
      <w:pPr>
        <w:pStyle w:val="yIndenta"/>
        <w:spacing w:before="60"/>
      </w:pPr>
      <w:r>
        <w:tab/>
        <w:t>(a)</w:t>
      </w:r>
      <w:r>
        <w:tab/>
        <w:t>the operator of a petroleum operation or geothermal energy operation; or</w:t>
      </w:r>
    </w:p>
    <w:p>
      <w:pPr>
        <w:pStyle w:val="yIndenta"/>
        <w:spacing w:before="60"/>
      </w:pPr>
      <w:r>
        <w:tab/>
        <w:t>(b)</w:t>
      </w:r>
      <w:r>
        <w:tab/>
        <w:t>the person in charge of a petroleum operation or geothermal energy operation; or</w:t>
      </w:r>
    </w:p>
    <w:p>
      <w:pPr>
        <w:pStyle w:val="yIndenta"/>
        <w:spacing w:before="60"/>
      </w:pPr>
      <w:r>
        <w:tab/>
        <w:t>(c)</w:t>
      </w:r>
      <w:r>
        <w:tab/>
        <w:t>a member of the workforce engaged in a petroleum operation or geothermal energy operation; or</w:t>
      </w:r>
    </w:p>
    <w:p>
      <w:pPr>
        <w:pStyle w:val="yIndenta"/>
        <w:spacing w:before="60"/>
      </w:pPr>
      <w:r>
        <w:tab/>
        <w:t>(d)</w:t>
      </w:r>
      <w:r>
        <w:tab/>
        <w:t>any person representing a person referred to in paragraph (a) or (b),</w:t>
      </w:r>
    </w:p>
    <w:p>
      <w:pPr>
        <w:pStyle w:val="ySubsection"/>
        <w:spacing w:before="120"/>
      </w:pPr>
      <w:r>
        <w:tab/>
      </w:r>
      <w:r>
        <w:tab/>
        <w:t xml:space="preserve">to provide the inspector with reasonable assistance and amenities — </w:t>
      </w:r>
    </w:p>
    <w:p>
      <w:pPr>
        <w:pStyle w:val="yIndenta"/>
        <w:spacing w:before="60"/>
      </w:pPr>
      <w:r>
        <w:tab/>
        <w:t>(e)</w:t>
      </w:r>
      <w:r>
        <w:tab/>
        <w:t>that is or are reasonably connected with the conduct of the inspection in relation to the petroleum operation or geothermal energy operation; or</w:t>
      </w:r>
    </w:p>
    <w:p>
      <w:pPr>
        <w:pStyle w:val="yIndenta"/>
        <w:spacing w:before="60"/>
      </w:pPr>
      <w:r>
        <w:tab/>
        <w:t>(f)</w:t>
      </w:r>
      <w:r>
        <w:tab/>
        <w:t>for the effective exercise of the inspector’s powers under this Schedule in connection with the conduct of the inspection in relation to the petroleum operation or geothermal energy operation.</w:t>
      </w:r>
    </w:p>
    <w:p>
      <w:pPr>
        <w:pStyle w:val="ySubsection"/>
        <w:spacing w:before="120"/>
      </w:pPr>
      <w:r>
        <w:tab/>
        <w:t>(2)</w:t>
      </w:r>
      <w:r>
        <w:tab/>
        <w:t xml:space="preserve">The reasonable assistance referred to in subclause (1) includes, so far as the operator of a petroleum operation or geothermal energy operation is concerned — </w:t>
      </w:r>
    </w:p>
    <w:p>
      <w:pPr>
        <w:pStyle w:val="yIndenta"/>
        <w:spacing w:before="60"/>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by No. 13 of 2005 s. 17; amended by No. 35 of 2007 s. 86; No. 42 of 2010 s. 60(1).]</w:t>
      </w:r>
    </w:p>
    <w:p>
      <w:pPr>
        <w:pStyle w:val="yHeading5"/>
      </w:pPr>
      <w:bookmarkStart w:id="838" w:name="_Toc397698921"/>
      <w:bookmarkStart w:id="839" w:name="_Toc437938598"/>
      <w:r>
        <w:rPr>
          <w:rStyle w:val="CharSClsNo"/>
        </w:rPr>
        <w:t>54</w:t>
      </w:r>
      <w:r>
        <w:t>.</w:t>
      </w:r>
      <w:r>
        <w:rPr>
          <w:b w:val="0"/>
        </w:rPr>
        <w:tab/>
      </w:r>
      <w:r>
        <w:t>Power to require answering of questions and production of documents or articles</w:t>
      </w:r>
      <w:bookmarkEnd w:id="838"/>
      <w:bookmarkEnd w:id="839"/>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keepNext/>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keepNext/>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by No. 13 of 2005 s. 17; amended by No. 35 of 2007 s. 86; No. 42 of 2010 s. 60(2).]</w:t>
      </w:r>
    </w:p>
    <w:p>
      <w:pPr>
        <w:pStyle w:val="yHeading5"/>
        <w:spacing w:before="180"/>
      </w:pPr>
      <w:bookmarkStart w:id="840" w:name="_Toc397698922"/>
      <w:bookmarkStart w:id="841" w:name="_Toc437938599"/>
      <w:r>
        <w:rPr>
          <w:rStyle w:val="CharSClsNo"/>
        </w:rPr>
        <w:t>55</w:t>
      </w:r>
      <w:r>
        <w:t>.</w:t>
      </w:r>
      <w:r>
        <w:rPr>
          <w:b w:val="0"/>
        </w:rPr>
        <w:tab/>
      </w:r>
      <w:r>
        <w:t>Privilege against self</w:t>
      </w:r>
      <w:r>
        <w:noBreakHyphen/>
        <w:t>incrimination</w:t>
      </w:r>
      <w:bookmarkEnd w:id="840"/>
      <w:bookmarkEnd w:id="841"/>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by No. 13 of 2005 s. 17.]</w:t>
      </w:r>
    </w:p>
    <w:p>
      <w:pPr>
        <w:pStyle w:val="yHeading5"/>
        <w:keepNext w:val="0"/>
        <w:keepLines w:val="0"/>
      </w:pPr>
      <w:bookmarkStart w:id="842" w:name="_Toc397698923"/>
      <w:bookmarkStart w:id="843" w:name="_Toc437938600"/>
      <w:r>
        <w:rPr>
          <w:rStyle w:val="CharSClsNo"/>
        </w:rPr>
        <w:t>56</w:t>
      </w:r>
      <w:r>
        <w:t>.</w:t>
      </w:r>
      <w:r>
        <w:rPr>
          <w:b w:val="0"/>
        </w:rPr>
        <w:tab/>
      </w:r>
      <w:r>
        <w:t>Power to take possession of plant, take samples of substances etc.</w:t>
      </w:r>
      <w:bookmarkEnd w:id="842"/>
      <w:bookmarkEnd w:id="843"/>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keepLines/>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by No. 13 of 2005 s. 17; amended by No. 35 of 2007 s. 86.]</w:t>
      </w:r>
    </w:p>
    <w:p>
      <w:pPr>
        <w:pStyle w:val="yHeading5"/>
      </w:pPr>
      <w:bookmarkStart w:id="844" w:name="_Toc397698924"/>
      <w:bookmarkStart w:id="845" w:name="_Toc437938601"/>
      <w:r>
        <w:rPr>
          <w:rStyle w:val="CharSClsNo"/>
        </w:rPr>
        <w:t>57</w:t>
      </w:r>
      <w:r>
        <w:t>.</w:t>
      </w:r>
      <w:r>
        <w:rPr>
          <w:b w:val="0"/>
        </w:rPr>
        <w:tab/>
      </w:r>
      <w:r>
        <w:t>Power to direct that workplace etc. not be disturbed</w:t>
      </w:r>
      <w:bookmarkEnd w:id="844"/>
      <w:bookmarkEnd w:id="845"/>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by No. 13 of 2005 s. 17; amended by No. 35 of 2007 s. 86; No. 42 of 2010 s. 60(6).]</w:t>
      </w:r>
    </w:p>
    <w:p>
      <w:pPr>
        <w:pStyle w:val="yHeading5"/>
        <w:spacing w:before="180"/>
      </w:pPr>
      <w:bookmarkStart w:id="846" w:name="_Toc397698925"/>
      <w:bookmarkStart w:id="847" w:name="_Toc437938602"/>
      <w:r>
        <w:rPr>
          <w:rStyle w:val="CharSClsNo"/>
        </w:rPr>
        <w:t>58</w:t>
      </w:r>
      <w:r>
        <w:t>.</w:t>
      </w:r>
      <w:r>
        <w:rPr>
          <w:b w:val="0"/>
        </w:rPr>
        <w:tab/>
      </w:r>
      <w:r>
        <w:t>Power to issue prohibition notices</w:t>
      </w:r>
      <w:bookmarkEnd w:id="846"/>
      <w:bookmarkEnd w:id="847"/>
    </w:p>
    <w:p>
      <w:pPr>
        <w:pStyle w:val="ySubsection"/>
        <w:spacing w:before="120"/>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spacing w:before="120"/>
      </w:pPr>
      <w:r>
        <w:tab/>
        <w:t>(2)</w:t>
      </w:r>
      <w:r>
        <w:tab/>
        <w:t>The notice must be issued to the operator by giving it to the operator’s representative.</w:t>
      </w:r>
    </w:p>
    <w:p>
      <w:pPr>
        <w:pStyle w:val="ySubsection"/>
        <w:spacing w:before="120"/>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by No. 13 of 2005 s. 17; amended by No. 35 of 2007 s. 86.]</w:t>
      </w:r>
    </w:p>
    <w:p>
      <w:pPr>
        <w:pStyle w:val="yHeading5"/>
      </w:pPr>
      <w:bookmarkStart w:id="848" w:name="_Toc397698926"/>
      <w:bookmarkStart w:id="849" w:name="_Toc437938603"/>
      <w:r>
        <w:rPr>
          <w:rStyle w:val="CharSClsNo"/>
        </w:rPr>
        <w:t>59</w:t>
      </w:r>
      <w:r>
        <w:t>.</w:t>
      </w:r>
      <w:r>
        <w:rPr>
          <w:b w:val="0"/>
        </w:rPr>
        <w:tab/>
      </w:r>
      <w:r>
        <w:t>Compliance with prohibition notice</w:t>
      </w:r>
      <w:bookmarkEnd w:id="848"/>
      <w:bookmarkEnd w:id="849"/>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by No. 13 of 2005 s. 17; amended by No. 42 of 2010 s. 60(6).]</w:t>
      </w:r>
    </w:p>
    <w:p>
      <w:pPr>
        <w:pStyle w:val="yHeading5"/>
        <w:spacing w:before="180"/>
      </w:pPr>
      <w:bookmarkStart w:id="850" w:name="_Toc397698927"/>
      <w:bookmarkStart w:id="851" w:name="_Toc437938604"/>
      <w:r>
        <w:rPr>
          <w:rStyle w:val="CharSClsNo"/>
        </w:rPr>
        <w:t>60</w:t>
      </w:r>
      <w:r>
        <w:t>.</w:t>
      </w:r>
      <w:r>
        <w:rPr>
          <w:b w:val="0"/>
        </w:rPr>
        <w:tab/>
      </w:r>
      <w:r>
        <w:t>Power to issue improvement notices</w:t>
      </w:r>
      <w:bookmarkEnd w:id="850"/>
      <w:bookmarkEnd w:id="851"/>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spacing w:before="120"/>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by No. 13 of 2005 s. 17; amended by No. 35 of 2007 s. 86.]</w:t>
      </w:r>
    </w:p>
    <w:p>
      <w:pPr>
        <w:pStyle w:val="yHeading5"/>
      </w:pPr>
      <w:bookmarkStart w:id="852" w:name="_Toc397698928"/>
      <w:bookmarkStart w:id="853" w:name="_Toc437938605"/>
      <w:r>
        <w:rPr>
          <w:rStyle w:val="CharSClsNo"/>
        </w:rPr>
        <w:t>61</w:t>
      </w:r>
      <w:r>
        <w:t>.</w:t>
      </w:r>
      <w:r>
        <w:rPr>
          <w:b w:val="0"/>
        </w:rPr>
        <w:tab/>
      </w:r>
      <w:r>
        <w:t>Compliance with improvement notice</w:t>
      </w:r>
      <w:bookmarkEnd w:id="852"/>
      <w:bookmarkEnd w:id="853"/>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by No. 13 of 2005 s. 17; amended by No. 42 of 2010 s. 60(6).]</w:t>
      </w:r>
    </w:p>
    <w:p>
      <w:pPr>
        <w:pStyle w:val="yHeading5"/>
      </w:pPr>
      <w:bookmarkStart w:id="854" w:name="_Toc397698929"/>
      <w:bookmarkStart w:id="855" w:name="_Toc437938606"/>
      <w:r>
        <w:rPr>
          <w:rStyle w:val="CharSClsNo"/>
        </w:rPr>
        <w:t>62</w:t>
      </w:r>
      <w:r>
        <w:t>.</w:t>
      </w:r>
      <w:r>
        <w:rPr>
          <w:b w:val="0"/>
        </w:rPr>
        <w:tab/>
      </w:r>
      <w:r>
        <w:t>Notices not to be tampered with or removed</w:t>
      </w:r>
      <w:bookmarkEnd w:id="854"/>
      <w:bookmarkEnd w:id="855"/>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by No. 13 of 2005 s. 17; amended by No. 42 of 2010 s. 60(3).]</w:t>
      </w:r>
    </w:p>
    <w:p>
      <w:pPr>
        <w:pStyle w:val="yHeading4"/>
      </w:pPr>
      <w:bookmarkStart w:id="856" w:name="_Toc378239516"/>
      <w:bookmarkStart w:id="857" w:name="_Toc392493634"/>
      <w:bookmarkStart w:id="858" w:name="_Toc397698930"/>
      <w:bookmarkStart w:id="859" w:name="_Toc423438302"/>
      <w:bookmarkStart w:id="860" w:name="_Toc423445174"/>
      <w:bookmarkStart w:id="861" w:name="_Toc437342313"/>
      <w:bookmarkStart w:id="862" w:name="_Toc437352668"/>
      <w:bookmarkStart w:id="863" w:name="_Toc437938607"/>
      <w:r>
        <w:t>Subdivision </w:t>
      </w:r>
      <w:r>
        <w:rPr>
          <w:bCs/>
        </w:rPr>
        <w:t>4 — Reports</w:t>
      </w:r>
      <w:r>
        <w:t xml:space="preserve"> on inspections</w:t>
      </w:r>
      <w:bookmarkEnd w:id="856"/>
      <w:bookmarkEnd w:id="857"/>
      <w:bookmarkEnd w:id="858"/>
      <w:bookmarkEnd w:id="859"/>
      <w:bookmarkEnd w:id="860"/>
      <w:bookmarkEnd w:id="861"/>
      <w:bookmarkEnd w:id="862"/>
      <w:bookmarkEnd w:id="863"/>
    </w:p>
    <w:p>
      <w:pPr>
        <w:pStyle w:val="yFootnoteheading"/>
      </w:pPr>
      <w:r>
        <w:tab/>
        <w:t>[Heading inserted by No. 13 of 2005 s. 17.]</w:t>
      </w:r>
    </w:p>
    <w:p>
      <w:pPr>
        <w:pStyle w:val="yHeading5"/>
      </w:pPr>
      <w:bookmarkStart w:id="864" w:name="_Toc397698931"/>
      <w:bookmarkStart w:id="865" w:name="_Toc437938608"/>
      <w:r>
        <w:rPr>
          <w:rStyle w:val="CharSClsNo"/>
        </w:rPr>
        <w:t>63</w:t>
      </w:r>
      <w:r>
        <w:t>.</w:t>
      </w:r>
      <w:r>
        <w:rPr>
          <w:b w:val="0"/>
        </w:rPr>
        <w:tab/>
      </w:r>
      <w:r>
        <w:t>Reports on inspections</w:t>
      </w:r>
      <w:bookmarkEnd w:id="864"/>
      <w:bookmarkEnd w:id="865"/>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keepLines/>
      </w:pPr>
      <w:r>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by No. 13 of 2005 s. 17; amended by No. 35 of 2007 s. 86.]</w:t>
      </w:r>
    </w:p>
    <w:p>
      <w:pPr>
        <w:pStyle w:val="yHeading4"/>
      </w:pPr>
      <w:bookmarkStart w:id="866" w:name="_Toc378239518"/>
      <w:bookmarkStart w:id="867" w:name="_Toc392493636"/>
      <w:bookmarkStart w:id="868" w:name="_Toc397698932"/>
      <w:bookmarkStart w:id="869" w:name="_Toc423438304"/>
      <w:bookmarkStart w:id="870" w:name="_Toc423445176"/>
      <w:bookmarkStart w:id="871" w:name="_Toc437342315"/>
      <w:bookmarkStart w:id="872" w:name="_Toc437352670"/>
      <w:bookmarkStart w:id="873" w:name="_Toc437938609"/>
      <w:r>
        <w:t>Subdivision </w:t>
      </w:r>
      <w:r>
        <w:rPr>
          <w:bCs/>
        </w:rPr>
        <w:t>5 — Reviews of inspectors’ decisions</w:t>
      </w:r>
      <w:bookmarkEnd w:id="866"/>
      <w:bookmarkEnd w:id="867"/>
      <w:bookmarkEnd w:id="868"/>
      <w:bookmarkEnd w:id="869"/>
      <w:bookmarkEnd w:id="870"/>
      <w:bookmarkEnd w:id="871"/>
      <w:bookmarkEnd w:id="872"/>
      <w:bookmarkEnd w:id="873"/>
    </w:p>
    <w:p>
      <w:pPr>
        <w:pStyle w:val="yFootnoteheading"/>
      </w:pPr>
      <w:r>
        <w:tab/>
        <w:t>[Heading inserted by No. 13 of 2005 s. 17.]</w:t>
      </w:r>
    </w:p>
    <w:p>
      <w:pPr>
        <w:pStyle w:val="yHeading5"/>
      </w:pPr>
      <w:bookmarkStart w:id="874" w:name="_Toc397698933"/>
      <w:bookmarkStart w:id="875" w:name="_Toc437938610"/>
      <w:r>
        <w:rPr>
          <w:rStyle w:val="CharSClsNo"/>
        </w:rPr>
        <w:t>64</w:t>
      </w:r>
      <w:r>
        <w:t>.</w:t>
      </w:r>
      <w:r>
        <w:rPr>
          <w:b w:val="0"/>
        </w:rPr>
        <w:tab/>
      </w:r>
      <w:r>
        <w:rPr>
          <w:bCs/>
        </w:rPr>
        <w:t>Reviews of inspectors’ decisions</w:t>
      </w:r>
      <w:bookmarkEnd w:id="874"/>
      <w:bookmarkEnd w:id="875"/>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keepNext/>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spacing w:before="120"/>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spacing w:before="120"/>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by No. 13 of 2005 s. 17; amended by No. 35 of 2007 s. 86; No. 42 of 2010 s. 60(6).]</w:t>
      </w:r>
    </w:p>
    <w:p>
      <w:pPr>
        <w:pStyle w:val="yHeading5"/>
      </w:pPr>
      <w:bookmarkStart w:id="876" w:name="_Toc397698934"/>
      <w:bookmarkStart w:id="877" w:name="_Toc437938611"/>
      <w:r>
        <w:rPr>
          <w:rStyle w:val="CharSClsNo"/>
        </w:rPr>
        <w:t>65</w:t>
      </w:r>
      <w:r>
        <w:t>.</w:t>
      </w:r>
      <w:r>
        <w:rPr>
          <w:b w:val="0"/>
        </w:rPr>
        <w:tab/>
      </w:r>
      <w:r>
        <w:t>Powers of reviewing authority on review</w:t>
      </w:r>
      <w:bookmarkEnd w:id="876"/>
      <w:bookmarkEnd w:id="877"/>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r>
        <w:tab/>
        <w:t>[Clause 65 inserted by No. 13 of 2005 s. 17.]</w:t>
      </w:r>
    </w:p>
    <w:p>
      <w:pPr>
        <w:pStyle w:val="yHeading3"/>
      </w:pPr>
      <w:bookmarkStart w:id="878" w:name="_Toc378239521"/>
      <w:bookmarkStart w:id="879" w:name="_Toc392493639"/>
      <w:bookmarkStart w:id="880" w:name="_Toc397698935"/>
      <w:bookmarkStart w:id="881" w:name="_Toc423438307"/>
      <w:bookmarkStart w:id="882" w:name="_Toc423445179"/>
      <w:bookmarkStart w:id="883" w:name="_Toc437342318"/>
      <w:bookmarkStart w:id="884" w:name="_Toc437352673"/>
      <w:bookmarkStart w:id="885" w:name="_Toc437938612"/>
      <w:r>
        <w:rPr>
          <w:rStyle w:val="CharSDivNo"/>
        </w:rPr>
        <w:t>Division 5</w:t>
      </w:r>
      <w:r>
        <w:rPr>
          <w:b w:val="0"/>
        </w:rPr>
        <w:t> — </w:t>
      </w:r>
      <w:r>
        <w:rPr>
          <w:rStyle w:val="CharSDivText"/>
        </w:rPr>
        <w:t>Referrals to the Tribunal</w:t>
      </w:r>
      <w:bookmarkEnd w:id="878"/>
      <w:bookmarkEnd w:id="879"/>
      <w:bookmarkEnd w:id="880"/>
      <w:bookmarkEnd w:id="881"/>
      <w:bookmarkEnd w:id="882"/>
      <w:bookmarkEnd w:id="883"/>
      <w:bookmarkEnd w:id="884"/>
      <w:bookmarkEnd w:id="885"/>
    </w:p>
    <w:p>
      <w:pPr>
        <w:pStyle w:val="yFootnoteheading"/>
      </w:pPr>
      <w:r>
        <w:tab/>
        <w:t>[Heading inserted by No. 13 of 2005 s. 17.]</w:t>
      </w:r>
    </w:p>
    <w:p>
      <w:pPr>
        <w:pStyle w:val="yHeading5"/>
      </w:pPr>
      <w:bookmarkStart w:id="886" w:name="_Toc397698936"/>
      <w:bookmarkStart w:id="887" w:name="_Toc437938613"/>
      <w:r>
        <w:rPr>
          <w:rStyle w:val="CharSClsNo"/>
        </w:rPr>
        <w:t>66</w:t>
      </w:r>
      <w:r>
        <w:t>.</w:t>
      </w:r>
      <w:r>
        <w:rPr>
          <w:b w:val="0"/>
        </w:rPr>
        <w:tab/>
      </w:r>
      <w:r>
        <w:rPr>
          <w:bCs/>
        </w:rPr>
        <w:t>Decision may be referred to Tribunal</w:t>
      </w:r>
      <w:bookmarkEnd w:id="886"/>
      <w:bookmarkEnd w:id="887"/>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by No. 13 of 2005 s. 17; amended by No. 35 of 2007 s. 86; No. 42 of 2010 s. 60(4).]</w:t>
      </w:r>
    </w:p>
    <w:p>
      <w:pPr>
        <w:pStyle w:val="yHeading5"/>
      </w:pPr>
      <w:bookmarkStart w:id="888" w:name="_Toc397698937"/>
      <w:bookmarkStart w:id="889" w:name="_Toc437938614"/>
      <w:r>
        <w:rPr>
          <w:rStyle w:val="CharSClsNo"/>
        </w:rPr>
        <w:t>67</w:t>
      </w:r>
      <w:r>
        <w:t>.</w:t>
      </w:r>
      <w:r>
        <w:rPr>
          <w:b w:val="0"/>
        </w:rPr>
        <w:tab/>
      </w:r>
      <w:r>
        <w:t>Determination by Tribunal</w:t>
      </w:r>
      <w:bookmarkEnd w:id="888"/>
      <w:bookmarkEnd w:id="889"/>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petroleum operation or geothermal energy operation concerned, to the operator.</w:t>
      </w:r>
    </w:p>
    <w:p>
      <w:pPr>
        <w:pStyle w:val="yFootnotesection"/>
      </w:pPr>
      <w:r>
        <w:tab/>
        <w:t>[Clause 67 inserted by No. 13 of 2005 s. 17; amended by No. 35 of 2007 s. 86.]</w:t>
      </w:r>
    </w:p>
    <w:p>
      <w:pPr>
        <w:pStyle w:val="yHeading5"/>
      </w:pPr>
      <w:bookmarkStart w:id="890" w:name="_Toc397698938"/>
      <w:bookmarkStart w:id="891" w:name="_Toc437938615"/>
      <w:r>
        <w:rPr>
          <w:rStyle w:val="CharSClsNo"/>
        </w:rPr>
        <w:t>68</w:t>
      </w:r>
      <w:r>
        <w:t>.</w:t>
      </w:r>
      <w:r>
        <w:rPr>
          <w:b w:val="0"/>
        </w:rPr>
        <w:tab/>
      </w:r>
      <w:r>
        <w:t>Effect of pending review by Tribunal</w:t>
      </w:r>
      <w:bookmarkEnd w:id="890"/>
      <w:bookmarkEnd w:id="891"/>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by No. 13 of 2005 s. 17.]</w:t>
      </w:r>
    </w:p>
    <w:p>
      <w:pPr>
        <w:pStyle w:val="yHeading5"/>
      </w:pPr>
      <w:bookmarkStart w:id="892" w:name="_Toc397698939"/>
      <w:bookmarkStart w:id="893" w:name="_Toc437938616"/>
      <w:r>
        <w:rPr>
          <w:rStyle w:val="CharSClsNo"/>
        </w:rPr>
        <w:t>69</w:t>
      </w:r>
      <w:r>
        <w:t>.</w:t>
      </w:r>
      <w:r>
        <w:rPr>
          <w:b w:val="0"/>
        </w:rPr>
        <w:tab/>
      </w:r>
      <w:r>
        <w:t>Jurisdiction of Tribunal</w:t>
      </w:r>
      <w:bookmarkEnd w:id="892"/>
      <w:bookmarkEnd w:id="893"/>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r>
        <w:tab/>
        <w:t>[Clause 69 inserted by No. 13 of 2005 s. 17.]</w:t>
      </w:r>
    </w:p>
    <w:p>
      <w:pPr>
        <w:pStyle w:val="yHeading3"/>
        <w:spacing w:before="200"/>
      </w:pPr>
      <w:bookmarkStart w:id="894" w:name="_Toc378239526"/>
      <w:bookmarkStart w:id="895" w:name="_Toc392493644"/>
      <w:bookmarkStart w:id="896" w:name="_Toc397698940"/>
      <w:bookmarkStart w:id="897" w:name="_Toc423438312"/>
      <w:bookmarkStart w:id="898" w:name="_Toc423445184"/>
      <w:bookmarkStart w:id="899" w:name="_Toc437342323"/>
      <w:bookmarkStart w:id="900" w:name="_Toc437352678"/>
      <w:bookmarkStart w:id="901" w:name="_Toc437938617"/>
      <w:r>
        <w:rPr>
          <w:rStyle w:val="CharSDivNo"/>
        </w:rPr>
        <w:t>Division 6</w:t>
      </w:r>
      <w:r>
        <w:rPr>
          <w:b w:val="0"/>
        </w:rPr>
        <w:t> — </w:t>
      </w:r>
      <w:r>
        <w:rPr>
          <w:rStyle w:val="CharSDivText"/>
        </w:rPr>
        <w:t>General</w:t>
      </w:r>
      <w:bookmarkEnd w:id="894"/>
      <w:bookmarkEnd w:id="895"/>
      <w:bookmarkEnd w:id="896"/>
      <w:bookmarkEnd w:id="897"/>
      <w:bookmarkEnd w:id="898"/>
      <w:bookmarkEnd w:id="899"/>
      <w:bookmarkEnd w:id="900"/>
      <w:bookmarkEnd w:id="901"/>
    </w:p>
    <w:p>
      <w:pPr>
        <w:pStyle w:val="yFootnoteheading"/>
        <w:spacing w:before="100"/>
      </w:pPr>
      <w:r>
        <w:tab/>
        <w:t>[Heading inserted by No. 13 of 2005 s. 17.]</w:t>
      </w:r>
    </w:p>
    <w:p>
      <w:pPr>
        <w:pStyle w:val="yHeading5"/>
        <w:spacing w:before="180"/>
      </w:pPr>
      <w:bookmarkStart w:id="902" w:name="_Toc397698941"/>
      <w:bookmarkStart w:id="903" w:name="_Toc437938618"/>
      <w:r>
        <w:rPr>
          <w:rStyle w:val="CharSClsNo"/>
        </w:rPr>
        <w:t>70</w:t>
      </w:r>
      <w:r>
        <w:t>.</w:t>
      </w:r>
      <w:r>
        <w:rPr>
          <w:b w:val="0"/>
        </w:rPr>
        <w:tab/>
      </w:r>
      <w:r>
        <w:t>Notifying and reporting accidents and dangerous occurrences</w:t>
      </w:r>
      <w:bookmarkEnd w:id="902"/>
      <w:bookmarkEnd w:id="903"/>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pPr>
      <w:r>
        <w:tab/>
        <w:t>(3)</w:t>
      </w:r>
      <w:r>
        <w:tab/>
        <w:t>Subclause (2) does not limit regulations that may be made for the purposes of subclause (1).</w:t>
      </w:r>
    </w:p>
    <w:p>
      <w:pPr>
        <w:pStyle w:val="yFootnotesection"/>
      </w:pPr>
      <w:r>
        <w:tab/>
        <w:t>[Clause 70 inserted by No. 13 of 2005 s. 17; amended by No. 35 of 2007 s. 86; No. 42 of 2010 s. 60(6).]</w:t>
      </w:r>
    </w:p>
    <w:p>
      <w:pPr>
        <w:pStyle w:val="yHeading5"/>
        <w:spacing w:before="180"/>
      </w:pPr>
      <w:bookmarkStart w:id="904" w:name="_Toc397698942"/>
      <w:bookmarkStart w:id="905" w:name="_Toc437938619"/>
      <w:r>
        <w:rPr>
          <w:rStyle w:val="CharSClsNo"/>
        </w:rPr>
        <w:t>71</w:t>
      </w:r>
      <w:r>
        <w:t>.</w:t>
      </w:r>
      <w:r>
        <w:rPr>
          <w:b w:val="0"/>
        </w:rPr>
        <w:tab/>
      </w:r>
      <w:r>
        <w:t>Records of accidents and dangerous occurrences to be kept</w:t>
      </w:r>
      <w:bookmarkEnd w:id="904"/>
      <w:bookmarkEnd w:id="905"/>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by No. 13 of 2005 s. 17; amended by No. 35 of 2007 s. 86; No. 42 of 2010 s. 60(5).]</w:t>
      </w:r>
    </w:p>
    <w:p>
      <w:pPr>
        <w:pStyle w:val="yHeading5"/>
        <w:spacing w:before="180"/>
      </w:pPr>
      <w:bookmarkStart w:id="906" w:name="_Toc397698943"/>
      <w:bookmarkStart w:id="907" w:name="_Toc437938620"/>
      <w:r>
        <w:rPr>
          <w:rStyle w:val="CharSClsNo"/>
        </w:rPr>
        <w:t>72</w:t>
      </w:r>
      <w:r>
        <w:rPr>
          <w:bCs/>
        </w:rPr>
        <w:t>.</w:t>
      </w:r>
      <w:r>
        <w:rPr>
          <w:b w:val="0"/>
          <w:bCs/>
        </w:rPr>
        <w:tab/>
      </w:r>
      <w:r>
        <w:rPr>
          <w:bCs/>
        </w:rPr>
        <w:t>Codes</w:t>
      </w:r>
      <w:r>
        <w:t xml:space="preserve"> of practice</w:t>
      </w:r>
      <w:bookmarkEnd w:id="906"/>
      <w:bookmarkEnd w:id="907"/>
    </w:p>
    <w:p>
      <w:pPr>
        <w:pStyle w:val="ySubsection"/>
        <w:spacing w:before="120"/>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spacing w:before="120"/>
      </w:pPr>
      <w:r>
        <w:tab/>
        <w:t>(2)</w:t>
      </w:r>
      <w:r>
        <w:tab/>
        <w:t>A person is not liable in any civil or criminal proceedings for contravening a code of practice.</w:t>
      </w:r>
    </w:p>
    <w:p>
      <w:pPr>
        <w:pStyle w:val="yFootnotesection"/>
      </w:pPr>
      <w:r>
        <w:tab/>
        <w:t>[Clause 72 inserted by No. 13 of 2005 s. 17; amended by No. 35 of 2007 s. 87.]</w:t>
      </w:r>
    </w:p>
    <w:p>
      <w:pPr>
        <w:pStyle w:val="yHeading5"/>
        <w:keepNext w:val="0"/>
        <w:keepLines w:val="0"/>
        <w:spacing w:before="180"/>
      </w:pPr>
      <w:bookmarkStart w:id="908" w:name="_Toc397698944"/>
      <w:bookmarkStart w:id="909" w:name="_Toc437938621"/>
      <w:r>
        <w:rPr>
          <w:rStyle w:val="CharSClsNo"/>
        </w:rPr>
        <w:t>73</w:t>
      </w:r>
      <w:r>
        <w:t>.</w:t>
      </w:r>
      <w:r>
        <w:rPr>
          <w:b w:val="0"/>
        </w:rPr>
        <w:tab/>
      </w:r>
      <w:r>
        <w:t>Use of codes of practice in proceedings</w:t>
      </w:r>
      <w:bookmarkEnd w:id="908"/>
      <w:bookmarkEnd w:id="909"/>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73 inserted by No. 13 of 2005 s. 17.]</w:t>
      </w:r>
    </w:p>
    <w:p>
      <w:pPr>
        <w:pStyle w:val="yHeading5"/>
      </w:pPr>
      <w:bookmarkStart w:id="910" w:name="_Toc397698945"/>
      <w:bookmarkStart w:id="911" w:name="_Toc437938622"/>
      <w:r>
        <w:rPr>
          <w:rStyle w:val="CharSClsNo"/>
        </w:rPr>
        <w:t>74</w:t>
      </w:r>
      <w:r>
        <w:t>.</w:t>
      </w:r>
      <w:r>
        <w:rPr>
          <w:b w:val="0"/>
        </w:rPr>
        <w:tab/>
      </w:r>
      <w:r>
        <w:t>Interference etc. with equipment etc.</w:t>
      </w:r>
      <w:bookmarkEnd w:id="910"/>
      <w:bookmarkEnd w:id="911"/>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by No. 13 of 2005 s. 17; amended by No. 35 of 2007 s. 86; No. 42 of 2010 s. 60(6).]</w:t>
      </w:r>
    </w:p>
    <w:p>
      <w:pPr>
        <w:pStyle w:val="yHeading5"/>
      </w:pPr>
      <w:bookmarkStart w:id="912" w:name="_Toc397698946"/>
      <w:bookmarkStart w:id="913" w:name="_Toc437938623"/>
      <w:r>
        <w:rPr>
          <w:rStyle w:val="CharSClsNo"/>
        </w:rPr>
        <w:t>75</w:t>
      </w:r>
      <w:r>
        <w:t>.</w:t>
      </w:r>
      <w:r>
        <w:rPr>
          <w:b w:val="0"/>
        </w:rPr>
        <w:tab/>
      </w:r>
      <w:r>
        <w:t>No charges to be levied on members of workforce</w:t>
      </w:r>
      <w:bookmarkEnd w:id="912"/>
      <w:bookmarkEnd w:id="913"/>
    </w:p>
    <w:p>
      <w:pPr>
        <w:pStyle w:val="ySubsection"/>
      </w:pPr>
      <w:r>
        <w:tab/>
      </w:r>
      <w:r>
        <w:tab/>
        <w:t>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of persons engaged in the petroleum operation or geothermal energy operation or any other protected persons.</w:t>
      </w:r>
    </w:p>
    <w:p>
      <w:pPr>
        <w:pStyle w:val="yPenstart"/>
      </w:pPr>
      <w:r>
        <w:tab/>
        <w:t>Penalty: a fine of $27 500.</w:t>
      </w:r>
    </w:p>
    <w:p>
      <w:pPr>
        <w:pStyle w:val="yFootnotesection"/>
      </w:pPr>
      <w:r>
        <w:tab/>
        <w:t>[Clause 75 inserted by No. 13 of 2005 s. 17; amended by No. 35 of 2007 s. 86; No. 42 of 2010 s. 60(6).]</w:t>
      </w:r>
    </w:p>
    <w:p>
      <w:pPr>
        <w:pStyle w:val="yHeading5"/>
      </w:pPr>
      <w:bookmarkStart w:id="914" w:name="_Toc397698947"/>
      <w:bookmarkStart w:id="915" w:name="_Toc437938624"/>
      <w:r>
        <w:rPr>
          <w:rStyle w:val="CharSClsNo"/>
        </w:rPr>
        <w:t>76</w:t>
      </w:r>
      <w:r>
        <w:t>.</w:t>
      </w:r>
      <w:r>
        <w:rPr>
          <w:b w:val="0"/>
        </w:rPr>
        <w:tab/>
      </w:r>
      <w:r>
        <w:t>Victimisation</w:t>
      </w:r>
      <w:bookmarkEnd w:id="914"/>
      <w:bookmarkEnd w:id="915"/>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pPr>
      <w:r>
        <w:tab/>
        <w:t>[Clause 76 inserted by No. 13 of 2005 s. 17; amended by No. 42 of 2010 s. 60(6)</w:t>
      </w:r>
      <w:r>
        <w:rPr>
          <w:spacing w:val="-4"/>
        </w:rPr>
        <w:t>; No. 47 of 2011 s.</w:t>
      </w:r>
      <w:r>
        <w:t> 15.]</w:t>
      </w:r>
    </w:p>
    <w:p>
      <w:pPr>
        <w:pStyle w:val="yHeading5"/>
      </w:pPr>
      <w:bookmarkStart w:id="916" w:name="_Toc397698948"/>
      <w:bookmarkStart w:id="917" w:name="_Toc437938625"/>
      <w:r>
        <w:rPr>
          <w:rStyle w:val="CharSClsNo"/>
        </w:rPr>
        <w:t>77</w:t>
      </w:r>
      <w:r>
        <w:t>.</w:t>
      </w:r>
      <w:r>
        <w:rPr>
          <w:b w:val="0"/>
        </w:rPr>
        <w:tab/>
      </w:r>
      <w:r>
        <w:t>Institution of prosecutions</w:t>
      </w:r>
      <w:bookmarkEnd w:id="916"/>
      <w:bookmarkEnd w:id="917"/>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by No. 13 of 2005 s. 17.]</w:t>
      </w:r>
    </w:p>
    <w:p>
      <w:pPr>
        <w:pStyle w:val="yHeading5"/>
      </w:pPr>
      <w:bookmarkStart w:id="918" w:name="_Toc397698949"/>
      <w:bookmarkStart w:id="919" w:name="_Toc437938626"/>
      <w:r>
        <w:rPr>
          <w:rStyle w:val="CharSClsNo"/>
        </w:rPr>
        <w:t>78</w:t>
      </w:r>
      <w:r>
        <w:t>.</w:t>
      </w:r>
      <w:r>
        <w:rPr>
          <w:b w:val="0"/>
        </w:rPr>
        <w:tab/>
      </w:r>
      <w:r>
        <w:t>Conduct of directors, employees and agents</w:t>
      </w:r>
      <w:bookmarkEnd w:id="918"/>
      <w:bookmarkEnd w:id="919"/>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keepNext/>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by No. 13 of 2005 s. 17.]</w:t>
      </w:r>
    </w:p>
    <w:p>
      <w:pPr>
        <w:pStyle w:val="yHeading5"/>
      </w:pPr>
      <w:bookmarkStart w:id="920" w:name="_Toc397698950"/>
      <w:bookmarkStart w:id="921" w:name="_Toc437938627"/>
      <w:r>
        <w:rPr>
          <w:rStyle w:val="CharSClsNo"/>
        </w:rPr>
        <w:t>79</w:t>
      </w:r>
      <w:r>
        <w:t>.</w:t>
      </w:r>
      <w:r>
        <w:rPr>
          <w:b w:val="0"/>
        </w:rPr>
        <w:tab/>
      </w:r>
      <w:r>
        <w:t>Act not to give rise to other liabilities etc.</w:t>
      </w:r>
      <w:bookmarkEnd w:id="920"/>
      <w:bookmarkEnd w:id="921"/>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79 inserted by No. 13 of 2005 s. 17.]</w:t>
      </w:r>
    </w:p>
    <w:p>
      <w:pPr>
        <w:pStyle w:val="yHeading5"/>
      </w:pPr>
      <w:bookmarkStart w:id="922" w:name="_Toc397698951"/>
      <w:bookmarkStart w:id="923" w:name="_Toc437938628"/>
      <w:r>
        <w:rPr>
          <w:rStyle w:val="CharSClsNo"/>
        </w:rPr>
        <w:t>80</w:t>
      </w:r>
      <w:r>
        <w:t>.</w:t>
      </w:r>
      <w:r>
        <w:rPr>
          <w:b w:val="0"/>
        </w:rPr>
        <w:tab/>
      </w:r>
      <w:r>
        <w:t>Circumstances preventing compliance may be defence to prosecution</w:t>
      </w:r>
      <w:bookmarkEnd w:id="922"/>
      <w:bookmarkEnd w:id="923"/>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accused proves that it was not practicable to comply with it because of an emergency prevailing at the relevant time.</w:t>
      </w:r>
    </w:p>
    <w:p>
      <w:pPr>
        <w:pStyle w:val="yFootnotesection"/>
      </w:pPr>
      <w:r>
        <w:tab/>
        <w:t>[Clause 80 inserted by No. 13 of 2005 s. 17</w:t>
      </w:r>
      <w:r>
        <w:rPr>
          <w:spacing w:val="-4"/>
        </w:rPr>
        <w:t>; amended by No. 47 of 2011 s.</w:t>
      </w:r>
      <w:r>
        <w:t> 15.]</w:t>
      </w:r>
    </w:p>
    <w:p>
      <w:pPr>
        <w:pStyle w:val="yHeading5"/>
      </w:pPr>
      <w:bookmarkStart w:id="924" w:name="_Toc397698952"/>
      <w:bookmarkStart w:id="925" w:name="_Toc437938629"/>
      <w:r>
        <w:rPr>
          <w:rStyle w:val="CharSClsNo"/>
        </w:rPr>
        <w:t>81</w:t>
      </w:r>
      <w:r>
        <w:t>.</w:t>
      </w:r>
      <w:r>
        <w:rPr>
          <w:b w:val="0"/>
        </w:rPr>
        <w:tab/>
      </w:r>
      <w:r>
        <w:t>Regulations — general</w:t>
      </w:r>
      <w:bookmarkEnd w:id="924"/>
      <w:bookmarkEnd w:id="925"/>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17; amended by No. 35 of 2007 s. 86.]</w:t>
      </w:r>
    </w:p>
    <w:p>
      <w:pPr>
        <w:pStyle w:val="yScheduleHeading"/>
      </w:pPr>
      <w:bookmarkStart w:id="926" w:name="_Toc378239539"/>
      <w:bookmarkStart w:id="927" w:name="_Toc392493657"/>
      <w:bookmarkStart w:id="928" w:name="_Toc397698953"/>
      <w:bookmarkStart w:id="929" w:name="_Toc423438325"/>
      <w:bookmarkStart w:id="930" w:name="_Toc423445197"/>
      <w:bookmarkStart w:id="931" w:name="_Toc437342336"/>
      <w:bookmarkStart w:id="932" w:name="_Toc437352691"/>
      <w:bookmarkStart w:id="933" w:name="_Toc437938630"/>
      <w:r>
        <w:rPr>
          <w:rStyle w:val="CharSchNo"/>
        </w:rPr>
        <w:t>Schedule 2</w:t>
      </w:r>
      <w:r>
        <w:t> — </w:t>
      </w:r>
      <w:r>
        <w:rPr>
          <w:rStyle w:val="CharSchText"/>
        </w:rPr>
        <w:t>Further transitional provisions</w:t>
      </w:r>
      <w:bookmarkEnd w:id="926"/>
      <w:bookmarkEnd w:id="927"/>
      <w:bookmarkEnd w:id="928"/>
      <w:bookmarkEnd w:id="929"/>
      <w:bookmarkEnd w:id="930"/>
      <w:bookmarkEnd w:id="931"/>
      <w:bookmarkEnd w:id="932"/>
      <w:bookmarkEnd w:id="933"/>
    </w:p>
    <w:p>
      <w:pPr>
        <w:pStyle w:val="yShoulderClause"/>
      </w:pPr>
      <w:r>
        <w:t>[s. 154]</w:t>
      </w:r>
    </w:p>
    <w:p>
      <w:pPr>
        <w:pStyle w:val="yFootnoteheading"/>
      </w:pPr>
      <w:r>
        <w:tab/>
        <w:t>[Heading inserted by No. 42 of 2010 s. 61.]</w:t>
      </w:r>
    </w:p>
    <w:p>
      <w:pPr>
        <w:pStyle w:val="yHeading3"/>
      </w:pPr>
      <w:bookmarkStart w:id="934" w:name="_Toc378239540"/>
      <w:bookmarkStart w:id="935" w:name="_Toc392493658"/>
      <w:bookmarkStart w:id="936" w:name="_Toc397698954"/>
      <w:bookmarkStart w:id="937" w:name="_Toc423438326"/>
      <w:bookmarkStart w:id="938" w:name="_Toc423445198"/>
      <w:bookmarkStart w:id="939" w:name="_Toc437342337"/>
      <w:bookmarkStart w:id="940" w:name="_Toc437352692"/>
      <w:bookmarkStart w:id="941" w:name="_Toc437938631"/>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934"/>
      <w:bookmarkEnd w:id="935"/>
      <w:bookmarkEnd w:id="936"/>
      <w:bookmarkEnd w:id="937"/>
      <w:bookmarkEnd w:id="938"/>
      <w:bookmarkEnd w:id="939"/>
      <w:bookmarkEnd w:id="940"/>
      <w:bookmarkEnd w:id="941"/>
    </w:p>
    <w:p>
      <w:pPr>
        <w:pStyle w:val="yFootnoteheading"/>
      </w:pPr>
      <w:r>
        <w:tab/>
        <w:t>[Heading inserted by No. 42 of 2010 s. 61.]</w:t>
      </w:r>
    </w:p>
    <w:p>
      <w:pPr>
        <w:pStyle w:val="yHeading5"/>
      </w:pPr>
      <w:bookmarkStart w:id="942" w:name="_Toc397698955"/>
      <w:bookmarkStart w:id="943" w:name="_Toc437938632"/>
      <w:r>
        <w:rPr>
          <w:rStyle w:val="CharSClsNo"/>
        </w:rPr>
        <w:t>1</w:t>
      </w:r>
      <w:r>
        <w:t>.</w:t>
      </w:r>
      <w:r>
        <w:tab/>
        <w:t>Terms used</w:t>
      </w:r>
      <w:bookmarkEnd w:id="942"/>
      <w:bookmarkEnd w:id="943"/>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p>
    <w:p>
      <w:pPr>
        <w:pStyle w:val="yFootnotesection"/>
      </w:pPr>
      <w:r>
        <w:tab/>
        <w:t>[Clause 1 inserted by No. 42 of 2010 s. 61.]</w:t>
      </w:r>
    </w:p>
    <w:p>
      <w:pPr>
        <w:pStyle w:val="yHeading5"/>
      </w:pPr>
      <w:bookmarkStart w:id="944" w:name="_Toc397698956"/>
      <w:bookmarkStart w:id="945" w:name="_Toc437938633"/>
      <w:r>
        <w:rPr>
          <w:rStyle w:val="CharSClsNo"/>
        </w:rPr>
        <w:t>2</w:t>
      </w:r>
      <w:r>
        <w:t>.</w:t>
      </w:r>
      <w:r>
        <w:tab/>
        <w:t>Section 41(5) (permit renewals)</w:t>
      </w:r>
      <w:bookmarkEnd w:id="944"/>
      <w:bookmarkEnd w:id="945"/>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by No. 42 of 2010 s. 61.]</w:t>
      </w:r>
    </w:p>
    <w:p>
      <w:pPr>
        <w:pStyle w:val="yHeading5"/>
      </w:pPr>
      <w:bookmarkStart w:id="946" w:name="_Toc275422612"/>
      <w:bookmarkStart w:id="947" w:name="_Toc276115560"/>
      <w:bookmarkStart w:id="948" w:name="_Toc437938634"/>
      <w:r>
        <w:rPr>
          <w:rStyle w:val="CharSClsNo"/>
        </w:rPr>
        <w:t>3</w:t>
      </w:r>
      <w:r>
        <w:t>.</w:t>
      </w:r>
      <w:r>
        <w:tab/>
        <w:t>Section 112 (release of information)</w:t>
      </w:r>
      <w:bookmarkEnd w:id="946"/>
      <w:bookmarkEnd w:id="947"/>
      <w:bookmarkEnd w:id="948"/>
    </w:p>
    <w:p>
      <w:pPr>
        <w:pStyle w:val="ySubsection"/>
      </w:pPr>
      <w:r>
        <w:tab/>
        <w:t>(1)</w:t>
      </w:r>
      <w:r>
        <w:tab/>
        <w:t>This clause has effect despite the deletion of section 112 by section 51 of the amending Act.</w:t>
      </w:r>
    </w:p>
    <w:p>
      <w:pPr>
        <w:pStyle w:val="ySubsection"/>
      </w:pPr>
      <w:r>
        <w:tab/>
        <w:t>(2)</w:t>
      </w:r>
      <w:r>
        <w:tab/>
        <w:t>Section 112 as in force immediately before it was deleted continues to apply in respect of information given to the Minister before the commencement of section 51 of the amending Act.</w:t>
      </w:r>
    </w:p>
    <w:p>
      <w:pPr>
        <w:pStyle w:val="ySubsection"/>
        <w:keepNext/>
      </w:pPr>
      <w:r>
        <w:tab/>
        <w:t>(3)</w:t>
      </w:r>
      <w:r>
        <w:tab/>
        <w:t xml:space="preserve">Regulation 3 as in force immediately before the deletion of section 112 — </w:t>
      </w:r>
    </w:p>
    <w:p>
      <w:pPr>
        <w:pStyle w:val="yIndenta"/>
      </w:pPr>
      <w:r>
        <w:tab/>
        <w:t>(a)</w:t>
      </w:r>
      <w:r>
        <w:tab/>
        <w:t>continues in force for the purposes of that section as it continues to apply under subclause (1); and</w:t>
      </w:r>
    </w:p>
    <w:p>
      <w:pPr>
        <w:pStyle w:val="yIndenta"/>
      </w:pPr>
      <w:r>
        <w:tab/>
        <w:t>(b)</w:t>
      </w:r>
      <w:r>
        <w:tab/>
        <w:t>also separately continues in force on and after the commencement of section 57 of the amending Act as if it had been made for the purposes of Part IVB.</w:t>
      </w:r>
    </w:p>
    <w:p>
      <w:pPr>
        <w:pStyle w:val="ySubsection"/>
      </w:pPr>
      <w:r>
        <w:tab/>
        <w:t>(4)</w:t>
      </w:r>
      <w:r>
        <w:tab/>
        <w:t>Regulation 3 as continued in force under subclause (3)(a) or (b) may, for the purposes of its application under subclause (3)(a) or (b), be amended or deleted by regulations.</w:t>
      </w:r>
    </w:p>
    <w:p>
      <w:pPr>
        <w:pStyle w:val="yFootnotesection"/>
      </w:pPr>
      <w:r>
        <w:tab/>
        <w:t>[Clause 3 inserted by No. 42 of 2010 s. 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26"/>
          <w:headerReference w:type="default" r:id="rId27"/>
          <w:headerReference w:type="first" r:id="rId28"/>
          <w:type w:val="continuous"/>
          <w:pgSz w:w="11907" w:h="16840" w:code="9"/>
          <w:pgMar w:top="2376" w:right="2404" w:bottom="3544" w:left="2404" w:header="720" w:footer="3380" w:gutter="0"/>
          <w:cols w:space="720"/>
          <w:noEndnote/>
          <w:docGrid w:linePitch="326"/>
        </w:sectPr>
      </w:pPr>
    </w:p>
    <w:p>
      <w:pPr>
        <w:pStyle w:val="nHeading2"/>
      </w:pPr>
      <w:bookmarkStart w:id="950" w:name="_Toc378239543"/>
      <w:bookmarkStart w:id="951" w:name="_Toc392493661"/>
      <w:bookmarkStart w:id="952" w:name="_Toc397698957"/>
      <w:bookmarkStart w:id="953" w:name="_Toc423438329"/>
      <w:bookmarkStart w:id="954" w:name="_Toc423445202"/>
      <w:bookmarkStart w:id="955" w:name="_Toc437342341"/>
      <w:bookmarkStart w:id="956" w:name="_Toc437352696"/>
      <w:bookmarkStart w:id="957" w:name="_Toc437938635"/>
      <w:r>
        <w:t>Notes</w:t>
      </w:r>
      <w:bookmarkEnd w:id="950"/>
      <w:bookmarkEnd w:id="951"/>
      <w:bookmarkEnd w:id="952"/>
      <w:bookmarkEnd w:id="953"/>
      <w:bookmarkEnd w:id="954"/>
      <w:bookmarkEnd w:id="955"/>
      <w:bookmarkEnd w:id="956"/>
      <w:bookmarkEnd w:id="957"/>
    </w:p>
    <w:p>
      <w:pPr>
        <w:pStyle w:val="nSubsection"/>
      </w:pPr>
      <w:r>
        <w:rPr>
          <w:vertAlign w:val="superscript"/>
        </w:rPr>
        <w:t>1</w:t>
      </w:r>
      <w:r>
        <w:tab/>
        <w:t xml:space="preserve">This reprint is a compilation as at 15 January 2016 of the </w:t>
      </w:r>
      <w:r>
        <w:rPr>
          <w:i/>
          <w:noProof/>
        </w:rPr>
        <w:t>Petroleum and Geothermal Energy Resources Act 1967</w:t>
      </w:r>
      <w:r>
        <w:t xml:space="preserve"> and includes the amendments made by the other written laws referred to in the following table</w:t>
      </w:r>
      <w:r>
        <w:rPr>
          <w:vertAlign w:val="superscript"/>
        </w:rPr>
        <w:t> 1a, 4</w:t>
      </w:r>
      <w:r>
        <w:t>.  The table also contains information about any reprint.</w:t>
      </w:r>
    </w:p>
    <w:p>
      <w:pPr>
        <w:pStyle w:val="nHeading3"/>
        <w:rPr>
          <w:snapToGrid w:val="0"/>
        </w:rPr>
      </w:pPr>
      <w:bookmarkStart w:id="958" w:name="_Toc437938636"/>
      <w:r>
        <w:rPr>
          <w:snapToGrid w:val="0"/>
        </w:rPr>
        <w:t>Compilation table</w:t>
      </w:r>
      <w:bookmarkEnd w:id="95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Cs/>
              </w:rPr>
            </w:pPr>
            <w:r>
              <w:rPr>
                <w:i/>
              </w:rPr>
              <w:t>Petroleum Act 1967</w:t>
            </w:r>
            <w:r>
              <w:rPr>
                <w:iCs/>
              </w:rPr>
              <w:t xml:space="preserve"> </w:t>
            </w:r>
            <w:r>
              <w:rPr>
                <w:iCs/>
                <w:vertAlign w:val="superscript"/>
              </w:rPr>
              <w:t>5</w:t>
            </w:r>
          </w:p>
        </w:tc>
        <w:tc>
          <w:tcPr>
            <w:tcW w:w="1134" w:type="dxa"/>
          </w:tcPr>
          <w:p>
            <w:pPr>
              <w:pStyle w:val="nTable"/>
              <w:spacing w:after="40"/>
            </w:pPr>
            <w:r>
              <w:t>72 of 1967</w:t>
            </w:r>
          </w:p>
        </w:tc>
        <w:tc>
          <w:tcPr>
            <w:tcW w:w="1134" w:type="dxa"/>
          </w:tcPr>
          <w:p>
            <w:pPr>
              <w:pStyle w:val="nTable"/>
              <w:spacing w:after="40"/>
            </w:pPr>
            <w:r>
              <w:t>11 Dec 1967</w:t>
            </w:r>
          </w:p>
        </w:tc>
        <w:tc>
          <w:tcPr>
            <w:tcW w:w="2551" w:type="dxa"/>
          </w:tcPr>
          <w:p>
            <w:pPr>
              <w:pStyle w:val="nTable"/>
              <w:spacing w:after="40"/>
            </w:pPr>
            <w:r>
              <w:t xml:space="preserve">5 Sep 1969 (see s. 2 and </w:t>
            </w:r>
            <w:r>
              <w:rPr>
                <w:i/>
              </w:rPr>
              <w:t>Gazette</w:t>
            </w:r>
            <w:r>
              <w:t xml:space="preserve"> 5 Sep 1969 p. 2540)</w:t>
            </w:r>
          </w:p>
        </w:tc>
      </w:tr>
      <w:tr>
        <w:trPr>
          <w:cantSplit/>
        </w:trPr>
        <w:tc>
          <w:tcPr>
            <w:tcW w:w="2268" w:type="dxa"/>
          </w:tcPr>
          <w:p>
            <w:pPr>
              <w:pStyle w:val="nTable"/>
              <w:spacing w:after="40"/>
              <w:ind w:right="113"/>
              <w:rPr>
                <w:iCs/>
              </w:rPr>
            </w:pPr>
            <w:r>
              <w:rPr>
                <w:i/>
              </w:rPr>
              <w:t>Metric Conversion Act 1972</w:t>
            </w:r>
            <w:r>
              <w:rPr>
                <w:iCs/>
              </w:rPr>
              <w:t xml:space="preserve"> s. 4</w:t>
            </w:r>
          </w:p>
        </w:tc>
        <w:tc>
          <w:tcPr>
            <w:tcW w:w="1134" w:type="dxa"/>
          </w:tcPr>
          <w:p>
            <w:pPr>
              <w:pStyle w:val="nTable"/>
              <w:spacing w:after="40"/>
            </w:pPr>
            <w:r>
              <w:t>94 of 1972</w:t>
            </w:r>
            <w:r>
              <w:br/>
              <w:t>(as amended by No. 19 of 1973 s. 8)</w:t>
            </w:r>
          </w:p>
        </w:tc>
        <w:tc>
          <w:tcPr>
            <w:tcW w:w="1134" w:type="dxa"/>
          </w:tcPr>
          <w:p>
            <w:pPr>
              <w:pStyle w:val="nTable"/>
              <w:spacing w:after="40"/>
            </w:pPr>
            <w:r>
              <w:t>4 Dec 1972</w:t>
            </w:r>
          </w:p>
        </w:tc>
        <w:tc>
          <w:tcPr>
            <w:tcW w:w="2551" w:type="dxa"/>
          </w:tcPr>
          <w:p>
            <w:pPr>
              <w:pStyle w:val="nTable"/>
              <w:spacing w:after="40"/>
            </w:pPr>
            <w:r>
              <w:t>Relevant amendments (see First Sch.</w:t>
            </w:r>
            <w:r>
              <w:rPr>
                <w:vertAlign w:val="superscript"/>
              </w:rPr>
              <w:t> 6</w:t>
            </w:r>
            <w:r>
              <w:t xml:space="preserve">) took effect on 1 Jan 1973 (see s. 4(2) and </w:t>
            </w:r>
            <w:r>
              <w:rPr>
                <w:i/>
              </w:rPr>
              <w:t>Gazette</w:t>
            </w:r>
            <w:r>
              <w:t xml:space="preserve"> 29 Dec 1972 p. 4811)</w:t>
            </w:r>
          </w:p>
        </w:tc>
      </w:tr>
      <w:tr>
        <w:trPr>
          <w:cantSplit/>
        </w:trPr>
        <w:tc>
          <w:tcPr>
            <w:tcW w:w="2268" w:type="dxa"/>
          </w:tcPr>
          <w:p>
            <w:pPr>
              <w:pStyle w:val="nTable"/>
              <w:spacing w:after="40"/>
              <w:ind w:right="113"/>
            </w:pPr>
            <w:r>
              <w:rPr>
                <w:i/>
              </w:rPr>
              <w:t>Acts Amendment (Mining) Act 1981</w:t>
            </w:r>
            <w:r>
              <w:t xml:space="preserve"> Pt. III</w:t>
            </w:r>
            <w:r>
              <w:rPr>
                <w:vertAlign w:val="superscript"/>
              </w:rPr>
              <w:t> 7</w:t>
            </w:r>
          </w:p>
        </w:tc>
        <w:tc>
          <w:tcPr>
            <w:tcW w:w="1134" w:type="dxa"/>
          </w:tcPr>
          <w:p>
            <w:pPr>
              <w:pStyle w:val="nTable"/>
              <w:spacing w:after="40"/>
            </w:pPr>
            <w:r>
              <w:t>69 of 1981</w:t>
            </w:r>
          </w:p>
        </w:tc>
        <w:tc>
          <w:tcPr>
            <w:tcW w:w="1134" w:type="dxa"/>
          </w:tcPr>
          <w:p>
            <w:pPr>
              <w:pStyle w:val="nTable"/>
              <w:spacing w:after="40"/>
            </w:pPr>
            <w:r>
              <w:t>30 Oct 1981</w:t>
            </w:r>
          </w:p>
        </w:tc>
        <w:tc>
          <w:tcPr>
            <w:tcW w:w="2551" w:type="dxa"/>
          </w:tcPr>
          <w:p>
            <w:pPr>
              <w:pStyle w:val="nTable"/>
              <w:spacing w:after="40"/>
            </w:pPr>
            <w:r>
              <w:t>30 Oct 1981</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approved 20 Sep 1982</w:t>
            </w:r>
            <w:r>
              <w:t xml:space="preserve"> (includes amendments listed above)</w:t>
            </w:r>
          </w:p>
        </w:tc>
      </w:tr>
      <w:tr>
        <w:trPr>
          <w:cantSplit/>
        </w:trPr>
        <w:tc>
          <w:tcPr>
            <w:tcW w:w="2268" w:type="dxa"/>
          </w:tcPr>
          <w:p>
            <w:pPr>
              <w:pStyle w:val="nTable"/>
              <w:spacing w:after="40"/>
              <w:ind w:right="113"/>
            </w:pPr>
            <w:r>
              <w:rPr>
                <w:i/>
              </w:rPr>
              <w:t>Acts Amendment (Aboriginal Affairs Planning Authority) Act 1982</w:t>
            </w:r>
            <w:r>
              <w:t xml:space="preserve"> Pt. III</w:t>
            </w:r>
          </w:p>
        </w:tc>
        <w:tc>
          <w:tcPr>
            <w:tcW w:w="1134" w:type="dxa"/>
          </w:tcPr>
          <w:p>
            <w:pPr>
              <w:pStyle w:val="nTable"/>
              <w:spacing w:after="40"/>
            </w:pPr>
            <w:r>
              <w:t>107 of 1982</w:t>
            </w:r>
          </w:p>
        </w:tc>
        <w:tc>
          <w:tcPr>
            <w:tcW w:w="1134" w:type="dxa"/>
          </w:tcPr>
          <w:p>
            <w:pPr>
              <w:pStyle w:val="nTable"/>
              <w:spacing w:after="40"/>
            </w:pPr>
            <w:r>
              <w:t>7 Dec 1982</w:t>
            </w:r>
          </w:p>
        </w:tc>
        <w:tc>
          <w:tcPr>
            <w:tcW w:w="2551" w:type="dxa"/>
          </w:tcPr>
          <w:p>
            <w:pPr>
              <w:pStyle w:val="nTable"/>
              <w:spacing w:after="40"/>
            </w:pPr>
            <w:r>
              <w:t>7 Dec 1982</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Royalty Variation Agreement Act 1985 </w:t>
            </w:r>
            <w:r>
              <w:t>Pt. III</w:t>
            </w:r>
          </w:p>
        </w:tc>
        <w:tc>
          <w:tcPr>
            <w:tcW w:w="1134" w:type="dxa"/>
          </w:tcPr>
          <w:p>
            <w:pPr>
              <w:pStyle w:val="nTable"/>
              <w:spacing w:after="40"/>
            </w:pPr>
            <w:r>
              <w:t>113 of 1985</w:t>
            </w:r>
          </w:p>
        </w:tc>
        <w:tc>
          <w:tcPr>
            <w:tcW w:w="1134" w:type="dxa"/>
          </w:tcPr>
          <w:p>
            <w:pPr>
              <w:pStyle w:val="nTable"/>
              <w:spacing w:after="40"/>
            </w:pPr>
            <w:r>
              <w:t>7 Jan 1986</w:t>
            </w:r>
          </w:p>
        </w:tc>
        <w:tc>
          <w:tcPr>
            <w:tcW w:w="2551" w:type="dxa"/>
          </w:tcPr>
          <w:p>
            <w:pPr>
              <w:pStyle w:val="nTable"/>
              <w:spacing w:after="40"/>
            </w:pPr>
            <w:r>
              <w:t>7 Jan 1986 (see s. 2)</w:t>
            </w:r>
          </w:p>
        </w:tc>
      </w:tr>
      <w:tr>
        <w:trPr>
          <w:cantSplit/>
        </w:trPr>
        <w:tc>
          <w:tcPr>
            <w:tcW w:w="2268" w:type="dxa"/>
          </w:tcPr>
          <w:p>
            <w:pPr>
              <w:pStyle w:val="nTable"/>
              <w:spacing w:after="40"/>
              <w:ind w:right="113"/>
            </w:pPr>
            <w:r>
              <w:rPr>
                <w:i/>
              </w:rPr>
              <w:t>Petroleum Amendment Act 1987</w:t>
            </w:r>
          </w:p>
        </w:tc>
        <w:tc>
          <w:tcPr>
            <w:tcW w:w="1134" w:type="dxa"/>
          </w:tcPr>
          <w:p>
            <w:pPr>
              <w:pStyle w:val="nTable"/>
              <w:spacing w:after="40"/>
            </w:pPr>
            <w:r>
              <w:t>90 of 1987</w:t>
            </w:r>
          </w:p>
        </w:tc>
        <w:tc>
          <w:tcPr>
            <w:tcW w:w="1134" w:type="dxa"/>
          </w:tcPr>
          <w:p>
            <w:pPr>
              <w:pStyle w:val="nTable"/>
              <w:spacing w:after="40"/>
            </w:pPr>
            <w:r>
              <w:t>9 Dec 1987</w:t>
            </w:r>
          </w:p>
        </w:tc>
        <w:tc>
          <w:tcPr>
            <w:tcW w:w="2551" w:type="dxa"/>
          </w:tcPr>
          <w:p>
            <w:pPr>
              <w:pStyle w:val="nTable"/>
              <w:spacing w:after="40"/>
            </w:pPr>
            <w:r>
              <w:t>Act other than s. 6: 14 Feb 1983 (see s. 2(1));</w:t>
            </w:r>
            <w:r>
              <w:br/>
              <w:t>s. 6: 9 Dec 1987 (see s. 2(2))</w:t>
            </w:r>
          </w:p>
        </w:tc>
      </w:tr>
      <w:tr>
        <w:trPr>
          <w:cantSplit/>
        </w:trPr>
        <w:tc>
          <w:tcPr>
            <w:tcW w:w="2268" w:type="dxa"/>
          </w:tcPr>
          <w:p>
            <w:pPr>
              <w:pStyle w:val="nTable"/>
              <w:spacing w:after="40"/>
              <w:ind w:right="113"/>
              <w:rPr>
                <w:vertAlign w:val="superscript"/>
              </w:rPr>
            </w:pPr>
            <w:r>
              <w:rPr>
                <w:i/>
              </w:rPr>
              <w:t>Acts Amendment (Petroleum) Act 1990</w:t>
            </w:r>
            <w:r>
              <w:t xml:space="preserve"> Pt. II</w:t>
            </w:r>
            <w:r>
              <w:rPr>
                <w:vertAlign w:val="superscript"/>
              </w:rPr>
              <w:t> 8</w:t>
            </w:r>
            <w:r>
              <w:rPr>
                <w:vertAlign w:val="superscript"/>
              </w:rPr>
              <w:noBreakHyphen/>
              <w:t>14</w:t>
            </w:r>
          </w:p>
        </w:tc>
        <w:tc>
          <w:tcPr>
            <w:tcW w:w="1134" w:type="dxa"/>
          </w:tcPr>
          <w:p>
            <w:pPr>
              <w:pStyle w:val="nTable"/>
              <w:keepNext/>
              <w:spacing w:after="40"/>
            </w:pPr>
            <w:r>
              <w:t>12 of 1990</w:t>
            </w:r>
          </w:p>
        </w:tc>
        <w:tc>
          <w:tcPr>
            <w:tcW w:w="1134" w:type="dxa"/>
          </w:tcPr>
          <w:p>
            <w:pPr>
              <w:pStyle w:val="nTable"/>
              <w:keepNext/>
              <w:spacing w:after="40"/>
            </w:pPr>
            <w:r>
              <w:t>31 Jul 1990</w:t>
            </w:r>
          </w:p>
        </w:tc>
        <w:tc>
          <w:tcPr>
            <w:tcW w:w="2551" w:type="dxa"/>
          </w:tcPr>
          <w:p>
            <w:pPr>
              <w:pStyle w:val="nTable"/>
              <w:keepNext/>
              <w:spacing w:after="40"/>
            </w:pPr>
            <w:r>
              <w:t xml:space="preserve">1 Oct 1990 (see s. 2(1) and </w:t>
            </w:r>
            <w:r>
              <w:rPr>
                <w:i/>
              </w:rPr>
              <w:t>Gazette</w:t>
            </w:r>
            <w:r>
              <w:t xml:space="preserve"> 28 Sep 1990 p. 5099)</w:t>
            </w:r>
          </w:p>
        </w:tc>
      </w:tr>
      <w:tr>
        <w:trPr>
          <w:cantSplit/>
        </w:trPr>
        <w:tc>
          <w:tcPr>
            <w:tcW w:w="2268" w:type="dxa"/>
          </w:tcPr>
          <w:p>
            <w:pPr>
              <w:pStyle w:val="nTable"/>
              <w:spacing w:after="40"/>
              <w:ind w:right="113"/>
            </w:pPr>
            <w:r>
              <w:rPr>
                <w:i/>
              </w:rPr>
              <w:t>Petroleum (Drilling Reservations) Amendment Act 1990</w:t>
            </w:r>
          </w:p>
        </w:tc>
        <w:tc>
          <w:tcPr>
            <w:tcW w:w="1134" w:type="dxa"/>
          </w:tcPr>
          <w:p>
            <w:pPr>
              <w:pStyle w:val="nTable"/>
              <w:spacing w:after="40"/>
            </w:pPr>
            <w:r>
              <w:t>78 of 1990</w:t>
            </w:r>
          </w:p>
        </w:tc>
        <w:tc>
          <w:tcPr>
            <w:tcW w:w="1134" w:type="dxa"/>
          </w:tcPr>
          <w:p>
            <w:pPr>
              <w:pStyle w:val="nTable"/>
              <w:spacing w:after="40"/>
            </w:pPr>
            <w:r>
              <w:t>22 Dec 1990</w:t>
            </w:r>
          </w:p>
        </w:tc>
        <w:tc>
          <w:tcPr>
            <w:tcW w:w="2551" w:type="dxa"/>
          </w:tcPr>
          <w:p>
            <w:pPr>
              <w:pStyle w:val="nTable"/>
              <w:spacing w:after="40"/>
            </w:pPr>
            <w:r>
              <w:t>s. 1 and 2: 22 Dec 1990;</w:t>
            </w:r>
            <w:r>
              <w:br/>
              <w:t xml:space="preserve">Act other than s. 1 and 2: 1 Mar 1991 (see s. 2 and </w:t>
            </w:r>
            <w:r>
              <w:rPr>
                <w:i/>
              </w:rPr>
              <w:t>Gazette</w:t>
            </w:r>
            <w:r>
              <w:t xml:space="preserve"> 22 Feb 1991 p. 868)</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as at 17 Dec 1992</w:t>
            </w:r>
            <w:r>
              <w:t xml:space="preserve"> (erratum in </w:t>
            </w:r>
            <w:r>
              <w:rPr>
                <w:i/>
                <w:iCs/>
              </w:rPr>
              <w:t>Gazette</w:t>
            </w:r>
            <w:r>
              <w:t xml:space="preserve"> 26 Feb 1993 p. 1362) (includes amendments listed above)</w:t>
            </w:r>
          </w:p>
        </w:tc>
      </w:tr>
      <w:tr>
        <w:trPr>
          <w:cantSplit/>
        </w:trPr>
        <w:tc>
          <w:tcPr>
            <w:tcW w:w="2268" w:type="dxa"/>
          </w:tcPr>
          <w:p>
            <w:pPr>
              <w:pStyle w:val="nTable"/>
              <w:spacing w:after="40"/>
              <w:ind w:right="113"/>
            </w:pPr>
            <w:r>
              <w:rPr>
                <w:i/>
              </w:rPr>
              <w:t>Land (Titles and Traditional Usage) Act 1993</w:t>
            </w:r>
            <w:r>
              <w:t xml:space="preserve"> s. 45</w:t>
            </w:r>
          </w:p>
        </w:tc>
        <w:tc>
          <w:tcPr>
            <w:tcW w:w="1134" w:type="dxa"/>
          </w:tcPr>
          <w:p>
            <w:pPr>
              <w:pStyle w:val="nTable"/>
              <w:spacing w:after="40"/>
            </w:pPr>
            <w:r>
              <w:t>21 of 1993</w:t>
            </w:r>
          </w:p>
        </w:tc>
        <w:tc>
          <w:tcPr>
            <w:tcW w:w="1134" w:type="dxa"/>
          </w:tcPr>
          <w:p>
            <w:pPr>
              <w:pStyle w:val="nTable"/>
              <w:spacing w:after="40"/>
            </w:pPr>
            <w:r>
              <w:t>2 Dec 1993</w:t>
            </w:r>
          </w:p>
        </w:tc>
        <w:tc>
          <w:tcPr>
            <w:tcW w:w="2551" w:type="dxa"/>
          </w:tcPr>
          <w:p>
            <w:pPr>
              <w:pStyle w:val="nTable"/>
              <w:spacing w:after="40"/>
            </w:pPr>
            <w:r>
              <w:t>2 Dec 1993 (see s. 2)</w:t>
            </w:r>
          </w:p>
        </w:tc>
      </w:tr>
      <w:tr>
        <w:trPr>
          <w:cantSplit/>
        </w:trPr>
        <w:tc>
          <w:tcPr>
            <w:tcW w:w="2268" w:type="dxa"/>
          </w:tcPr>
          <w:p>
            <w:pPr>
              <w:pStyle w:val="nTable"/>
              <w:spacing w:after="40"/>
              <w:ind w:right="113"/>
            </w:pPr>
            <w:r>
              <w:rPr>
                <w:i/>
              </w:rPr>
              <w:t>Petroleum Royalties Legislation Amendment Act 1994</w:t>
            </w:r>
            <w:r>
              <w:t xml:space="preserve"> Pt. 2</w:t>
            </w:r>
          </w:p>
        </w:tc>
        <w:tc>
          <w:tcPr>
            <w:tcW w:w="1134" w:type="dxa"/>
          </w:tcPr>
          <w:p>
            <w:pPr>
              <w:pStyle w:val="nTable"/>
              <w:spacing w:after="40"/>
            </w:pPr>
            <w:r>
              <w:t>11 of 1994</w:t>
            </w:r>
          </w:p>
        </w:tc>
        <w:tc>
          <w:tcPr>
            <w:tcW w:w="1134" w:type="dxa"/>
          </w:tcPr>
          <w:p>
            <w:pPr>
              <w:pStyle w:val="nTable"/>
              <w:spacing w:after="40"/>
            </w:pPr>
            <w:r>
              <w:t>15 Apr 1994</w:t>
            </w:r>
          </w:p>
        </w:tc>
        <w:tc>
          <w:tcPr>
            <w:tcW w:w="2551" w:type="dxa"/>
          </w:tcPr>
          <w:p>
            <w:pPr>
              <w:pStyle w:val="nTable"/>
              <w:spacing w:after="40"/>
            </w:pPr>
            <w:r>
              <w:t>1 Mar 1994 (see s. 2)</w:t>
            </w:r>
          </w:p>
        </w:tc>
      </w:tr>
      <w:tr>
        <w:trPr>
          <w:cantSplit/>
        </w:trPr>
        <w:tc>
          <w:tcPr>
            <w:tcW w:w="2268" w:type="dxa"/>
          </w:tcPr>
          <w:p>
            <w:pPr>
              <w:pStyle w:val="nTable"/>
              <w:spacing w:after="40"/>
              <w:ind w:right="113"/>
              <w:rPr>
                <w:vertAlign w:val="superscript"/>
              </w:rPr>
            </w:pPr>
            <w:r>
              <w:rPr>
                <w:i/>
              </w:rPr>
              <w:t>Acts Amendment (Petroleum) Act 1994</w:t>
            </w:r>
            <w:r>
              <w:t xml:space="preserve"> Pt. 3</w:t>
            </w:r>
            <w:r>
              <w:rPr>
                <w:vertAlign w:val="superscript"/>
              </w:rPr>
              <w:t> 15</w:t>
            </w:r>
            <w:r>
              <w:rPr>
                <w:vertAlign w:val="superscript"/>
              </w:rPr>
              <w:noBreakHyphen/>
              <w:t>17</w:t>
            </w:r>
          </w:p>
        </w:tc>
        <w:tc>
          <w:tcPr>
            <w:tcW w:w="1134" w:type="dxa"/>
          </w:tcPr>
          <w:p>
            <w:pPr>
              <w:pStyle w:val="nTable"/>
              <w:spacing w:after="40"/>
            </w:pPr>
            <w:r>
              <w:t>28 of 1994</w:t>
            </w:r>
          </w:p>
        </w:tc>
        <w:tc>
          <w:tcPr>
            <w:tcW w:w="1134" w:type="dxa"/>
          </w:tcPr>
          <w:p>
            <w:pPr>
              <w:pStyle w:val="nTable"/>
              <w:spacing w:after="40"/>
            </w:pPr>
            <w:r>
              <w:t>29 Jun 1994</w:t>
            </w:r>
          </w:p>
        </w:tc>
        <w:tc>
          <w:tcPr>
            <w:tcW w:w="2551" w:type="dxa"/>
          </w:tcPr>
          <w:p>
            <w:pPr>
              <w:pStyle w:val="nTable"/>
              <w:spacing w:after="40"/>
            </w:pPr>
            <w:r>
              <w:t xml:space="preserve">22 Jul 1994 (see s. 2 and </w:t>
            </w:r>
            <w:r>
              <w:rPr>
                <w:i/>
              </w:rPr>
              <w:t>Gazette</w:t>
            </w:r>
            <w:r>
              <w:t xml:space="preserve"> 22 Jul 1994 p. 3728)</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Acts Amendment and Repeal (Native Title) Act 1995</w:t>
            </w:r>
            <w:r>
              <w:t xml:space="preserve"> Pt. 7</w:t>
            </w:r>
          </w:p>
        </w:tc>
        <w:tc>
          <w:tcPr>
            <w:tcW w:w="1134" w:type="dxa"/>
          </w:tcPr>
          <w:p>
            <w:pPr>
              <w:pStyle w:val="nTable"/>
              <w:spacing w:after="40"/>
            </w:pPr>
            <w:r>
              <w:t>52 of 1995</w:t>
            </w:r>
          </w:p>
        </w:tc>
        <w:tc>
          <w:tcPr>
            <w:tcW w:w="1134" w:type="dxa"/>
          </w:tcPr>
          <w:p>
            <w:pPr>
              <w:pStyle w:val="nTable"/>
              <w:spacing w:after="40"/>
            </w:pPr>
            <w:r>
              <w:t>24 Nov 1995</w:t>
            </w:r>
          </w:p>
        </w:tc>
        <w:tc>
          <w:tcPr>
            <w:tcW w:w="2551" w:type="dxa"/>
          </w:tcPr>
          <w:p>
            <w:pPr>
              <w:pStyle w:val="nTable"/>
              <w:spacing w:after="40"/>
            </w:pPr>
            <w:r>
              <w:t xml:space="preserve">9 Dec 1995 (see s. 2 and </w:t>
            </w:r>
            <w:r>
              <w:rPr>
                <w:i/>
              </w:rPr>
              <w:t>Gazette</w:t>
            </w:r>
            <w:r>
              <w:t xml:space="preserve"> 8 Dec 1995 p. 5935)</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Acts Amendment (Marine Reserves) Act 1997</w:t>
            </w:r>
            <w:r>
              <w:t xml:space="preserve"> Pt. 4</w:t>
            </w:r>
          </w:p>
        </w:tc>
        <w:tc>
          <w:tcPr>
            <w:tcW w:w="1134" w:type="dxa"/>
          </w:tcPr>
          <w:p>
            <w:pPr>
              <w:pStyle w:val="nTable"/>
              <w:spacing w:after="40"/>
            </w:pPr>
            <w:r>
              <w:t>5 of 1997</w:t>
            </w:r>
          </w:p>
        </w:tc>
        <w:tc>
          <w:tcPr>
            <w:tcW w:w="1134" w:type="dxa"/>
          </w:tcPr>
          <w:p>
            <w:pPr>
              <w:pStyle w:val="nTable"/>
              <w:spacing w:after="40"/>
            </w:pPr>
            <w:r>
              <w:t>10 Jun 1997</w:t>
            </w:r>
          </w:p>
        </w:tc>
        <w:tc>
          <w:tcPr>
            <w:tcW w:w="2551" w:type="dxa"/>
          </w:tcPr>
          <w:p>
            <w:pPr>
              <w:pStyle w:val="nTable"/>
              <w:spacing w:after="40"/>
            </w:pPr>
            <w:r>
              <w:t xml:space="preserve">29 Aug 1997 (see s. 2 and </w:t>
            </w:r>
            <w:r>
              <w:rPr>
                <w:i/>
              </w:rPr>
              <w:t>Gazette</w:t>
            </w:r>
            <w:r>
              <w:t xml:space="preserve"> 29 Aug 1997 p. 4867)</w:t>
            </w:r>
          </w:p>
        </w:tc>
      </w:tr>
      <w:tr>
        <w:trPr>
          <w:cantSplit/>
        </w:trPr>
        <w:tc>
          <w:tcPr>
            <w:tcW w:w="2268" w:type="dxa"/>
          </w:tcPr>
          <w:p>
            <w:pPr>
              <w:pStyle w:val="nTable"/>
              <w:spacing w:after="40"/>
              <w:ind w:right="113"/>
            </w:pPr>
            <w:r>
              <w:rPr>
                <w:i/>
              </w:rPr>
              <w:t>Acts Amendment (Land Administration) Act 1997</w:t>
            </w:r>
            <w:r>
              <w:t xml:space="preserve"> Pt. 49 and 68</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Acts Amendment (Land Administration, Mining and Petroleum) Act 1998</w:t>
            </w:r>
            <w:r>
              <w:t xml:space="preserve"> Pt. 4</w:t>
            </w:r>
          </w:p>
        </w:tc>
        <w:tc>
          <w:tcPr>
            <w:tcW w:w="1134" w:type="dxa"/>
          </w:tcPr>
          <w:p>
            <w:pPr>
              <w:pStyle w:val="nTable"/>
              <w:spacing w:after="40"/>
            </w:pPr>
            <w:r>
              <w:t>61 of 1998</w:t>
            </w:r>
          </w:p>
        </w:tc>
        <w:tc>
          <w:tcPr>
            <w:tcW w:w="1134" w:type="dxa"/>
          </w:tcPr>
          <w:p>
            <w:pPr>
              <w:pStyle w:val="nTable"/>
              <w:spacing w:after="40"/>
            </w:pPr>
            <w:r>
              <w:t>11 Jan 1999</w:t>
            </w:r>
          </w:p>
        </w:tc>
        <w:tc>
          <w:tcPr>
            <w:tcW w:w="2551" w:type="dxa"/>
          </w:tcPr>
          <w:p>
            <w:pPr>
              <w:pStyle w:val="nTable"/>
              <w:spacing w:after="40"/>
            </w:pPr>
            <w:r>
              <w:t>11 Jan 1999 (see s. 2(1))</w:t>
            </w:r>
          </w:p>
        </w:tc>
      </w:tr>
      <w:tr>
        <w:trPr>
          <w:cantSplit/>
        </w:trPr>
        <w:tc>
          <w:tcPr>
            <w:tcW w:w="2268" w:type="dxa"/>
          </w:tcPr>
          <w:p>
            <w:pPr>
              <w:pStyle w:val="nTable"/>
              <w:spacing w:after="40"/>
              <w:ind w:right="113"/>
              <w:rPr>
                <w:vertAlign w:val="superscript"/>
              </w:rPr>
            </w:pPr>
            <w:r>
              <w:rPr>
                <w:i/>
              </w:rPr>
              <w:t>Acts Amendment (Mining and Petroleum) Act 1999</w:t>
            </w:r>
            <w:r>
              <w:t xml:space="preserve"> Pt. 3</w:t>
            </w:r>
            <w:r>
              <w:rPr>
                <w:vertAlign w:val="superscript"/>
              </w:rPr>
              <w:t> 18, 19</w:t>
            </w:r>
          </w:p>
        </w:tc>
        <w:tc>
          <w:tcPr>
            <w:tcW w:w="1134" w:type="dxa"/>
          </w:tcPr>
          <w:p>
            <w:pPr>
              <w:pStyle w:val="nTable"/>
              <w:spacing w:after="40"/>
            </w:pPr>
            <w:r>
              <w:t>17 of 1999</w:t>
            </w:r>
          </w:p>
        </w:tc>
        <w:tc>
          <w:tcPr>
            <w:tcW w:w="1134" w:type="dxa"/>
          </w:tcPr>
          <w:p>
            <w:pPr>
              <w:pStyle w:val="nTable"/>
              <w:spacing w:after="40"/>
            </w:pPr>
            <w:r>
              <w:t>15 Jun 1999</w:t>
            </w:r>
          </w:p>
        </w:tc>
        <w:tc>
          <w:tcPr>
            <w:tcW w:w="2551" w:type="dxa"/>
          </w:tcPr>
          <w:p>
            <w:pPr>
              <w:pStyle w:val="nTable"/>
              <w:spacing w:after="40"/>
            </w:pPr>
            <w:r>
              <w:t xml:space="preserve">24 Jul 1999 (see s. 2 and </w:t>
            </w:r>
            <w:r>
              <w:rPr>
                <w:i/>
              </w:rPr>
              <w:t>Gazette</w:t>
            </w:r>
            <w:r>
              <w:t xml:space="preserve"> 23 Jul 1999 p. 3385)</w:t>
            </w:r>
          </w:p>
        </w:tc>
      </w:tr>
      <w:tr>
        <w:trPr>
          <w:cantSplit/>
        </w:trPr>
        <w:tc>
          <w:tcPr>
            <w:tcW w:w="7087" w:type="dxa"/>
            <w:gridSpan w:val="4"/>
          </w:tcPr>
          <w:p>
            <w:pPr>
              <w:pStyle w:val="nTable"/>
              <w:spacing w:after="40"/>
            </w:pPr>
            <w:r>
              <w:rPr>
                <w:b/>
                <w:bCs/>
              </w:rPr>
              <w:t xml:space="preserve">Reprint of the </w:t>
            </w:r>
            <w:r>
              <w:rPr>
                <w:b/>
                <w:bCs/>
                <w:i/>
              </w:rPr>
              <w:t>Petroleum Act 1967</w:t>
            </w:r>
            <w:r>
              <w:rPr>
                <w:b/>
                <w:bCs/>
              </w:rPr>
              <w:t xml:space="preserve"> as at 14 Jan 2000</w:t>
            </w:r>
            <w:r>
              <w:t xml:space="preserve"> (includes amendments listed above)</w:t>
            </w:r>
          </w:p>
        </w:tc>
      </w:tr>
      <w:tr>
        <w:trPr>
          <w:cantSplit/>
        </w:trPr>
        <w:tc>
          <w:tcPr>
            <w:tcW w:w="2268" w:type="dxa"/>
          </w:tcPr>
          <w:p>
            <w:pPr>
              <w:pStyle w:val="nTable"/>
              <w:spacing w:after="40"/>
              <w:ind w:right="113"/>
            </w:pPr>
            <w:r>
              <w:rPr>
                <w:i/>
              </w:rPr>
              <w:t>Acts Amendment (Australian Datum) Act 2000</w:t>
            </w:r>
            <w:r>
              <w:t xml:space="preserve"> s. 7</w:t>
            </w:r>
          </w:p>
        </w:tc>
        <w:tc>
          <w:tcPr>
            <w:tcW w:w="1134" w:type="dxa"/>
          </w:tcPr>
          <w:p>
            <w:pPr>
              <w:pStyle w:val="nTable"/>
              <w:spacing w:after="40"/>
            </w:pPr>
            <w:r>
              <w:t>54 of 2000</w:t>
            </w:r>
          </w:p>
        </w:tc>
        <w:tc>
          <w:tcPr>
            <w:tcW w:w="1134" w:type="dxa"/>
          </w:tcPr>
          <w:p>
            <w:pPr>
              <w:pStyle w:val="nTable"/>
              <w:spacing w:after="40"/>
            </w:pPr>
            <w:r>
              <w:t>28 Nov 2000</w:t>
            </w:r>
          </w:p>
        </w:tc>
        <w:tc>
          <w:tcPr>
            <w:tcW w:w="2551" w:type="dxa"/>
          </w:tcPr>
          <w:p>
            <w:pPr>
              <w:pStyle w:val="nTable"/>
              <w:spacing w:after="40"/>
            </w:pPr>
            <w:r>
              <w:t xml:space="preserve">16 Dec 2000 (see s. 2 and </w:t>
            </w:r>
            <w:r>
              <w:rPr>
                <w:i/>
              </w:rPr>
              <w:t>Gazette</w:t>
            </w:r>
            <w:r>
              <w:t xml:space="preserve"> 15 Dec 2000 p. 7201)</w:t>
            </w:r>
          </w:p>
        </w:tc>
      </w:tr>
      <w:tr>
        <w:trPr>
          <w:cantSplit/>
        </w:trPr>
        <w:tc>
          <w:tcPr>
            <w:tcW w:w="2268" w:type="dxa"/>
          </w:tcPr>
          <w:p>
            <w:pPr>
              <w:pStyle w:val="nTable"/>
              <w:spacing w:after="40"/>
              <w:ind w:right="113"/>
              <w:rPr>
                <w:i/>
              </w:rPr>
            </w:pPr>
            <w:r>
              <w:rPr>
                <w:i/>
              </w:rPr>
              <w:t>Corporations (Consequential Amendments) Act (No. 2) 2003</w:t>
            </w:r>
            <w:r>
              <w:t xml:space="preserve"> Pt. 15</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13"/>
              <w:rPr>
                <w:i/>
              </w:rPr>
            </w:pPr>
            <w:r>
              <w:rPr>
                <w:i/>
                <w:snapToGrid w:val="0"/>
              </w:rPr>
              <w:t xml:space="preserve">Criminal Code Amendment Act 2004 </w:t>
            </w:r>
            <w:r>
              <w:rPr>
                <w:snapToGrid w:val="0"/>
              </w:rPr>
              <w:t>s. 58</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ind w:right="113"/>
              <w:rPr>
                <w:i/>
              </w:rPr>
            </w:pPr>
            <w:r>
              <w:rPr>
                <w:i/>
              </w:rPr>
              <w:t>Courts</w:t>
            </w:r>
          </w:p>
          <w:p>
            <w:pPr>
              <w:pStyle w:val="nTable"/>
              <w:spacing w:after="40"/>
              <w:ind w:right="113"/>
              <w:rPr>
                <w:i/>
                <w:snapToGrid w:val="0"/>
              </w:rPr>
            </w:pPr>
            <w:r>
              <w:rPr>
                <w:i/>
              </w:rPr>
              <w:t xml:space="preserve"> Legislation Amendment and Repeal Act 2004</w:t>
            </w:r>
            <w: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i/>
                <w:snapToGrid w:val="0"/>
                <w:vertAlign w:val="superscript"/>
              </w:rPr>
            </w:pPr>
            <w:r>
              <w:rPr>
                <w:rFonts w:ascii="Times" w:hAnsi="Times"/>
                <w:i/>
                <w:iCs/>
              </w:rPr>
              <w:t>State Administrative Tribunal (Conferral of Jurisdiction) Amendment and Repeal Act 2004</w:t>
            </w:r>
            <w:r>
              <w:rPr>
                <w:rFonts w:ascii="Times" w:hAnsi="Times"/>
              </w:rPr>
              <w:t xml:space="preserve"> Pt. 2 Div. 98</w:t>
            </w:r>
            <w:r>
              <w:rPr>
                <w:rFonts w:ascii="Times" w:hAnsi="Times"/>
                <w:vertAlign w:val="superscript"/>
              </w:rPr>
              <w:t> 20</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right="113"/>
              <w:rPr>
                <w:rFonts w:ascii="Times" w:hAnsi="Times"/>
                <w:i/>
                <w:iCs/>
              </w:rPr>
            </w:pPr>
            <w:r>
              <w:rPr>
                <w:i/>
                <w:snapToGrid w:val="0"/>
              </w:rPr>
              <w:t>Petroleum Legislation Amendment and Repeal Act 2005</w:t>
            </w:r>
            <w:r>
              <w:rPr>
                <w:iCs/>
                <w:snapToGrid w:val="0"/>
              </w:rPr>
              <w:t xml:space="preserve"> Pt. 2</w:t>
            </w:r>
          </w:p>
        </w:tc>
        <w:tc>
          <w:tcPr>
            <w:tcW w:w="1134" w:type="dxa"/>
          </w:tcPr>
          <w:p>
            <w:pPr>
              <w:pStyle w:val="nTable"/>
              <w:spacing w:after="40"/>
              <w:rPr>
                <w:rFonts w:ascii="Times" w:hAnsi="Times"/>
              </w:rPr>
            </w:pPr>
            <w:r>
              <w:t>13 of 2005</w:t>
            </w:r>
          </w:p>
        </w:tc>
        <w:tc>
          <w:tcPr>
            <w:tcW w:w="1134" w:type="dxa"/>
          </w:tcPr>
          <w:p>
            <w:pPr>
              <w:pStyle w:val="nTable"/>
              <w:spacing w:after="40"/>
              <w:rPr>
                <w:rFonts w:ascii="Times" w:hAnsi="Times"/>
              </w:rPr>
            </w:pPr>
            <w:r>
              <w:t>1 Sep 2005</w:t>
            </w:r>
          </w:p>
        </w:tc>
        <w:tc>
          <w:tcPr>
            <w:tcW w:w="2551" w:type="dxa"/>
          </w:tcPr>
          <w:p>
            <w:pPr>
              <w:pStyle w:val="nTable"/>
              <w:spacing w:after="40"/>
            </w:pPr>
            <w:r>
              <w:t xml:space="preserve">15 May 2010 (see s. 2 and </w:t>
            </w:r>
            <w:r>
              <w:rPr>
                <w:i/>
                <w:iCs/>
              </w:rPr>
              <w:t>Gazette</w:t>
            </w:r>
            <w:r>
              <w:t xml:space="preserve"> 14 May 2010 p. 2015)</w:t>
            </w:r>
          </w:p>
        </w:tc>
      </w:tr>
      <w:tr>
        <w:trPr>
          <w:cantSplit/>
        </w:trPr>
        <w:tc>
          <w:tcPr>
            <w:tcW w:w="7087" w:type="dxa"/>
            <w:gridSpan w:val="4"/>
          </w:tcPr>
          <w:p>
            <w:pPr>
              <w:pStyle w:val="nTable"/>
              <w:spacing w:after="40"/>
            </w:pPr>
            <w:r>
              <w:rPr>
                <w:b/>
                <w:bCs/>
              </w:rPr>
              <w:t xml:space="preserve">Reprint 4: The </w:t>
            </w:r>
            <w:r>
              <w:rPr>
                <w:b/>
                <w:bCs/>
                <w:i/>
              </w:rPr>
              <w:t>Petroleum Act 1967</w:t>
            </w:r>
            <w:r>
              <w:rPr>
                <w:b/>
                <w:bCs/>
              </w:rPr>
              <w:t xml:space="preserve"> as at 13 Apr 2007</w:t>
            </w:r>
            <w:r>
              <w:t xml:space="preserve"> (includes amendments listed above except those in the </w:t>
            </w:r>
            <w:r>
              <w:rPr>
                <w:i/>
                <w:iCs/>
              </w:rPr>
              <w:t>Petroleum Legislation Amendment and Repeal Act 2005</w:t>
            </w:r>
            <w:r>
              <w:t>)</w:t>
            </w:r>
          </w:p>
        </w:tc>
      </w:tr>
      <w:tr>
        <w:trPr>
          <w:cantSplit/>
        </w:trPr>
        <w:tc>
          <w:tcPr>
            <w:tcW w:w="2268" w:type="dxa"/>
          </w:tcPr>
          <w:p>
            <w:pPr>
              <w:pStyle w:val="nTable"/>
              <w:spacing w:after="40"/>
              <w:ind w:right="113"/>
              <w:rPr>
                <w:i/>
                <w:snapToGrid w:val="0"/>
                <w:vertAlign w:val="superscript"/>
              </w:rPr>
            </w:pPr>
            <w:r>
              <w:rPr>
                <w:i/>
                <w:snapToGrid w:val="0"/>
              </w:rPr>
              <w:t>Petroleum Amendment Act 2007</w:t>
            </w:r>
            <w:r>
              <w:rPr>
                <w:iCs/>
                <w:snapToGrid w:val="0"/>
              </w:rPr>
              <w:t xml:space="preserve"> Pt.</w:t>
            </w:r>
            <w:r>
              <w:t> 2</w:t>
            </w:r>
          </w:p>
        </w:tc>
        <w:tc>
          <w:tcPr>
            <w:tcW w:w="1134" w:type="dxa"/>
          </w:tcPr>
          <w:p>
            <w:pPr>
              <w:pStyle w:val="nTable"/>
              <w:spacing w:after="40"/>
            </w:pPr>
            <w:r>
              <w:t>35 of 2007</w:t>
            </w:r>
          </w:p>
        </w:tc>
        <w:tc>
          <w:tcPr>
            <w:tcW w:w="1134" w:type="dxa"/>
          </w:tcPr>
          <w:p>
            <w:pPr>
              <w:pStyle w:val="nTable"/>
              <w:spacing w:after="40"/>
            </w:pPr>
            <w:r>
              <w:t>21 Dec 2007</w:t>
            </w:r>
          </w:p>
        </w:tc>
        <w:tc>
          <w:tcPr>
            <w:tcW w:w="2551" w:type="dxa"/>
          </w:tcPr>
          <w:p>
            <w:pPr>
              <w:pStyle w:val="nTable"/>
              <w:spacing w:after="40"/>
            </w:pPr>
            <w:r>
              <w:t xml:space="preserve">Div. 1: 19 Jan 2008 (see s. 2(b) and </w:t>
            </w:r>
            <w:r>
              <w:rPr>
                <w:i/>
                <w:iCs/>
              </w:rPr>
              <w:t>Gazette</w:t>
            </w:r>
            <w:r>
              <w:t xml:space="preserve"> 18 Jan 2008 p. 147);</w:t>
            </w:r>
            <w:r>
              <w:br/>
              <w:t xml:space="preserve">Div. 2: 15 May 2010 (see s. 2(b) and </w:t>
            </w:r>
            <w:r>
              <w:rPr>
                <w:i/>
                <w:iCs/>
              </w:rPr>
              <w:t>Gazette</w:t>
            </w:r>
            <w:r>
              <w:t xml:space="preserve"> 14 May 2010 p. 2015)</w:t>
            </w:r>
          </w:p>
        </w:tc>
      </w:tr>
      <w:tr>
        <w:trPr>
          <w:cantSplit/>
        </w:trPr>
        <w:tc>
          <w:tcPr>
            <w:tcW w:w="7087" w:type="dxa"/>
            <w:gridSpan w:val="4"/>
          </w:tcPr>
          <w:p>
            <w:pPr>
              <w:pStyle w:val="nTable"/>
              <w:spacing w:after="40"/>
            </w:pPr>
            <w:r>
              <w:rPr>
                <w:b/>
                <w:bCs/>
              </w:rPr>
              <w:t xml:space="preserve">Reprint 5: The </w:t>
            </w:r>
            <w:r>
              <w:rPr>
                <w:b/>
                <w:bCs/>
                <w:i/>
              </w:rPr>
              <w:t xml:space="preserve">Petroleum </w:t>
            </w:r>
            <w:r>
              <w:rPr>
                <w:b/>
                <w:bCs/>
                <w:i/>
                <w:noProof/>
                <w:snapToGrid w:val="0"/>
              </w:rPr>
              <w:t xml:space="preserve">and Geothermal Energy Resources </w:t>
            </w:r>
            <w:r>
              <w:rPr>
                <w:b/>
                <w:bCs/>
                <w:i/>
              </w:rPr>
              <w:t>Act 1967</w:t>
            </w:r>
            <w:r>
              <w:rPr>
                <w:b/>
                <w:bCs/>
              </w:rPr>
              <w:t xml:space="preserve"> as at 2 May 2008</w:t>
            </w:r>
            <w:r>
              <w:t xml:space="preserve"> (includes amendments listed above except those in the </w:t>
            </w:r>
            <w:r>
              <w:rPr>
                <w:i/>
                <w:iCs/>
              </w:rPr>
              <w:t>Petroleum Legislation Amendment and Repeal Act 2005</w:t>
            </w:r>
            <w:r>
              <w:t xml:space="preserve"> and the </w:t>
            </w:r>
            <w:r>
              <w:rPr>
                <w:i/>
                <w:iCs/>
              </w:rPr>
              <w:t>Petroleum Amendment Act 2007</w:t>
            </w:r>
            <w:r>
              <w:t xml:space="preserve"> Pt. 2 Div. 2) (correction in </w:t>
            </w:r>
            <w:r>
              <w:rPr>
                <w:i/>
                <w:iCs/>
              </w:rPr>
              <w:t>Gazette</w:t>
            </w:r>
            <w:r>
              <w:t xml:space="preserve"> 23 Jun 2009 p. 2470)</w:t>
            </w:r>
          </w:p>
        </w:tc>
      </w:tr>
      <w:tr>
        <w:trPr>
          <w:cantSplit/>
        </w:trPr>
        <w:tc>
          <w:tcPr>
            <w:tcW w:w="2268" w:type="dxa"/>
          </w:tcPr>
          <w:p>
            <w:pPr>
              <w:pStyle w:val="nTable"/>
              <w:spacing w:after="40"/>
              <w:ind w:right="113"/>
              <w:rPr>
                <w:iCs/>
                <w:snapToGrid w:val="0"/>
                <w:vertAlign w:val="superscript"/>
              </w:rPr>
            </w:pPr>
            <w:r>
              <w:rPr>
                <w:i/>
                <w:snapToGrid w:val="0"/>
              </w:rPr>
              <w:t>Revenue Laws Amendment Act (No. 2) 2008</w:t>
            </w:r>
            <w:r>
              <w:rPr>
                <w:iCs/>
                <w:snapToGrid w:val="0"/>
              </w:rPr>
              <w:t xml:space="preserve"> s. 34</w:t>
            </w:r>
          </w:p>
        </w:tc>
        <w:tc>
          <w:tcPr>
            <w:tcW w:w="1134" w:type="dxa"/>
          </w:tcPr>
          <w:p>
            <w:pPr>
              <w:pStyle w:val="nTable"/>
              <w:spacing w:after="40"/>
            </w:pPr>
            <w:r>
              <w:t>31 of 2008</w:t>
            </w:r>
          </w:p>
        </w:tc>
        <w:tc>
          <w:tcPr>
            <w:tcW w:w="1134" w:type="dxa"/>
          </w:tcPr>
          <w:p>
            <w:pPr>
              <w:pStyle w:val="nTable"/>
              <w:spacing w:after="40"/>
            </w:pPr>
            <w:r>
              <w:t>27 Jun 2008</w:t>
            </w:r>
          </w:p>
        </w:tc>
        <w:tc>
          <w:tcPr>
            <w:tcW w:w="2551" w:type="dxa"/>
          </w:tcPr>
          <w:p>
            <w:pPr>
              <w:pStyle w:val="nTable"/>
              <w:spacing w:after="40"/>
            </w:pPr>
            <w:r>
              <w:t>28 Jun 2008 (see s. 2(b))</w:t>
            </w:r>
          </w:p>
        </w:tc>
      </w:tr>
      <w:tr>
        <w:trPr>
          <w:cantSplit/>
        </w:trPr>
        <w:tc>
          <w:tcPr>
            <w:tcW w:w="7087" w:type="dxa"/>
            <w:gridSpan w:val="4"/>
          </w:tcPr>
          <w:p>
            <w:pPr>
              <w:pStyle w:val="nTable"/>
              <w:spacing w:after="40"/>
            </w:pPr>
            <w:r>
              <w:rPr>
                <w:b/>
                <w:bCs/>
              </w:rPr>
              <w:t xml:space="preserve">Reprint 6: The </w:t>
            </w:r>
            <w:r>
              <w:rPr>
                <w:b/>
                <w:bCs/>
                <w:i/>
              </w:rPr>
              <w:t xml:space="preserve">Petroleum </w:t>
            </w:r>
            <w:r>
              <w:rPr>
                <w:b/>
                <w:bCs/>
                <w:i/>
                <w:noProof/>
                <w:snapToGrid w:val="0"/>
              </w:rPr>
              <w:t xml:space="preserve">and Geothermal Energy Resources </w:t>
            </w:r>
            <w:r>
              <w:rPr>
                <w:b/>
                <w:bCs/>
                <w:i/>
              </w:rPr>
              <w:t>Act 1967</w:t>
            </w:r>
            <w:r>
              <w:rPr>
                <w:b/>
                <w:bCs/>
              </w:rPr>
              <w:t xml:space="preserve"> as at 22 Oct 2010</w:t>
            </w:r>
            <w:r>
              <w:t xml:space="preserve"> (includes amendments listed above)</w:t>
            </w:r>
          </w:p>
        </w:tc>
      </w:tr>
      <w:tr>
        <w:trPr>
          <w:cantSplit/>
        </w:trPr>
        <w:tc>
          <w:tcPr>
            <w:tcW w:w="2268" w:type="dxa"/>
          </w:tcPr>
          <w:p>
            <w:pPr>
              <w:pStyle w:val="nTable"/>
              <w:spacing w:after="40"/>
              <w:ind w:right="113"/>
              <w:rPr>
                <w:iCs/>
                <w:snapToGrid w:val="0"/>
                <w:vertAlign w:val="superscript"/>
              </w:rPr>
            </w:pPr>
            <w:r>
              <w:rPr>
                <w:i/>
                <w:snapToGrid w:val="0"/>
              </w:rPr>
              <w:t>Petroleum and Energy Legislation Amendment Act 2010</w:t>
            </w:r>
            <w:r>
              <w:rPr>
                <w:snapToGrid w:val="0"/>
              </w:rPr>
              <w:t xml:space="preserve"> Pt. 2</w:t>
            </w:r>
          </w:p>
        </w:tc>
        <w:tc>
          <w:tcPr>
            <w:tcW w:w="1134" w:type="dxa"/>
          </w:tcPr>
          <w:p>
            <w:pPr>
              <w:pStyle w:val="nTable"/>
              <w:spacing w:after="40"/>
            </w:pPr>
            <w:r>
              <w:t>42 of 2010</w:t>
            </w:r>
          </w:p>
        </w:tc>
        <w:tc>
          <w:tcPr>
            <w:tcW w:w="1134" w:type="dxa"/>
          </w:tcPr>
          <w:p>
            <w:pPr>
              <w:pStyle w:val="nTable"/>
              <w:spacing w:after="40"/>
            </w:pPr>
            <w:r>
              <w:t>28 Oct 2010</w:t>
            </w:r>
          </w:p>
        </w:tc>
        <w:tc>
          <w:tcPr>
            <w:tcW w:w="2551" w:type="dxa"/>
          </w:tcPr>
          <w:p>
            <w:pPr>
              <w:pStyle w:val="nTable"/>
              <w:spacing w:after="40"/>
            </w:pPr>
            <w:r>
              <w:rPr>
                <w:snapToGrid w:val="0"/>
              </w:rPr>
              <w:t xml:space="preserve">Pt. 2 other than s. 51, 57, 58(b) (to the extent that it inserts s. 153(2)(lc)), 61 (to the extent that it inserts Sch. 2 cl. 3): 25 May 2011 (see s. 2(b) and </w:t>
            </w:r>
            <w:r>
              <w:rPr>
                <w:i/>
                <w:snapToGrid w:val="0"/>
              </w:rPr>
              <w:t>Gazette</w:t>
            </w:r>
            <w:r>
              <w:rPr>
                <w:snapToGrid w:val="0"/>
              </w:rPr>
              <w:t xml:space="preserve"> 24 May 2011 p. 1892);</w:t>
            </w:r>
            <w:r>
              <w:rPr>
                <w:snapToGrid w:val="0"/>
              </w:rPr>
              <w:br/>
            </w:r>
            <w:r>
              <w:rPr>
                <w:iCs/>
                <w:snapToGrid w:val="0"/>
              </w:rPr>
              <w:t>s</w:t>
            </w:r>
            <w:r>
              <w:rPr>
                <w:snapToGrid w:val="0"/>
              </w:rPr>
              <w:t xml:space="preserve">. 51, 57, 58(b) (to the extent that it inserts s. 153(2)(lc)), 61 (to the extent that it inserts Sch. 2 cl. 3): 1 Jul 2015 (see s. 2(b) and </w:t>
            </w:r>
            <w:r>
              <w:rPr>
                <w:i/>
                <w:snapToGrid w:val="0"/>
              </w:rPr>
              <w:t>Gazette</w:t>
            </w:r>
            <w:r>
              <w:rPr>
                <w:snapToGrid w:val="0"/>
              </w:rPr>
              <w:t xml:space="preserve"> 30 Jun 2015 p. 2321)</w:t>
            </w:r>
          </w:p>
        </w:tc>
      </w:tr>
      <w:tr>
        <w:trPr>
          <w:cantSplit/>
        </w:trPr>
        <w:tc>
          <w:tcPr>
            <w:tcW w:w="7087" w:type="dxa"/>
            <w:gridSpan w:val="4"/>
          </w:tcPr>
          <w:p>
            <w:pPr>
              <w:pStyle w:val="nTable"/>
              <w:spacing w:after="40"/>
              <w:rPr>
                <w:snapToGrid w:val="0"/>
              </w:rPr>
            </w:pPr>
            <w:r>
              <w:rPr>
                <w:b/>
                <w:bCs/>
              </w:rPr>
              <w:t xml:space="preserve">Reprint 7: The </w:t>
            </w:r>
            <w:r>
              <w:rPr>
                <w:b/>
                <w:bCs/>
                <w:i/>
              </w:rPr>
              <w:t xml:space="preserve">Petroleum </w:t>
            </w:r>
            <w:r>
              <w:rPr>
                <w:b/>
                <w:bCs/>
                <w:i/>
                <w:noProof/>
                <w:snapToGrid w:val="0"/>
              </w:rPr>
              <w:t xml:space="preserve">and Geothermal Energy Resources </w:t>
            </w:r>
            <w:r>
              <w:rPr>
                <w:b/>
                <w:bCs/>
                <w:i/>
              </w:rPr>
              <w:t>Act 1967</w:t>
            </w:r>
            <w:r>
              <w:rPr>
                <w:b/>
                <w:bCs/>
              </w:rPr>
              <w:t xml:space="preserve"> as at 5 Aug 2011</w:t>
            </w:r>
            <w:r>
              <w:t xml:space="preserve"> (includes amendments listed above except those in the</w:t>
            </w:r>
            <w:r>
              <w:rPr>
                <w:i/>
                <w:snapToGrid w:val="0"/>
              </w:rPr>
              <w:t xml:space="preserve"> Petroleum and Energy Legislation Amendment Act 2010 </w:t>
            </w:r>
            <w:r>
              <w:rPr>
                <w:snapToGrid w:val="0"/>
              </w:rPr>
              <w:t>s. </w:t>
            </w:r>
            <w:r>
              <w:t>51, 57, 58(b) (to the extent that it inserts s. 153(2)(lc)) and 61 (to the extent that it inserts Sch. 2 cl. 3)</w:t>
            </w:r>
          </w:p>
        </w:tc>
      </w:tr>
      <w:tr>
        <w:trPr>
          <w:cantSplit/>
        </w:trPr>
        <w:tc>
          <w:tcPr>
            <w:tcW w:w="2268" w:type="dxa"/>
          </w:tcPr>
          <w:p>
            <w:pPr>
              <w:pStyle w:val="nTable"/>
              <w:spacing w:after="40"/>
              <w:ind w:right="113"/>
              <w:rPr>
                <w:iCs/>
                <w:snapToGrid w:val="0"/>
                <w:vertAlign w:val="superscript"/>
              </w:rPr>
            </w:pPr>
            <w:r>
              <w:rPr>
                <w:i/>
                <w:snapToGrid w:val="0"/>
              </w:rPr>
              <w:t>Personal Property Securities (Consequential Repeals and Amendments) Act 2011</w:t>
            </w:r>
            <w:r>
              <w:rPr>
                <w:snapToGrid w:val="0"/>
              </w:rPr>
              <w:t xml:space="preserve"> Pt. 9 Div. 3</w:t>
            </w:r>
          </w:p>
        </w:tc>
        <w:tc>
          <w:tcPr>
            <w:tcW w:w="1134" w:type="dxa"/>
          </w:tcPr>
          <w:p>
            <w:pPr>
              <w:pStyle w:val="nTable"/>
              <w:spacing w:after="40"/>
            </w:pPr>
            <w:r>
              <w:rPr>
                <w:snapToGrid w:val="0"/>
              </w:rPr>
              <w:t>42 of 2011</w:t>
            </w:r>
          </w:p>
        </w:tc>
        <w:tc>
          <w:tcPr>
            <w:tcW w:w="1134" w:type="dxa"/>
          </w:tcPr>
          <w:p>
            <w:pPr>
              <w:pStyle w:val="nTable"/>
              <w:spacing w:after="40"/>
            </w:pPr>
            <w:r>
              <w:t>4 Oct 2011</w:t>
            </w:r>
          </w:p>
        </w:tc>
        <w:tc>
          <w:tcPr>
            <w:tcW w:w="2551" w:type="dxa"/>
          </w:tcPr>
          <w:p>
            <w:pPr>
              <w:pStyle w:val="nTable"/>
              <w:spacing w:after="40"/>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Cs/>
                <w:snapToGrid w:val="0"/>
                <w:vertAlign w:val="superscript"/>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1"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15</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shd w:val="clear" w:color="auto" w:fill="auto"/>
          </w:tcPr>
          <w:p>
            <w:pPr>
              <w:pStyle w:val="nTable"/>
              <w:spacing w:after="40"/>
              <w:ind w:right="113"/>
              <w:rPr>
                <w:snapToGrid w:val="0"/>
              </w:rPr>
            </w:pPr>
            <w:r>
              <w:rPr>
                <w:i/>
                <w:snapToGrid w:val="0"/>
              </w:rPr>
              <w:t xml:space="preserve">Statutes (Repeals and Minor Amendments) Act 2014 </w:t>
            </w:r>
            <w:r>
              <w:rPr>
                <w:snapToGrid w:val="0"/>
              </w:rPr>
              <w:t>s. 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rPr>
                <w:snapToGrid w:val="0"/>
              </w:rP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8: The </w:t>
            </w:r>
            <w:r>
              <w:rPr>
                <w:b/>
                <w:i/>
                <w:noProof/>
                <w:snapToGrid w:val="0"/>
              </w:rPr>
              <w:t>Petroleum and Geothermal Energy Resources Act 1967</w:t>
            </w:r>
            <w:r>
              <w:rPr>
                <w:b/>
                <w:snapToGrid w:val="0"/>
              </w:rPr>
              <w:t xml:space="preserve"> as at</w:t>
            </w:r>
            <w:r>
              <w:rPr>
                <w:b/>
                <w:snapToGrid w:val="0"/>
              </w:rPr>
              <w:br/>
              <w:t>15 Jan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959" w:name="_Toc397698959"/>
      <w:bookmarkStart w:id="960" w:name="_Toc437938637"/>
      <w:r>
        <w:rPr>
          <w:snapToGrid w:val="0"/>
        </w:rPr>
        <w:t>Provisions that have not come into operation</w:t>
      </w:r>
      <w:bookmarkEnd w:id="959"/>
      <w:bookmarkEnd w:id="9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
                <w:vertAlign w:val="superscript"/>
              </w:rPr>
            </w:pPr>
            <w:r>
              <w:rPr>
                <w:i/>
                <w:snapToGrid w:val="0"/>
              </w:rPr>
              <w:t>Native Title (State Provisions) Act 1999</w:t>
            </w:r>
            <w:r>
              <w:rPr>
                <w:snapToGrid w:val="0"/>
              </w:rPr>
              <w:t xml:space="preserve"> Sch. 2 Div. 7 </w:t>
            </w:r>
            <w:r>
              <w:rPr>
                <w:snapToGrid w:val="0"/>
                <w:vertAlign w:val="superscript"/>
              </w:rPr>
              <w:t>21</w:t>
            </w:r>
          </w:p>
        </w:tc>
        <w:tc>
          <w:tcPr>
            <w:tcW w:w="1134" w:type="dxa"/>
            <w:tcBorders>
              <w:top w:val="single" w:sz="8" w:space="0" w:color="auto"/>
              <w:bottom w:val="single" w:sz="8" w:space="0" w:color="auto"/>
            </w:tcBorders>
            <w:shd w:val="clear" w:color="auto" w:fill="auto"/>
          </w:tcPr>
          <w:p>
            <w:pPr>
              <w:pStyle w:val="nTable"/>
              <w:spacing w:after="40"/>
            </w:pPr>
            <w:r>
              <w:t>60 of 1999</w:t>
            </w:r>
          </w:p>
        </w:tc>
        <w:tc>
          <w:tcPr>
            <w:tcW w:w="1134" w:type="dxa"/>
            <w:tcBorders>
              <w:top w:val="single" w:sz="8" w:space="0" w:color="auto"/>
              <w:bottom w:val="single" w:sz="8" w:space="0" w:color="auto"/>
            </w:tcBorders>
            <w:shd w:val="clear" w:color="auto" w:fill="auto"/>
          </w:tcPr>
          <w:p>
            <w:pPr>
              <w:pStyle w:val="nTable"/>
              <w:spacing w:after="40"/>
            </w:pPr>
            <w:r>
              <w:t>10 Jan 2000</w:t>
            </w:r>
          </w:p>
        </w:tc>
        <w:tc>
          <w:tcPr>
            <w:tcW w:w="2552" w:type="dxa"/>
            <w:tcBorders>
              <w:top w:val="single" w:sz="8" w:space="0" w:color="auto"/>
              <w:bottom w:val="single" w:sz="8" w:space="0" w:color="auto"/>
            </w:tcBorders>
            <w:shd w:val="clear" w:color="auto" w:fill="auto"/>
          </w:tcPr>
          <w:p>
            <w:pPr>
              <w:pStyle w:val="nTable"/>
              <w:spacing w:after="40"/>
            </w:pPr>
            <w:r>
              <w:t>s. 7.3 operative on earliest of commencement of Pt. 2 (except s. 2.2), Pt. 3 (except s. 3.1) and Pt. 4</w:t>
            </w:r>
          </w:p>
        </w:tc>
      </w:tr>
    </w:tbl>
    <w:p>
      <w:pPr>
        <w:pStyle w:val="nSubsection"/>
        <w:spacing w:before="160"/>
        <w:rPr>
          <w:snapToGrid w:val="0"/>
        </w:rPr>
      </w:pPr>
      <w:r>
        <w:rPr>
          <w:snapToGrid w:val="0"/>
          <w:vertAlign w:val="superscript"/>
        </w:rPr>
        <w:t>2</w:t>
      </w:r>
      <w:r>
        <w:rPr>
          <w:snapToGrid w:val="0"/>
        </w:rPr>
        <w:tab/>
        <w:t xml:space="preserve">The </w:t>
      </w:r>
      <w:r>
        <w:rPr>
          <w:i/>
        </w:rPr>
        <w:t>Petroleum Act 1936</w:t>
      </w:r>
      <w:r>
        <w:rPr>
          <w:snapToGrid w:val="0"/>
        </w:rPr>
        <w:t xml:space="preserve"> was repealed by this Act, s. 3.</w:t>
      </w:r>
    </w:p>
    <w:p>
      <w:pPr>
        <w:pStyle w:val="nSubsection"/>
        <w:rPr>
          <w:snapToGrid w:val="0"/>
        </w:rPr>
      </w:pPr>
      <w:r>
        <w:rPr>
          <w:snapToGrid w:val="0"/>
          <w:vertAlign w:val="superscript"/>
        </w:rPr>
        <w:t>3</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Now known as the </w:t>
      </w:r>
      <w:r>
        <w:rPr>
          <w:i/>
          <w:noProof/>
          <w:snapToGrid w:val="0"/>
        </w:rPr>
        <w:t>Petroleum and Geothermal Energy Resources Act 1967</w:t>
      </w:r>
      <w:r>
        <w:rPr>
          <w:noProof/>
          <w:snapToGrid w:val="0"/>
        </w:rPr>
        <w:t>; short title changed</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Subsection"/>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 xml:space="preserve">the </w:t>
      </w:r>
      <w:smartTag w:uri="urn:schemas-microsoft-com:office:smarttags" w:element="place">
        <w:smartTag w:uri="urn:schemas-microsoft-com:office:smarttags" w:element="PlaceName">
          <w:r>
            <w:rPr>
              <w:snapToGrid w:val="0"/>
            </w:rPr>
            <w:t>Barrow</w:t>
          </w:r>
        </w:smartTag>
        <w:r>
          <w:rPr>
            <w:snapToGrid w:val="0"/>
          </w:rPr>
          <w:t xml:space="preserve"> </w:t>
        </w:r>
        <w:smartTag w:uri="urn:schemas-microsoft-com:office:smarttags" w:element="PlaceType">
          <w:r>
            <w:rPr>
              <w:snapToGrid w:val="0"/>
            </w:rPr>
            <w:t>Island</w:t>
          </w:r>
        </w:smartTag>
      </w:smartTag>
      <w:r>
        <w:rPr>
          <w:snapToGrid w:val="0"/>
        </w:rPr>
        <w:t xml:space="preserve"> lease.</w:t>
      </w:r>
    </w:p>
    <w:p>
      <w:pPr>
        <w:pStyle w:val="nzSubsection"/>
        <w:rPr>
          <w:snapToGrid w:val="0"/>
        </w:rPr>
      </w:pPr>
      <w:r>
        <w:rPr>
          <w:snapToGrid w:val="0"/>
        </w:rPr>
        <w:tab/>
        <w:t>(3)</w:t>
      </w:r>
      <w:r>
        <w:rPr>
          <w:snapToGrid w:val="0"/>
        </w:rPr>
        <w:tab/>
        <w:t>In subsection (2) —</w:t>
      </w:r>
    </w:p>
    <w:p>
      <w:pPr>
        <w:pStyle w:val="nzDefstart"/>
      </w:pPr>
      <w:r>
        <w:rPr>
          <w:b/>
        </w:rPr>
        <w:tab/>
      </w:r>
      <w:smartTag w:uri="urn:schemas-microsoft-com:office:smarttags" w:element="place">
        <w:smartTag w:uri="urn:schemas-microsoft-com:office:smarttags" w:element="PlaceName">
          <w:r>
            <w:rPr>
              <w:b/>
              <w:i/>
              <w:iCs/>
            </w:rPr>
            <w:t>Barrow</w:t>
          </w:r>
        </w:smartTag>
        <w:r>
          <w:rPr>
            <w:b/>
            <w:i/>
            <w:iCs/>
          </w:rPr>
          <w:t xml:space="preserve"> </w:t>
        </w:r>
        <w:smartTag w:uri="urn:schemas-microsoft-com:office:smarttags" w:element="PlaceType">
          <w:r>
            <w:rPr>
              <w:b/>
              <w:i/>
              <w:iCs/>
            </w:rPr>
            <w:t>Island</w:t>
          </w:r>
        </w:smartTag>
      </w:smartTag>
      <w:r>
        <w:rPr>
          <w:b/>
          <w:i/>
          <w:iCs/>
        </w:rPr>
        <w:t xml:space="preserve">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Subsection"/>
      </w:pPr>
      <w:r>
        <w:rPr>
          <w:vertAlign w:val="superscript"/>
        </w:rPr>
        <w:t>19</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Consequential amendments</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keepLines/>
        <w:rPr>
          <w:snapToGrid w:val="0"/>
        </w:rPr>
      </w:pPr>
      <w:r>
        <w:rPr>
          <w:snapToGrid w:val="0"/>
        </w:rPr>
        <w:tab/>
        <w:t>Schedule 2 Div. 7 reads as follows:</w:t>
      </w:r>
    </w:p>
    <w:p>
      <w:pPr>
        <w:pStyle w:val="BlankOpen"/>
        <w:rPr>
          <w:snapToGrid w:val="0"/>
        </w:rPr>
      </w:pP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r>
        <w:rPr>
          <w:snapToGrid w:val="0"/>
        </w:rPr>
        <w:t>49.</w:t>
      </w:r>
      <w:r>
        <w:rPr>
          <w:snapToGrid w:val="0"/>
        </w:rPr>
        <w:tab/>
        <w:t>The Act amended</w:t>
      </w:r>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r>
        <w:rPr>
          <w:snapToGrid w:val="0"/>
        </w:rPr>
        <w:t>50.</w:t>
      </w:r>
      <w:r>
        <w:rPr>
          <w:snapToGrid w:val="0"/>
        </w:rPr>
        <w:tab/>
        <w:t>Section 5 amended</w:t>
      </w:r>
    </w:p>
    <w:p>
      <w:pPr>
        <w:pStyle w:val="nzSubsection"/>
        <w:rPr>
          <w:snapToGrid w:val="0"/>
        </w:rPr>
      </w:pPr>
      <w:r>
        <w:rPr>
          <w:snapToGrid w:val="0"/>
        </w:rPr>
        <w:tab/>
      </w:r>
      <w:r>
        <w:rPr>
          <w:snapToGrid w:val="0"/>
        </w:rPr>
        <w:tab/>
        <w:t>After section 5(8) the following subsection is inserted —</w:t>
      </w:r>
    </w:p>
    <w:p>
      <w:pPr>
        <w:pStyle w:val="BlankOpen"/>
        <w:rPr>
          <w:snapToGrid w:val="0"/>
        </w:rPr>
      </w:pP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Heading5"/>
        <w:spacing w:before="40"/>
        <w:rPr>
          <w:snapToGrid w:val="0"/>
        </w:rPr>
      </w:pPr>
      <w:r>
        <w:rPr>
          <w:snapToGrid w:val="0"/>
        </w:rPr>
        <w:t>51.</w:t>
      </w:r>
      <w:r>
        <w:rPr>
          <w:snapToGrid w:val="0"/>
        </w:rPr>
        <w:tab/>
        <w:t>Section 11 amended</w:t>
      </w:r>
    </w:p>
    <w:p>
      <w:pPr>
        <w:pStyle w:val="nzSubsection"/>
        <w:keepNext/>
        <w:keepLines/>
        <w:rPr>
          <w:snapToGrid w:val="0"/>
        </w:rPr>
      </w:pPr>
      <w:r>
        <w:rPr>
          <w:snapToGrid w:val="0"/>
        </w:rPr>
        <w:tab/>
      </w:r>
      <w:r>
        <w:rPr>
          <w:snapToGrid w:val="0"/>
        </w:rPr>
        <w:tab/>
        <w:t>After section 11(1) the following subsection is inserted —</w:t>
      </w:r>
    </w:p>
    <w:p>
      <w:pPr>
        <w:pStyle w:val="BlankOpen"/>
        <w:rPr>
          <w:snapToGrid w:val="0"/>
          <w:sz w:val="20"/>
          <w:szCs w:val="20"/>
        </w:rPr>
      </w:pP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rPr>
          <w:snapToGrid w:val="0"/>
          <w:sz w:val="20"/>
          <w:szCs w:val="20"/>
        </w:rPr>
      </w:pPr>
    </w:p>
    <w:p>
      <w:pPr>
        <w:pStyle w:val="nzHeading5"/>
        <w:spacing w:before="40"/>
        <w:rPr>
          <w:snapToGrid w:val="0"/>
        </w:rPr>
      </w:pPr>
      <w:r>
        <w:rPr>
          <w:snapToGrid w:val="0"/>
        </w:rPr>
        <w:t>52.</w:t>
      </w:r>
      <w:r>
        <w:rPr>
          <w:snapToGrid w:val="0"/>
        </w:rPr>
        <w:tab/>
        <w:t>Section 28B inserted</w:t>
      </w:r>
    </w:p>
    <w:p>
      <w:pPr>
        <w:pStyle w:val="nzSubsection"/>
        <w:keepNext/>
        <w:rPr>
          <w:snapToGrid w:val="0"/>
        </w:rPr>
      </w:pPr>
      <w:r>
        <w:rPr>
          <w:snapToGrid w:val="0"/>
        </w:rPr>
        <w:tab/>
      </w:r>
      <w:r>
        <w:rPr>
          <w:snapToGrid w:val="0"/>
        </w:rPr>
        <w:tab/>
        <w:t>Immediately before section 29 the following section is inserted —</w:t>
      </w:r>
    </w:p>
    <w:p>
      <w:pPr>
        <w:pStyle w:val="BlankOpen"/>
        <w:rPr>
          <w:snapToGrid w:val="0"/>
          <w:sz w:val="20"/>
          <w:szCs w:val="20"/>
        </w:rPr>
      </w:pP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BlankClose"/>
        <w:rPr>
          <w:snapToGrid w:val="0"/>
          <w:sz w:val="20"/>
          <w:szCs w:val="20"/>
        </w:rPr>
      </w:pPr>
    </w:p>
    <w:p>
      <w:pPr>
        <w:pStyle w:val="nzHeading5"/>
        <w:rPr>
          <w:snapToGrid w:val="0"/>
        </w:rPr>
      </w:pPr>
      <w:r>
        <w:rPr>
          <w:snapToGrid w:val="0"/>
        </w:rPr>
        <w:t>53.</w:t>
      </w:r>
      <w:r>
        <w:rPr>
          <w:snapToGrid w:val="0"/>
        </w:rPr>
        <w:tab/>
        <w:t>Section 48AA inserted</w:t>
      </w:r>
    </w:p>
    <w:p>
      <w:pPr>
        <w:pStyle w:val="nzSubsection"/>
        <w:rPr>
          <w:snapToGrid w:val="0"/>
        </w:rPr>
      </w:pPr>
      <w:r>
        <w:rPr>
          <w:snapToGrid w:val="0"/>
        </w:rPr>
        <w:tab/>
      </w:r>
      <w:r>
        <w:rPr>
          <w:snapToGrid w:val="0"/>
        </w:rPr>
        <w:tab/>
        <w:t>Immediately before section 48A the following section is inserted —</w:t>
      </w:r>
    </w:p>
    <w:p>
      <w:pPr>
        <w:pStyle w:val="BlankOpen"/>
        <w:rPr>
          <w:snapToGrid w:val="0"/>
          <w:sz w:val="20"/>
          <w:szCs w:val="20"/>
        </w:rPr>
      </w:pP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BlankClose"/>
        <w:rPr>
          <w:snapToGrid w:val="0"/>
          <w:sz w:val="20"/>
          <w:szCs w:val="20"/>
        </w:rPr>
      </w:pPr>
    </w:p>
    <w:p>
      <w:pPr>
        <w:pStyle w:val="nzHeading5"/>
        <w:spacing w:before="80"/>
        <w:rPr>
          <w:snapToGrid w:val="0"/>
        </w:rPr>
      </w:pPr>
      <w:r>
        <w:rPr>
          <w:snapToGrid w:val="0"/>
        </w:rPr>
        <w:t>54.</w:t>
      </w:r>
      <w:r>
        <w:rPr>
          <w:snapToGrid w:val="0"/>
        </w:rPr>
        <w:tab/>
        <w:t>Section 48L inserted</w:t>
      </w:r>
    </w:p>
    <w:p>
      <w:pPr>
        <w:pStyle w:val="nzMiscellaneousBody"/>
        <w:tabs>
          <w:tab w:val="left" w:pos="1134"/>
        </w:tabs>
        <w:ind w:left="1701" w:right="577" w:hanging="851"/>
        <w:rPr>
          <w:snapToGrid w:val="0"/>
        </w:rPr>
      </w:pPr>
      <w:r>
        <w:rPr>
          <w:snapToGrid w:val="0"/>
        </w:rPr>
        <w:tab/>
      </w:r>
      <w:r>
        <w:rPr>
          <w:snapToGrid w:val="0"/>
        </w:rPr>
        <w:tab/>
        <w:t>Immediately before section 49 the following section is inserted —</w:t>
      </w:r>
    </w:p>
    <w:p>
      <w:pPr>
        <w:pStyle w:val="BlankOpen"/>
        <w:keepNext w:val="0"/>
        <w:keepLines w:val="0"/>
        <w:rPr>
          <w:snapToGrid w:val="0"/>
          <w:sz w:val="20"/>
          <w:szCs w:val="20"/>
        </w:rPr>
      </w:pPr>
    </w:p>
    <w:p>
      <w:pPr>
        <w:pStyle w:val="nzHeading5"/>
        <w:keepNext w:val="0"/>
        <w:keepLines w:val="0"/>
        <w:tabs>
          <w:tab w:val="clear" w:pos="1446"/>
          <w:tab w:val="left" w:pos="1134"/>
        </w:tabs>
        <w:spacing w:before="80"/>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BlankClose"/>
        <w:rPr>
          <w:snapToGrid w:val="0"/>
        </w:rPr>
      </w:pPr>
    </w:p>
    <w:p>
      <w:pPr>
        <w:pStyle w:val="nzHeading5"/>
        <w:rPr>
          <w:snapToGrid w:val="0"/>
        </w:rPr>
      </w:pPr>
      <w:r>
        <w:rPr>
          <w:snapToGrid w:val="0"/>
        </w:rPr>
        <w:t>55.</w:t>
      </w:r>
      <w:r>
        <w:rPr>
          <w:snapToGrid w:val="0"/>
        </w:rPr>
        <w:tab/>
        <w:t>Section 105 amended</w:t>
      </w:r>
    </w:p>
    <w:p>
      <w:pPr>
        <w:pStyle w:val="nzSubsection"/>
        <w:rPr>
          <w:snapToGrid w:val="0"/>
        </w:rPr>
      </w:pPr>
      <w:r>
        <w:rPr>
          <w:snapToGrid w:val="0"/>
        </w:rPr>
        <w:tab/>
      </w:r>
      <w:r>
        <w:rPr>
          <w:snapToGrid w:val="0"/>
        </w:rPr>
        <w:tab/>
        <w:t>After section 105(3) the following subsection is inserted —</w:t>
      </w:r>
    </w:p>
    <w:p>
      <w:pPr>
        <w:pStyle w:val="BlankOpen"/>
        <w:rPr>
          <w:snapToGrid w:val="0"/>
        </w:rPr>
      </w:pP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rPr>
          <w:snapToGrid w:val="0"/>
        </w:rPr>
      </w:pPr>
    </w:p>
    <w:p>
      <w:pPr>
        <w:pStyle w:val="nzHeading5"/>
        <w:rPr>
          <w:snapToGrid w:val="0"/>
        </w:rPr>
      </w:pPr>
      <w:r>
        <w:rPr>
          <w:snapToGrid w:val="0"/>
        </w:rPr>
        <w:t>56.</w:t>
      </w:r>
      <w:r>
        <w:rPr>
          <w:snapToGrid w:val="0"/>
        </w:rPr>
        <w:tab/>
        <w:t>Section 106 amended</w:t>
      </w:r>
    </w:p>
    <w:p>
      <w:pPr>
        <w:pStyle w:val="nzSubsection"/>
        <w:rPr>
          <w:snapToGrid w:val="0"/>
        </w:rPr>
      </w:pPr>
      <w:r>
        <w:rPr>
          <w:snapToGrid w:val="0"/>
        </w:rPr>
        <w:tab/>
      </w:r>
      <w:r>
        <w:rPr>
          <w:snapToGrid w:val="0"/>
        </w:rPr>
        <w:tab/>
        <w:t>After section 106(3) the following subsection is inserted —</w:t>
      </w:r>
    </w:p>
    <w:p>
      <w:pPr>
        <w:pStyle w:val="BlankOpen"/>
        <w:rPr>
          <w:snapToGrid w:val="0"/>
        </w:rPr>
      </w:pP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BlankClose"/>
        <w:rPr>
          <w:snapToGrid w:val="0"/>
        </w:rPr>
      </w:pPr>
    </w:p>
    <w:p>
      <w:pPr>
        <w:pStyle w:val="nzHeading5"/>
        <w:rPr>
          <w:snapToGrid w:val="0"/>
        </w:rPr>
      </w:pPr>
      <w:r>
        <w:rPr>
          <w:snapToGrid w:val="0"/>
        </w:rPr>
        <w:t>57.</w:t>
      </w:r>
      <w:r>
        <w:rPr>
          <w:snapToGrid w:val="0"/>
        </w:rPr>
        <w:tab/>
        <w:t>Section 116 amended</w:t>
      </w:r>
    </w:p>
    <w:p>
      <w:pPr>
        <w:pStyle w:val="nzSubsection"/>
        <w:rPr>
          <w:snapToGrid w:val="0"/>
        </w:rPr>
      </w:pPr>
      <w:r>
        <w:rPr>
          <w:snapToGrid w:val="0"/>
        </w:rPr>
        <w:tab/>
      </w:r>
      <w:r>
        <w:rPr>
          <w:snapToGrid w:val="0"/>
        </w:rPr>
        <w:tab/>
        <w:t>After section 116(1) the following subsection is inserted —</w:t>
      </w:r>
    </w:p>
    <w:p>
      <w:pPr>
        <w:pStyle w:val="BlankOpen"/>
        <w:rPr>
          <w:snapToGrid w:val="0"/>
        </w:rPr>
      </w:pP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BlankClose"/>
        <w:rPr>
          <w:snapToGrid w:val="0"/>
        </w:rPr>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962" w:name="_Toc423445205"/>
      <w:bookmarkStart w:id="963" w:name="_Toc437342344"/>
      <w:bookmarkStart w:id="964" w:name="_Toc437352699"/>
      <w:bookmarkStart w:id="965" w:name="_Toc437938638"/>
      <w:r>
        <w:rPr>
          <w:sz w:val="28"/>
        </w:rPr>
        <w:t>Defined terms</w:t>
      </w:r>
      <w:bookmarkEnd w:id="962"/>
      <w:bookmarkEnd w:id="963"/>
      <w:bookmarkEnd w:id="964"/>
      <w:bookmarkEnd w:id="9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authority</w:t>
      </w:r>
      <w:r>
        <w:tab/>
        <w:t>5(1)</w:t>
      </w:r>
    </w:p>
    <w:p>
      <w:pPr>
        <w:pStyle w:val="DefinedTerms"/>
      </w:pPr>
      <w:r>
        <w:t>access authority area</w:t>
      </w:r>
      <w:r>
        <w:tab/>
        <w:t>7A(2)</w:t>
      </w:r>
    </w:p>
    <w:p>
      <w:pPr>
        <w:pStyle w:val="DefinedTerms"/>
      </w:pPr>
      <w:r>
        <w:t>accident</w:t>
      </w:r>
      <w:r>
        <w:tab/>
        <w:t>Sch. 1 cl. 3</w:t>
      </w:r>
    </w:p>
    <w:p>
      <w:pPr>
        <w:pStyle w:val="DefinedTerms"/>
      </w:pPr>
      <w:r>
        <w:t>actual supplier</w:t>
      </w:r>
      <w:r>
        <w:tab/>
        <w:t>Sch. 1 cl. 11(2)(b)</w:t>
      </w:r>
    </w:p>
    <w:p>
      <w:pPr>
        <w:pStyle w:val="DefinedTerms"/>
      </w:pPr>
      <w:r>
        <w:t>affected area</w:t>
      </w:r>
      <w:r>
        <w:tab/>
        <w:t>6A(3)(a)</w:t>
      </w:r>
    </w:p>
    <w:p>
      <w:pPr>
        <w:pStyle w:val="DefinedTerms"/>
      </w:pPr>
      <w:r>
        <w:t>affected lessee</w:t>
      </w:r>
      <w:r>
        <w:tab/>
        <w:t>24(1)</w:t>
      </w:r>
    </w:p>
    <w:p>
      <w:pPr>
        <w:pStyle w:val="DefinedTerms"/>
      </w:pPr>
      <w:r>
        <w:t>amending Act</w:t>
      </w:r>
      <w:r>
        <w:tab/>
        <w:t>154(3), Sch. 2 cl. 1</w:t>
      </w:r>
    </w:p>
    <w:p>
      <w:pPr>
        <w:pStyle w:val="DefinedTerms"/>
      </w:pPr>
      <w:r>
        <w:t>applicable document</w:t>
      </w:r>
      <w:r>
        <w:tab/>
        <w:t>150A</w:t>
      </w:r>
    </w:p>
    <w:p>
      <w:pPr>
        <w:pStyle w:val="DefinedTerms"/>
      </w:pPr>
      <w:r>
        <w:t>application for a primary licence</w:t>
      </w:r>
      <w:r>
        <w:tab/>
        <w:t>5(1)</w:t>
      </w:r>
    </w:p>
    <w:p>
      <w:pPr>
        <w:pStyle w:val="DefinedTerms"/>
      </w:pPr>
      <w:r>
        <w:t>application for a secondary licence</w:t>
      </w:r>
      <w:r>
        <w:tab/>
        <w:t>5(1)</w:t>
      </w:r>
    </w:p>
    <w:p>
      <w:pPr>
        <w:pStyle w:val="DefinedTerms"/>
      </w:pPr>
      <w:r>
        <w:t>approved</w:t>
      </w:r>
      <w:r>
        <w:tab/>
        <w:t>5(1)</w:t>
      </w:r>
    </w:p>
    <w:p>
      <w:pPr>
        <w:pStyle w:val="DefinedTerms"/>
      </w:pPr>
      <w:r>
        <w:t>approved development plan</w:t>
      </w:r>
      <w:r>
        <w:tab/>
        <w:t>5(1)</w:t>
      </w:r>
    </w:p>
    <w:p>
      <w:pPr>
        <w:pStyle w:val="DefinedTerms"/>
      </w:pPr>
      <w:r>
        <w:t>area to which the surrender relates</w:t>
      </w:r>
      <w:r>
        <w:tab/>
        <w:t>98(5)</w:t>
      </w:r>
    </w:p>
    <w:p>
      <w:pPr>
        <w:pStyle w:val="DefinedTerms"/>
      </w:pPr>
      <w:r>
        <w:t>Australian Standard</w:t>
      </w:r>
      <w:r>
        <w:tab/>
        <w:t>126A(4)</w:t>
      </w:r>
    </w:p>
    <w:p>
      <w:pPr>
        <w:pStyle w:val="DefinedTerms"/>
      </w:pPr>
      <w:r>
        <w:t>Australian/New Zealand Standard</w:t>
      </w:r>
      <w:r>
        <w:tab/>
        <w:t>126A(4)</w:t>
      </w:r>
    </w:p>
    <w:p>
      <w:pPr>
        <w:pStyle w:val="DefinedTerms"/>
      </w:pPr>
      <w:r>
        <w:t>authorisation</w:t>
      </w:r>
      <w:r>
        <w:tab/>
        <w:t>24A(3)</w:t>
      </w:r>
    </w:p>
    <w:p>
      <w:pPr>
        <w:pStyle w:val="DefinedTerms"/>
      </w:pPr>
      <w:r>
        <w:t>Barrow Island lease</w:t>
      </w:r>
      <w:r>
        <w:tab/>
        <w:t>5(1), 128</w:t>
      </w:r>
    </w:p>
    <w:p>
      <w:pPr>
        <w:pStyle w:val="DefinedTerms"/>
      </w:pPr>
      <w:r>
        <w:t>block</w:t>
      </w:r>
      <w:r>
        <w:tab/>
        <w:t>5(1)</w:t>
      </w:r>
    </w:p>
    <w:p>
      <w:pPr>
        <w:pStyle w:val="DefinedTerms"/>
      </w:pPr>
      <w:r>
        <w:t>CEO</w:t>
      </w:r>
      <w:r>
        <w:tab/>
        <w:t>126A(4)</w:t>
      </w:r>
    </w:p>
    <w:p>
      <w:pPr>
        <w:pStyle w:val="DefinedTerms"/>
      </w:pPr>
      <w:r>
        <w:t>charge</w:t>
      </w:r>
      <w:r>
        <w:tab/>
        <w:t>75(15)</w:t>
      </w:r>
    </w:p>
    <w:p>
      <w:pPr>
        <w:pStyle w:val="DefinedTerms"/>
      </w:pPr>
      <w:r>
        <w:t>commencement</w:t>
      </w:r>
      <w:r>
        <w:tab/>
        <w:t>150A</w:t>
      </w:r>
    </w:p>
    <w:p>
      <w:pPr>
        <w:pStyle w:val="DefinedTerms"/>
      </w:pPr>
      <w:r>
        <w:t>commencement day</w:t>
      </w:r>
      <w:r>
        <w:tab/>
        <w:t>42A(1)(a)(i)</w:t>
      </w:r>
    </w:p>
    <w:p>
      <w:pPr>
        <w:pStyle w:val="DefinedTerms"/>
      </w:pPr>
      <w:r>
        <w:t>commencing day</w:t>
      </w:r>
      <w:r>
        <w:tab/>
        <w:t>128</w:t>
      </w:r>
    </w:p>
    <w:p>
      <w:pPr>
        <w:pStyle w:val="DefinedTerms"/>
      </w:pPr>
      <w:r>
        <w:t>compensable lessee</w:t>
      </w:r>
      <w:r>
        <w:tab/>
        <w:t xml:space="preserve"> 21(1)</w:t>
      </w:r>
    </w:p>
    <w:p>
      <w:pPr>
        <w:pStyle w:val="DefinedTerms"/>
      </w:pPr>
      <w:r>
        <w:t>construct</w:t>
      </w:r>
      <w:r>
        <w:tab/>
        <w:t>5(1)</w:t>
      </w:r>
    </w:p>
    <w:p>
      <w:pPr>
        <w:pStyle w:val="DefinedTerms"/>
      </w:pPr>
      <w:r>
        <w:t>construction</w:t>
      </w:r>
      <w:r>
        <w:tab/>
        <w:t>5(1)</w:t>
      </w:r>
    </w:p>
    <w:p>
      <w:pPr>
        <w:pStyle w:val="DefinedTerms"/>
      </w:pPr>
      <w:r>
        <w:t>contract</w:t>
      </w:r>
      <w:r>
        <w:tab/>
        <w:t>Sch. 1 cl. 3</w:t>
      </w:r>
    </w:p>
    <w:p>
      <w:pPr>
        <w:pStyle w:val="DefinedTerms"/>
      </w:pPr>
      <w:r>
        <w:t>contractor</w:t>
      </w:r>
      <w:r>
        <w:tab/>
        <w:t>Sch. 1 cl. 3</w:t>
      </w:r>
    </w:p>
    <w:p>
      <w:pPr>
        <w:pStyle w:val="DefinedTerms"/>
      </w:pPr>
      <w:r>
        <w:t>court</w:t>
      </w:r>
      <w:r>
        <w:tab/>
        <w:t>126(2)</w:t>
      </w:r>
    </w:p>
    <w:p>
      <w:pPr>
        <w:pStyle w:val="DefinedTerms"/>
      </w:pPr>
      <w:r>
        <w:t>Crown land</w:t>
      </w:r>
      <w:r>
        <w:tab/>
        <w:t>5(1)</w:t>
      </w:r>
    </w:p>
    <w:p>
      <w:pPr>
        <w:pStyle w:val="DefinedTerms"/>
      </w:pPr>
      <w:r>
        <w:t>dangerous occurrence</w:t>
      </w:r>
      <w:r>
        <w:tab/>
        <w:t>Sch. 1 cl. 3</w:t>
      </w:r>
    </w:p>
    <w:p>
      <w:pPr>
        <w:pStyle w:val="DefinedTerms"/>
      </w:pPr>
      <w:r>
        <w:t>dealing</w:t>
      </w:r>
      <w:r>
        <w:tab/>
        <w:t>69(10)</w:t>
      </w:r>
    </w:p>
    <w:p>
      <w:pPr>
        <w:pStyle w:val="DefinedTerms"/>
      </w:pPr>
      <w:r>
        <w:t>debenture</w:t>
      </w:r>
      <w:r>
        <w:tab/>
        <w:t>75(15)</w:t>
      </w:r>
    </w:p>
    <w:p>
      <w:pPr>
        <w:pStyle w:val="DefinedTerms"/>
      </w:pPr>
      <w:r>
        <w:t>designated work group</w:t>
      </w:r>
      <w:r>
        <w:tab/>
        <w:t>Sch. 1 cl. 3</w:t>
      </w:r>
    </w:p>
    <w:p>
      <w:pPr>
        <w:pStyle w:val="DefinedTerms"/>
      </w:pPr>
      <w:r>
        <w:t>document</w:t>
      </w:r>
      <w:r>
        <w:tab/>
        <w:t>5(1)</w:t>
      </w:r>
    </w:p>
    <w:p>
      <w:pPr>
        <w:pStyle w:val="DefinedTerms"/>
      </w:pPr>
      <w:r>
        <w:t>documentary information</w:t>
      </w:r>
      <w:r>
        <w:tab/>
        <w:t>150A</w:t>
      </w:r>
    </w:p>
    <w:p>
      <w:pPr>
        <w:pStyle w:val="DefinedTerms"/>
      </w:pPr>
      <w:r>
        <w:t>drilling reservation</w:t>
      </w:r>
      <w:r>
        <w:tab/>
        <w:t>5(1)</w:t>
      </w:r>
    </w:p>
    <w:p>
      <w:pPr>
        <w:pStyle w:val="DefinedTerms"/>
      </w:pPr>
      <w:r>
        <w:t>drilling reservation application</w:t>
      </w:r>
      <w:r>
        <w:tab/>
        <w:t>43DA(1)</w:t>
      </w:r>
    </w:p>
    <w:p>
      <w:pPr>
        <w:pStyle w:val="DefinedTerms"/>
      </w:pPr>
      <w:r>
        <w:t>employee</w:t>
      </w:r>
      <w:r>
        <w:tab/>
        <w:t>Sch. 1 cl. 3</w:t>
      </w:r>
    </w:p>
    <w:p>
      <w:pPr>
        <w:pStyle w:val="DefinedTerms"/>
      </w:pPr>
      <w:r>
        <w:t>employer</w:t>
      </w:r>
      <w:r>
        <w:tab/>
        <w:t>Sch. 1 cl. 3</w:t>
      </w:r>
    </w:p>
    <w:p>
      <w:pPr>
        <w:pStyle w:val="DefinedTerms"/>
      </w:pPr>
      <w:r>
        <w:t>equipment supplier</w:t>
      </w:r>
      <w:r>
        <w:tab/>
        <w:t>Sch. 1 cl. 13(1)(c)(i)</w:t>
      </w:r>
    </w:p>
    <w:p>
      <w:pPr>
        <w:pStyle w:val="DefinedTerms"/>
      </w:pPr>
      <w:r>
        <w:t>explore for</w:t>
      </w:r>
      <w:r>
        <w:tab/>
        <w:t>29(3)</w:t>
      </w:r>
    </w:p>
    <w:p>
      <w:pPr>
        <w:pStyle w:val="DefinedTerms"/>
      </w:pPr>
      <w:r>
        <w:t xml:space="preserve">facility </w:t>
      </w:r>
      <w:r>
        <w:tab/>
        <w:t>5(1)</w:t>
      </w:r>
    </w:p>
    <w:p>
      <w:pPr>
        <w:pStyle w:val="DefinedTerms"/>
      </w:pPr>
      <w:r>
        <w:t>federal duty</w:t>
      </w:r>
      <w:r>
        <w:tab/>
        <w:t>144A(3)</w:t>
      </w:r>
    </w:p>
    <w:p>
      <w:pPr>
        <w:pStyle w:val="DefinedTerms"/>
      </w:pPr>
      <w:r>
        <w:t>former area</w:t>
      </w:r>
      <w:r>
        <w:tab/>
        <w:t>133(2)(a)</w:t>
      </w:r>
    </w:p>
    <w:p>
      <w:pPr>
        <w:pStyle w:val="DefinedTerms"/>
      </w:pPr>
      <w:r>
        <w:t>former provisions</w:t>
      </w:r>
      <w:r>
        <w:tab/>
        <w:t>128</w:t>
      </w:r>
    </w:p>
    <w:p>
      <w:pPr>
        <w:pStyle w:val="DefinedTerms"/>
      </w:pPr>
      <w:r>
        <w:t>Gazettal day</w:t>
      </w:r>
      <w:r>
        <w:tab/>
        <w:t>154(1)</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operation</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w:t>
      </w:r>
      <w:r>
        <w:noBreakHyphen/>
        <w:t>field practice</w:t>
      </w:r>
      <w:r>
        <w:tab/>
        <w:t>5(1)</w:t>
      </w:r>
    </w:p>
    <w:p>
      <w:pPr>
        <w:pStyle w:val="DefinedTerms"/>
      </w:pPr>
      <w:r>
        <w:t>graticular section</w:t>
      </w:r>
      <w:r>
        <w:tab/>
        <w:t>5(1)</w:t>
      </w:r>
    </w:p>
    <w:p>
      <w:pPr>
        <w:pStyle w:val="DefinedTerms"/>
      </w:pPr>
      <w:r>
        <w:t>group member</w:t>
      </w:r>
      <w:r>
        <w:tab/>
        <w:t>Sch. 1 cl. 3</w:t>
      </w:r>
    </w:p>
    <w:p>
      <w:pPr>
        <w:pStyle w:val="DefinedTerms"/>
      </w:pPr>
      <w:r>
        <w:t>holder</w:t>
      </w:r>
      <w:r>
        <w:tab/>
        <w:t>91B(1)</w:t>
      </w:r>
    </w:p>
    <w:p>
      <w:pPr>
        <w:pStyle w:val="DefinedTerms"/>
      </w:pPr>
      <w:r>
        <w:t>holder of a drilling reservation</w:t>
      </w:r>
      <w:r>
        <w:tab/>
        <w:t>5(1)</w:t>
      </w:r>
    </w:p>
    <w:p>
      <w:pPr>
        <w:pStyle w:val="DefinedTerms"/>
      </w:pPr>
      <w:r>
        <w:t>improvement notice</w:t>
      </w:r>
      <w:r>
        <w:tab/>
        <w:t>Sch. 1 cl. 3</w:t>
      </w:r>
    </w:p>
    <w:p>
      <w:pPr>
        <w:pStyle w:val="DefinedTerms"/>
      </w:pPr>
      <w:r>
        <w:t>inshore area</w:t>
      </w:r>
      <w:r>
        <w:tab/>
        <w:t>6A(1)</w:t>
      </w:r>
    </w:p>
    <w:p>
      <w:pPr>
        <w:pStyle w:val="DefinedTerms"/>
      </w:pPr>
      <w:r>
        <w:t>inspection</w:t>
      </w:r>
      <w:r>
        <w:tab/>
        <w:t>Sch. 1 cl. 3</w:t>
      </w:r>
    </w:p>
    <w:p>
      <w:pPr>
        <w:pStyle w:val="DefinedTerms"/>
      </w:pPr>
      <w:r>
        <w:t>inspector</w:t>
      </w:r>
      <w:r>
        <w:tab/>
        <w:t>5(1)</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listed OSH law</w:t>
      </w:r>
      <w:r>
        <w:tab/>
        <w:t>5(1)</w:t>
      </w:r>
    </w:p>
    <w:p>
      <w:pPr>
        <w:pStyle w:val="DefinedTerms"/>
      </w:pPr>
      <w:r>
        <w:t>location</w:t>
      </w:r>
      <w:r>
        <w:tab/>
        <w:t>5(1)</w:t>
      </w:r>
    </w:p>
    <w:p>
      <w:pPr>
        <w:pStyle w:val="DefinedTerms"/>
      </w:pPr>
      <w:r>
        <w:t>marine reserve</w:t>
      </w:r>
      <w:r>
        <w:tab/>
        <w:t>28A(3)</w:t>
      </w:r>
    </w:p>
    <w:p>
      <w:pPr>
        <w:pStyle w:val="DefinedTerms"/>
      </w:pPr>
      <w:r>
        <w:t>member of the workforce</w:t>
      </w:r>
      <w:r>
        <w:tab/>
        <w:t>Sch. 1 cl. 3</w:t>
      </w:r>
    </w:p>
    <w:p>
      <w:pPr>
        <w:pStyle w:val="DefinedTerms"/>
      </w:pPr>
      <w:r>
        <w:t>mining sample</w:t>
      </w:r>
      <w:r>
        <w:tab/>
        <w:t>150A</w:t>
      </w:r>
    </w:p>
    <w:p>
      <w:pPr>
        <w:pStyle w:val="DefinedTerms"/>
      </w:pPr>
      <w:r>
        <w:t>Minister of another jurisdiction</w:t>
      </w:r>
      <w:r>
        <w:tab/>
        <w:t>150A</w:t>
      </w:r>
    </w:p>
    <w:p>
      <w:pPr>
        <w:pStyle w:val="DefinedTerms"/>
      </w:pPr>
      <w:r>
        <w:t>native title holders</w:t>
      </w:r>
      <w:r>
        <w:tab/>
        <w:t>24A(3)</w:t>
      </w:r>
    </w:p>
    <w:p>
      <w:pPr>
        <w:pStyle w:val="DefinedTerms"/>
      </w:pPr>
      <w:r>
        <w:t>oil shale</w:t>
      </w:r>
      <w:r>
        <w:tab/>
        <w:t>5(1)</w:t>
      </w:r>
    </w:p>
    <w:p>
      <w:pPr>
        <w:pStyle w:val="DefinedTerms"/>
      </w:pPr>
      <w:r>
        <w:t>operations area</w:t>
      </w:r>
      <w:r>
        <w:tab/>
        <w:t>92(1)</w:t>
      </w:r>
    </w:p>
    <w:p>
      <w:pPr>
        <w:pStyle w:val="DefinedTerms"/>
      </w:pPr>
      <w:r>
        <w:t>operations to which this Division applies</w:t>
      </w:r>
      <w:r>
        <w:tab/>
        <w:t>128</w:t>
      </w:r>
    </w:p>
    <w:p>
      <w:pPr>
        <w:pStyle w:val="DefinedTerms"/>
      </w:pPr>
      <w:r>
        <w:t>operative day</w:t>
      </w:r>
      <w:r>
        <w:tab/>
        <w:t>154(5)</w:t>
      </w:r>
    </w:p>
    <w:p>
      <w:pPr>
        <w:pStyle w:val="DefinedTerms"/>
      </w:pPr>
      <w:r>
        <w:t>operator</w:t>
      </w:r>
      <w:r>
        <w:tab/>
        <w:t>5(1), 92(1)</w:t>
      </w:r>
    </w:p>
    <w:p>
      <w:pPr>
        <w:pStyle w:val="DefinedTerms"/>
      </w:pPr>
      <w:r>
        <w:t>operator’s representative</w:t>
      </w:r>
      <w:r>
        <w:tab/>
        <w:t>Sch. 1 cl. 3 and 4(1)</w:t>
      </w:r>
    </w:p>
    <w:p>
      <w:pPr>
        <w:pStyle w:val="DefinedTerms"/>
      </w:pPr>
      <w:r>
        <w:t>original licence</w:t>
      </w:r>
      <w:r>
        <w:tab/>
        <w:t>61(1)</w:t>
      </w:r>
    </w:p>
    <w:p>
      <w:pPr>
        <w:pStyle w:val="DefinedTerms"/>
      </w:pPr>
      <w:r>
        <w:t>original permit</w:t>
      </w:r>
      <w:r>
        <w:tab/>
        <w:t>37A(1)</w:t>
      </w:r>
    </w:p>
    <w:p>
      <w:pPr>
        <w:pStyle w:val="DefinedTerms"/>
      </w:pPr>
      <w:r>
        <w:t>ostensible supplier</w:t>
      </w:r>
      <w:r>
        <w:tab/>
        <w:t>Sch. 1 cl. 11(2)</w:t>
      </w:r>
    </w:p>
    <w:p>
      <w:pPr>
        <w:pStyle w:val="DefinedTerms"/>
      </w:pPr>
      <w:r>
        <w:t>other protected person</w:t>
      </w:r>
      <w:r>
        <w:tab/>
        <w:t>5(1)</w:t>
      </w:r>
    </w:p>
    <w:p>
      <w:pPr>
        <w:pStyle w:val="DefinedTerms"/>
      </w:pPr>
      <w:r>
        <w:t>own</w:t>
      </w:r>
      <w:r>
        <w:tab/>
        <w:t>Sch. 1 cl. 3</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application</w:t>
      </w:r>
      <w:r>
        <w:tab/>
        <w:t>32(1A)</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operation</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106(13)</w:t>
      </w:r>
    </w:p>
    <w:p>
      <w:pPr>
        <w:pStyle w:val="DefinedTerms"/>
      </w:pPr>
      <w:r>
        <w:t>plant</w:t>
      </w:r>
      <w:r>
        <w:tab/>
        <w:t>Sch. 1 cl. 3</w:t>
      </w:r>
    </w:p>
    <w:p>
      <w:pPr>
        <w:pStyle w:val="DefinedTerms"/>
      </w:pPr>
      <w:r>
        <w:t>premises</w:t>
      </w:r>
      <w:r>
        <w:tab/>
        <w:t>Sch. 1 cl. 3</w:t>
      </w:r>
    </w:p>
    <w:p>
      <w:pPr>
        <w:pStyle w:val="DefinedTerms"/>
      </w:pPr>
      <w:r>
        <w:t>prescribed instrument</w:t>
      </w:r>
      <w:r>
        <w:tab/>
        <w:t>128</w:t>
      </w:r>
    </w:p>
    <w:p>
      <w:pPr>
        <w:pStyle w:val="DefinedTerms"/>
      </w:pPr>
      <w:r>
        <w:t>prescribed occupational safety and health laws</w:t>
      </w:r>
      <w:r>
        <w:tab/>
        <w:t>7AA(2)</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prohibition notice</w:t>
      </w:r>
      <w:r>
        <w:tab/>
        <w:t>Sch. 1 cl. 3</w:t>
      </w:r>
    </w:p>
    <w:p>
      <w:pPr>
        <w:pStyle w:val="DefinedTerms"/>
      </w:pPr>
      <w:r>
        <w:t>recovery</w:t>
      </w:r>
      <w:r>
        <w:tab/>
        <w:t>5(1)</w:t>
      </w:r>
    </w:p>
    <w:p>
      <w:pPr>
        <w:pStyle w:val="DefinedTerms"/>
      </w:pPr>
      <w:r>
        <w:t>Register</w:t>
      </w:r>
      <w:r>
        <w:tab/>
        <w:t>5(1)</w:t>
      </w:r>
    </w:p>
    <w:p>
      <w:pPr>
        <w:pStyle w:val="DefinedTerms"/>
      </w:pPr>
      <w:r>
        <w:t>registered holder</w:t>
      </w:r>
      <w:r>
        <w:tab/>
        <w:t>5(1)</w:t>
      </w:r>
    </w:p>
    <w:p>
      <w:pPr>
        <w:pStyle w:val="DefinedTerms"/>
      </w:pPr>
      <w:r>
        <w:t>registered organisation</w:t>
      </w:r>
      <w:r>
        <w:tab/>
        <w:t>Sch. 1 cl. 3</w:t>
      </w:r>
    </w:p>
    <w:p>
      <w:pPr>
        <w:pStyle w:val="DefinedTerms"/>
      </w:pPr>
      <w:r>
        <w:t>regulated business premises</w:t>
      </w:r>
      <w:r>
        <w:tab/>
        <w:t>Sch. 1 cl. 3</w:t>
      </w:r>
    </w:p>
    <w:p>
      <w:pPr>
        <w:pStyle w:val="DefinedTerms"/>
      </w:pPr>
      <w:r>
        <w:t>regulation 3</w:t>
      </w:r>
      <w:r>
        <w:tab/>
        <w:t>Sch. 2 cl. 1</w:t>
      </w:r>
    </w:p>
    <w:p>
      <w:pPr>
        <w:pStyle w:val="DefinedTerms"/>
      </w:pPr>
      <w:r>
        <w:t>regulations</w:t>
      </w:r>
      <w:r>
        <w:tab/>
        <w:t>5(1), Sch. 1 cl. 3</w:t>
      </w:r>
    </w:p>
    <w:p>
      <w:pPr>
        <w:pStyle w:val="DefinedTerms"/>
      </w:pPr>
      <w:r>
        <w:t>relevant person</w:t>
      </w:r>
      <w:r>
        <w:tab/>
        <w:t>Sch. 1 cl. 6</w:t>
      </w:r>
    </w:p>
    <w:p>
      <w:pPr>
        <w:pStyle w:val="DefinedTerms"/>
      </w:pPr>
      <w:r>
        <w:t>relinquished area</w:t>
      </w:r>
      <w:r>
        <w:tab/>
        <w:t>5(1)</w:t>
      </w:r>
    </w:p>
    <w:p>
      <w:pPr>
        <w:pStyle w:val="DefinedTerms"/>
      </w:pPr>
      <w:r>
        <w:t>reservoir</w:t>
      </w:r>
      <w:r>
        <w:tab/>
        <w:t>16(2)(a)</w:t>
      </w:r>
    </w:p>
    <w:p>
      <w:pPr>
        <w:pStyle w:val="DefinedTerms"/>
      </w:pPr>
      <w:r>
        <w:t>responsible person</w:t>
      </w:r>
      <w:r>
        <w:tab/>
        <w:t>Sch. 1 cl. 36(2) and 60(1)</w:t>
      </w:r>
    </w:p>
    <w:p>
      <w:pPr>
        <w:pStyle w:val="DefinedTerms"/>
      </w:pPr>
      <w:r>
        <w:t>reviewing authority</w:t>
      </w:r>
      <w:r>
        <w:tab/>
        <w:t>Sch. 1 cl. 21(5) and 64(10)</w:t>
      </w:r>
    </w:p>
    <w:p>
      <w:pPr>
        <w:pStyle w:val="DefinedTerms"/>
      </w:pPr>
      <w:r>
        <w:t>royalty period</w:t>
      </w:r>
      <w:r>
        <w:tab/>
        <w:t>5(1)</w:t>
      </w:r>
    </w:p>
    <w:p>
      <w:pPr>
        <w:pStyle w:val="DefinedTerms"/>
      </w:pPr>
      <w:r>
        <w:t>royalty value</w:t>
      </w:r>
      <w:r>
        <w:tab/>
        <w:t>5(1)</w:t>
      </w:r>
    </w:p>
    <w:p>
      <w:pPr>
        <w:pStyle w:val="DefinedTerms"/>
      </w:pPr>
      <w:r>
        <w:t>safety zone</w:t>
      </w:r>
      <w:r>
        <w:tab/>
        <w:t>112A(1)</w:t>
      </w:r>
    </w:p>
    <w:p>
      <w:pPr>
        <w:pStyle w:val="DefinedTerms"/>
      </w:pPr>
      <w:r>
        <w:t>secondary licence</w:t>
      </w:r>
      <w:r>
        <w:tab/>
        <w:t>5(1)</w:t>
      </w:r>
    </w:p>
    <w:p>
      <w:pPr>
        <w:pStyle w:val="DefinedTerms"/>
      </w:pPr>
      <w:r>
        <w:t>special prospecting authority</w:t>
      </w:r>
      <w:r>
        <w:tab/>
        <w:t>5(1)</w:t>
      </w:r>
    </w:p>
    <w:p>
      <w:pPr>
        <w:pStyle w:val="DefinedTerms"/>
      </w:pPr>
      <w:r>
        <w:t>State</w:t>
      </w:r>
      <w:r>
        <w:tab/>
        <w:t>26</w:t>
      </w:r>
    </w:p>
    <w:p>
      <w:pPr>
        <w:pStyle w:val="DefinedTerms"/>
      </w:pPr>
      <w:r>
        <w:t>structure</w:t>
      </w:r>
      <w:r>
        <w:tab/>
        <w:t>5(1)</w:t>
      </w:r>
    </w:p>
    <w:p>
      <w:pPr>
        <w:pStyle w:val="DefinedTerms"/>
      </w:pPr>
      <w:r>
        <w:t>supervisor</w:t>
      </w:r>
      <w:r>
        <w:tab/>
        <w:t>Sch. 1 cl. 42(1)(a)</w:t>
      </w:r>
    </w:p>
    <w:p>
      <w:pPr>
        <w:pStyle w:val="DefinedTerms"/>
      </w:pPr>
      <w:r>
        <w:t>this Schedule</w:t>
      </w:r>
      <w:r>
        <w:tab/>
        <w:t>Sch. 1 cl. 81(4)</w:t>
      </w:r>
    </w:p>
    <w:p>
      <w:pPr>
        <w:pStyle w:val="DefinedTerms"/>
      </w:pPr>
      <w:r>
        <w:t>tight gas</w:t>
      </w:r>
      <w:r>
        <w:tab/>
        <w:t>52(4A)</w:t>
      </w:r>
    </w:p>
    <w:p>
      <w:pPr>
        <w:pStyle w:val="DefinedTerms"/>
      </w:pPr>
      <w:r>
        <w:t>title</w:t>
      </w:r>
      <w:r>
        <w:tab/>
        <w:t>69J, 127A(5)</w:t>
      </w:r>
    </w:p>
    <w:p>
      <w:pPr>
        <w:pStyle w:val="DefinedTerms"/>
      </w:pPr>
      <w:r>
        <w:t>transitional matter</w:t>
      </w:r>
      <w:r>
        <w:tab/>
        <w:t>154(1)</w:t>
      </w:r>
    </w:p>
    <w:p>
      <w:pPr>
        <w:pStyle w:val="DefinedTerms"/>
      </w:pPr>
      <w:r>
        <w:t>transitional regulations</w:t>
      </w:r>
      <w:r>
        <w:tab/>
        <w:t>154(1)</w:t>
      </w:r>
    </w:p>
    <w:p>
      <w:pPr>
        <w:pStyle w:val="DefinedTerms"/>
      </w:pPr>
      <w:r>
        <w:t>Tribunal</w:t>
      </w:r>
      <w:r>
        <w:tab/>
        <w:t>Sch. 1 cl. 3</w:t>
      </w:r>
    </w:p>
    <w:p>
      <w:pPr>
        <w:pStyle w:val="DefinedTerms"/>
      </w:pPr>
      <w:r>
        <w:t>unit development</w:t>
      </w:r>
      <w:r>
        <w:tab/>
        <w:t>69(1)</w:t>
      </w:r>
    </w:p>
    <w:p>
      <w:pPr>
        <w:pStyle w:val="DefinedTerms"/>
      </w:pPr>
      <w:r>
        <w:t>unused area</w:t>
      </w:r>
      <w:r>
        <w:tab/>
        <w:t>48CA(1)(b) and (2)(b)</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49" w:name="Schedule"/>
    <w:bookmarkEnd w:id="9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61" w:name="Compilation"/>
    <w:bookmarkEnd w:id="9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6" w:name="DefinedTerms"/>
    <w:bookmarkEnd w:id="96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7" w:name="Coversheet"/>
    <w:bookmarkEnd w:id="9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lvlText w:val="%1."/>
      <w:lvlJc w:val="left"/>
      <w:pPr>
        <w:tabs>
          <w:tab w:val="num" w:pos="1492"/>
        </w:tabs>
        <w:ind w:left="1492" w:hanging="360"/>
      </w:pPr>
    </w:lvl>
  </w:abstractNum>
  <w:abstractNum w:abstractNumId="1">
    <w:nsid w:val="FFFFFF7D"/>
    <w:multiLevelType w:val="singleLevel"/>
    <w:tmpl w:val="D10C5AF6"/>
    <w:lvl w:ilvl="0">
      <w:start w:val="1"/>
      <w:numFmt w:val="decimal"/>
      <w:lvlText w:val="%1."/>
      <w:lvlJc w:val="left"/>
      <w:pPr>
        <w:tabs>
          <w:tab w:val="num" w:pos="1209"/>
        </w:tabs>
        <w:ind w:left="1209" w:hanging="360"/>
      </w:pPr>
    </w:lvl>
  </w:abstractNum>
  <w:abstractNum w:abstractNumId="2">
    <w:nsid w:val="FFFFFF7E"/>
    <w:multiLevelType w:val="singleLevel"/>
    <w:tmpl w:val="C5D8954A"/>
    <w:lvl w:ilvl="0">
      <w:start w:val="1"/>
      <w:numFmt w:val="decimal"/>
      <w:lvlText w:val="%1."/>
      <w:lvlJc w:val="left"/>
      <w:pPr>
        <w:tabs>
          <w:tab w:val="num" w:pos="926"/>
        </w:tabs>
        <w:ind w:left="926" w:hanging="360"/>
      </w:pPr>
    </w:lvl>
  </w:abstractNum>
  <w:abstractNum w:abstractNumId="3">
    <w:nsid w:val="FFFFFF7F"/>
    <w:multiLevelType w:val="singleLevel"/>
    <w:tmpl w:val="F252E814"/>
    <w:lvl w:ilvl="0">
      <w:start w:val="1"/>
      <w:numFmt w:val="decimal"/>
      <w:lvlText w:val="%1."/>
      <w:lvlJc w:val="left"/>
      <w:pPr>
        <w:tabs>
          <w:tab w:val="num" w:pos="643"/>
        </w:tabs>
        <w:ind w:left="643" w:hanging="360"/>
      </w:pPr>
    </w:lvl>
  </w:abstractNum>
  <w:abstractNum w:abstractNumId="4">
    <w:nsid w:val="FFFFFF80"/>
    <w:multiLevelType w:val="singleLevel"/>
    <w:tmpl w:val="79AE75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lvlText w:val="%1."/>
      <w:lvlJc w:val="left"/>
      <w:pPr>
        <w:tabs>
          <w:tab w:val="num" w:pos="360"/>
        </w:tabs>
        <w:ind w:left="360" w:hanging="360"/>
      </w:pPr>
    </w:lvl>
  </w:abstractNum>
  <w:abstractNum w:abstractNumId="9">
    <w:nsid w:val="FFFFFF89"/>
    <w:multiLevelType w:val="singleLevel"/>
    <w:tmpl w:val="A2983BB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9820D0A"/>
    <w:multiLevelType w:val="multilevel"/>
    <w:tmpl w:val="7668D4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710067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D234AF0"/>
    <w:multiLevelType w:val="multilevel"/>
    <w:tmpl w:val="CCD23C8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5229"/>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 w:name="WAFER_20150630143045" w:val="ResetPageSize,UpdateArrangement,UpdateNTable"/>
    <w:docVar w:name="WAFER_20150630143045_GUID" w:val="dc0e3705-47bb-431c-b55a-fc3627c7b907"/>
    <w:docVar w:name="WAFER_20151103095229" w:val="UpdateStyles,UsedStyles"/>
    <w:docVar w:name="WAFER_20151103095229_GUID" w:val="0ba0ef88-ece5-41c5-b38b-627b2aac42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332</Pages>
  <Words>92243</Words>
  <Characters>442768</Characters>
  <Application>Microsoft Office Word</Application>
  <DocSecurity>0</DocSecurity>
  <Lines>11353</Lines>
  <Paragraphs>5515</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529496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1967 - 08-a0-00</dc:title>
  <dc:subject/>
  <dc:creator/>
  <cp:keywords/>
  <dc:description/>
  <cp:lastModifiedBy>svcMRProcess</cp:lastModifiedBy>
  <cp:revision>4</cp:revision>
  <cp:lastPrinted>2016-01-20T01:35:00Z</cp:lastPrinted>
  <dcterms:created xsi:type="dcterms:W3CDTF">2020-02-19T18:18:00Z</dcterms:created>
  <dcterms:modified xsi:type="dcterms:W3CDTF">2020-02-19T18:18:00Z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DocumentType">
    <vt:lpwstr>Act</vt:lpwstr>
  </property>
  <property fmtid="{D5CDD505-2E9C-101B-9397-08002B2CF9AE}" pid="4" name="OwlsUID">
    <vt:i4>596</vt:i4>
  </property>
  <property fmtid="{D5CDD505-2E9C-101B-9397-08002B2CF9AE}" pid="5" name="ThisVersion">
    <vt:lpwstr>07-a0-00</vt:lpwstr>
  </property>
  <property fmtid="{D5CDD505-2E9C-101B-9397-08002B2CF9AE}" pid="6" name="ReprintedAsAt">
    <vt:filetime>2016-01-14T16:00:00Z</vt:filetime>
  </property>
  <property fmtid="{D5CDD505-2E9C-101B-9397-08002B2CF9AE}" pid="7" name="ReprintNo">
    <vt:lpwstr>8</vt:lpwstr>
  </property>
  <property fmtid="{D5CDD505-2E9C-101B-9397-08002B2CF9AE}" pid="8" name="AsAtDate">
    <vt:lpwstr>15 Jan 2016</vt:lpwstr>
  </property>
  <property fmtid="{D5CDD505-2E9C-101B-9397-08002B2CF9AE}" pid="9" name="Suffix">
    <vt:lpwstr>08-a0-00</vt:lpwstr>
  </property>
  <property fmtid="{D5CDD505-2E9C-101B-9397-08002B2CF9AE}" pid="10" name="CommencementDate">
    <vt:lpwstr>20160115</vt:lpwstr>
  </property>
</Properties>
</file>