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_Toc444772142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_Toc444772143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77"/>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 xml:space="preserve">Act s. 3(1) </w:t>
      </w:r>
      <w:r>
        <w:rPr>
          <w:i/>
        </w:rPr>
        <w:t>development</w:t>
      </w:r>
      <w:r>
        <w:t>, exclusions from</w:t>
      </w:r>
      <w:r>
        <w:tab/>
      </w:r>
      <w:r>
        <w:fldChar w:fldCharType="begin"/>
      </w:r>
      <w:r>
        <w:instrText xml:space="preserve"> PAGEREF _Toc444772146 \h </w:instrText>
      </w:r>
      <w:r>
        <w:fldChar w:fldCharType="separate"/>
      </w:r>
      <w:r>
        <w:t>3</w:t>
      </w:r>
      <w:r>
        <w:fldChar w:fldCharType="end"/>
      </w:r>
    </w:p>
    <w:p>
      <w:pPr>
        <w:pStyle w:val="TOC8"/>
        <w:rPr>
          <w:rFonts w:asciiTheme="minorHAnsi" w:eastAsiaTheme="minorEastAsia" w:hAnsiTheme="minorHAnsi" w:cstheme="minorBidi"/>
          <w:szCs w:val="22"/>
        </w:rPr>
      </w:pPr>
      <w:r>
        <w:t>5.</w:t>
      </w:r>
      <w:r>
        <w:tab/>
        <w:t>Development that CEO may approve (Act. s. 85(1))</w:t>
      </w:r>
      <w:r>
        <w:tab/>
      </w:r>
      <w:r>
        <w:fldChar w:fldCharType="begin"/>
      </w:r>
      <w:r>
        <w:instrText xml:space="preserve"> PAGEREF _Toc444772147 \h </w:instrText>
      </w:r>
      <w:r>
        <w:fldChar w:fldCharType="separate"/>
      </w:r>
      <w:r>
        <w:t>4</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_Toc444772148 \h </w:instrText>
      </w:r>
      <w:r>
        <w:fldChar w:fldCharType="separate"/>
      </w:r>
      <w:r>
        <w:t>5</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_Toc444772149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_Toc444772151 \h </w:instrText>
      </w:r>
      <w:r>
        <w:fldChar w:fldCharType="separate"/>
      </w:r>
      <w:r>
        <w:t>5</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_Toc444772152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_Toc444772153 \h </w:instrText>
      </w:r>
      <w:r>
        <w:fldChar w:fldCharType="separate"/>
      </w:r>
      <w:r>
        <w:t>8</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_Toc444772154 \h </w:instrText>
      </w:r>
      <w:r>
        <w:fldChar w:fldCharType="separate"/>
      </w:r>
      <w:r>
        <w:t>9</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_Toc444772155 \h </w:instrText>
      </w:r>
      <w:r>
        <w:fldChar w:fldCharType="separate"/>
      </w:r>
      <w:r>
        <w:t>10</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_Toc444772156 \h </w:instrText>
      </w:r>
      <w:r>
        <w:fldChar w:fldCharType="separate"/>
      </w:r>
      <w:r>
        <w:t>10</w:t>
      </w:r>
      <w:r>
        <w:fldChar w:fldCharType="end"/>
      </w:r>
    </w:p>
    <w:p>
      <w:pPr>
        <w:pStyle w:val="TOC8"/>
        <w:rPr>
          <w:rFonts w:asciiTheme="minorHAnsi" w:eastAsiaTheme="minorEastAsia" w:hAnsiTheme="minorHAnsi" w:cstheme="minorBidi"/>
          <w:szCs w:val="22"/>
        </w:rPr>
      </w:pPr>
      <w:r>
        <w:t>14A.</w:t>
      </w:r>
      <w:r>
        <w:tab/>
        <w:t>Leaseholders, restrictions on works by</w:t>
      </w:r>
      <w:r>
        <w:tab/>
      </w:r>
      <w:r>
        <w:fldChar w:fldCharType="begin"/>
      </w:r>
      <w:r>
        <w:instrText xml:space="preserve"> PAGEREF _Toc444772157 \h </w:instrText>
      </w:r>
      <w:r>
        <w:fldChar w:fldCharType="separate"/>
      </w:r>
      <w:r>
        <w:t>11</w:t>
      </w:r>
      <w:r>
        <w:fldChar w:fldCharType="end"/>
      </w:r>
    </w:p>
    <w:p>
      <w:pPr>
        <w:pStyle w:val="TOC8"/>
        <w:rPr>
          <w:rFonts w:asciiTheme="minorHAnsi" w:eastAsiaTheme="minorEastAsia" w:hAnsiTheme="minorHAnsi" w:cstheme="minorBidi"/>
          <w:szCs w:val="22"/>
        </w:rPr>
      </w:pPr>
      <w:r>
        <w:t>14.</w:t>
      </w:r>
      <w:r>
        <w:tab/>
        <w:t>Sch. 5 authorities, restrictions on works by</w:t>
      </w:r>
      <w:r>
        <w:tab/>
      </w:r>
      <w:r>
        <w:fldChar w:fldCharType="begin"/>
      </w:r>
      <w:r>
        <w:instrText xml:space="preserve"> PAGEREF _Toc444772158 \h </w:instrText>
      </w:r>
      <w:r>
        <w:fldChar w:fldCharType="separate"/>
      </w:r>
      <w:r>
        <w:t>11</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_Toc444772159 \h </w:instrText>
      </w:r>
      <w:r>
        <w:fldChar w:fldCharType="separate"/>
      </w:r>
      <w:r>
        <w:t>12</w:t>
      </w:r>
      <w:r>
        <w:fldChar w:fldCharType="end"/>
      </w:r>
    </w:p>
    <w:p>
      <w:pPr>
        <w:pStyle w:val="TOC8"/>
        <w:rPr>
          <w:rFonts w:asciiTheme="minorHAnsi" w:eastAsiaTheme="minorEastAsia" w:hAnsiTheme="minorHAnsi" w:cstheme="minorBidi"/>
          <w:szCs w:val="22"/>
        </w:rPr>
      </w:pPr>
      <w:r>
        <w:t>16A.</w:t>
      </w:r>
      <w:r>
        <w:tab/>
        <w:t>Aircraft activity, restrictions on</w:t>
      </w:r>
      <w:r>
        <w:tab/>
      </w:r>
      <w:r>
        <w:fldChar w:fldCharType="begin"/>
      </w:r>
      <w:r>
        <w:instrText xml:space="preserve"> PAGEREF _Toc444772160 \h </w:instrText>
      </w:r>
      <w:r>
        <w:fldChar w:fldCharType="separate"/>
      </w:r>
      <w:r>
        <w:t>12</w:t>
      </w:r>
      <w:r>
        <w:fldChar w:fldCharType="end"/>
      </w:r>
    </w:p>
    <w:p>
      <w:pPr>
        <w:pStyle w:val="TOC8"/>
        <w:rPr>
          <w:rFonts w:asciiTheme="minorHAnsi" w:eastAsiaTheme="minorEastAsia" w:hAnsiTheme="minorHAnsi" w:cstheme="minorBidi"/>
          <w:szCs w:val="22"/>
        </w:rPr>
      </w:pPr>
      <w:r>
        <w:t>16B.</w:t>
      </w:r>
      <w:r>
        <w:tab/>
        <w:t>Maintenance dredging, restrictions on</w:t>
      </w:r>
      <w:r>
        <w:tab/>
      </w:r>
      <w:r>
        <w:fldChar w:fldCharType="begin"/>
      </w:r>
      <w:r>
        <w:instrText xml:space="preserve"> PAGEREF _Toc444772161 \h </w:instrText>
      </w:r>
      <w:r>
        <w:fldChar w:fldCharType="separate"/>
      </w:r>
      <w:r>
        <w:t>13</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_Toc444772162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_Toc444772164 \h </w:instrText>
      </w:r>
      <w:r>
        <w:fldChar w:fldCharType="separate"/>
      </w:r>
      <w:r>
        <w:t>14</w:t>
      </w:r>
      <w:r>
        <w:fldChar w:fldCharType="end"/>
      </w:r>
    </w:p>
    <w:p>
      <w:pPr>
        <w:pStyle w:val="TOC8"/>
        <w:rPr>
          <w:rFonts w:asciiTheme="minorHAnsi" w:eastAsiaTheme="minorEastAsia" w:hAnsiTheme="minorHAnsi" w:cstheme="minorBidi"/>
          <w:szCs w:val="22"/>
        </w:rPr>
      </w:pPr>
      <w:r>
        <w:t>17.</w:t>
      </w:r>
      <w:r>
        <w:tab/>
        <w:t>Commercial acts and activities, restrictions on</w:t>
      </w:r>
      <w:r>
        <w:tab/>
      </w:r>
      <w:r>
        <w:fldChar w:fldCharType="begin"/>
      </w:r>
      <w:r>
        <w:instrText xml:space="preserve"> PAGEREF _Toc444772165 \h </w:instrText>
      </w:r>
      <w:r>
        <w:fldChar w:fldCharType="separate"/>
      </w:r>
      <w:r>
        <w:t>14</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_Toc444772166 \h </w:instrText>
      </w:r>
      <w:r>
        <w:fldChar w:fldCharType="separate"/>
      </w:r>
      <w:r>
        <w:t>15</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_Toc444772167 \h </w:instrText>
      </w:r>
      <w:r>
        <w:fldChar w:fldCharType="separate"/>
      </w:r>
      <w:r>
        <w:t>15</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_Toc444772168 \h </w:instrText>
      </w:r>
      <w:r>
        <w:fldChar w:fldCharType="separate"/>
      </w:r>
      <w:r>
        <w:t>15</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_Toc444772169 \h </w:instrText>
      </w:r>
      <w:r>
        <w:fldChar w:fldCharType="separate"/>
      </w:r>
      <w:r>
        <w:t>16</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_Toc444772170 \h </w:instrText>
      </w:r>
      <w:r>
        <w:fldChar w:fldCharType="separate"/>
      </w:r>
      <w:r>
        <w:t>17</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_Toc444772171 \h </w:instrText>
      </w:r>
      <w:r>
        <w:fldChar w:fldCharType="separate"/>
      </w:r>
      <w:r>
        <w:t>17</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_Toc444772172 \h </w:instrText>
      </w:r>
      <w:r>
        <w:fldChar w:fldCharType="separate"/>
      </w:r>
      <w:r>
        <w:t>18</w:t>
      </w:r>
      <w:r>
        <w:fldChar w:fldCharType="end"/>
      </w:r>
    </w:p>
    <w:p>
      <w:pPr>
        <w:pStyle w:val="TOC8"/>
        <w:rPr>
          <w:rFonts w:asciiTheme="minorHAnsi" w:eastAsiaTheme="minorEastAsia" w:hAnsiTheme="minorHAnsi" w:cstheme="minorBidi"/>
          <w:szCs w:val="22"/>
        </w:rPr>
      </w:pPr>
      <w:r>
        <w:t>24.</w:t>
      </w:r>
      <w:r>
        <w:tab/>
        <w:t>Use of Department courtesy moorings</w:t>
      </w:r>
      <w:r>
        <w:tab/>
      </w:r>
      <w:r>
        <w:fldChar w:fldCharType="begin"/>
      </w:r>
      <w:r>
        <w:instrText xml:space="preserve"> PAGEREF _Toc444772173 \h </w:instrText>
      </w:r>
      <w:r>
        <w:fldChar w:fldCharType="separate"/>
      </w:r>
      <w:r>
        <w:t>18</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_Toc444772174 \h </w:instrText>
      </w:r>
      <w:r>
        <w:fldChar w:fldCharType="separate"/>
      </w:r>
      <w:r>
        <w:t>19</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_Toc444772175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_Toc444772177 \h </w:instrText>
      </w:r>
      <w:r>
        <w:fldChar w:fldCharType="separate"/>
      </w:r>
      <w:r>
        <w:t>21</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_Toc444772178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_Toc444772179 \h </w:instrText>
      </w:r>
      <w:r>
        <w:fldChar w:fldCharType="separate"/>
      </w:r>
      <w:r>
        <w:t>22</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_Toc444772180 \h </w:instrText>
      </w:r>
      <w:r>
        <w:fldChar w:fldCharType="separate"/>
      </w:r>
      <w:r>
        <w:t>22</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_Toc444772181 \h </w:instrText>
      </w:r>
      <w:r>
        <w:fldChar w:fldCharType="separate"/>
      </w:r>
      <w:r>
        <w:t>22</w:t>
      </w:r>
      <w:r>
        <w:fldChar w:fldCharType="end"/>
      </w:r>
    </w:p>
    <w:p>
      <w:pPr>
        <w:pStyle w:val="TOC8"/>
        <w:rPr>
          <w:rFonts w:asciiTheme="minorHAnsi" w:eastAsiaTheme="minorEastAsia" w:hAnsiTheme="minorHAnsi" w:cstheme="minorBidi"/>
          <w:szCs w:val="22"/>
        </w:rPr>
      </w:pPr>
      <w:r>
        <w:t>32.</w:t>
      </w:r>
      <w:r>
        <w:tab/>
        <w:t>Clerical amendment of permit</w:t>
      </w:r>
      <w:r>
        <w:tab/>
      </w:r>
      <w:r>
        <w:fldChar w:fldCharType="begin"/>
      </w:r>
      <w:r>
        <w:instrText xml:space="preserve"> PAGEREF _Toc444772182 \h </w:instrText>
      </w:r>
      <w:r>
        <w:fldChar w:fldCharType="separate"/>
      </w:r>
      <w:r>
        <w:t>22</w:t>
      </w:r>
      <w:r>
        <w:fldChar w:fldCharType="end"/>
      </w:r>
    </w:p>
    <w:p>
      <w:pPr>
        <w:pStyle w:val="TOC8"/>
        <w:rPr>
          <w:rFonts w:asciiTheme="minorHAnsi" w:eastAsiaTheme="minorEastAsia" w:hAnsiTheme="minorHAnsi" w:cstheme="minorBidi"/>
          <w:szCs w:val="22"/>
        </w:rPr>
      </w:pPr>
      <w:r>
        <w:t>33.</w:t>
      </w:r>
      <w:r>
        <w:tab/>
        <w:t>CEO may revoke or suspend permit</w:t>
      </w:r>
      <w:r>
        <w:tab/>
      </w:r>
      <w:r>
        <w:fldChar w:fldCharType="begin"/>
      </w:r>
      <w:r>
        <w:instrText xml:space="preserve"> PAGEREF _Toc444772183 \h </w:instrText>
      </w:r>
      <w:r>
        <w:fldChar w:fldCharType="separate"/>
      </w:r>
      <w:r>
        <w:t>22</w:t>
      </w:r>
      <w:r>
        <w:fldChar w:fldCharType="end"/>
      </w:r>
    </w:p>
    <w:p>
      <w:pPr>
        <w:pStyle w:val="TOC8"/>
        <w:rPr>
          <w:rFonts w:asciiTheme="minorHAnsi" w:eastAsiaTheme="minorEastAsia" w:hAnsiTheme="minorHAnsi" w:cstheme="minorBidi"/>
          <w:szCs w:val="22"/>
        </w:rPr>
      </w:pPr>
      <w:r>
        <w:t>34.</w:t>
      </w:r>
      <w:r>
        <w:tab/>
        <w:t>Revoking or suspending permit, procedure for</w:t>
      </w:r>
      <w:r>
        <w:tab/>
      </w:r>
      <w:r>
        <w:fldChar w:fldCharType="begin"/>
      </w:r>
      <w:r>
        <w:instrText xml:space="preserve"> PAGEREF _Toc444772184 \h </w:instrText>
      </w:r>
      <w:r>
        <w:fldChar w:fldCharType="separate"/>
      </w:r>
      <w:r>
        <w:t>23</w:t>
      </w:r>
      <w:r>
        <w:fldChar w:fldCharType="end"/>
      </w:r>
    </w:p>
    <w:p>
      <w:pPr>
        <w:pStyle w:val="TOC8"/>
        <w:rPr>
          <w:rFonts w:asciiTheme="minorHAnsi" w:eastAsiaTheme="minorEastAsia" w:hAnsiTheme="minorHAnsi" w:cstheme="minorBidi"/>
          <w:szCs w:val="22"/>
        </w:rPr>
      </w:pPr>
      <w:r>
        <w:t>35.</w:t>
      </w:r>
      <w:r>
        <w:tab/>
        <w:t>Immediate suspension of permit</w:t>
      </w:r>
      <w:r>
        <w:tab/>
      </w:r>
      <w:r>
        <w:fldChar w:fldCharType="begin"/>
      </w:r>
      <w:r>
        <w:instrText xml:space="preserve"> PAGEREF _Toc444772185 \h </w:instrText>
      </w:r>
      <w:r>
        <w:fldChar w:fldCharType="separate"/>
      </w:r>
      <w:r>
        <w:t>24</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_Toc444772186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_Toc444772188 \h </w:instrText>
      </w:r>
      <w:r>
        <w:fldChar w:fldCharType="separate"/>
      </w:r>
      <w:r>
        <w:t>26</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_Toc444772189 \h </w:instrText>
      </w:r>
      <w:r>
        <w:fldChar w:fldCharType="separate"/>
      </w:r>
      <w:r>
        <w:t>26</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_Toc444772190 \h </w:instrText>
      </w:r>
      <w:r>
        <w:fldChar w:fldCharType="separate"/>
      </w:r>
      <w:r>
        <w:t>26</w:t>
      </w:r>
      <w:r>
        <w:fldChar w:fldCharType="end"/>
      </w:r>
    </w:p>
    <w:p>
      <w:pPr>
        <w:pStyle w:val="TOC8"/>
        <w:rPr>
          <w:rFonts w:asciiTheme="minorHAnsi" w:eastAsiaTheme="minorEastAsia" w:hAnsiTheme="minorHAnsi" w:cstheme="minorBidi"/>
          <w:szCs w:val="22"/>
        </w:rPr>
      </w:pPr>
      <w:r>
        <w:t>40.</w:t>
      </w:r>
      <w:r>
        <w:tab/>
        <w:t>Withdrawal of infringement notice, form of prescribed (Act s. 123(7))</w:t>
      </w:r>
      <w:r>
        <w:tab/>
      </w:r>
      <w:r>
        <w:fldChar w:fldCharType="begin"/>
      </w:r>
      <w:r>
        <w:instrText xml:space="preserve"> PAGEREF _Toc444772191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_Toc444772193 \h </w:instrText>
      </w:r>
      <w:r>
        <w:fldChar w:fldCharType="separate"/>
      </w:r>
      <w:r>
        <w:t>27</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_Toc444772194 \h </w:instrText>
      </w:r>
      <w:r>
        <w:fldChar w:fldCharType="separate"/>
      </w:r>
      <w:r>
        <w:t>27</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_Toc444772195 \h </w:instrText>
      </w:r>
      <w:r>
        <w:fldChar w:fldCharType="separate"/>
      </w:r>
      <w:r>
        <w:t>27</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_Toc444772196 \h </w:instrText>
      </w:r>
      <w:r>
        <w:fldChar w:fldCharType="separate"/>
      </w:r>
      <w:r>
        <w:t>28</w:t>
      </w:r>
      <w:r>
        <w:fldChar w:fldCharType="end"/>
      </w:r>
    </w:p>
    <w:p>
      <w:pPr>
        <w:pStyle w:val="TOC8"/>
        <w:rPr>
          <w:rFonts w:asciiTheme="minorHAnsi" w:eastAsiaTheme="minorEastAsia" w:hAnsiTheme="minorHAnsi" w:cstheme="minorBidi"/>
          <w:szCs w:val="22"/>
        </w:rPr>
      </w:pPr>
      <w:r>
        <w:t>45.</w:t>
      </w:r>
      <w:r>
        <w:tab/>
        <w:t>Act Schedule 2 amended</w:t>
      </w:r>
      <w:r>
        <w:tab/>
      </w:r>
      <w:r>
        <w:fldChar w:fldCharType="begin"/>
      </w:r>
      <w:r>
        <w:instrText xml:space="preserve"> PAGEREF _Toc444772197 \h </w:instrText>
      </w:r>
      <w:r>
        <w:fldChar w:fldCharType="separate"/>
      </w:r>
      <w:r>
        <w:t>28</w:t>
      </w:r>
      <w:r>
        <w:fldChar w:fldCharType="end"/>
      </w:r>
    </w:p>
    <w:p>
      <w:pPr>
        <w:pStyle w:val="TOC8"/>
        <w:rPr>
          <w:rFonts w:asciiTheme="minorHAnsi" w:eastAsiaTheme="minorEastAsia" w:hAnsiTheme="minorHAnsi" w:cstheme="minorBidi"/>
          <w:szCs w:val="22"/>
        </w:rPr>
      </w:pPr>
      <w:r>
        <w:t>46.</w:t>
      </w:r>
      <w:r>
        <w:tab/>
        <w:t>Act Schedule 3 amended</w:t>
      </w:r>
      <w:r>
        <w:tab/>
      </w:r>
      <w:r>
        <w:fldChar w:fldCharType="begin"/>
      </w:r>
      <w:r>
        <w:instrText xml:space="preserve"> PAGEREF _Toc444772198 \h </w:instrText>
      </w:r>
      <w:r>
        <w:fldChar w:fldCharType="separate"/>
      </w:r>
      <w:r>
        <w:t>29</w:t>
      </w:r>
      <w:r>
        <w:fldChar w:fldCharType="end"/>
      </w:r>
    </w:p>
    <w:p>
      <w:pPr>
        <w:pStyle w:val="TOC8"/>
        <w:rPr>
          <w:rFonts w:asciiTheme="minorHAnsi" w:eastAsiaTheme="minorEastAsia" w:hAnsiTheme="minorHAnsi" w:cstheme="minorBidi"/>
          <w:szCs w:val="22"/>
        </w:rPr>
      </w:pPr>
      <w:r>
        <w:t>47.</w:t>
      </w:r>
      <w:r>
        <w:tab/>
        <w:t>Act Schedule 4 amended</w:t>
      </w:r>
      <w:r>
        <w:tab/>
      </w:r>
      <w:r>
        <w:fldChar w:fldCharType="begin"/>
      </w:r>
      <w:r>
        <w:instrText xml:space="preserve"> PAGEREF _Toc444772199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_Toc444772203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3" w:name="_Toc423442396"/>
      <w:bookmarkStart w:id="4" w:name="_Toc423514200"/>
      <w:bookmarkStart w:id="5" w:name="_Toc44477214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44772142"/>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Swan and Canning Rivers Management Regulations 2007</w:t>
      </w:r>
      <w:r>
        <w:rPr>
          <w:vertAlign w:val="superscript"/>
        </w:rPr>
        <w:t> 1</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8" w:name="_Toc444772143"/>
      <w:r>
        <w:rPr>
          <w:rStyle w:val="CharSectno"/>
        </w:rPr>
        <w:t>2</w:t>
      </w:r>
      <w:r>
        <w:t>.</w:t>
      </w:r>
      <w:r>
        <w:tab/>
        <w:t>Terms used</w:t>
      </w:r>
      <w:bookmarkEnd w:id="8"/>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Gazette 28 Aug 2012 p. 4132-3.]</w:t>
      </w:r>
    </w:p>
    <w:p>
      <w:pPr>
        <w:pStyle w:val="Heading2"/>
      </w:pPr>
      <w:bookmarkStart w:id="9" w:name="_Toc423442399"/>
      <w:bookmarkStart w:id="10" w:name="_Toc423514203"/>
      <w:bookmarkStart w:id="11" w:name="_Toc444772144"/>
      <w:r>
        <w:rPr>
          <w:rStyle w:val="CharPartNo"/>
        </w:rPr>
        <w:t>Part 2</w:t>
      </w:r>
      <w:r>
        <w:t> — </w:t>
      </w:r>
      <w:r>
        <w:rPr>
          <w:rStyle w:val="CharPartText"/>
        </w:rPr>
        <w:t>Development and regulation of related works, acts and activities</w:t>
      </w:r>
      <w:bookmarkEnd w:id="9"/>
      <w:bookmarkEnd w:id="10"/>
      <w:bookmarkEnd w:id="11"/>
    </w:p>
    <w:p>
      <w:pPr>
        <w:pStyle w:val="Heading3"/>
      </w:pPr>
      <w:bookmarkStart w:id="12" w:name="_Toc423442400"/>
      <w:bookmarkStart w:id="13" w:name="_Toc423514204"/>
      <w:bookmarkStart w:id="14" w:name="_Toc444772145"/>
      <w:r>
        <w:rPr>
          <w:rStyle w:val="CharDivNo"/>
        </w:rPr>
        <w:t>Division 1</w:t>
      </w:r>
      <w:r>
        <w:t> — </w:t>
      </w:r>
      <w:r>
        <w:rPr>
          <w:rStyle w:val="CharDivText"/>
        </w:rPr>
        <w:t>Development</w:t>
      </w:r>
      <w:bookmarkEnd w:id="12"/>
      <w:bookmarkEnd w:id="13"/>
      <w:bookmarkEnd w:id="14"/>
    </w:p>
    <w:p>
      <w:pPr>
        <w:pStyle w:val="Ednotesection"/>
        <w:spacing w:before="200"/>
      </w:pPr>
      <w:r>
        <w:t>[</w:t>
      </w:r>
      <w:r>
        <w:rPr>
          <w:b/>
        </w:rPr>
        <w:t>3.</w:t>
      </w:r>
      <w:r>
        <w:tab/>
        <w:t>Deleted: Gazette 28 Aug 2012 p. 4133.]</w:t>
      </w:r>
    </w:p>
    <w:p>
      <w:pPr>
        <w:pStyle w:val="Heading5"/>
        <w:spacing w:before="200"/>
      </w:pPr>
      <w:bookmarkStart w:id="15" w:name="_Toc444772146"/>
      <w:r>
        <w:rPr>
          <w:rStyle w:val="CharSectno"/>
        </w:rPr>
        <w:t>4</w:t>
      </w:r>
      <w:r>
        <w:t>.</w:t>
      </w:r>
      <w:r>
        <w:tab/>
        <w:t xml:space="preserve">Act s. 3(1) </w:t>
      </w:r>
      <w:r>
        <w:rPr>
          <w:i/>
        </w:rPr>
        <w:t>development</w:t>
      </w:r>
      <w:r>
        <w:t>, exclusions from</w:t>
      </w:r>
      <w:bookmarkEnd w:id="15"/>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Gazette 28 Aug 2012 p. 4133.]</w:t>
      </w:r>
    </w:p>
    <w:p>
      <w:pPr>
        <w:pStyle w:val="Heading5"/>
      </w:pPr>
      <w:bookmarkStart w:id="16" w:name="_Toc444772147"/>
      <w:r>
        <w:rPr>
          <w:rStyle w:val="CharSectno"/>
        </w:rPr>
        <w:t>5</w:t>
      </w:r>
      <w:r>
        <w:t>.</w:t>
      </w:r>
      <w:r>
        <w:tab/>
        <w:t>Development that CEO may approve (Act. s. 85(1))</w:t>
      </w:r>
      <w:bookmarkEnd w:id="16"/>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Gazette 28 Aug 2012 p. 4133.]</w:t>
      </w:r>
    </w:p>
    <w:p>
      <w:pPr>
        <w:pStyle w:val="Heading5"/>
      </w:pPr>
      <w:bookmarkStart w:id="17" w:name="_Toc444772148"/>
      <w:r>
        <w:rPr>
          <w:rStyle w:val="CharSectno"/>
        </w:rPr>
        <w:t>6</w:t>
      </w:r>
      <w:r>
        <w:t>.</w:t>
      </w:r>
      <w:r>
        <w:tab/>
        <w:t>Form prescribed (Act s. 72)</w:t>
      </w:r>
      <w:bookmarkEnd w:id="17"/>
    </w:p>
    <w:p>
      <w:pPr>
        <w:pStyle w:val="Subsection"/>
      </w:pPr>
      <w:r>
        <w:tab/>
      </w:r>
      <w:r>
        <w:tab/>
        <w:t>Schedule 2 Form 1 is prescribed for the purposes of section 72.</w:t>
      </w:r>
    </w:p>
    <w:p>
      <w:pPr>
        <w:pStyle w:val="Footnotesection"/>
        <w:spacing w:before="100"/>
        <w:ind w:left="890" w:hanging="890"/>
      </w:pPr>
      <w:r>
        <w:tab/>
        <w:t>[Regulation 6 amended: Gazette 28 Aug 2012 p. 4134.]</w:t>
      </w:r>
    </w:p>
    <w:p>
      <w:pPr>
        <w:pStyle w:val="Heading5"/>
      </w:pPr>
      <w:bookmarkStart w:id="18" w:name="_Toc444772149"/>
      <w:r>
        <w:rPr>
          <w:rStyle w:val="CharSectno"/>
        </w:rPr>
        <w:t>7</w:t>
      </w:r>
      <w:r>
        <w:t>.</w:t>
      </w:r>
      <w:r>
        <w:tab/>
        <w:t>Form prescribed (Act s. 89(4))</w:t>
      </w:r>
      <w:bookmarkEnd w:id="18"/>
    </w:p>
    <w:p>
      <w:pPr>
        <w:pStyle w:val="Subsection"/>
      </w:pPr>
      <w:r>
        <w:tab/>
      </w:r>
      <w:r>
        <w:tab/>
        <w:t>Schedule 2 Form 2 is prescribed for the purposes of section 89(4).</w:t>
      </w:r>
    </w:p>
    <w:p>
      <w:pPr>
        <w:pStyle w:val="Footnotesection"/>
        <w:spacing w:before="100"/>
        <w:ind w:left="890" w:hanging="890"/>
      </w:pPr>
      <w:r>
        <w:tab/>
        <w:t>[Regulation 7 amended: Gazette 28 Aug 2012 p. 4134.]</w:t>
      </w:r>
    </w:p>
    <w:p>
      <w:pPr>
        <w:pStyle w:val="Heading3"/>
      </w:pPr>
      <w:bookmarkStart w:id="19" w:name="_Toc423442405"/>
      <w:bookmarkStart w:id="20" w:name="_Toc423514209"/>
      <w:bookmarkStart w:id="21" w:name="_Toc444772150"/>
      <w:r>
        <w:rPr>
          <w:rStyle w:val="CharDivNo"/>
        </w:rPr>
        <w:t>Division 2</w:t>
      </w:r>
      <w:r>
        <w:t> — </w:t>
      </w:r>
      <w:r>
        <w:rPr>
          <w:rStyle w:val="CharDivText"/>
        </w:rPr>
        <w:t>Regulation of works, acts and activities that are not “development”</w:t>
      </w:r>
      <w:bookmarkEnd w:id="19"/>
      <w:bookmarkEnd w:id="20"/>
      <w:bookmarkEnd w:id="21"/>
    </w:p>
    <w:p>
      <w:pPr>
        <w:pStyle w:val="Heading5"/>
      </w:pPr>
      <w:bookmarkStart w:id="22" w:name="_Toc444772151"/>
      <w:r>
        <w:rPr>
          <w:rStyle w:val="CharSectno"/>
        </w:rPr>
        <w:t>8</w:t>
      </w:r>
      <w:r>
        <w:t>.</w:t>
      </w:r>
      <w:r>
        <w:tab/>
        <w:t>Application of this Division</w:t>
      </w:r>
      <w:bookmarkEnd w:id="22"/>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Gazette 28 Aug 2012 p. 4134.]</w:t>
      </w:r>
    </w:p>
    <w:p>
      <w:pPr>
        <w:pStyle w:val="Heading5"/>
      </w:pPr>
      <w:bookmarkStart w:id="23" w:name="_Toc444772152"/>
      <w:r>
        <w:rPr>
          <w:rStyle w:val="CharSectno"/>
        </w:rPr>
        <w:t>9</w:t>
      </w:r>
      <w:r>
        <w:t>.</w:t>
      </w:r>
      <w:r>
        <w:tab/>
        <w:t>Signs, restrictions on exhibiting</w:t>
      </w:r>
      <w:bookmarkEnd w:id="23"/>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Gazette 28 Aug 2012 p. 4134; 19 Jun 2015 p. 2097</w:t>
      </w:r>
      <w:r>
        <w:noBreakHyphen/>
        <w:t>8 and 2100.]</w:t>
      </w:r>
    </w:p>
    <w:p>
      <w:pPr>
        <w:pStyle w:val="Heading5"/>
      </w:pPr>
      <w:bookmarkStart w:id="24" w:name="_Toc444772153"/>
      <w:r>
        <w:rPr>
          <w:rStyle w:val="CharSectno"/>
        </w:rPr>
        <w:t>10</w:t>
      </w:r>
      <w:r>
        <w:t>.</w:t>
      </w:r>
      <w:r>
        <w:tab/>
      </w:r>
      <w:r>
        <w:rPr>
          <w:spacing w:val="-2"/>
        </w:rPr>
        <w:t>Repair and maintenance of existing structure, restrictions on</w:t>
      </w:r>
      <w:bookmarkEnd w:id="24"/>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Gazette 28 Aug 2012 p. 4134.]</w:t>
      </w:r>
    </w:p>
    <w:p>
      <w:pPr>
        <w:pStyle w:val="Heading5"/>
        <w:spacing w:before="200"/>
      </w:pPr>
      <w:bookmarkStart w:id="25" w:name="_Toc444772154"/>
      <w:r>
        <w:rPr>
          <w:rStyle w:val="CharSectno"/>
        </w:rPr>
        <w:t>11</w:t>
      </w:r>
      <w:r>
        <w:t>.</w:t>
      </w:r>
      <w:r>
        <w:tab/>
        <w:t>Emergency works etc., restrictions on</w:t>
      </w:r>
      <w:bookmarkEnd w:id="25"/>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Gazette 28 Aug 2012 p. 4134; 19 Jun 2015 p. 2100.]</w:t>
      </w:r>
    </w:p>
    <w:p>
      <w:pPr>
        <w:pStyle w:val="Heading5"/>
      </w:pPr>
      <w:bookmarkStart w:id="26" w:name="_Toc444772155"/>
      <w:r>
        <w:rPr>
          <w:rStyle w:val="CharSectno"/>
        </w:rPr>
        <w:t>12</w:t>
      </w:r>
      <w:r>
        <w:t>.</w:t>
      </w:r>
      <w:r>
        <w:tab/>
        <w:t>Erosion control, restrictions on</w:t>
      </w:r>
      <w:bookmarkEnd w:id="2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Gazette 28 Aug 2012 p. 4135.]</w:t>
      </w:r>
    </w:p>
    <w:p>
      <w:pPr>
        <w:pStyle w:val="Heading5"/>
      </w:pPr>
      <w:bookmarkStart w:id="27" w:name="_Toc444772156"/>
      <w:r>
        <w:rPr>
          <w:rStyle w:val="CharSectno"/>
        </w:rPr>
        <w:t>13</w:t>
      </w:r>
      <w:r>
        <w:t>.</w:t>
      </w:r>
      <w:r>
        <w:tab/>
        <w:t>Temporary structures, restrictions on placing etc.</w:t>
      </w:r>
      <w:bookmarkEnd w:id="27"/>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Gazette 28 Aug 2012 p. 4135.]</w:t>
      </w:r>
    </w:p>
    <w:p>
      <w:pPr>
        <w:pStyle w:val="Heading5"/>
      </w:pPr>
      <w:bookmarkStart w:id="28" w:name="_Toc444772157"/>
      <w:r>
        <w:rPr>
          <w:rStyle w:val="CharSectno"/>
        </w:rPr>
        <w:t>14A</w:t>
      </w:r>
      <w:r>
        <w:t>.</w:t>
      </w:r>
      <w:r>
        <w:tab/>
        <w:t>Leaseholders, restrictions on works by</w:t>
      </w:r>
      <w:bookmarkEnd w:id="28"/>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Gazette 28 Aug 2012 p. 4135.]</w:t>
      </w:r>
    </w:p>
    <w:p>
      <w:pPr>
        <w:pStyle w:val="Heading5"/>
      </w:pPr>
      <w:bookmarkStart w:id="29" w:name="_Toc444772158"/>
      <w:r>
        <w:rPr>
          <w:rStyle w:val="CharSectno"/>
        </w:rPr>
        <w:t>14</w:t>
      </w:r>
      <w:r>
        <w:t>.</w:t>
      </w:r>
      <w:r>
        <w:tab/>
        <w:t>Sch. 5 authorities, restrictions on works by</w:t>
      </w:r>
      <w:bookmarkEnd w:id="29"/>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Gazette 28 Aug 2012 p. 4136.]</w:t>
      </w:r>
    </w:p>
    <w:p>
      <w:pPr>
        <w:pStyle w:val="Heading5"/>
      </w:pPr>
      <w:bookmarkStart w:id="30" w:name="_Toc444772159"/>
      <w:r>
        <w:rPr>
          <w:rStyle w:val="CharSectno"/>
        </w:rPr>
        <w:t>15</w:t>
      </w:r>
      <w:r>
        <w:t>.</w:t>
      </w:r>
      <w:r>
        <w:tab/>
        <w:t>Fire hazard reduction, restrictions on</w:t>
      </w:r>
      <w:bookmarkEnd w:id="30"/>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Gazette 28 Aug 2012 p. 4136.]</w:t>
      </w:r>
    </w:p>
    <w:p>
      <w:pPr>
        <w:pStyle w:val="Heading5"/>
      </w:pPr>
      <w:bookmarkStart w:id="31" w:name="_Toc444772160"/>
      <w:r>
        <w:rPr>
          <w:rStyle w:val="CharSectno"/>
        </w:rPr>
        <w:t>16A</w:t>
      </w:r>
      <w:r>
        <w:t>.</w:t>
      </w:r>
      <w:r>
        <w:tab/>
        <w:t>Aircraft activity, restrictions on</w:t>
      </w:r>
      <w:bookmarkEnd w:id="31"/>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Gazette 28 Aug 2012 p. 4136.]</w:t>
      </w:r>
    </w:p>
    <w:p>
      <w:pPr>
        <w:pStyle w:val="Heading5"/>
      </w:pPr>
      <w:bookmarkStart w:id="32" w:name="_Toc444772161"/>
      <w:r>
        <w:rPr>
          <w:rStyle w:val="CharSectno"/>
        </w:rPr>
        <w:t>16B</w:t>
      </w:r>
      <w:r>
        <w:t>.</w:t>
      </w:r>
      <w:r>
        <w:tab/>
        <w:t>Maintenance dredging, restrictions on</w:t>
      </w:r>
      <w:bookmarkEnd w:id="32"/>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Gazette 28 Aug 2012 p. 4137.]</w:t>
      </w:r>
    </w:p>
    <w:p>
      <w:pPr>
        <w:pStyle w:val="Heading5"/>
      </w:pPr>
      <w:bookmarkStart w:id="33" w:name="_Toc444772162"/>
      <w:r>
        <w:rPr>
          <w:rStyle w:val="CharSectno"/>
        </w:rPr>
        <w:t>16C</w:t>
      </w:r>
      <w:r>
        <w:t>.</w:t>
      </w:r>
      <w:r>
        <w:tab/>
        <w:t>Scientific studies, restrictions on</w:t>
      </w:r>
      <w:bookmarkEnd w:id="33"/>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Gazette 28 Aug 2012 p. 4137.]</w:t>
      </w:r>
    </w:p>
    <w:p>
      <w:pPr>
        <w:pStyle w:val="Heading2"/>
      </w:pPr>
      <w:bookmarkStart w:id="34" w:name="_Toc423442418"/>
      <w:bookmarkStart w:id="35" w:name="_Toc423514222"/>
      <w:bookmarkStart w:id="36" w:name="_Toc444772163"/>
      <w:r>
        <w:rPr>
          <w:rStyle w:val="CharPartNo"/>
        </w:rPr>
        <w:t>Part 3</w:t>
      </w:r>
      <w:r>
        <w:rPr>
          <w:rStyle w:val="CharDivNo"/>
        </w:rPr>
        <w:t> </w:t>
      </w:r>
      <w:r>
        <w:t>—</w:t>
      </w:r>
      <w:r>
        <w:rPr>
          <w:rStyle w:val="CharDivText"/>
        </w:rPr>
        <w:t> </w:t>
      </w:r>
      <w:r>
        <w:rPr>
          <w:rStyle w:val="CharPartText"/>
        </w:rPr>
        <w:t>Protection of Riverpark and development control area</w:t>
      </w:r>
      <w:bookmarkEnd w:id="34"/>
      <w:bookmarkEnd w:id="35"/>
      <w:bookmarkEnd w:id="36"/>
    </w:p>
    <w:p>
      <w:pPr>
        <w:pStyle w:val="Heading5"/>
      </w:pPr>
      <w:bookmarkStart w:id="37" w:name="_Toc444772164"/>
      <w:r>
        <w:rPr>
          <w:rStyle w:val="CharSectno"/>
        </w:rPr>
        <w:t>16</w:t>
      </w:r>
      <w:r>
        <w:t>.</w:t>
      </w:r>
      <w:r>
        <w:tab/>
        <w:t>Application of this Part</w:t>
      </w:r>
      <w:bookmarkEnd w:id="37"/>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Gazette 28 Aug 2012 p. 4137.]</w:t>
      </w:r>
    </w:p>
    <w:p>
      <w:pPr>
        <w:pStyle w:val="Heading5"/>
      </w:pPr>
      <w:bookmarkStart w:id="38" w:name="_Toc444772165"/>
      <w:r>
        <w:rPr>
          <w:rStyle w:val="CharSectno"/>
        </w:rPr>
        <w:t>17</w:t>
      </w:r>
      <w:r>
        <w:t>.</w:t>
      </w:r>
      <w:r>
        <w:tab/>
        <w:t>Commercial acts and activities, restrictions on</w:t>
      </w:r>
      <w:bookmarkEnd w:id="38"/>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Gazette 28 Aug 2012 p. 4137; 19 Jun 2015 p. 2098.]</w:t>
      </w:r>
    </w:p>
    <w:p>
      <w:pPr>
        <w:pStyle w:val="Heading5"/>
      </w:pPr>
      <w:bookmarkStart w:id="39" w:name="_Toc444772166"/>
      <w:r>
        <w:rPr>
          <w:rStyle w:val="CharSectno"/>
        </w:rPr>
        <w:t>18</w:t>
      </w:r>
      <w:r>
        <w:t>.</w:t>
      </w:r>
      <w:r>
        <w:tab/>
        <w:t>Banks of waters, protection of</w:t>
      </w:r>
      <w:bookmarkEnd w:id="39"/>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40" w:name="_Toc444772167"/>
      <w:r>
        <w:rPr>
          <w:rStyle w:val="CharSectno"/>
        </w:rPr>
        <w:t>19</w:t>
      </w:r>
      <w:r>
        <w:t>.</w:t>
      </w:r>
      <w:r>
        <w:tab/>
        <w:t>River bed, restrictions on digging in</w:t>
      </w:r>
      <w:bookmarkEnd w:id="40"/>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41" w:name="_Toc444772168"/>
      <w:r>
        <w:rPr>
          <w:rStyle w:val="CharSectno"/>
        </w:rPr>
        <w:t>20</w:t>
      </w:r>
      <w:r>
        <w:t>.</w:t>
      </w:r>
      <w:r>
        <w:tab/>
        <w:t>Worms etc., restrictions on digging for etc.</w:t>
      </w:r>
      <w:bookmarkEnd w:id="41"/>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42" w:name="_Toc444772169"/>
      <w:r>
        <w:rPr>
          <w:rStyle w:val="CharSectno"/>
        </w:rPr>
        <w:t>21</w:t>
      </w:r>
      <w:r>
        <w:t>.</w:t>
      </w:r>
      <w:r>
        <w:tab/>
        <w:t>Vegetation, protection of</w:t>
      </w:r>
      <w:bookmarkEnd w:id="42"/>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43" w:name="_Toc444772170"/>
      <w:r>
        <w:rPr>
          <w:rStyle w:val="CharSectno"/>
        </w:rPr>
        <w:t>22A</w:t>
      </w:r>
      <w:r>
        <w:t>.</w:t>
      </w:r>
      <w:r>
        <w:tab/>
        <w:t>Vessels unattended, and moorings, on land, restrictions on</w:t>
      </w:r>
      <w:bookmarkEnd w:id="43"/>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Gazette 28 Aug 2012 p. 4137-8; amended: Gazette 19 Jun 2015 p. 2098.]</w:t>
      </w:r>
    </w:p>
    <w:p>
      <w:pPr>
        <w:pStyle w:val="Heading5"/>
      </w:pPr>
      <w:bookmarkStart w:id="44" w:name="_Toc444772171"/>
      <w:r>
        <w:rPr>
          <w:rStyle w:val="CharSectno"/>
        </w:rPr>
        <w:t>22</w:t>
      </w:r>
      <w:r>
        <w:t>.</w:t>
      </w:r>
      <w:r>
        <w:tab/>
        <w:t>Launching vessels from trailers, restrictions on</w:t>
      </w:r>
      <w:bookmarkEnd w:id="44"/>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 Gazette 19 Jun 2015 p. 2098.]</w:t>
      </w:r>
    </w:p>
    <w:p>
      <w:pPr>
        <w:pStyle w:val="Heading5"/>
      </w:pPr>
      <w:bookmarkStart w:id="45" w:name="_Toc444772172"/>
      <w:r>
        <w:rPr>
          <w:rStyle w:val="CharSectno"/>
        </w:rPr>
        <w:t>23</w:t>
      </w:r>
      <w:r>
        <w:t>.</w:t>
      </w:r>
      <w:r>
        <w:tab/>
        <w:t>Living on vessels, restrictions on</w:t>
      </w:r>
      <w:bookmarkEnd w:id="45"/>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Gazette 19 Jun 2015 p. 2100.]</w:t>
      </w:r>
    </w:p>
    <w:p>
      <w:pPr>
        <w:pStyle w:val="Heading5"/>
      </w:pPr>
      <w:bookmarkStart w:id="46" w:name="_Toc444772173"/>
      <w:r>
        <w:rPr>
          <w:rStyle w:val="CharSectno"/>
        </w:rPr>
        <w:t>24</w:t>
      </w:r>
      <w:r>
        <w:t>.</w:t>
      </w:r>
      <w:r>
        <w:tab/>
        <w:t>Use of Department courtesy moorings</w:t>
      </w:r>
      <w:bookmarkEnd w:id="46"/>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 Gazette 28 Aug 2012 p. 4138; 19 Jun 2015 p. 2098</w:t>
      </w:r>
      <w:r>
        <w:noBreakHyphen/>
        <w:t>9.]</w:t>
      </w:r>
    </w:p>
    <w:p>
      <w:pPr>
        <w:pStyle w:val="Heading5"/>
      </w:pPr>
      <w:bookmarkStart w:id="47" w:name="_Toc444772174"/>
      <w:r>
        <w:rPr>
          <w:rStyle w:val="CharSectno"/>
        </w:rPr>
        <w:t>25</w:t>
      </w:r>
      <w:r>
        <w:t>.</w:t>
      </w:r>
      <w:r>
        <w:tab/>
        <w:t>Litter</w:t>
      </w:r>
      <w:bookmarkEnd w:id="47"/>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48" w:name="_Toc444772175"/>
      <w:r>
        <w:rPr>
          <w:rStyle w:val="CharSectno"/>
        </w:rPr>
        <w:t>26</w:t>
      </w:r>
      <w:r>
        <w:t>.</w:t>
      </w:r>
      <w:r>
        <w:tab/>
        <w:t>Spectator events in River reserve, holding etc.</w:t>
      </w:r>
      <w:bookmarkEnd w:id="48"/>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Gazette 28 Aug 2012 p. 4138.]</w:t>
      </w:r>
    </w:p>
    <w:p>
      <w:pPr>
        <w:pStyle w:val="Heading2"/>
      </w:pPr>
      <w:bookmarkStart w:id="49" w:name="_Toc423442431"/>
      <w:bookmarkStart w:id="50" w:name="_Toc423514235"/>
      <w:bookmarkStart w:id="51" w:name="_Toc444772176"/>
      <w:r>
        <w:rPr>
          <w:rStyle w:val="CharPartNo"/>
        </w:rPr>
        <w:t>Part 4</w:t>
      </w:r>
      <w:r>
        <w:rPr>
          <w:rStyle w:val="CharDivNo"/>
        </w:rPr>
        <w:t> </w:t>
      </w:r>
      <w:r>
        <w:t>—</w:t>
      </w:r>
      <w:r>
        <w:rPr>
          <w:rStyle w:val="CharDivText"/>
        </w:rPr>
        <w:t> </w:t>
      </w:r>
      <w:r>
        <w:rPr>
          <w:rStyle w:val="CharPartText"/>
        </w:rPr>
        <w:t>Permits</w:t>
      </w:r>
      <w:bookmarkEnd w:id="49"/>
      <w:bookmarkEnd w:id="50"/>
      <w:bookmarkEnd w:id="51"/>
    </w:p>
    <w:p>
      <w:pPr>
        <w:pStyle w:val="Heading5"/>
      </w:pPr>
      <w:bookmarkStart w:id="52" w:name="_Toc444772177"/>
      <w:r>
        <w:rPr>
          <w:rStyle w:val="CharSectno"/>
        </w:rPr>
        <w:t>27</w:t>
      </w:r>
      <w:r>
        <w:t>.</w:t>
      </w:r>
      <w:r>
        <w:tab/>
        <w:t>Permit for emergency works etc. (r. 11), application for</w:t>
      </w:r>
      <w:bookmarkEnd w:id="52"/>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Gazette 19 Jun 2015 p. 2100.]</w:t>
      </w:r>
    </w:p>
    <w:p>
      <w:pPr>
        <w:pStyle w:val="Heading5"/>
      </w:pPr>
      <w:bookmarkStart w:id="53" w:name="_Toc444772178"/>
      <w:r>
        <w:rPr>
          <w:rStyle w:val="CharSectno"/>
        </w:rPr>
        <w:t>28</w:t>
      </w:r>
      <w:r>
        <w:t>.</w:t>
      </w:r>
      <w:r>
        <w:tab/>
        <w:t>Permit under these regulations, application for</w:t>
      </w:r>
      <w:bookmarkEnd w:id="53"/>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pPr>
      <w:r>
        <w:tab/>
        <w:t>(3)</w:t>
      </w:r>
      <w:r>
        <w:tab/>
        <w:t>The CEO may refuse to consider an application which is not in accordance with subregulation (1) or where an applicant has not complied with subregulation (2).</w:t>
      </w:r>
    </w:p>
    <w:p>
      <w:pPr>
        <w:pStyle w:val="Footnotesection"/>
      </w:pPr>
      <w:r>
        <w:tab/>
        <w:t>[Regulation 28 amended: Gazette 19 Jun 2015 p. 2100.]</w:t>
      </w:r>
    </w:p>
    <w:p>
      <w:pPr>
        <w:pStyle w:val="Heading5"/>
      </w:pPr>
      <w:bookmarkStart w:id="54" w:name="_Toc444772179"/>
      <w:r>
        <w:rPr>
          <w:rStyle w:val="CharSectno"/>
        </w:rPr>
        <w:t>29</w:t>
      </w:r>
      <w:r>
        <w:t>.</w:t>
      </w:r>
      <w:r>
        <w:tab/>
        <w:t>Grant of permit</w:t>
      </w:r>
      <w:bookmarkEnd w:id="54"/>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 Gazette 19 Jun 2015 p. 2100.]</w:t>
      </w:r>
    </w:p>
    <w:p>
      <w:pPr>
        <w:pStyle w:val="Heading5"/>
      </w:pPr>
      <w:bookmarkStart w:id="55" w:name="_Toc444772180"/>
      <w:r>
        <w:rPr>
          <w:rStyle w:val="CharSectno"/>
        </w:rPr>
        <w:t>30</w:t>
      </w:r>
      <w:r>
        <w:t>.</w:t>
      </w:r>
      <w:r>
        <w:tab/>
        <w:t>Duration of permit</w:t>
      </w:r>
      <w:bookmarkEnd w:id="55"/>
    </w:p>
    <w:p>
      <w:pPr>
        <w:pStyle w:val="Subsection"/>
      </w:pPr>
      <w:r>
        <w:tab/>
      </w:r>
      <w:r>
        <w:tab/>
        <w:t>Subject to these regulations, a permit has effect for the period specified in the permit.</w:t>
      </w:r>
    </w:p>
    <w:p>
      <w:pPr>
        <w:pStyle w:val="Heading5"/>
      </w:pPr>
      <w:bookmarkStart w:id="56" w:name="_Toc444772181"/>
      <w:r>
        <w:rPr>
          <w:rStyle w:val="CharSectno"/>
        </w:rPr>
        <w:t>31</w:t>
      </w:r>
      <w:r>
        <w:t>.</w:t>
      </w:r>
      <w:r>
        <w:tab/>
        <w:t>Conditions and restrictions on permit</w:t>
      </w:r>
      <w:bookmarkEnd w:id="56"/>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 Gazette 19 Jun 2015 p. 2100.]</w:t>
      </w:r>
    </w:p>
    <w:p>
      <w:pPr>
        <w:pStyle w:val="Heading5"/>
      </w:pPr>
      <w:bookmarkStart w:id="57" w:name="_Toc444772182"/>
      <w:r>
        <w:rPr>
          <w:rStyle w:val="CharSectno"/>
        </w:rPr>
        <w:t>32</w:t>
      </w:r>
      <w:r>
        <w:t>.</w:t>
      </w:r>
      <w:r>
        <w:tab/>
        <w:t>Clerical amendment of permit</w:t>
      </w:r>
      <w:bookmarkEnd w:id="57"/>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 Gazette 19 Jun 2015 p. 2100.]</w:t>
      </w:r>
    </w:p>
    <w:p>
      <w:pPr>
        <w:pStyle w:val="Heading5"/>
      </w:pPr>
      <w:bookmarkStart w:id="58" w:name="_Toc444772183"/>
      <w:r>
        <w:rPr>
          <w:rStyle w:val="CharSectno"/>
        </w:rPr>
        <w:t>33</w:t>
      </w:r>
      <w:r>
        <w:t>.</w:t>
      </w:r>
      <w:r>
        <w:tab/>
        <w:t>CEO may revoke or suspend permit</w:t>
      </w:r>
      <w:bookmarkEnd w:id="58"/>
    </w:p>
    <w:p>
      <w:pPr>
        <w:pStyle w:val="Subsection"/>
        <w:spacing w:before="140"/>
      </w:pPr>
      <w:r>
        <w:tab/>
        <w:t>(1)</w:t>
      </w:r>
      <w:r>
        <w:tab/>
        <w:t>The CEO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 Gazette 19 Jun 2015 p. 2100-1.]</w:t>
      </w:r>
    </w:p>
    <w:p>
      <w:pPr>
        <w:pStyle w:val="Heading5"/>
      </w:pPr>
      <w:bookmarkStart w:id="59" w:name="_Toc444772184"/>
      <w:r>
        <w:rPr>
          <w:rStyle w:val="CharSectno"/>
        </w:rPr>
        <w:t>34</w:t>
      </w:r>
      <w:r>
        <w:t>.</w:t>
      </w:r>
      <w:r>
        <w:tab/>
        <w:t>Revoking or suspending permit, procedure for</w:t>
      </w:r>
      <w:bookmarkEnd w:id="59"/>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 Gazette 19 Jun 2015 p. 2100-1.]</w:t>
      </w:r>
    </w:p>
    <w:p>
      <w:pPr>
        <w:pStyle w:val="Heading5"/>
      </w:pPr>
      <w:bookmarkStart w:id="60" w:name="_Toc444772185"/>
      <w:r>
        <w:rPr>
          <w:rStyle w:val="CharSectno"/>
        </w:rPr>
        <w:t>35</w:t>
      </w:r>
      <w:r>
        <w:t>.</w:t>
      </w:r>
      <w:r>
        <w:tab/>
        <w:t>Immediate suspension of permit</w:t>
      </w:r>
      <w:bookmarkEnd w:id="60"/>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 Gazette 19 Jun 2015 p. 2099 and 2100-1.]</w:t>
      </w:r>
    </w:p>
    <w:p>
      <w:pPr>
        <w:pStyle w:val="Heading5"/>
      </w:pPr>
      <w:bookmarkStart w:id="61" w:name="_Toc444772186"/>
      <w:r>
        <w:rPr>
          <w:rStyle w:val="CharSectno"/>
        </w:rPr>
        <w:t>36</w:t>
      </w:r>
      <w:r>
        <w:t>.</w:t>
      </w:r>
      <w:r>
        <w:tab/>
        <w:t>Approval in force at 25 Sep 2007, saving for</w:t>
      </w:r>
      <w:bookmarkEnd w:id="61"/>
    </w:p>
    <w:p>
      <w:pPr>
        <w:pStyle w:val="Subsection"/>
      </w:pPr>
      <w:r>
        <w:tab/>
      </w:r>
      <w:r>
        <w:tab/>
        <w:t xml:space="preserve">Any approval of the Trust given under the </w:t>
      </w:r>
      <w:r>
        <w:rPr>
          <w:i/>
          <w:iCs/>
        </w:rPr>
        <w:t>Swan River Trust Regulations 1989</w:t>
      </w:r>
      <w:r>
        <w:rPr>
          <w:iCs/>
          <w:vertAlign w:val="superscript"/>
        </w:rPr>
        <w:t> 3</w:t>
      </w:r>
      <w:r>
        <w:t xml:space="preserve"> and of effect immediately prior to the coming into operation of these regulations has effect as if it were a permit under these regulations.</w:t>
      </w:r>
    </w:p>
    <w:p>
      <w:pPr>
        <w:pStyle w:val="Heading2"/>
      </w:pPr>
      <w:bookmarkStart w:id="62" w:name="_Toc423442442"/>
      <w:bookmarkStart w:id="63" w:name="_Toc423514246"/>
      <w:bookmarkStart w:id="64" w:name="_Toc444772187"/>
      <w:r>
        <w:rPr>
          <w:rStyle w:val="CharPartNo"/>
        </w:rPr>
        <w:t>Part 5</w:t>
      </w:r>
      <w:r>
        <w:rPr>
          <w:rStyle w:val="CharDivNo"/>
        </w:rPr>
        <w:t> </w:t>
      </w:r>
      <w:r>
        <w:t>—</w:t>
      </w:r>
      <w:r>
        <w:rPr>
          <w:rStyle w:val="CharDivText"/>
        </w:rPr>
        <w:t> </w:t>
      </w:r>
      <w:r>
        <w:rPr>
          <w:rStyle w:val="CharPartText"/>
        </w:rPr>
        <w:t>Infringement notices</w:t>
      </w:r>
      <w:bookmarkEnd w:id="62"/>
      <w:bookmarkEnd w:id="63"/>
      <w:bookmarkEnd w:id="64"/>
    </w:p>
    <w:p>
      <w:pPr>
        <w:pStyle w:val="Heading5"/>
      </w:pPr>
      <w:bookmarkStart w:id="65" w:name="_Toc444772188"/>
      <w:r>
        <w:rPr>
          <w:rStyle w:val="CharSectno"/>
        </w:rPr>
        <w:t>37</w:t>
      </w:r>
      <w:r>
        <w:t>.</w:t>
      </w:r>
      <w:r>
        <w:tab/>
        <w:t>Offences prescribed (Act s. 123)</w:t>
      </w:r>
      <w:bookmarkEnd w:id="65"/>
    </w:p>
    <w:p>
      <w:pPr>
        <w:pStyle w:val="Subsection"/>
      </w:pPr>
      <w:r>
        <w:tab/>
      </w:r>
      <w:r>
        <w:tab/>
        <w:t>The offences specified in Schedule 1 are offences for which an infringement notice may be issued under section 123.</w:t>
      </w:r>
    </w:p>
    <w:p>
      <w:pPr>
        <w:pStyle w:val="Footnotesection"/>
      </w:pPr>
      <w:r>
        <w:tab/>
        <w:t>[Regulation 37 amended: Gazette 28 Aug 2012 p. 4138.]</w:t>
      </w:r>
    </w:p>
    <w:p>
      <w:pPr>
        <w:pStyle w:val="Heading5"/>
      </w:pPr>
      <w:bookmarkStart w:id="66" w:name="_Toc444772189"/>
      <w:r>
        <w:rPr>
          <w:rStyle w:val="CharSectno"/>
        </w:rPr>
        <w:t>38</w:t>
      </w:r>
      <w:r>
        <w:t>.</w:t>
      </w:r>
      <w:r>
        <w:tab/>
        <w:t>Modified penalties prescribed (Act s. 123)</w:t>
      </w:r>
      <w:bookmarkEnd w:id="66"/>
    </w:p>
    <w:p>
      <w:pPr>
        <w:pStyle w:val="Subsection"/>
      </w:pPr>
      <w:r>
        <w:tab/>
      </w:r>
      <w:r>
        <w:tab/>
        <w:t>The modified penalty to be specified in an infringement notice issued for an offence is the modified penalty set out for that offence in Schedule 1.</w:t>
      </w:r>
    </w:p>
    <w:p>
      <w:pPr>
        <w:pStyle w:val="Heading5"/>
      </w:pPr>
      <w:bookmarkStart w:id="67" w:name="_Toc444772190"/>
      <w:r>
        <w:rPr>
          <w:rStyle w:val="CharSectno"/>
        </w:rPr>
        <w:t>39</w:t>
      </w:r>
      <w:r>
        <w:t>.</w:t>
      </w:r>
      <w:r>
        <w:tab/>
        <w:t>Infringement notice, form of prescribed (Act s. 123(3))</w:t>
      </w:r>
      <w:bookmarkEnd w:id="67"/>
    </w:p>
    <w:p>
      <w:pPr>
        <w:pStyle w:val="Subsection"/>
      </w:pPr>
      <w:r>
        <w:tab/>
      </w:r>
      <w:r>
        <w:tab/>
        <w:t>Schedule 2 Form 3 is prescribed for the purposes of section 123(3)(a).</w:t>
      </w:r>
    </w:p>
    <w:p>
      <w:pPr>
        <w:pStyle w:val="Footnotesection"/>
      </w:pPr>
      <w:r>
        <w:tab/>
        <w:t>[Regulation 39 amended: Gazette 28 Aug 2012 p. 4139.]</w:t>
      </w:r>
    </w:p>
    <w:p>
      <w:pPr>
        <w:pStyle w:val="Heading5"/>
      </w:pPr>
      <w:bookmarkStart w:id="68" w:name="_Toc444772191"/>
      <w:r>
        <w:rPr>
          <w:rStyle w:val="CharSectno"/>
        </w:rPr>
        <w:t>40</w:t>
      </w:r>
      <w:r>
        <w:t>.</w:t>
      </w:r>
      <w:r>
        <w:tab/>
        <w:t>Withdrawal of infringement notice, form of prescribed (Act s. 123(7))</w:t>
      </w:r>
      <w:bookmarkEnd w:id="68"/>
    </w:p>
    <w:p>
      <w:pPr>
        <w:pStyle w:val="Subsection"/>
      </w:pPr>
      <w:r>
        <w:tab/>
      </w:r>
      <w:r>
        <w:tab/>
        <w:t>Schedule 2 Form 4 is prescribed for the purposes of section 123(7).</w:t>
      </w:r>
    </w:p>
    <w:p>
      <w:pPr>
        <w:pStyle w:val="Footnotesection"/>
      </w:pPr>
      <w:r>
        <w:tab/>
        <w:t>[Regulation 40 amended: Gazette 28 Aug 2012 p. 4139.]</w:t>
      </w:r>
    </w:p>
    <w:p>
      <w:pPr>
        <w:pStyle w:val="Heading2"/>
      </w:pPr>
      <w:bookmarkStart w:id="69" w:name="_Toc423442447"/>
      <w:bookmarkStart w:id="70" w:name="_Toc423514251"/>
      <w:bookmarkStart w:id="71" w:name="_Toc444772192"/>
      <w:r>
        <w:rPr>
          <w:rStyle w:val="CharPartNo"/>
        </w:rPr>
        <w:t>Part 6</w:t>
      </w:r>
      <w:r>
        <w:rPr>
          <w:rStyle w:val="CharDivNo"/>
        </w:rPr>
        <w:t> </w:t>
      </w:r>
      <w:r>
        <w:t>—</w:t>
      </w:r>
      <w:r>
        <w:rPr>
          <w:rStyle w:val="CharDivText"/>
        </w:rPr>
        <w:t> </w:t>
      </w:r>
      <w:r>
        <w:rPr>
          <w:rStyle w:val="CharPartText"/>
        </w:rPr>
        <w:t>Other matters</w:t>
      </w:r>
      <w:bookmarkEnd w:id="69"/>
      <w:bookmarkEnd w:id="70"/>
      <w:bookmarkEnd w:id="71"/>
    </w:p>
    <w:p>
      <w:pPr>
        <w:pStyle w:val="Heading5"/>
      </w:pPr>
      <w:bookmarkStart w:id="72" w:name="_Toc444772193"/>
      <w:r>
        <w:rPr>
          <w:rStyle w:val="CharSectno"/>
        </w:rPr>
        <w:t>41</w:t>
      </w:r>
      <w:r>
        <w:t>.</w:t>
      </w:r>
      <w:r>
        <w:tab/>
        <w:t>Continuing offence, penalty for</w:t>
      </w:r>
      <w:bookmarkEnd w:id="72"/>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73" w:name="_Toc444772194"/>
      <w:r>
        <w:rPr>
          <w:rStyle w:val="CharSectno"/>
        </w:rPr>
        <w:t>42</w:t>
      </w:r>
      <w:r>
        <w:t>.</w:t>
      </w:r>
      <w:r>
        <w:tab/>
        <w:t>Rate of interest prescribed (Act s. 103(4))</w:t>
      </w:r>
      <w:bookmarkEnd w:id="73"/>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Gazette 28 Aug 2012 p. 4139.]</w:t>
      </w:r>
    </w:p>
    <w:p>
      <w:pPr>
        <w:pStyle w:val="Heading5"/>
      </w:pPr>
      <w:bookmarkStart w:id="74" w:name="_Toc444772195"/>
      <w:r>
        <w:rPr>
          <w:rStyle w:val="CharSectno"/>
        </w:rPr>
        <w:t>43</w:t>
      </w:r>
      <w:r>
        <w:t>.</w:t>
      </w:r>
      <w:r>
        <w:tab/>
        <w:t>Sch. 5 authority proposing to act in conflict with Act, procedure in case of</w:t>
      </w:r>
      <w:bookmarkEnd w:id="74"/>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Gazette 19 Jun 2015 p. 2099.]</w:t>
      </w:r>
    </w:p>
    <w:p>
      <w:pPr>
        <w:pStyle w:val="Heading5"/>
      </w:pPr>
      <w:bookmarkStart w:id="75" w:name="_Toc444772196"/>
      <w:r>
        <w:rPr>
          <w:rStyle w:val="CharSectno"/>
        </w:rPr>
        <w:t>44</w:t>
      </w:r>
      <w:r>
        <w:t>.</w:t>
      </w:r>
      <w:r>
        <w:tab/>
        <w:t>River reserve leases (Act s. 29), renewal and sublease of</w:t>
      </w:r>
      <w:bookmarkEnd w:id="75"/>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Gazette 28 Aug 2012 p. 4139; 19 Jun 2015 p. 2100-1.]</w:t>
      </w:r>
    </w:p>
    <w:p>
      <w:pPr>
        <w:pStyle w:val="Heading5"/>
      </w:pPr>
      <w:bookmarkStart w:id="76" w:name="_Toc444772197"/>
      <w:r>
        <w:rPr>
          <w:rStyle w:val="CharSectno"/>
        </w:rPr>
        <w:t>45</w:t>
      </w:r>
      <w:r>
        <w:t>.</w:t>
      </w:r>
      <w:r>
        <w:tab/>
        <w:t>Act Schedule 2 amended</w:t>
      </w:r>
      <w:bookmarkEnd w:id="76"/>
    </w:p>
    <w:p>
      <w:pPr>
        <w:pStyle w:val="Subsection"/>
      </w:pPr>
      <w:r>
        <w:tab/>
        <w:t>(1)</w:t>
      </w:r>
      <w:r>
        <w:tab/>
        <w:t>Under section 13(1), this regulation amends Schedule 2 to the Act.</w:t>
      </w:r>
    </w:p>
    <w:p>
      <w:pPr>
        <w:pStyle w:val="Subsection"/>
        <w:keepNext/>
      </w:pPr>
      <w:r>
        <w:tab/>
        <w:t>(2)</w:t>
      </w:r>
      <w:r>
        <w:tab/>
        <w:t>Delete “</w:t>
      </w:r>
      <w:r>
        <w:rPr>
          <w:sz w:val="22"/>
        </w:rPr>
        <w:t>47465.</w:t>
      </w:r>
      <w:r>
        <w:t>” and insert:</w:t>
      </w:r>
    </w:p>
    <w:p>
      <w:pPr>
        <w:pStyle w:val="BlankOpen"/>
      </w:pPr>
    </w:p>
    <w:p>
      <w:pPr>
        <w:pStyle w:val="Subsection"/>
      </w:pPr>
      <w:r>
        <w:tab/>
      </w:r>
      <w:r>
        <w:tab/>
      </w:r>
      <w:r>
        <w:rPr>
          <w:sz w:val="22"/>
          <w:szCs w:val="22"/>
        </w:rPr>
        <w:t>47465 Version 6.</w:t>
      </w:r>
    </w:p>
    <w:p>
      <w:pPr>
        <w:pStyle w:val="BlankClose"/>
      </w:pPr>
    </w:p>
    <w:p>
      <w:pPr>
        <w:pStyle w:val="Footnotesection"/>
      </w:pPr>
      <w:r>
        <w:tab/>
        <w:t>[Regulation 45 inserted: Gazette 4 Mar 2016 p. 625.]</w:t>
      </w:r>
    </w:p>
    <w:p>
      <w:pPr>
        <w:pStyle w:val="Heading5"/>
      </w:pPr>
      <w:bookmarkStart w:id="77" w:name="_Toc444772198"/>
      <w:r>
        <w:rPr>
          <w:rStyle w:val="CharSectno"/>
        </w:rPr>
        <w:t>46</w:t>
      </w:r>
      <w:r>
        <w:t>.</w:t>
      </w:r>
      <w:r>
        <w:tab/>
        <w:t>Act Schedule 3 amended</w:t>
      </w:r>
      <w:bookmarkEnd w:id="77"/>
    </w:p>
    <w:p>
      <w:pPr>
        <w:pStyle w:val="Subsection"/>
      </w:pPr>
      <w:r>
        <w:tab/>
        <w:t>(1)</w:t>
      </w:r>
      <w:r>
        <w:tab/>
        <w:t>Under section 13(1), this regulation amends Schedule 3 to the Act.</w:t>
      </w:r>
    </w:p>
    <w:p>
      <w:pPr>
        <w:pStyle w:val="Subsection"/>
      </w:pPr>
      <w:r>
        <w:tab/>
        <w:t>(2)</w:t>
      </w:r>
      <w:r>
        <w:tab/>
        <w:t>Delete “</w:t>
      </w:r>
      <w:r>
        <w:rPr>
          <w:sz w:val="22"/>
        </w:rPr>
        <w:t>47465.</w:t>
      </w:r>
      <w:r>
        <w:t>” and insert:</w:t>
      </w:r>
    </w:p>
    <w:p>
      <w:pPr>
        <w:pStyle w:val="BlankOpen"/>
      </w:pPr>
    </w:p>
    <w:p>
      <w:pPr>
        <w:pStyle w:val="Subsection"/>
      </w:pPr>
      <w:r>
        <w:rPr>
          <w:sz w:val="22"/>
          <w:szCs w:val="22"/>
        </w:rPr>
        <w:tab/>
      </w:r>
      <w:r>
        <w:rPr>
          <w:sz w:val="22"/>
          <w:szCs w:val="22"/>
        </w:rPr>
        <w:tab/>
        <w:t>47465 Version 6.</w:t>
      </w:r>
    </w:p>
    <w:p>
      <w:pPr>
        <w:pStyle w:val="BlankClose"/>
      </w:pPr>
    </w:p>
    <w:p>
      <w:pPr>
        <w:pStyle w:val="Footnotesection"/>
      </w:pPr>
      <w:r>
        <w:tab/>
        <w:t>[Regulation 46 inserted: Gazette 4 Mar 2016 p. 626.]</w:t>
      </w:r>
    </w:p>
    <w:p>
      <w:pPr>
        <w:pStyle w:val="Heading5"/>
      </w:pPr>
      <w:bookmarkStart w:id="78" w:name="_Toc444772199"/>
      <w:r>
        <w:rPr>
          <w:rStyle w:val="CharSectno"/>
        </w:rPr>
        <w:t>47</w:t>
      </w:r>
      <w:r>
        <w:t>.</w:t>
      </w:r>
      <w:r>
        <w:tab/>
        <w:t>Act Schedule 4 amended</w:t>
      </w:r>
      <w:bookmarkEnd w:id="78"/>
    </w:p>
    <w:p>
      <w:pPr>
        <w:pStyle w:val="Subsection"/>
      </w:pPr>
      <w:r>
        <w:tab/>
        <w:t>(1)</w:t>
      </w:r>
      <w:r>
        <w:tab/>
        <w:t>Under section 13(1), this regulation amends Schedule 4 to the Act.</w:t>
      </w:r>
    </w:p>
    <w:p>
      <w:pPr>
        <w:pStyle w:val="Subsection"/>
      </w:pPr>
      <w:r>
        <w:tab/>
        <w:t>(2)</w:t>
      </w:r>
      <w:r>
        <w:tab/>
        <w:t xml:space="preserve">In relation to </w:t>
      </w:r>
      <w:r>
        <w:rPr>
          <w:b/>
          <w:sz w:val="22"/>
        </w:rPr>
        <w:t>Reserve 48325</w:t>
      </w:r>
      <w:r>
        <w:rPr>
          <w:sz w:val="22"/>
        </w:rPr>
        <w:t xml:space="preserve"> </w:t>
      </w:r>
      <w:r>
        <w:t>delete “</w:t>
      </w:r>
      <w:r>
        <w:rPr>
          <w:sz w:val="22"/>
        </w:rPr>
        <w:t>Lot 351 on Deposited Plan 59844,</w:t>
      </w:r>
      <w:r>
        <w:t>” and insert:</w:t>
      </w:r>
    </w:p>
    <w:p>
      <w:pPr>
        <w:pStyle w:val="BlankOpen"/>
      </w:pPr>
    </w:p>
    <w:p>
      <w:pPr>
        <w:pStyle w:val="Subsection"/>
      </w:pPr>
      <w:r>
        <w:rPr>
          <w:sz w:val="22"/>
          <w:szCs w:val="22"/>
        </w:rPr>
        <w:tab/>
      </w:r>
      <w:r>
        <w:rPr>
          <w:sz w:val="22"/>
          <w:szCs w:val="22"/>
        </w:rPr>
        <w:tab/>
        <w:t>Lot 504 on Deposited Plan 408106,</w:t>
      </w:r>
    </w:p>
    <w:p>
      <w:pPr>
        <w:pStyle w:val="BlankClose"/>
      </w:pPr>
    </w:p>
    <w:p>
      <w:pPr>
        <w:pStyle w:val="Footnotesection"/>
      </w:pPr>
      <w:r>
        <w:tab/>
        <w:t>[Regulation 47 inserted: Gazette 4 Mar 2016 p. 626.]</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79" w:name="_Toc118190240"/>
      <w:bookmarkStart w:id="80" w:name="_Toc119750492"/>
      <w:bookmarkStart w:id="81" w:name="_Toc119750568"/>
      <w:bookmarkStart w:id="82" w:name="_Toc423442453"/>
      <w:bookmarkStart w:id="83" w:name="_Toc423514256"/>
      <w:bookmarkStart w:id="84" w:name="_Toc444772200"/>
    </w:p>
    <w:bookmarkEnd w:id="79"/>
    <w:bookmarkEnd w:id="80"/>
    <w:bookmarkEnd w:id="81"/>
    <w:p>
      <w:pPr>
        <w:pStyle w:val="yScheduleHeading"/>
      </w:pPr>
      <w:r>
        <w:rPr>
          <w:rStyle w:val="CharSchNo"/>
        </w:rPr>
        <w:t>Schedule 1</w:t>
      </w:r>
      <w:r>
        <w:rPr>
          <w:rStyle w:val="CharSDivNo"/>
        </w:rPr>
        <w:t> </w:t>
      </w:r>
      <w:r>
        <w:t>—</w:t>
      </w:r>
      <w:r>
        <w:rPr>
          <w:rStyle w:val="CharSDivText"/>
        </w:rPr>
        <w:t> </w:t>
      </w:r>
      <w:r>
        <w:rPr>
          <w:rStyle w:val="CharSchText"/>
        </w:rPr>
        <w:t>Prescribed offences and modified penalties</w:t>
      </w:r>
      <w:bookmarkEnd w:id="82"/>
      <w:bookmarkEnd w:id="83"/>
      <w:bookmarkEnd w:id="84"/>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Gazette 28 Aug 2012 p. 4139-40; 19 Jun 2015 p. 2099.]</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6" w:name="_Toc423442454"/>
      <w:bookmarkStart w:id="87" w:name="_Toc423514257"/>
      <w:bookmarkStart w:id="88" w:name="_Toc444772201"/>
      <w:r>
        <w:rPr>
          <w:rStyle w:val="CharSchNo"/>
        </w:rPr>
        <w:t>Schedule 2</w:t>
      </w:r>
      <w:r>
        <w:rPr>
          <w:rStyle w:val="CharSDivNo"/>
        </w:rPr>
        <w:t> </w:t>
      </w:r>
      <w:r>
        <w:t>—</w:t>
      </w:r>
      <w:r>
        <w:rPr>
          <w:rStyle w:val="CharSDivText"/>
        </w:rPr>
        <w:t> </w:t>
      </w:r>
      <w:r>
        <w:rPr>
          <w:rStyle w:val="CharSchText"/>
        </w:rPr>
        <w:t>Forms</w:t>
      </w:r>
      <w:bookmarkEnd w:id="86"/>
      <w:bookmarkEnd w:id="87"/>
      <w:bookmarkEnd w:id="88"/>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Gazette 19 Jun 2015 p. 2099.]</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Gazette 20 Aug 2013 p. 3858; 19 Jun 2015 p. 2100.]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89" w:name="_Toc423442455"/>
      <w:bookmarkStart w:id="90" w:name="_Toc423514258"/>
      <w:bookmarkStart w:id="91" w:name="_Toc444772202"/>
      <w:r>
        <w:t>Notes</w:t>
      </w:r>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92" w:name="_Toc444772203"/>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nil"/>
            </w:tcBorders>
            <w:shd w:val="clear" w:color="auto" w:fill="auto"/>
          </w:tcPr>
          <w:p>
            <w:pPr>
              <w:pStyle w:val="nTable"/>
              <w:spacing w:after="40"/>
            </w:pPr>
            <w:r>
              <w:t>19 Jun 2015 p. 2097</w:t>
            </w:r>
            <w:r>
              <w:noBreakHyphen/>
              <w:t>101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r>
        <w:tc>
          <w:tcPr>
            <w:tcW w:w="3118" w:type="dxa"/>
            <w:tcBorders>
              <w:top w:val="nil"/>
              <w:bottom w:val="single" w:sz="4" w:space="0" w:color="auto"/>
            </w:tcBorders>
            <w:shd w:val="clear" w:color="auto" w:fill="auto"/>
          </w:tcPr>
          <w:p>
            <w:pPr>
              <w:pStyle w:val="nTable"/>
              <w:spacing w:after="40"/>
              <w:rPr>
                <w:i/>
                <w:noProof/>
                <w:snapToGrid w:val="0"/>
              </w:rPr>
            </w:pPr>
            <w:r>
              <w:rPr>
                <w:i/>
              </w:rPr>
              <w:t>Swan and Canning Rivers Management Amendment Regulations 2016</w:t>
            </w:r>
          </w:p>
        </w:tc>
        <w:tc>
          <w:tcPr>
            <w:tcW w:w="1276" w:type="dxa"/>
            <w:tcBorders>
              <w:top w:val="nil"/>
              <w:bottom w:val="single" w:sz="4" w:space="0" w:color="auto"/>
            </w:tcBorders>
            <w:shd w:val="clear" w:color="auto" w:fill="auto"/>
          </w:tcPr>
          <w:p>
            <w:pPr>
              <w:pStyle w:val="nTable"/>
              <w:spacing w:after="40"/>
            </w:pPr>
            <w:r>
              <w:t>4 Mar 2016 p. 625</w:t>
            </w:r>
            <w:r>
              <w:noBreakHyphen/>
              <w:t>6</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bl>
    <w:p>
      <w:pPr>
        <w:pStyle w:val="nSubsection"/>
      </w:pPr>
      <w:r>
        <w:rPr>
          <w:vertAlign w:val="superscript"/>
        </w:rPr>
        <w:t>2</w:t>
      </w:r>
      <w:r>
        <w:tab/>
        <w:t xml:space="preserve">Repealed by the </w:t>
      </w:r>
      <w:r>
        <w:rPr>
          <w:i/>
          <w:snapToGrid w:val="0"/>
        </w:rPr>
        <w:t>Swan and Canning Rivers (Consequential and Transitional Provisions) Act 2006</w:t>
      </w:r>
      <w:r>
        <w:rPr>
          <w:snapToGrid w:val="0"/>
        </w:rPr>
        <w:t>.</w:t>
      </w:r>
    </w:p>
    <w:p>
      <w:pPr>
        <w:pStyle w:val="nSubsection"/>
      </w:pPr>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4" w:name="_Toc423514260"/>
      <w:bookmarkStart w:id="95" w:name="_Toc444772204"/>
      <w:r>
        <w:rPr>
          <w:sz w:val="28"/>
        </w:rPr>
        <w:t>Defined terms</w:t>
      </w:r>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aircraft</w:t>
      </w:r>
      <w:r>
        <w:tab/>
        <w:t>16A(1)</w:t>
      </w:r>
    </w:p>
    <w:p>
      <w:pPr>
        <w:pStyle w:val="DefinedTerms"/>
      </w:pPr>
      <w:r>
        <w:t>aircraft activity</w:t>
      </w:r>
      <w:r>
        <w:tab/>
        <w:t>16A(1)</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Trust courtesy mooring</w:t>
      </w:r>
      <w:r>
        <w:tab/>
        <w:t>24(1)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20"/>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52105"/>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A7D6-C6FC-44FE-ACFA-2E6E7244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9203</Words>
  <Characters>45560</Characters>
  <Application>Microsoft Office Word</Application>
  <DocSecurity>0</DocSecurity>
  <Lines>1687</Lines>
  <Paragraphs>1117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2007 - 01-e0-02</dc:title>
  <dc:subject/>
  <dc:creator/>
  <cp:keywords/>
  <dc:description/>
  <cp:lastModifiedBy>svcMRProcess</cp:lastModifiedBy>
  <cp:revision>4</cp:revision>
  <cp:lastPrinted>2012-12-04T03:04:00Z</cp:lastPrinted>
  <dcterms:created xsi:type="dcterms:W3CDTF">2019-05-31T01:23:00Z</dcterms:created>
  <dcterms:modified xsi:type="dcterms:W3CDTF">2019-05-31T01:23:00Z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CommencementDate">
    <vt:lpwstr>20160305</vt:lpwstr>
  </property>
  <property fmtid="{D5CDD505-2E9C-101B-9397-08002B2CF9AE}" pid="8" name="AsAtDate">
    <vt:lpwstr>05 Mar 2016</vt:lpwstr>
  </property>
  <property fmtid="{D5CDD505-2E9C-101B-9397-08002B2CF9AE}" pid="9" name="Suffix">
    <vt:lpwstr>01-e0-02</vt:lpwstr>
  </property>
</Properties>
</file>