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Anzac Day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Anzac Day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_Toc446600584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_Toc446600585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_Toc446600586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_Toc446600587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_Toc446600588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5 amended</w:t>
      </w:r>
      <w:r>
        <w:tab/>
      </w:r>
      <w:r>
        <w:fldChar w:fldCharType="begin"/>
      </w:r>
      <w:r>
        <w:instrText xml:space="preserve"> PAGEREF _Toc446600589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6 amended</w:t>
      </w:r>
      <w:r>
        <w:tab/>
      </w:r>
      <w:r>
        <w:fldChar w:fldCharType="begin"/>
      </w:r>
      <w:r>
        <w:instrText xml:space="preserve"> PAGEREF _Toc446600590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7 amended</w:t>
      </w:r>
      <w:r>
        <w:tab/>
      </w:r>
      <w:r>
        <w:fldChar w:fldCharType="begin"/>
      </w:r>
      <w:r>
        <w:instrText xml:space="preserve"> PAGEREF _Toc446600591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10 amended</w:t>
      </w:r>
      <w:r>
        <w:tab/>
      </w:r>
      <w:r>
        <w:fldChar w:fldCharType="begin"/>
      </w:r>
      <w:r>
        <w:instrText xml:space="preserve"> PAGEREF _Toc446600592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11 amended</w:t>
      </w:r>
      <w:r>
        <w:tab/>
      </w:r>
      <w:r>
        <w:fldChar w:fldCharType="begin"/>
      </w:r>
      <w:r>
        <w:instrText xml:space="preserve"> PAGEREF _Toc446600593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 13 amended</w:t>
      </w:r>
      <w:r>
        <w:tab/>
      </w:r>
      <w:r>
        <w:fldChar w:fldCharType="begin"/>
      </w:r>
      <w:r>
        <w:instrText xml:space="preserve"> PAGEREF _Toc446600594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Section 14 amended</w:t>
      </w:r>
      <w:r>
        <w:tab/>
      </w:r>
      <w:r>
        <w:fldChar w:fldCharType="begin"/>
      </w:r>
      <w:r>
        <w:instrText xml:space="preserve"> PAGEREF _Toc446600595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Section 16 amended</w:t>
      </w:r>
      <w:r>
        <w:tab/>
      </w:r>
      <w:r>
        <w:fldChar w:fldCharType="begin"/>
      </w:r>
      <w:r>
        <w:instrText xml:space="preserve"> PAGEREF _Toc446600596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Section 17 amended</w:t>
      </w:r>
      <w:r>
        <w:tab/>
      </w:r>
      <w:r>
        <w:fldChar w:fldCharType="begin"/>
      </w:r>
      <w:r>
        <w:instrText xml:space="preserve"> PAGEREF _Toc446600597 \h </w:instrText>
      </w:r>
      <w:r>
        <w:fldChar w:fldCharType="separate"/>
      </w:r>
      <w:r>
        <w:t>10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652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  <w:spacing w:before="120"/>
      </w:pPr>
      <w:r>
        <w:t>Anzac Day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4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Anzac Day Act 1960</w:t>
      </w:r>
      <w:r>
        <w:t>.</w:t>
      </w:r>
    </w:p>
    <w:p>
      <w:pPr>
        <w:pStyle w:val="AssentNote"/>
      </w:pPr>
      <w:r>
        <w:t>[Assented to 21 March 2016]</w:t>
      </w:r>
    </w:p>
    <w:p>
      <w:pPr>
        <w:jc w:val="right"/>
      </w:pPr>
    </w:p>
    <w:p>
      <w:pPr>
        <w:pStyle w:val="Enactment"/>
        <w:suppressLineNumbers/>
        <w:spacing w:before="0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defaul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46600584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Anzac Day Amendment Act 2016</w:t>
      </w:r>
      <w:r>
        <w:t>.</w:t>
      </w:r>
    </w:p>
    <w:p>
      <w:pPr>
        <w:pStyle w:val="Heading5"/>
      </w:pPr>
      <w:bookmarkStart w:id="5" w:name="_Toc446600585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  <w:rPr>
          <w:snapToGrid w:val="0"/>
        </w:rPr>
      </w:pPr>
      <w:bookmarkStart w:id="6" w:name="_Toc44660058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Anzac Day Act 1960</w:t>
      </w:r>
      <w:r>
        <w:t>.</w:t>
      </w:r>
    </w:p>
    <w:p>
      <w:pPr>
        <w:pStyle w:val="Heading5"/>
      </w:pPr>
      <w:bookmarkStart w:id="7" w:name="_Toc446600587"/>
      <w:r>
        <w:rPr>
          <w:rStyle w:val="CharSectno"/>
        </w:rPr>
        <w:t>4</w:t>
      </w:r>
      <w:r>
        <w:t>.</w:t>
      </w:r>
      <w:r>
        <w:tab/>
        <w:t>Section 3 amended</w:t>
      </w:r>
      <w:bookmarkEnd w:id="7"/>
    </w:p>
    <w:p>
      <w:pPr>
        <w:pStyle w:val="Subsection"/>
      </w:pPr>
      <w:r>
        <w:tab/>
        <w:t>(1)</w:t>
      </w:r>
      <w:r>
        <w:tab/>
        <w:t>In section 3 delete the definitions of:</w:t>
      </w:r>
    </w:p>
    <w:p>
      <w:pPr>
        <w:pStyle w:val="DeleteListSub"/>
        <w:rPr>
          <w:b/>
          <w:i/>
        </w:rPr>
      </w:pPr>
      <w:r>
        <w:rPr>
          <w:b/>
          <w:i/>
        </w:rPr>
        <w:t>dependant</w:t>
      </w:r>
    </w:p>
    <w:p>
      <w:pPr>
        <w:pStyle w:val="DeleteListSub"/>
        <w:rPr>
          <w:b/>
          <w:i/>
        </w:rPr>
      </w:pPr>
      <w:r>
        <w:rPr>
          <w:b/>
          <w:i/>
        </w:rPr>
        <w:t>sports</w:t>
      </w:r>
    </w:p>
    <w:p>
      <w:pPr>
        <w:pStyle w:val="Subsection"/>
        <w:tabs>
          <w:tab w:val="left" w:pos="6211"/>
        </w:tabs>
      </w:pPr>
      <w:r>
        <w:tab/>
        <w:t>(2)</w:t>
      </w:r>
      <w:r>
        <w:tab/>
        <w:t>In section 3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ex</w:t>
      </w:r>
      <w:r>
        <w:rPr>
          <w:rStyle w:val="CharDefText"/>
        </w:rPr>
        <w:noBreakHyphen/>
        <w:t>service organisation</w:t>
      </w:r>
      <w:r>
        <w:t xml:space="preserve"> means a body, whether incorporated or not, which has as its object, or one of its principal objects, the assistance of ex</w:t>
      </w:r>
      <w:r>
        <w:noBreakHyphen/>
        <w:t xml:space="preserve">service personnel; </w:t>
      </w:r>
    </w:p>
    <w:p>
      <w:pPr>
        <w:pStyle w:val="zDefstart"/>
      </w:pPr>
      <w:r>
        <w:tab/>
      </w:r>
      <w:r>
        <w:rPr>
          <w:rStyle w:val="CharDefText"/>
        </w:rPr>
        <w:t>ex</w:t>
      </w:r>
      <w:r>
        <w:rPr>
          <w:rStyle w:val="CharDefText"/>
        </w:rPr>
        <w:noBreakHyphen/>
        <w:t xml:space="preserve">service personnel </w:t>
      </w:r>
      <w:r>
        <w:t xml:space="preserve">means any of the following — </w:t>
      </w:r>
    </w:p>
    <w:p>
      <w:pPr>
        <w:pStyle w:val="zDefpara"/>
      </w:pPr>
      <w:r>
        <w:tab/>
        <w:t>(a)</w:t>
      </w:r>
      <w:r>
        <w:tab/>
        <w:t>members and former members of the Australian Defence Force;</w:t>
      </w:r>
    </w:p>
    <w:p>
      <w:pPr>
        <w:pStyle w:val="zDefpara"/>
      </w:pPr>
      <w:r>
        <w:tab/>
        <w:t>(b)</w:t>
      </w:r>
      <w:r>
        <w:tab/>
        <w:t>persons who are now resident in the State who were previously members of a naval, military or air force of any other nation of which Her Majesty is the Sovereign;</w:t>
      </w:r>
    </w:p>
    <w:p>
      <w:pPr>
        <w:pStyle w:val="zDefpara"/>
      </w:pPr>
      <w:r>
        <w:tab/>
        <w:t>(c)</w:t>
      </w:r>
      <w:r>
        <w:tab/>
        <w:t>persons who are now resident in the State who were previously members of a naval, military or air force of any other nation allied or associated with Australia;</w:t>
      </w:r>
    </w:p>
    <w:p>
      <w:pPr>
        <w:pStyle w:val="zDefstart"/>
      </w:pPr>
      <w:r>
        <w:tab/>
      </w:r>
      <w:r>
        <w:rPr>
          <w:rStyle w:val="CharDefText"/>
        </w:rPr>
        <w:t>large race event</w:t>
      </w:r>
      <w:r>
        <w:t xml:space="preserve"> means a race meeting — </w:t>
      </w:r>
    </w:p>
    <w:p>
      <w:pPr>
        <w:pStyle w:val="zDefpara"/>
      </w:pPr>
      <w:r>
        <w:tab/>
        <w:t>(a)</w:t>
      </w:r>
      <w:r>
        <w:tab/>
        <w:t>for which admission tickets are sold; and</w:t>
      </w:r>
    </w:p>
    <w:p>
      <w:pPr>
        <w:pStyle w:val="zDefpara"/>
      </w:pPr>
      <w:r>
        <w:tab/>
        <w:t>(b)</w:t>
      </w:r>
      <w:r>
        <w:tab/>
        <w:t>that is attended by at least 5 000 persons;</w:t>
      </w:r>
    </w:p>
    <w:p>
      <w:pPr>
        <w:pStyle w:val="zDefstart"/>
      </w:pPr>
      <w:r>
        <w:tab/>
      </w:r>
      <w:r>
        <w:rPr>
          <w:rStyle w:val="CharDefText"/>
        </w:rPr>
        <w:t>prescribed admission ticket</w:t>
      </w:r>
      <w:r>
        <w:t>,</w:t>
      </w:r>
      <w:r>
        <w:rPr>
          <w:rStyle w:val="CharDefText"/>
          <w:b w:val="0"/>
          <w:i w:val="0"/>
        </w:rPr>
        <w:t xml:space="preserve"> in relation to an event, means an admission ticket of a type prescribed by the regulations for that type of event;</w:t>
      </w:r>
      <w:r>
        <w:t xml:space="preserve"> </w:t>
      </w:r>
    </w:p>
    <w:p>
      <w:pPr>
        <w:pStyle w:val="zDefstart"/>
      </w:pPr>
      <w:r>
        <w:rPr>
          <w:b/>
        </w:rPr>
        <w:tab/>
      </w:r>
      <w:r>
        <w:rPr>
          <w:rStyle w:val="CharDefText"/>
        </w:rPr>
        <w:t>professional sport</w:t>
      </w:r>
      <w:r>
        <w:t xml:space="preserve"> means competitive sport engaged in by paid participants; </w:t>
      </w:r>
    </w:p>
    <w:p>
      <w:pPr>
        <w:pStyle w:val="zDefstart"/>
      </w:pPr>
      <w:r>
        <w:rPr>
          <w:b/>
        </w:rPr>
        <w:tab/>
      </w:r>
      <w:r>
        <w:rPr>
          <w:rStyle w:val="CharDefText"/>
        </w:rPr>
        <w:t>professional sport event</w:t>
      </w:r>
      <w:r>
        <w:t xml:space="preserve"> means a sport event — </w:t>
      </w:r>
    </w:p>
    <w:p>
      <w:pPr>
        <w:pStyle w:val="zDefpara"/>
      </w:pPr>
      <w:r>
        <w:tab/>
        <w:t>(a)</w:t>
      </w:r>
      <w:r>
        <w:tab/>
        <w:t>at which a professional sport is played or conducted; and</w:t>
      </w:r>
    </w:p>
    <w:p>
      <w:pPr>
        <w:pStyle w:val="zDefpara"/>
      </w:pPr>
      <w:r>
        <w:tab/>
        <w:t>(b)</w:t>
      </w:r>
      <w:r>
        <w:tab/>
        <w:t>for which admission tickets are sold; and</w:t>
      </w:r>
    </w:p>
    <w:p>
      <w:pPr>
        <w:pStyle w:val="zDefpara"/>
      </w:pPr>
      <w:r>
        <w:tab/>
        <w:t>(c)</w:t>
      </w:r>
      <w:r>
        <w:tab/>
        <w:t>that is attended by at least 5 000 persons;</w:t>
      </w:r>
    </w:p>
    <w:p>
      <w:pPr>
        <w:pStyle w:val="zDefstart"/>
      </w:pPr>
      <w:r>
        <w:rPr>
          <w:rStyle w:val="CharDefText"/>
          <w:b w:val="0"/>
          <w:i w:val="0"/>
        </w:rPr>
        <w:tab/>
      </w:r>
      <w:r>
        <w:rPr>
          <w:rStyle w:val="CharDefText"/>
        </w:rPr>
        <w:t>sport event</w:t>
      </w:r>
      <w:r>
        <w:t xml:space="preserve"> means an event at which competitive sport is played or conducted and for which either a fee for admission is required to be paid by spectators or donations are sought from spectators, but does not include a race meeting;</w:t>
      </w:r>
    </w:p>
    <w:p>
      <w:pPr>
        <w:pStyle w:val="BlankClose"/>
        <w:rPr>
          <w:snapToGrid w:val="0"/>
        </w:rPr>
      </w:pPr>
    </w:p>
    <w:p>
      <w:pPr>
        <w:pStyle w:val="Subsection"/>
      </w:pPr>
      <w:r>
        <w:tab/>
        <w:t>(3)</w:t>
      </w:r>
      <w:r>
        <w:tab/>
        <w:t xml:space="preserve">In section 3 in the definition of </w:t>
      </w:r>
      <w:r>
        <w:rPr>
          <w:b/>
          <w:i/>
        </w:rPr>
        <w:t>Trustee</w:t>
      </w:r>
      <w:r>
        <w:t xml:space="preserve"> delete “chairman.”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chairperson.</w:t>
      </w:r>
    </w:p>
    <w:p>
      <w:pPr>
        <w:pStyle w:val="BlankClose"/>
      </w:pPr>
    </w:p>
    <w:p>
      <w:pPr>
        <w:pStyle w:val="Heading5"/>
      </w:pPr>
      <w:bookmarkStart w:id="8" w:name="_Toc446600588"/>
      <w:r>
        <w:rPr>
          <w:rStyle w:val="CharSectno"/>
        </w:rPr>
        <w:t>5</w:t>
      </w:r>
      <w:r>
        <w:t>.</w:t>
      </w:r>
      <w:r>
        <w:tab/>
        <w:t>Section 4 amended</w:t>
      </w:r>
      <w:bookmarkEnd w:id="8"/>
    </w:p>
    <w:p>
      <w:pPr>
        <w:pStyle w:val="Subsection"/>
        <w:keepNext/>
      </w:pPr>
      <w:r>
        <w:tab/>
        <w:t>(1)</w:t>
      </w:r>
      <w:r>
        <w:tab/>
        <w:t>In section 4(4) delete “offence and is liable to a penalty not exceeding $400.”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offence.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At the end of section 4(4) insert:</w:t>
      </w:r>
    </w:p>
    <w:p>
      <w:pPr>
        <w:pStyle w:val="BlankOpen"/>
      </w:pP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pStyle w:val="Heading5"/>
        <w:spacing w:before="120"/>
      </w:pPr>
      <w:bookmarkStart w:id="9" w:name="_Toc446600589"/>
      <w:r>
        <w:rPr>
          <w:rStyle w:val="CharSectno"/>
        </w:rPr>
        <w:t>6</w:t>
      </w:r>
      <w:r>
        <w:t>.</w:t>
      </w:r>
      <w:r>
        <w:tab/>
        <w:t>Section 5 amended</w:t>
      </w:r>
      <w:bookmarkEnd w:id="9"/>
    </w:p>
    <w:p>
      <w:pPr>
        <w:pStyle w:val="Subsection"/>
      </w:pPr>
      <w:r>
        <w:tab/>
        <w:t>(1)</w:t>
      </w:r>
      <w:r>
        <w:tab/>
        <w:t>In section 5(1):</w:t>
      </w:r>
    </w:p>
    <w:p>
      <w:pPr>
        <w:pStyle w:val="Indenta"/>
      </w:pPr>
      <w:r>
        <w:tab/>
        <w:t>(a)</w:t>
      </w:r>
      <w:r>
        <w:tab/>
        <w:t>delete “race meeting”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large race event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“shall within one month after that race meeting is held or conducted — 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must within 90 days after the event — 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paragraph (a) and insert:</w:t>
      </w:r>
    </w:p>
    <w:p>
      <w:pPr>
        <w:pStyle w:val="BlankOpen"/>
      </w:pPr>
    </w:p>
    <w:p>
      <w:pPr>
        <w:pStyle w:val="zIndenta"/>
      </w:pPr>
      <w:r>
        <w:tab/>
        <w:t>(a)</w:t>
      </w:r>
      <w:r>
        <w:tab/>
        <w:t>give to the Trust a written document that specifies the number of persons who attended the event and the price of a prescribed admission ticket for the event; and</w:t>
      </w:r>
    </w:p>
    <w:p>
      <w:pPr>
        <w:pStyle w:val="zIndenta"/>
      </w:pPr>
      <w:r>
        <w:tab/>
        <w:t>(ba)</w:t>
      </w:r>
      <w:r>
        <w:tab/>
        <w:t xml:space="preserve">include in the document a statutory declaration — </w:t>
      </w:r>
    </w:p>
    <w:p>
      <w:pPr>
        <w:pStyle w:val="zIndenti"/>
      </w:pPr>
      <w:r>
        <w:tab/>
        <w:t>(i)</w:t>
      </w:r>
      <w:r>
        <w:tab/>
        <w:t>that is made by the person or by the secretary or treasurer of the racing club; and</w:t>
      </w:r>
    </w:p>
    <w:p>
      <w:pPr>
        <w:pStyle w:val="zIndenti"/>
        <w:keepNext/>
      </w:pPr>
      <w:r>
        <w:tab/>
        <w:t>(ii)</w:t>
      </w:r>
      <w:r>
        <w:tab/>
        <w:t>that verifies the information in the document;</w:t>
      </w:r>
    </w:p>
    <w:p>
      <w:pPr>
        <w:pStyle w:val="zIndenta"/>
      </w:pPr>
      <w:r>
        <w:tab/>
      </w:r>
      <w:r>
        <w:tab/>
        <w:t>and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5(2):</w:t>
      </w:r>
    </w:p>
    <w:p>
      <w:pPr>
        <w:pStyle w:val="Indenta"/>
      </w:pPr>
      <w:r>
        <w:tab/>
        <w:t>(a)</w:t>
      </w:r>
      <w:r>
        <w:tab/>
        <w:t>delete “race meeting”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large race event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“furnish the return”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give the document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“net proceeds derived from the race meeting in accordance with”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amount required by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delete “offence and is liable to a penalty not exceeding $400.”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offence.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At the end of section 5(2) insert:</w:t>
      </w:r>
    </w:p>
    <w:p>
      <w:pPr>
        <w:pStyle w:val="BlankOpen"/>
      </w:pP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Delete section 5(4).</w:t>
      </w:r>
    </w:p>
    <w:p>
      <w:pPr>
        <w:tabs>
          <w:tab w:val="left" w:pos="851"/>
        </w:tabs>
        <w:ind w:left="1418" w:hanging="1418"/>
      </w:pPr>
      <w:r>
        <w:tab/>
        <w:t>Note:</w:t>
      </w:r>
      <w:r>
        <w:tab/>
        <w:t>The heading to amended section 5 is to read:</w:t>
      </w:r>
    </w:p>
    <w:p>
      <w:pPr>
        <w:tabs>
          <w:tab w:val="left" w:pos="851"/>
        </w:tabs>
        <w:ind w:left="1418" w:hanging="1418"/>
        <w:rPr>
          <w:b/>
          <w:bCs/>
        </w:rPr>
      </w:pPr>
      <w:r>
        <w:tab/>
      </w:r>
      <w:r>
        <w:tab/>
      </w:r>
      <w:r>
        <w:rPr>
          <w:b/>
          <w:bCs/>
        </w:rPr>
        <w:t>Large race events on Anzac Day</w:t>
      </w:r>
    </w:p>
    <w:p>
      <w:pPr>
        <w:pStyle w:val="Heading5"/>
      </w:pPr>
      <w:bookmarkStart w:id="10" w:name="_Toc446600590"/>
      <w:r>
        <w:rPr>
          <w:rStyle w:val="CharSectno"/>
        </w:rPr>
        <w:t>7</w:t>
      </w:r>
      <w:r>
        <w:t>.</w:t>
      </w:r>
      <w:r>
        <w:tab/>
        <w:t>Section 6 amended</w:t>
      </w:r>
      <w:bookmarkEnd w:id="10"/>
    </w:p>
    <w:p>
      <w:pPr>
        <w:pStyle w:val="Subsection"/>
        <w:keepNext/>
      </w:pPr>
      <w:r>
        <w:tab/>
        <w:t>(1)</w:t>
      </w:r>
      <w:r>
        <w:tab/>
        <w:t>In section 6(1) delete “sports”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sport event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6(2) delete “race, match, game, exercise, pastime, contest or other event at any sports”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sport event</w:t>
      </w:r>
    </w:p>
    <w:p>
      <w:pPr>
        <w:pStyle w:val="BlankClose"/>
      </w:pPr>
    </w:p>
    <w:p>
      <w:pPr>
        <w:pStyle w:val="Subsection"/>
        <w:spacing w:before="120"/>
      </w:pPr>
      <w:r>
        <w:tab/>
        <w:t>(3)</w:t>
      </w:r>
      <w:r>
        <w:tab/>
        <w:t>Delete section 6(3).</w:t>
      </w:r>
    </w:p>
    <w:p>
      <w:pPr>
        <w:pStyle w:val="Subsection"/>
      </w:pPr>
      <w:r>
        <w:tab/>
        <w:t>(4)</w:t>
      </w:r>
      <w:r>
        <w:tab/>
        <w:t>In section 6(4):</w:t>
      </w:r>
    </w:p>
    <w:p>
      <w:pPr>
        <w:pStyle w:val="Indenta"/>
      </w:pPr>
      <w:r>
        <w:tab/>
        <w:t>(a)</w:t>
      </w:r>
      <w:r>
        <w:tab/>
        <w:t>delete “any sports are”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sport event is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“those sports were so”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 event was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“offence and is liable to a penalty not exceeding $400.”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offence.</w:t>
      </w:r>
    </w:p>
    <w:p>
      <w:pPr>
        <w:pStyle w:val="BlankClose"/>
      </w:pPr>
    </w:p>
    <w:p>
      <w:pPr>
        <w:pStyle w:val="Subsection"/>
      </w:pPr>
      <w:r>
        <w:tab/>
        <w:t>(5)</w:t>
      </w:r>
      <w:r>
        <w:tab/>
        <w:t>At the end of section 6(4) insert:</w:t>
      </w:r>
    </w:p>
    <w:p>
      <w:pPr>
        <w:pStyle w:val="BlankOpen"/>
      </w:pP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tabs>
          <w:tab w:val="left" w:pos="851"/>
        </w:tabs>
        <w:ind w:left="1418" w:hanging="1418"/>
      </w:pPr>
      <w:r>
        <w:tab/>
        <w:t>Note:</w:t>
      </w:r>
      <w:r>
        <w:tab/>
        <w:t>The heading to amended section 6 is to read:</w:t>
      </w:r>
    </w:p>
    <w:p>
      <w:pPr>
        <w:tabs>
          <w:tab w:val="left" w:pos="851"/>
        </w:tabs>
        <w:ind w:left="1418" w:hanging="1418"/>
        <w:rPr>
          <w:b/>
          <w:bCs/>
        </w:rPr>
      </w:pPr>
      <w:r>
        <w:tab/>
      </w:r>
      <w:r>
        <w:tab/>
      </w:r>
      <w:r>
        <w:rPr>
          <w:b/>
          <w:bCs/>
        </w:rPr>
        <w:t>Sport events on Anzac Day</w:t>
      </w:r>
    </w:p>
    <w:p>
      <w:pPr>
        <w:pStyle w:val="Heading5"/>
      </w:pPr>
      <w:bookmarkStart w:id="11" w:name="_Toc446600591"/>
      <w:r>
        <w:rPr>
          <w:rStyle w:val="CharSectno"/>
        </w:rPr>
        <w:t>8</w:t>
      </w:r>
      <w:r>
        <w:t>.</w:t>
      </w:r>
      <w:r>
        <w:tab/>
        <w:t>Section 7 amended</w:t>
      </w:r>
      <w:bookmarkEnd w:id="11"/>
    </w:p>
    <w:p>
      <w:pPr>
        <w:pStyle w:val="Subsection"/>
      </w:pPr>
      <w:r>
        <w:tab/>
        <w:t>(1)</w:t>
      </w:r>
      <w:r>
        <w:tab/>
        <w:t>In section 7(1):</w:t>
      </w:r>
    </w:p>
    <w:p>
      <w:pPr>
        <w:pStyle w:val="Indenta"/>
      </w:pPr>
      <w:r>
        <w:tab/>
        <w:t>(a)</w:t>
      </w:r>
      <w:r>
        <w:tab/>
        <w:t>delete “any sports are”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professional sport event is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“shall within one month after the holding of the sports —”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must within 90 days after the event — 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paragraph (a) and insert:</w:t>
      </w:r>
    </w:p>
    <w:p>
      <w:pPr>
        <w:pStyle w:val="BlankOpen"/>
      </w:pPr>
    </w:p>
    <w:p>
      <w:pPr>
        <w:pStyle w:val="zIndenta"/>
      </w:pPr>
      <w:r>
        <w:tab/>
        <w:t>(a)</w:t>
      </w:r>
      <w:r>
        <w:tab/>
        <w:t>give to the Trust a written document that specifies the number of persons who attended the event and the price of a prescribed admission ticket for the event; and</w:t>
      </w:r>
    </w:p>
    <w:p>
      <w:pPr>
        <w:pStyle w:val="zIndenta"/>
      </w:pPr>
      <w:r>
        <w:tab/>
        <w:t>(ba)</w:t>
      </w:r>
      <w:r>
        <w:tab/>
        <w:t xml:space="preserve">include in the document a statutory declaration — </w:t>
      </w:r>
    </w:p>
    <w:p>
      <w:pPr>
        <w:pStyle w:val="zIndenti"/>
      </w:pPr>
      <w:r>
        <w:tab/>
        <w:t>(i)</w:t>
      </w:r>
      <w:r>
        <w:tab/>
        <w:t>that is made by the person or by the secretary or treasurer of the club, association or body; and</w:t>
      </w:r>
    </w:p>
    <w:p>
      <w:pPr>
        <w:pStyle w:val="zIndenti"/>
      </w:pPr>
      <w:r>
        <w:tab/>
        <w:t>(ii)</w:t>
      </w:r>
      <w:r>
        <w:tab/>
        <w:t>that verifies the information in the document;</w:t>
      </w:r>
    </w:p>
    <w:p>
      <w:pPr>
        <w:pStyle w:val="zIndenta"/>
      </w:pPr>
      <w:r>
        <w:tab/>
      </w:r>
      <w:r>
        <w:tab/>
        <w:t>and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7(2):</w:t>
      </w:r>
    </w:p>
    <w:p>
      <w:pPr>
        <w:pStyle w:val="Indenta"/>
      </w:pPr>
      <w:r>
        <w:tab/>
        <w:t>(a)</w:t>
      </w:r>
      <w:r>
        <w:tab/>
        <w:t>delete “sports are”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 professional sport event is</w:t>
      </w:r>
    </w:p>
    <w:p>
      <w:pPr>
        <w:pStyle w:val="BlankClose"/>
      </w:pPr>
    </w:p>
    <w:p>
      <w:pPr>
        <w:pStyle w:val="Indenta"/>
        <w:keepNext/>
      </w:pPr>
      <w:r>
        <w:tab/>
        <w:t>(b)</w:t>
      </w:r>
      <w:r>
        <w:tab/>
        <w:t>delete “furnish the return”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give the document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“net proceeds derived from the holding of those sports in accordance with”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amount required by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delete “and is liable to a penalty not exceeding $400,”.</w:t>
      </w:r>
    </w:p>
    <w:p>
      <w:pPr>
        <w:pStyle w:val="Subsection"/>
      </w:pPr>
      <w:r>
        <w:tab/>
        <w:t>(3)</w:t>
      </w:r>
      <w:r>
        <w:tab/>
        <w:t>At the end of section 7(2) insert:</w:t>
      </w:r>
    </w:p>
    <w:p>
      <w:pPr>
        <w:pStyle w:val="BlankOpen"/>
      </w:pPr>
    </w:p>
    <w:p>
      <w:pPr>
        <w:pStyle w:val="zPenstart"/>
      </w:pPr>
      <w:r>
        <w:tab/>
        <w:t>Penalty for this subsection: a fine of $5 000.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Delete section 7(3).</w:t>
      </w:r>
    </w:p>
    <w:p>
      <w:pPr>
        <w:tabs>
          <w:tab w:val="left" w:pos="851"/>
        </w:tabs>
        <w:ind w:left="1418" w:hanging="1418"/>
      </w:pPr>
      <w:r>
        <w:tab/>
        <w:t>Note:</w:t>
      </w:r>
      <w:r>
        <w:tab/>
        <w:t>The heading to amended section 7 is to read:</w:t>
      </w:r>
    </w:p>
    <w:p>
      <w:pPr>
        <w:tabs>
          <w:tab w:val="left" w:pos="851"/>
        </w:tabs>
        <w:ind w:left="1418" w:hanging="1418"/>
        <w:rPr>
          <w:b/>
          <w:bCs/>
        </w:rPr>
      </w:pPr>
      <w:r>
        <w:tab/>
      </w:r>
      <w:r>
        <w:tab/>
      </w:r>
      <w:r>
        <w:rPr>
          <w:b/>
          <w:bCs/>
        </w:rPr>
        <w:t>Professional sport events on Anzac Day</w:t>
      </w:r>
    </w:p>
    <w:p>
      <w:pPr>
        <w:pStyle w:val="Heading5"/>
      </w:pPr>
      <w:bookmarkStart w:id="12" w:name="_Toc446600592"/>
      <w:r>
        <w:rPr>
          <w:rStyle w:val="CharSectno"/>
        </w:rPr>
        <w:t>9</w:t>
      </w:r>
      <w:r>
        <w:t>.</w:t>
      </w:r>
      <w:r>
        <w:tab/>
        <w:t>Section 10 amended</w:t>
      </w:r>
      <w:bookmarkEnd w:id="12"/>
    </w:p>
    <w:p>
      <w:pPr>
        <w:pStyle w:val="Subsection"/>
      </w:pPr>
      <w:r>
        <w:tab/>
      </w:r>
      <w:r>
        <w:tab/>
        <w:t>Delete section 10(3) and insert:</w:t>
      </w:r>
    </w:p>
    <w:p>
      <w:pPr>
        <w:pStyle w:val="BlankOpen"/>
        <w:rPr>
          <w:rStyle w:val="CharSectno"/>
        </w:rPr>
      </w:pPr>
    </w:p>
    <w:p>
      <w:pPr>
        <w:pStyle w:val="zSubsection"/>
      </w:pPr>
      <w:r>
        <w:tab/>
        <w:t>(3)</w:t>
      </w:r>
      <w:r>
        <w:tab/>
        <w:t xml:space="preserve">The money standing to the credit of the Account — </w:t>
      </w:r>
    </w:p>
    <w:p>
      <w:pPr>
        <w:pStyle w:val="zIndenta"/>
      </w:pPr>
      <w:r>
        <w:tab/>
        <w:t>(a)</w:t>
      </w:r>
      <w:r>
        <w:tab/>
        <w:t>may be applied in payment of the costs of the administration of this Act; and</w:t>
      </w:r>
    </w:p>
    <w:p>
      <w:pPr>
        <w:pStyle w:val="zIndenta"/>
      </w:pPr>
      <w:r>
        <w:tab/>
        <w:t>(b)</w:t>
      </w:r>
      <w:r>
        <w:tab/>
        <w:t>may, with the approval of the Minister, be applied by the Trust for any purpose that benefits ex</w:t>
      </w:r>
      <w:r>
        <w:noBreakHyphen/>
        <w:t>service personnel or their families.</w:t>
      </w:r>
    </w:p>
    <w:p>
      <w:pPr>
        <w:pStyle w:val="BlankClose"/>
      </w:pPr>
    </w:p>
    <w:p>
      <w:pPr>
        <w:pStyle w:val="Heading5"/>
      </w:pPr>
      <w:bookmarkStart w:id="13" w:name="_Toc446600593"/>
      <w:r>
        <w:rPr>
          <w:rStyle w:val="CharSectno"/>
        </w:rPr>
        <w:t>10</w:t>
      </w:r>
      <w:r>
        <w:t>.</w:t>
      </w:r>
      <w:r>
        <w:tab/>
        <w:t>Section 11 amended</w:t>
      </w:r>
      <w:bookmarkEnd w:id="13"/>
    </w:p>
    <w:p>
      <w:pPr>
        <w:pStyle w:val="Subsection"/>
        <w:keepNext/>
      </w:pPr>
      <w:r>
        <w:tab/>
        <w:t>(1)</w:t>
      </w:r>
      <w:r>
        <w:tab/>
        <w:t>Delete section 11(2) to (5C)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The Trust consists of 4 Trustees appointed by the Minister.</w:t>
      </w:r>
    </w:p>
    <w:p>
      <w:pPr>
        <w:pStyle w:val="zSubsection"/>
      </w:pPr>
      <w:r>
        <w:tab/>
        <w:t>(3)</w:t>
      </w:r>
      <w:r>
        <w:tab/>
        <w:t>The Minister must designate a Trustee to be the chairperson of the Trust.</w:t>
      </w:r>
    </w:p>
    <w:p>
      <w:pPr>
        <w:pStyle w:val="zSubsection"/>
      </w:pPr>
      <w:r>
        <w:tab/>
        <w:t>(4)</w:t>
      </w:r>
      <w:r>
        <w:tab/>
        <w:t>A Trustee may be designated as the chairperson at the same time as the person is appointed as a Trustee or at any time after the person is appointed as a Trustee.</w:t>
      </w:r>
    </w:p>
    <w:p>
      <w:pPr>
        <w:pStyle w:val="zSubsection"/>
      </w:pPr>
      <w:r>
        <w:tab/>
        <w:t>(5)</w:t>
      </w:r>
      <w:r>
        <w:tab/>
        <w:t>A person who is a member or employee of an ex</w:t>
      </w:r>
      <w:r>
        <w:noBreakHyphen/>
        <w:t>service organisation is not eligible to be appointed as a Trustee.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After section 11(6) insert:</w:t>
      </w:r>
    </w:p>
    <w:p>
      <w:pPr>
        <w:pStyle w:val="BlankOpen"/>
      </w:pPr>
    </w:p>
    <w:p>
      <w:pPr>
        <w:pStyle w:val="zSubsection"/>
      </w:pPr>
      <w:r>
        <w:tab/>
        <w:t>(7)</w:t>
      </w:r>
      <w:r>
        <w:tab/>
        <w:t xml:space="preserve">A person who holds office as a Trustee immediately before the commencement of the </w:t>
      </w:r>
      <w:r>
        <w:rPr>
          <w:i/>
        </w:rPr>
        <w:t>Anzac Day Amendment Act 2016</w:t>
      </w:r>
      <w:r>
        <w:t xml:space="preserve"> section 10 ceases to be a Trustee on that commencement.</w:t>
      </w:r>
    </w:p>
    <w:p>
      <w:pPr>
        <w:pStyle w:val="BlankClose"/>
      </w:pPr>
    </w:p>
    <w:p>
      <w:pPr>
        <w:pStyle w:val="Heading5"/>
        <w:rPr>
          <w:rStyle w:val="CharSectno"/>
        </w:rPr>
      </w:pPr>
      <w:bookmarkStart w:id="14" w:name="_Toc446600594"/>
      <w:r>
        <w:rPr>
          <w:rStyle w:val="CharSectno"/>
        </w:rPr>
        <w:t>11</w:t>
      </w:r>
      <w:r>
        <w:t>.</w:t>
      </w:r>
      <w:r>
        <w:rPr>
          <w:rStyle w:val="CharSectno"/>
        </w:rPr>
        <w:tab/>
        <w:t>Section 13 amended</w:t>
      </w:r>
      <w:bookmarkEnd w:id="14"/>
    </w:p>
    <w:p>
      <w:pPr>
        <w:pStyle w:val="Subsection"/>
        <w:keepNext/>
      </w:pPr>
      <w:r>
        <w:tab/>
      </w:r>
      <w:r>
        <w:tab/>
        <w:t>In section 13(d) delete “Governor”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Minister</w:t>
      </w:r>
    </w:p>
    <w:p>
      <w:pPr>
        <w:pStyle w:val="BlankClose"/>
      </w:pPr>
    </w:p>
    <w:p>
      <w:pPr>
        <w:pStyle w:val="Heading5"/>
        <w:pageBreakBefore/>
        <w:rPr>
          <w:rStyle w:val="CharSectno"/>
        </w:rPr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Heading5"/>
        <w:pageBreakBefore/>
        <w:rPr>
          <w:rStyle w:val="CharSectno"/>
        </w:rPr>
      </w:pPr>
      <w:bookmarkStart w:id="15" w:name="_Toc446600595"/>
      <w:r>
        <w:rPr>
          <w:rStyle w:val="CharSectno"/>
        </w:rPr>
        <w:t>12</w:t>
      </w:r>
      <w:r>
        <w:t>.</w:t>
      </w:r>
      <w:r>
        <w:rPr>
          <w:rStyle w:val="CharSectno"/>
        </w:rPr>
        <w:tab/>
        <w:t>Section 14 amended</w:t>
      </w:r>
      <w:bookmarkEnd w:id="15"/>
    </w:p>
    <w:p>
      <w:pPr>
        <w:pStyle w:val="Subsection"/>
        <w:keepNext/>
        <w:rPr>
          <w:rStyle w:val="CharSectno"/>
        </w:rPr>
      </w:pPr>
      <w:r>
        <w:rPr>
          <w:rStyle w:val="CharSectno"/>
        </w:rPr>
        <w:tab/>
      </w:r>
      <w:r>
        <w:rPr>
          <w:rStyle w:val="CharSectno"/>
        </w:rPr>
        <w:tab/>
        <w:t xml:space="preserve">In </w:t>
      </w:r>
      <w:r>
        <w:t>section</w:t>
      </w:r>
      <w:r>
        <w:rPr>
          <w:rStyle w:val="CharSectno"/>
        </w:rPr>
        <w:t xml:space="preserve"> 14 delete “Governor” (each occurrence)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Minister</w:t>
      </w:r>
    </w:p>
    <w:p>
      <w:pPr>
        <w:pStyle w:val="BlankClose"/>
      </w:pPr>
    </w:p>
    <w:p>
      <w:pPr>
        <w:pStyle w:val="Heading5"/>
      </w:pPr>
      <w:bookmarkStart w:id="16" w:name="_Toc446600596"/>
      <w:r>
        <w:rPr>
          <w:rStyle w:val="CharSectno"/>
        </w:rPr>
        <w:t>13</w:t>
      </w:r>
      <w:r>
        <w:t>.</w:t>
      </w:r>
      <w:r>
        <w:tab/>
        <w:t>Section 16 amended</w:t>
      </w:r>
      <w:bookmarkEnd w:id="16"/>
    </w:p>
    <w:p>
      <w:pPr>
        <w:pStyle w:val="Subsection"/>
      </w:pPr>
      <w:r>
        <w:tab/>
      </w:r>
      <w:r>
        <w:tab/>
        <w:t>In section 16 delete “chairman.”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chairperson.</w:t>
      </w:r>
    </w:p>
    <w:p>
      <w:pPr>
        <w:pStyle w:val="BlankClose"/>
      </w:pPr>
    </w:p>
    <w:p>
      <w:pPr>
        <w:pStyle w:val="Heading5"/>
      </w:pPr>
      <w:bookmarkStart w:id="17" w:name="_Toc446600597"/>
      <w:r>
        <w:rPr>
          <w:rStyle w:val="CharSectno"/>
        </w:rPr>
        <w:t>14</w:t>
      </w:r>
      <w:r>
        <w:t>.</w:t>
      </w:r>
      <w:r>
        <w:tab/>
        <w:t>Section 17 amended</w:t>
      </w:r>
      <w:bookmarkEnd w:id="17"/>
    </w:p>
    <w:p>
      <w:pPr>
        <w:pStyle w:val="Subsection"/>
        <w:keepNext/>
      </w:pPr>
      <w:r>
        <w:tab/>
      </w:r>
      <w:r>
        <w:tab/>
        <w:t>In section 17(2) delete “$100”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a fine of $1 000</w:t>
      </w:r>
    </w:p>
    <w:p>
      <w:pPr>
        <w:pStyle w:val="BlankClose"/>
        <w:keepNext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footerReference w:type="even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8530" cy="2451100"/>
                <wp:effectExtent l="0" t="0" r="1905" b="635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1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" stroked="f" strokeweight=".5pt">
                <v:textbox>
                  <w:txbxContent>
                    <w:p w:rsidR="0068468C" w:rsidRDefault="0068468C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JOHN A. STRIJK,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Mar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4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9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324160133"/>
    <w:docVar w:name="WAFER_20150206084435" w:val="ResetPageSize"/>
    <w:docVar w:name="WAFER_20150206084435_GUID" w:val="bd672a8f-e74f-4265-8b59-571b146e34b9"/>
    <w:docVar w:name="WAFER_20151013162234" w:val="RemoveTocBookmarks,RemoveUnusedBookmarks,RemoveLanguageTags,UsedStyles,ResetPageSize,UpdateArrangement"/>
    <w:docVar w:name="WAFER_20151013162234_GUID" w:val="16c0e586-f742-49f7-97d4-bc9905a83764"/>
    <w:docVar w:name="WAFER_20160324155454" w:val="RemoveTocBookmarks,RemoveUnusedBookmarks,RemoveLanguageTags,UsedStyles,ResetPageSize"/>
    <w:docVar w:name="WAFER_20160324155454_GUID" w:val="4e5d6c49-6f2c-486c-a3db-caf89269af1b"/>
    <w:docVar w:name="WAFER_20160324160133" w:val="RemoveTocBookmarks,RemoveUnusedBookmarks,RemoveLanguageTags,UsedStyles,ResetPageSize"/>
    <w:docVar w:name="WAFER_20160324160133_GUID" w:val="adcd07b1-abb6-46e1-827b-453aec1c64a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D430-130D-41D0-91E0-477548CD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1443</Words>
  <Characters>6727</Characters>
  <Application>Microsoft Office Word</Application>
  <DocSecurity>0</DocSecurity>
  <Lines>336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7961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Amendment Act 2016 - 00-00-01</dc:title>
  <dc:subject/>
  <dc:creator/>
  <cp:keywords/>
  <dc:description/>
  <cp:lastModifiedBy>svcMRProcess</cp:lastModifiedBy>
  <cp:revision>4</cp:revision>
  <cp:lastPrinted>2016-03-22T01:14:00Z</cp:lastPrinted>
  <dcterms:created xsi:type="dcterms:W3CDTF">2016-03-24T08:39:00Z</dcterms:created>
  <dcterms:modified xsi:type="dcterms:W3CDTF">2016-03-24T08:39:00Z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2434</vt:lpwstr>
  </property>
  <property fmtid="{D5CDD505-2E9C-101B-9397-08002B2CF9AE}" pid="3" name="ActNo">
    <vt:lpwstr>4 of 2016</vt:lpwstr>
  </property>
  <property fmtid="{D5CDD505-2E9C-101B-9397-08002B2CF9AE}" pid="4" name="DocumentType">
    <vt:lpwstr>Act</vt:lpwstr>
  </property>
  <property fmtid="{D5CDD505-2E9C-101B-9397-08002B2CF9AE}" pid="5" name="AsAtDate">
    <vt:lpwstr>21 Mar 2016</vt:lpwstr>
  </property>
  <property fmtid="{D5CDD505-2E9C-101B-9397-08002B2CF9AE}" pid="6" name="Suffix">
    <vt:lpwstr>00-00-01</vt:lpwstr>
  </property>
  <property fmtid="{D5CDD505-2E9C-101B-9397-08002B2CF9AE}" pid="7" name="ActNoFooter">
    <vt:lpwstr>No. 4 of 2016</vt:lpwstr>
  </property>
  <property fmtid="{D5CDD505-2E9C-101B-9397-08002B2CF9AE}" pid="8" name="CommencementDate">
    <vt:lpwstr>20160321</vt:lpwstr>
  </property>
</Properties>
</file>