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Fish Resources Management Act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March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Fish Resources Management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_Toc446515830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_Toc446515831 \h </w:instrText>
      </w:r>
      <w:r>
        <w:fldChar w:fldCharType="separate"/>
      </w:r>
      <w:r>
        <w:t>2</w:t>
      </w:r>
      <w:r>
        <w:fldChar w:fldCharType="end"/>
      </w:r>
    </w:p>
    <w:p>
      <w:pPr>
        <w:pStyle w:val="TOC8"/>
        <w:rPr>
          <w:rFonts w:asciiTheme="minorHAnsi" w:eastAsiaTheme="minorEastAsia" w:hAnsiTheme="minorHAnsi" w:cstheme="minorBidi"/>
          <w:szCs w:val="22"/>
        </w:rPr>
      </w:pPr>
      <w:r>
        <w:t>3.</w:t>
      </w:r>
      <w:r>
        <w:tab/>
        <w:t>Objects</w:t>
      </w:r>
      <w:r>
        <w:tab/>
      </w:r>
      <w:r>
        <w:fldChar w:fldCharType="begin"/>
      </w:r>
      <w:r>
        <w:instrText xml:space="preserve"> PAGEREF _Toc446515832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Precautionary principle, effect of</w:t>
      </w:r>
      <w:r>
        <w:tab/>
      </w:r>
      <w:r>
        <w:fldChar w:fldCharType="begin"/>
      </w:r>
      <w:r>
        <w:instrText xml:space="preserve"> PAGEREF _Toc446515833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_Toc446515834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WA waters</w:t>
      </w:r>
      <w:r>
        <w:tab/>
      </w:r>
      <w:r>
        <w:fldChar w:fldCharType="begin"/>
      </w:r>
      <w:r>
        <w:instrText xml:space="preserve"> PAGEREF _Toc446515835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Aboriginal persons, application of Act to</w:t>
      </w:r>
      <w:r>
        <w:tab/>
      </w:r>
      <w:r>
        <w:fldChar w:fldCharType="begin"/>
      </w:r>
      <w:r>
        <w:instrText xml:space="preserve"> PAGEREF _Toc446515836 \h </w:instrText>
      </w:r>
      <w:r>
        <w:fldChar w:fldCharType="separate"/>
      </w:r>
      <w:r>
        <w:t>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Exemptions from Act, grant of by Minister</w:t>
      </w:r>
      <w:r>
        <w:tab/>
      </w:r>
      <w:r>
        <w:fldChar w:fldCharType="begin"/>
      </w:r>
      <w:r>
        <w:instrText xml:space="preserve"> PAGEREF _Toc446515837 \h </w:instrText>
      </w:r>
      <w:r>
        <w:fldChar w:fldCharType="separate"/>
      </w:r>
      <w:r>
        <w:t>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Crown bound</w:t>
      </w:r>
      <w:r>
        <w:tab/>
      </w:r>
      <w:r>
        <w:fldChar w:fldCharType="begin"/>
      </w:r>
      <w:r>
        <w:instrText xml:space="preserve"> PAGEREF _Toc446515838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9</w:t>
      </w:r>
      <w:r>
        <w:rPr>
          <w:snapToGrid w:val="0"/>
        </w:rPr>
        <w:t>.</w:t>
      </w:r>
      <w:r>
        <w:rPr>
          <w:snapToGrid w:val="0"/>
        </w:rPr>
        <w:tab/>
        <w:t>“Minister for Fisheries”, body corporate</w:t>
      </w:r>
      <w:r>
        <w:tab/>
      </w:r>
      <w:r>
        <w:fldChar w:fldCharType="begin"/>
      </w:r>
      <w:r>
        <w:instrText xml:space="preserve"> PAGEREF _Toc446515840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Fisheries officers and other staff, appointment of</w:t>
      </w:r>
      <w:r>
        <w:tab/>
      </w:r>
      <w:r>
        <w:fldChar w:fldCharType="begin"/>
      </w:r>
      <w:r>
        <w:instrText xml:space="preserve"> PAGEREF _Toc446515841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 by Minister</w:t>
      </w:r>
      <w:r>
        <w:tab/>
      </w:r>
      <w:r>
        <w:fldChar w:fldCharType="begin"/>
      </w:r>
      <w:r>
        <w:instrText xml:space="preserve"> PAGEREF _Toc446515842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Delegation by </w:t>
      </w:r>
      <w:r>
        <w:t>CEO</w:t>
      </w:r>
      <w:r>
        <w:tab/>
      </w:r>
      <w:r>
        <w:fldChar w:fldCharType="begin"/>
      </w:r>
      <w:r>
        <w:instrText xml:space="preserve"> PAGEREF _Toc446515843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may carry out research etc.</w:t>
      </w:r>
      <w:r>
        <w:tab/>
      </w:r>
      <w:r>
        <w:fldChar w:fldCharType="begin"/>
      </w:r>
      <w:r>
        <w:instrText xml:space="preserve"> PAGEREF _Toc446515844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Commonwealth</w:t>
      </w:r>
      <w:r>
        <w:noBreakHyphen/>
        <w:t>State management of fisheries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15</w:t>
      </w:r>
      <w:r>
        <w:rPr>
          <w:snapToGrid w:val="0"/>
        </w:rPr>
        <w:t>.</w:t>
      </w:r>
      <w:r>
        <w:rPr>
          <w:snapToGrid w:val="0"/>
        </w:rPr>
        <w:tab/>
        <w:t>Terms used</w:t>
      </w:r>
      <w:r>
        <w:tab/>
      </w:r>
      <w:r>
        <w:fldChar w:fldCharType="begin"/>
      </w:r>
      <w:r>
        <w:instrText xml:space="preserve"> PAGEREF _Toc446515847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Joint Authorities</w:t>
      </w:r>
    </w:p>
    <w:p>
      <w:pPr>
        <w:pStyle w:val="TOC8"/>
        <w:rPr>
          <w:rFonts w:asciiTheme="minorHAnsi" w:eastAsiaTheme="minorEastAsia" w:hAnsiTheme="minorHAnsi" w:cstheme="minorBidi"/>
          <w:szCs w:val="22"/>
        </w:rPr>
      </w:pPr>
      <w:r>
        <w:t>16</w:t>
      </w:r>
      <w:r>
        <w:rPr>
          <w:snapToGrid w:val="0"/>
        </w:rPr>
        <w:t>.</w:t>
      </w:r>
      <w:r>
        <w:rPr>
          <w:snapToGrid w:val="0"/>
        </w:rPr>
        <w:tab/>
        <w:t>Minister’s powers and functions under Commonwealth Act</w:t>
      </w:r>
      <w:r>
        <w:tab/>
      </w:r>
      <w:r>
        <w:fldChar w:fldCharType="begin"/>
      </w:r>
      <w:r>
        <w:instrText xml:space="preserve"> PAGEREF _Toc446515849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Judicial notice of signature etc. of Joint Authority member</w:t>
      </w:r>
      <w:r>
        <w:tab/>
      </w:r>
      <w:r>
        <w:fldChar w:fldCharType="begin"/>
      </w:r>
      <w:r>
        <w:instrText xml:space="preserve"> PAGEREF _Toc446515850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Functions of Joint Authority</w:t>
      </w:r>
      <w:r>
        <w:tab/>
      </w:r>
      <w:r>
        <w:fldChar w:fldCharType="begin"/>
      </w:r>
      <w:r>
        <w:instrText xml:space="preserve"> PAGEREF _Toc446515851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Joint Authority</w:t>
      </w:r>
      <w:r>
        <w:tab/>
      </w:r>
      <w:r>
        <w:fldChar w:fldCharType="begin"/>
      </w:r>
      <w:r>
        <w:instrText xml:space="preserve"> PAGEREF _Toc446515852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Procedure of Joint Authorities</w:t>
      </w:r>
      <w:r>
        <w:tab/>
      </w:r>
      <w:r>
        <w:fldChar w:fldCharType="begin"/>
      </w:r>
      <w:r>
        <w:instrText xml:space="preserve"> PAGEREF _Toc446515853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Report of Joint Authority</w:t>
      </w:r>
      <w:r>
        <w:tab/>
      </w:r>
      <w:r>
        <w:fldChar w:fldCharType="begin"/>
      </w:r>
      <w:r>
        <w:instrText xml:space="preserve"> PAGEREF _Toc446515854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Arrangements for management of particular fisheries</w:t>
      </w:r>
    </w:p>
    <w:p>
      <w:pPr>
        <w:pStyle w:val="TOC8"/>
        <w:rPr>
          <w:rFonts w:asciiTheme="minorHAnsi" w:eastAsiaTheme="minorEastAsia" w:hAnsiTheme="minorHAnsi" w:cstheme="minorBidi"/>
          <w:szCs w:val="22"/>
        </w:rPr>
      </w:pPr>
      <w:r>
        <w:t>22</w:t>
      </w:r>
      <w:r>
        <w:rPr>
          <w:snapToGrid w:val="0"/>
        </w:rPr>
        <w:t>.</w:t>
      </w:r>
      <w:r>
        <w:rPr>
          <w:snapToGrid w:val="0"/>
        </w:rPr>
        <w:tab/>
        <w:t>Arrangement for management under Commonwealth Act</w:t>
      </w:r>
      <w:r>
        <w:tab/>
      </w:r>
      <w:r>
        <w:fldChar w:fldCharType="begin"/>
      </w:r>
      <w:r>
        <w:instrText xml:space="preserve"> PAGEREF _Toc446515856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of this Act to fisheries under arrangements</w:t>
      </w:r>
      <w:r>
        <w:tab/>
      </w:r>
      <w:r>
        <w:fldChar w:fldCharType="begin"/>
      </w:r>
      <w:r>
        <w:instrText xml:space="preserve"> PAGEREF _Toc446515857 \h </w:instrText>
      </w:r>
      <w:r>
        <w:fldChar w:fldCharType="separate"/>
      </w:r>
      <w:r>
        <w:t>22</w:t>
      </w:r>
      <w:r>
        <w:fldChar w:fldCharType="end"/>
      </w:r>
    </w:p>
    <w:p>
      <w:pPr>
        <w:pStyle w:val="TOC8"/>
        <w:rPr>
          <w:rFonts w:asciiTheme="minorHAnsi" w:eastAsiaTheme="minorEastAsia" w:hAnsiTheme="minorHAnsi" w:cstheme="minorBidi"/>
          <w:szCs w:val="22"/>
        </w:rPr>
      </w:pPr>
      <w:r>
        <w:t>24A.</w:t>
      </w:r>
      <w:r>
        <w:tab/>
        <w:t>Application of Commonwealth law to fisheries under arrangements</w:t>
      </w:r>
      <w:r>
        <w:tab/>
      </w:r>
      <w:r>
        <w:fldChar w:fldCharType="begin"/>
      </w:r>
      <w:r>
        <w:instrText xml:space="preserve"> PAGEREF _Toc446515858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Joint Authority, functions of</w:t>
      </w:r>
      <w:r>
        <w:tab/>
      </w:r>
      <w:r>
        <w:fldChar w:fldCharType="begin"/>
      </w:r>
      <w:r>
        <w:instrText xml:space="preserve"> PAGEREF _Toc446515859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Joint Authority, exercise of powers by</w:t>
      </w:r>
      <w:r>
        <w:tab/>
      </w:r>
      <w:r>
        <w:fldChar w:fldCharType="begin"/>
      </w:r>
      <w:r>
        <w:instrText xml:space="preserve"> PAGEREF _Toc446515860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Provisions in this Act about offences etc., application of to Joint Authority fishery</w:t>
      </w:r>
      <w:r>
        <w:tab/>
      </w:r>
      <w:r>
        <w:fldChar w:fldCharType="begin"/>
      </w:r>
      <w:r>
        <w:instrText xml:space="preserve"> PAGEREF _Toc446515861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Certain statements in arrangements, presumptions as to</w:t>
      </w:r>
      <w:r>
        <w:tab/>
      </w:r>
      <w:r>
        <w:fldChar w:fldCharType="begin"/>
      </w:r>
      <w:r>
        <w:instrText xml:space="preserve"> PAGEREF _Toc446515862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Regulations etc. for fisheries under arrangements</w:t>
      </w:r>
      <w:r>
        <w:tab/>
      </w:r>
      <w:r>
        <w:fldChar w:fldCharType="begin"/>
      </w:r>
      <w:r>
        <w:instrText xml:space="preserve"> PAGEREF _Toc446515863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Arrangements with other States and Territories</w:t>
      </w:r>
    </w:p>
    <w:p>
      <w:pPr>
        <w:pStyle w:val="TOC8"/>
        <w:rPr>
          <w:rFonts w:asciiTheme="minorHAnsi" w:eastAsiaTheme="minorEastAsia" w:hAnsiTheme="minorHAnsi" w:cstheme="minorBidi"/>
          <w:szCs w:val="22"/>
        </w:rPr>
      </w:pPr>
      <w:r>
        <w:t>29A.</w:t>
      </w:r>
      <w:r>
        <w:tab/>
        <w:t>Minister may enter into arrangements</w:t>
      </w:r>
      <w:r>
        <w:tab/>
      </w:r>
      <w:r>
        <w:fldChar w:fldCharType="begin"/>
      </w:r>
      <w:r>
        <w:instrText xml:space="preserve"> PAGEREF _Toc446515865 \h </w:instrText>
      </w:r>
      <w:r>
        <w:fldChar w:fldCharType="separate"/>
      </w:r>
      <w:r>
        <w:t>28</w:t>
      </w:r>
      <w:r>
        <w:fldChar w:fldCharType="end"/>
      </w:r>
    </w:p>
    <w:p>
      <w:pPr>
        <w:pStyle w:val="TOC8"/>
        <w:rPr>
          <w:rFonts w:asciiTheme="minorHAnsi" w:eastAsiaTheme="minorEastAsia" w:hAnsiTheme="minorHAnsi" w:cstheme="minorBidi"/>
          <w:szCs w:val="22"/>
        </w:rPr>
      </w:pPr>
      <w:r>
        <w:t>29B.</w:t>
      </w:r>
      <w:r>
        <w:tab/>
        <w:t>Minister’s functions for this Division</w:t>
      </w:r>
      <w:r>
        <w:tab/>
      </w:r>
      <w:r>
        <w:fldChar w:fldCharType="begin"/>
      </w:r>
      <w:r>
        <w:instrText xml:space="preserve"> PAGEREF _Toc446515866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Advisory Committees</w:t>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Fishery Management Advisory Committees</w:t>
      </w:r>
    </w:p>
    <w:p>
      <w:pPr>
        <w:pStyle w:val="TOC8"/>
        <w:rPr>
          <w:rFonts w:asciiTheme="minorHAnsi" w:eastAsiaTheme="minorEastAsia" w:hAnsiTheme="minorHAnsi" w:cstheme="minorBidi"/>
          <w:szCs w:val="22"/>
        </w:rPr>
      </w:pPr>
      <w:r>
        <w:t>41</w:t>
      </w:r>
      <w:r>
        <w:rPr>
          <w:snapToGrid w:val="0"/>
        </w:rPr>
        <w:t>.</w:t>
      </w:r>
      <w:r>
        <w:rPr>
          <w:snapToGrid w:val="0"/>
        </w:rPr>
        <w:tab/>
        <w:t>Committees, establishment and functions of</w:t>
      </w:r>
      <w:r>
        <w:tab/>
      </w:r>
      <w:r>
        <w:fldChar w:fldCharType="begin"/>
      </w:r>
      <w:r>
        <w:instrText xml:space="preserve"> PAGEREF _Toc446515869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Other committees</w:t>
      </w:r>
    </w:p>
    <w:p>
      <w:pPr>
        <w:pStyle w:val="TOC8"/>
        <w:rPr>
          <w:rFonts w:asciiTheme="minorHAnsi" w:eastAsiaTheme="minorEastAsia" w:hAnsiTheme="minorHAnsi" w:cstheme="minorBidi"/>
          <w:szCs w:val="22"/>
        </w:rPr>
      </w:pPr>
      <w:r>
        <w:t>42</w:t>
      </w:r>
      <w:r>
        <w:rPr>
          <w:snapToGrid w:val="0"/>
        </w:rPr>
        <w:t>.</w:t>
      </w:r>
      <w:r>
        <w:rPr>
          <w:snapToGrid w:val="0"/>
        </w:rPr>
        <w:tab/>
        <w:t>Other committees, establishment and functions of</w:t>
      </w:r>
      <w:r>
        <w:tab/>
      </w:r>
      <w:r>
        <w:fldChar w:fldCharType="begin"/>
      </w:r>
      <w:r>
        <w:instrText xml:space="preserve"> PAGEREF _Toc446515871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6 — Operation of committees</w:t>
      </w:r>
    </w:p>
    <w:p>
      <w:pPr>
        <w:pStyle w:val="TOC8"/>
        <w:rPr>
          <w:rFonts w:asciiTheme="minorHAnsi" w:eastAsiaTheme="minorEastAsia" w:hAnsiTheme="minorHAnsi" w:cstheme="minorBidi"/>
          <w:szCs w:val="22"/>
        </w:rPr>
      </w:pPr>
      <w:r>
        <w:t>43A.</w:t>
      </w:r>
      <w:r>
        <w:tab/>
        <w:t>Regulations about operation of committees</w:t>
      </w:r>
      <w:r>
        <w:tab/>
      </w:r>
      <w:r>
        <w:fldChar w:fldCharType="begin"/>
      </w:r>
      <w:r>
        <w:instrText xml:space="preserve"> PAGEREF _Toc446515873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5 — General regulation of fishing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Prohibited fishing</w:t>
      </w:r>
    </w:p>
    <w:p>
      <w:pPr>
        <w:pStyle w:val="TOC8"/>
        <w:rPr>
          <w:rFonts w:asciiTheme="minorHAnsi" w:eastAsiaTheme="minorEastAsia" w:hAnsiTheme="minorHAnsi" w:cstheme="minorBidi"/>
          <w:szCs w:val="22"/>
        </w:rPr>
      </w:pPr>
      <w:r>
        <w:t>43</w:t>
      </w:r>
      <w:r>
        <w:rPr>
          <w:snapToGrid w:val="0"/>
        </w:rPr>
        <w:t>.</w:t>
      </w:r>
      <w:r>
        <w:rPr>
          <w:snapToGrid w:val="0"/>
        </w:rPr>
        <w:tab/>
        <w:t>Minister may prohibit fishing</w:t>
      </w:r>
      <w:r>
        <w:tab/>
      </w:r>
      <w:r>
        <w:fldChar w:fldCharType="begin"/>
      </w:r>
      <w:r>
        <w:instrText xml:space="preserve"> PAGEREF _Toc446515876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Minister’s orders subject to disallowance by Parliament</w:t>
      </w:r>
      <w:r>
        <w:tab/>
      </w:r>
      <w:r>
        <w:fldChar w:fldCharType="begin"/>
      </w:r>
      <w:r>
        <w:instrText xml:space="preserve"> PAGEREF _Toc446515877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Protected fish</w:t>
      </w:r>
    </w:p>
    <w:p>
      <w:pPr>
        <w:pStyle w:val="TOC8"/>
        <w:rPr>
          <w:rFonts w:asciiTheme="minorHAnsi" w:eastAsiaTheme="minorEastAsia" w:hAnsiTheme="minorHAnsi" w:cstheme="minorBidi"/>
          <w:szCs w:val="22"/>
        </w:rPr>
      </w:pPr>
      <w:r>
        <w:t>45</w:t>
      </w:r>
      <w:r>
        <w:rPr>
          <w:snapToGrid w:val="0"/>
        </w:rPr>
        <w:t>.</w:t>
      </w:r>
      <w:r>
        <w:rPr>
          <w:snapToGrid w:val="0"/>
        </w:rPr>
        <w:tab/>
        <w:t>Protected fish, prescription of</w:t>
      </w:r>
      <w:r>
        <w:tab/>
      </w:r>
      <w:r>
        <w:fldChar w:fldCharType="begin"/>
      </w:r>
      <w:r>
        <w:instrText xml:space="preserve"> PAGEREF _Toc446515879 \h </w:instrText>
      </w:r>
      <w:r>
        <w:fldChar w:fldCharType="separate"/>
      </w:r>
      <w:r>
        <w:t>32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Totally protected fish, offences as to</w:t>
      </w:r>
      <w:r>
        <w:tab/>
      </w:r>
      <w:r>
        <w:fldChar w:fldCharType="begin"/>
      </w:r>
      <w:r>
        <w:instrText xml:space="preserve"> PAGEREF _Toc446515880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Commercially protected fish, offences as to</w:t>
      </w:r>
      <w:r>
        <w:tab/>
      </w:r>
      <w:r>
        <w:fldChar w:fldCharType="begin"/>
      </w:r>
      <w:r>
        <w:instrText xml:space="preserve"> PAGEREF _Toc446515881 \h </w:instrText>
      </w:r>
      <w:r>
        <w:fldChar w:fldCharType="separate"/>
      </w:r>
      <w:r>
        <w:t>33</w:t>
      </w:r>
      <w:r>
        <w:fldChar w:fldCharType="end"/>
      </w:r>
    </w:p>
    <w:p>
      <w:pPr>
        <w:pStyle w:val="TOC8"/>
        <w:rPr>
          <w:rFonts w:asciiTheme="minorHAnsi" w:eastAsiaTheme="minorEastAsia" w:hAnsiTheme="minorHAnsi" w:cstheme="minorBidi"/>
          <w:szCs w:val="22"/>
        </w:rPr>
      </w:pPr>
      <w:r>
        <w:t>48A.</w:t>
      </w:r>
      <w:r>
        <w:tab/>
        <w:t>Recreationally protected fish</w:t>
      </w:r>
      <w:r>
        <w:rPr>
          <w:snapToGrid w:val="0"/>
        </w:rPr>
        <w:t>, offences as to</w:t>
      </w:r>
      <w:r>
        <w:tab/>
      </w:r>
      <w:r>
        <w:fldChar w:fldCharType="begin"/>
      </w:r>
      <w:r>
        <w:instrText xml:space="preserve"> PAGEREF _Toc446515882 \h </w:instrText>
      </w:r>
      <w:r>
        <w:fldChar w:fldCharType="separate"/>
      </w:r>
      <w:r>
        <w:t>33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Defences to charges under s. 46, 47 or 48A</w:t>
      </w:r>
      <w:r>
        <w:tab/>
      </w:r>
      <w:r>
        <w:fldChar w:fldCharType="begin"/>
      </w:r>
      <w:r>
        <w:instrText xml:space="preserve"> PAGEREF _Toc446515883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Mutilation of fish to prevent determination, offence</w:t>
      </w:r>
      <w:r>
        <w:tab/>
      </w:r>
      <w:r>
        <w:fldChar w:fldCharType="begin"/>
      </w:r>
      <w:r>
        <w:instrText xml:space="preserve"> PAGEREF _Toc446515884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Bag and possession limits</w:t>
      </w:r>
    </w:p>
    <w:p>
      <w:pPr>
        <w:pStyle w:val="TOC8"/>
        <w:rPr>
          <w:rFonts w:asciiTheme="minorHAnsi" w:eastAsiaTheme="minorEastAsia" w:hAnsiTheme="minorHAnsi" w:cstheme="minorBidi"/>
          <w:szCs w:val="22"/>
        </w:rPr>
      </w:pPr>
      <w:r>
        <w:t>50</w:t>
      </w:r>
      <w:r>
        <w:rPr>
          <w:snapToGrid w:val="0"/>
        </w:rPr>
        <w:t>.</w:t>
      </w:r>
      <w:r>
        <w:rPr>
          <w:snapToGrid w:val="0"/>
        </w:rPr>
        <w:tab/>
        <w:t>Bag limits for taking fish, regulations and offences as to</w:t>
      </w:r>
      <w:r>
        <w:tab/>
      </w:r>
      <w:r>
        <w:fldChar w:fldCharType="begin"/>
      </w:r>
      <w:r>
        <w:instrText xml:space="preserve"> PAGEREF _Toc446515886 \h </w:instrText>
      </w:r>
      <w:r>
        <w:fldChar w:fldCharType="separate"/>
      </w:r>
      <w:r>
        <w:t>35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Possession limits for fish, regulations and offences as to</w:t>
      </w:r>
      <w:r>
        <w:tab/>
      </w:r>
      <w:r>
        <w:fldChar w:fldCharType="begin"/>
      </w:r>
      <w:r>
        <w:instrText xml:space="preserve"> PAGEREF _Toc446515887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penalty</w:t>
      </w:r>
    </w:p>
    <w:p>
      <w:pPr>
        <w:pStyle w:val="TOC8"/>
        <w:rPr>
          <w:rFonts w:asciiTheme="minorHAnsi" w:eastAsiaTheme="minorEastAsia" w:hAnsiTheme="minorHAnsi" w:cstheme="minorBidi"/>
          <w:szCs w:val="22"/>
        </w:rPr>
      </w:pPr>
      <w:r>
        <w:t>52</w:t>
      </w:r>
      <w:r>
        <w:rPr>
          <w:snapToGrid w:val="0"/>
        </w:rPr>
        <w:t>.</w:t>
      </w:r>
      <w:r>
        <w:rPr>
          <w:snapToGrid w:val="0"/>
        </w:rPr>
        <w:tab/>
        <w:t>General penalty for s. 43, 46, 47, 48A, 50 and 51</w:t>
      </w:r>
      <w:r>
        <w:tab/>
      </w:r>
      <w:r>
        <w:fldChar w:fldCharType="begin"/>
      </w:r>
      <w:r>
        <w:instrText xml:space="preserve"> PAGEREF _Toc446515889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6 — Management of fisheries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53</w:t>
      </w:r>
      <w:r>
        <w:rPr>
          <w:snapToGrid w:val="0"/>
        </w:rPr>
        <w:t>.</w:t>
      </w:r>
      <w:r>
        <w:rPr>
          <w:snapToGrid w:val="0"/>
        </w:rPr>
        <w:tab/>
        <w:t>Term used: authorisation</w:t>
      </w:r>
      <w:r>
        <w:tab/>
      </w:r>
      <w:r>
        <w:fldChar w:fldCharType="begin"/>
      </w:r>
      <w:r>
        <w:instrText xml:space="preserve"> PAGEREF _Toc446515892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Management plans</w:t>
      </w:r>
    </w:p>
    <w:p>
      <w:pPr>
        <w:pStyle w:val="TOC8"/>
        <w:rPr>
          <w:rFonts w:asciiTheme="minorHAnsi" w:eastAsiaTheme="minorEastAsia" w:hAnsiTheme="minorHAnsi" w:cstheme="minorBidi"/>
          <w:szCs w:val="22"/>
        </w:rPr>
      </w:pPr>
      <w:r>
        <w:t>54</w:t>
      </w:r>
      <w:r>
        <w:rPr>
          <w:snapToGrid w:val="0"/>
        </w:rPr>
        <w:t>.</w:t>
      </w:r>
      <w:r>
        <w:rPr>
          <w:snapToGrid w:val="0"/>
        </w:rPr>
        <w:tab/>
        <w:t>Determination etc. of management plan</w:t>
      </w:r>
      <w:r>
        <w:tab/>
      </w:r>
      <w:r>
        <w:fldChar w:fldCharType="begin"/>
      </w:r>
      <w:r>
        <w:instrText xml:space="preserve"> PAGEREF _Toc446515894 \h </w:instrText>
      </w:r>
      <w:r>
        <w:fldChar w:fldCharType="separate"/>
      </w:r>
      <w:r>
        <w:t>39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Instruments under s. 54 subject to disallowance by Parliament</w:t>
      </w:r>
      <w:r>
        <w:tab/>
      </w:r>
      <w:r>
        <w:fldChar w:fldCharType="begin"/>
      </w:r>
      <w:r>
        <w:instrText xml:space="preserve"> PAGEREF _Toc446515895 \h </w:instrText>
      </w:r>
      <w:r>
        <w:fldChar w:fldCharType="separate"/>
      </w:r>
      <w:r>
        <w:t>39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Contents of management plans, general provisions</w:t>
      </w:r>
      <w:r>
        <w:tab/>
      </w:r>
      <w:r>
        <w:fldChar w:fldCharType="begin"/>
      </w:r>
      <w:r>
        <w:instrText xml:space="preserve"> PAGEREF _Toc446515896 \h </w:instrText>
      </w:r>
      <w:r>
        <w:fldChar w:fldCharType="separate"/>
      </w:r>
      <w:r>
        <w:t>39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Expiry date for plan for interim managed fishery</w:t>
      </w:r>
      <w:r>
        <w:tab/>
      </w:r>
      <w:r>
        <w:fldChar w:fldCharType="begin"/>
      </w:r>
      <w:r>
        <w:instrText xml:space="preserve"> PAGEREF _Toc446515897 \h </w:instrText>
      </w:r>
      <w:r>
        <w:fldChar w:fldCharType="separate"/>
      </w:r>
      <w:r>
        <w:t>40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Management plan may provide for authorisations etc.</w:t>
      </w:r>
      <w:r>
        <w:tab/>
      </w:r>
      <w:r>
        <w:fldChar w:fldCharType="begin"/>
      </w:r>
      <w:r>
        <w:instrText xml:space="preserve"> PAGEREF _Toc446515898 \h </w:instrText>
      </w:r>
      <w:r>
        <w:fldChar w:fldCharType="separate"/>
      </w:r>
      <w:r>
        <w:t>40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Management plan may specify capacity of fishery</w:t>
      </w:r>
      <w:r>
        <w:tab/>
      </w:r>
      <w:r>
        <w:fldChar w:fldCharType="begin"/>
      </w:r>
      <w:r>
        <w:instrText xml:space="preserve"> PAGEREF _Toc446515899 \h </w:instrText>
      </w:r>
      <w:r>
        <w:fldChar w:fldCharType="separate"/>
      </w:r>
      <w:r>
        <w:t>42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Management plan may provide for entitlements under authorisations</w:t>
      </w:r>
      <w:r>
        <w:tab/>
      </w:r>
      <w:r>
        <w:fldChar w:fldCharType="begin"/>
      </w:r>
      <w:r>
        <w:instrText xml:space="preserve"> PAGEREF _Toc446515900 \h </w:instrText>
      </w:r>
      <w:r>
        <w:fldChar w:fldCharType="separate"/>
      </w:r>
      <w:r>
        <w:t>42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Management plan may prohibit fishing etc.</w:t>
      </w:r>
      <w:r>
        <w:tab/>
      </w:r>
      <w:r>
        <w:fldChar w:fldCharType="begin"/>
      </w:r>
      <w:r>
        <w:instrText xml:space="preserve"> PAGEREF _Toc446515901 \h </w:instrText>
      </w:r>
      <w:r>
        <w:fldChar w:fldCharType="separate"/>
      </w:r>
      <w:r>
        <w:t>44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Management plan, miscellaneous provisions in</w:t>
      </w:r>
      <w:r>
        <w:tab/>
      </w:r>
      <w:r>
        <w:fldChar w:fldCharType="begin"/>
      </w:r>
      <w:r>
        <w:instrText xml:space="preserve"> PAGEREF _Toc446515902 \h </w:instrText>
      </w:r>
      <w:r>
        <w:fldChar w:fldCharType="separate"/>
      </w:r>
      <w:r>
        <w:t>44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How interim managed fishery becomes managed fishery</w:t>
      </w:r>
      <w:r>
        <w:tab/>
      </w:r>
      <w:r>
        <w:fldChar w:fldCharType="begin"/>
      </w:r>
      <w:r>
        <w:instrText xml:space="preserve"> PAGEREF _Toc446515903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Procedure before determining or amending management plans</w:t>
      </w:r>
    </w:p>
    <w:p>
      <w:pPr>
        <w:pStyle w:val="TOC8"/>
        <w:rPr>
          <w:rFonts w:asciiTheme="minorHAnsi" w:eastAsiaTheme="minorEastAsia" w:hAnsiTheme="minorHAnsi" w:cstheme="minorBidi"/>
          <w:szCs w:val="22"/>
        </w:rPr>
      </w:pPr>
      <w:r>
        <w:t>64</w:t>
      </w:r>
      <w:r>
        <w:rPr>
          <w:snapToGrid w:val="0"/>
        </w:rPr>
        <w:t>.</w:t>
      </w:r>
      <w:r>
        <w:rPr>
          <w:snapToGrid w:val="0"/>
        </w:rPr>
        <w:tab/>
        <w:t>Procedure before determining management plan</w:t>
      </w:r>
      <w:r>
        <w:tab/>
      </w:r>
      <w:r>
        <w:fldChar w:fldCharType="begin"/>
      </w:r>
      <w:r>
        <w:instrText xml:space="preserve"> PAGEREF _Toc446515905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Procedure before amending management plan</w:t>
      </w:r>
      <w:r>
        <w:tab/>
      </w:r>
      <w:r>
        <w:fldChar w:fldCharType="begin"/>
      </w:r>
      <w:r>
        <w:instrText xml:space="preserve"> PAGEREF _Toc446515906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Managed fishery licences and interim managed fishery permits</w:t>
      </w:r>
    </w:p>
    <w:p>
      <w:pPr>
        <w:pStyle w:val="TOC8"/>
        <w:rPr>
          <w:rFonts w:asciiTheme="minorHAnsi" w:eastAsiaTheme="minorEastAsia" w:hAnsiTheme="minorHAnsi" w:cstheme="minorBidi"/>
          <w:szCs w:val="22"/>
        </w:rPr>
      </w:pPr>
      <w:r>
        <w:t>66</w:t>
      </w:r>
      <w:r>
        <w:rPr>
          <w:snapToGrid w:val="0"/>
        </w:rPr>
        <w:t>.</w:t>
      </w:r>
      <w:r>
        <w:rPr>
          <w:snapToGrid w:val="0"/>
        </w:rPr>
        <w:tab/>
        <w:t>Authorisations, grant of</w:t>
      </w:r>
      <w:r>
        <w:tab/>
      </w:r>
      <w:r>
        <w:fldChar w:fldCharType="begin"/>
      </w:r>
      <w:r>
        <w:instrText xml:space="preserve"> PAGEREF _Toc446515908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Duration of authorisations</w:t>
      </w:r>
      <w:r>
        <w:tab/>
      </w:r>
      <w:r>
        <w:fldChar w:fldCharType="begin"/>
      </w:r>
      <w:r>
        <w:instrText xml:space="preserve"> PAGEREF _Toc446515909 \h </w:instrText>
      </w:r>
      <w:r>
        <w:fldChar w:fldCharType="separate"/>
      </w:r>
      <w:r>
        <w:t>50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Renewal of authorisations</w:t>
      </w:r>
      <w:r>
        <w:tab/>
      </w:r>
      <w:r>
        <w:fldChar w:fldCharType="begin"/>
      </w:r>
      <w:r>
        <w:instrText xml:space="preserve"> PAGEREF _Toc446515910 \h </w:instrText>
      </w:r>
      <w:r>
        <w:fldChar w:fldCharType="separate"/>
      </w:r>
      <w:r>
        <w:t>50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Conditions in authorisations</w:t>
      </w:r>
      <w:r>
        <w:tab/>
      </w:r>
      <w:r>
        <w:fldChar w:fldCharType="begin"/>
      </w:r>
      <w:r>
        <w:instrText xml:space="preserve"> PAGEREF _Toc446515911 \h </w:instrText>
      </w:r>
      <w:r>
        <w:fldChar w:fldCharType="separate"/>
      </w:r>
      <w:r>
        <w:t>50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Authorisation ceases to have effect if management plan ceases to have effect</w:t>
      </w:r>
      <w:r>
        <w:tab/>
      </w:r>
      <w:r>
        <w:fldChar w:fldCharType="begin"/>
      </w:r>
      <w:r>
        <w:instrText xml:space="preserve"> PAGEREF _Toc446515912 \h </w:instrText>
      </w:r>
      <w:r>
        <w:fldChar w:fldCharType="separate"/>
      </w:r>
      <w:r>
        <w:t>51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Prior fishing confers no right to authorisation</w:t>
      </w:r>
      <w:r>
        <w:tab/>
      </w:r>
      <w:r>
        <w:fldChar w:fldCharType="begin"/>
      </w:r>
      <w:r>
        <w:instrText xml:space="preserve"> PAGEREF _Toc446515913 \h </w:instrText>
      </w:r>
      <w:r>
        <w:fldChar w:fldCharType="separate"/>
      </w:r>
      <w:r>
        <w:t>51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Grant of authorisation confers no right to subsequent authorisation</w:t>
      </w:r>
      <w:r>
        <w:tab/>
      </w:r>
      <w:r>
        <w:fldChar w:fldCharType="begin"/>
      </w:r>
      <w:r>
        <w:instrText xml:space="preserve"> PAGEREF _Toc446515914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Other licences do not authorise fishing in fishery</w:t>
      </w:r>
      <w:r>
        <w:tab/>
      </w:r>
      <w:r>
        <w:fldChar w:fldCharType="begin"/>
      </w:r>
      <w:r>
        <w:instrText xml:space="preserve"> PAGEREF _Toc446515915 \h </w:instrText>
      </w:r>
      <w:r>
        <w:fldChar w:fldCharType="separate"/>
      </w:r>
      <w:r>
        <w:t>52</w:t>
      </w:r>
      <w:r>
        <w:fldChar w:fldCharType="end"/>
      </w:r>
    </w:p>
    <w:p>
      <w:pPr>
        <w:pStyle w:val="TOC8"/>
        <w:rPr>
          <w:rFonts w:asciiTheme="minorHAnsi" w:eastAsiaTheme="minorEastAsia" w:hAnsiTheme="minorHAnsi" w:cstheme="minorBidi"/>
          <w:szCs w:val="22"/>
        </w:rPr>
      </w:pPr>
      <w:r>
        <w:t>73A</w:t>
      </w:r>
      <w:r>
        <w:rPr>
          <w:snapToGrid w:val="0"/>
        </w:rPr>
        <w:t xml:space="preserve">. </w:t>
      </w:r>
      <w:r>
        <w:rPr>
          <w:snapToGrid w:val="0"/>
        </w:rPr>
        <w:tab/>
        <w:t>Authorisation is subject to restrictions in relation to certain marine reserves</w:t>
      </w:r>
      <w:r>
        <w:tab/>
      </w:r>
      <w:r>
        <w:fldChar w:fldCharType="begin"/>
      </w:r>
      <w:r>
        <w:instrText xml:space="preserve"> PAGEREF _Toc446515916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Offences</w:t>
      </w:r>
    </w:p>
    <w:p>
      <w:pPr>
        <w:pStyle w:val="TOC8"/>
        <w:rPr>
          <w:rFonts w:asciiTheme="minorHAnsi" w:eastAsiaTheme="minorEastAsia" w:hAnsiTheme="minorHAnsi" w:cstheme="minorBidi"/>
          <w:szCs w:val="22"/>
        </w:rPr>
      </w:pPr>
      <w:r>
        <w:t>74.</w:t>
      </w:r>
      <w:r>
        <w:tab/>
        <w:t>Contravening management plan</w:t>
      </w:r>
      <w:r>
        <w:tab/>
      </w:r>
      <w:r>
        <w:fldChar w:fldCharType="begin"/>
      </w:r>
      <w:r>
        <w:instrText xml:space="preserve"> PAGEREF _Toc446515918 \h </w:instrText>
      </w:r>
      <w:r>
        <w:fldChar w:fldCharType="separate"/>
      </w:r>
      <w:r>
        <w:t>52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Offence under s. 74(1) or 77(1), court to order reduction of entitlement in certain cases of</w:t>
      </w:r>
      <w:r>
        <w:tab/>
      </w:r>
      <w:r>
        <w:fldChar w:fldCharType="begin"/>
      </w:r>
      <w:r>
        <w:instrText xml:space="preserve"> PAGEREF _Toc446515919 \h </w:instrText>
      </w:r>
      <w:r>
        <w:fldChar w:fldCharType="separate"/>
      </w:r>
      <w:r>
        <w:t>53</w:t>
      </w:r>
      <w:r>
        <w:fldChar w:fldCharType="end"/>
      </w:r>
    </w:p>
    <w:p>
      <w:pPr>
        <w:pStyle w:val="TOC8"/>
        <w:rPr>
          <w:rFonts w:asciiTheme="minorHAnsi" w:eastAsiaTheme="minorEastAsia" w:hAnsiTheme="minorHAnsi" w:cstheme="minorBidi"/>
          <w:szCs w:val="22"/>
        </w:rPr>
      </w:pPr>
      <w:r>
        <w:t>77.</w:t>
      </w:r>
      <w:r>
        <w:tab/>
        <w:t>Contravening condition of managed fishery licence or managed fishery permit, offence</w:t>
      </w:r>
      <w:r>
        <w:tab/>
      </w:r>
      <w:r>
        <w:fldChar w:fldCharType="begin"/>
      </w:r>
      <w:r>
        <w:instrText xml:space="preserve"> PAGEREF _Toc446515920 \h </w:instrText>
      </w:r>
      <w:r>
        <w:fldChar w:fldCharType="separate"/>
      </w:r>
      <w:r>
        <w:t>54</w:t>
      </w:r>
      <w:r>
        <w:fldChar w:fldCharType="end"/>
      </w:r>
    </w:p>
    <w:p>
      <w:pPr>
        <w:pStyle w:val="TOC8"/>
        <w:rPr>
          <w:rFonts w:asciiTheme="minorHAnsi" w:eastAsiaTheme="minorEastAsia" w:hAnsiTheme="minorHAnsi" w:cstheme="minorBidi"/>
          <w:szCs w:val="22"/>
        </w:rPr>
      </w:pPr>
      <w:r>
        <w:t>78A.</w:t>
      </w:r>
      <w:r>
        <w:tab/>
        <w:t>Regulations relating to cancellations under s. 224</w:t>
      </w:r>
      <w:r>
        <w:tab/>
      </w:r>
      <w:r>
        <w:fldChar w:fldCharType="begin"/>
      </w:r>
      <w:r>
        <w:instrText xml:space="preserve"> PAGEREF _Toc446515921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Fish processing</w:t>
      </w:r>
    </w:p>
    <w:p>
      <w:pPr>
        <w:pStyle w:val="TOC8"/>
        <w:rPr>
          <w:rFonts w:asciiTheme="minorHAnsi" w:eastAsiaTheme="minorEastAsia" w:hAnsiTheme="minorHAnsi" w:cstheme="minorBidi"/>
          <w:szCs w:val="22"/>
        </w:rPr>
      </w:pPr>
      <w:r>
        <w:t>79</w:t>
      </w:r>
      <w:r>
        <w:rPr>
          <w:snapToGrid w:val="0"/>
        </w:rPr>
        <w:t>.</w:t>
      </w:r>
      <w:r>
        <w:rPr>
          <w:snapToGrid w:val="0"/>
        </w:rPr>
        <w:tab/>
        <w:t>When permit to construct place to process fish required</w:t>
      </w:r>
      <w:r>
        <w:tab/>
      </w:r>
      <w:r>
        <w:fldChar w:fldCharType="begin"/>
      </w:r>
      <w:r>
        <w:instrText xml:space="preserve"> PAGEREF _Toc446515923 \h </w:instrText>
      </w:r>
      <w:r>
        <w:fldChar w:fldCharType="separate"/>
      </w:r>
      <w:r>
        <w:t>57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Permit for processing fish, grant of</w:t>
      </w:r>
      <w:r>
        <w:tab/>
      </w:r>
      <w:r>
        <w:fldChar w:fldCharType="begin"/>
      </w:r>
      <w:r>
        <w:instrText xml:space="preserve"> PAGEREF _Toc446515924 \h </w:instrText>
      </w:r>
      <w:r>
        <w:fldChar w:fldCharType="separate"/>
      </w:r>
      <w:r>
        <w:t>57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Conditions on4 s. 80 permits</w:t>
      </w:r>
      <w:r>
        <w:tab/>
      </w:r>
      <w:r>
        <w:fldChar w:fldCharType="begin"/>
      </w:r>
      <w:r>
        <w:instrText xml:space="preserve"> PAGEREF _Toc446515925 \h </w:instrText>
      </w:r>
      <w:r>
        <w:fldChar w:fldCharType="separate"/>
      </w:r>
      <w:r>
        <w:t>58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When fish processor’s licence required</w:t>
      </w:r>
      <w:r>
        <w:tab/>
      </w:r>
      <w:r>
        <w:fldChar w:fldCharType="begin"/>
      </w:r>
      <w:r>
        <w:instrText xml:space="preserve"> PAGEREF _Toc446515926 \h </w:instrText>
      </w:r>
      <w:r>
        <w:fldChar w:fldCharType="separate"/>
      </w:r>
      <w:r>
        <w:t>59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Fish processor’s licence, grant of</w:t>
      </w:r>
      <w:r>
        <w:tab/>
      </w:r>
      <w:r>
        <w:fldChar w:fldCharType="begin"/>
      </w:r>
      <w:r>
        <w:instrText xml:space="preserve"> PAGEREF _Toc446515927 \h </w:instrText>
      </w:r>
      <w:r>
        <w:fldChar w:fldCharType="separate"/>
      </w:r>
      <w:r>
        <w:t>59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Duration of licence</w:t>
      </w:r>
      <w:r>
        <w:tab/>
      </w:r>
      <w:r>
        <w:fldChar w:fldCharType="begin"/>
      </w:r>
      <w:r>
        <w:instrText xml:space="preserve"> PAGEREF _Toc446515928 \h </w:instrText>
      </w:r>
      <w:r>
        <w:fldChar w:fldCharType="separate"/>
      </w:r>
      <w:r>
        <w:t>60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Renewal of licence</w:t>
      </w:r>
      <w:r>
        <w:tab/>
      </w:r>
      <w:r>
        <w:fldChar w:fldCharType="begin"/>
      </w:r>
      <w:r>
        <w:instrText xml:space="preserve"> PAGEREF _Toc446515929 \h </w:instrText>
      </w:r>
      <w:r>
        <w:fldChar w:fldCharType="separate"/>
      </w:r>
      <w:r>
        <w:t>60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Licensee not to process or store fish except at place specified in licence</w:t>
      </w:r>
      <w:r>
        <w:tab/>
      </w:r>
      <w:r>
        <w:fldChar w:fldCharType="begin"/>
      </w:r>
      <w:r>
        <w:instrText xml:space="preserve"> PAGEREF _Toc446515930 \h </w:instrText>
      </w:r>
      <w:r>
        <w:fldChar w:fldCharType="separate"/>
      </w:r>
      <w:r>
        <w:t>61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Conditions on fish processor’s licence</w:t>
      </w:r>
      <w:r>
        <w:tab/>
      </w:r>
      <w:r>
        <w:fldChar w:fldCharType="begin"/>
      </w:r>
      <w:r>
        <w:instrText xml:space="preserve"> PAGEREF _Toc446515931 \h </w:instrText>
      </w:r>
      <w:r>
        <w:fldChar w:fldCharType="separate"/>
      </w:r>
      <w:r>
        <w:t>61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Contravening condition of permit or licence, offence</w:t>
      </w:r>
      <w:r>
        <w:tab/>
      </w:r>
      <w:r>
        <w:fldChar w:fldCharType="begin"/>
      </w:r>
      <w:r>
        <w:instrText xml:space="preserve"> PAGEREF _Toc446515932 \h </w:instrText>
      </w:r>
      <w:r>
        <w:fldChar w:fldCharType="separate"/>
      </w:r>
      <w:r>
        <w:t>62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Regulations about processing etc. fish</w:t>
      </w:r>
      <w:r>
        <w:tab/>
      </w:r>
      <w:r>
        <w:fldChar w:fldCharType="begin"/>
      </w:r>
      <w:r>
        <w:instrText xml:space="preserve"> PAGEREF _Toc446515933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8 — Aquaculture</w:t>
      </w:r>
    </w:p>
    <w:p>
      <w:pPr>
        <w:pStyle w:val="TOC4"/>
        <w:tabs>
          <w:tab w:val="right" w:leader="dot" w:pos="7077"/>
        </w:tabs>
        <w:rPr>
          <w:rFonts w:asciiTheme="minorHAnsi" w:eastAsiaTheme="minorEastAsia" w:hAnsiTheme="minorHAnsi" w:cstheme="minorBidi"/>
          <w:b w:val="0"/>
          <w:szCs w:val="22"/>
        </w:rPr>
      </w:pPr>
      <w:r>
        <w:t>Division 1 — Aquaculture licences</w:t>
      </w:r>
    </w:p>
    <w:p>
      <w:pPr>
        <w:pStyle w:val="TOC8"/>
        <w:rPr>
          <w:rFonts w:asciiTheme="minorHAnsi" w:eastAsiaTheme="minorEastAsia" w:hAnsiTheme="minorHAnsi" w:cstheme="minorBidi"/>
          <w:szCs w:val="22"/>
        </w:rPr>
      </w:pPr>
      <w:r>
        <w:t>90</w:t>
      </w:r>
      <w:r>
        <w:rPr>
          <w:snapToGrid w:val="0"/>
        </w:rPr>
        <w:t>.</w:t>
      </w:r>
      <w:r>
        <w:rPr>
          <w:snapToGrid w:val="0"/>
        </w:rPr>
        <w:tab/>
        <w:t>When licence required</w:t>
      </w:r>
      <w:r>
        <w:tab/>
      </w:r>
      <w:r>
        <w:fldChar w:fldCharType="begin"/>
      </w:r>
      <w:r>
        <w:instrText xml:space="preserve"> PAGEREF _Toc446515936 \h </w:instrText>
      </w:r>
      <w:r>
        <w:fldChar w:fldCharType="separate"/>
      </w:r>
      <w:r>
        <w:t>63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Exceptions to s. 90</w:t>
      </w:r>
      <w:r>
        <w:tab/>
      </w:r>
      <w:r>
        <w:fldChar w:fldCharType="begin"/>
      </w:r>
      <w:r>
        <w:instrText xml:space="preserve"> PAGEREF _Toc446515937 \h </w:instrText>
      </w:r>
      <w:r>
        <w:fldChar w:fldCharType="separate"/>
      </w:r>
      <w:r>
        <w:t>63</w:t>
      </w:r>
      <w:r>
        <w:fldChar w:fldCharType="end"/>
      </w:r>
    </w:p>
    <w:p>
      <w:pPr>
        <w:pStyle w:val="TOC8"/>
        <w:rPr>
          <w:rFonts w:asciiTheme="minorHAnsi" w:eastAsiaTheme="minorEastAsia" w:hAnsiTheme="minorHAnsi" w:cstheme="minorBidi"/>
          <w:szCs w:val="22"/>
        </w:rPr>
      </w:pPr>
      <w:r>
        <w:t>92A.</w:t>
      </w:r>
      <w:r>
        <w:tab/>
        <w:t>Applicant for licence to have management and environmental monitoring plan (MEMP)</w:t>
      </w:r>
      <w:r>
        <w:tab/>
      </w:r>
      <w:r>
        <w:fldChar w:fldCharType="begin"/>
      </w:r>
      <w:r>
        <w:instrText xml:space="preserve"> PAGEREF _Toc446515938 \h </w:instrText>
      </w:r>
      <w:r>
        <w:fldChar w:fldCharType="separate"/>
      </w:r>
      <w:r>
        <w:t>64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Licence, grant of</w:t>
      </w:r>
      <w:r>
        <w:tab/>
      </w:r>
      <w:r>
        <w:fldChar w:fldCharType="begin"/>
      </w:r>
      <w:r>
        <w:instrText xml:space="preserve"> PAGEREF _Toc446515939 \h </w:instrText>
      </w:r>
      <w:r>
        <w:fldChar w:fldCharType="separate"/>
      </w:r>
      <w:r>
        <w:t>66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Duration of licence</w:t>
      </w:r>
      <w:r>
        <w:tab/>
      </w:r>
      <w:r>
        <w:fldChar w:fldCharType="begin"/>
      </w:r>
      <w:r>
        <w:instrText xml:space="preserve"> PAGEREF _Toc446515940 \h </w:instrText>
      </w:r>
      <w:r>
        <w:fldChar w:fldCharType="separate"/>
      </w:r>
      <w:r>
        <w:t>67</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Renewal of licence</w:t>
      </w:r>
      <w:r>
        <w:tab/>
      </w:r>
      <w:r>
        <w:fldChar w:fldCharType="begin"/>
      </w:r>
      <w:r>
        <w:instrText xml:space="preserve"> PAGEREF _Toc446515941 \h </w:instrText>
      </w:r>
      <w:r>
        <w:fldChar w:fldCharType="separate"/>
      </w:r>
      <w:r>
        <w:t>67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Conditions of licences</w:t>
      </w:r>
      <w:r>
        <w:tab/>
      </w:r>
      <w:r>
        <w:fldChar w:fldCharType="begin"/>
      </w:r>
      <w:r>
        <w:instrText xml:space="preserve"> PAGEREF _Toc446515942 \h </w:instrText>
      </w:r>
      <w:r>
        <w:fldChar w:fldCharType="separate"/>
      </w:r>
      <w:r>
        <w:t>69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Contravening licence, offence</w:t>
      </w:r>
      <w:r>
        <w:tab/>
      </w:r>
      <w:r>
        <w:fldChar w:fldCharType="begin"/>
      </w:r>
      <w:r>
        <w:instrText xml:space="preserve"> PAGEREF _Toc446515943 \h </w:instrText>
      </w:r>
      <w:r>
        <w:fldChar w:fldCharType="separate"/>
      </w:r>
      <w:r>
        <w:t>69</w:t>
      </w:r>
      <w:r>
        <w:fldChar w:fldCharType="end"/>
      </w:r>
    </w:p>
    <w:p>
      <w:pPr>
        <w:pStyle w:val="TOC8"/>
        <w:rPr>
          <w:rFonts w:asciiTheme="minorHAnsi" w:eastAsiaTheme="minorEastAsia" w:hAnsiTheme="minorHAnsi" w:cstheme="minorBidi"/>
          <w:szCs w:val="22"/>
        </w:rPr>
      </w:pPr>
      <w:r>
        <w:t>97A.</w:t>
      </w:r>
      <w:r>
        <w:tab/>
        <w:t>Contravening MEMP, offence</w:t>
      </w:r>
      <w:r>
        <w:tab/>
      </w:r>
      <w:r>
        <w:fldChar w:fldCharType="begin"/>
      </w:r>
      <w:r>
        <w:instrText xml:space="preserve"> PAGEREF _Toc446515944 \h </w:instrText>
      </w:r>
      <w:r>
        <w:fldChar w:fldCharType="separate"/>
      </w:r>
      <w:r>
        <w:t>70</w:t>
      </w:r>
      <w:r>
        <w:fldChar w:fldCharType="end"/>
      </w:r>
    </w:p>
    <w:p>
      <w:pPr>
        <w:pStyle w:val="TOC8"/>
        <w:rPr>
          <w:rFonts w:asciiTheme="minorHAnsi" w:eastAsiaTheme="minorEastAsia" w:hAnsiTheme="minorHAnsi" w:cstheme="minorBidi"/>
          <w:szCs w:val="22"/>
        </w:rPr>
      </w:pPr>
      <w:r>
        <w:t>97B.</w:t>
      </w:r>
      <w:r>
        <w:tab/>
        <w:t>Temporary aquaculture permits, grant of</w:t>
      </w:r>
      <w:r>
        <w:tab/>
      </w:r>
      <w:r>
        <w:fldChar w:fldCharType="begin"/>
      </w:r>
      <w:r>
        <w:instrText xml:space="preserve"> PAGEREF _Toc446515945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Aquaculture leases</w:t>
      </w:r>
    </w:p>
    <w:p>
      <w:pPr>
        <w:pStyle w:val="TOC8"/>
        <w:rPr>
          <w:rFonts w:asciiTheme="minorHAnsi" w:eastAsiaTheme="minorEastAsia" w:hAnsiTheme="minorHAnsi" w:cstheme="minorBidi"/>
          <w:szCs w:val="22"/>
        </w:rPr>
      </w:pPr>
      <w:r>
        <w:t>97C.</w:t>
      </w:r>
      <w:r>
        <w:tab/>
        <w:t>Methods by which Minister may offer areas for lease</w:t>
      </w:r>
      <w:r>
        <w:tab/>
      </w:r>
      <w:r>
        <w:fldChar w:fldCharType="begin"/>
      </w:r>
      <w:r>
        <w:instrText xml:space="preserve"> PAGEREF _Toc446515947 \h </w:instrText>
      </w:r>
      <w:r>
        <w:fldChar w:fldCharType="separate"/>
      </w:r>
      <w:r>
        <w:t>71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Leases, grant of</w:t>
      </w:r>
      <w:r>
        <w:tab/>
      </w:r>
      <w:r>
        <w:fldChar w:fldCharType="begin"/>
      </w:r>
      <w:r>
        <w:instrText xml:space="preserve"> PAGEREF _Toc446515948 \h </w:instrText>
      </w:r>
      <w:r>
        <w:fldChar w:fldCharType="separate"/>
      </w:r>
      <w:r>
        <w:t>71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Certain marine reserves, grant of leases in</w:t>
      </w:r>
      <w:r>
        <w:tab/>
      </w:r>
      <w:r>
        <w:fldChar w:fldCharType="begin"/>
      </w:r>
      <w:r>
        <w:instrText xml:space="preserve"> PAGEREF _Toc446515949 \h </w:instrText>
      </w:r>
      <w:r>
        <w:fldChar w:fldCharType="separate"/>
      </w:r>
      <w:r>
        <w:t>73</w:t>
      </w:r>
      <w:r>
        <w:fldChar w:fldCharType="end"/>
      </w:r>
    </w:p>
    <w:p>
      <w:pPr>
        <w:pStyle w:val="TOC8"/>
        <w:rPr>
          <w:rFonts w:asciiTheme="minorHAnsi" w:eastAsiaTheme="minorEastAsia" w:hAnsiTheme="minorHAnsi" w:cstheme="minorBidi"/>
          <w:szCs w:val="22"/>
        </w:rPr>
      </w:pPr>
      <w:r>
        <w:t>98A</w:t>
      </w:r>
      <w:r>
        <w:rPr>
          <w:snapToGrid w:val="0"/>
        </w:rPr>
        <w:t>.</w:t>
      </w:r>
      <w:r>
        <w:rPr>
          <w:snapToGrid w:val="0"/>
        </w:rPr>
        <w:tab/>
        <w:t>Certain marine reserves, renewal of leases in</w:t>
      </w:r>
      <w:r>
        <w:tab/>
      </w:r>
      <w:r>
        <w:fldChar w:fldCharType="begin"/>
      </w:r>
      <w:r>
        <w:instrText xml:space="preserve"> PAGEREF _Toc446515950 \h </w:instrText>
      </w:r>
      <w:r>
        <w:fldChar w:fldCharType="separate"/>
      </w:r>
      <w:r>
        <w:t>74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Aquaculture licence and aquaculture lease, relationship of</w:t>
      </w:r>
      <w:r>
        <w:tab/>
      </w:r>
      <w:r>
        <w:fldChar w:fldCharType="begin"/>
      </w:r>
      <w:r>
        <w:instrText xml:space="preserve"> PAGEREF _Toc446515951 \h </w:instrText>
      </w:r>
      <w:r>
        <w:fldChar w:fldCharType="separate"/>
      </w:r>
      <w:r>
        <w:t>75</w:t>
      </w:r>
      <w:r>
        <w:fldChar w:fldCharType="end"/>
      </w:r>
    </w:p>
    <w:p>
      <w:pPr>
        <w:pStyle w:val="TOC8"/>
        <w:rPr>
          <w:rFonts w:asciiTheme="minorHAnsi" w:eastAsiaTheme="minorEastAsia" w:hAnsiTheme="minorHAnsi" w:cstheme="minorBidi"/>
          <w:szCs w:val="22"/>
        </w:rPr>
      </w:pPr>
      <w:r>
        <w:t>100A.</w:t>
      </w:r>
      <w:r>
        <w:tab/>
        <w:t>Contravening lease, offences</w:t>
      </w:r>
      <w:r>
        <w:tab/>
      </w:r>
      <w:r>
        <w:fldChar w:fldCharType="begin"/>
      </w:r>
      <w:r>
        <w:instrText xml:space="preserve"> PAGEREF _Toc446515952 \h </w:instrText>
      </w:r>
      <w:r>
        <w:fldChar w:fldCharType="separate"/>
      </w:r>
      <w:r>
        <w:t>75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Termination of lease</w:t>
      </w:r>
      <w:r>
        <w:tab/>
      </w:r>
      <w:r>
        <w:fldChar w:fldCharType="begin"/>
      </w:r>
      <w:r>
        <w:instrText xml:space="preserve"> PAGEREF _Toc446515953 \h </w:instrText>
      </w:r>
      <w:r>
        <w:fldChar w:fldCharType="separate"/>
      </w:r>
      <w:r>
        <w:t>77</w:t>
      </w:r>
      <w:r>
        <w:fldChar w:fldCharType="end"/>
      </w:r>
    </w:p>
    <w:p>
      <w:pPr>
        <w:pStyle w:val="TOC8"/>
        <w:rPr>
          <w:rFonts w:asciiTheme="minorHAnsi" w:eastAsiaTheme="minorEastAsia" w:hAnsiTheme="minorHAnsi" w:cstheme="minorBidi"/>
          <w:szCs w:val="22"/>
        </w:rPr>
      </w:pPr>
      <w:r>
        <w:t>101.</w:t>
      </w:r>
      <w:r>
        <w:tab/>
        <w:t>Clean</w:t>
      </w:r>
      <w:r>
        <w:noBreakHyphen/>
        <w:t>up and rehabilitation of former leased area</w:t>
      </w:r>
      <w:r>
        <w:tab/>
      </w:r>
      <w:r>
        <w:fldChar w:fldCharType="begin"/>
      </w:r>
      <w:r>
        <w:instrText xml:space="preserve"> PAGEREF _Toc446515954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Miscellaneous matters</w:t>
      </w:r>
    </w:p>
    <w:p>
      <w:pPr>
        <w:pStyle w:val="TOC8"/>
        <w:rPr>
          <w:rFonts w:asciiTheme="minorHAnsi" w:eastAsiaTheme="minorEastAsia" w:hAnsiTheme="minorHAnsi" w:cstheme="minorBidi"/>
          <w:szCs w:val="22"/>
        </w:rPr>
      </w:pPr>
      <w:r>
        <w:t>101A.</w:t>
      </w:r>
      <w:r>
        <w:tab/>
        <w:t>Minister’s powers as to aquaculture</w:t>
      </w:r>
      <w:r>
        <w:tab/>
      </w:r>
      <w:r>
        <w:fldChar w:fldCharType="begin"/>
      </w:r>
      <w:r>
        <w:instrText xml:space="preserve"> PAGEREF _Toc446515956 \h </w:instrText>
      </w:r>
      <w:r>
        <w:fldChar w:fldCharType="separate"/>
      </w:r>
      <w:r>
        <w:t>78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Regulations about aquaculture</w:t>
      </w:r>
      <w:r>
        <w:tab/>
      </w:r>
      <w:r>
        <w:fldChar w:fldCharType="begin"/>
      </w:r>
      <w:r>
        <w:instrText xml:space="preserve"> PAGEREF _Toc446515957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9A — Exotic fish</w:t>
      </w:r>
    </w:p>
    <w:p>
      <w:pPr>
        <w:pStyle w:val="TOC8"/>
        <w:rPr>
          <w:rFonts w:asciiTheme="minorHAnsi" w:eastAsiaTheme="minorEastAsia" w:hAnsiTheme="minorHAnsi" w:cstheme="minorBidi"/>
          <w:szCs w:val="22"/>
        </w:rPr>
      </w:pPr>
      <w:r>
        <w:t>103A.</w:t>
      </w:r>
      <w:r>
        <w:tab/>
        <w:t>Accidental introduction of exotic fish into WA waters, CEO’s powers to reduce risk of</w:t>
      </w:r>
      <w:r>
        <w:tab/>
      </w:r>
      <w:r>
        <w:fldChar w:fldCharType="begin"/>
      </w:r>
      <w:r>
        <w:instrText xml:space="preserve"> PAGEREF _Toc446515959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9 — Noxious fish</w:t>
      </w:r>
    </w:p>
    <w:p>
      <w:pPr>
        <w:pStyle w:val="TOC8"/>
        <w:rPr>
          <w:rFonts w:asciiTheme="minorHAnsi" w:eastAsiaTheme="minorEastAsia" w:hAnsiTheme="minorHAnsi" w:cstheme="minorBidi"/>
          <w:szCs w:val="22"/>
        </w:rPr>
      </w:pPr>
      <w:r>
        <w:t>103</w:t>
      </w:r>
      <w:r>
        <w:rPr>
          <w:snapToGrid w:val="0"/>
        </w:rPr>
        <w:t>.</w:t>
      </w:r>
      <w:r>
        <w:rPr>
          <w:snapToGrid w:val="0"/>
        </w:rPr>
        <w:tab/>
        <w:t>Noxious fish, prescription of</w:t>
      </w:r>
      <w:r>
        <w:tab/>
      </w:r>
      <w:r>
        <w:fldChar w:fldCharType="begin"/>
      </w:r>
      <w:r>
        <w:instrText xml:space="preserve"> PAGEREF _Toc446515961 \h </w:instrText>
      </w:r>
      <w:r>
        <w:fldChar w:fldCharType="separate"/>
      </w:r>
      <w:r>
        <w:t>82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Noxious fish, offences as to</w:t>
      </w:r>
      <w:r>
        <w:tab/>
      </w:r>
      <w:r>
        <w:fldChar w:fldCharType="begin"/>
      </w:r>
      <w:r>
        <w:instrText xml:space="preserve"> PAGEREF _Toc446515962 \h </w:instrText>
      </w:r>
      <w:r>
        <w:fldChar w:fldCharType="separate"/>
      </w:r>
      <w:r>
        <w:t>82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Noxious fish not to be brought into the State etc.</w:t>
      </w:r>
      <w:r>
        <w:tab/>
      </w:r>
      <w:r>
        <w:fldChar w:fldCharType="begin"/>
      </w:r>
      <w:r>
        <w:instrText xml:space="preserve"> PAGEREF _Toc446515963 \h </w:instrText>
      </w:r>
      <w:r>
        <w:fldChar w:fldCharType="separate"/>
      </w:r>
      <w:r>
        <w:t>82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Fisheries officers’ powers as to people with noxious fish</w:t>
      </w:r>
      <w:r>
        <w:tab/>
      </w:r>
      <w:r>
        <w:fldChar w:fldCharType="begin"/>
      </w:r>
      <w:r>
        <w:instrText xml:space="preserve"> PAGEREF _Toc446515964 \h </w:instrText>
      </w:r>
      <w:r>
        <w:fldChar w:fldCharType="separate"/>
      </w:r>
      <w:r>
        <w:t>83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Destroying noxious fish, recovering costs of</w:t>
      </w:r>
      <w:r>
        <w:tab/>
      </w:r>
      <w:r>
        <w:fldChar w:fldCharType="begin"/>
      </w:r>
      <w:r>
        <w:instrText xml:space="preserve"> PAGEREF _Toc446515965 \h </w:instrText>
      </w:r>
      <w:r>
        <w:fldChar w:fldCharType="separate"/>
      </w:r>
      <w:r>
        <w:t>83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No compensation payable for incidental damage</w:t>
      </w:r>
      <w:r>
        <w:tab/>
      </w:r>
      <w:r>
        <w:fldChar w:fldCharType="begin"/>
      </w:r>
      <w:r>
        <w:instrText xml:space="preserve"> PAGEREF _Toc446515966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10 — Designated fishing zones</w:t>
      </w:r>
    </w:p>
    <w:p>
      <w:pPr>
        <w:pStyle w:val="TOC8"/>
        <w:rPr>
          <w:rFonts w:asciiTheme="minorHAnsi" w:eastAsiaTheme="minorEastAsia" w:hAnsiTheme="minorHAnsi" w:cstheme="minorBidi"/>
          <w:szCs w:val="22"/>
        </w:rPr>
      </w:pPr>
      <w:r>
        <w:t>109</w:t>
      </w:r>
      <w:r>
        <w:rPr>
          <w:snapToGrid w:val="0"/>
        </w:rPr>
        <w:t>.</w:t>
      </w:r>
      <w:r>
        <w:rPr>
          <w:snapToGrid w:val="0"/>
        </w:rPr>
        <w:tab/>
        <w:t>Designated fishing zones, prescription of</w:t>
      </w:r>
      <w:r>
        <w:tab/>
      </w:r>
      <w:r>
        <w:fldChar w:fldCharType="begin"/>
      </w:r>
      <w:r>
        <w:instrText xml:space="preserve"> PAGEREF _Toc446515968 \h </w:instrText>
      </w:r>
      <w:r>
        <w:fldChar w:fldCharType="separate"/>
      </w:r>
      <w:r>
        <w:t>85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Marine reserve, no designated fishing zone in</w:t>
      </w:r>
      <w:r>
        <w:tab/>
      </w:r>
      <w:r>
        <w:fldChar w:fldCharType="begin"/>
      </w:r>
      <w:r>
        <w:instrText xml:space="preserve"> PAGEREF _Toc446515969 \h </w:instrText>
      </w:r>
      <w:r>
        <w:fldChar w:fldCharType="separate"/>
      </w:r>
      <w:r>
        <w:t>85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indicating zones to be erected</w:t>
      </w:r>
      <w:r>
        <w:tab/>
      </w:r>
      <w:r>
        <w:fldChar w:fldCharType="begin"/>
      </w:r>
      <w:r>
        <w:instrText xml:space="preserve"> PAGEREF _Toc446515970 \h </w:instrText>
      </w:r>
      <w:r>
        <w:fldChar w:fldCharType="separate"/>
      </w:r>
      <w:r>
        <w:t>85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Fisheries officers’ powers as to people in designated fishing zones</w:t>
      </w:r>
      <w:r>
        <w:tab/>
      </w:r>
      <w:r>
        <w:fldChar w:fldCharType="begin"/>
      </w:r>
      <w:r>
        <w:instrText xml:space="preserve"> PAGEREF _Toc446515971 \h </w:instrText>
      </w:r>
      <w:r>
        <w:fldChar w:fldCharType="separate"/>
      </w:r>
      <w:r>
        <w:t>86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Regulations about designated fishing zones</w:t>
      </w:r>
      <w:r>
        <w:tab/>
      </w:r>
      <w:r>
        <w:fldChar w:fldCharType="begin"/>
      </w:r>
      <w:r>
        <w:instrText xml:space="preserve"> PAGEREF _Toc446515972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11 — Fish habitat protection areas and Abrolhos Islands reserve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Fish habitat protection areas</w:t>
      </w:r>
    </w:p>
    <w:p>
      <w:pPr>
        <w:pStyle w:val="TOC8"/>
        <w:rPr>
          <w:rFonts w:asciiTheme="minorHAnsi" w:eastAsiaTheme="minorEastAsia" w:hAnsiTheme="minorHAnsi" w:cstheme="minorBidi"/>
          <w:szCs w:val="22"/>
        </w:rPr>
      </w:pPr>
      <w:r>
        <w:t>114</w:t>
      </w:r>
      <w:r>
        <w:rPr>
          <w:snapToGrid w:val="0"/>
        </w:rPr>
        <w:t>.</w:t>
      </w:r>
      <w:r>
        <w:rPr>
          <w:snapToGrid w:val="0"/>
        </w:rPr>
        <w:tab/>
        <w:t>Application of Division to other Acts</w:t>
      </w:r>
      <w:r>
        <w:tab/>
      </w:r>
      <w:r>
        <w:fldChar w:fldCharType="begin"/>
      </w:r>
      <w:r>
        <w:instrText xml:space="preserve"> PAGEREF _Toc446515975 \h </w:instrText>
      </w:r>
      <w:r>
        <w:fldChar w:fldCharType="separate"/>
      </w:r>
      <w:r>
        <w:t>87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Fish habitat protection areas, creating</w:t>
      </w:r>
      <w:r>
        <w:tab/>
      </w:r>
      <w:r>
        <w:fldChar w:fldCharType="begin"/>
      </w:r>
      <w:r>
        <w:instrText xml:space="preserve"> PAGEREF _Toc446515976 \h </w:instrText>
      </w:r>
      <w:r>
        <w:fldChar w:fldCharType="separate"/>
      </w:r>
      <w:r>
        <w:t>87</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Marine reserve, no fish habitat protection area in</w:t>
      </w:r>
      <w:r>
        <w:tab/>
      </w:r>
      <w:r>
        <w:fldChar w:fldCharType="begin"/>
      </w:r>
      <w:r>
        <w:instrText xml:space="preserve"> PAGEREF _Toc446515977 \h </w:instrText>
      </w:r>
      <w:r>
        <w:fldChar w:fldCharType="separate"/>
      </w:r>
      <w:r>
        <w:t>88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Draft plan for fish habitat protection area, Minister to determine</w:t>
      </w:r>
      <w:r>
        <w:tab/>
      </w:r>
      <w:r>
        <w:fldChar w:fldCharType="begin"/>
      </w:r>
      <w:r>
        <w:instrText xml:space="preserve"> PAGEREF _Toc446515978 \h </w:instrText>
      </w:r>
      <w:r>
        <w:fldChar w:fldCharType="separate"/>
      </w:r>
      <w:r>
        <w:t>88</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Notice of proposal to create fish habitat protection area</w:t>
      </w:r>
      <w:r>
        <w:tab/>
      </w:r>
      <w:r>
        <w:fldChar w:fldCharType="begin"/>
      </w:r>
      <w:r>
        <w:instrText xml:space="preserve"> PAGEREF _Toc446515979 \h </w:instrText>
      </w:r>
      <w:r>
        <w:fldChar w:fldCharType="separate"/>
      </w:r>
      <w:r>
        <w:t>88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Control and management of fish habitat protection areas</w:t>
      </w:r>
      <w:r>
        <w:tab/>
      </w:r>
      <w:r>
        <w:fldChar w:fldCharType="begin"/>
      </w:r>
      <w:r>
        <w:instrText xml:space="preserve"> PAGEREF _Toc446515980 \h </w:instrText>
      </w:r>
      <w:r>
        <w:fldChar w:fldCharType="separate"/>
      </w:r>
      <w:r>
        <w:t>89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Regulations about fish habitat protection areas</w:t>
      </w:r>
      <w:r>
        <w:tab/>
      </w:r>
      <w:r>
        <w:fldChar w:fldCharType="begin"/>
      </w:r>
      <w:r>
        <w:instrText xml:space="preserve"> PAGEREF _Toc446515981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Abrolhos Islands reserve</w:t>
      </w:r>
    </w:p>
    <w:p>
      <w:pPr>
        <w:pStyle w:val="TOC8"/>
        <w:rPr>
          <w:rFonts w:asciiTheme="minorHAnsi" w:eastAsiaTheme="minorEastAsia" w:hAnsiTheme="minorHAnsi" w:cstheme="minorBidi"/>
          <w:szCs w:val="22"/>
        </w:rPr>
      </w:pPr>
      <w:r>
        <w:t>121</w:t>
      </w:r>
      <w:r>
        <w:rPr>
          <w:snapToGrid w:val="0"/>
        </w:rPr>
        <w:t>.</w:t>
      </w:r>
      <w:r>
        <w:rPr>
          <w:snapToGrid w:val="0"/>
        </w:rPr>
        <w:tab/>
        <w:t>Regulations about reserve</w:t>
      </w:r>
      <w:r>
        <w:tab/>
      </w:r>
      <w:r>
        <w:fldChar w:fldCharType="begin"/>
      </w:r>
      <w:r>
        <w:instrText xml:space="preserve"> PAGEREF _Toc446515983 \h </w:instrText>
      </w:r>
      <w:r>
        <w:fldChar w:fldCharType="separate"/>
      </w:r>
      <w:r>
        <w:t>91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Control and management of reserve</w:t>
      </w:r>
      <w:r>
        <w:tab/>
      </w:r>
      <w:r>
        <w:fldChar w:fldCharType="begin"/>
      </w:r>
      <w:r>
        <w:instrText xml:space="preserve"> PAGEREF _Toc446515984 \h </w:instrText>
      </w:r>
      <w:r>
        <w:fldChar w:fldCharType="separate"/>
      </w:r>
      <w:r>
        <w:t>92</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r>
      <w:r>
        <w:rPr>
          <w:i/>
          <w:snapToGrid w:val="0"/>
        </w:rPr>
        <w:t>Parks and Reserves Act 1895</w:t>
      </w:r>
      <w:r>
        <w:rPr>
          <w:snapToGrid w:val="0"/>
        </w:rPr>
        <w:t>, application of to reserve</w:t>
      </w:r>
      <w:r>
        <w:tab/>
      </w:r>
      <w:r>
        <w:fldChar w:fldCharType="begin"/>
      </w:r>
      <w:r>
        <w:instrText xml:space="preserve"> PAGEREF _Toc446515985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12 — Register</w:t>
      </w:r>
    </w:p>
    <w:p>
      <w:pPr>
        <w:pStyle w:val="TOC8"/>
        <w:rPr>
          <w:rFonts w:asciiTheme="minorHAnsi" w:eastAsiaTheme="minorEastAsia" w:hAnsiTheme="minorHAnsi" w:cstheme="minorBidi"/>
          <w:szCs w:val="22"/>
        </w:rPr>
      </w:pPr>
      <w:r>
        <w:t>124</w:t>
      </w:r>
      <w:r>
        <w:rPr>
          <w:snapToGrid w:val="0"/>
        </w:rPr>
        <w:t>.</w:t>
      </w:r>
      <w:r>
        <w:rPr>
          <w:snapToGrid w:val="0"/>
        </w:rPr>
        <w:tab/>
        <w:t>Registrar</w:t>
      </w:r>
      <w:r>
        <w:tab/>
      </w:r>
      <w:r>
        <w:fldChar w:fldCharType="begin"/>
      </w:r>
      <w:r>
        <w:instrText xml:space="preserve"> PAGEREF _Toc446515987 \h </w:instrText>
      </w:r>
      <w:r>
        <w:fldChar w:fldCharType="separate"/>
      </w:r>
      <w:r>
        <w:t>95</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Register of authorisations etc.</w:t>
      </w:r>
      <w:r>
        <w:tab/>
      </w:r>
      <w:r>
        <w:fldChar w:fldCharType="begin"/>
      </w:r>
      <w:r>
        <w:instrText xml:space="preserve"> PAGEREF _Toc446515988 \h </w:instrText>
      </w:r>
      <w:r>
        <w:fldChar w:fldCharType="separate"/>
      </w:r>
      <w:r>
        <w:t>95</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Information to be included in register</w:t>
      </w:r>
      <w:r>
        <w:tab/>
      </w:r>
      <w:r>
        <w:fldChar w:fldCharType="begin"/>
      </w:r>
      <w:r>
        <w:instrText xml:space="preserve"> PAGEREF _Toc446515989 \h </w:instrText>
      </w:r>
      <w:r>
        <w:fldChar w:fldCharType="separate"/>
      </w:r>
      <w:r>
        <w:t>95</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Application to have security interest in authorisation etc. noted</w:t>
      </w:r>
      <w:r>
        <w:tab/>
      </w:r>
      <w:r>
        <w:fldChar w:fldCharType="begin"/>
      </w:r>
      <w:r>
        <w:instrText xml:space="preserve"> PAGEREF _Toc446515990 \h </w:instrText>
      </w:r>
      <w:r>
        <w:fldChar w:fldCharType="separate"/>
      </w:r>
      <w:r>
        <w:t>96</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Notation of security interest</w:t>
      </w:r>
      <w:r>
        <w:tab/>
      </w:r>
      <w:r>
        <w:fldChar w:fldCharType="begin"/>
      </w:r>
      <w:r>
        <w:instrText xml:space="preserve"> PAGEREF _Toc446515991 \h </w:instrText>
      </w:r>
      <w:r>
        <w:fldChar w:fldCharType="separate"/>
      </w:r>
      <w:r>
        <w:t>96</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Irrelevant matters for purpose of s. 128</w:t>
      </w:r>
      <w:r>
        <w:tab/>
      </w:r>
      <w:r>
        <w:fldChar w:fldCharType="begin"/>
      </w:r>
      <w:r>
        <w:instrText xml:space="preserve"> PAGEREF _Toc446515992 \h </w:instrText>
      </w:r>
      <w:r>
        <w:fldChar w:fldCharType="separate"/>
      </w:r>
      <w:r>
        <w:t>97</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Security holder noted in register to be notified of certain events affecting security</w:t>
      </w:r>
      <w:r>
        <w:tab/>
      </w:r>
      <w:r>
        <w:fldChar w:fldCharType="begin"/>
      </w:r>
      <w:r>
        <w:instrText xml:space="preserve"> PAGEREF _Toc446515993 \h </w:instrText>
      </w:r>
      <w:r>
        <w:fldChar w:fldCharType="separate"/>
      </w:r>
      <w:r>
        <w:t>97</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Removing or varying notation of security interest</w:t>
      </w:r>
      <w:r>
        <w:tab/>
      </w:r>
      <w:r>
        <w:fldChar w:fldCharType="begin"/>
      </w:r>
      <w:r>
        <w:instrText xml:space="preserve"> PAGEREF _Toc446515994 \h </w:instrText>
      </w:r>
      <w:r>
        <w:fldChar w:fldCharType="separate"/>
      </w:r>
      <w:r>
        <w:t>98</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Register may be amended</w:t>
      </w:r>
      <w:r>
        <w:tab/>
      </w:r>
      <w:r>
        <w:fldChar w:fldCharType="begin"/>
      </w:r>
      <w:r>
        <w:instrText xml:space="preserve"> PAGEREF _Toc446515995 \h </w:instrText>
      </w:r>
      <w:r>
        <w:fldChar w:fldCharType="separate"/>
      </w:r>
      <w:r>
        <w:t>99</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No compensation payable because of Registrar’s acts</w:t>
      </w:r>
      <w:r>
        <w:tab/>
      </w:r>
      <w:r>
        <w:fldChar w:fldCharType="begin"/>
      </w:r>
      <w:r>
        <w:instrText xml:space="preserve"> PAGEREF _Toc446515996 \h </w:instrText>
      </w:r>
      <w:r>
        <w:fldChar w:fldCharType="separate"/>
      </w:r>
      <w:r>
        <w:t>99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Regulations about register</w:t>
      </w:r>
      <w:r>
        <w:tab/>
      </w:r>
      <w:r>
        <w:fldChar w:fldCharType="begin"/>
      </w:r>
      <w:r>
        <w:instrText xml:space="preserve"> PAGEREF _Toc446515997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13 — General provisions relating to authorisations</w:t>
      </w:r>
    </w:p>
    <w:p>
      <w:pPr>
        <w:pStyle w:val="TOC8"/>
        <w:rPr>
          <w:rFonts w:asciiTheme="minorHAnsi" w:eastAsiaTheme="minorEastAsia" w:hAnsiTheme="minorHAnsi" w:cstheme="minorBidi"/>
          <w:szCs w:val="22"/>
        </w:rPr>
      </w:pPr>
      <w:r>
        <w:t>135</w:t>
      </w:r>
      <w:r>
        <w:rPr>
          <w:snapToGrid w:val="0"/>
        </w:rPr>
        <w:t>.</w:t>
      </w:r>
      <w:r>
        <w:rPr>
          <w:snapToGrid w:val="0"/>
        </w:rPr>
        <w:tab/>
        <w:t>Applications for grant etc. of authorisation</w:t>
      </w:r>
      <w:r>
        <w:tab/>
      </w:r>
      <w:r>
        <w:fldChar w:fldCharType="begin"/>
      </w:r>
      <w:r>
        <w:instrText xml:space="preserve"> PAGEREF _Toc446515999 \h </w:instrText>
      </w:r>
      <w:r>
        <w:fldChar w:fldCharType="separate"/>
      </w:r>
      <w:r>
        <w:t>100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Grant of authorisations not as of right</w:t>
      </w:r>
      <w:r>
        <w:tab/>
      </w:r>
      <w:r>
        <w:fldChar w:fldCharType="begin"/>
      </w:r>
      <w:r>
        <w:instrText xml:space="preserve"> PAGEREF _Toc446516000 \h </w:instrText>
      </w:r>
      <w:r>
        <w:fldChar w:fldCharType="separate"/>
      </w:r>
      <w:r>
        <w:t>100</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Marine reserves, grant and renewal of authorisations for areas in</w:t>
      </w:r>
      <w:r>
        <w:tab/>
      </w:r>
      <w:r>
        <w:fldChar w:fldCharType="begin"/>
      </w:r>
      <w:r>
        <w:instrText xml:space="preserve"> PAGEREF _Toc446516001 \h </w:instrText>
      </w:r>
      <w:r>
        <w:fldChar w:fldCharType="separate"/>
      </w:r>
      <w:r>
        <w:t>101</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authorisations</w:t>
      </w:r>
      <w:r>
        <w:tab/>
      </w:r>
      <w:r>
        <w:fldChar w:fldCharType="begin"/>
      </w:r>
      <w:r>
        <w:instrText xml:space="preserve"> PAGEREF _Toc446516002 \h </w:instrText>
      </w:r>
      <w:r>
        <w:fldChar w:fldCharType="separate"/>
      </w:r>
      <w:r>
        <w:t>102</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Form of authorisations</w:t>
      </w:r>
      <w:r>
        <w:tab/>
      </w:r>
      <w:r>
        <w:fldChar w:fldCharType="begin"/>
      </w:r>
      <w:r>
        <w:instrText xml:space="preserve"> PAGEREF _Toc446516003 \h </w:instrText>
      </w:r>
      <w:r>
        <w:fldChar w:fldCharType="separate"/>
      </w:r>
      <w:r>
        <w:t>102</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Renewal after expiry</w:t>
      </w:r>
      <w:r>
        <w:tab/>
      </w:r>
      <w:r>
        <w:fldChar w:fldCharType="begin"/>
      </w:r>
      <w:r>
        <w:instrText xml:space="preserve"> PAGEREF _Toc446516004 \h </w:instrText>
      </w:r>
      <w:r>
        <w:fldChar w:fldCharType="separate"/>
      </w:r>
      <w:r>
        <w:t>102</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Transfer of authorisations</w:t>
      </w:r>
      <w:r>
        <w:tab/>
      </w:r>
      <w:r>
        <w:fldChar w:fldCharType="begin"/>
      </w:r>
      <w:r>
        <w:instrText xml:space="preserve"> PAGEREF _Toc446516005 \h </w:instrText>
      </w:r>
      <w:r>
        <w:fldChar w:fldCharType="separate"/>
      </w:r>
      <w:r>
        <w:t>103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Temporary transfer of entitlements under authorisations</w:t>
      </w:r>
      <w:r>
        <w:tab/>
      </w:r>
      <w:r>
        <w:fldChar w:fldCharType="begin"/>
      </w:r>
      <w:r>
        <w:instrText xml:space="preserve"> PAGEREF _Toc446516006 \h </w:instrText>
      </w:r>
      <w:r>
        <w:fldChar w:fldCharType="separate"/>
      </w:r>
      <w:r>
        <w:t>104</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Varying authorisations</w:t>
      </w:r>
      <w:r>
        <w:tab/>
      </w:r>
      <w:r>
        <w:fldChar w:fldCharType="begin"/>
      </w:r>
      <w:r>
        <w:instrText xml:space="preserve"> PAGEREF _Toc446516007 \h </w:instrText>
      </w:r>
      <w:r>
        <w:fldChar w:fldCharType="separate"/>
      </w:r>
      <w:r>
        <w:t>105</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Cancelling, suspending and non</w:t>
      </w:r>
      <w:r>
        <w:rPr>
          <w:snapToGrid w:val="0"/>
        </w:rPr>
        <w:noBreakHyphen/>
        <w:t>renewal of authorisations</w:t>
      </w:r>
      <w:r>
        <w:tab/>
      </w:r>
      <w:r>
        <w:fldChar w:fldCharType="begin"/>
      </w:r>
      <w:r>
        <w:instrText xml:space="preserve"> PAGEREF _Toc446516008 \h </w:instrText>
      </w:r>
      <w:r>
        <w:fldChar w:fldCharType="separate"/>
      </w:r>
      <w:r>
        <w:t>106</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Voluntary surrender of authorisations</w:t>
      </w:r>
      <w:r>
        <w:tab/>
      </w:r>
      <w:r>
        <w:fldChar w:fldCharType="begin"/>
      </w:r>
      <w:r>
        <w:instrText xml:space="preserve"> PAGEREF _Toc446516009 \h </w:instrText>
      </w:r>
      <w:r>
        <w:fldChar w:fldCharType="separate"/>
      </w:r>
      <w:r>
        <w:t>107</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Return of authorisations, CEO may require</w:t>
      </w:r>
      <w:r>
        <w:tab/>
      </w:r>
      <w:r>
        <w:fldChar w:fldCharType="begin"/>
      </w:r>
      <w:r>
        <w:instrText xml:space="preserve"> PAGEREF _Toc446516010 \h </w:instrText>
      </w:r>
      <w:r>
        <w:fldChar w:fldCharType="separate"/>
      </w:r>
      <w:r>
        <w:t>108</w:t>
      </w:r>
      <w:r>
        <w:fldChar w:fldCharType="end"/>
      </w:r>
    </w:p>
    <w:p>
      <w:pPr>
        <w:pStyle w:val="TOC8"/>
        <w:rPr>
          <w:rFonts w:asciiTheme="minorHAnsi" w:eastAsiaTheme="minorEastAsia" w:hAnsiTheme="minorHAnsi" w:cstheme="minorBidi"/>
          <w:szCs w:val="22"/>
        </w:rPr>
      </w:pPr>
      <w:r>
        <w:t>146A.</w:t>
      </w:r>
      <w:r>
        <w:tab/>
        <w:t>Death of individual who holds authorisation</w:t>
      </w:r>
      <w:r>
        <w:tab/>
      </w:r>
      <w:r>
        <w:fldChar w:fldCharType="begin"/>
      </w:r>
      <w:r>
        <w:instrText xml:space="preserve"> PAGEREF _Toc446516011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14 — Right to object or apply for review</w:t>
      </w:r>
    </w:p>
    <w:p>
      <w:pPr>
        <w:pStyle w:val="TOC8"/>
        <w:rPr>
          <w:rFonts w:asciiTheme="minorHAnsi" w:eastAsiaTheme="minorEastAsia" w:hAnsiTheme="minorHAnsi" w:cstheme="minorBidi"/>
          <w:szCs w:val="22"/>
        </w:rPr>
      </w:pPr>
      <w:r>
        <w:t>146</w:t>
      </w:r>
      <w:r>
        <w:rPr>
          <w:snapToGrid w:val="0"/>
        </w:rPr>
        <w:t>.</w:t>
      </w:r>
      <w:r>
        <w:rPr>
          <w:snapToGrid w:val="0"/>
        </w:rPr>
        <w:tab/>
        <w:t>Term used: affected person</w:t>
      </w:r>
      <w:r>
        <w:tab/>
      </w:r>
      <w:r>
        <w:fldChar w:fldCharType="begin"/>
      </w:r>
      <w:r>
        <w:instrText xml:space="preserve"> PAGEREF _Toc446516013 \h </w:instrText>
      </w:r>
      <w:r>
        <w:fldChar w:fldCharType="separate"/>
      </w:r>
      <w:r>
        <w:t>110</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r>
      <w:r>
        <w:t xml:space="preserve">CEO </w:t>
      </w:r>
      <w:r>
        <w:rPr>
          <w:snapToGrid w:val="0"/>
        </w:rPr>
        <w:t>to notify persons of certain decisions</w:t>
      </w:r>
      <w:r>
        <w:tab/>
      </w:r>
      <w:r>
        <w:fldChar w:fldCharType="begin"/>
      </w:r>
      <w:r>
        <w:instrText xml:space="preserve"> PAGEREF _Toc446516014 \h </w:instrText>
      </w:r>
      <w:r>
        <w:fldChar w:fldCharType="separate"/>
      </w:r>
      <w:r>
        <w:t>110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r>
      <w:r>
        <w:t xml:space="preserve">CEO </w:t>
      </w:r>
      <w:r>
        <w:rPr>
          <w:snapToGrid w:val="0"/>
        </w:rPr>
        <w:t>to publish notice of certain decisions</w:t>
      </w:r>
      <w:r>
        <w:tab/>
      </w:r>
      <w:r>
        <w:fldChar w:fldCharType="begin"/>
      </w:r>
      <w:r>
        <w:instrText xml:space="preserve"> PAGEREF _Toc446516015 \h </w:instrText>
      </w:r>
      <w:r>
        <w:fldChar w:fldCharType="separate"/>
      </w:r>
      <w:r>
        <w:t>111</w:t>
      </w:r>
      <w:r>
        <w:fldChar w:fldCharType="end"/>
      </w:r>
    </w:p>
    <w:p>
      <w:pPr>
        <w:pStyle w:val="TOC8"/>
        <w:rPr>
          <w:rFonts w:asciiTheme="minorHAnsi" w:eastAsiaTheme="minorEastAsia" w:hAnsiTheme="minorHAnsi" w:cstheme="minorBidi"/>
          <w:szCs w:val="22"/>
        </w:rPr>
      </w:pPr>
      <w:r>
        <w:t>149.</w:t>
      </w:r>
      <w:r>
        <w:tab/>
        <w:t>Review by SAT of certain decisions</w:t>
      </w:r>
      <w:r>
        <w:tab/>
      </w:r>
      <w:r>
        <w:fldChar w:fldCharType="begin"/>
      </w:r>
      <w:r>
        <w:instrText xml:space="preserve"> PAGEREF _Toc446516016 \h </w:instrText>
      </w:r>
      <w:r>
        <w:fldChar w:fldCharType="separate"/>
      </w:r>
      <w:r>
        <w:t>112</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Authorisation continues pending review decision about renewal</w:t>
      </w:r>
      <w:r>
        <w:tab/>
      </w:r>
      <w:r>
        <w:fldChar w:fldCharType="begin"/>
      </w:r>
      <w:r>
        <w:instrText xml:space="preserve"> PAGEREF _Toc446516017 \h </w:instrText>
      </w:r>
      <w:r>
        <w:fldChar w:fldCharType="separate"/>
      </w:r>
      <w:r>
        <w:t>112</w:t>
      </w:r>
      <w:r>
        <w:fldChar w:fldCharType="end"/>
      </w:r>
    </w:p>
    <w:p>
      <w:pPr>
        <w:pStyle w:val="TOC8"/>
        <w:rPr>
          <w:rFonts w:asciiTheme="minorHAnsi" w:eastAsiaTheme="minorEastAsia" w:hAnsiTheme="minorHAnsi" w:cstheme="minorBidi"/>
          <w:szCs w:val="22"/>
        </w:rPr>
      </w:pPr>
      <w:r>
        <w:t>151.</w:t>
      </w:r>
      <w:r>
        <w:tab/>
        <w:t>CEO to give notice of when decision listed in s. 147(1) has effect</w:t>
      </w:r>
      <w:r>
        <w:tab/>
      </w:r>
      <w:r>
        <w:fldChar w:fldCharType="begin"/>
      </w:r>
      <w:r>
        <w:instrText xml:space="preserve"> PAGEREF _Toc446516018 \h </w:instrText>
      </w:r>
      <w:r>
        <w:fldChar w:fldCharType="separate"/>
      </w:r>
      <w:r>
        <w:t>113</w:t>
      </w:r>
      <w:r>
        <w:fldChar w:fldCharType="end"/>
      </w:r>
    </w:p>
    <w:p>
      <w:pPr>
        <w:pStyle w:val="TOC8"/>
        <w:rPr>
          <w:rFonts w:asciiTheme="minorHAnsi" w:eastAsiaTheme="minorEastAsia" w:hAnsiTheme="minorHAnsi" w:cstheme="minorBidi"/>
          <w:szCs w:val="22"/>
        </w:rPr>
      </w:pPr>
      <w:r>
        <w:t>152.</w:t>
      </w:r>
      <w:r>
        <w:tab/>
      </w:r>
      <w:r>
        <w:rPr>
          <w:snapToGrid w:val="0"/>
        </w:rPr>
        <w:t>SAT to give notice of decision on review</w:t>
      </w:r>
      <w:r>
        <w:tab/>
      </w:r>
      <w:r>
        <w:fldChar w:fldCharType="begin"/>
      </w:r>
      <w:r>
        <w:instrText xml:space="preserve"> PAGEREF _Toc446516019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Part 15A — Fish trafficking</w:t>
      </w:r>
    </w:p>
    <w:p>
      <w:pPr>
        <w:pStyle w:val="TOC8"/>
        <w:rPr>
          <w:rFonts w:asciiTheme="minorHAnsi" w:eastAsiaTheme="minorEastAsia" w:hAnsiTheme="minorHAnsi" w:cstheme="minorBidi"/>
          <w:szCs w:val="22"/>
        </w:rPr>
      </w:pPr>
      <w:r>
        <w:t>153.</w:t>
      </w:r>
      <w:r>
        <w:tab/>
        <w:t>Terms used</w:t>
      </w:r>
      <w:r>
        <w:tab/>
      </w:r>
      <w:r>
        <w:fldChar w:fldCharType="begin"/>
      </w:r>
      <w:r>
        <w:instrText xml:space="preserve"> PAGEREF _Toc446516021 \h </w:instrText>
      </w:r>
      <w:r>
        <w:fldChar w:fldCharType="separate"/>
      </w:r>
      <w:r>
        <w:t>114</w:t>
      </w:r>
      <w:r>
        <w:fldChar w:fldCharType="end"/>
      </w:r>
    </w:p>
    <w:p>
      <w:pPr>
        <w:pStyle w:val="TOC8"/>
        <w:rPr>
          <w:rFonts w:asciiTheme="minorHAnsi" w:eastAsiaTheme="minorEastAsia" w:hAnsiTheme="minorHAnsi" w:cstheme="minorBidi"/>
          <w:szCs w:val="22"/>
        </w:rPr>
      </w:pPr>
      <w:r>
        <w:t>154.</w:t>
      </w:r>
      <w:r>
        <w:tab/>
        <w:t>Trafficking in fish defined</w:t>
      </w:r>
      <w:r>
        <w:tab/>
      </w:r>
      <w:r>
        <w:fldChar w:fldCharType="begin"/>
      </w:r>
      <w:r>
        <w:instrText xml:space="preserve"> PAGEREF _Toc446516022 \h </w:instrText>
      </w:r>
      <w:r>
        <w:fldChar w:fldCharType="separate"/>
      </w:r>
      <w:r>
        <w:t>114</w:t>
      </w:r>
      <w:r>
        <w:fldChar w:fldCharType="end"/>
      </w:r>
    </w:p>
    <w:p>
      <w:pPr>
        <w:pStyle w:val="TOC8"/>
        <w:rPr>
          <w:rFonts w:asciiTheme="minorHAnsi" w:eastAsiaTheme="minorEastAsia" w:hAnsiTheme="minorHAnsi" w:cstheme="minorBidi"/>
          <w:szCs w:val="22"/>
        </w:rPr>
      </w:pPr>
      <w:r>
        <w:t>155.</w:t>
      </w:r>
      <w:r>
        <w:tab/>
        <w:t>Trafficking in commercial quantity of priority fish, offence</w:t>
      </w:r>
      <w:r>
        <w:tab/>
      </w:r>
      <w:r>
        <w:fldChar w:fldCharType="begin"/>
      </w:r>
      <w:r>
        <w:instrText xml:space="preserve"> PAGEREF _Toc446516023 \h </w:instrText>
      </w:r>
      <w:r>
        <w:fldChar w:fldCharType="separate"/>
      </w:r>
      <w:r>
        <w:t>115</w:t>
      </w:r>
      <w:r>
        <w:fldChar w:fldCharType="end"/>
      </w:r>
    </w:p>
    <w:p>
      <w:pPr>
        <w:pStyle w:val="TOC8"/>
        <w:rPr>
          <w:rFonts w:asciiTheme="minorHAnsi" w:eastAsiaTheme="minorEastAsia" w:hAnsiTheme="minorHAnsi" w:cstheme="minorBidi"/>
          <w:szCs w:val="22"/>
        </w:rPr>
      </w:pPr>
      <w:r>
        <w:t>156.</w:t>
      </w:r>
      <w:r>
        <w:tab/>
        <w:t>Regulations about trafficking in fish</w:t>
      </w:r>
      <w:r>
        <w:tab/>
      </w:r>
      <w:r>
        <w:fldChar w:fldCharType="begin"/>
      </w:r>
      <w:r>
        <w:instrText xml:space="preserve"> PAGEREF _Toc446516024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15 — Miscellaneous offences</w:t>
      </w:r>
    </w:p>
    <w:p>
      <w:pPr>
        <w:pStyle w:val="TOC8"/>
        <w:rPr>
          <w:rFonts w:asciiTheme="minorHAnsi" w:eastAsiaTheme="minorEastAsia" w:hAnsiTheme="minorHAnsi" w:cstheme="minorBidi"/>
          <w:szCs w:val="22"/>
        </w:rPr>
      </w:pPr>
      <w:r>
        <w:t>170</w:t>
      </w:r>
      <w:r>
        <w:rPr>
          <w:snapToGrid w:val="0"/>
        </w:rPr>
        <w:t>.</w:t>
      </w:r>
      <w:r>
        <w:rPr>
          <w:snapToGrid w:val="0"/>
        </w:rPr>
        <w:tab/>
        <w:t>Explosives and noxious substances not to be used for fishing</w:t>
      </w:r>
      <w:r>
        <w:tab/>
      </w:r>
      <w:r>
        <w:fldChar w:fldCharType="begin"/>
      </w:r>
      <w:r>
        <w:instrText xml:space="preserve"> PAGEREF _Toc446516026 \h </w:instrText>
      </w:r>
      <w:r>
        <w:fldChar w:fldCharType="separate"/>
      </w:r>
      <w:r>
        <w:t>117</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Preventing etc. lawful fishing activities, offence</w:t>
      </w:r>
      <w:r>
        <w:tab/>
      </w:r>
      <w:r>
        <w:fldChar w:fldCharType="begin"/>
      </w:r>
      <w:r>
        <w:instrText xml:space="preserve"> PAGEREF _Toc446516027 \h </w:instrText>
      </w:r>
      <w:r>
        <w:fldChar w:fldCharType="separate"/>
      </w:r>
      <w:r>
        <w:t>117</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Removing fish from etc. fishing gear etc. without authority, offence</w:t>
      </w:r>
      <w:r>
        <w:tab/>
      </w:r>
      <w:r>
        <w:fldChar w:fldCharType="begin"/>
      </w:r>
      <w:r>
        <w:instrText xml:space="preserve"> PAGEREF _Toc446516028 \h </w:instrText>
      </w:r>
      <w:r>
        <w:fldChar w:fldCharType="separate"/>
      </w:r>
      <w:r>
        <w:t>118</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Purchase or sale of fish taken unlawfully, offence</w:t>
      </w:r>
      <w:r>
        <w:tab/>
      </w:r>
      <w:r>
        <w:fldChar w:fldCharType="begin"/>
      </w:r>
      <w:r>
        <w:instrText xml:space="preserve"> PAGEREF _Toc446516029 \h </w:instrText>
      </w:r>
      <w:r>
        <w:fldChar w:fldCharType="separate"/>
      </w:r>
      <w:r>
        <w:t>118</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Foreign boat not to be used for fishing etc., offence</w:t>
      </w:r>
      <w:r>
        <w:tab/>
      </w:r>
      <w:r>
        <w:fldChar w:fldCharType="begin"/>
      </w:r>
      <w:r>
        <w:instrText xml:space="preserve"> PAGEREF _Toc446516030 \h </w:instrText>
      </w:r>
      <w:r>
        <w:fldChar w:fldCharType="separate"/>
      </w:r>
      <w:r>
        <w:t>119</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Foreign boat equipped with fishing gear, possession of is offence</w:t>
      </w:r>
      <w:r>
        <w:tab/>
      </w:r>
      <w:r>
        <w:fldChar w:fldCharType="begin"/>
      </w:r>
      <w:r>
        <w:instrText xml:space="preserve"> PAGEREF _Toc446516031 \h </w:instrText>
      </w:r>
      <w:r>
        <w:fldChar w:fldCharType="separate"/>
      </w:r>
      <w:r>
        <w:t>119</w:t>
      </w:r>
      <w:r>
        <w:fldChar w:fldCharType="end"/>
      </w:r>
    </w:p>
    <w:p>
      <w:pPr>
        <w:pStyle w:val="TOC8"/>
        <w:rPr>
          <w:rFonts w:asciiTheme="minorHAnsi" w:eastAsiaTheme="minorEastAsia" w:hAnsiTheme="minorHAnsi" w:cstheme="minorBidi"/>
          <w:szCs w:val="22"/>
        </w:rPr>
      </w:pPr>
      <w:r>
        <w:t>175A.</w:t>
      </w:r>
      <w:r>
        <w:tab/>
        <w:t>Mandatory maximum sentences for individuals convicted of third or subsequent offences under s. 174 or 175</w:t>
      </w:r>
      <w:r>
        <w:tab/>
      </w:r>
      <w:r>
        <w:fldChar w:fldCharType="begin"/>
      </w:r>
      <w:r>
        <w:instrText xml:space="preserve"> PAGEREF _Toc446516032 \h </w:instrText>
      </w:r>
      <w:r>
        <w:fldChar w:fldCharType="separate"/>
      </w:r>
      <w:r>
        <w:t>120</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False statements in applications</w:t>
      </w:r>
      <w:r>
        <w:tab/>
      </w:r>
      <w:r>
        <w:fldChar w:fldCharType="begin"/>
      </w:r>
      <w:r>
        <w:instrText xml:space="preserve"> PAGEREF _Toc446516033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16A — Emergency powers to deal with biological threats</w:t>
      </w:r>
    </w:p>
    <w:p>
      <w:pPr>
        <w:pStyle w:val="TOC8"/>
        <w:rPr>
          <w:rFonts w:asciiTheme="minorHAnsi" w:eastAsiaTheme="minorEastAsia" w:hAnsiTheme="minorHAnsi" w:cstheme="minorBidi"/>
          <w:szCs w:val="22"/>
        </w:rPr>
      </w:pPr>
      <w:r>
        <w:t>177A.</w:t>
      </w:r>
      <w:r>
        <w:tab/>
        <w:t>Application of Part</w:t>
      </w:r>
      <w:r>
        <w:tab/>
      </w:r>
      <w:r>
        <w:fldChar w:fldCharType="begin"/>
      </w:r>
      <w:r>
        <w:instrText xml:space="preserve"> PAGEREF _Toc446516035 \h </w:instrText>
      </w:r>
      <w:r>
        <w:fldChar w:fldCharType="separate"/>
      </w:r>
      <w:r>
        <w:t>122</w:t>
      </w:r>
      <w:r>
        <w:fldChar w:fldCharType="end"/>
      </w:r>
    </w:p>
    <w:p>
      <w:pPr>
        <w:pStyle w:val="TOC8"/>
        <w:rPr>
          <w:rFonts w:asciiTheme="minorHAnsi" w:eastAsiaTheme="minorEastAsia" w:hAnsiTheme="minorHAnsi" w:cstheme="minorBidi"/>
          <w:szCs w:val="22"/>
        </w:rPr>
      </w:pPr>
      <w:r>
        <w:t>177B.</w:t>
      </w:r>
      <w:r>
        <w:tab/>
        <w:t>Terms used</w:t>
      </w:r>
      <w:r>
        <w:tab/>
      </w:r>
      <w:r>
        <w:fldChar w:fldCharType="begin"/>
      </w:r>
      <w:r>
        <w:instrText xml:space="preserve"> PAGEREF _Toc446516036 \h </w:instrText>
      </w:r>
      <w:r>
        <w:fldChar w:fldCharType="separate"/>
      </w:r>
      <w:r>
        <w:t>122</w:t>
      </w:r>
      <w:r>
        <w:fldChar w:fldCharType="end"/>
      </w:r>
    </w:p>
    <w:p>
      <w:pPr>
        <w:pStyle w:val="TOC8"/>
        <w:rPr>
          <w:rFonts w:asciiTheme="minorHAnsi" w:eastAsiaTheme="minorEastAsia" w:hAnsiTheme="minorHAnsi" w:cstheme="minorBidi"/>
          <w:szCs w:val="22"/>
        </w:rPr>
      </w:pPr>
      <w:r>
        <w:t>177C.</w:t>
      </w:r>
      <w:r>
        <w:tab/>
        <w:t>Biological threats, CEO’s powers to deal with</w:t>
      </w:r>
      <w:r>
        <w:tab/>
      </w:r>
      <w:r>
        <w:fldChar w:fldCharType="begin"/>
      </w:r>
      <w:r>
        <w:instrText xml:space="preserve"> PAGEREF _Toc446516037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16 — Fisheries officers</w:t>
      </w:r>
    </w:p>
    <w:p>
      <w:pPr>
        <w:pStyle w:val="TOC8"/>
        <w:rPr>
          <w:rFonts w:asciiTheme="minorHAnsi" w:eastAsiaTheme="minorEastAsia" w:hAnsiTheme="minorHAnsi" w:cstheme="minorBidi"/>
          <w:szCs w:val="22"/>
        </w:rPr>
      </w:pPr>
      <w:r>
        <w:t>177</w:t>
      </w:r>
      <w:r>
        <w:rPr>
          <w:snapToGrid w:val="0"/>
        </w:rPr>
        <w:t>.</w:t>
      </w:r>
      <w:r>
        <w:rPr>
          <w:snapToGrid w:val="0"/>
        </w:rPr>
        <w:tab/>
        <w:t>Certificate of appointment, issue of etc.</w:t>
      </w:r>
      <w:r>
        <w:tab/>
      </w:r>
      <w:r>
        <w:fldChar w:fldCharType="begin"/>
      </w:r>
      <w:r>
        <w:instrText xml:space="preserve"> PAGEREF _Toc446516039 \h </w:instrText>
      </w:r>
      <w:r>
        <w:fldChar w:fldCharType="separate"/>
      </w:r>
      <w:r>
        <w:t>124</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Certificate of appointment, production of</w:t>
      </w:r>
      <w:r>
        <w:tab/>
      </w:r>
      <w:r>
        <w:fldChar w:fldCharType="begin"/>
      </w:r>
      <w:r>
        <w:instrText xml:space="preserve"> PAGEREF _Toc446516040 \h </w:instrText>
      </w:r>
      <w:r>
        <w:fldChar w:fldCharType="separate"/>
      </w:r>
      <w:r>
        <w:t>124</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Honorary fisheries officers, appointment of etc.</w:t>
      </w:r>
      <w:r>
        <w:tab/>
      </w:r>
      <w:r>
        <w:fldChar w:fldCharType="begin"/>
      </w:r>
      <w:r>
        <w:instrText xml:space="preserve"> PAGEREF _Toc446516041 \h </w:instrText>
      </w:r>
      <w:r>
        <w:fldChar w:fldCharType="separate"/>
      </w:r>
      <w:r>
        <w:t>124</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Police officers to have powers of fisheries officers</w:t>
      </w:r>
      <w:r>
        <w:tab/>
      </w:r>
      <w:r>
        <w:fldChar w:fldCharType="begin"/>
      </w:r>
      <w:r>
        <w:instrText xml:space="preserve"> PAGEREF _Toc446516042 \h </w:instrText>
      </w:r>
      <w:r>
        <w:fldChar w:fldCharType="separate"/>
      </w:r>
      <w:r>
        <w:t>125</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Naval officers to have powers of fisheries officers in dealing with foreign boats</w:t>
      </w:r>
      <w:r>
        <w:tab/>
      </w:r>
      <w:r>
        <w:fldChar w:fldCharType="begin"/>
      </w:r>
      <w:r>
        <w:instrText xml:space="preserve"> PAGEREF _Toc446516043 \h </w:instrText>
      </w:r>
      <w:r>
        <w:fldChar w:fldCharType="separate"/>
      </w:r>
      <w:r>
        <w:t>125</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Powers to enter certain places to inspect certain matters</w:t>
      </w:r>
      <w:r>
        <w:tab/>
      </w:r>
      <w:r>
        <w:fldChar w:fldCharType="begin"/>
      </w:r>
      <w:r>
        <w:instrText xml:space="preserve"> PAGEREF _Toc446516044 \h </w:instrText>
      </w:r>
      <w:r>
        <w:fldChar w:fldCharType="separate"/>
      </w:r>
      <w:r>
        <w:t>126</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Powers to enter and search land to investigate offences</w:t>
      </w:r>
      <w:r>
        <w:tab/>
      </w:r>
      <w:r>
        <w:fldChar w:fldCharType="begin"/>
      </w:r>
      <w:r>
        <w:instrText xml:space="preserve"> PAGEREF _Toc446516045 \h </w:instrText>
      </w:r>
      <w:r>
        <w:fldChar w:fldCharType="separate"/>
      </w:r>
      <w:r>
        <w:t>126</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Powers to enter and search non</w:t>
      </w:r>
      <w:r>
        <w:rPr>
          <w:snapToGrid w:val="0"/>
        </w:rPr>
        <w:noBreakHyphen/>
        <w:t>residential premises</w:t>
      </w:r>
      <w:r>
        <w:tab/>
      </w:r>
      <w:r>
        <w:fldChar w:fldCharType="begin"/>
      </w:r>
      <w:r>
        <w:instrText xml:space="preserve"> PAGEREF _Toc446516046 \h </w:instrText>
      </w:r>
      <w:r>
        <w:fldChar w:fldCharType="separate"/>
      </w:r>
      <w:r>
        <w:t>127</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Powers to enter and search residential premises</w:t>
      </w:r>
      <w:r>
        <w:tab/>
      </w:r>
      <w:r>
        <w:fldChar w:fldCharType="begin"/>
      </w:r>
      <w:r>
        <w:instrText xml:space="preserve"> PAGEREF _Toc446516047 \h </w:instrText>
      </w:r>
      <w:r>
        <w:fldChar w:fldCharType="separate"/>
      </w:r>
      <w:r>
        <w:t>127</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Powers to enter and search tents etc. where fish or gear is suspected to be</w:t>
      </w:r>
      <w:r>
        <w:tab/>
      </w:r>
      <w:r>
        <w:fldChar w:fldCharType="begin"/>
      </w:r>
      <w:r>
        <w:instrText xml:space="preserve"> PAGEREF _Toc446516048 \h </w:instrText>
      </w:r>
      <w:r>
        <w:fldChar w:fldCharType="separate"/>
      </w:r>
      <w:r>
        <w:t>128</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Warrants to enter and search places</w:t>
      </w:r>
      <w:r>
        <w:tab/>
      </w:r>
      <w:r>
        <w:fldChar w:fldCharType="begin"/>
      </w:r>
      <w:r>
        <w:instrText xml:space="preserve"> PAGEREF _Toc446516049 \h </w:instrText>
      </w:r>
      <w:r>
        <w:fldChar w:fldCharType="separate"/>
      </w:r>
      <w:r>
        <w:t>128</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Warrants may be granted by telephone etc.</w:t>
      </w:r>
      <w:r>
        <w:tab/>
      </w:r>
      <w:r>
        <w:fldChar w:fldCharType="begin"/>
      </w:r>
      <w:r>
        <w:instrText xml:space="preserve"> PAGEREF _Toc446516050 \h </w:instrText>
      </w:r>
      <w:r>
        <w:fldChar w:fldCharType="separate"/>
      </w:r>
      <w:r>
        <w:t>128</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Powers to obtain certain information</w:t>
      </w:r>
      <w:r>
        <w:tab/>
      </w:r>
      <w:r>
        <w:fldChar w:fldCharType="begin"/>
      </w:r>
      <w:r>
        <w:instrText xml:space="preserve"> PAGEREF _Toc446516051 \h </w:instrText>
      </w:r>
      <w:r>
        <w:fldChar w:fldCharType="separate"/>
      </w:r>
      <w:r>
        <w:t>130</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Powers to inspect etc. authorisations etc.</w:t>
      </w:r>
      <w:r>
        <w:tab/>
      </w:r>
      <w:r>
        <w:fldChar w:fldCharType="begin"/>
      </w:r>
      <w:r>
        <w:instrText xml:space="preserve"> PAGEREF _Toc446516052 \h </w:instrText>
      </w:r>
      <w:r>
        <w:fldChar w:fldCharType="separate"/>
      </w:r>
      <w:r>
        <w:t>131</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Other powers</w:t>
      </w:r>
      <w:r>
        <w:tab/>
      </w:r>
      <w:r>
        <w:fldChar w:fldCharType="begin"/>
      </w:r>
      <w:r>
        <w:instrText xml:space="preserve"> PAGEREF _Toc446516053 \h </w:instrText>
      </w:r>
      <w:r>
        <w:fldChar w:fldCharType="separate"/>
      </w:r>
      <w:r>
        <w:t>131</w:t>
      </w:r>
      <w:r>
        <w:fldChar w:fldCharType="end"/>
      </w:r>
    </w:p>
    <w:p>
      <w:pPr>
        <w:pStyle w:val="TOC8"/>
        <w:rPr>
          <w:rFonts w:asciiTheme="minorHAnsi" w:eastAsiaTheme="minorEastAsia" w:hAnsiTheme="minorHAnsi" w:cstheme="minorBidi"/>
          <w:szCs w:val="22"/>
        </w:rPr>
      </w:pPr>
      <w:r>
        <w:t>191A.</w:t>
      </w:r>
      <w:r>
        <w:tab/>
        <w:t xml:space="preserve">Powers under </w:t>
      </w:r>
      <w:r>
        <w:rPr>
          <w:i/>
        </w:rPr>
        <w:t>Animal Welfare Act 2002</w:t>
      </w:r>
      <w:r>
        <w:t xml:space="preserve"> to prevent cruelty to fish</w:t>
      </w:r>
      <w:r>
        <w:tab/>
      </w:r>
      <w:r>
        <w:fldChar w:fldCharType="begin"/>
      </w:r>
      <w:r>
        <w:instrText xml:space="preserve"> PAGEREF _Toc446516054 \h </w:instrText>
      </w:r>
      <w:r>
        <w:fldChar w:fldCharType="separate"/>
      </w:r>
      <w:r>
        <w:t>135</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Powers to arrest without warrant</w:t>
      </w:r>
      <w:r>
        <w:tab/>
      </w:r>
      <w:r>
        <w:fldChar w:fldCharType="begin"/>
      </w:r>
      <w:r>
        <w:instrText xml:space="preserve"> PAGEREF _Toc446516055 \h </w:instrText>
      </w:r>
      <w:r>
        <w:fldChar w:fldCharType="separate"/>
      </w:r>
      <w:r>
        <w:t>135</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Powers to seize things</w:t>
      </w:r>
      <w:r>
        <w:tab/>
      </w:r>
      <w:r>
        <w:fldChar w:fldCharType="begin"/>
      </w:r>
      <w:r>
        <w:instrText xml:space="preserve"> PAGEREF _Toc446516056 \h </w:instrText>
      </w:r>
      <w:r>
        <w:fldChar w:fldCharType="separate"/>
      </w:r>
      <w:r>
        <w:t>136</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Powers to deal with seized fish</w:t>
      </w:r>
      <w:r>
        <w:tab/>
      </w:r>
      <w:r>
        <w:fldChar w:fldCharType="begin"/>
      </w:r>
      <w:r>
        <w:instrText xml:space="preserve"> PAGEREF _Toc446516057 \h </w:instrText>
      </w:r>
      <w:r>
        <w:fldChar w:fldCharType="separate"/>
      </w:r>
      <w:r>
        <w:t>137</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Powers to seize abandoned etc. fishing gear</w:t>
      </w:r>
      <w:r>
        <w:tab/>
      </w:r>
      <w:r>
        <w:fldChar w:fldCharType="begin"/>
      </w:r>
      <w:r>
        <w:instrText xml:space="preserve"> PAGEREF _Toc446516058 \h </w:instrText>
      </w:r>
      <w:r>
        <w:fldChar w:fldCharType="separate"/>
      </w:r>
      <w:r>
        <w:t>138</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Interfering with seized property, offence</w:t>
      </w:r>
      <w:r>
        <w:tab/>
      </w:r>
      <w:r>
        <w:fldChar w:fldCharType="begin"/>
      </w:r>
      <w:r>
        <w:instrText xml:space="preserve"> PAGEREF _Toc446516059 \h </w:instrText>
      </w:r>
      <w:r>
        <w:fldChar w:fldCharType="separate"/>
      </w:r>
      <w:r>
        <w:t>139</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Power to require assistance from people</w:t>
      </w:r>
      <w:r>
        <w:tab/>
      </w:r>
      <w:r>
        <w:fldChar w:fldCharType="begin"/>
      </w:r>
      <w:r>
        <w:instrText xml:space="preserve"> PAGEREF _Toc446516060 \h </w:instrText>
      </w:r>
      <w:r>
        <w:fldChar w:fldCharType="separate"/>
      </w:r>
      <w:r>
        <w:t>139</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Duty to try to minimize damage</w:t>
      </w:r>
      <w:r>
        <w:tab/>
      </w:r>
      <w:r>
        <w:fldChar w:fldCharType="begin"/>
      </w:r>
      <w:r>
        <w:instrText xml:space="preserve"> PAGEREF _Toc446516061 \h </w:instrText>
      </w:r>
      <w:r>
        <w:fldChar w:fldCharType="separate"/>
      </w:r>
      <w:r>
        <w:t>140</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False or misleading information to fisheries officer, offence</w:t>
      </w:r>
      <w:r>
        <w:tab/>
      </w:r>
      <w:r>
        <w:fldChar w:fldCharType="begin"/>
      </w:r>
      <w:r>
        <w:instrText xml:space="preserve"> PAGEREF _Toc446516062 \h </w:instrText>
      </w:r>
      <w:r>
        <w:fldChar w:fldCharType="separate"/>
      </w:r>
      <w:r>
        <w:t>140</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Obstructing etc. fisheries officers</w:t>
      </w:r>
      <w:r>
        <w:tab/>
      </w:r>
      <w:r>
        <w:fldChar w:fldCharType="begin"/>
      </w:r>
      <w:r>
        <w:instrText xml:space="preserve"> PAGEREF _Toc446516063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17 — Legal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Proceedings</w:t>
      </w:r>
    </w:p>
    <w:p>
      <w:pPr>
        <w:pStyle w:val="TOC8"/>
        <w:rPr>
          <w:rFonts w:asciiTheme="minorHAnsi" w:eastAsiaTheme="minorEastAsia" w:hAnsiTheme="minorHAnsi" w:cstheme="minorBidi"/>
          <w:szCs w:val="22"/>
        </w:rPr>
      </w:pPr>
      <w:r>
        <w:t>201</w:t>
      </w:r>
      <w:r>
        <w:rPr>
          <w:snapToGrid w:val="0"/>
        </w:rPr>
        <w:t>.</w:t>
      </w:r>
      <w:r>
        <w:rPr>
          <w:snapToGrid w:val="0"/>
        </w:rPr>
        <w:tab/>
        <w:t>Prosecutions, institution of etc.</w:t>
      </w:r>
      <w:r>
        <w:tab/>
      </w:r>
      <w:r>
        <w:fldChar w:fldCharType="begin"/>
      </w:r>
      <w:r>
        <w:instrText xml:space="preserve"> PAGEREF _Toc446516066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Responsibility of certain persons</w:t>
      </w:r>
    </w:p>
    <w:p>
      <w:pPr>
        <w:pStyle w:val="TOC8"/>
        <w:rPr>
          <w:rFonts w:asciiTheme="minorHAnsi" w:eastAsiaTheme="minorEastAsia" w:hAnsiTheme="minorHAnsi" w:cstheme="minorBidi"/>
          <w:szCs w:val="22"/>
        </w:rPr>
      </w:pPr>
      <w:r>
        <w:t>202</w:t>
      </w:r>
      <w:r>
        <w:rPr>
          <w:snapToGrid w:val="0"/>
        </w:rPr>
        <w:t>.</w:t>
      </w:r>
      <w:r>
        <w:rPr>
          <w:snapToGrid w:val="0"/>
        </w:rPr>
        <w:tab/>
        <w:t>Masters’ liability</w:t>
      </w:r>
      <w:r>
        <w:tab/>
      </w:r>
      <w:r>
        <w:fldChar w:fldCharType="begin"/>
      </w:r>
      <w:r>
        <w:instrText xml:space="preserve"> PAGEREF _Toc446516068 \h </w:instrText>
      </w:r>
      <w:r>
        <w:fldChar w:fldCharType="separate"/>
      </w:r>
      <w:r>
        <w:t>142</w:t>
      </w:r>
      <w:r>
        <w:fldChar w:fldCharType="end"/>
      </w:r>
    </w:p>
    <w:p>
      <w:pPr>
        <w:pStyle w:val="TOC8"/>
        <w:rPr>
          <w:rFonts w:asciiTheme="minorHAnsi" w:eastAsiaTheme="minorEastAsia" w:hAnsiTheme="minorHAnsi" w:cstheme="minorBidi"/>
          <w:szCs w:val="22"/>
        </w:rPr>
      </w:pPr>
      <w:r>
        <w:t>202A.</w:t>
      </w:r>
      <w:r>
        <w:tab/>
        <w:t>Person in charge of a fishing tour, liability of</w:t>
      </w:r>
      <w:r>
        <w:tab/>
      </w:r>
      <w:r>
        <w:fldChar w:fldCharType="begin"/>
      </w:r>
      <w:r>
        <w:instrText xml:space="preserve"> PAGEREF _Toc446516069 \h </w:instrText>
      </w:r>
      <w:r>
        <w:fldChar w:fldCharType="separate"/>
      </w:r>
      <w:r>
        <w:t>143</w:t>
      </w:r>
      <w:r>
        <w:fldChar w:fldCharType="end"/>
      </w:r>
    </w:p>
    <w:p>
      <w:pPr>
        <w:pStyle w:val="TOC8"/>
        <w:rPr>
          <w:rFonts w:asciiTheme="minorHAnsi" w:eastAsiaTheme="minorEastAsia" w:hAnsiTheme="minorHAnsi" w:cstheme="minorBidi"/>
          <w:szCs w:val="22"/>
        </w:rPr>
      </w:pPr>
      <w:r>
        <w:t>202B</w:t>
      </w:r>
      <w:r>
        <w:rPr>
          <w:snapToGrid w:val="0"/>
        </w:rPr>
        <w:t>.</w:t>
      </w:r>
      <w:r>
        <w:rPr>
          <w:snapToGrid w:val="0"/>
        </w:rPr>
        <w:tab/>
        <w:t>Authorisation holder, liability of for offences by co</w:t>
      </w:r>
      <w:r>
        <w:rPr>
          <w:snapToGrid w:val="0"/>
        </w:rPr>
        <w:noBreakHyphen/>
        <w:t>holders</w:t>
      </w:r>
      <w:r>
        <w:tab/>
      </w:r>
      <w:r>
        <w:fldChar w:fldCharType="begin"/>
      </w:r>
      <w:r>
        <w:instrText xml:space="preserve"> PAGEREF _Toc446516070 \h </w:instrText>
      </w:r>
      <w:r>
        <w:fldChar w:fldCharType="separate"/>
      </w:r>
      <w:r>
        <w:t>144</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Authorisation holder, liability of for offences by agents of</w:t>
      </w:r>
      <w:r>
        <w:tab/>
      </w:r>
      <w:r>
        <w:fldChar w:fldCharType="begin"/>
      </w:r>
      <w:r>
        <w:instrText xml:space="preserve"> PAGEREF _Toc446516071 \h </w:instrText>
      </w:r>
      <w:r>
        <w:fldChar w:fldCharType="separate"/>
      </w:r>
      <w:r>
        <w:t>145</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Officers of body corporate, liability of for offence by body</w:t>
      </w:r>
      <w:r>
        <w:tab/>
      </w:r>
      <w:r>
        <w:fldChar w:fldCharType="begin"/>
      </w:r>
      <w:r>
        <w:instrText xml:space="preserve"> PAGEREF _Toc446516072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Evidentiary provisions</w:t>
      </w:r>
    </w:p>
    <w:p>
      <w:pPr>
        <w:pStyle w:val="TOC8"/>
        <w:rPr>
          <w:rFonts w:asciiTheme="minorHAnsi" w:eastAsiaTheme="minorEastAsia" w:hAnsiTheme="minorHAnsi" w:cstheme="minorBidi"/>
          <w:szCs w:val="22"/>
        </w:rPr>
      </w:pPr>
      <w:r>
        <w:t>205</w:t>
      </w:r>
      <w:r>
        <w:rPr>
          <w:snapToGrid w:val="0"/>
        </w:rPr>
        <w:t>.</w:t>
      </w:r>
      <w:r>
        <w:rPr>
          <w:snapToGrid w:val="0"/>
        </w:rPr>
        <w:tab/>
        <w:t>Exemptions etc., onus of proving</w:t>
      </w:r>
      <w:r>
        <w:tab/>
      </w:r>
      <w:r>
        <w:fldChar w:fldCharType="begin"/>
      </w:r>
      <w:r>
        <w:instrText xml:space="preserve"> PAGEREF _Toc446516074 \h </w:instrText>
      </w:r>
      <w:r>
        <w:fldChar w:fldCharType="separate"/>
      </w:r>
      <w:r>
        <w:t>146</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Place of offence, proof of</w:t>
      </w:r>
      <w:r>
        <w:tab/>
      </w:r>
      <w:r>
        <w:fldChar w:fldCharType="begin"/>
      </w:r>
      <w:r>
        <w:instrText xml:space="preserve"> PAGEREF _Toc446516075 \h </w:instrText>
      </w:r>
      <w:r>
        <w:fldChar w:fldCharType="separate"/>
      </w:r>
      <w:r>
        <w:t>146</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Foreign boat, proof as to</w:t>
      </w:r>
      <w:r>
        <w:tab/>
      </w:r>
      <w:r>
        <w:fldChar w:fldCharType="begin"/>
      </w:r>
      <w:r>
        <w:instrText xml:space="preserve"> PAGEREF _Toc446516076 \h </w:instrText>
      </w:r>
      <w:r>
        <w:fldChar w:fldCharType="separate"/>
      </w:r>
      <w:r>
        <w:t>147</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Contents etc. of package etc., proof of</w:t>
      </w:r>
      <w:r>
        <w:tab/>
      </w:r>
      <w:r>
        <w:fldChar w:fldCharType="begin"/>
      </w:r>
      <w:r>
        <w:instrText xml:space="preserve"> PAGEREF _Toc446516077 \h </w:instrText>
      </w:r>
      <w:r>
        <w:fldChar w:fldCharType="separate"/>
      </w:r>
      <w:r>
        <w:t>147</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Fish taken for sale, proof as to</w:t>
      </w:r>
      <w:r>
        <w:tab/>
      </w:r>
      <w:r>
        <w:fldChar w:fldCharType="begin"/>
      </w:r>
      <w:r>
        <w:instrText xml:space="preserve"> PAGEREF _Toc446516078 \h </w:instrText>
      </w:r>
      <w:r>
        <w:fldChar w:fldCharType="separate"/>
      </w:r>
      <w:r>
        <w:t>147</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Fish on fishing boats and commercial premises etc. presumed to be for sale</w:t>
      </w:r>
      <w:r>
        <w:tab/>
      </w:r>
      <w:r>
        <w:fldChar w:fldCharType="begin"/>
      </w:r>
      <w:r>
        <w:instrText xml:space="preserve"> PAGEREF _Toc446516079 \h </w:instrText>
      </w:r>
      <w:r>
        <w:fldChar w:fldCharType="separate"/>
      </w:r>
      <w:r>
        <w:t>148</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Purpose or intent, proof of</w:t>
      </w:r>
      <w:r>
        <w:tab/>
      </w:r>
      <w:r>
        <w:fldChar w:fldCharType="begin"/>
      </w:r>
      <w:r>
        <w:instrText xml:space="preserve"> PAGEREF _Toc446516080 \h </w:instrText>
      </w:r>
      <w:r>
        <w:fldChar w:fldCharType="separate"/>
      </w:r>
      <w:r>
        <w:t>149</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Authorisations etc., evidence as to</w:t>
      </w:r>
      <w:r>
        <w:tab/>
      </w:r>
      <w:r>
        <w:fldChar w:fldCharType="begin"/>
      </w:r>
      <w:r>
        <w:instrText xml:space="preserve"> PAGEREF _Toc446516081 \h </w:instrText>
      </w:r>
      <w:r>
        <w:fldChar w:fldCharType="separate"/>
      </w:r>
      <w:r>
        <w:t>149</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Species of fish etc., evidence as to</w:t>
      </w:r>
      <w:r>
        <w:tab/>
      </w:r>
      <w:r>
        <w:fldChar w:fldCharType="begin"/>
      </w:r>
      <w:r>
        <w:instrText xml:space="preserve"> PAGEREF _Toc446516082 \h </w:instrText>
      </w:r>
      <w:r>
        <w:fldChar w:fldCharType="separate"/>
      </w:r>
      <w:r>
        <w:t>150</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Size etc. of fish, determining</w:t>
      </w:r>
      <w:r>
        <w:tab/>
      </w:r>
      <w:r>
        <w:fldChar w:fldCharType="begin"/>
      </w:r>
      <w:r>
        <w:instrText xml:space="preserve"> PAGEREF _Toc446516083 \h </w:instrText>
      </w:r>
      <w:r>
        <w:fldChar w:fldCharType="separate"/>
      </w:r>
      <w:r>
        <w:t>151</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Accuracy of fisheries officers’ equipment, presumption as to</w:t>
      </w:r>
      <w:r>
        <w:tab/>
      </w:r>
      <w:r>
        <w:fldChar w:fldCharType="begin"/>
      </w:r>
      <w:r>
        <w:instrText xml:space="preserve"> PAGEREF _Toc446516084 \h </w:instrText>
      </w:r>
      <w:r>
        <w:fldChar w:fldCharType="separate"/>
      </w:r>
      <w:r>
        <w:t>151</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Positions on Earth, determining</w:t>
      </w:r>
      <w:r>
        <w:tab/>
      </w:r>
      <w:r>
        <w:fldChar w:fldCharType="begin"/>
      </w:r>
      <w:r>
        <w:instrText xml:space="preserve"> PAGEREF _Toc446516085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Forfeiture</w:t>
      </w:r>
    </w:p>
    <w:p>
      <w:pPr>
        <w:pStyle w:val="TOC8"/>
        <w:rPr>
          <w:rFonts w:asciiTheme="minorHAnsi" w:eastAsiaTheme="minorEastAsia" w:hAnsiTheme="minorHAnsi" w:cstheme="minorBidi"/>
          <w:szCs w:val="22"/>
        </w:rPr>
      </w:pPr>
      <w:r>
        <w:t>217</w:t>
      </w:r>
      <w:r>
        <w:rPr>
          <w:snapToGrid w:val="0"/>
        </w:rPr>
        <w:t>.</w:t>
      </w:r>
      <w:r>
        <w:rPr>
          <w:snapToGrid w:val="0"/>
        </w:rPr>
        <w:tab/>
        <w:t>Seized things, return of and security for</w:t>
      </w:r>
      <w:r>
        <w:tab/>
      </w:r>
      <w:r>
        <w:fldChar w:fldCharType="begin"/>
      </w:r>
      <w:r>
        <w:instrText xml:space="preserve"> PAGEREF _Toc446516087 \h </w:instrText>
      </w:r>
      <w:r>
        <w:fldChar w:fldCharType="separate"/>
      </w:r>
      <w:r>
        <w:t>152</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Forfeiture of fish, gear etc., court orders for</w:t>
      </w:r>
      <w:r>
        <w:tab/>
      </w:r>
      <w:r>
        <w:fldChar w:fldCharType="begin"/>
      </w:r>
      <w:r>
        <w:instrText xml:space="preserve"> PAGEREF _Toc446516088 \h </w:instrText>
      </w:r>
      <w:r>
        <w:fldChar w:fldCharType="separate"/>
      </w:r>
      <w:r>
        <w:t>153</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Unclaimed seized things, forfeiture of</w:t>
      </w:r>
      <w:r>
        <w:tab/>
      </w:r>
      <w:r>
        <w:fldChar w:fldCharType="begin"/>
      </w:r>
      <w:r>
        <w:instrText xml:space="preserve"> PAGEREF _Toc446516089 \h </w:instrText>
      </w:r>
      <w:r>
        <w:fldChar w:fldCharType="separate"/>
      </w:r>
      <w:r>
        <w:t>154</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Certain fish forfeited when seized</w:t>
      </w:r>
      <w:r>
        <w:tab/>
      </w:r>
      <w:r>
        <w:fldChar w:fldCharType="begin"/>
      </w:r>
      <w:r>
        <w:instrText xml:space="preserve"> PAGEREF _Toc446516090 \h </w:instrText>
      </w:r>
      <w:r>
        <w:fldChar w:fldCharType="separate"/>
      </w:r>
      <w:r>
        <w:t>154</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Forfeited things, disposal of</w:t>
      </w:r>
      <w:r>
        <w:tab/>
      </w:r>
      <w:r>
        <w:fldChar w:fldCharType="begin"/>
      </w:r>
      <w:r>
        <w:instrText xml:space="preserve"> PAGEREF _Toc446516091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Additional penalties</w:t>
      </w:r>
    </w:p>
    <w:p>
      <w:pPr>
        <w:pStyle w:val="TOC8"/>
        <w:rPr>
          <w:rFonts w:asciiTheme="minorHAnsi" w:eastAsiaTheme="minorEastAsia" w:hAnsiTheme="minorHAnsi" w:cstheme="minorBidi"/>
          <w:szCs w:val="22"/>
        </w:rPr>
      </w:pPr>
      <w:r>
        <w:t>222</w:t>
      </w:r>
      <w:r>
        <w:rPr>
          <w:snapToGrid w:val="0"/>
        </w:rPr>
        <w:t>.</w:t>
      </w:r>
      <w:r>
        <w:rPr>
          <w:snapToGrid w:val="0"/>
        </w:rPr>
        <w:tab/>
        <w:t>Additional penalty based on value of fish for certain offences</w:t>
      </w:r>
      <w:r>
        <w:tab/>
      </w:r>
      <w:r>
        <w:fldChar w:fldCharType="begin"/>
      </w:r>
      <w:r>
        <w:instrText xml:space="preserve"> PAGEREF _Toc446516093 \h </w:instrText>
      </w:r>
      <w:r>
        <w:fldChar w:fldCharType="separate"/>
      </w:r>
      <w:r>
        <w:t>155</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Cancelling or suspending authorisation, court’s powers for</w:t>
      </w:r>
      <w:r>
        <w:tab/>
      </w:r>
      <w:r>
        <w:fldChar w:fldCharType="begin"/>
      </w:r>
      <w:r>
        <w:instrText xml:space="preserve"> PAGEREF _Toc446516094 \h </w:instrText>
      </w:r>
      <w:r>
        <w:fldChar w:fldCharType="separate"/>
      </w:r>
      <w:r>
        <w:t>156</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Automatic suspension if 3 offences committed in 10 year period</w:t>
      </w:r>
      <w:r>
        <w:tab/>
      </w:r>
      <w:r>
        <w:fldChar w:fldCharType="begin"/>
      </w:r>
      <w:r>
        <w:instrText xml:space="preserve"> PAGEREF _Toc446516095 \h </w:instrText>
      </w:r>
      <w:r>
        <w:fldChar w:fldCharType="separate"/>
      </w:r>
      <w:r>
        <w:t>157</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Prohibitions on offender, court’s powers to impose etc.</w:t>
      </w:r>
      <w:r>
        <w:tab/>
      </w:r>
      <w:r>
        <w:fldChar w:fldCharType="begin"/>
      </w:r>
      <w:r>
        <w:instrText xml:space="preserve"> PAGEREF _Toc446516096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Infringement notices</w:t>
      </w:r>
    </w:p>
    <w:p>
      <w:pPr>
        <w:pStyle w:val="TOC8"/>
        <w:rPr>
          <w:rFonts w:asciiTheme="minorHAnsi" w:eastAsiaTheme="minorEastAsia" w:hAnsiTheme="minorHAnsi" w:cstheme="minorBidi"/>
          <w:szCs w:val="22"/>
        </w:rPr>
      </w:pPr>
      <w:r>
        <w:t>226</w:t>
      </w:r>
      <w:r>
        <w:rPr>
          <w:snapToGrid w:val="0"/>
        </w:rPr>
        <w:t>.</w:t>
      </w:r>
      <w:r>
        <w:rPr>
          <w:snapToGrid w:val="0"/>
        </w:rPr>
        <w:tab/>
        <w:t>Term used: authorised person</w:t>
      </w:r>
      <w:r>
        <w:tab/>
      </w:r>
      <w:r>
        <w:fldChar w:fldCharType="begin"/>
      </w:r>
      <w:r>
        <w:instrText xml:space="preserve"> PAGEREF _Toc446516098 \h </w:instrText>
      </w:r>
      <w:r>
        <w:fldChar w:fldCharType="separate"/>
      </w:r>
      <w:r>
        <w:t>160</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Authorised persons, appointment of</w:t>
      </w:r>
      <w:r>
        <w:tab/>
      </w:r>
      <w:r>
        <w:fldChar w:fldCharType="begin"/>
      </w:r>
      <w:r>
        <w:instrText xml:space="preserve"> PAGEREF _Toc446516099 \h </w:instrText>
      </w:r>
      <w:r>
        <w:fldChar w:fldCharType="separate"/>
      </w:r>
      <w:r>
        <w:t>160</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Infringement notices, service of</w:t>
      </w:r>
      <w:r>
        <w:tab/>
      </w:r>
      <w:r>
        <w:fldChar w:fldCharType="begin"/>
      </w:r>
      <w:r>
        <w:instrText xml:space="preserve"> PAGEREF _Toc446516100 \h </w:instrText>
      </w:r>
      <w:r>
        <w:fldChar w:fldCharType="separate"/>
      </w:r>
      <w:r>
        <w:t>160</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Infringement notices, form of</w:t>
      </w:r>
      <w:r>
        <w:tab/>
      </w:r>
      <w:r>
        <w:fldChar w:fldCharType="begin"/>
      </w:r>
      <w:r>
        <w:instrText xml:space="preserve"> PAGEREF _Toc446516101 \h </w:instrText>
      </w:r>
      <w:r>
        <w:fldChar w:fldCharType="separate"/>
      </w:r>
      <w:r>
        <w:t>161</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Extending time to pay modified penalty</w:t>
      </w:r>
      <w:r>
        <w:tab/>
      </w:r>
      <w:r>
        <w:fldChar w:fldCharType="begin"/>
      </w:r>
      <w:r>
        <w:instrText xml:space="preserve"> PAGEREF _Toc446516102 \h </w:instrText>
      </w:r>
      <w:r>
        <w:fldChar w:fldCharType="separate"/>
      </w:r>
      <w:r>
        <w:t>161</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Withdrawal of infringement notice</w:t>
      </w:r>
      <w:r>
        <w:tab/>
      </w:r>
      <w:r>
        <w:fldChar w:fldCharType="begin"/>
      </w:r>
      <w:r>
        <w:instrText xml:space="preserve"> PAGEREF _Toc446516103 \h </w:instrText>
      </w:r>
      <w:r>
        <w:fldChar w:fldCharType="separate"/>
      </w:r>
      <w:r>
        <w:t>161</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Payment of modified penalty, consequences of</w:t>
      </w:r>
      <w:r>
        <w:tab/>
      </w:r>
      <w:r>
        <w:fldChar w:fldCharType="begin"/>
      </w:r>
      <w:r>
        <w:instrText xml:space="preserve"> PAGEREF _Toc446516104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18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 xml:space="preserve">Collection of levy imposed under </w:t>
      </w:r>
      <w:r>
        <w:rPr>
          <w:i/>
        </w:rPr>
        <w:t>Fishing Industry Promotion Training and Management Levy Act 1994</w:t>
      </w:r>
    </w:p>
    <w:p>
      <w:pPr>
        <w:pStyle w:val="TOC8"/>
        <w:rPr>
          <w:rFonts w:asciiTheme="minorHAnsi" w:eastAsiaTheme="minorEastAsia" w:hAnsiTheme="minorHAnsi" w:cstheme="minorBidi"/>
          <w:szCs w:val="22"/>
        </w:rPr>
      </w:pPr>
      <w:r>
        <w:t>233</w:t>
      </w:r>
      <w:r>
        <w:rPr>
          <w:snapToGrid w:val="0"/>
        </w:rPr>
        <w:t>.</w:t>
      </w:r>
      <w:r>
        <w:rPr>
          <w:snapToGrid w:val="0"/>
        </w:rPr>
        <w:tab/>
        <w:t>When and to whom levy is payable</w:t>
      </w:r>
      <w:r>
        <w:tab/>
      </w:r>
      <w:r>
        <w:fldChar w:fldCharType="begin"/>
      </w:r>
      <w:r>
        <w:instrText xml:space="preserve"> PAGEREF _Toc446516107 \h </w:instrText>
      </w:r>
      <w:r>
        <w:fldChar w:fldCharType="separate"/>
      </w:r>
      <w:r>
        <w:t>163</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Payment by instalments</w:t>
      </w:r>
      <w:r>
        <w:tab/>
      </w:r>
      <w:r>
        <w:fldChar w:fldCharType="begin"/>
      </w:r>
      <w:r>
        <w:instrText xml:space="preserve"> PAGEREF _Toc446516108 \h </w:instrText>
      </w:r>
      <w:r>
        <w:fldChar w:fldCharType="separate"/>
      </w:r>
      <w:r>
        <w:t>163</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Exemption from levy</w:t>
      </w:r>
      <w:r>
        <w:tab/>
      </w:r>
      <w:r>
        <w:fldChar w:fldCharType="begin"/>
      </w:r>
      <w:r>
        <w:instrText xml:space="preserve"> PAGEREF _Toc446516109 \h </w:instrText>
      </w:r>
      <w:r>
        <w:fldChar w:fldCharType="separate"/>
      </w:r>
      <w:r>
        <w:t>163</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Penalty for non</w:t>
      </w:r>
      <w:r>
        <w:rPr>
          <w:snapToGrid w:val="0"/>
        </w:rPr>
        <w:noBreakHyphen/>
        <w:t>payment</w:t>
      </w:r>
      <w:r>
        <w:tab/>
      </w:r>
      <w:r>
        <w:fldChar w:fldCharType="begin"/>
      </w:r>
      <w:r>
        <w:instrText xml:space="preserve"> PAGEREF _Toc446516110 \h </w:instrText>
      </w:r>
      <w:r>
        <w:fldChar w:fldCharType="separate"/>
      </w:r>
      <w:r>
        <w:t>164</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Recovery of levy</w:t>
      </w:r>
      <w:r>
        <w:tab/>
      </w:r>
      <w:r>
        <w:fldChar w:fldCharType="begin"/>
      </w:r>
      <w:r>
        <w:instrText xml:space="preserve"> PAGEREF _Toc446516111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Accounts</w:t>
      </w:r>
    </w:p>
    <w:p>
      <w:pPr>
        <w:pStyle w:val="TOC8"/>
        <w:rPr>
          <w:rFonts w:asciiTheme="minorHAnsi" w:eastAsiaTheme="minorEastAsia" w:hAnsiTheme="minorHAnsi" w:cstheme="minorBidi"/>
          <w:szCs w:val="22"/>
        </w:rPr>
      </w:pPr>
      <w:r>
        <w:t>238</w:t>
      </w:r>
      <w:r>
        <w:rPr>
          <w:snapToGrid w:val="0"/>
        </w:rPr>
        <w:t>.</w:t>
      </w:r>
      <w:r>
        <w:rPr>
          <w:snapToGrid w:val="0"/>
        </w:rPr>
        <w:tab/>
        <w:t>Fisheries Research and Development Account</w:t>
      </w:r>
      <w:r>
        <w:tab/>
      </w:r>
      <w:r>
        <w:fldChar w:fldCharType="begin"/>
      </w:r>
      <w:r>
        <w:instrText xml:space="preserve"> PAGEREF _Toc446516113 \h </w:instrText>
      </w:r>
      <w:r>
        <w:fldChar w:fldCharType="separate"/>
      </w:r>
      <w:r>
        <w:t>164</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Recreational Fishing Account</w:t>
      </w:r>
      <w:r>
        <w:tab/>
      </w:r>
      <w:r>
        <w:fldChar w:fldCharType="begin"/>
      </w:r>
      <w:r>
        <w:instrText xml:space="preserve"> PAGEREF _Toc446516114 \h </w:instrText>
      </w:r>
      <w:r>
        <w:fldChar w:fldCharType="separate"/>
      </w:r>
      <w:r>
        <w:t>168</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Fishing Industry Promotion Training and Management Levy Account</w:t>
      </w:r>
      <w:r>
        <w:tab/>
      </w:r>
      <w:r>
        <w:fldChar w:fldCharType="begin"/>
      </w:r>
      <w:r>
        <w:instrText xml:space="preserve"> PAGEREF _Toc446516115 \h </w:instrText>
      </w:r>
      <w:r>
        <w:fldChar w:fldCharType="separate"/>
      </w:r>
      <w:r>
        <w:t>170</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r>
        <w:tab/>
      </w:r>
      <w:r>
        <w:fldChar w:fldCharType="begin"/>
      </w:r>
      <w:r>
        <w:instrText xml:space="preserve"> PAGEREF _Toc446516116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19 — Miscellaneous</w:t>
      </w:r>
    </w:p>
    <w:p>
      <w:pPr>
        <w:pStyle w:val="TOC8"/>
        <w:rPr>
          <w:rFonts w:asciiTheme="minorHAnsi" w:eastAsiaTheme="minorEastAsia" w:hAnsiTheme="minorHAnsi" w:cstheme="minorBidi"/>
          <w:szCs w:val="22"/>
        </w:rPr>
      </w:pPr>
      <w:r>
        <w:t>244</w:t>
      </w:r>
      <w:r>
        <w:rPr>
          <w:snapToGrid w:val="0"/>
        </w:rPr>
        <w:t>.</w:t>
      </w:r>
      <w:r>
        <w:rPr>
          <w:snapToGrid w:val="0"/>
        </w:rPr>
        <w:tab/>
        <w:t>Protection from personal liability</w:t>
      </w:r>
      <w:r>
        <w:tab/>
      </w:r>
      <w:r>
        <w:fldChar w:fldCharType="begin"/>
      </w:r>
      <w:r>
        <w:instrText xml:space="preserve"> PAGEREF _Toc446516118 \h </w:instrText>
      </w:r>
      <w:r>
        <w:fldChar w:fldCharType="separate"/>
      </w:r>
      <w:r>
        <w:t>173</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Administrative guidelines, issue and effect of</w:t>
      </w:r>
      <w:r>
        <w:tab/>
      </w:r>
      <w:r>
        <w:fldChar w:fldCharType="begin"/>
      </w:r>
      <w:r>
        <w:instrText xml:space="preserve"> PAGEREF _Toc446516119 \h </w:instrText>
      </w:r>
      <w:r>
        <w:fldChar w:fldCharType="separate"/>
      </w:r>
      <w:r>
        <w:t>173</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Guidelines about foreign interests, issue of</w:t>
      </w:r>
      <w:r>
        <w:tab/>
      </w:r>
      <w:r>
        <w:fldChar w:fldCharType="begin"/>
      </w:r>
      <w:r>
        <w:instrText xml:space="preserve"> PAGEREF _Toc446516120 \h </w:instrText>
      </w:r>
      <w:r>
        <w:fldChar w:fldCharType="separate"/>
      </w:r>
      <w:r>
        <w:t>174</w:t>
      </w:r>
      <w:r>
        <w:fldChar w:fldCharType="end"/>
      </w:r>
    </w:p>
    <w:p>
      <w:pPr>
        <w:pStyle w:val="TOC8"/>
        <w:rPr>
          <w:rFonts w:asciiTheme="minorHAnsi" w:eastAsiaTheme="minorEastAsia" w:hAnsiTheme="minorHAnsi" w:cstheme="minorBidi"/>
          <w:szCs w:val="22"/>
        </w:rPr>
      </w:pPr>
      <w:r>
        <w:t>248</w:t>
      </w:r>
      <w:r>
        <w:rPr>
          <w:snapToGrid w:val="0"/>
        </w:rPr>
        <w:t>.</w:t>
      </w:r>
      <w:r>
        <w:rPr>
          <w:snapToGrid w:val="0"/>
        </w:rPr>
        <w:tab/>
        <w:t>Consultation before issue etc. of guidelines under s. 246 or 247</w:t>
      </w:r>
      <w:r>
        <w:tab/>
      </w:r>
      <w:r>
        <w:fldChar w:fldCharType="begin"/>
      </w:r>
      <w:r>
        <w:instrText xml:space="preserve"> PAGEREF _Toc446516121 \h </w:instrText>
      </w:r>
      <w:r>
        <w:fldChar w:fldCharType="separate"/>
      </w:r>
      <w:r>
        <w:t>174</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Inquiry into holder etc. of authorisation, commencement and conduct of</w:t>
      </w:r>
      <w:r>
        <w:tab/>
      </w:r>
      <w:r>
        <w:fldChar w:fldCharType="begin"/>
      </w:r>
      <w:r>
        <w:instrText xml:space="preserve"> PAGEREF _Toc446516122 \h </w:instrText>
      </w:r>
      <w:r>
        <w:fldChar w:fldCharType="separate"/>
      </w:r>
      <w:r>
        <w:t>174</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Confidential information, divulging</w:t>
      </w:r>
      <w:r>
        <w:tab/>
      </w:r>
      <w:r>
        <w:fldChar w:fldCharType="begin"/>
      </w:r>
      <w:r>
        <w:instrText xml:space="preserve"> PAGEREF _Toc446516123 \h </w:instrText>
      </w:r>
      <w:r>
        <w:fldChar w:fldCharType="separate"/>
      </w:r>
      <w:r>
        <w:t>176</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Exclusive licences to take fish, grant of</w:t>
      </w:r>
      <w:r>
        <w:tab/>
      </w:r>
      <w:r>
        <w:fldChar w:fldCharType="begin"/>
      </w:r>
      <w:r>
        <w:instrText xml:space="preserve"> PAGEREF _Toc446516124 \h </w:instrText>
      </w:r>
      <w:r>
        <w:fldChar w:fldCharType="separate"/>
      </w:r>
      <w:r>
        <w:t>178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Marine reserve, no exclusive licence to be granted in</w:t>
      </w:r>
      <w:r>
        <w:tab/>
      </w:r>
      <w:r>
        <w:fldChar w:fldCharType="begin"/>
      </w:r>
      <w:r>
        <w:instrText xml:space="preserve"> PAGEREF _Toc446516125 \h </w:instrText>
      </w:r>
      <w:r>
        <w:fldChar w:fldCharType="separate"/>
      </w:r>
      <w:r>
        <w:t>180</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Waterway works, public authority to notify Minister of</w:t>
      </w:r>
      <w:r>
        <w:tab/>
      </w:r>
      <w:r>
        <w:fldChar w:fldCharType="begin"/>
      </w:r>
      <w:r>
        <w:instrText xml:space="preserve"> PAGEREF _Toc446516126 \h </w:instrText>
      </w:r>
      <w:r>
        <w:fldChar w:fldCharType="separate"/>
      </w:r>
      <w:r>
        <w:t>180</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Activities that pollute waters, Minister may prohibit</w:t>
      </w:r>
      <w:r>
        <w:tab/>
      </w:r>
      <w:r>
        <w:fldChar w:fldCharType="begin"/>
      </w:r>
      <w:r>
        <w:instrText xml:space="preserve"> PAGEREF _Toc446516127 \h </w:instrText>
      </w:r>
      <w:r>
        <w:fldChar w:fldCharType="separate"/>
      </w:r>
      <w:r>
        <w:t>180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Regulations, general power to make</w:t>
      </w:r>
      <w:r>
        <w:tab/>
      </w:r>
      <w:r>
        <w:fldChar w:fldCharType="begin"/>
      </w:r>
      <w:r>
        <w:instrText xml:space="preserve"> PAGEREF _Toc446516128 \h </w:instrText>
      </w:r>
      <w:r>
        <w:fldChar w:fldCharType="separate"/>
      </w:r>
      <w:r>
        <w:t>181</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Regulations about licensing</w:t>
      </w:r>
      <w:r>
        <w:tab/>
      </w:r>
      <w:r>
        <w:fldChar w:fldCharType="begin"/>
      </w:r>
      <w:r>
        <w:instrText xml:space="preserve"> PAGEREF _Toc446516129 \h </w:instrText>
      </w:r>
      <w:r>
        <w:fldChar w:fldCharType="separate"/>
      </w:r>
      <w:r>
        <w:t>181</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Regulations, miscellaneous subjects for</w:t>
      </w:r>
      <w:r>
        <w:tab/>
      </w:r>
      <w:r>
        <w:fldChar w:fldCharType="begin"/>
      </w:r>
      <w:r>
        <w:instrText xml:space="preserve"> PAGEREF _Toc446516130 \h </w:instrText>
      </w:r>
      <w:r>
        <w:fldChar w:fldCharType="separate"/>
      </w:r>
      <w:r>
        <w:t>183</w:t>
      </w:r>
      <w:r>
        <w:fldChar w:fldCharType="end"/>
      </w:r>
    </w:p>
    <w:p>
      <w:pPr>
        <w:pStyle w:val="TOC8"/>
        <w:rPr>
          <w:rFonts w:asciiTheme="minorHAnsi" w:eastAsiaTheme="minorEastAsia" w:hAnsiTheme="minorHAnsi" w:cstheme="minorBidi"/>
          <w:szCs w:val="22"/>
        </w:rPr>
      </w:pPr>
      <w:r>
        <w:t>259</w:t>
      </w:r>
      <w:r>
        <w:rPr>
          <w:snapToGrid w:val="0"/>
        </w:rPr>
        <w:t>.</w:t>
      </w:r>
      <w:r>
        <w:rPr>
          <w:snapToGrid w:val="0"/>
        </w:rPr>
        <w:tab/>
        <w:t>Categories of fish, prescription of</w:t>
      </w:r>
      <w:r>
        <w:tab/>
      </w:r>
      <w:r>
        <w:fldChar w:fldCharType="begin"/>
      </w:r>
      <w:r>
        <w:instrText xml:space="preserve"> PAGEREF _Toc446516131 \h </w:instrText>
      </w:r>
      <w:r>
        <w:fldChar w:fldCharType="separate"/>
      </w:r>
      <w:r>
        <w:t>189</w:t>
      </w:r>
      <w:r>
        <w:fldChar w:fldCharType="end"/>
      </w:r>
    </w:p>
    <w:p>
      <w:pPr>
        <w:pStyle w:val="TOC8"/>
        <w:rPr>
          <w:rFonts w:asciiTheme="minorHAnsi" w:eastAsiaTheme="minorEastAsia" w:hAnsiTheme="minorHAnsi" w:cstheme="minorBidi"/>
          <w:szCs w:val="22"/>
        </w:rPr>
      </w:pPr>
      <w:r>
        <w:t>261.</w:t>
      </w:r>
      <w:r>
        <w:tab/>
        <w:t>Notices etc., service of</w:t>
      </w:r>
      <w:r>
        <w:tab/>
      </w:r>
      <w:r>
        <w:fldChar w:fldCharType="begin"/>
      </w:r>
      <w:r>
        <w:instrText xml:space="preserve"> PAGEREF _Toc446516132 \h </w:instrText>
      </w:r>
      <w:r>
        <w:fldChar w:fldCharType="separate"/>
      </w:r>
      <w:r>
        <w:t>189</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r>
      <w:r>
        <w:t>Orders, regulations etc., CEO to make publicly available</w:t>
      </w:r>
      <w:r>
        <w:tab/>
      </w:r>
      <w:r>
        <w:fldChar w:fldCharType="begin"/>
      </w:r>
      <w:r>
        <w:instrText xml:space="preserve"> PAGEREF _Toc446516133 \h </w:instrText>
      </w:r>
      <w:r>
        <w:fldChar w:fldCharType="separate"/>
      </w:r>
      <w:r>
        <w:t>190</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Annual report of Department, content of</w:t>
      </w:r>
      <w:r>
        <w:tab/>
      </w:r>
      <w:r>
        <w:fldChar w:fldCharType="begin"/>
      </w:r>
      <w:r>
        <w:instrText xml:space="preserve"> PAGEREF _Toc446516134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Part 20 — Transitional matters</w:t>
      </w:r>
    </w:p>
    <w:p>
      <w:pPr>
        <w:pStyle w:val="TOC4"/>
        <w:tabs>
          <w:tab w:val="right" w:leader="dot" w:pos="7077"/>
        </w:tabs>
        <w:rPr>
          <w:rFonts w:asciiTheme="minorHAnsi" w:eastAsiaTheme="minorEastAsia" w:hAnsiTheme="minorHAnsi" w:cstheme="minorBidi"/>
          <w:b w:val="0"/>
          <w:szCs w:val="22"/>
        </w:rPr>
      </w:pPr>
      <w:r>
        <w:t xml:space="preserve">Division 1 — Transitional matters for </w:t>
      </w:r>
      <w:r>
        <w:rPr>
          <w:i/>
        </w:rPr>
        <w:t>Fish Resources Management Act 1994</w:t>
      </w:r>
    </w:p>
    <w:p>
      <w:pPr>
        <w:pStyle w:val="TOC8"/>
        <w:rPr>
          <w:rFonts w:asciiTheme="minorHAnsi" w:eastAsiaTheme="minorEastAsia" w:hAnsiTheme="minorHAnsi" w:cstheme="minorBidi"/>
          <w:szCs w:val="22"/>
        </w:rPr>
      </w:pPr>
      <w:r>
        <w:t>266</w:t>
      </w:r>
      <w:r>
        <w:rPr>
          <w:snapToGrid w:val="0"/>
        </w:rPr>
        <w:t>.</w:t>
      </w:r>
      <w:r>
        <w:rPr>
          <w:snapToGrid w:val="0"/>
        </w:rPr>
        <w:tab/>
      </w:r>
      <w:r>
        <w:rPr>
          <w:i/>
          <w:snapToGrid w:val="0"/>
        </w:rPr>
        <w:t>Fish Resources Management Act 1994</w:t>
      </w:r>
      <w:r>
        <w:rPr>
          <w:snapToGrid w:val="0"/>
        </w:rPr>
        <w:t>, provisions for (Sch. 3)</w:t>
      </w:r>
      <w:r>
        <w:tab/>
      </w:r>
      <w:r>
        <w:fldChar w:fldCharType="begin"/>
      </w:r>
      <w:r>
        <w:instrText xml:space="preserve"> PAGEREF _Toc446516137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matters for </w:t>
      </w:r>
      <w:r>
        <w:rPr>
          <w:i/>
        </w:rPr>
        <w:t>Fish Resources Management Amendment Act 2011</w:t>
      </w:r>
    </w:p>
    <w:p>
      <w:pPr>
        <w:pStyle w:val="TOC8"/>
        <w:rPr>
          <w:rFonts w:asciiTheme="minorHAnsi" w:eastAsiaTheme="minorEastAsia" w:hAnsiTheme="minorHAnsi" w:cstheme="minorBidi"/>
          <w:szCs w:val="22"/>
        </w:rPr>
      </w:pPr>
      <w:r>
        <w:t>267.</w:t>
      </w:r>
      <w:r>
        <w:tab/>
        <w:t>Term used: amending Act</w:t>
      </w:r>
      <w:r>
        <w:tab/>
      </w:r>
      <w:r>
        <w:fldChar w:fldCharType="begin"/>
      </w:r>
      <w:r>
        <w:instrText xml:space="preserve"> PAGEREF _Toc446516139 \h </w:instrText>
      </w:r>
      <w:r>
        <w:fldChar w:fldCharType="separate"/>
      </w:r>
      <w:r>
        <w:t>191</w:t>
      </w:r>
      <w:r>
        <w:fldChar w:fldCharType="end"/>
      </w:r>
    </w:p>
    <w:p>
      <w:pPr>
        <w:pStyle w:val="TOC8"/>
        <w:rPr>
          <w:rFonts w:asciiTheme="minorHAnsi" w:eastAsiaTheme="minorEastAsia" w:hAnsiTheme="minorHAnsi" w:cstheme="minorBidi"/>
          <w:szCs w:val="22"/>
        </w:rPr>
      </w:pPr>
      <w:r>
        <w:t>268.</w:t>
      </w:r>
      <w:r>
        <w:tab/>
        <w:t>Exemptions under s. 7</w:t>
      </w:r>
      <w:r>
        <w:tab/>
      </w:r>
      <w:r>
        <w:fldChar w:fldCharType="begin"/>
      </w:r>
      <w:r>
        <w:instrText xml:space="preserve"> PAGEREF _Toc446516140 \h </w:instrText>
      </w:r>
      <w:r>
        <w:fldChar w:fldCharType="separate"/>
      </w:r>
      <w:r>
        <w:t>191</w:t>
      </w:r>
      <w:r>
        <w:fldChar w:fldCharType="end"/>
      </w:r>
    </w:p>
    <w:p>
      <w:pPr>
        <w:pStyle w:val="TOC8"/>
        <w:rPr>
          <w:rFonts w:asciiTheme="minorHAnsi" w:eastAsiaTheme="minorEastAsia" w:hAnsiTheme="minorHAnsi" w:cstheme="minorBidi"/>
          <w:szCs w:val="22"/>
        </w:rPr>
      </w:pPr>
      <w:r>
        <w:t>269.</w:t>
      </w:r>
      <w:r>
        <w:tab/>
        <w:t>Application of extended period for service of infringement notices under s. 228</w:t>
      </w:r>
      <w:r>
        <w:tab/>
      </w:r>
      <w:r>
        <w:fldChar w:fldCharType="begin"/>
      </w:r>
      <w:r>
        <w:instrText xml:space="preserve"> PAGEREF _Toc446516141 \h </w:instrText>
      </w:r>
      <w:r>
        <w:fldChar w:fldCharType="separate"/>
      </w:r>
      <w:r>
        <w:t>191</w:t>
      </w:r>
      <w:r>
        <w:fldChar w:fldCharType="end"/>
      </w:r>
    </w:p>
    <w:p>
      <w:pPr>
        <w:pStyle w:val="TOC8"/>
        <w:rPr>
          <w:rFonts w:asciiTheme="minorHAnsi" w:eastAsiaTheme="minorEastAsia" w:hAnsiTheme="minorHAnsi" w:cstheme="minorBidi"/>
          <w:szCs w:val="22"/>
        </w:rPr>
      </w:pPr>
      <w:r>
        <w:t>270.</w:t>
      </w:r>
      <w:r>
        <w:tab/>
        <w:t>Transfer of money in accounts under repealed s. 241 and 242</w:t>
      </w:r>
      <w:r>
        <w:tab/>
      </w:r>
      <w:r>
        <w:fldChar w:fldCharType="begin"/>
      </w:r>
      <w:r>
        <w:instrText xml:space="preserve"> PAGEREF _Toc446516142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3 — Savings and transitional provisions for </w:t>
      </w:r>
      <w:r>
        <w:rPr>
          <w:i/>
        </w:rPr>
        <w:t>Fish Resources Management Act 1994</w:t>
      </w:r>
    </w:p>
    <w:p>
      <w:pPr>
        <w:pStyle w:val="TOC8"/>
        <w:rPr>
          <w:rFonts w:asciiTheme="minorHAnsi" w:eastAsiaTheme="minorEastAsia" w:hAnsiTheme="minorHAnsi" w:cstheme="minorBidi"/>
          <w:szCs w:val="22"/>
        </w:rPr>
      </w:pPr>
      <w:r>
        <w:t>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_Toc446516144 \h </w:instrText>
      </w:r>
      <w:r>
        <w:fldChar w:fldCharType="separate"/>
      </w:r>
      <w:r>
        <w:t>193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Director of Fisheries</w:t>
      </w:r>
      <w:r>
        <w:tab/>
      </w:r>
      <w:r>
        <w:fldChar w:fldCharType="begin"/>
      </w:r>
      <w:r>
        <w:instrText xml:space="preserve"> PAGEREF _Toc446516145 \h </w:instrText>
      </w:r>
      <w:r>
        <w:fldChar w:fldCharType="separate"/>
      </w:r>
      <w:r>
        <w:t>193</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Inspectors</w:t>
      </w:r>
      <w:r>
        <w:tab/>
      </w:r>
      <w:r>
        <w:fldChar w:fldCharType="begin"/>
      </w:r>
      <w:r>
        <w:instrText xml:space="preserve"> PAGEREF _Toc446516146 \h </w:instrText>
      </w:r>
      <w:r>
        <w:fldChar w:fldCharType="separate"/>
      </w:r>
      <w:r>
        <w:t>193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Honorary inspectors</w:t>
      </w:r>
      <w:r>
        <w:tab/>
      </w:r>
      <w:r>
        <w:fldChar w:fldCharType="begin"/>
      </w:r>
      <w:r>
        <w:instrText xml:space="preserve"> PAGEREF _Toc446516147 \h </w:instrText>
      </w:r>
      <w:r>
        <w:fldChar w:fldCharType="separate"/>
      </w:r>
      <w:r>
        <w:t>193</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Fisheries Research and Development Fund</w:t>
      </w:r>
      <w:r>
        <w:tab/>
      </w:r>
      <w:r>
        <w:fldChar w:fldCharType="begin"/>
      </w:r>
      <w:r>
        <w:instrText xml:space="preserve"> PAGEREF _Toc446516148 \h </w:instrText>
      </w:r>
      <w:r>
        <w:fldChar w:fldCharType="separate"/>
      </w:r>
      <w:r>
        <w:t>193</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Arrangements</w:t>
      </w:r>
      <w:r>
        <w:tab/>
      </w:r>
      <w:r>
        <w:fldChar w:fldCharType="begin"/>
      </w:r>
      <w:r>
        <w:instrText xml:space="preserve"> PAGEREF _Toc446516149 \h </w:instrText>
      </w:r>
      <w:r>
        <w:fldChar w:fldCharType="separate"/>
      </w:r>
      <w:r>
        <w:t>194</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Limited entry fishery taken to be managed fishery</w:t>
      </w:r>
      <w:r>
        <w:tab/>
      </w:r>
      <w:r>
        <w:fldChar w:fldCharType="begin"/>
      </w:r>
      <w:r>
        <w:instrText xml:space="preserve"> PAGEREF _Toc446516150 \h </w:instrText>
      </w:r>
      <w:r>
        <w:fldChar w:fldCharType="separate"/>
      </w:r>
      <w:r>
        <w:t>194</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Limited entry fishery notice taken to be management plan</w:t>
      </w:r>
      <w:r>
        <w:tab/>
      </w:r>
      <w:r>
        <w:fldChar w:fldCharType="begin"/>
      </w:r>
      <w:r>
        <w:instrText xml:space="preserve"> PAGEREF _Toc446516151 \h </w:instrText>
      </w:r>
      <w:r>
        <w:fldChar w:fldCharType="separate"/>
      </w:r>
      <w:r>
        <w:t>194</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Limited entry fishery licence continued in force</w:t>
      </w:r>
      <w:r>
        <w:tab/>
      </w:r>
      <w:r>
        <w:fldChar w:fldCharType="begin"/>
      </w:r>
      <w:r>
        <w:instrText xml:space="preserve"> PAGEREF _Toc446516152 \h </w:instrText>
      </w:r>
      <w:r>
        <w:fldChar w:fldCharType="separate"/>
      </w:r>
      <w:r>
        <w:t>194</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Permit to establish processing establishment continued in force</w:t>
      </w:r>
      <w:r>
        <w:tab/>
      </w:r>
      <w:r>
        <w:fldChar w:fldCharType="begin"/>
      </w:r>
      <w:r>
        <w:instrText xml:space="preserve"> PAGEREF _Toc446516153 \h </w:instrText>
      </w:r>
      <w:r>
        <w:fldChar w:fldCharType="separate"/>
      </w:r>
      <w:r>
        <w:t>195</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Processor’s licence continued in force</w:t>
      </w:r>
      <w:r>
        <w:tab/>
      </w:r>
      <w:r>
        <w:fldChar w:fldCharType="begin"/>
      </w:r>
      <w:r>
        <w:instrText xml:space="preserve"> PAGEREF _Toc446516154 \h </w:instrText>
      </w:r>
      <w:r>
        <w:fldChar w:fldCharType="separate"/>
      </w:r>
      <w:r>
        <w:t>195</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Fish farm licence continued in force</w:t>
      </w:r>
      <w:r>
        <w:tab/>
      </w:r>
      <w:r>
        <w:fldChar w:fldCharType="begin"/>
      </w:r>
      <w:r>
        <w:instrText xml:space="preserve"> PAGEREF _Toc446516155 \h </w:instrText>
      </w:r>
      <w:r>
        <w:fldChar w:fldCharType="separate"/>
      </w:r>
      <w:r>
        <w:t>195</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Proclaimed fishing zones continued in force</w:t>
      </w:r>
      <w:r>
        <w:tab/>
      </w:r>
      <w:r>
        <w:fldChar w:fldCharType="begin"/>
      </w:r>
      <w:r>
        <w:instrText xml:space="preserve"> PAGEREF _Toc446516156 \h </w:instrText>
      </w:r>
      <w:r>
        <w:fldChar w:fldCharType="separate"/>
      </w:r>
      <w:r>
        <w:t>196</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Fishing boat licence continued in force</w:t>
      </w:r>
      <w:r>
        <w:tab/>
      </w:r>
      <w:r>
        <w:fldChar w:fldCharType="begin"/>
      </w:r>
      <w:r>
        <w:instrText xml:space="preserve"> PAGEREF _Toc446516157 \h </w:instrText>
      </w:r>
      <w:r>
        <w:fldChar w:fldCharType="separate"/>
      </w:r>
      <w:r>
        <w:t>196</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t>Carrier boat licence continued in force</w:t>
      </w:r>
      <w:r>
        <w:tab/>
      </w:r>
      <w:r>
        <w:fldChar w:fldCharType="begin"/>
      </w:r>
      <w:r>
        <w:instrText xml:space="preserve"> PAGEREF _Toc446516158 \h </w:instrText>
      </w:r>
      <w:r>
        <w:fldChar w:fldCharType="separate"/>
      </w:r>
      <w:r>
        <w:t>196</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Professional fisherman’s licence continued in force</w:t>
      </w:r>
      <w:r>
        <w:tab/>
      </w:r>
      <w:r>
        <w:fldChar w:fldCharType="begin"/>
      </w:r>
      <w:r>
        <w:instrText xml:space="preserve"> PAGEREF _Toc446516159 \h </w:instrText>
      </w:r>
      <w:r>
        <w:fldChar w:fldCharType="separate"/>
      </w:r>
      <w:r>
        <w:t>196</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Recreational fishing licence continued in force</w:t>
      </w:r>
      <w:r>
        <w:tab/>
      </w:r>
      <w:r>
        <w:fldChar w:fldCharType="begin"/>
      </w:r>
      <w:r>
        <w:instrText xml:space="preserve"> PAGEREF _Toc446516160 \h </w:instrText>
      </w:r>
      <w:r>
        <w:fldChar w:fldCharType="separate"/>
      </w:r>
      <w:r>
        <w:t>196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Transitional regulations</w:t>
      </w:r>
      <w:r>
        <w:tab/>
      </w:r>
      <w:r>
        <w:fldChar w:fldCharType="begin"/>
      </w:r>
      <w:r>
        <w:instrText xml:space="preserve"> PAGEREF _Toc446516161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_Toc446516163 \h </w:instrText>
      </w:r>
      <w:r>
        <w:fldChar w:fldCharType="separate"/>
      </w:r>
      <w:r>
        <w:t>198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_Toc446516164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March 2016</w:t>
            </w:r>
          </w:p>
        </w:tc>
      </w:tr>
    </w:tbl>
    <w:p>
      <w:pPr>
        <w:pStyle w:val="WA"/>
        <w:spacing w:before="12"/>
      </w:pPr>
      <w:r>
        <w:t>Western Australia</w:t>
      </w:r>
    </w:p>
    <w:p>
      <w:pPr>
        <w:pStyle w:val="NameofActReg"/>
        <w:spacing w:before="1800" w:after="1800"/>
      </w:pPr>
      <w:r>
        <w:t>Fish Resources Management Act 1994</w:t>
      </w:r>
    </w:p>
    <w:p>
      <w:pPr>
        <w:pStyle w:val="LongTitle"/>
        <w:rPr>
          <w:snapToGrid w:val="0"/>
        </w:rPr>
      </w:pPr>
      <w:r>
        <w:rPr>
          <w:snapToGrid w:val="0"/>
        </w:rPr>
        <w:t>An Act relating to the management of fish resources, including the development and management of fisheries and aquaculture and the conservation of fish and other aquatic resources and their habitats, and for related purposes.</w:t>
      </w:r>
    </w:p>
    <w:p>
      <w:pPr>
        <w:pStyle w:val="Footnotelongtitle"/>
      </w:pPr>
      <w:r>
        <w:tab/>
        <w:t>[Long title inserted by No. 43 of 2011 s. 4.]</w:t>
      </w:r>
    </w:p>
    <w:p>
      <w:pPr>
        <w:pStyle w:val="Heading2"/>
      </w:pPr>
      <w:bookmarkStart w:id="3" w:name="_Toc446515829"/>
      <w:r>
        <w:rPr>
          <w:rStyle w:val="CharPartNo"/>
        </w:rPr>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446515830"/>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5" w:name="_Toc446515831"/>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pPr>
      <w:bookmarkStart w:id="6" w:name="_Toc446515832"/>
      <w:r>
        <w:rPr>
          <w:rStyle w:val="CharSectno"/>
        </w:rPr>
        <w:t>3</w:t>
      </w:r>
      <w:r>
        <w:t>.</w:t>
      </w:r>
      <w:r>
        <w:tab/>
        <w:t>Objects</w:t>
      </w:r>
      <w:bookmarkEnd w:id="6"/>
    </w:p>
    <w:p>
      <w:pPr>
        <w:pStyle w:val="Subsection"/>
      </w:pPr>
      <w:r>
        <w:rPr>
          <w:snapToGrid w:val="0"/>
        </w:rPr>
        <w:tab/>
        <w:t>(1)</w:t>
      </w:r>
      <w:r>
        <w:rPr>
          <w:snapToGrid w:val="0"/>
        </w:rPr>
        <w:tab/>
        <w:t>The objects of this Act are —</w:t>
      </w:r>
    </w:p>
    <w:p>
      <w:pPr>
        <w:pStyle w:val="Indenta"/>
        <w:rPr>
          <w:snapToGrid w:val="0"/>
        </w:rPr>
      </w:pPr>
      <w:r>
        <w:rPr>
          <w:snapToGrid w:val="0"/>
        </w:rPr>
        <w:tab/>
        <w:t>(a)</w:t>
      </w:r>
      <w:r>
        <w:rPr>
          <w:snapToGrid w:val="0"/>
        </w:rPr>
        <w:tab/>
        <w:t>to develop and manage fisheries and aquaculture in a sustainable way; and</w:t>
      </w:r>
    </w:p>
    <w:p>
      <w:pPr>
        <w:pStyle w:val="Indenta"/>
        <w:rPr>
          <w:snapToGrid w:val="0"/>
        </w:rPr>
      </w:pPr>
      <w:r>
        <w:rPr>
          <w:snapToGrid w:val="0"/>
        </w:rPr>
        <w:tab/>
        <w:t>(b)</w:t>
      </w:r>
      <w:r>
        <w:rPr>
          <w:snapToGrid w:val="0"/>
        </w:rPr>
        <w:tab/>
        <w:t>to share and conserve the State’s fish and other aquatic resources and their habitats for the benefit of present and future generations.</w:t>
      </w:r>
    </w:p>
    <w:p>
      <w:pPr>
        <w:pStyle w:val="Subsection"/>
        <w:rPr>
          <w:snapToGrid w:val="0"/>
        </w:rPr>
      </w:pPr>
      <w:r>
        <w:rPr>
          <w:snapToGrid w:val="0"/>
        </w:rPr>
        <w:tab/>
        <w:t>(2)</w:t>
      </w:r>
      <w:r>
        <w:rPr>
          <w:snapToGrid w:val="0"/>
        </w:rPr>
        <w:tab/>
        <w:t>Those objects will be achieved by these means in particular —</w:t>
      </w:r>
    </w:p>
    <w:p>
      <w:pPr>
        <w:pStyle w:val="Indenta"/>
        <w:rPr>
          <w:snapToGrid w:val="0"/>
        </w:rPr>
      </w:pPr>
      <w:r>
        <w:rPr>
          <w:snapToGrid w:val="0"/>
        </w:rPr>
        <w:tab/>
        <w:t>(a)</w:t>
      </w:r>
      <w:r>
        <w:rPr>
          <w:snapToGrid w:val="0"/>
        </w:rPr>
        <w:tab/>
        <w:t>conserving fish and protecting their environment;</w:t>
      </w:r>
    </w:p>
    <w:p>
      <w:pPr>
        <w:pStyle w:val="Indenta"/>
        <w:rPr>
          <w:snapToGrid w:val="0"/>
        </w:rPr>
      </w:pPr>
      <w:r>
        <w:rPr>
          <w:snapToGrid w:val="0"/>
        </w:rPr>
        <w:tab/>
        <w:t>(b)</w:t>
      </w:r>
      <w:r>
        <w:rPr>
          <w:snapToGrid w:val="0"/>
        </w:rPr>
        <w:tab/>
        <w:t>ensuring that the impact of fishing and aquaculture on aquatic fauna and their habitats is ecologically sustainable and that the use of all aquatic resources is carried out in a sustainable manner;</w:t>
      </w:r>
    </w:p>
    <w:p>
      <w:pPr>
        <w:pStyle w:val="Indenta"/>
        <w:rPr>
          <w:snapToGrid w:val="0"/>
        </w:rPr>
      </w:pPr>
      <w:r>
        <w:rPr>
          <w:snapToGrid w:val="0"/>
        </w:rPr>
        <w:tab/>
        <w:t>(c)</w:t>
      </w:r>
      <w:r>
        <w:rPr>
          <w:snapToGrid w:val="0"/>
        </w:rPr>
        <w:tab/>
        <w:t>enabling the management of fishing, aquaculture</w:t>
      </w:r>
      <w:r>
        <w:t>, tourism that is reliant on fishing, aquatic eco</w:t>
      </w:r>
      <w:r>
        <w:noBreakHyphen/>
        <w:t>tourism and associated non</w:t>
      </w:r>
      <w:r>
        <w:noBreakHyphen/>
        <w:t>extractive activities that are reliant on fish and the aquatic environment</w:t>
      </w:r>
      <w:r>
        <w:rPr>
          <w:snapToGrid w:val="0"/>
        </w:rPr>
        <w:t>;</w:t>
      </w:r>
    </w:p>
    <w:p>
      <w:pPr>
        <w:pStyle w:val="Indenta"/>
      </w:pPr>
      <w:r>
        <w:rPr>
          <w:snapToGrid w:val="0"/>
        </w:rPr>
        <w:tab/>
        <w:t>(d)</w:t>
      </w:r>
      <w:r>
        <w:rPr>
          <w:snapToGrid w:val="0"/>
        </w:rPr>
        <w:tab/>
        <w:t>fostering the sustainable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achieving the optimum economic, social and other benefits from the use of fish resources;</w:t>
      </w:r>
    </w:p>
    <w:p>
      <w:pPr>
        <w:pStyle w:val="Indenta"/>
        <w:rPr>
          <w:snapToGrid w:val="0"/>
        </w:rPr>
      </w:pPr>
      <w:r>
        <w:rPr>
          <w:snapToGrid w:val="0"/>
        </w:rPr>
        <w:tab/>
        <w:t>(f)</w:t>
      </w:r>
      <w:r>
        <w:rPr>
          <w:snapToGrid w:val="0"/>
        </w:rPr>
        <w:tab/>
        <w:t>enabling the allocation of fish resources between users of those resources, their reallocation between users from time to time and the management of users in relation to their respective allocations;</w:t>
      </w:r>
    </w:p>
    <w:p>
      <w:pPr>
        <w:pStyle w:val="Indenta"/>
        <w:rPr>
          <w:snapToGrid w:val="0"/>
        </w:rPr>
      </w:pPr>
      <w:r>
        <w:rPr>
          <w:snapToGrid w:val="0"/>
        </w:rPr>
        <w:tab/>
        <w:t>(g)</w:t>
      </w:r>
      <w:r>
        <w:rPr>
          <w:snapToGrid w:val="0"/>
        </w:rPr>
        <w:tab/>
        <w:t>providing for the control of foreign interests in fishing, aquaculture and associated industries;</w:t>
      </w:r>
    </w:p>
    <w:p>
      <w:pPr>
        <w:pStyle w:val="Indenta"/>
        <w:rPr>
          <w:snapToGrid w:val="0"/>
        </w:rPr>
      </w:pPr>
      <w:r>
        <w:rPr>
          <w:snapToGrid w:val="0"/>
        </w:rPr>
        <w:tab/>
        <w:t>(h)</w:t>
      </w:r>
      <w:r>
        <w:rPr>
          <w:snapToGrid w:val="0"/>
        </w:rPr>
        <w:tab/>
        <w:t xml:space="preserve">enabling the management of fish habitat protection areas and the </w:t>
      </w:r>
      <w:smartTag w:uri="urn:schemas-microsoft-com:office:smarttags" w:element="place">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smartTag>
      <w:r>
        <w:rPr>
          <w:snapToGrid w:val="0"/>
        </w:rPr>
        <w:t xml:space="preserve"> reserve.</w:t>
      </w:r>
    </w:p>
    <w:p>
      <w:pPr>
        <w:pStyle w:val="Footnotesection"/>
      </w:pPr>
      <w:r>
        <w:tab/>
        <w:t>[Section 3 inserted by No. 43 of 2011 s. 5.]</w:t>
      </w:r>
    </w:p>
    <w:p>
      <w:pPr>
        <w:pStyle w:val="Heading5"/>
        <w:rPr>
          <w:snapToGrid w:val="0"/>
        </w:rPr>
      </w:pPr>
      <w:bookmarkStart w:id="7" w:name="_Toc446515833"/>
      <w:r>
        <w:rPr>
          <w:rStyle w:val="CharSectno"/>
        </w:rPr>
        <w:t>4A</w:t>
      </w:r>
      <w:r>
        <w:rPr>
          <w:snapToGrid w:val="0"/>
        </w:rPr>
        <w:t>.</w:t>
      </w:r>
      <w:r>
        <w:rPr>
          <w:snapToGrid w:val="0"/>
        </w:rPr>
        <w:tab/>
        <w:t>Precautionary principle, effect of</w:t>
      </w:r>
      <w:bookmarkEnd w:id="7"/>
    </w:p>
    <w:p>
      <w:pPr>
        <w:pStyle w:val="Subsection"/>
        <w:rPr>
          <w:snapToGrid w:val="0"/>
        </w:rPr>
      </w:pPr>
      <w:r>
        <w:rPr>
          <w:snapToGrid w:val="0"/>
        </w:rPr>
        <w:tab/>
      </w:r>
      <w:r>
        <w:rPr>
          <w:snapToGrid w:val="0"/>
        </w:rPr>
        <w:tab/>
        <w:t>In the performance or exercise of a function or power under this Act, lack of full scientific certainty must not be used as a reason for postponing cost</w:t>
      </w:r>
      <w:r>
        <w:rPr>
          <w:snapToGrid w:val="0"/>
        </w:rPr>
        <w:noBreakHyphen/>
        <w:t>effective measures to ensure the sustainability of fish stocks or the aquatic environment.</w:t>
      </w:r>
    </w:p>
    <w:p>
      <w:pPr>
        <w:pStyle w:val="Footnotesection"/>
      </w:pPr>
      <w:r>
        <w:tab/>
        <w:t>[Section 4A inserted by No. 43 of 2011 s. 5.]</w:t>
      </w:r>
    </w:p>
    <w:p>
      <w:pPr>
        <w:pStyle w:val="Heading5"/>
        <w:keepNext w:val="0"/>
        <w:keepLines w:val="0"/>
        <w:rPr>
          <w:snapToGrid w:val="0"/>
        </w:rPr>
      </w:pPr>
      <w:bookmarkStart w:id="8" w:name="_Toc446515834"/>
      <w:r>
        <w:rPr>
          <w:rStyle w:val="CharSectno"/>
        </w:rPr>
        <w:t>4</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w:t>
      </w:r>
    </w:p>
    <w:p>
      <w:pPr>
        <w:pStyle w:val="Defstart"/>
      </w:pPr>
      <w:r>
        <w:tab/>
      </w:r>
      <w:r>
        <w:rPr>
          <w:rStyle w:val="CharDefText"/>
        </w:rPr>
        <w:t>Aboriginal body corporate</w:t>
      </w:r>
      <w:r>
        <w:t xml:space="preserve"> means — </w:t>
      </w:r>
    </w:p>
    <w:p>
      <w:pPr>
        <w:pStyle w:val="Defpara"/>
      </w:pPr>
      <w:r>
        <w:tab/>
        <w:t>(a)</w:t>
      </w:r>
      <w:r>
        <w:tab/>
        <w:t xml:space="preserve">a corporation registered under the </w:t>
      </w:r>
      <w:r>
        <w:rPr>
          <w:i/>
          <w:iCs/>
        </w:rPr>
        <w:t xml:space="preserve">Corporations (Aboriginal and </w:t>
      </w:r>
      <w:smartTag w:uri="urn:schemas-microsoft-com:office:smarttags" w:element="place">
        <w:smartTag w:uri="urn:schemas-microsoft-com:office:smarttags" w:element="address">
          <w:r>
            <w:rPr>
              <w:i/>
              <w:iCs/>
            </w:rPr>
            <w:t>Torres Strait</w:t>
          </w:r>
        </w:smartTag>
      </w:smartTag>
      <w:r>
        <w:rPr>
          <w:i/>
          <w:iCs/>
        </w:rPr>
        <w:t xml:space="preserve"> Islander) Act 2006</w:t>
      </w:r>
      <w:r>
        <w:t xml:space="preserve"> (Commonwealth); or</w:t>
      </w:r>
    </w:p>
    <w:p>
      <w:pPr>
        <w:pStyle w:val="Defpara"/>
      </w:pPr>
      <w:r>
        <w:tab/>
        <w:t>(b)</w:t>
      </w:r>
      <w:r>
        <w:tab/>
        <w:t xml:space="preserve">an incorporated association under the </w:t>
      </w:r>
      <w:r>
        <w:rPr>
          <w:i/>
          <w:iCs/>
        </w:rPr>
        <w:t>Associations Incorporation Act 1987</w:t>
      </w:r>
      <w:r>
        <w:t xml:space="preserve"> the membership of which is wholly or principally composed of Aboriginal persons;</w:t>
      </w:r>
    </w:p>
    <w:p>
      <w:pPr>
        <w:pStyle w:val="Defstart"/>
      </w:pPr>
      <w:r>
        <w:rPr>
          <w:b/>
        </w:rPr>
        <w:tab/>
      </w:r>
      <w:r>
        <w:rPr>
          <w:rStyle w:val="CharDefText"/>
        </w:rPr>
        <w:t>Aboriginal person</w:t>
      </w:r>
      <w:r>
        <w:t xml:space="preserve"> means a member of the Aboriginal race of </w:t>
      </w:r>
      <w:smartTag w:uri="urn:schemas-microsoft-com:office:smarttags" w:element="place">
        <w:smartTag w:uri="urn:schemas-microsoft-com:office:smarttags" w:element="address">
          <w:smartTag w:uri="urn:schemas-microsoft-com:office:smarttags" w:element="country-region">
            <w:r>
              <w:t>Australia</w:t>
            </w:r>
          </w:smartTag>
        </w:smartTag>
      </w:smartTag>
      <w:r>
        <w:t>;</w:t>
      </w:r>
    </w:p>
    <w:p>
      <w:pPr>
        <w:pStyle w:val="Defstart"/>
      </w:pPr>
      <w:r>
        <w:rPr>
          <w:b/>
        </w:rPr>
        <w:tab/>
      </w:r>
      <w:smartTag w:uri="urn:schemas-microsoft-com:office:smarttags" w:element="place">
        <w:smartTag w:uri="urn:schemas-microsoft-com:office:smarttags" w:element="address">
          <w:smartTag w:uri="urn:schemas-microsoft-com:office:smarttags" w:element="PlaceName">
            <w:r>
              <w:rPr>
                <w:rStyle w:val="CharDefText"/>
              </w:rPr>
              <w:t>Abrolhos</w:t>
            </w:r>
          </w:smartTag>
          <w:r>
            <w:rPr>
              <w:rStyle w:val="CharDefText"/>
            </w:rPr>
            <w:t xml:space="preserve"> </w:t>
          </w:r>
          <w:smartTag w:uri="urn:schemas-microsoft-com:office:smarttags" w:element="PlaceType">
            <w:r>
              <w:rPr>
                <w:rStyle w:val="CharDefText"/>
              </w:rPr>
              <w:t>Islands</w:t>
            </w:r>
          </w:smartTag>
        </w:smartTag>
      </w:smartTag>
      <w:r>
        <w:rPr>
          <w:rStyle w:val="CharDefText"/>
        </w:rPr>
        <w:t xml:space="preserve"> reserve</w:t>
      </w:r>
      <w:r>
        <w:t xml:space="preserve"> means Reserve No. 20253 classified as of Class “A”;</w:t>
      </w:r>
    </w:p>
    <w:p>
      <w:pPr>
        <w:pStyle w:val="Defstart"/>
      </w:pPr>
      <w:r>
        <w:rPr>
          <w:b/>
        </w:rPr>
        <w:tab/>
      </w:r>
      <w:r>
        <w:rPr>
          <w:rStyle w:val="CharDefText"/>
        </w:rPr>
        <w:t>aquaculture</w:t>
      </w:r>
      <w:r>
        <w:t xml:space="preserve"> means the keeping, breeding, hatching, culturing or harvesting of fish;</w:t>
      </w:r>
    </w:p>
    <w:p>
      <w:pPr>
        <w:pStyle w:val="Defstart"/>
      </w:pPr>
      <w:r>
        <w:tab/>
      </w:r>
      <w:r>
        <w:rPr>
          <w:rStyle w:val="CharDefText"/>
        </w:rPr>
        <w:t>aquaculture gear</w:t>
      </w:r>
      <w:r>
        <w:t xml:space="preserve"> means any equipment, implement, device, apparatus or other thing used or designed for use for, or in connection with, aquaculture — </w:t>
      </w:r>
    </w:p>
    <w:p>
      <w:pPr>
        <w:pStyle w:val="Defpara"/>
      </w:pPr>
      <w:r>
        <w:tab/>
        <w:t>(a)</w:t>
      </w:r>
      <w:r>
        <w:tab/>
        <w:t>whether the gear contains fish or not; and</w:t>
      </w:r>
    </w:p>
    <w:p>
      <w:pPr>
        <w:pStyle w:val="Defpara"/>
      </w:pPr>
      <w:r>
        <w:tab/>
        <w:t>(b)</w:t>
      </w:r>
      <w:r>
        <w:tab/>
        <w:t>whether the gear is used for aquaculture or for navigational lighting or marking as a part of aquaculture safety,</w:t>
      </w:r>
    </w:p>
    <w:p>
      <w:pPr>
        <w:pStyle w:val="Defstart"/>
      </w:pPr>
      <w:r>
        <w:tab/>
        <w:t>and includes gear used to delineate the area of an aquaculture licence, temporary aquaculture permit or aquaculture lease;</w:t>
      </w:r>
    </w:p>
    <w:p>
      <w:pPr>
        <w:pStyle w:val="Defstart"/>
      </w:pPr>
      <w:r>
        <w:rPr>
          <w:b/>
        </w:rPr>
        <w:tab/>
      </w:r>
      <w:r>
        <w:rPr>
          <w:rStyle w:val="CharDefText"/>
        </w:rPr>
        <w:t>aquaculture lease</w:t>
      </w:r>
      <w:r>
        <w:t xml:space="preserve"> means a lease granted under section 97;</w:t>
      </w:r>
    </w:p>
    <w:p>
      <w:pPr>
        <w:pStyle w:val="Defstart"/>
      </w:pPr>
      <w:r>
        <w:rPr>
          <w:b/>
        </w:rPr>
        <w:tab/>
      </w:r>
      <w:r>
        <w:rPr>
          <w:rStyle w:val="CharDefText"/>
        </w:rPr>
        <w:t>aquaculture licence</w:t>
      </w:r>
      <w:r>
        <w:t xml:space="preserve"> means an aquaculture licence granted under section 92;</w:t>
      </w:r>
    </w:p>
    <w:p>
      <w:pPr>
        <w:pStyle w:val="Defstart"/>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pPr>
      <w:r>
        <w:tab/>
      </w:r>
      <w:r>
        <w:rPr>
          <w:rStyle w:val="CharDefText"/>
        </w:rPr>
        <w:t>aquatic resources</w:t>
      </w:r>
      <w:r>
        <w:t xml:space="preserve"> includes biochemicals, genetic resources, organisms, populations and other biotic components of an aquatic ecosystem that are of actual or potential use, or of actual or potential value, to humanity;</w:t>
      </w:r>
    </w:p>
    <w:p>
      <w:pPr>
        <w:pStyle w:val="Defstart"/>
      </w:pPr>
      <w:r>
        <w:rPr>
          <w:b/>
        </w:rPr>
        <w:tab/>
      </w:r>
      <w:r>
        <w:rPr>
          <w:rStyle w:val="CharDefText"/>
        </w:rPr>
        <w:t>Australian fishing zone</w:t>
      </w:r>
      <w:r>
        <w:t xml:space="preserve"> has the same meaning as in the Commonwealth Act;</w:t>
      </w:r>
    </w:p>
    <w:p>
      <w:pPr>
        <w:pStyle w:val="Defstart"/>
      </w:pPr>
      <w:r>
        <w:rPr>
          <w:b/>
        </w:rPr>
        <w:tab/>
      </w:r>
      <w:r>
        <w:rPr>
          <w:rStyle w:val="CharDefText"/>
        </w:rPr>
        <w:t>authorisation</w:t>
      </w:r>
      <w:r>
        <w:t xml:space="preserve"> means a licence or permit;</w:t>
      </w:r>
    </w:p>
    <w:p>
      <w:pPr>
        <w:pStyle w:val="Defstart"/>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pPr>
      <w:r>
        <w:rPr>
          <w:b/>
        </w:rPr>
        <w:tab/>
      </w:r>
      <w:r>
        <w:rPr>
          <w:rStyle w:val="CharDefText"/>
        </w:rPr>
        <w:t>boat</w:t>
      </w:r>
      <w:r>
        <w:t xml:space="preserve"> means a vessel, craft or floating platform of any description that is capable of use in or on water, whether floating or submersible;</w:t>
      </w:r>
    </w:p>
    <w:p>
      <w:pPr>
        <w:pStyle w:val="Defstart"/>
      </w:pPr>
      <w:r>
        <w:tab/>
      </w:r>
      <w:r>
        <w:rPr>
          <w:rStyle w:val="CharDefText"/>
        </w:rPr>
        <w:t>broodstock</w:t>
      </w:r>
      <w:r>
        <w:t xml:space="preserve"> means fish taken or kept for breeding;</w:t>
      </w:r>
    </w:p>
    <w:p>
      <w:pPr>
        <w:pStyle w:val="Defstart"/>
      </w:pPr>
      <w:r>
        <w:tab/>
      </w:r>
      <w:r>
        <w:rPr>
          <w:rStyle w:val="CharDefText"/>
        </w:rPr>
        <w:t>bycatch reduction device</w:t>
      </w:r>
      <w:r>
        <w:t xml:space="preserve"> means fishing gear designed or intended to reduce the capture of bycatch;</w:t>
      </w:r>
    </w:p>
    <w:p>
      <w:pPr>
        <w:pStyle w:val="Defstart"/>
        <w:keepNext/>
      </w:pPr>
      <w:r>
        <w:rPr>
          <w:b/>
        </w:rPr>
        <w:tab/>
      </w:r>
      <w:r>
        <w:rPr>
          <w:rStyle w:val="CharDefText"/>
        </w:rPr>
        <w:t>category 1 fish</w:t>
      </w:r>
      <w:r>
        <w:t xml:space="preserve"> means any fish of a species prescribed under section 259 to be category 1 fish;</w:t>
      </w:r>
    </w:p>
    <w:p>
      <w:pPr>
        <w:pStyle w:val="Defstart"/>
      </w:pPr>
      <w:r>
        <w:rPr>
          <w:b/>
        </w:rPr>
        <w:tab/>
      </w:r>
      <w:r>
        <w:rPr>
          <w:rStyle w:val="CharDefText"/>
        </w:rPr>
        <w:t>category 2 fish</w:t>
      </w:r>
      <w:r>
        <w:t xml:space="preserve"> means any fish of a species prescribed under section 259 to be category 2 fish;</w:t>
      </w:r>
    </w:p>
    <w:p>
      <w:pPr>
        <w:pStyle w:val="Defstart"/>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an individual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tab/>
      </w:r>
      <w:r>
        <w:rPr>
          <w:rStyle w:val="CharDefText"/>
        </w:rPr>
        <w:t>customary fishing</w:t>
      </w:r>
      <w:r>
        <w:t xml:space="preserve"> means fishing by an Aboriginal person that —</w:t>
      </w:r>
    </w:p>
    <w:p>
      <w:pPr>
        <w:pStyle w:val="Defpara"/>
      </w:pPr>
      <w:r>
        <w:tab/>
        <w:t>(a)</w:t>
      </w:r>
      <w:r>
        <w:tab/>
        <w:t>is in accordance with the Aboriginal customary law and tradition of the area being fished; and</w:t>
      </w:r>
    </w:p>
    <w:p>
      <w:pPr>
        <w:pStyle w:val="Defpara"/>
      </w:pPr>
      <w:r>
        <w:tab/>
        <w:t>(b)</w:t>
      </w:r>
      <w:r>
        <w:tab/>
        <w:t>is for the purpose of satisfying personal, domestic, ceremonial, educational or non</w:t>
      </w:r>
      <w:r>
        <w:noBreakHyphen/>
        <w:t>commercial communal needs;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tab/>
      </w:r>
      <w:r>
        <w:rPr>
          <w:rStyle w:val="CharDefText"/>
        </w:rPr>
        <w:t>exotic fish</w:t>
      </w:r>
      <w:r>
        <w:t xml:space="preserve"> means fish of a species that is not native to WA waters;</w:t>
      </w:r>
    </w:p>
    <w:p>
      <w:pPr>
        <w:pStyle w:val="Defstart"/>
      </w:pPr>
      <w:r>
        <w:tab/>
      </w:r>
      <w:r>
        <w:rPr>
          <w:rStyle w:val="CharDefText"/>
        </w:rPr>
        <w:t>export</w:t>
      </w:r>
      <w:r>
        <w:t>, from the State, means to export from the State —</w:t>
      </w:r>
    </w:p>
    <w:p>
      <w:pPr>
        <w:pStyle w:val="Defpara"/>
      </w:pPr>
      <w:r>
        <w:tab/>
        <w:t>(a)</w:t>
      </w:r>
      <w:r>
        <w:tab/>
        <w:t>whether interstate or overseas; and</w:t>
      </w:r>
    </w:p>
    <w:p>
      <w:pPr>
        <w:pStyle w:val="Defpara"/>
      </w:pPr>
      <w:r>
        <w:tab/>
        <w:t>(b)</w:t>
      </w:r>
      <w:r>
        <w:tab/>
        <w:t>whether for a commercial or other purpose;</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 and</w:t>
      </w:r>
    </w:p>
    <w:p>
      <w:pPr>
        <w:pStyle w:val="Defpara"/>
      </w:pPr>
      <w:r>
        <w:tab/>
        <w:t>(c)</w:t>
      </w:r>
      <w:r>
        <w:tab/>
        <w:t>live rock and live sand,</w:t>
      </w:r>
    </w:p>
    <w:p>
      <w:pPr>
        <w:pStyle w:val="Defstart"/>
      </w:pPr>
      <w:r>
        <w:tab/>
        <w:t>but does not include aquatic mammals, aquatic reptiles, aquatic birds, amphibians or (except in relation to Part 3 and Division 1 of Part 11) pearl oysters;</w:t>
      </w:r>
    </w:p>
    <w:p>
      <w:pPr>
        <w:pStyle w:val="Defstart"/>
      </w:pPr>
      <w:r>
        <w:tab/>
      </w:r>
      <w:r>
        <w:rPr>
          <w:rStyle w:val="CharDefText"/>
        </w:rPr>
        <w:t>fish aggregating device</w:t>
      </w:r>
      <w:r>
        <w:t xml:space="preserve"> includes an artificial reef or other man</w:t>
      </w:r>
      <w:r>
        <w:noBreakHyphen/>
        <w:t>made structure that is used or intended to be used for, or is made or adapted for use for, attracting fish or increasing fish production;</w:t>
      </w:r>
    </w:p>
    <w:p>
      <w:pPr>
        <w:pStyle w:val="Defstart"/>
      </w:pPr>
      <w:r>
        <w:rPr>
          <w:b/>
        </w:rPr>
        <w:tab/>
      </w:r>
      <w:r>
        <w:rPr>
          <w:rStyle w:val="CharDefText"/>
        </w:rPr>
        <w:t>fish habitat protection area</w:t>
      </w:r>
      <w:r>
        <w:t xml:space="preserve"> means an area set aside under section 115 as a fish habitat protection area;</w:t>
      </w:r>
    </w:p>
    <w:p>
      <w:pPr>
        <w:pStyle w:val="Defstart"/>
        <w:keepNex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fisheries officer</w:t>
      </w:r>
      <w:r>
        <w:t xml:space="preserve"> means a fisheries officer referred to in section 11;</w:t>
      </w:r>
    </w:p>
    <w:p>
      <w:pPr>
        <w:pStyle w:val="Defstart"/>
        <w:keepNex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keepNext/>
        <w:keepLines/>
      </w:pPr>
      <w:r>
        <w:rPr>
          <w:b/>
        </w:rPr>
        <w:tab/>
      </w:r>
      <w:r>
        <w:rPr>
          <w:rStyle w:val="CharDefText"/>
        </w:rPr>
        <w:t>fishing</w:t>
      </w:r>
      <w:r>
        <w:t xml:space="preserve"> or </w:t>
      </w:r>
      <w:r>
        <w:rPr>
          <w:rStyle w:val="CharDefText"/>
        </w:rPr>
        <w:t>fishing activity</w:t>
      </w:r>
      <w:r>
        <w:t xml:space="preserve"> means any of the following —</w:t>
      </w:r>
    </w:p>
    <w:p>
      <w:pPr>
        <w:pStyle w:val="Defpara"/>
      </w:pPr>
      <w:r>
        <w:tab/>
        <w:t>(a)</w:t>
      </w:r>
      <w:r>
        <w:tab/>
        <w:t>searching for fish;</w:t>
      </w:r>
    </w:p>
    <w:p>
      <w:pPr>
        <w:pStyle w:val="Defpara"/>
      </w:pPr>
      <w:r>
        <w:tab/>
        <w:t>(b)</w:t>
      </w:r>
      <w:r>
        <w:tab/>
        <w:t>attempting to take fish;</w:t>
      </w:r>
    </w:p>
    <w:p>
      <w:pPr>
        <w:pStyle w:val="Defpara"/>
      </w:pPr>
      <w:r>
        <w:tab/>
        <w:t>(c)</w:t>
      </w:r>
      <w:r>
        <w:tab/>
        <w:t>taking fish;</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tab/>
      </w:r>
      <w:r>
        <w:rPr>
          <w:rStyle w:val="CharDefText"/>
        </w:rPr>
        <w:t>interim managed fishery permit</w:t>
      </w:r>
      <w:r>
        <w:t>, in relation to an interim managed fishery, means —</w:t>
      </w:r>
    </w:p>
    <w:p>
      <w:pPr>
        <w:pStyle w:val="Defpara"/>
      </w:pPr>
      <w:r>
        <w:tab/>
        <w:t>(a)</w:t>
      </w:r>
      <w:r>
        <w:tab/>
        <w:t>a permit granted under section 66 in respect of that fishery; or</w:t>
      </w:r>
    </w:p>
    <w:p>
      <w:pPr>
        <w:pStyle w:val="Defpara"/>
        <w:rPr>
          <w:bCs/>
          <w:iCs/>
        </w:rPr>
      </w:pPr>
      <w:r>
        <w:rPr>
          <w:bCs/>
          <w:iCs/>
        </w:rPr>
        <w:tab/>
        <w:t>(b)</w:t>
      </w:r>
      <w:r>
        <w:rPr>
          <w:bCs/>
          <w:iCs/>
        </w:rPr>
        <w:tab/>
        <w:t>a permit that is taken under section 78A(3) to have been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any of the following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tab/>
      </w:r>
      <w:r>
        <w:rPr>
          <w:rStyle w:val="CharDefText"/>
        </w:rPr>
        <w:t>managed fishery licence</w:t>
      </w:r>
      <w:r>
        <w:t>, in relation to a managed fishery, means —</w:t>
      </w:r>
    </w:p>
    <w:p>
      <w:pPr>
        <w:pStyle w:val="Defpara"/>
      </w:pPr>
      <w:r>
        <w:tab/>
        <w:t>(a)</w:t>
      </w:r>
      <w:r>
        <w:tab/>
        <w:t>a licence granted under section 66 in respect of that fishery; or</w:t>
      </w:r>
    </w:p>
    <w:p>
      <w:pPr>
        <w:pStyle w:val="Defpara"/>
      </w:pPr>
      <w:r>
        <w:tab/>
        <w:t>(b)</w:t>
      </w:r>
      <w:r>
        <w:tab/>
        <w:t>a licence that is taken under section 78A(3) to have been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tab/>
      </w:r>
      <w:r>
        <w:rPr>
          <w:rStyle w:val="CharDefText"/>
        </w:rPr>
        <w:t>MEMP</w:t>
      </w:r>
      <w:r>
        <w:t>, for an aquaculture licence, means a management and environmental monitoring plan prepared under section 92A in relation to the activity authorised under the licence;</w:t>
      </w:r>
    </w:p>
    <w:p>
      <w:pPr>
        <w:pStyle w:val="Defstart"/>
      </w:pPr>
      <w:r>
        <w:rPr>
          <w:b/>
        </w:rPr>
        <w:tab/>
      </w:r>
      <w:r>
        <w:rPr>
          <w:rStyle w:val="CharDefText"/>
        </w:rPr>
        <w:t>noxious fish</w:t>
      </w:r>
      <w:r>
        <w:t xml:space="preserve"> means any live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tab/>
      </w:r>
      <w:r>
        <w:rPr>
          <w:rStyle w:val="CharDefText"/>
        </w:rPr>
        <w:t>precautionary principle</w:t>
      </w:r>
      <w:r>
        <w:t xml:space="preserve"> means the principle set out in section 4A;</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keepNex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tab/>
      </w:r>
      <w:r>
        <w:rPr>
          <w:rStyle w:val="CharDefText"/>
        </w:rPr>
        <w:t>protected fish</w:t>
      </w:r>
      <w:r>
        <w:t xml:space="preserve"> means — </w:t>
      </w:r>
    </w:p>
    <w:p>
      <w:pPr>
        <w:pStyle w:val="Defpara"/>
      </w:pPr>
      <w:r>
        <w:tab/>
        <w:t>(a)</w:t>
      </w:r>
      <w:r>
        <w:tab/>
        <w:t>totally protected fish; or</w:t>
      </w:r>
    </w:p>
    <w:p>
      <w:pPr>
        <w:pStyle w:val="Defpara"/>
      </w:pPr>
      <w:r>
        <w:tab/>
        <w:t>(b)</w:t>
      </w:r>
      <w:r>
        <w:tab/>
        <w:t>commercially protected fish; or</w:t>
      </w:r>
    </w:p>
    <w:p>
      <w:pPr>
        <w:pStyle w:val="Defpara"/>
      </w:pPr>
      <w:r>
        <w:tab/>
        <w:t>(c)</w:t>
      </w:r>
      <w:r>
        <w:tab/>
        <w:t>recreationally protected fish;</w:t>
      </w:r>
    </w:p>
    <w:p>
      <w:pPr>
        <w:pStyle w:val="Defstart"/>
      </w:pPr>
      <w:r>
        <w:tab/>
      </w:r>
      <w:r>
        <w:rPr>
          <w:rStyle w:val="CharDefText"/>
        </w:rPr>
        <w:t>purchase</w:t>
      </w:r>
      <w:r>
        <w:t xml:space="preserve"> includes each of the following —</w:t>
      </w:r>
    </w:p>
    <w:p>
      <w:pPr>
        <w:pStyle w:val="Defpara"/>
      </w:pPr>
      <w:r>
        <w:tab/>
        <w:t>(a)</w:t>
      </w:r>
      <w:r>
        <w:tab/>
        <w:t>to take in exchange;</w:t>
      </w:r>
    </w:p>
    <w:p>
      <w:pPr>
        <w:pStyle w:val="Defpara"/>
      </w:pPr>
      <w:r>
        <w:tab/>
        <w:t>(b)</w:t>
      </w:r>
      <w:r>
        <w:tab/>
        <w:t>to agree or offer to take in exchange;</w:t>
      </w:r>
    </w:p>
    <w:p>
      <w:pPr>
        <w:pStyle w:val="Defpara"/>
      </w:pPr>
      <w:r>
        <w:tab/>
        <w:t>(c)</w:t>
      </w:r>
      <w:r>
        <w:tab/>
        <w:t>to receive, accept or take delivery under an agreement to take in exchange;</w:t>
      </w:r>
    </w:p>
    <w:p>
      <w:pPr>
        <w:pStyle w:val="Defpara"/>
      </w:pPr>
      <w:r>
        <w:tab/>
        <w:t>(d)</w:t>
      </w:r>
      <w:r>
        <w:tab/>
        <w:t>to attempt to purchase,</w:t>
      </w:r>
    </w:p>
    <w:p>
      <w:pPr>
        <w:pStyle w:val="Defstart"/>
      </w:pPr>
      <w:r>
        <w:tab/>
        <w:t>but does not include to conduct a prescribed transaction, or a transaction in a prescribed class of transactions, if the transaction is conducted by an Aboriginal person;</w:t>
      </w:r>
    </w:p>
    <w:p>
      <w:pPr>
        <w:pStyle w:val="Defstart"/>
      </w:pPr>
      <w:r>
        <w:tab/>
      </w:r>
      <w:r>
        <w:rPr>
          <w:rStyle w:val="CharDefText"/>
        </w:rPr>
        <w:t>record</w:t>
      </w:r>
      <w:r>
        <w:t xml:space="preserve"> includes any document, whether or not it has been completed;</w:t>
      </w:r>
    </w:p>
    <w:p>
      <w:pPr>
        <w:pStyle w:val="Defstart"/>
      </w:pPr>
      <w:r>
        <w:tab/>
      </w:r>
      <w:r>
        <w:rPr>
          <w:rStyle w:val="CharDefText"/>
        </w:rPr>
        <w:t>recreational fishing</w:t>
      </w:r>
      <w:r>
        <w:t xml:space="preserve"> means fishing other than commercial fishing or customary fishing;</w:t>
      </w:r>
    </w:p>
    <w:p>
      <w:pPr>
        <w:pStyle w:val="Defstart"/>
      </w:pPr>
      <w:r>
        <w:tab/>
      </w:r>
      <w:r>
        <w:rPr>
          <w:rStyle w:val="CharDefText"/>
        </w:rPr>
        <w:t>recreational fishing licence</w:t>
      </w:r>
      <w:r>
        <w:t xml:space="preserve"> means a licence granted under the regulations authorising an individual to engage in recreational fishing;</w:t>
      </w:r>
    </w:p>
    <w:p>
      <w:pPr>
        <w:pStyle w:val="Defstart"/>
      </w:pPr>
      <w:r>
        <w:tab/>
      </w:r>
      <w:r>
        <w:rPr>
          <w:rStyle w:val="CharDefText"/>
        </w:rPr>
        <w:t>recreationally protected fish</w:t>
      </w:r>
      <w:r>
        <w:t xml:space="preserve"> means any fish of a class prescribed under section 45 to be recreationally protected fish;</w:t>
      </w:r>
    </w:p>
    <w:p>
      <w:pPr>
        <w:pStyle w:val="Defstar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tab/>
      </w:r>
      <w:r>
        <w:rPr>
          <w:rStyle w:val="CharDefText"/>
        </w:rPr>
        <w:t>return</w:t>
      </w:r>
      <w:r>
        <w:t xml:space="preserve"> means a return that is required under this Act to be submitted to or lodged with the CEO;</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tab/>
      </w:r>
      <w:r>
        <w:rPr>
          <w:rStyle w:val="CharDefText"/>
        </w:rPr>
        <w:t>sell</w:t>
      </w:r>
      <w:r>
        <w:t xml:space="preserve"> includes each of the following —</w:t>
      </w:r>
    </w:p>
    <w:p>
      <w:pPr>
        <w:pStyle w:val="Defpara"/>
      </w:pPr>
      <w:r>
        <w:tab/>
        <w:t>(a)</w:t>
      </w:r>
      <w:r>
        <w:tab/>
        <w:t>to auction;</w:t>
      </w:r>
    </w:p>
    <w:p>
      <w:pPr>
        <w:pStyle w:val="Defpara"/>
      </w:pPr>
      <w:r>
        <w:tab/>
        <w:t>(b)</w:t>
      </w:r>
      <w:r>
        <w:tab/>
        <w:t>to put out to tender;</w:t>
      </w:r>
    </w:p>
    <w:p>
      <w:pPr>
        <w:pStyle w:val="Defpara"/>
      </w:pPr>
      <w:r>
        <w:tab/>
        <w:t>(c)</w:t>
      </w:r>
      <w:r>
        <w:tab/>
        <w:t>to barter or exchange;</w:t>
      </w:r>
    </w:p>
    <w:p>
      <w:pPr>
        <w:pStyle w:val="Defpara"/>
      </w:pPr>
      <w:r>
        <w:tab/>
        <w:t>(d)</w:t>
      </w:r>
      <w:r>
        <w:tab/>
        <w:t>to supply for profit;</w:t>
      </w:r>
    </w:p>
    <w:p>
      <w:pPr>
        <w:pStyle w:val="Defpara"/>
      </w:pPr>
      <w:r>
        <w:tab/>
        <w:t>(e)</w:t>
      </w:r>
      <w:r>
        <w:tab/>
        <w:t>to offer for sale;</w:t>
      </w:r>
    </w:p>
    <w:p>
      <w:pPr>
        <w:pStyle w:val="Defpara"/>
      </w:pPr>
      <w:r>
        <w:tab/>
        <w:t>(f)</w:t>
      </w:r>
      <w:r>
        <w:tab/>
        <w:t>to receive or possess for sale;</w:t>
      </w:r>
    </w:p>
    <w:p>
      <w:pPr>
        <w:pStyle w:val="Defpara"/>
      </w:pPr>
      <w:r>
        <w:tab/>
        <w:t>(g)</w:t>
      </w:r>
      <w:r>
        <w:tab/>
        <w:t>to expose for sale;</w:t>
      </w:r>
    </w:p>
    <w:p>
      <w:pPr>
        <w:pStyle w:val="Defpara"/>
      </w:pPr>
      <w:r>
        <w:tab/>
        <w:t>(h)</w:t>
      </w:r>
      <w:r>
        <w:tab/>
        <w:t>to consign or deliver for sale;</w:t>
      </w:r>
    </w:p>
    <w:p>
      <w:pPr>
        <w:pStyle w:val="Defpara"/>
      </w:pPr>
      <w:r>
        <w:tab/>
        <w:t>(i)</w:t>
      </w:r>
      <w:r>
        <w:tab/>
        <w:t>to dispose o</w:t>
      </w:r>
      <w:r>
        <w:rPr>
          <w:spacing w:val="20"/>
        </w:rPr>
        <w:t>f</w:t>
      </w:r>
      <w:r>
        <w:t xml:space="preserve"> by way of raffle, lottery or other game of chance,</w:t>
      </w:r>
    </w:p>
    <w:p>
      <w:pPr>
        <w:pStyle w:val="Defstart"/>
      </w:pPr>
      <w:r>
        <w:tab/>
        <w:t>but does not include to conduct a prescribed transaction, or a transaction in a prescribed class of transactions, if the transaction is conducted by an Aboriginal person;</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pPr>
      <w:r>
        <w:rPr>
          <w:b/>
        </w:rPr>
        <w:tab/>
      </w:r>
      <w:r>
        <w:rPr>
          <w:rStyle w:val="CharDefText"/>
        </w:rPr>
        <w:t>take</w:t>
      </w:r>
      <w:r>
        <w:t>, in relation to fish, includes catch, capture, entrap, enclose, gather, remove, poison, stun, kill or destroy fish by any means;</w:t>
      </w:r>
    </w:p>
    <w:p>
      <w:pPr>
        <w:pStyle w:val="Defstart"/>
      </w:pPr>
      <w:r>
        <w:tab/>
      </w:r>
      <w:r>
        <w:rPr>
          <w:rStyle w:val="CharDefText"/>
        </w:rPr>
        <w:t>temporary aquaculture permit</w:t>
      </w:r>
      <w:r>
        <w:t xml:space="preserve"> means a temporary aquaculture permit granted under section 97B(1);</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iCs/>
        </w:rPr>
        <w:t>Road Traffic (Administration) Act 2008</w:t>
      </w:r>
      <w:r>
        <w:t xml:space="preserve"> section 4;</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keepNext/>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 No. 43 of 2011 s.  6; No. 8 of 2012 s. 111.]</w:t>
      </w:r>
    </w:p>
    <w:p>
      <w:pPr>
        <w:pStyle w:val="Heading5"/>
        <w:rPr>
          <w:snapToGrid w:val="0"/>
        </w:rPr>
      </w:pPr>
      <w:bookmarkStart w:id="9" w:name="_Toc446515835"/>
      <w:r>
        <w:rPr>
          <w:rStyle w:val="CharSectno"/>
        </w:rPr>
        <w:t>5</w:t>
      </w:r>
      <w:r>
        <w:rPr>
          <w:snapToGrid w:val="0"/>
        </w:rPr>
        <w:t>.</w:t>
      </w:r>
      <w:r>
        <w:rPr>
          <w:snapToGrid w:val="0"/>
        </w:rPr>
        <w:tab/>
        <w:t>WA waters</w:t>
      </w:r>
      <w:bookmarkEnd w:id="9"/>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 and</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 and</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10" w:name="_Toc446515836"/>
      <w:r>
        <w:rPr>
          <w:rStyle w:val="CharSectno"/>
        </w:rPr>
        <w:t>6</w:t>
      </w:r>
      <w:r>
        <w:rPr>
          <w:snapToGrid w:val="0"/>
        </w:rPr>
        <w:t>.</w:t>
      </w:r>
      <w:r>
        <w:rPr>
          <w:snapToGrid w:val="0"/>
        </w:rPr>
        <w:tab/>
        <w:t>Aboriginal persons, application of Act to</w:t>
      </w:r>
      <w:bookmarkEnd w:id="10"/>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11" w:name="_Toc446515837"/>
      <w:r>
        <w:rPr>
          <w:rStyle w:val="CharSectno"/>
        </w:rPr>
        <w:t>7</w:t>
      </w:r>
      <w:r>
        <w:rPr>
          <w:snapToGrid w:val="0"/>
        </w:rPr>
        <w:t>.</w:t>
      </w:r>
      <w:r>
        <w:rPr>
          <w:snapToGrid w:val="0"/>
        </w:rPr>
        <w:tab/>
        <w:t>Exemptions from Act, grant of by Minister</w:t>
      </w:r>
      <w:bookmarkEnd w:id="11"/>
    </w:p>
    <w:p>
      <w:pPr>
        <w:pStyle w:val="Subsection"/>
        <w:rPr>
          <w:snapToGrid w:val="0"/>
        </w:rPr>
      </w:pPr>
      <w:r>
        <w:rPr>
          <w:snapToGrid w:val="0"/>
        </w:rPr>
        <w:tab/>
        <w:t>(1)</w:t>
      </w:r>
      <w:r>
        <w:rPr>
          <w:snapToGrid w:val="0"/>
        </w:rPr>
        <w:tab/>
        <w:t>The Minister may, by instrument in writing, exempt a specified person or specified class of persons from all or any of the provisions of this Act.</w:t>
      </w:r>
    </w:p>
    <w:p>
      <w:pPr>
        <w:pStyle w:val="Subsection"/>
        <w:rPr>
          <w:snapToGrid w:val="0"/>
        </w:rPr>
      </w:pPr>
      <w:r>
        <w:rPr>
          <w:snapToGrid w:val="0"/>
        </w:rPr>
        <w:tab/>
        <w:t>(2)</w:t>
      </w:r>
      <w:r>
        <w:rPr>
          <w:snapToGrid w:val="0"/>
        </w:rPr>
        <w:tab/>
        <w:t xml:space="preserve">The Minister may only grant an exemption under subsection (1) for one or more of these purposes — </w:t>
      </w:r>
    </w:p>
    <w:p>
      <w:pPr>
        <w:pStyle w:val="Indenta"/>
        <w:rPr>
          <w:snapToGrid w:val="0"/>
        </w:rPr>
      </w:pPr>
      <w:r>
        <w:rPr>
          <w:snapToGrid w:val="0"/>
        </w:rPr>
        <w:tab/>
        <w:t>(a)</w:t>
      </w:r>
      <w:r>
        <w:rPr>
          <w:snapToGrid w:val="0"/>
        </w:rPr>
        <w:tab/>
        <w:t>research;</w:t>
      </w:r>
    </w:p>
    <w:p>
      <w:pPr>
        <w:pStyle w:val="Indenta"/>
        <w:rPr>
          <w:snapToGrid w:val="0"/>
        </w:rPr>
      </w:pPr>
      <w:r>
        <w:rPr>
          <w:snapToGrid w:val="0"/>
        </w:rPr>
        <w:tab/>
        <w:t>(b)</w:t>
      </w:r>
      <w:r>
        <w:rPr>
          <w:snapToGrid w:val="0"/>
        </w:rPr>
        <w:tab/>
        <w:t>environmental protection;</w:t>
      </w:r>
    </w:p>
    <w:p>
      <w:pPr>
        <w:pStyle w:val="Indenta"/>
        <w:rPr>
          <w:snapToGrid w:val="0"/>
        </w:rPr>
      </w:pPr>
      <w:r>
        <w:rPr>
          <w:snapToGrid w:val="0"/>
        </w:rPr>
        <w:tab/>
        <w:t>(c)</w:t>
      </w:r>
      <w:r>
        <w:rPr>
          <w:snapToGrid w:val="0"/>
        </w:rPr>
        <w:tab/>
        <w:t>public safety;</w:t>
      </w:r>
    </w:p>
    <w:p>
      <w:pPr>
        <w:pStyle w:val="Indenta"/>
        <w:rPr>
          <w:snapToGrid w:val="0"/>
        </w:rPr>
      </w:pPr>
      <w:r>
        <w:rPr>
          <w:snapToGrid w:val="0"/>
        </w:rPr>
        <w:tab/>
        <w:t>(d)</w:t>
      </w:r>
      <w:r>
        <w:rPr>
          <w:snapToGrid w:val="0"/>
        </w:rPr>
        <w:tab/>
        <w:t>public health;</w:t>
      </w:r>
    </w:p>
    <w:p>
      <w:pPr>
        <w:pStyle w:val="Indenta"/>
        <w:rPr>
          <w:snapToGrid w:val="0"/>
        </w:rPr>
      </w:pPr>
      <w:r>
        <w:rPr>
          <w:snapToGrid w:val="0"/>
        </w:rPr>
        <w:tab/>
        <w:t>(e)</w:t>
      </w:r>
      <w:r>
        <w:rPr>
          <w:snapToGrid w:val="0"/>
        </w:rPr>
        <w:tab/>
        <w:t>commercial purposes;</w:t>
      </w:r>
    </w:p>
    <w:p>
      <w:pPr>
        <w:pStyle w:val="Indenta"/>
        <w:rPr>
          <w:snapToGrid w:val="0"/>
        </w:rPr>
      </w:pPr>
      <w:r>
        <w:rPr>
          <w:snapToGrid w:val="0"/>
        </w:rPr>
        <w:tab/>
        <w:t>(f)</w:t>
      </w:r>
      <w:r>
        <w:rPr>
          <w:snapToGrid w:val="0"/>
        </w:rPr>
        <w:tab/>
        <w:t>community education about and compliance with this Act;</w:t>
      </w:r>
    </w:p>
    <w:p>
      <w:pPr>
        <w:pStyle w:val="Indenta"/>
        <w:rPr>
          <w:snapToGrid w:val="0"/>
        </w:rPr>
      </w:pPr>
      <w:r>
        <w:rPr>
          <w:snapToGrid w:val="0"/>
        </w:rPr>
        <w:tab/>
        <w:t>(g)</w:t>
      </w:r>
      <w:r>
        <w:rPr>
          <w:snapToGrid w:val="0"/>
        </w:rPr>
        <w:tab/>
        <w:t>enforcement of this Act.</w:t>
      </w:r>
    </w:p>
    <w:p>
      <w:pPr>
        <w:pStyle w:val="Ednotesubsection"/>
      </w:pPr>
      <w:r>
        <w:tab/>
        <w:t>[(3)</w:t>
      </w:r>
      <w:r>
        <w:tab/>
        <w:t>deleted]</w:t>
      </w:r>
    </w:p>
    <w:p>
      <w:pPr>
        <w:pStyle w:val="Subsection"/>
        <w:rPr>
          <w:snapToGrid w:val="0"/>
        </w:rPr>
      </w:pPr>
      <w:r>
        <w:rPr>
          <w:snapToGrid w:val="0"/>
        </w:rPr>
        <w:tab/>
        <w:t>(4)</w:t>
      </w:r>
      <w:r>
        <w:rPr>
          <w:snapToGrid w:val="0"/>
        </w:rPr>
        <w:tab/>
        <w:t>An application for an exemption —</w:t>
      </w:r>
    </w:p>
    <w:p>
      <w:pPr>
        <w:pStyle w:val="Indenta"/>
      </w:pPr>
      <w:r>
        <w:tab/>
        <w:t>(a)</w:t>
      </w:r>
      <w:r>
        <w:tab/>
        <w:t xml:space="preserve">may be made to the </w:t>
      </w:r>
      <w:r>
        <w:rPr>
          <w:snapToGrid w:val="0"/>
        </w:rPr>
        <w:t>Minister</w:t>
      </w:r>
      <w:r>
        <w:t>; and</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w:t>
      </w:r>
      <w:r>
        <w:t>Minister</w:t>
      </w:r>
      <w:r>
        <w:rPr>
          <w:snapToGrid w:val="0"/>
        </w:rPr>
        <w:t xml:space="preserve"> thinks fit and specifies in the instrument.</w:t>
      </w:r>
    </w:p>
    <w:p>
      <w:pPr>
        <w:pStyle w:val="Subsection"/>
        <w:rPr>
          <w:snapToGrid w:val="0"/>
        </w:rPr>
      </w:pPr>
      <w:r>
        <w:rPr>
          <w:snapToGrid w:val="0"/>
        </w:rPr>
        <w:tab/>
        <w:t>(6)</w:t>
      </w:r>
      <w:r>
        <w:rPr>
          <w:snapToGrid w:val="0"/>
        </w:rPr>
        <w:tab/>
        <w:t xml:space="preserve">The </w:t>
      </w:r>
      <w:r>
        <w:t>Minister</w:t>
      </w:r>
      <w:r>
        <w:rPr>
          <w:snapToGrid w:val="0"/>
        </w:rPr>
        <w:t xml:space="preserv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 No. 43 of 2011 s. 7.]</w:t>
      </w:r>
    </w:p>
    <w:p>
      <w:pPr>
        <w:pStyle w:val="Heading5"/>
        <w:rPr>
          <w:snapToGrid w:val="0"/>
        </w:rPr>
      </w:pPr>
      <w:bookmarkStart w:id="12" w:name="_Toc446515838"/>
      <w:r>
        <w:rPr>
          <w:rStyle w:val="CharSectno"/>
        </w:rPr>
        <w:t>8</w:t>
      </w:r>
      <w:r>
        <w:rPr>
          <w:snapToGrid w:val="0"/>
        </w:rPr>
        <w:t>.</w:t>
      </w:r>
      <w:r>
        <w:rPr>
          <w:snapToGrid w:val="0"/>
        </w:rPr>
        <w:tab/>
        <w:t>Crown bound</w:t>
      </w:r>
      <w:bookmarkEnd w:id="12"/>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13" w:name="_Toc446515839"/>
      <w:r>
        <w:rPr>
          <w:rStyle w:val="CharPartNo"/>
        </w:rPr>
        <w:t>Part 2</w:t>
      </w:r>
      <w:r>
        <w:rPr>
          <w:rStyle w:val="CharDivNo"/>
        </w:rPr>
        <w:t> </w:t>
      </w:r>
      <w:r>
        <w:t>—</w:t>
      </w:r>
      <w:r>
        <w:rPr>
          <w:rStyle w:val="CharDivText"/>
        </w:rPr>
        <w:t> </w:t>
      </w:r>
      <w:r>
        <w:rPr>
          <w:rStyle w:val="CharPartText"/>
        </w:rPr>
        <w:t>Administration</w:t>
      </w:r>
      <w:bookmarkEnd w:id="13"/>
    </w:p>
    <w:p>
      <w:pPr>
        <w:pStyle w:val="Heading5"/>
        <w:rPr>
          <w:snapToGrid w:val="0"/>
        </w:rPr>
      </w:pPr>
      <w:bookmarkStart w:id="14" w:name="_Toc446515840"/>
      <w:r>
        <w:rPr>
          <w:rStyle w:val="CharSectno"/>
        </w:rPr>
        <w:t>9</w:t>
      </w:r>
      <w:r>
        <w:rPr>
          <w:snapToGrid w:val="0"/>
        </w:rPr>
        <w:t>.</w:t>
      </w:r>
      <w:r>
        <w:rPr>
          <w:snapToGrid w:val="0"/>
        </w:rPr>
        <w:tab/>
        <w:t>“Minister for Fisheries”, body corporate</w:t>
      </w:r>
      <w:bookmarkEnd w:id="14"/>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15" w:name="_Toc446515841"/>
      <w:r>
        <w:rPr>
          <w:rStyle w:val="CharSectno"/>
        </w:rPr>
        <w:t>11</w:t>
      </w:r>
      <w:r>
        <w:rPr>
          <w:snapToGrid w:val="0"/>
        </w:rPr>
        <w:t>.</w:t>
      </w:r>
      <w:r>
        <w:rPr>
          <w:snapToGrid w:val="0"/>
        </w:rPr>
        <w:tab/>
        <w:t>Fisheries officers and other staff, appointment of</w:t>
      </w:r>
      <w:bookmarkEnd w:id="15"/>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16" w:name="_Toc446515842"/>
      <w:r>
        <w:rPr>
          <w:rStyle w:val="CharSectno"/>
        </w:rPr>
        <w:t>12</w:t>
      </w:r>
      <w:r>
        <w:rPr>
          <w:snapToGrid w:val="0"/>
        </w:rPr>
        <w:t>.</w:t>
      </w:r>
      <w:r>
        <w:rPr>
          <w:snapToGrid w:val="0"/>
        </w:rPr>
        <w:tab/>
        <w:t>Delegation by Minister</w:t>
      </w:r>
      <w:bookmarkEnd w:id="16"/>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Footnotesection"/>
      </w:pPr>
      <w:r>
        <w:tab/>
        <w:t>[Section 12 amended by No. 43 of 2011 s. 8.]</w:t>
      </w:r>
    </w:p>
    <w:p>
      <w:pPr>
        <w:pStyle w:val="Heading5"/>
        <w:rPr>
          <w:snapToGrid w:val="0"/>
        </w:rPr>
      </w:pPr>
      <w:bookmarkStart w:id="17" w:name="_Toc446515843"/>
      <w:r>
        <w:rPr>
          <w:rStyle w:val="CharSectno"/>
        </w:rPr>
        <w:t>13</w:t>
      </w:r>
      <w:r>
        <w:rPr>
          <w:snapToGrid w:val="0"/>
        </w:rPr>
        <w:t>.</w:t>
      </w:r>
      <w:r>
        <w:rPr>
          <w:snapToGrid w:val="0"/>
        </w:rPr>
        <w:tab/>
        <w:t xml:space="preserve">Delegation by </w:t>
      </w:r>
      <w:r>
        <w:t>CEO</w:t>
      </w:r>
      <w:bookmarkEnd w:id="17"/>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18" w:name="_Toc446515844"/>
      <w:r>
        <w:rPr>
          <w:rStyle w:val="CharSectno"/>
        </w:rPr>
        <w:t>14</w:t>
      </w:r>
      <w:r>
        <w:rPr>
          <w:snapToGrid w:val="0"/>
        </w:rPr>
        <w:t>.</w:t>
      </w:r>
      <w:r>
        <w:rPr>
          <w:snapToGrid w:val="0"/>
        </w:rPr>
        <w:tab/>
        <w:t>Minister may carry out research etc.</w:t>
      </w:r>
      <w:bookmarkEnd w:id="18"/>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19" w:name="_Toc446515845"/>
      <w:r>
        <w:rPr>
          <w:rStyle w:val="CharPartNo"/>
        </w:rPr>
        <w:t>Part 3</w:t>
      </w:r>
      <w:r>
        <w:t> — </w:t>
      </w:r>
      <w:r>
        <w:rPr>
          <w:rStyle w:val="CharPartText"/>
        </w:rPr>
        <w:t>Commonwealth</w:t>
      </w:r>
      <w:r>
        <w:rPr>
          <w:rStyle w:val="CharPartText"/>
        </w:rPr>
        <w:noBreakHyphen/>
        <w:t>State management of fisheries</w:t>
      </w:r>
      <w:bookmarkEnd w:id="19"/>
    </w:p>
    <w:p>
      <w:pPr>
        <w:pStyle w:val="Heading3"/>
      </w:pPr>
      <w:bookmarkStart w:id="20" w:name="_Toc446515846"/>
      <w:r>
        <w:rPr>
          <w:rStyle w:val="CharDivNo"/>
        </w:rPr>
        <w:t>Division 1</w:t>
      </w:r>
      <w:r>
        <w:rPr>
          <w:snapToGrid w:val="0"/>
        </w:rPr>
        <w:t> — </w:t>
      </w:r>
      <w:r>
        <w:rPr>
          <w:rStyle w:val="CharDivText"/>
        </w:rPr>
        <w:t>Preliminary</w:t>
      </w:r>
      <w:bookmarkEnd w:id="20"/>
    </w:p>
    <w:p>
      <w:pPr>
        <w:pStyle w:val="Heading5"/>
        <w:rPr>
          <w:snapToGrid w:val="0"/>
        </w:rPr>
      </w:pPr>
      <w:bookmarkStart w:id="21" w:name="_Toc446515847"/>
      <w:r>
        <w:rPr>
          <w:rStyle w:val="CharSectno"/>
        </w:rPr>
        <w:t>15</w:t>
      </w:r>
      <w:r>
        <w:rPr>
          <w:snapToGrid w:val="0"/>
        </w:rPr>
        <w:t>.</w:t>
      </w:r>
      <w:r>
        <w:rPr>
          <w:snapToGrid w:val="0"/>
        </w:rPr>
        <w:tab/>
        <w:t>Terms used</w:t>
      </w:r>
      <w:bookmarkEnd w:id="2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declared by the regulations to be a law corresponding to this Act;</w:t>
      </w:r>
    </w:p>
    <w:p>
      <w:pPr>
        <w:pStyle w:val="Defstart"/>
      </w:pPr>
      <w:r>
        <w:tab/>
      </w:r>
      <w:r>
        <w:rPr>
          <w:rStyle w:val="CharDefText"/>
        </w:rPr>
        <w:t>fishery</w:t>
      </w:r>
      <w:r>
        <w:t xml:space="preserve"> means a class of fishing activities identified in an arrangement as a fishery to which the arrangement applies;</w:t>
      </w:r>
    </w:p>
    <w:p>
      <w:pPr>
        <w:pStyle w:val="Defstart"/>
      </w:pPr>
      <w:r>
        <w:tab/>
      </w:r>
      <w:r>
        <w:rPr>
          <w:rStyle w:val="CharDefText"/>
        </w:rPr>
        <w:t>fishing activities</w:t>
      </w:r>
      <w:r>
        <w:t xml:space="preserve"> includes aquaculture;</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Defstart"/>
      </w:pPr>
      <w:r>
        <w:tab/>
      </w:r>
      <w:r>
        <w:rPr>
          <w:rStyle w:val="CharDefText"/>
        </w:rPr>
        <w:t>State</w:t>
      </w:r>
      <w:r>
        <w:t xml:space="preserve"> includes a Territory.</w:t>
      </w:r>
    </w:p>
    <w:p>
      <w:pPr>
        <w:pStyle w:val="Footnotesection"/>
      </w:pPr>
      <w:r>
        <w:tab/>
        <w:t>[Section 15 amended by No. 37 of 2009 s. 4; No. 43 of 2011 s. 9.]</w:t>
      </w:r>
    </w:p>
    <w:p>
      <w:pPr>
        <w:pStyle w:val="Heading3"/>
        <w:pageBreakBefore/>
        <w:spacing w:before="0"/>
      </w:pPr>
      <w:bookmarkStart w:id="22" w:name="_Toc446515848"/>
      <w:r>
        <w:rPr>
          <w:rStyle w:val="CharDivNo"/>
        </w:rPr>
        <w:t>Division 2</w:t>
      </w:r>
      <w:r>
        <w:rPr>
          <w:snapToGrid w:val="0"/>
        </w:rPr>
        <w:t> — </w:t>
      </w:r>
      <w:r>
        <w:rPr>
          <w:rStyle w:val="CharDivText"/>
        </w:rPr>
        <w:t>Joint Authorities</w:t>
      </w:r>
      <w:bookmarkEnd w:id="22"/>
    </w:p>
    <w:p>
      <w:pPr>
        <w:pStyle w:val="Heading5"/>
        <w:rPr>
          <w:snapToGrid w:val="0"/>
        </w:rPr>
      </w:pPr>
      <w:bookmarkStart w:id="23" w:name="_Toc446515849"/>
      <w:r>
        <w:rPr>
          <w:rStyle w:val="CharSectno"/>
        </w:rPr>
        <w:t>16</w:t>
      </w:r>
      <w:r>
        <w:rPr>
          <w:snapToGrid w:val="0"/>
        </w:rPr>
        <w:t>.</w:t>
      </w:r>
      <w:r>
        <w:rPr>
          <w:snapToGrid w:val="0"/>
        </w:rPr>
        <w:tab/>
        <w:t>Minister’s powers and functions under Commonwealth Act</w:t>
      </w:r>
      <w:bookmarkEnd w:id="23"/>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24" w:name="_Toc446515850"/>
      <w:r>
        <w:rPr>
          <w:rStyle w:val="CharSectno"/>
        </w:rPr>
        <w:t>17</w:t>
      </w:r>
      <w:r>
        <w:rPr>
          <w:snapToGrid w:val="0"/>
        </w:rPr>
        <w:t>.</w:t>
      </w:r>
      <w:r>
        <w:rPr>
          <w:snapToGrid w:val="0"/>
        </w:rPr>
        <w:tab/>
        <w:t>Judicial notice of signature etc. of Joint Authority member</w:t>
      </w:r>
      <w:bookmarkEnd w:id="24"/>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25" w:name="_Toc446515851"/>
      <w:r>
        <w:rPr>
          <w:rStyle w:val="CharSectno"/>
        </w:rPr>
        <w:t>18</w:t>
      </w:r>
      <w:r>
        <w:rPr>
          <w:snapToGrid w:val="0"/>
        </w:rPr>
        <w:t>.</w:t>
      </w:r>
      <w:r>
        <w:rPr>
          <w:snapToGrid w:val="0"/>
        </w:rPr>
        <w:tab/>
        <w:t>Functions of Joint Authority</w:t>
      </w:r>
      <w:bookmarkEnd w:id="25"/>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26" w:name="_Toc446515852"/>
      <w:r>
        <w:rPr>
          <w:rStyle w:val="CharSectno"/>
        </w:rPr>
        <w:t>19</w:t>
      </w:r>
      <w:r>
        <w:rPr>
          <w:snapToGrid w:val="0"/>
        </w:rPr>
        <w:t>.</w:t>
      </w:r>
      <w:r>
        <w:rPr>
          <w:snapToGrid w:val="0"/>
        </w:rPr>
        <w:tab/>
        <w:t>Delegation by Joint Authority</w:t>
      </w:r>
      <w:bookmarkEnd w:id="26"/>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 or</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tab/>
      </w:r>
      <w:r>
        <w:tab/>
      </w:r>
      <w:r>
        <w:rPr>
          <w:snapToGrid w:val="0"/>
        </w:rPr>
        <w:t>the Commonwealth or another State.</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 and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Footnotesection"/>
      </w:pPr>
      <w:r>
        <w:tab/>
        <w:t>[Section 19 amended by No. 43 of 2011 s. 10.]</w:t>
      </w:r>
    </w:p>
    <w:p>
      <w:pPr>
        <w:pStyle w:val="Heading5"/>
        <w:spacing w:before="240"/>
        <w:rPr>
          <w:snapToGrid w:val="0"/>
        </w:rPr>
      </w:pPr>
      <w:bookmarkStart w:id="27" w:name="_Toc446515853"/>
      <w:r>
        <w:rPr>
          <w:rStyle w:val="CharSectno"/>
        </w:rPr>
        <w:t>20</w:t>
      </w:r>
      <w:r>
        <w:rPr>
          <w:snapToGrid w:val="0"/>
        </w:rPr>
        <w:t>.</w:t>
      </w:r>
      <w:r>
        <w:rPr>
          <w:snapToGrid w:val="0"/>
        </w:rPr>
        <w:tab/>
        <w:t>Procedure of Joint Authorities</w:t>
      </w:r>
      <w:bookmarkEnd w:id="27"/>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spacing w:before="240"/>
        <w:rPr>
          <w:snapToGrid w:val="0"/>
        </w:rPr>
      </w:pPr>
      <w:bookmarkStart w:id="28" w:name="_Toc446515854"/>
      <w:r>
        <w:rPr>
          <w:rStyle w:val="CharSectno"/>
        </w:rPr>
        <w:t>21</w:t>
      </w:r>
      <w:r>
        <w:rPr>
          <w:snapToGrid w:val="0"/>
        </w:rPr>
        <w:t>.</w:t>
      </w:r>
      <w:r>
        <w:rPr>
          <w:snapToGrid w:val="0"/>
        </w:rPr>
        <w:tab/>
        <w:t>Report of Joint Authority</w:t>
      </w:r>
      <w:bookmarkEnd w:id="28"/>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spacing w:before="280"/>
        <w:rPr>
          <w:snapToGrid w:val="0"/>
        </w:rPr>
      </w:pPr>
      <w:bookmarkStart w:id="29" w:name="_Toc446515855"/>
      <w:r>
        <w:rPr>
          <w:rStyle w:val="CharDivNo"/>
        </w:rPr>
        <w:t>Division 3</w:t>
      </w:r>
      <w:r>
        <w:rPr>
          <w:snapToGrid w:val="0"/>
        </w:rPr>
        <w:t> — </w:t>
      </w:r>
      <w:r>
        <w:rPr>
          <w:rStyle w:val="CharDivText"/>
        </w:rPr>
        <w:t>Arrangements for management of particular fisheries</w:t>
      </w:r>
      <w:bookmarkEnd w:id="29"/>
    </w:p>
    <w:p>
      <w:pPr>
        <w:pStyle w:val="Heading5"/>
        <w:rPr>
          <w:snapToGrid w:val="0"/>
        </w:rPr>
      </w:pPr>
      <w:bookmarkStart w:id="30" w:name="_Toc446515856"/>
      <w:r>
        <w:rPr>
          <w:rStyle w:val="CharSectno"/>
        </w:rPr>
        <w:t>22</w:t>
      </w:r>
      <w:r>
        <w:rPr>
          <w:snapToGrid w:val="0"/>
        </w:rPr>
        <w:t>.</w:t>
      </w:r>
      <w:r>
        <w:rPr>
          <w:snapToGrid w:val="0"/>
        </w:rPr>
        <w:tab/>
        <w:t>Arrangement for management under Commonwealth Act</w:t>
      </w:r>
      <w:bookmarkEnd w:id="30"/>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spacing w:before="200"/>
        <w:rPr>
          <w:snapToGrid w:val="0"/>
        </w:rPr>
      </w:pPr>
      <w:bookmarkStart w:id="31" w:name="_Toc446515857"/>
      <w:r>
        <w:rPr>
          <w:rStyle w:val="CharSectno"/>
        </w:rPr>
        <w:t>23</w:t>
      </w:r>
      <w:r>
        <w:rPr>
          <w:snapToGrid w:val="0"/>
        </w:rPr>
        <w:t>.</w:t>
      </w:r>
      <w:r>
        <w:rPr>
          <w:snapToGrid w:val="0"/>
        </w:rPr>
        <w:tab/>
        <w:t>Application of this Act to fisheries under arrangements</w:t>
      </w:r>
      <w:bookmarkEnd w:id="31"/>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32" w:name="_Toc446515858"/>
      <w:r>
        <w:rPr>
          <w:rStyle w:val="CharSectno"/>
        </w:rPr>
        <w:t>24A</w:t>
      </w:r>
      <w:r>
        <w:t>.</w:t>
      </w:r>
      <w:r>
        <w:tab/>
        <w:t>Application of Commonwealth law to fisheries under arrangements</w:t>
      </w:r>
      <w:bookmarkEnd w:id="32"/>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33" w:name="_Toc446515859"/>
      <w:r>
        <w:rPr>
          <w:rStyle w:val="CharSectno"/>
        </w:rPr>
        <w:t>24</w:t>
      </w:r>
      <w:r>
        <w:rPr>
          <w:snapToGrid w:val="0"/>
        </w:rPr>
        <w:t>.</w:t>
      </w:r>
      <w:r>
        <w:rPr>
          <w:snapToGrid w:val="0"/>
        </w:rPr>
        <w:tab/>
        <w:t>Joint Authority, functions of</w:t>
      </w:r>
      <w:bookmarkEnd w:id="33"/>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 and</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keepNext/>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34" w:name="_Toc446515860"/>
      <w:r>
        <w:rPr>
          <w:rStyle w:val="CharSectno"/>
        </w:rPr>
        <w:t>25</w:t>
      </w:r>
      <w:r>
        <w:rPr>
          <w:snapToGrid w:val="0"/>
        </w:rPr>
        <w:t>.</w:t>
      </w:r>
      <w:r>
        <w:rPr>
          <w:snapToGrid w:val="0"/>
        </w:rPr>
        <w:tab/>
        <w:t>Joint Authority, exercise of powers by</w:t>
      </w:r>
      <w:bookmarkEnd w:id="34"/>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35" w:name="_Toc446515861"/>
      <w:r>
        <w:rPr>
          <w:rStyle w:val="CharSectno"/>
        </w:rPr>
        <w:t>26</w:t>
      </w:r>
      <w:r>
        <w:rPr>
          <w:snapToGrid w:val="0"/>
        </w:rPr>
        <w:t>.</w:t>
      </w:r>
      <w:r>
        <w:rPr>
          <w:snapToGrid w:val="0"/>
        </w:rPr>
        <w:tab/>
        <w:t>Provisions in this Act about offences etc., application of to Joint Authority fishery</w:t>
      </w:r>
      <w:bookmarkEnd w:id="35"/>
    </w:p>
    <w:p>
      <w:pPr>
        <w:pStyle w:val="Subsection"/>
        <w:keepNext/>
        <w:keepLines/>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36" w:name="_Toc446515862"/>
      <w:r>
        <w:rPr>
          <w:rStyle w:val="CharSectno"/>
        </w:rPr>
        <w:t>27</w:t>
      </w:r>
      <w:r>
        <w:rPr>
          <w:snapToGrid w:val="0"/>
        </w:rPr>
        <w:t>.</w:t>
      </w:r>
      <w:r>
        <w:rPr>
          <w:snapToGrid w:val="0"/>
        </w:rPr>
        <w:tab/>
        <w:t>Certain statements in arrangements, presumptions as to</w:t>
      </w:r>
      <w:bookmarkEnd w:id="36"/>
    </w:p>
    <w:p>
      <w:pPr>
        <w:pStyle w:val="Subsection"/>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37" w:name="_Toc446515863"/>
      <w:r>
        <w:rPr>
          <w:rStyle w:val="CharSectno"/>
        </w:rPr>
        <w:t>28</w:t>
      </w:r>
      <w:r>
        <w:rPr>
          <w:snapToGrid w:val="0"/>
        </w:rPr>
        <w:t>.</w:t>
      </w:r>
      <w:r>
        <w:rPr>
          <w:snapToGrid w:val="0"/>
        </w:rPr>
        <w:tab/>
        <w:t>Regulations etc. for fisheries under arrangements</w:t>
      </w:r>
      <w:bookmarkEnd w:id="37"/>
    </w:p>
    <w:p>
      <w:pPr>
        <w:pStyle w:val="Subsection"/>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 or</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 or</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 or</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pPr>
      <w:bookmarkStart w:id="38" w:name="_Toc446515864"/>
      <w:r>
        <w:rPr>
          <w:rStyle w:val="CharDivNo"/>
        </w:rPr>
        <w:t>Division 4</w:t>
      </w:r>
      <w:r>
        <w:t> — </w:t>
      </w:r>
      <w:r>
        <w:rPr>
          <w:rStyle w:val="CharDivText"/>
        </w:rPr>
        <w:t>Arrangements with other States and Territories</w:t>
      </w:r>
      <w:bookmarkEnd w:id="38"/>
    </w:p>
    <w:p>
      <w:pPr>
        <w:pStyle w:val="Footnoteheading"/>
      </w:pPr>
      <w:r>
        <w:tab/>
        <w:t>[Heading inserted by No. 37 of 2009 s. 9.]</w:t>
      </w:r>
    </w:p>
    <w:p>
      <w:pPr>
        <w:pStyle w:val="Heading5"/>
      </w:pPr>
      <w:bookmarkStart w:id="39" w:name="_Toc446515865"/>
      <w:r>
        <w:rPr>
          <w:rStyle w:val="CharSectno"/>
        </w:rPr>
        <w:t>29A</w:t>
      </w:r>
      <w:r>
        <w:t>.</w:t>
      </w:r>
      <w:r>
        <w:tab/>
        <w:t>Minister may enter into arrangements</w:t>
      </w:r>
      <w:bookmarkEnd w:id="39"/>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40" w:name="_Toc446515866"/>
      <w:r>
        <w:rPr>
          <w:rStyle w:val="CharSectno"/>
        </w:rPr>
        <w:t>29B</w:t>
      </w:r>
      <w:r>
        <w:t>.</w:t>
      </w:r>
      <w:r>
        <w:tab/>
        <w:t>Minister’s functions for this Division</w:t>
      </w:r>
      <w:bookmarkEnd w:id="40"/>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41" w:name="_Toc446515867"/>
      <w:r>
        <w:rPr>
          <w:rStyle w:val="CharPartNo"/>
        </w:rPr>
        <w:t>Part 4</w:t>
      </w:r>
      <w:r>
        <w:t> — </w:t>
      </w:r>
      <w:r>
        <w:rPr>
          <w:rStyle w:val="CharPartText"/>
        </w:rPr>
        <w:t>Advisory Committees</w:t>
      </w:r>
      <w:bookmarkEnd w:id="41"/>
    </w:p>
    <w:p>
      <w:pPr>
        <w:pStyle w:val="Ednotedivision"/>
      </w:pPr>
      <w:r>
        <w:t>[Divisions 1-3 (s. 29-40) deleted by No. 37 of 2009 s. 10.]</w:t>
      </w:r>
    </w:p>
    <w:p>
      <w:pPr>
        <w:pStyle w:val="Heading3"/>
      </w:pPr>
      <w:bookmarkStart w:id="42" w:name="_Toc446515868"/>
      <w:r>
        <w:rPr>
          <w:rStyle w:val="CharDivNo"/>
        </w:rPr>
        <w:t>Division 4</w:t>
      </w:r>
      <w:r>
        <w:rPr>
          <w:snapToGrid w:val="0"/>
        </w:rPr>
        <w:t> — </w:t>
      </w:r>
      <w:r>
        <w:rPr>
          <w:rStyle w:val="CharDivText"/>
        </w:rPr>
        <w:t>Fishery Management Advisory Committees</w:t>
      </w:r>
      <w:bookmarkEnd w:id="42"/>
    </w:p>
    <w:p>
      <w:pPr>
        <w:pStyle w:val="Heading5"/>
        <w:rPr>
          <w:snapToGrid w:val="0"/>
        </w:rPr>
      </w:pPr>
      <w:bookmarkStart w:id="43" w:name="_Toc446515869"/>
      <w:r>
        <w:rPr>
          <w:rStyle w:val="CharSectno"/>
        </w:rPr>
        <w:t>41</w:t>
      </w:r>
      <w:r>
        <w:rPr>
          <w:snapToGrid w:val="0"/>
        </w:rPr>
        <w:t>.</w:t>
      </w:r>
      <w:r>
        <w:rPr>
          <w:snapToGrid w:val="0"/>
        </w:rPr>
        <w:tab/>
        <w:t>Committees, establishment and functions of</w:t>
      </w:r>
      <w:bookmarkEnd w:id="43"/>
    </w:p>
    <w:p>
      <w:pPr>
        <w:pStyle w:val="Subsection"/>
        <w:spacing w:before="150"/>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spacing w:before="150"/>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spacing w:before="150"/>
      </w:pPr>
      <w:r>
        <w:tab/>
        <w:t>(3A)</w:t>
      </w:r>
      <w:r>
        <w:tab/>
        <w:t>The CEO may, by instrument in writing, establish an advisory committee for a fishery consisting of such persons as the CEO thinks fit.</w:t>
      </w:r>
    </w:p>
    <w:p>
      <w:pPr>
        <w:pStyle w:val="Subsection"/>
        <w:spacing w:before="150"/>
      </w:pPr>
      <w:r>
        <w:tab/>
        <w:t>(3B)</w:t>
      </w:r>
      <w:r>
        <w:tab/>
        <w:t>The function of an advisory committee established by the CEO is to provide information and advice to the CEO on matters related to the protection and management of the fishery.</w:t>
      </w:r>
    </w:p>
    <w:p>
      <w:pPr>
        <w:pStyle w:val="Subsection"/>
        <w:spacing w:before="150"/>
        <w:rPr>
          <w:snapToGrid w:val="0"/>
        </w:rPr>
      </w:pPr>
      <w:r>
        <w:rPr>
          <w:snapToGrid w:val="0"/>
        </w:rPr>
        <w:tab/>
        <w:t>(3)</w:t>
      </w:r>
      <w:r>
        <w:rPr>
          <w:snapToGrid w:val="0"/>
        </w:rPr>
        <w:tab/>
        <w:t>The instrument establishing an advisory committee —</w:t>
      </w:r>
    </w:p>
    <w:p>
      <w:pPr>
        <w:pStyle w:val="Indenta"/>
        <w:spacing w:before="60"/>
        <w:rPr>
          <w:snapToGrid w:val="0"/>
        </w:rPr>
      </w:pPr>
      <w:r>
        <w:rPr>
          <w:snapToGrid w:val="0"/>
        </w:rPr>
        <w:tab/>
        <w:t>(a)</w:t>
      </w:r>
      <w:r>
        <w:rPr>
          <w:snapToGrid w:val="0"/>
        </w:rPr>
        <w:tab/>
        <w:t>must identify the fishery for which the committee is established and the members of the committee;</w:t>
      </w:r>
    </w:p>
    <w:p>
      <w:pPr>
        <w:pStyle w:val="Indenta"/>
        <w:spacing w:before="60"/>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spacing w:before="100"/>
        <w:ind w:left="890" w:hanging="890"/>
      </w:pPr>
      <w:r>
        <w:tab/>
        <w:t>[Section 41 amended by No. 37 of 2009 s. 11.]</w:t>
      </w:r>
    </w:p>
    <w:p>
      <w:pPr>
        <w:pStyle w:val="Heading3"/>
      </w:pPr>
      <w:bookmarkStart w:id="44" w:name="_Toc446515870"/>
      <w:r>
        <w:rPr>
          <w:rStyle w:val="CharDivNo"/>
        </w:rPr>
        <w:t>Division 5</w:t>
      </w:r>
      <w:r>
        <w:rPr>
          <w:snapToGrid w:val="0"/>
        </w:rPr>
        <w:t> — </w:t>
      </w:r>
      <w:r>
        <w:rPr>
          <w:rStyle w:val="CharDivText"/>
        </w:rPr>
        <w:t>Other committees</w:t>
      </w:r>
      <w:bookmarkEnd w:id="44"/>
    </w:p>
    <w:p>
      <w:pPr>
        <w:pStyle w:val="Heading5"/>
        <w:rPr>
          <w:snapToGrid w:val="0"/>
        </w:rPr>
      </w:pPr>
      <w:bookmarkStart w:id="45" w:name="_Toc446515871"/>
      <w:r>
        <w:rPr>
          <w:rStyle w:val="CharSectno"/>
        </w:rPr>
        <w:t>42</w:t>
      </w:r>
      <w:r>
        <w:rPr>
          <w:snapToGrid w:val="0"/>
        </w:rPr>
        <w:t>.</w:t>
      </w:r>
      <w:r>
        <w:rPr>
          <w:snapToGrid w:val="0"/>
        </w:rPr>
        <w:tab/>
        <w:t>Other committees, establishment and functions of</w:t>
      </w:r>
      <w:bookmarkEnd w:id="45"/>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46" w:name="_Toc446515872"/>
      <w:r>
        <w:rPr>
          <w:rStyle w:val="CharDivNo"/>
        </w:rPr>
        <w:t>Division 6</w:t>
      </w:r>
      <w:r>
        <w:t> — </w:t>
      </w:r>
      <w:r>
        <w:rPr>
          <w:rStyle w:val="CharDivText"/>
        </w:rPr>
        <w:t>Operation of committees</w:t>
      </w:r>
      <w:bookmarkEnd w:id="46"/>
    </w:p>
    <w:p>
      <w:pPr>
        <w:pStyle w:val="Footnoteheading"/>
      </w:pPr>
      <w:r>
        <w:tab/>
        <w:t>[Heading inserted by No. 37 of 2009 s. 13.]</w:t>
      </w:r>
    </w:p>
    <w:p>
      <w:pPr>
        <w:pStyle w:val="Heading5"/>
      </w:pPr>
      <w:bookmarkStart w:id="47" w:name="_Toc446515873"/>
      <w:r>
        <w:rPr>
          <w:rStyle w:val="CharSectno"/>
        </w:rPr>
        <w:t>43A</w:t>
      </w:r>
      <w:r>
        <w:t>.</w:t>
      </w:r>
      <w:r>
        <w:tab/>
        <w:t>Regulations about operation of committees</w:t>
      </w:r>
      <w:bookmarkEnd w:id="47"/>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48" w:name="_Toc446515874"/>
      <w:r>
        <w:rPr>
          <w:rStyle w:val="CharPartNo"/>
        </w:rPr>
        <w:t>Part 5</w:t>
      </w:r>
      <w:r>
        <w:t> — </w:t>
      </w:r>
      <w:r>
        <w:rPr>
          <w:rStyle w:val="CharPartText"/>
        </w:rPr>
        <w:t>General regulation of fishing</w:t>
      </w:r>
      <w:bookmarkEnd w:id="48"/>
    </w:p>
    <w:p>
      <w:pPr>
        <w:pStyle w:val="Heading3"/>
      </w:pPr>
      <w:bookmarkStart w:id="49" w:name="_Toc446515875"/>
      <w:r>
        <w:rPr>
          <w:rStyle w:val="CharDivNo"/>
        </w:rPr>
        <w:t>Division 1</w:t>
      </w:r>
      <w:r>
        <w:rPr>
          <w:snapToGrid w:val="0"/>
        </w:rPr>
        <w:t> — </w:t>
      </w:r>
      <w:r>
        <w:rPr>
          <w:rStyle w:val="CharDivText"/>
        </w:rPr>
        <w:t>Prohibited fishing</w:t>
      </w:r>
      <w:bookmarkEnd w:id="49"/>
    </w:p>
    <w:p>
      <w:pPr>
        <w:pStyle w:val="Heading5"/>
        <w:rPr>
          <w:snapToGrid w:val="0"/>
        </w:rPr>
      </w:pPr>
      <w:bookmarkStart w:id="50" w:name="_Toc446515876"/>
      <w:r>
        <w:rPr>
          <w:rStyle w:val="CharSectno"/>
        </w:rPr>
        <w:t>43</w:t>
      </w:r>
      <w:r>
        <w:rPr>
          <w:snapToGrid w:val="0"/>
        </w:rPr>
        <w:t>.</w:t>
      </w:r>
      <w:r>
        <w:rPr>
          <w:snapToGrid w:val="0"/>
        </w:rPr>
        <w:tab/>
        <w:t>Minister may prohibit fishing</w:t>
      </w:r>
      <w:bookmarkEnd w:id="50"/>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 or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51" w:name="_Toc446515877"/>
      <w:r>
        <w:rPr>
          <w:rStyle w:val="CharSectno"/>
        </w:rPr>
        <w:t>44</w:t>
      </w:r>
      <w:r>
        <w:rPr>
          <w:snapToGrid w:val="0"/>
        </w:rPr>
        <w:t>.</w:t>
      </w:r>
      <w:r>
        <w:rPr>
          <w:snapToGrid w:val="0"/>
        </w:rPr>
        <w:tab/>
        <w:t>Minister’s orders subject to disallowance by Parliament</w:t>
      </w:r>
      <w:bookmarkEnd w:id="51"/>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52" w:name="_Toc446515878"/>
      <w:r>
        <w:rPr>
          <w:rStyle w:val="CharDivNo"/>
        </w:rPr>
        <w:t>Division 2</w:t>
      </w:r>
      <w:r>
        <w:rPr>
          <w:snapToGrid w:val="0"/>
        </w:rPr>
        <w:t> — </w:t>
      </w:r>
      <w:r>
        <w:rPr>
          <w:rStyle w:val="CharDivText"/>
        </w:rPr>
        <w:t>Protected fish</w:t>
      </w:r>
      <w:bookmarkEnd w:id="52"/>
    </w:p>
    <w:p>
      <w:pPr>
        <w:pStyle w:val="Heading5"/>
        <w:rPr>
          <w:snapToGrid w:val="0"/>
        </w:rPr>
      </w:pPr>
      <w:bookmarkStart w:id="53" w:name="_Toc446515879"/>
      <w:r>
        <w:rPr>
          <w:rStyle w:val="CharSectno"/>
        </w:rPr>
        <w:t>45</w:t>
      </w:r>
      <w:r>
        <w:rPr>
          <w:snapToGrid w:val="0"/>
        </w:rPr>
        <w:t>.</w:t>
      </w:r>
      <w:r>
        <w:rPr>
          <w:snapToGrid w:val="0"/>
        </w:rPr>
        <w:tab/>
        <w:t>Protected fish, prescription of</w:t>
      </w:r>
      <w:bookmarkEnd w:id="53"/>
    </w:p>
    <w:p>
      <w:pPr>
        <w:pStyle w:val="Subsection"/>
        <w:rPr>
          <w:snapToGrid w:val="0"/>
        </w:rPr>
      </w:pPr>
      <w:r>
        <w:rPr>
          <w:snapToGrid w:val="0"/>
        </w:rPr>
        <w:tab/>
        <w:t>(1)</w:t>
      </w:r>
      <w:r>
        <w:rPr>
          <w:snapToGrid w:val="0"/>
        </w:rPr>
        <w:tab/>
        <w:t>A class of fish may be prescribed to be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w:t>
      </w:r>
      <w:r>
        <w:t xml:space="preserve"> fish; or</w:t>
      </w:r>
    </w:p>
    <w:p>
      <w:pPr>
        <w:pStyle w:val="Indenta"/>
      </w:pPr>
      <w:r>
        <w:tab/>
        <w:t>(c)</w:t>
      </w:r>
      <w:r>
        <w:tab/>
        <w:t>recreationally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Footnotesection"/>
        <w:ind w:left="890" w:hanging="890"/>
      </w:pPr>
      <w:r>
        <w:tab/>
        <w:t>[Section 45 amended by No. 43 of 2011 s. 11.]</w:t>
      </w:r>
    </w:p>
    <w:p>
      <w:pPr>
        <w:pStyle w:val="Heading5"/>
        <w:rPr>
          <w:snapToGrid w:val="0"/>
        </w:rPr>
      </w:pPr>
      <w:bookmarkStart w:id="54" w:name="_Toc446515880"/>
      <w:r>
        <w:rPr>
          <w:rStyle w:val="CharSectno"/>
        </w:rPr>
        <w:t>46</w:t>
      </w:r>
      <w:r>
        <w:rPr>
          <w:snapToGrid w:val="0"/>
        </w:rPr>
        <w:t>.</w:t>
      </w:r>
      <w:r>
        <w:rPr>
          <w:snapToGrid w:val="0"/>
        </w:rPr>
        <w:tab/>
        <w:t>Totally protected fish, offences as to</w:t>
      </w:r>
      <w:bookmarkEnd w:id="54"/>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or</w:t>
      </w:r>
    </w:p>
    <w:p>
      <w:pPr>
        <w:pStyle w:val="Indenta"/>
        <w:rPr>
          <w:snapToGrid w:val="0"/>
        </w:rPr>
      </w:pPr>
      <w:r>
        <w:rPr>
          <w:snapToGrid w:val="0"/>
        </w:rPr>
        <w:tab/>
        <w:t>(b)</w:t>
      </w:r>
      <w:r>
        <w:rPr>
          <w:snapToGrid w:val="0"/>
        </w:rPr>
        <w:tab/>
        <w:t>have in the person’s possession; or</w:t>
      </w:r>
    </w:p>
    <w:p>
      <w:pPr>
        <w:pStyle w:val="Indenta"/>
        <w:rPr>
          <w:snapToGrid w:val="0"/>
        </w:rPr>
      </w:pPr>
      <w:r>
        <w:rPr>
          <w:snapToGrid w:val="0"/>
        </w:rPr>
        <w:tab/>
        <w:t>(c)</w:t>
      </w:r>
      <w:r>
        <w:rPr>
          <w:snapToGrid w:val="0"/>
        </w:rPr>
        <w:tab/>
        <w:t>sell or purchase; or</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keepNext w:val="0"/>
        <w:keepLines w:val="0"/>
        <w:pageBreakBefore/>
        <w:spacing w:before="0"/>
        <w:rPr>
          <w:snapToGrid w:val="0"/>
        </w:rPr>
      </w:pPr>
      <w:bookmarkStart w:id="55" w:name="_Toc446515881"/>
      <w:r>
        <w:rPr>
          <w:rStyle w:val="CharSectno"/>
        </w:rPr>
        <w:t>47</w:t>
      </w:r>
      <w:r>
        <w:rPr>
          <w:snapToGrid w:val="0"/>
        </w:rPr>
        <w:t>.</w:t>
      </w:r>
      <w:r>
        <w:rPr>
          <w:snapToGrid w:val="0"/>
        </w:rPr>
        <w:tab/>
        <w:t>Commercially protected fish, offences as to</w:t>
      </w:r>
      <w:bookmarkEnd w:id="55"/>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for the purpose of sale; or</w:t>
      </w:r>
    </w:p>
    <w:p>
      <w:pPr>
        <w:pStyle w:val="Indenta"/>
        <w:rPr>
          <w:snapToGrid w:val="0"/>
        </w:rPr>
      </w:pPr>
      <w:r>
        <w:rPr>
          <w:snapToGrid w:val="0"/>
        </w:rPr>
        <w:tab/>
        <w:t>(b)</w:t>
      </w:r>
      <w:r>
        <w:rPr>
          <w:snapToGrid w:val="0"/>
        </w:rPr>
        <w:tab/>
        <w:t>have in the person’s possession for the purpose of sale; or</w:t>
      </w:r>
    </w:p>
    <w:p>
      <w:pPr>
        <w:pStyle w:val="Indenta"/>
        <w:rPr>
          <w:snapToGrid w:val="0"/>
        </w:rPr>
      </w:pPr>
      <w:r>
        <w:rPr>
          <w:snapToGrid w:val="0"/>
        </w:rPr>
        <w:tab/>
        <w:t>(c)</w:t>
      </w:r>
      <w:r>
        <w:rPr>
          <w:snapToGrid w:val="0"/>
        </w:rPr>
        <w:tab/>
        <w:t>process for the purpose of sale; or</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pPr>
      <w:bookmarkStart w:id="56" w:name="_Toc446515882"/>
      <w:r>
        <w:rPr>
          <w:rStyle w:val="CharSectno"/>
        </w:rPr>
        <w:t>48A</w:t>
      </w:r>
      <w:r>
        <w:t>.</w:t>
      </w:r>
      <w:r>
        <w:tab/>
        <w:t>Recreationally protected fish</w:t>
      </w:r>
      <w:r>
        <w:rPr>
          <w:snapToGrid w:val="0"/>
        </w:rPr>
        <w:t>, offences as to</w:t>
      </w:r>
      <w:bookmarkEnd w:id="56"/>
    </w:p>
    <w:p>
      <w:pPr>
        <w:pStyle w:val="Subsection"/>
      </w:pPr>
      <w:r>
        <w:tab/>
        <w:t>(1)</w:t>
      </w:r>
      <w:r>
        <w:tab/>
        <w:t>A person must not take any recreationally protected fish while engaging in recreational fishing.</w:t>
      </w:r>
    </w:p>
    <w:p>
      <w:pPr>
        <w:pStyle w:val="Penstart"/>
      </w:pPr>
      <w:r>
        <w:tab/>
        <w:t>Penalty: as provided in sections 52 and 222.</w:t>
      </w:r>
    </w:p>
    <w:p>
      <w:pPr>
        <w:pStyle w:val="Subsection"/>
      </w:pPr>
      <w:r>
        <w:tab/>
        <w:t>(2)</w:t>
      </w:r>
      <w:r>
        <w:tab/>
        <w:t xml:space="preserve">A person must not — </w:t>
      </w:r>
    </w:p>
    <w:p>
      <w:pPr>
        <w:pStyle w:val="Indenta"/>
      </w:pPr>
      <w:r>
        <w:tab/>
        <w:t>(a)</w:t>
      </w:r>
      <w:r>
        <w:tab/>
        <w:t>have in the person’s possession; or</w:t>
      </w:r>
    </w:p>
    <w:p>
      <w:pPr>
        <w:pStyle w:val="Indenta"/>
      </w:pPr>
      <w:r>
        <w:tab/>
        <w:t>(b)</w:t>
      </w:r>
      <w:r>
        <w:tab/>
        <w:t>sell or purchase; or</w:t>
      </w:r>
    </w:p>
    <w:p>
      <w:pPr>
        <w:pStyle w:val="Indenta"/>
      </w:pPr>
      <w:r>
        <w:tab/>
        <w:t>(c)</w:t>
      </w:r>
      <w:r>
        <w:tab/>
        <w:t>consign; or</w:t>
      </w:r>
    </w:p>
    <w:p>
      <w:pPr>
        <w:pStyle w:val="Indenta"/>
      </w:pPr>
      <w:r>
        <w:tab/>
        <w:t>(d)</w:t>
      </w:r>
      <w:r>
        <w:tab/>
        <w:t>bring into the State or into WA waters,</w:t>
      </w:r>
    </w:p>
    <w:p>
      <w:pPr>
        <w:pStyle w:val="Subsection"/>
      </w:pPr>
      <w:r>
        <w:tab/>
      </w:r>
      <w:r>
        <w:tab/>
        <w:t>any recreationally protected fish.</w:t>
      </w:r>
    </w:p>
    <w:p>
      <w:pPr>
        <w:pStyle w:val="Penstart"/>
      </w:pPr>
      <w:r>
        <w:tab/>
        <w:t>Penalty for an offence under subsection (2): as provided in sections 52 and 222.</w:t>
      </w:r>
    </w:p>
    <w:p>
      <w:pPr>
        <w:pStyle w:val="Footnotesection"/>
      </w:pPr>
      <w:r>
        <w:tab/>
        <w:t>[Section 48A inserted by No. 43 of 2011 s. 12.]</w:t>
      </w:r>
    </w:p>
    <w:p>
      <w:pPr>
        <w:pStyle w:val="Heading5"/>
        <w:rPr>
          <w:snapToGrid w:val="0"/>
        </w:rPr>
      </w:pPr>
      <w:bookmarkStart w:id="57" w:name="_Toc446515883"/>
      <w:r>
        <w:rPr>
          <w:rStyle w:val="CharSectno"/>
        </w:rPr>
        <w:t>48</w:t>
      </w:r>
      <w:r>
        <w:rPr>
          <w:snapToGrid w:val="0"/>
        </w:rPr>
        <w:t>.</w:t>
      </w:r>
      <w:r>
        <w:rPr>
          <w:snapToGrid w:val="0"/>
        </w:rPr>
        <w:tab/>
        <w:t>Defences to charges under s. 46, 47 or 48A</w:t>
      </w:r>
      <w:bookmarkEnd w:id="57"/>
    </w:p>
    <w:p>
      <w:pPr>
        <w:pStyle w:val="Subsection"/>
        <w:rPr>
          <w:snapToGrid w:val="0"/>
        </w:rPr>
      </w:pPr>
      <w:r>
        <w:rPr>
          <w:snapToGrid w:val="0"/>
        </w:rPr>
        <w:tab/>
        <w:t>(1)</w:t>
      </w:r>
      <w:r>
        <w:rPr>
          <w:snapToGrid w:val="0"/>
        </w:rPr>
        <w:tab/>
        <w:t>It is a defence in proceedings for an offence against section 46 or 47 for the person charged to prove —</w:t>
      </w:r>
    </w:p>
    <w:p>
      <w:pPr>
        <w:pStyle w:val="Indenta"/>
        <w:spacing w:before="60"/>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spacing w:before="60"/>
      </w:pPr>
      <w:r>
        <w:tab/>
        <w:t>(ba)</w:t>
      </w:r>
      <w:r>
        <w:tab/>
        <w:t>that the fish were collected for broodstock or other aquaculture purposes in accordance with an authorisation; or</w:t>
      </w:r>
    </w:p>
    <w:p>
      <w:pPr>
        <w:pStyle w:val="Indenta"/>
        <w:spacing w:before="60"/>
        <w:rPr>
          <w:snapToGrid w:val="0"/>
        </w:rPr>
      </w:pPr>
      <w:r>
        <w:rPr>
          <w:snapToGrid w:val="0"/>
        </w:rPr>
        <w:tab/>
        <w:t>(b)</w:t>
      </w:r>
      <w:r>
        <w:rPr>
          <w:snapToGrid w:val="0"/>
        </w:rPr>
        <w:tab/>
        <w:t xml:space="preserve">that the fish were of a prescribed class and were being, or had been, kept, bred, </w:t>
      </w:r>
      <w:r>
        <w:t>hatched, cultured or harvested</w:t>
      </w:r>
      <w:r>
        <w:rPr>
          <w:snapToGrid w:val="0"/>
        </w:rPr>
        <w:t xml:space="preserve"> in accordance with an aquaculture licence; or</w:t>
      </w:r>
    </w:p>
    <w:p>
      <w:pPr>
        <w:pStyle w:val="Indenta"/>
        <w:spacing w:before="60"/>
        <w:rPr>
          <w:snapToGrid w:val="0"/>
        </w:rPr>
      </w:pPr>
      <w:r>
        <w:rPr>
          <w:snapToGrid w:val="0"/>
        </w:rPr>
        <w:tab/>
        <w:t>(c)</w:t>
      </w:r>
      <w:r>
        <w:rPr>
          <w:snapToGrid w:val="0"/>
        </w:rPr>
        <w:tab/>
        <w:t>that the person has any other defence prescribed in the regulations.</w:t>
      </w:r>
    </w:p>
    <w:p>
      <w:pPr>
        <w:pStyle w:val="Subsection"/>
        <w:spacing w:before="120"/>
        <w:rPr>
          <w:snapToGrid w:val="0"/>
        </w:rPr>
      </w:pPr>
      <w:r>
        <w:tab/>
        <w:t>(2)</w:t>
      </w:r>
      <w:r>
        <w:tab/>
      </w:r>
      <w:r>
        <w:rPr>
          <w:snapToGrid w:val="0"/>
        </w:rPr>
        <w:t>It is a defence in proceedings for an offence against section 48A for the person charged to prove —</w:t>
      </w:r>
    </w:p>
    <w:p>
      <w:pPr>
        <w:pStyle w:val="Indenta"/>
        <w:spacing w:before="60"/>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spacing w:before="60"/>
        <w:rPr>
          <w:snapToGrid w:val="0"/>
        </w:rPr>
      </w:pPr>
      <w:r>
        <w:rPr>
          <w:snapToGrid w:val="0"/>
        </w:rPr>
        <w:tab/>
        <w:t>(b)</w:t>
      </w:r>
      <w:r>
        <w:rPr>
          <w:snapToGrid w:val="0"/>
        </w:rPr>
        <w:tab/>
        <w:t>that the fish were taken for a commercial purpose in accordance with an authorisation; or</w:t>
      </w:r>
    </w:p>
    <w:p>
      <w:pPr>
        <w:pStyle w:val="Indenta"/>
        <w:spacing w:before="60"/>
        <w:rPr>
          <w:snapToGrid w:val="0"/>
        </w:rPr>
      </w:pPr>
      <w:r>
        <w:rPr>
          <w:snapToGrid w:val="0"/>
        </w:rPr>
        <w:tab/>
        <w:t>(c)</w:t>
      </w:r>
      <w:r>
        <w:rPr>
          <w:snapToGrid w:val="0"/>
        </w:rPr>
        <w:tab/>
        <w:t>that the fish were collected for broodstock or other aquaculture purposes in accordance with an authorisation; or</w:t>
      </w:r>
    </w:p>
    <w:p>
      <w:pPr>
        <w:pStyle w:val="Indenta"/>
        <w:spacing w:before="60"/>
        <w:rPr>
          <w:snapToGrid w:val="0"/>
        </w:rPr>
      </w:pPr>
      <w:r>
        <w:rPr>
          <w:snapToGrid w:val="0"/>
        </w:rPr>
        <w:tab/>
        <w:t>(d)</w:t>
      </w:r>
      <w:r>
        <w:rPr>
          <w:snapToGrid w:val="0"/>
        </w:rPr>
        <w:tab/>
        <w:t>that the fish were kept, bred, hatched, cultured or harvested in accordance with an aquaculture licence; or</w:t>
      </w:r>
    </w:p>
    <w:p>
      <w:pPr>
        <w:pStyle w:val="Indenta"/>
        <w:spacing w:before="60"/>
        <w:rPr>
          <w:snapToGrid w:val="0"/>
        </w:rPr>
      </w:pPr>
      <w:r>
        <w:rPr>
          <w:snapToGrid w:val="0"/>
        </w:rPr>
        <w:tab/>
        <w:t>(e)</w:t>
      </w:r>
      <w:r>
        <w:rPr>
          <w:snapToGrid w:val="0"/>
        </w:rPr>
        <w:tab/>
        <w:t>that the person has any other defence prescribed in the regulations.</w:t>
      </w:r>
    </w:p>
    <w:p>
      <w:pPr>
        <w:pStyle w:val="Footnotesection"/>
        <w:spacing w:before="80"/>
        <w:ind w:left="890" w:hanging="890"/>
      </w:pPr>
      <w:r>
        <w:tab/>
        <w:t>[Section 48 amended by No. 43 of 2011 s. 13.]</w:t>
      </w:r>
    </w:p>
    <w:p>
      <w:pPr>
        <w:pStyle w:val="Heading5"/>
        <w:spacing w:before="180"/>
        <w:rPr>
          <w:snapToGrid w:val="0"/>
        </w:rPr>
      </w:pPr>
      <w:bookmarkStart w:id="58" w:name="_Toc446515884"/>
      <w:r>
        <w:rPr>
          <w:rStyle w:val="CharSectno"/>
        </w:rPr>
        <w:t>49</w:t>
      </w:r>
      <w:r>
        <w:rPr>
          <w:snapToGrid w:val="0"/>
        </w:rPr>
        <w:t>.</w:t>
      </w:r>
      <w:r>
        <w:rPr>
          <w:snapToGrid w:val="0"/>
        </w:rPr>
        <w:tab/>
        <w:t>Mutilation of fish to prevent determination, offence</w:t>
      </w:r>
      <w:bookmarkEnd w:id="58"/>
    </w:p>
    <w:p>
      <w:pPr>
        <w:pStyle w:val="Subsection"/>
        <w:spacing w:before="120"/>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spacing w:before="60"/>
        <w:rPr>
          <w:snapToGrid w:val="0"/>
        </w:rPr>
      </w:pPr>
      <w:r>
        <w:rPr>
          <w:snapToGrid w:val="0"/>
        </w:rPr>
        <w:tab/>
        <w:t>Penalty: In the case of an individual, $25 000.</w:t>
      </w:r>
    </w:p>
    <w:p>
      <w:pPr>
        <w:pStyle w:val="Penstart"/>
        <w:tabs>
          <w:tab w:val="left" w:pos="1736"/>
        </w:tabs>
        <w:spacing w:before="60"/>
        <w:rPr>
          <w:snapToGrid w:val="0"/>
        </w:rPr>
      </w:pPr>
      <w:r>
        <w:rPr>
          <w:snapToGrid w:val="0"/>
        </w:rPr>
        <w:tab/>
      </w:r>
      <w:r>
        <w:rPr>
          <w:snapToGrid w:val="0"/>
        </w:rPr>
        <w:tab/>
        <w:t>In the case of a body corporate, $50 000.</w:t>
      </w:r>
    </w:p>
    <w:p>
      <w:pPr>
        <w:pStyle w:val="Footnotesection"/>
        <w:spacing w:before="60"/>
        <w:ind w:left="890" w:hanging="890"/>
      </w:pPr>
      <w:r>
        <w:tab/>
        <w:t>[Section 49 amended by No. 50 of 2003 s. 63(2).]</w:t>
      </w:r>
    </w:p>
    <w:p>
      <w:pPr>
        <w:pStyle w:val="Heading3"/>
      </w:pPr>
      <w:bookmarkStart w:id="59" w:name="_Toc446515885"/>
      <w:r>
        <w:rPr>
          <w:rStyle w:val="CharDivNo"/>
        </w:rPr>
        <w:t>Division 3</w:t>
      </w:r>
      <w:r>
        <w:rPr>
          <w:snapToGrid w:val="0"/>
        </w:rPr>
        <w:t> — </w:t>
      </w:r>
      <w:r>
        <w:rPr>
          <w:rStyle w:val="CharDivText"/>
        </w:rPr>
        <w:t>Bag and possession limits</w:t>
      </w:r>
      <w:bookmarkEnd w:id="59"/>
    </w:p>
    <w:p>
      <w:pPr>
        <w:pStyle w:val="Heading5"/>
        <w:rPr>
          <w:snapToGrid w:val="0"/>
        </w:rPr>
      </w:pPr>
      <w:bookmarkStart w:id="60" w:name="_Toc446515886"/>
      <w:r>
        <w:rPr>
          <w:rStyle w:val="CharSectno"/>
        </w:rPr>
        <w:t>50</w:t>
      </w:r>
      <w:r>
        <w:rPr>
          <w:snapToGrid w:val="0"/>
        </w:rPr>
        <w:t>.</w:t>
      </w:r>
      <w:r>
        <w:rPr>
          <w:snapToGrid w:val="0"/>
        </w:rPr>
        <w:tab/>
        <w:t>Bag limits for taking fish, regulations and offences as to</w:t>
      </w:r>
      <w:bookmarkEnd w:id="60"/>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in accordance with an authorisation; or</w:t>
      </w:r>
    </w:p>
    <w:p>
      <w:pPr>
        <w:pStyle w:val="Indenta"/>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pPr>
      <w:r>
        <w:tab/>
        <w:t>(5)</w:t>
      </w:r>
      <w:r>
        <w:tab/>
        <w:t xml:space="preserve">The regulations may specify different bag limits in relation to — </w:t>
      </w:r>
    </w:p>
    <w:p>
      <w:pPr>
        <w:pStyle w:val="Indenta"/>
      </w:pPr>
      <w:r>
        <w:tab/>
        <w:t>(a)</w:t>
      </w:r>
      <w:r>
        <w:tab/>
        <w:t>different areas of the State; or</w:t>
      </w:r>
    </w:p>
    <w:p>
      <w:pPr>
        <w:pStyle w:val="Indenta"/>
      </w:pPr>
      <w:r>
        <w:tab/>
        <w:t>(b)</w:t>
      </w:r>
      <w:r>
        <w:tab/>
        <w:t>different classes of persons; or</w:t>
      </w:r>
    </w:p>
    <w:p>
      <w:pPr>
        <w:pStyle w:val="Indenta"/>
      </w:pPr>
      <w:r>
        <w:tab/>
        <w:t>(c)</w:t>
      </w:r>
      <w:r>
        <w:tab/>
        <w:t>different circumstances.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Footnotesection"/>
      </w:pPr>
      <w:r>
        <w:tab/>
        <w:t>[Section 50 amended by No. 43 of 2011 s. 14.]</w:t>
      </w:r>
    </w:p>
    <w:p>
      <w:pPr>
        <w:pStyle w:val="Heading5"/>
        <w:rPr>
          <w:snapToGrid w:val="0"/>
        </w:rPr>
      </w:pPr>
      <w:bookmarkStart w:id="61" w:name="_Toc446515887"/>
      <w:r>
        <w:rPr>
          <w:rStyle w:val="CharSectno"/>
        </w:rPr>
        <w:t>51</w:t>
      </w:r>
      <w:r>
        <w:rPr>
          <w:snapToGrid w:val="0"/>
        </w:rPr>
        <w:t>.</w:t>
      </w:r>
      <w:r>
        <w:rPr>
          <w:snapToGrid w:val="0"/>
        </w:rPr>
        <w:tab/>
        <w:t>Possession limits for fish, regulations and offences as to</w:t>
      </w:r>
      <w:bookmarkEnd w:id="61"/>
    </w:p>
    <w:p>
      <w:pPr>
        <w:pStyle w:val="Subsection"/>
        <w:spacing w:before="180"/>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spacing w:before="180"/>
        <w:rPr>
          <w:snapToGrid w:val="0"/>
        </w:rPr>
      </w:pPr>
      <w:r>
        <w:rPr>
          <w:snapToGrid w:val="0"/>
        </w:rPr>
        <w:tab/>
        <w:t>(2)</w:t>
      </w:r>
      <w:r>
        <w:rPr>
          <w:snapToGrid w:val="0"/>
        </w:rPr>
        <w:tab/>
        <w:t>A person must not have in the person’s possession in any such circumstances more than the possession limit of those fish.</w:t>
      </w:r>
    </w:p>
    <w:p>
      <w:pPr>
        <w:pStyle w:val="Penstart"/>
        <w:spacing w:before="100"/>
        <w:rPr>
          <w:snapToGrid w:val="0"/>
        </w:rPr>
      </w:pPr>
      <w:r>
        <w:rPr>
          <w:snapToGrid w:val="0"/>
        </w:rPr>
        <w:tab/>
        <w:t>Penalty: As provided in sections 52 and 222.</w:t>
      </w:r>
    </w:p>
    <w:p>
      <w:pPr>
        <w:pStyle w:val="Subsection"/>
        <w:spacing w:before="180"/>
        <w:rPr>
          <w:snapToGrid w:val="0"/>
        </w:rPr>
      </w:pPr>
      <w:r>
        <w:rPr>
          <w:snapToGrid w:val="0"/>
        </w:rPr>
        <w:tab/>
        <w:t>(3)</w:t>
      </w:r>
      <w:r>
        <w:rPr>
          <w:snapToGrid w:val="0"/>
        </w:rPr>
        <w:tab/>
        <w:t>Subsection (2) applies irrespective of the period over which the fish were taken.</w:t>
      </w:r>
    </w:p>
    <w:p>
      <w:pPr>
        <w:pStyle w:val="Subsection"/>
        <w:spacing w:before="180"/>
        <w:rPr>
          <w:snapToGrid w:val="0"/>
        </w:rPr>
      </w:pPr>
      <w:r>
        <w:rPr>
          <w:snapToGrid w:val="0"/>
        </w:rPr>
        <w:tab/>
        <w:t>(4)</w:t>
      </w:r>
      <w:r>
        <w:rPr>
          <w:snapToGrid w:val="0"/>
        </w:rPr>
        <w:tab/>
        <w:t>It is a defence in proceedings for an offence against subsection (2) for the person charged to prove that —</w:t>
      </w:r>
    </w:p>
    <w:p>
      <w:pPr>
        <w:pStyle w:val="Indenta"/>
        <w:spacing w:before="100"/>
        <w:rPr>
          <w:snapToGrid w:val="0"/>
        </w:rPr>
      </w:pPr>
      <w:r>
        <w:rPr>
          <w:snapToGrid w:val="0"/>
        </w:rPr>
        <w:tab/>
        <w:t>(a)</w:t>
      </w:r>
      <w:r>
        <w:rPr>
          <w:snapToGrid w:val="0"/>
        </w:rPr>
        <w:tab/>
        <w:t>the fish were taken for a commercial purpose in accordance with an authorisation; or</w:t>
      </w:r>
    </w:p>
    <w:p>
      <w:pPr>
        <w:pStyle w:val="Indenta"/>
        <w:spacing w:before="100"/>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spacing w:before="100"/>
        <w:rPr>
          <w:snapToGrid w:val="0"/>
        </w:rPr>
      </w:pPr>
      <w:r>
        <w:rPr>
          <w:snapToGrid w:val="0"/>
        </w:rPr>
        <w:tab/>
        <w:t>(c)</w:t>
      </w:r>
      <w:r>
        <w:rPr>
          <w:snapToGrid w:val="0"/>
        </w:rPr>
        <w:tab/>
        <w:t>the person has any other defence prescribed in the regulations.</w:t>
      </w:r>
    </w:p>
    <w:p>
      <w:pPr>
        <w:pStyle w:val="Subsection"/>
        <w:spacing w:before="180"/>
      </w:pPr>
      <w:r>
        <w:tab/>
        <w:t>(5)</w:t>
      </w:r>
      <w:r>
        <w:tab/>
        <w:t xml:space="preserve">The regulations may specify different possession limits in relation to — </w:t>
      </w:r>
    </w:p>
    <w:p>
      <w:pPr>
        <w:pStyle w:val="Indenta"/>
        <w:spacing w:before="100"/>
      </w:pPr>
      <w:r>
        <w:tab/>
        <w:t>(a)</w:t>
      </w:r>
      <w:r>
        <w:tab/>
        <w:t>different areas of the State; or</w:t>
      </w:r>
    </w:p>
    <w:p>
      <w:pPr>
        <w:pStyle w:val="Indenta"/>
        <w:spacing w:before="100"/>
      </w:pPr>
      <w:r>
        <w:tab/>
        <w:t>(b)</w:t>
      </w:r>
      <w:r>
        <w:tab/>
        <w:t>different classes of persons; or</w:t>
      </w:r>
    </w:p>
    <w:p>
      <w:pPr>
        <w:pStyle w:val="Indenta"/>
        <w:spacing w:before="100"/>
      </w:pPr>
      <w:r>
        <w:tab/>
        <w:t>(c)</w:t>
      </w:r>
      <w:r>
        <w:tab/>
        <w:t>different circumstances.</w:t>
      </w:r>
    </w:p>
    <w:p>
      <w:pPr>
        <w:pStyle w:val="Subsection"/>
        <w:spacing w:before="180"/>
        <w:rPr>
          <w:snapToGrid w:val="0"/>
        </w:rPr>
      </w:pPr>
      <w:r>
        <w:rPr>
          <w:snapToGrid w:val="0"/>
        </w:rPr>
        <w:tab/>
        <w:t>(6)</w:t>
      </w:r>
      <w:r>
        <w:rPr>
          <w:snapToGrid w:val="0"/>
        </w:rPr>
        <w:tab/>
        <w:t>This section does not authorise the possession of fish in contravention of any other provision of this Act.</w:t>
      </w:r>
    </w:p>
    <w:p>
      <w:pPr>
        <w:pStyle w:val="Footnotesection"/>
        <w:spacing w:before="140"/>
        <w:ind w:left="890" w:hanging="890"/>
      </w:pPr>
      <w:r>
        <w:tab/>
        <w:t>[Section 51 amended by No. 43 of 2011 s. 15.]</w:t>
      </w:r>
    </w:p>
    <w:p>
      <w:pPr>
        <w:pStyle w:val="Heading3"/>
        <w:pageBreakBefore/>
        <w:spacing w:before="0"/>
      </w:pPr>
      <w:bookmarkStart w:id="62" w:name="_Toc446515888"/>
      <w:r>
        <w:rPr>
          <w:rStyle w:val="CharDivNo"/>
        </w:rPr>
        <w:t>Division 4</w:t>
      </w:r>
      <w:r>
        <w:rPr>
          <w:snapToGrid w:val="0"/>
        </w:rPr>
        <w:t> — </w:t>
      </w:r>
      <w:r>
        <w:rPr>
          <w:rStyle w:val="CharDivText"/>
        </w:rPr>
        <w:t>General penalty</w:t>
      </w:r>
      <w:bookmarkEnd w:id="62"/>
    </w:p>
    <w:p>
      <w:pPr>
        <w:pStyle w:val="Heading5"/>
        <w:rPr>
          <w:snapToGrid w:val="0"/>
        </w:rPr>
      </w:pPr>
      <w:bookmarkStart w:id="63" w:name="_Toc446515889"/>
      <w:r>
        <w:rPr>
          <w:rStyle w:val="CharSectno"/>
        </w:rPr>
        <w:t>52</w:t>
      </w:r>
      <w:r>
        <w:rPr>
          <w:snapToGrid w:val="0"/>
        </w:rPr>
        <w:t>.</w:t>
      </w:r>
      <w:r>
        <w:rPr>
          <w:snapToGrid w:val="0"/>
        </w:rPr>
        <w:tab/>
        <w:t>General penalty for s. 43, 46, 47, 48A, 50 and 51</w:t>
      </w:r>
      <w:bookmarkEnd w:id="63"/>
    </w:p>
    <w:p>
      <w:pPr>
        <w:pStyle w:val="Subsection"/>
        <w:keepNext/>
        <w:rPr>
          <w:snapToGrid w:val="0"/>
        </w:rPr>
      </w:pPr>
      <w:r>
        <w:rPr>
          <w:snapToGrid w:val="0"/>
        </w:rPr>
        <w:tab/>
        <w:t>(1)</w:t>
      </w:r>
      <w:r>
        <w:rPr>
          <w:snapToGrid w:val="0"/>
        </w:rPr>
        <w:tab/>
        <w:t xml:space="preserve">The general penalty for contravention of section 43(3), 46, 47, </w:t>
      </w:r>
      <w:r>
        <w:t xml:space="preserve">48A, </w:t>
      </w:r>
      <w:r>
        <w:rPr>
          <w:snapToGrid w:val="0"/>
        </w:rPr>
        <w:t>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 or</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 or</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 or</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Footnotesection"/>
      </w:pPr>
      <w:r>
        <w:tab/>
        <w:t>[Section 52 amended by No. 43 of 2011 s. 16.]</w:t>
      </w:r>
    </w:p>
    <w:p>
      <w:pPr>
        <w:pStyle w:val="Heading2"/>
      </w:pPr>
      <w:bookmarkStart w:id="64" w:name="_Toc446515890"/>
      <w:r>
        <w:rPr>
          <w:rStyle w:val="CharPartNo"/>
        </w:rPr>
        <w:t>Part 6</w:t>
      </w:r>
      <w:r>
        <w:t> — </w:t>
      </w:r>
      <w:r>
        <w:rPr>
          <w:rStyle w:val="CharPartText"/>
        </w:rPr>
        <w:t>Management of fisheries</w:t>
      </w:r>
      <w:bookmarkEnd w:id="64"/>
    </w:p>
    <w:p>
      <w:pPr>
        <w:pStyle w:val="Heading3"/>
      </w:pPr>
      <w:bookmarkStart w:id="65" w:name="_Toc446515891"/>
      <w:r>
        <w:rPr>
          <w:rStyle w:val="CharDivNo"/>
        </w:rPr>
        <w:t>Division 1</w:t>
      </w:r>
      <w:r>
        <w:rPr>
          <w:snapToGrid w:val="0"/>
        </w:rPr>
        <w:t> — </w:t>
      </w:r>
      <w:r>
        <w:rPr>
          <w:rStyle w:val="CharDivText"/>
        </w:rPr>
        <w:t>Interpretation</w:t>
      </w:r>
      <w:bookmarkEnd w:id="65"/>
    </w:p>
    <w:p>
      <w:pPr>
        <w:pStyle w:val="Heading5"/>
        <w:rPr>
          <w:snapToGrid w:val="0"/>
        </w:rPr>
      </w:pPr>
      <w:bookmarkStart w:id="66" w:name="_Toc446515892"/>
      <w:r>
        <w:rPr>
          <w:rStyle w:val="CharSectno"/>
        </w:rPr>
        <w:t>53</w:t>
      </w:r>
      <w:r>
        <w:rPr>
          <w:snapToGrid w:val="0"/>
        </w:rPr>
        <w:t>.</w:t>
      </w:r>
      <w:r>
        <w:rPr>
          <w:snapToGrid w:val="0"/>
        </w:rPr>
        <w:tab/>
        <w:t>Term used: authorisation</w:t>
      </w:r>
      <w:bookmarkEnd w:id="66"/>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67" w:name="_Toc446515893"/>
      <w:r>
        <w:rPr>
          <w:rStyle w:val="CharDivNo"/>
        </w:rPr>
        <w:t>Division 2</w:t>
      </w:r>
      <w:r>
        <w:rPr>
          <w:snapToGrid w:val="0"/>
        </w:rPr>
        <w:t> — </w:t>
      </w:r>
      <w:r>
        <w:rPr>
          <w:rStyle w:val="CharDivText"/>
        </w:rPr>
        <w:t>Management plans</w:t>
      </w:r>
      <w:bookmarkEnd w:id="67"/>
    </w:p>
    <w:p>
      <w:pPr>
        <w:pStyle w:val="Heading5"/>
        <w:rPr>
          <w:snapToGrid w:val="0"/>
        </w:rPr>
      </w:pPr>
      <w:bookmarkStart w:id="68" w:name="_Toc446515894"/>
      <w:r>
        <w:rPr>
          <w:rStyle w:val="CharSectno"/>
        </w:rPr>
        <w:t>54</w:t>
      </w:r>
      <w:r>
        <w:rPr>
          <w:snapToGrid w:val="0"/>
        </w:rPr>
        <w:t>.</w:t>
      </w:r>
      <w:r>
        <w:rPr>
          <w:snapToGrid w:val="0"/>
        </w:rPr>
        <w:tab/>
        <w:t>Determination etc. of management plan</w:t>
      </w:r>
      <w:bookmarkEnd w:id="68"/>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69" w:name="_Toc446515895"/>
      <w:r>
        <w:rPr>
          <w:rStyle w:val="CharSectno"/>
        </w:rPr>
        <w:t>55</w:t>
      </w:r>
      <w:r>
        <w:rPr>
          <w:snapToGrid w:val="0"/>
        </w:rPr>
        <w:t>.</w:t>
      </w:r>
      <w:r>
        <w:rPr>
          <w:snapToGrid w:val="0"/>
        </w:rPr>
        <w:tab/>
        <w:t>Instruments under s. 54 subject to disallowance by Parliament</w:t>
      </w:r>
      <w:bookmarkEnd w:id="69"/>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70" w:name="_Toc446515896"/>
      <w:r>
        <w:rPr>
          <w:rStyle w:val="CharSectno"/>
        </w:rPr>
        <w:t>56</w:t>
      </w:r>
      <w:r>
        <w:rPr>
          <w:snapToGrid w:val="0"/>
        </w:rPr>
        <w:t>.</w:t>
      </w:r>
      <w:r>
        <w:rPr>
          <w:snapToGrid w:val="0"/>
        </w:rPr>
        <w:tab/>
        <w:t>Contents of management plans, general provisions</w:t>
      </w:r>
      <w:bookmarkEnd w:id="70"/>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rPr>
          <w:snapToGrid w:val="0"/>
        </w:rPr>
      </w:pPr>
      <w:r>
        <w:rPr>
          <w:snapToGrid w:val="0"/>
        </w:rPr>
        <w:tab/>
        <w:t>(b)</w:t>
      </w:r>
      <w:r>
        <w:rPr>
          <w:snapToGrid w:val="0"/>
        </w:rPr>
        <w:tab/>
        <w:t>declare the fishery to be either —</w:t>
      </w:r>
    </w:p>
    <w:p>
      <w:pPr>
        <w:pStyle w:val="Indenti"/>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pPr>
      <w:r>
        <w:tab/>
        <w:t>(3)</w:t>
      </w:r>
      <w:r>
        <w:tab/>
        <w:t xml:space="preserve">A management plan may include any provision that, in the Minister’s opinion, is necessary for — </w:t>
      </w:r>
    </w:p>
    <w:p>
      <w:pPr>
        <w:pStyle w:val="Indenta"/>
        <w:rPr>
          <w:snapToGrid w:val="0"/>
        </w:rPr>
      </w:pPr>
      <w:r>
        <w:rPr>
          <w:snapToGrid w:val="0"/>
        </w:rPr>
        <w:tab/>
        <w:t>(a)</w:t>
      </w:r>
      <w:r>
        <w:rPr>
          <w:snapToGrid w:val="0"/>
        </w:rPr>
        <w:tab/>
        <w:t>the protection or management of the fishery or any part of the fishery; or</w:t>
      </w:r>
    </w:p>
    <w:p>
      <w:pPr>
        <w:pStyle w:val="Indenta"/>
        <w:rPr>
          <w:snapToGrid w:val="0"/>
        </w:rPr>
      </w:pPr>
      <w:r>
        <w:rPr>
          <w:snapToGrid w:val="0"/>
        </w:rPr>
        <w:tab/>
        <w:t>(b)</w:t>
      </w:r>
      <w:r>
        <w:rPr>
          <w:snapToGrid w:val="0"/>
        </w:rPr>
        <w:tab/>
        <w:t>the protection of aquatic mammals, aquatic reptiles, aquatic birds, amphibians or pearl oysters from fishing activity in the fishery.</w:t>
      </w:r>
    </w:p>
    <w:p>
      <w:pPr>
        <w:pStyle w:val="Footnotesection"/>
      </w:pPr>
      <w:r>
        <w:tab/>
        <w:t>[Section 56 amended by No. 43 of 2011 s. 17.]</w:t>
      </w:r>
    </w:p>
    <w:p>
      <w:pPr>
        <w:pStyle w:val="Heading5"/>
        <w:rPr>
          <w:snapToGrid w:val="0"/>
        </w:rPr>
      </w:pPr>
      <w:bookmarkStart w:id="71" w:name="_Toc446515897"/>
      <w:r>
        <w:rPr>
          <w:rStyle w:val="CharSectno"/>
        </w:rPr>
        <w:t>57</w:t>
      </w:r>
      <w:r>
        <w:rPr>
          <w:snapToGrid w:val="0"/>
        </w:rPr>
        <w:t>.</w:t>
      </w:r>
      <w:r>
        <w:rPr>
          <w:snapToGrid w:val="0"/>
        </w:rPr>
        <w:tab/>
        <w:t>Expiry date for plan for interim managed fishery</w:t>
      </w:r>
      <w:bookmarkEnd w:id="71"/>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72" w:name="_Toc446515898"/>
      <w:r>
        <w:rPr>
          <w:rStyle w:val="CharSectno"/>
        </w:rPr>
        <w:t>58</w:t>
      </w:r>
      <w:r>
        <w:rPr>
          <w:snapToGrid w:val="0"/>
        </w:rPr>
        <w:t>.</w:t>
      </w:r>
      <w:r>
        <w:rPr>
          <w:snapToGrid w:val="0"/>
        </w:rPr>
        <w:tab/>
        <w:t>Management plan may provide for authorisations etc.</w:t>
      </w:r>
      <w:bookmarkEnd w:id="72"/>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 xml:space="preserve">may refuse to transfer </w:t>
      </w:r>
      <w:r>
        <w:t xml:space="preserve">under section 140 </w:t>
      </w:r>
      <w:r>
        <w:rPr>
          <w:snapToGrid w:val="0"/>
        </w:rPr>
        <w:t>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Subsection"/>
      </w:pPr>
      <w:r>
        <w:tab/>
        <w:t>(3)</w:t>
      </w:r>
      <w:r>
        <w:tab/>
        <w:t xml:space="preserve">A fee prescribed under subsection (2)(m)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that is relevant to an authorisation;</w:t>
      </w:r>
    </w:p>
    <w:p>
      <w:pPr>
        <w:pStyle w:val="Indenta"/>
      </w:pPr>
      <w:r>
        <w:tab/>
        <w:t>(c)</w:t>
      </w:r>
      <w:r>
        <w:tab/>
        <w:t>an amount in respect of the costs of administering this Act.</w:t>
      </w:r>
    </w:p>
    <w:p>
      <w:pPr>
        <w:pStyle w:val="Subsection"/>
      </w:pPr>
      <w:r>
        <w:tab/>
        <w:t>(4)</w:t>
      </w:r>
      <w:r>
        <w:tab/>
        <w:t>To the extent that a management plan prescribes under subsection (2)(m) a fee that includes an amount referred to in subsection (3) that is a tax, the management plan may impose the tax.</w:t>
      </w:r>
    </w:p>
    <w:p>
      <w:pPr>
        <w:pStyle w:val="Footnotesection"/>
      </w:pPr>
      <w:r>
        <w:tab/>
        <w:t>[Section 58 amended by No. 28 of 2006 s. 236(1); No. 21 of 2011 s. 4; No. 22 of 2011 s. 4; No. 43 of 2011 s. 18.]</w:t>
      </w:r>
    </w:p>
    <w:p>
      <w:pPr>
        <w:pStyle w:val="Heading5"/>
        <w:rPr>
          <w:snapToGrid w:val="0"/>
        </w:rPr>
      </w:pPr>
      <w:bookmarkStart w:id="73" w:name="_Toc446515899"/>
      <w:r>
        <w:rPr>
          <w:rStyle w:val="CharSectno"/>
        </w:rPr>
        <w:t>59</w:t>
      </w:r>
      <w:r>
        <w:rPr>
          <w:snapToGrid w:val="0"/>
        </w:rPr>
        <w:t>.</w:t>
      </w:r>
      <w:r>
        <w:rPr>
          <w:snapToGrid w:val="0"/>
        </w:rPr>
        <w:tab/>
        <w:t>Management plan may specify capacity of fishery</w:t>
      </w:r>
      <w:bookmarkEnd w:id="73"/>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 or</w:t>
      </w:r>
    </w:p>
    <w:p>
      <w:pPr>
        <w:pStyle w:val="Indenta"/>
        <w:rPr>
          <w:snapToGrid w:val="0"/>
        </w:rPr>
      </w:pPr>
      <w:r>
        <w:rPr>
          <w:snapToGrid w:val="0"/>
        </w:rPr>
        <w:tab/>
        <w:t>(b)</w:t>
      </w:r>
      <w:r>
        <w:rPr>
          <w:snapToGrid w:val="0"/>
        </w:rPr>
        <w:tab/>
        <w:t>a quantity of fishing gear that may be used; or</w:t>
      </w:r>
    </w:p>
    <w:p>
      <w:pPr>
        <w:pStyle w:val="Indenta"/>
        <w:rPr>
          <w:snapToGrid w:val="0"/>
        </w:rPr>
      </w:pPr>
      <w:r>
        <w:rPr>
          <w:snapToGrid w:val="0"/>
        </w:rPr>
        <w:tab/>
        <w:t>(c)</w:t>
      </w:r>
      <w:r>
        <w:rPr>
          <w:snapToGrid w:val="0"/>
        </w:rPr>
        <w:tab/>
        <w:t>a number of boats that may be used; or</w:t>
      </w:r>
    </w:p>
    <w:p>
      <w:pPr>
        <w:pStyle w:val="Indenta"/>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74" w:name="_Toc446515900"/>
      <w:r>
        <w:rPr>
          <w:rStyle w:val="CharSectno"/>
        </w:rPr>
        <w:t>60</w:t>
      </w:r>
      <w:r>
        <w:rPr>
          <w:snapToGrid w:val="0"/>
        </w:rPr>
        <w:t>.</w:t>
      </w:r>
      <w:r>
        <w:rPr>
          <w:snapToGrid w:val="0"/>
        </w:rPr>
        <w:tab/>
        <w:t>Management plan may provide for entitlements under authorisations</w:t>
      </w:r>
      <w:bookmarkEnd w:id="74"/>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pPr>
      <w:r>
        <w:tab/>
        <w:t>(ba)</w:t>
      </w:r>
      <w:r>
        <w:tab/>
        <w:t>provide for minimum entitlements;</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pPr>
      <w:r>
        <w:tab/>
        <w:t>(ha)</w:t>
      </w:r>
      <w:r>
        <w:tab/>
        <w:t>provide for the expiation of an offence under section 74(2) of contravening a provision of a management plan that prohibits a person from taking fish in excess of an entitlement by the payment within a specified time of an amount equal to the value of the excess fish determined in accordance with the method described in section 222(4)(a) or (b) and for the crediting of any amount so paid to the Fisheries Research and Development Account;</w:t>
      </w:r>
    </w:p>
    <w:p>
      <w:pPr>
        <w:pStyle w:val="Indenta"/>
      </w:pPr>
      <w:r>
        <w:tab/>
        <w:t>(hb)</w:t>
      </w:r>
      <w:r>
        <w:tab/>
        <w:t>provide that the authority conferred by an authorisation is of no effect if the entitlement under the authorisation is below a specified minimum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Footnotesection"/>
      </w:pPr>
      <w:r>
        <w:tab/>
        <w:t>[Section 60 amended by No. 43 of 2011 s. 19.]</w:t>
      </w:r>
    </w:p>
    <w:p>
      <w:pPr>
        <w:pStyle w:val="Heading5"/>
        <w:keepNext w:val="0"/>
        <w:pageBreakBefore/>
        <w:spacing w:before="0"/>
        <w:rPr>
          <w:snapToGrid w:val="0"/>
        </w:rPr>
      </w:pPr>
      <w:bookmarkStart w:id="75" w:name="_Toc446515901"/>
      <w:r>
        <w:rPr>
          <w:rStyle w:val="CharSectno"/>
        </w:rPr>
        <w:t>61</w:t>
      </w:r>
      <w:r>
        <w:rPr>
          <w:snapToGrid w:val="0"/>
        </w:rPr>
        <w:t>.</w:t>
      </w:r>
      <w:r>
        <w:rPr>
          <w:snapToGrid w:val="0"/>
        </w:rPr>
        <w:tab/>
        <w:t>Management plan may prohibit fishing etc.</w:t>
      </w:r>
      <w:bookmarkEnd w:id="75"/>
    </w:p>
    <w:p>
      <w:pPr>
        <w:pStyle w:val="Subsection"/>
        <w:rPr>
          <w:snapToGrid w:val="0"/>
        </w:rPr>
      </w:pPr>
      <w:r>
        <w:rPr>
          <w:snapToGrid w:val="0"/>
        </w:rPr>
        <w:tab/>
        <w:t>(1)</w:t>
      </w:r>
      <w:r>
        <w:rPr>
          <w:snapToGrid w:val="0"/>
        </w:rPr>
        <w:tab/>
        <w:t>Without limiting section 56(3), a management plan may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76" w:name="_Toc446515902"/>
      <w:r>
        <w:rPr>
          <w:rStyle w:val="CharSectno"/>
        </w:rPr>
        <w:t>62</w:t>
      </w:r>
      <w:r>
        <w:rPr>
          <w:snapToGrid w:val="0"/>
        </w:rPr>
        <w:t>.</w:t>
      </w:r>
      <w:r>
        <w:rPr>
          <w:snapToGrid w:val="0"/>
        </w:rPr>
        <w:tab/>
        <w:t>Management plan, miscellaneous provisions in</w:t>
      </w:r>
      <w:bookmarkEnd w:id="76"/>
    </w:p>
    <w:p>
      <w:pPr>
        <w:pStyle w:val="Subsection"/>
        <w:rPr>
          <w:snapToGrid w:val="0"/>
        </w:rPr>
      </w:pPr>
      <w:r>
        <w:rPr>
          <w:snapToGrid w:val="0"/>
        </w:rPr>
        <w:tab/>
      </w:r>
      <w:r>
        <w:rPr>
          <w:snapToGrid w:val="0"/>
        </w:rPr>
        <w:tab/>
        <w:t>Without limiting section 56(3), a management plan may —</w:t>
      </w:r>
    </w:p>
    <w:p>
      <w:pPr>
        <w:pStyle w:val="Indenta"/>
      </w:pPr>
      <w:r>
        <w:tab/>
        <w:t>(a)</w:t>
      </w:r>
      <w:r>
        <w:tab/>
        <w:t>prohibit or regulate fishing in the fishery;</w:t>
      </w:r>
    </w:p>
    <w:p>
      <w:pPr>
        <w:pStyle w:val="Indenta"/>
      </w:pPr>
      <w:r>
        <w:tab/>
        <w:t>(ba)</w:t>
      </w:r>
      <w:r>
        <w:tab/>
        <w:t>prohibit or regulate the possession of fish taken in the fishery;</w:t>
      </w:r>
    </w:p>
    <w:p>
      <w:pPr>
        <w:pStyle w:val="Indenta"/>
        <w:rPr>
          <w:snapToGrid w:val="0"/>
        </w:rPr>
      </w:pPr>
      <w:r>
        <w:rPr>
          <w:snapToGrid w:val="0"/>
        </w:rPr>
        <w:tab/>
        <w:t>(b)</w:t>
      </w:r>
      <w:r>
        <w:rPr>
          <w:snapToGrid w:val="0"/>
        </w:rPr>
        <w:tab/>
        <w:t xml:space="preserve">prohibit or regulate the </w:t>
      </w:r>
      <w:r>
        <w:t>possession or use</w:t>
      </w:r>
      <w:r>
        <w:rPr>
          <w:snapToGrid w:val="0"/>
        </w:rPr>
        <w:t xml:space="preserve"> of any boat, vehicle or aircraft in the fishery or require the registration, marking or identification of boats, vehicles or </w:t>
      </w:r>
      <w:r>
        <w:t>aircraft used</w:t>
      </w:r>
      <w:r>
        <w:rPr>
          <w:snapToGrid w:val="0"/>
        </w:rPr>
        <w:t xml:space="preserve">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w:t>
      </w:r>
      <w:r>
        <w:t xml:space="preserve"> fishery, including equipment used for the purposes of research, monitoring or compliance programmes;</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pPr>
      <w:r>
        <w:tab/>
        <w:t>(k)</w:t>
      </w:r>
      <w:r>
        <w:tab/>
        <w:t>regulate the handling, release, disposal or possession of any bycatch in the fishery, including by requiring the use of bycatch reduction devices;</w:t>
      </w:r>
    </w:p>
    <w:p>
      <w:pPr>
        <w:pStyle w:val="Ednotepara"/>
        <w:spacing w:before="80"/>
        <w:rPr>
          <w:snapToGrid w:val="0"/>
        </w:rPr>
      </w:pPr>
      <w:r>
        <w:rPr>
          <w:snapToGrid w:val="0"/>
        </w:rPr>
        <w:tab/>
        <w:t>[(l)-(n)</w:t>
      </w:r>
      <w:r>
        <w:rPr>
          <w:snapToGrid w:val="0"/>
        </w:rPr>
        <w:tab/>
        <w:t>deleted]</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 xml:space="preserve">impose obligations on — </w:t>
      </w:r>
    </w:p>
    <w:p>
      <w:pPr>
        <w:pStyle w:val="Indenti"/>
        <w:rPr>
          <w:snapToGrid w:val="0"/>
        </w:rPr>
      </w:pPr>
      <w:r>
        <w:rPr>
          <w:snapToGrid w:val="0"/>
        </w:rPr>
        <w:tab/>
        <w:t>(i)</w:t>
      </w:r>
      <w:r>
        <w:rPr>
          <w:snapToGrid w:val="0"/>
        </w:rPr>
        <w:tab/>
        <w:t>the holders of authorisations or persons acting on their behalf; or</w:t>
      </w:r>
    </w:p>
    <w:p>
      <w:pPr>
        <w:pStyle w:val="Indenti"/>
        <w:rPr>
          <w:snapToGrid w:val="0"/>
        </w:rPr>
      </w:pPr>
      <w:r>
        <w:rPr>
          <w:snapToGrid w:val="0"/>
        </w:rPr>
        <w:tab/>
        <w:t>(ii)</w:t>
      </w:r>
      <w:r>
        <w:rPr>
          <w:snapToGrid w:val="0"/>
        </w:rPr>
        <w:tab/>
        <w:t>masters of boats;</w:t>
      </w:r>
    </w:p>
    <w:p>
      <w:pPr>
        <w:pStyle w:val="Indenta"/>
        <w:rPr>
          <w:snapToGrid w:val="0"/>
        </w:rPr>
      </w:pPr>
      <w:r>
        <w:rPr>
          <w:snapToGrid w:val="0"/>
        </w:rPr>
        <w:tab/>
        <w:t>(q)</w:t>
      </w:r>
      <w:r>
        <w:rPr>
          <w:snapToGrid w:val="0"/>
        </w:rPr>
        <w:tab/>
        <w:t xml:space="preserve">require specified records to be kept, and specified returns to be submitted </w:t>
      </w:r>
      <w:r>
        <w:t>or lodged</w:t>
      </w:r>
      <w:r>
        <w:rPr>
          <w:snapToGrid w:val="0"/>
        </w:rPr>
        <w:t xml:space="preserve"> at specified times, by —</w:t>
      </w:r>
    </w:p>
    <w:p>
      <w:pPr>
        <w:pStyle w:val="Indenti"/>
        <w:rPr>
          <w:snapToGrid w:val="0"/>
        </w:rPr>
      </w:pPr>
      <w:r>
        <w:rPr>
          <w:snapToGrid w:val="0"/>
        </w:rPr>
        <w:tab/>
        <w:t>(i)</w:t>
      </w:r>
      <w:r>
        <w:rPr>
          <w:snapToGrid w:val="0"/>
        </w:rPr>
        <w:tab/>
        <w:t>the holders of authorisations or persons acting on their behalf; or</w:t>
      </w:r>
    </w:p>
    <w:p>
      <w:pPr>
        <w:pStyle w:val="Indenti"/>
        <w:rPr>
          <w:snapToGrid w:val="0"/>
        </w:rPr>
      </w:pPr>
      <w:r>
        <w:rPr>
          <w:snapToGrid w:val="0"/>
        </w:rPr>
        <w:tab/>
        <w:t>(ii)</w:t>
      </w:r>
      <w:r>
        <w:rPr>
          <w:snapToGrid w:val="0"/>
        </w:rPr>
        <w:tab/>
        <w:t>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pPr>
      <w:r>
        <w:tab/>
        <w:t>(u)</w:t>
      </w:r>
      <w:r>
        <w:tab/>
        <w:t>prohibit or regulate the handling, transfer, landing, unloading, storage, possession, packaging, labelling, transport, delivery, consigning, receival, processing, sale or purchase of fish (whether taken in the fishery or otherwise);</w:t>
      </w:r>
    </w:p>
    <w:p>
      <w:pPr>
        <w:pStyle w:val="Indenta"/>
      </w:pPr>
      <w:r>
        <w:tab/>
        <w:t>(v)</w:t>
      </w:r>
      <w:r>
        <w:tab/>
      </w:r>
      <w:r>
        <w:rPr>
          <w:snapToGrid w:val="0"/>
        </w:rPr>
        <w:t>prohibit or regulate the disposal of fish (whether taken in the fishery or otherwise);</w:t>
      </w:r>
    </w:p>
    <w:p>
      <w:pPr>
        <w:pStyle w:val="Indenta"/>
      </w:pPr>
      <w:r>
        <w:tab/>
        <w:t>(w)</w:t>
      </w:r>
      <w:r>
        <w:tab/>
        <w:t xml:space="preserve">require a person who is proposing to engage in any activities referred to in paragraphs (a) to (k), (u) or (v) or any other activities connected with the fishery to make a nomination in respect of any matter relating to that proposed engagement, including any of these matters — </w:t>
      </w:r>
    </w:p>
    <w:p>
      <w:pPr>
        <w:pStyle w:val="Indenti"/>
      </w:pPr>
      <w:r>
        <w:tab/>
        <w:t>(i)</w:t>
      </w:r>
      <w:r>
        <w:tab/>
        <w:t>the area or place where the activities will be engaged in;</w:t>
      </w:r>
    </w:p>
    <w:p>
      <w:pPr>
        <w:pStyle w:val="Indenti"/>
      </w:pPr>
      <w:r>
        <w:tab/>
        <w:t>(ii)</w:t>
      </w:r>
      <w:r>
        <w:tab/>
        <w:t>the period within which or during which the activities will be engaged in;</w:t>
      </w:r>
    </w:p>
    <w:p>
      <w:pPr>
        <w:pStyle w:val="Indenti"/>
      </w:pPr>
      <w:r>
        <w:tab/>
        <w:t>(iii)</w:t>
      </w:r>
      <w:r>
        <w:tab/>
        <w:t>the specific activities that will be engaged in;</w:t>
      </w:r>
    </w:p>
    <w:p>
      <w:pPr>
        <w:pStyle w:val="Indenti"/>
      </w:pPr>
      <w:r>
        <w:tab/>
        <w:t>(iv)</w:t>
      </w:r>
      <w:r>
        <w:tab/>
        <w:t>the specific types of gear or equipment that will be used;</w:t>
      </w:r>
    </w:p>
    <w:p>
      <w:pPr>
        <w:pStyle w:val="Indenta"/>
      </w:pPr>
      <w:r>
        <w:tab/>
        <w:t>(x)</w:t>
      </w:r>
      <w:r>
        <w:tab/>
        <w:t>prohibit a person from contravening a nomination.</w:t>
      </w:r>
    </w:p>
    <w:p>
      <w:pPr>
        <w:pStyle w:val="Footnotesection"/>
        <w:ind w:left="890" w:hanging="890"/>
      </w:pPr>
      <w:r>
        <w:tab/>
        <w:t>[Section 62 amended by No. 28 of 2006 s. 236(1); No. 37 of 2009 s. 14; No. 43 of 2011 s. 20.]</w:t>
      </w:r>
    </w:p>
    <w:p>
      <w:pPr>
        <w:pStyle w:val="Heading5"/>
        <w:rPr>
          <w:snapToGrid w:val="0"/>
        </w:rPr>
      </w:pPr>
      <w:bookmarkStart w:id="77" w:name="_Toc446515903"/>
      <w:r>
        <w:rPr>
          <w:rStyle w:val="CharSectno"/>
        </w:rPr>
        <w:t>63</w:t>
      </w:r>
      <w:r>
        <w:rPr>
          <w:snapToGrid w:val="0"/>
        </w:rPr>
        <w:t>.</w:t>
      </w:r>
      <w:r>
        <w:rPr>
          <w:snapToGrid w:val="0"/>
        </w:rPr>
        <w:tab/>
        <w:t>How interim managed fishery becomes managed fishery</w:t>
      </w:r>
      <w:bookmarkEnd w:id="77"/>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78" w:name="_Toc446515904"/>
      <w:r>
        <w:rPr>
          <w:rStyle w:val="CharDivNo"/>
        </w:rPr>
        <w:t>Division 3</w:t>
      </w:r>
      <w:r>
        <w:rPr>
          <w:snapToGrid w:val="0"/>
        </w:rPr>
        <w:t> — </w:t>
      </w:r>
      <w:r>
        <w:rPr>
          <w:rStyle w:val="CharDivText"/>
        </w:rPr>
        <w:t>Procedure before determining or amending management plans</w:t>
      </w:r>
      <w:bookmarkEnd w:id="78"/>
    </w:p>
    <w:p>
      <w:pPr>
        <w:pStyle w:val="Heading5"/>
        <w:rPr>
          <w:snapToGrid w:val="0"/>
        </w:rPr>
      </w:pPr>
      <w:bookmarkStart w:id="79" w:name="_Toc446515905"/>
      <w:r>
        <w:rPr>
          <w:rStyle w:val="CharSectno"/>
        </w:rPr>
        <w:t>64</w:t>
      </w:r>
      <w:r>
        <w:rPr>
          <w:snapToGrid w:val="0"/>
        </w:rPr>
        <w:t>.</w:t>
      </w:r>
      <w:r>
        <w:rPr>
          <w:snapToGrid w:val="0"/>
        </w:rPr>
        <w:tab/>
        <w:t>Procedure before determining management plan</w:t>
      </w:r>
      <w:bookmarkEnd w:id="79"/>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 and</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80" w:name="_Toc446515906"/>
      <w:r>
        <w:rPr>
          <w:rStyle w:val="CharSectno"/>
        </w:rPr>
        <w:t>65</w:t>
      </w:r>
      <w:r>
        <w:rPr>
          <w:snapToGrid w:val="0"/>
        </w:rPr>
        <w:t>.</w:t>
      </w:r>
      <w:r>
        <w:rPr>
          <w:snapToGrid w:val="0"/>
        </w:rPr>
        <w:tab/>
        <w:t>Procedure before amending management plan</w:t>
      </w:r>
      <w:bookmarkEnd w:id="80"/>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81" w:name="_Toc446515907"/>
      <w:r>
        <w:rPr>
          <w:rStyle w:val="CharDivNo"/>
        </w:rPr>
        <w:t>Division 4</w:t>
      </w:r>
      <w:r>
        <w:rPr>
          <w:snapToGrid w:val="0"/>
        </w:rPr>
        <w:t> — </w:t>
      </w:r>
      <w:r>
        <w:rPr>
          <w:rStyle w:val="CharDivText"/>
        </w:rPr>
        <w:t>Managed fishery licences and interim managed fishery permits</w:t>
      </w:r>
      <w:bookmarkEnd w:id="81"/>
    </w:p>
    <w:p>
      <w:pPr>
        <w:pStyle w:val="Heading5"/>
        <w:rPr>
          <w:snapToGrid w:val="0"/>
        </w:rPr>
      </w:pPr>
      <w:bookmarkStart w:id="82" w:name="_Toc446515908"/>
      <w:r>
        <w:rPr>
          <w:rStyle w:val="CharSectno"/>
        </w:rPr>
        <w:t>66</w:t>
      </w:r>
      <w:r>
        <w:rPr>
          <w:snapToGrid w:val="0"/>
        </w:rPr>
        <w:t>.</w:t>
      </w:r>
      <w:r>
        <w:rPr>
          <w:snapToGrid w:val="0"/>
        </w:rPr>
        <w:tab/>
        <w:t>Authorisations, grant of</w:t>
      </w:r>
      <w:bookmarkEnd w:id="82"/>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authorisation granted under subsection (1) is declared not to be personal property for the purposes of that Act.</w:t>
      </w:r>
    </w:p>
    <w:p>
      <w:pPr>
        <w:pStyle w:val="Footnotesection"/>
      </w:pPr>
      <w:r>
        <w:tab/>
        <w:t>[Section 66 amended by No. 28 of 2006 s. 236(1); No. 42 of 2011 s. 74.]</w:t>
      </w:r>
    </w:p>
    <w:p>
      <w:pPr>
        <w:pStyle w:val="Heading5"/>
        <w:rPr>
          <w:snapToGrid w:val="0"/>
        </w:rPr>
      </w:pPr>
      <w:bookmarkStart w:id="83" w:name="_Toc446515909"/>
      <w:r>
        <w:rPr>
          <w:rStyle w:val="CharSectno"/>
        </w:rPr>
        <w:t>67</w:t>
      </w:r>
      <w:r>
        <w:rPr>
          <w:snapToGrid w:val="0"/>
        </w:rPr>
        <w:t>.</w:t>
      </w:r>
      <w:r>
        <w:rPr>
          <w:snapToGrid w:val="0"/>
        </w:rPr>
        <w:tab/>
        <w:t>Duration of authorisations</w:t>
      </w:r>
      <w:bookmarkEnd w:id="83"/>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84" w:name="_Toc446515910"/>
      <w:r>
        <w:rPr>
          <w:rStyle w:val="CharSectno"/>
        </w:rPr>
        <w:t>68</w:t>
      </w:r>
      <w:r>
        <w:rPr>
          <w:snapToGrid w:val="0"/>
        </w:rPr>
        <w:t>.</w:t>
      </w:r>
      <w:r>
        <w:rPr>
          <w:snapToGrid w:val="0"/>
        </w:rPr>
        <w:tab/>
        <w:t>Renewal of authorisations</w:t>
      </w:r>
      <w:bookmarkEnd w:id="84"/>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85" w:name="_Toc446515911"/>
      <w:r>
        <w:rPr>
          <w:rStyle w:val="CharSectno"/>
        </w:rPr>
        <w:t>69</w:t>
      </w:r>
      <w:r>
        <w:rPr>
          <w:snapToGrid w:val="0"/>
        </w:rPr>
        <w:t>.</w:t>
      </w:r>
      <w:r>
        <w:rPr>
          <w:snapToGrid w:val="0"/>
        </w:rPr>
        <w:tab/>
        <w:t>Conditions in authorisations</w:t>
      </w:r>
      <w:bookmarkEnd w:id="85"/>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keepNext/>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spacing w:before="180"/>
        <w:rPr>
          <w:snapToGrid w:val="0"/>
        </w:rPr>
      </w:pPr>
      <w:bookmarkStart w:id="86" w:name="_Toc446515912"/>
      <w:r>
        <w:rPr>
          <w:rStyle w:val="CharSectno"/>
        </w:rPr>
        <w:t>70</w:t>
      </w:r>
      <w:r>
        <w:rPr>
          <w:snapToGrid w:val="0"/>
        </w:rPr>
        <w:t>.</w:t>
      </w:r>
      <w:r>
        <w:rPr>
          <w:snapToGrid w:val="0"/>
        </w:rPr>
        <w:tab/>
        <w:t>Authorisation ceases to have effect if management plan ceases to have effect</w:t>
      </w:r>
      <w:bookmarkEnd w:id="8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spacing w:before="180"/>
        <w:rPr>
          <w:snapToGrid w:val="0"/>
        </w:rPr>
      </w:pPr>
      <w:bookmarkStart w:id="87" w:name="_Toc446515913"/>
      <w:r>
        <w:rPr>
          <w:rStyle w:val="CharSectno"/>
        </w:rPr>
        <w:t>71</w:t>
      </w:r>
      <w:r>
        <w:rPr>
          <w:snapToGrid w:val="0"/>
        </w:rPr>
        <w:t>.</w:t>
      </w:r>
      <w:r>
        <w:rPr>
          <w:snapToGrid w:val="0"/>
        </w:rPr>
        <w:tab/>
        <w:t>Prior fishing confers no right to authorisation</w:t>
      </w:r>
      <w:bookmarkEnd w:id="87"/>
    </w:p>
    <w:p>
      <w:pPr>
        <w:pStyle w:val="Subsection"/>
        <w:spacing w:before="120"/>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180"/>
        <w:rPr>
          <w:snapToGrid w:val="0"/>
        </w:rPr>
      </w:pPr>
      <w:bookmarkStart w:id="88" w:name="_Toc446515914"/>
      <w:r>
        <w:rPr>
          <w:rStyle w:val="CharSectno"/>
        </w:rPr>
        <w:t>72</w:t>
      </w:r>
      <w:r>
        <w:rPr>
          <w:snapToGrid w:val="0"/>
        </w:rPr>
        <w:t>.</w:t>
      </w:r>
      <w:r>
        <w:rPr>
          <w:snapToGrid w:val="0"/>
        </w:rPr>
        <w:tab/>
        <w:t>Grant of authorisation confers no right to subsequent authorisation</w:t>
      </w:r>
      <w:bookmarkEnd w:id="88"/>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spacing w:before="80"/>
        <w:ind w:left="890" w:hanging="890"/>
      </w:pPr>
      <w:r>
        <w:tab/>
        <w:t>[Section 72 amended by No. 28 of 2006 s. 236(1).]</w:t>
      </w:r>
    </w:p>
    <w:p>
      <w:pPr>
        <w:pStyle w:val="Heading5"/>
        <w:rPr>
          <w:snapToGrid w:val="0"/>
        </w:rPr>
      </w:pPr>
      <w:bookmarkStart w:id="89" w:name="_Toc446515915"/>
      <w:r>
        <w:rPr>
          <w:rStyle w:val="CharSectno"/>
        </w:rPr>
        <w:t>73</w:t>
      </w:r>
      <w:r>
        <w:rPr>
          <w:snapToGrid w:val="0"/>
        </w:rPr>
        <w:t>.</w:t>
      </w:r>
      <w:r>
        <w:rPr>
          <w:snapToGrid w:val="0"/>
        </w:rPr>
        <w:tab/>
        <w:t>Other licences do not authorise fishing in fishery</w:t>
      </w:r>
      <w:bookmarkEnd w:id="89"/>
    </w:p>
    <w:p>
      <w:pPr>
        <w:pStyle w:val="Subsection"/>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rPr>
          <w:snapToGrid w:val="0"/>
        </w:rPr>
      </w:pPr>
      <w:bookmarkStart w:id="90" w:name="_Toc446515916"/>
      <w:r>
        <w:rPr>
          <w:rStyle w:val="CharSectno"/>
        </w:rPr>
        <w:t>73A</w:t>
      </w:r>
      <w:r>
        <w:rPr>
          <w:snapToGrid w:val="0"/>
        </w:rPr>
        <w:t xml:space="preserve">. </w:t>
      </w:r>
      <w:r>
        <w:rPr>
          <w:snapToGrid w:val="0"/>
        </w:rPr>
        <w:tab/>
        <w:t>Authorisation is subject to restrictions in relation to certain marine reserves</w:t>
      </w:r>
      <w:bookmarkEnd w:id="90"/>
    </w:p>
    <w:p>
      <w:pPr>
        <w:pStyle w:val="Subsection"/>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keepNext/>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91" w:name="_Toc446515917"/>
      <w:r>
        <w:rPr>
          <w:rStyle w:val="CharDivNo"/>
        </w:rPr>
        <w:t>Division 5</w:t>
      </w:r>
      <w:r>
        <w:rPr>
          <w:snapToGrid w:val="0"/>
        </w:rPr>
        <w:t> — </w:t>
      </w:r>
      <w:r>
        <w:rPr>
          <w:rStyle w:val="CharDivText"/>
        </w:rPr>
        <w:t>Offences</w:t>
      </w:r>
      <w:bookmarkEnd w:id="91"/>
    </w:p>
    <w:p>
      <w:pPr>
        <w:pStyle w:val="Heading5"/>
      </w:pPr>
      <w:bookmarkStart w:id="92" w:name="_Toc446515918"/>
      <w:r>
        <w:rPr>
          <w:rStyle w:val="CharSectno"/>
        </w:rPr>
        <w:t>74</w:t>
      </w:r>
      <w:r>
        <w:t>.</w:t>
      </w:r>
      <w:r>
        <w:tab/>
        <w:t>Contravening management plan</w:t>
      </w:r>
      <w:bookmarkEnd w:id="92"/>
    </w:p>
    <w:p>
      <w:pPr>
        <w:pStyle w:val="Subsection"/>
      </w:pPr>
      <w:r>
        <w:tab/>
        <w:t>(1)</w:t>
      </w:r>
      <w:r>
        <w:tab/>
        <w:t>A person must not intentionally or recklessly contravene a provision of a management plan the contravention of which is specified in the plan to be an offence.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keepNext/>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A person must not contravene a provision of a management plan the contravention of which is specified in the plan to be an offence.</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74 inserted by No. 43 of 2011 s. 21.]</w:t>
      </w:r>
    </w:p>
    <w:p>
      <w:pPr>
        <w:pStyle w:val="Ednotesection"/>
      </w:pPr>
      <w:r>
        <w:t>[</w:t>
      </w:r>
      <w:r>
        <w:rPr>
          <w:b/>
        </w:rPr>
        <w:t>75.</w:t>
      </w:r>
      <w:r>
        <w:tab/>
        <w:t>Deleted by No. 43 of 2011 s. 21.]</w:t>
      </w:r>
    </w:p>
    <w:p>
      <w:pPr>
        <w:pStyle w:val="Heading5"/>
        <w:keepNext w:val="0"/>
        <w:spacing w:before="240"/>
        <w:rPr>
          <w:snapToGrid w:val="0"/>
        </w:rPr>
      </w:pPr>
      <w:bookmarkStart w:id="93" w:name="_Toc446515919"/>
      <w:r>
        <w:rPr>
          <w:rStyle w:val="CharSectno"/>
        </w:rPr>
        <w:t>76</w:t>
      </w:r>
      <w:r>
        <w:rPr>
          <w:snapToGrid w:val="0"/>
        </w:rPr>
        <w:t>.</w:t>
      </w:r>
      <w:r>
        <w:rPr>
          <w:snapToGrid w:val="0"/>
        </w:rPr>
        <w:tab/>
        <w:t>Offence under s. 74(1) or 77(1), court to order reduction of entitlement in certain cases of</w:t>
      </w:r>
      <w:bookmarkEnd w:id="93"/>
    </w:p>
    <w:p>
      <w:pPr>
        <w:pStyle w:val="Subsection"/>
        <w:rPr>
          <w:snapToGrid w:val="0"/>
        </w:rPr>
      </w:pPr>
      <w:r>
        <w:rPr>
          <w:snapToGrid w:val="0"/>
        </w:rPr>
        <w:tab/>
        <w:t>(1)</w:t>
      </w:r>
      <w:r>
        <w:rPr>
          <w:snapToGrid w:val="0"/>
        </w:rPr>
        <w:tab/>
        <w:t>This section applies to an entitlement limited by reference to —</w:t>
      </w:r>
    </w:p>
    <w:p>
      <w:pPr>
        <w:pStyle w:val="Indenta"/>
        <w:spacing w:before="76"/>
        <w:rPr>
          <w:snapToGrid w:val="0"/>
        </w:rPr>
      </w:pPr>
      <w:r>
        <w:rPr>
          <w:snapToGrid w:val="0"/>
        </w:rPr>
        <w:tab/>
        <w:t>(a)</w:t>
      </w:r>
      <w:r>
        <w:rPr>
          <w:snapToGrid w:val="0"/>
        </w:rPr>
        <w:tab/>
        <w:t>a quantity of fish that may be taken; or</w:t>
      </w:r>
    </w:p>
    <w:p>
      <w:pPr>
        <w:pStyle w:val="Indenta"/>
        <w:spacing w:before="76"/>
        <w:rPr>
          <w:snapToGrid w:val="0"/>
        </w:rPr>
      </w:pPr>
      <w:r>
        <w:rPr>
          <w:snapToGrid w:val="0"/>
        </w:rPr>
        <w:tab/>
        <w:t>(b)</w:t>
      </w:r>
      <w:r>
        <w:rPr>
          <w:snapToGrid w:val="0"/>
        </w:rPr>
        <w:tab/>
        <w:t>a quantity of fishing gear that may be used or carried; or</w:t>
      </w:r>
    </w:p>
    <w:p>
      <w:pPr>
        <w:pStyle w:val="Indenta"/>
        <w:spacing w:before="76"/>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 xml:space="preserve">If a court convicts a person of </w:t>
      </w:r>
      <w:r>
        <w:t xml:space="preserve">an offence under section 74(1) or 77(1) </w:t>
      </w:r>
      <w:r>
        <w:rPr>
          <w:snapToGrid w:val="0"/>
        </w:rPr>
        <w:t>and the court is satisfied that —</w:t>
      </w:r>
    </w:p>
    <w:p>
      <w:pPr>
        <w:pStyle w:val="Indenta"/>
        <w:spacing w:before="76"/>
        <w:rPr>
          <w:snapToGrid w:val="0"/>
        </w:rPr>
      </w:pPr>
      <w:r>
        <w:rPr>
          <w:snapToGrid w:val="0"/>
        </w:rPr>
        <w:tab/>
        <w:t>(a)</w:t>
      </w:r>
      <w:r>
        <w:rPr>
          <w:snapToGrid w:val="0"/>
        </w:rPr>
        <w:tab/>
        <w:t>the person —</w:t>
      </w:r>
    </w:p>
    <w:p>
      <w:pPr>
        <w:pStyle w:val="Indenti"/>
        <w:spacing w:before="76"/>
        <w:rPr>
          <w:snapToGrid w:val="0"/>
        </w:rPr>
      </w:pPr>
      <w:r>
        <w:rPr>
          <w:snapToGrid w:val="0"/>
        </w:rPr>
        <w:tab/>
        <w:t>(i)</w:t>
      </w:r>
      <w:r>
        <w:rPr>
          <w:snapToGrid w:val="0"/>
        </w:rPr>
        <w:tab/>
        <w:t>has exceeded an entitlement; or</w:t>
      </w:r>
    </w:p>
    <w:p>
      <w:pPr>
        <w:pStyle w:val="Indenti"/>
        <w:spacing w:before="76"/>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76"/>
        <w:rPr>
          <w:snapToGrid w:val="0"/>
        </w:rPr>
      </w:pPr>
      <w:r>
        <w:rPr>
          <w:snapToGrid w:val="0"/>
        </w:rPr>
        <w:tab/>
      </w:r>
      <w:r>
        <w:rPr>
          <w:snapToGrid w:val="0"/>
        </w:rPr>
        <w:tab/>
        <w:t>and</w:t>
      </w:r>
    </w:p>
    <w:p>
      <w:pPr>
        <w:pStyle w:val="Indenta"/>
        <w:spacing w:before="76"/>
        <w:rPr>
          <w:snapToGrid w:val="0"/>
        </w:rPr>
      </w:pPr>
      <w:r>
        <w:rPr>
          <w:snapToGrid w:val="0"/>
        </w:rPr>
        <w:tab/>
        <w:t>(b)</w:t>
      </w:r>
      <w:r>
        <w:rPr>
          <w:snapToGrid w:val="0"/>
        </w:rPr>
        <w:tab/>
        <w:t>the amount by which the entitlement was exceeded or was to be exceeded can be ascertained by the court,</w:t>
      </w:r>
    </w:p>
    <w:p>
      <w:pPr>
        <w:pStyle w:val="Subsection"/>
        <w:spacing w:before="120"/>
        <w:rPr>
          <w:snapToGrid w:val="0"/>
        </w:rPr>
      </w:pPr>
      <w:r>
        <w:rPr>
          <w:snapToGrid w:val="0"/>
        </w:rPr>
        <w:tab/>
      </w:r>
      <w:r>
        <w:rPr>
          <w:snapToGrid w:val="0"/>
        </w:rPr>
        <w:tab/>
        <w:t>the court must order that the entitlement be reduced by that amount.</w:t>
      </w:r>
    </w:p>
    <w:p>
      <w:pPr>
        <w:pStyle w:val="Subsection"/>
        <w:spacing w:before="120"/>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spacing w:before="120"/>
        <w:rPr>
          <w:snapToGrid w:val="0"/>
        </w:rPr>
      </w:pPr>
      <w:r>
        <w:rPr>
          <w:snapToGrid w:val="0"/>
        </w:rPr>
        <w:tab/>
      </w:r>
      <w:r>
        <w:rPr>
          <w:snapToGrid w:val="0"/>
        </w:rPr>
        <w:tab/>
        <w:t>the court is to round the amount up or down (as the case may be) to the nearest unit.</w:t>
      </w:r>
    </w:p>
    <w:p>
      <w:pPr>
        <w:pStyle w:val="Subsection"/>
        <w:keepNext/>
        <w:spacing w:before="120"/>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 No. 43 of 2011 s. 22.]</w:t>
      </w:r>
    </w:p>
    <w:p>
      <w:pPr>
        <w:pStyle w:val="Heading5"/>
        <w:spacing w:before="180"/>
      </w:pPr>
      <w:bookmarkStart w:id="94" w:name="_Toc446515920"/>
      <w:r>
        <w:rPr>
          <w:rStyle w:val="CharSectno"/>
        </w:rPr>
        <w:t>77</w:t>
      </w:r>
      <w:r>
        <w:t>.</w:t>
      </w:r>
      <w:r>
        <w:tab/>
        <w:t>Contravening condition of managed fishery licence or managed fishery permit, offence</w:t>
      </w:r>
      <w:bookmarkEnd w:id="94"/>
    </w:p>
    <w:p>
      <w:pPr>
        <w:pStyle w:val="Subsection"/>
        <w:spacing w:before="120"/>
      </w:pPr>
      <w:r>
        <w:tab/>
        <w:t>(1)</w:t>
      </w:r>
      <w:r>
        <w:tab/>
        <w:t xml:space="preserve">A person must not intentionally or recklessly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spacing w:before="60"/>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 xml:space="preserve">A person must not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77 inserted by No. 43 of 2011 s. 23.]</w:t>
      </w:r>
    </w:p>
    <w:p>
      <w:pPr>
        <w:pStyle w:val="Heading5"/>
      </w:pPr>
      <w:bookmarkStart w:id="95" w:name="_Toc446515921"/>
      <w:r>
        <w:rPr>
          <w:rStyle w:val="CharSectno"/>
        </w:rPr>
        <w:t>78A</w:t>
      </w:r>
      <w:r>
        <w:t>.</w:t>
      </w:r>
      <w:r>
        <w:tab/>
        <w:t>Regulations relating to cancellations under s. 224</w:t>
      </w:r>
      <w:bookmarkEnd w:id="95"/>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Subsection"/>
      </w:pPr>
      <w:r>
        <w:tab/>
        <w:t>(3)</w:t>
      </w:r>
      <w:r>
        <w:tab/>
        <w:t>For the purposes of this Act, a replacement authorisation is taken to be an authorisation granted under section 66.</w:t>
      </w:r>
    </w:p>
    <w:p>
      <w:pPr>
        <w:pStyle w:val="Footnotesection"/>
      </w:pPr>
      <w:r>
        <w:tab/>
        <w:t>[Section 78A inserted by No. 37 of 2009 s. 15; amended by No. 43 of 2011 s. 24.]</w:t>
      </w:r>
    </w:p>
    <w:p>
      <w:pPr>
        <w:pStyle w:val="Ednotesection"/>
      </w:pPr>
      <w:r>
        <w:t>[</w:t>
      </w:r>
      <w:r>
        <w:rPr>
          <w:b/>
        </w:rPr>
        <w:t>78.</w:t>
      </w:r>
      <w:r>
        <w:tab/>
        <w:t>Deleted by No. 43 of 2011 s. 25.]</w:t>
      </w:r>
    </w:p>
    <w:p>
      <w:pPr>
        <w:pStyle w:val="Heading2"/>
      </w:pPr>
      <w:bookmarkStart w:id="96" w:name="_Toc446515922"/>
      <w:r>
        <w:rPr>
          <w:rStyle w:val="CharPartNo"/>
        </w:rPr>
        <w:t>Part 7</w:t>
      </w:r>
      <w:r>
        <w:rPr>
          <w:rStyle w:val="CharDivNo"/>
        </w:rPr>
        <w:t> </w:t>
      </w:r>
      <w:r>
        <w:t>—</w:t>
      </w:r>
      <w:r>
        <w:rPr>
          <w:rStyle w:val="CharDivText"/>
        </w:rPr>
        <w:t> </w:t>
      </w:r>
      <w:r>
        <w:rPr>
          <w:rStyle w:val="CharPartText"/>
        </w:rPr>
        <w:t>Fish processing</w:t>
      </w:r>
      <w:bookmarkEnd w:id="96"/>
    </w:p>
    <w:p>
      <w:pPr>
        <w:pStyle w:val="Heading5"/>
        <w:rPr>
          <w:snapToGrid w:val="0"/>
        </w:rPr>
      </w:pPr>
      <w:bookmarkStart w:id="97" w:name="_Toc446515923"/>
      <w:r>
        <w:rPr>
          <w:rStyle w:val="CharSectno"/>
        </w:rPr>
        <w:t>79</w:t>
      </w:r>
      <w:r>
        <w:rPr>
          <w:snapToGrid w:val="0"/>
        </w:rPr>
        <w:t>.</w:t>
      </w:r>
      <w:r>
        <w:rPr>
          <w:snapToGrid w:val="0"/>
        </w:rPr>
        <w:tab/>
        <w:t>When permit to construct place to process fish required</w:t>
      </w:r>
      <w:bookmarkEnd w:id="97"/>
    </w:p>
    <w:p>
      <w:pPr>
        <w:pStyle w:val="Subsection"/>
        <w:rPr>
          <w:snapToGrid w:val="0"/>
        </w:rPr>
      </w:pPr>
      <w:r>
        <w:rPr>
          <w:snapToGrid w:val="0"/>
        </w:rPr>
        <w:tab/>
        <w:t>(1)</w:t>
      </w:r>
      <w:r>
        <w:rPr>
          <w:snapToGrid w:val="0"/>
        </w:rPr>
        <w:tab/>
        <w:t>Except as provided in subsection (2), a person must not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 xml:space="preserve">to process fish that have been kept, bred, </w:t>
      </w:r>
      <w:r>
        <w:t>hatched, cultured or harvested</w:t>
      </w:r>
      <w:r>
        <w:rPr>
          <w:snapToGrid w:val="0"/>
        </w:rPr>
        <w:t xml:space="preserve">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ind w:left="890" w:hanging="890"/>
      </w:pPr>
      <w:r>
        <w:tab/>
        <w:t>[Section 79 amended by No. 28 of 2006 s. 236(1); No. 43 of 2011 s. 26.]</w:t>
      </w:r>
    </w:p>
    <w:p>
      <w:pPr>
        <w:pStyle w:val="Heading5"/>
        <w:rPr>
          <w:snapToGrid w:val="0"/>
        </w:rPr>
      </w:pPr>
      <w:bookmarkStart w:id="98" w:name="_Toc446515924"/>
      <w:r>
        <w:rPr>
          <w:rStyle w:val="CharSectno"/>
        </w:rPr>
        <w:t>80</w:t>
      </w:r>
      <w:r>
        <w:rPr>
          <w:snapToGrid w:val="0"/>
        </w:rPr>
        <w:t>.</w:t>
      </w:r>
      <w:r>
        <w:rPr>
          <w:snapToGrid w:val="0"/>
        </w:rPr>
        <w:tab/>
        <w:t>Permit for processing fish, grant of</w:t>
      </w:r>
      <w:bookmarkEnd w:id="98"/>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permit; and</w:t>
      </w:r>
    </w:p>
    <w:p>
      <w:pPr>
        <w:pStyle w:val="Indenta"/>
        <w:rPr>
          <w:snapToGrid w:val="0"/>
        </w:rPr>
      </w:pPr>
      <w:r>
        <w:rPr>
          <w:snapToGrid w:val="0"/>
        </w:rPr>
        <w:tab/>
        <w:t>(b)</w:t>
      </w:r>
      <w:r>
        <w:rPr>
          <w:snapToGrid w:val="0"/>
        </w:rPr>
        <w:tab/>
        <w:t>the person intends to process fish for a commercial purpose in or on the place; and</w:t>
      </w:r>
    </w:p>
    <w:p>
      <w:pPr>
        <w:pStyle w:val="Indenta"/>
        <w:rPr>
          <w:snapToGrid w:val="0"/>
        </w:rPr>
      </w:pPr>
      <w:r>
        <w:rPr>
          <w:snapToGrid w:val="0"/>
        </w:rPr>
        <w:tab/>
        <w:t>(c)</w:t>
      </w:r>
      <w:r>
        <w:rPr>
          <w:snapToGrid w:val="0"/>
        </w:rPr>
        <w:tab/>
        <w:t>the person appears likely to satisfy the criteria for the grant of a fish processor’s licence; and</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 and</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99" w:name="_Toc446515925"/>
      <w:r>
        <w:rPr>
          <w:rStyle w:val="CharSectno"/>
        </w:rPr>
        <w:t>81</w:t>
      </w:r>
      <w:r>
        <w:rPr>
          <w:snapToGrid w:val="0"/>
        </w:rPr>
        <w:t>.</w:t>
      </w:r>
      <w:r>
        <w:rPr>
          <w:snapToGrid w:val="0"/>
        </w:rPr>
        <w:tab/>
        <w:t>Conditions on s. 80 permits</w:t>
      </w:r>
      <w:bookmarkEnd w:id="99"/>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100" w:name="_Toc446515926"/>
      <w:r>
        <w:rPr>
          <w:rStyle w:val="CharSectno"/>
        </w:rPr>
        <w:t>82</w:t>
      </w:r>
      <w:r>
        <w:rPr>
          <w:snapToGrid w:val="0"/>
        </w:rPr>
        <w:t>.</w:t>
      </w:r>
      <w:r>
        <w:rPr>
          <w:snapToGrid w:val="0"/>
        </w:rPr>
        <w:tab/>
        <w:t>When fish processor’s licence required</w:t>
      </w:r>
      <w:bookmarkEnd w:id="100"/>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 or</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 xml:space="preserve">in or on any land or premises if the fish have been kept, bred, </w:t>
      </w:r>
      <w:r>
        <w:t>hatched, cultured or harvested</w:t>
      </w:r>
      <w:r>
        <w:rPr>
          <w:snapToGrid w:val="0"/>
        </w:rPr>
        <w:t xml:space="preserve"> in or on the land or premises in accordance with an aquaculture licence.</w:t>
      </w:r>
    </w:p>
    <w:p>
      <w:pPr>
        <w:pStyle w:val="Footnotesection"/>
      </w:pPr>
      <w:r>
        <w:tab/>
        <w:t>[Section 82 amended by No. 43 of 2011 s. 27.]</w:t>
      </w:r>
    </w:p>
    <w:p>
      <w:pPr>
        <w:pStyle w:val="Heading5"/>
        <w:rPr>
          <w:snapToGrid w:val="0"/>
        </w:rPr>
      </w:pPr>
      <w:bookmarkStart w:id="101" w:name="_Toc446515927"/>
      <w:r>
        <w:rPr>
          <w:rStyle w:val="CharSectno"/>
        </w:rPr>
        <w:t>83</w:t>
      </w:r>
      <w:r>
        <w:rPr>
          <w:snapToGrid w:val="0"/>
        </w:rPr>
        <w:t>.</w:t>
      </w:r>
      <w:r>
        <w:rPr>
          <w:snapToGrid w:val="0"/>
        </w:rPr>
        <w:tab/>
        <w:t>Fish processor’s licence, grant of</w:t>
      </w:r>
      <w:bookmarkEnd w:id="101"/>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 and</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rPr>
          <w:snapToGrid w:val="0"/>
        </w:rPr>
      </w:pPr>
      <w:r>
        <w:rPr>
          <w:snapToGrid w:val="0"/>
        </w:rPr>
        <w:tab/>
        <w:t>(c)</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12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12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Subsection"/>
        <w:spacing w:before="120"/>
      </w:pPr>
      <w:r>
        <w:tab/>
        <w:t>(4)</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fish processor’s licence granted under subsection (1) is declared not to be personal property for the purposes of that Act.</w:t>
      </w:r>
    </w:p>
    <w:p>
      <w:pPr>
        <w:pStyle w:val="Footnotesection"/>
      </w:pPr>
      <w:r>
        <w:tab/>
        <w:t>[Section 83 amended by No. 28 of 2006 s. 236(1); No. 42 of 2011 s. 75.]</w:t>
      </w:r>
    </w:p>
    <w:p>
      <w:pPr>
        <w:pStyle w:val="Heading5"/>
        <w:spacing w:before="180"/>
        <w:rPr>
          <w:snapToGrid w:val="0"/>
        </w:rPr>
      </w:pPr>
      <w:bookmarkStart w:id="102" w:name="_Toc446515928"/>
      <w:r>
        <w:rPr>
          <w:rStyle w:val="CharSectno"/>
        </w:rPr>
        <w:t>84</w:t>
      </w:r>
      <w:r>
        <w:rPr>
          <w:snapToGrid w:val="0"/>
        </w:rPr>
        <w:t>.</w:t>
      </w:r>
      <w:r>
        <w:rPr>
          <w:snapToGrid w:val="0"/>
        </w:rPr>
        <w:tab/>
        <w:t>Duration of licence</w:t>
      </w:r>
      <w:bookmarkEnd w:id="102"/>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spacing w:before="180"/>
        <w:rPr>
          <w:snapToGrid w:val="0"/>
        </w:rPr>
      </w:pPr>
      <w:bookmarkStart w:id="103" w:name="_Toc446515929"/>
      <w:r>
        <w:rPr>
          <w:rStyle w:val="CharSectno"/>
        </w:rPr>
        <w:t>85</w:t>
      </w:r>
      <w:r>
        <w:rPr>
          <w:snapToGrid w:val="0"/>
        </w:rPr>
        <w:t>.</w:t>
      </w:r>
      <w:r>
        <w:rPr>
          <w:snapToGrid w:val="0"/>
        </w:rPr>
        <w:tab/>
        <w:t>Renewal of licence</w:t>
      </w:r>
      <w:bookmarkEnd w:id="103"/>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ind w:left="890" w:hanging="890"/>
      </w:pPr>
      <w:r>
        <w:tab/>
        <w:t>[Section 85 amended by No. 5 of 1997 s. 49; No. 28 of 2006 s. 236(1).]</w:t>
      </w:r>
    </w:p>
    <w:p>
      <w:pPr>
        <w:pStyle w:val="Heading5"/>
        <w:rPr>
          <w:snapToGrid w:val="0"/>
        </w:rPr>
      </w:pPr>
      <w:bookmarkStart w:id="104" w:name="_Toc446515930"/>
      <w:r>
        <w:rPr>
          <w:rStyle w:val="CharSectno"/>
        </w:rPr>
        <w:t>86</w:t>
      </w:r>
      <w:r>
        <w:rPr>
          <w:snapToGrid w:val="0"/>
        </w:rPr>
        <w:t>.</w:t>
      </w:r>
      <w:r>
        <w:rPr>
          <w:snapToGrid w:val="0"/>
        </w:rPr>
        <w:tab/>
        <w:t>Licensee not to process or store fish except at place specified in licence</w:t>
      </w:r>
      <w:bookmarkEnd w:id="104"/>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105" w:name="_Toc446515931"/>
      <w:r>
        <w:rPr>
          <w:rStyle w:val="CharSectno"/>
        </w:rPr>
        <w:t>87</w:t>
      </w:r>
      <w:r>
        <w:rPr>
          <w:snapToGrid w:val="0"/>
        </w:rPr>
        <w:t>.</w:t>
      </w:r>
      <w:r>
        <w:rPr>
          <w:snapToGrid w:val="0"/>
        </w:rPr>
        <w:tab/>
        <w:t>Conditions on fish processor’s licence</w:t>
      </w:r>
      <w:bookmarkEnd w:id="105"/>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106" w:name="_Toc446515932"/>
      <w:r>
        <w:rPr>
          <w:rStyle w:val="CharSectno"/>
        </w:rPr>
        <w:t>88</w:t>
      </w:r>
      <w:r>
        <w:rPr>
          <w:snapToGrid w:val="0"/>
        </w:rPr>
        <w:t>.</w:t>
      </w:r>
      <w:r>
        <w:rPr>
          <w:snapToGrid w:val="0"/>
        </w:rPr>
        <w:tab/>
        <w:t>Contravening condition of permit or licence, offence</w:t>
      </w:r>
      <w:bookmarkEnd w:id="106"/>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107" w:name="_Toc446515933"/>
      <w:r>
        <w:rPr>
          <w:rStyle w:val="CharSectno"/>
        </w:rPr>
        <w:t>89</w:t>
      </w:r>
      <w:r>
        <w:rPr>
          <w:snapToGrid w:val="0"/>
        </w:rPr>
        <w:t>.</w:t>
      </w:r>
      <w:r>
        <w:rPr>
          <w:snapToGrid w:val="0"/>
        </w:rPr>
        <w:tab/>
        <w:t>Regulations about processing etc. fish</w:t>
      </w:r>
      <w:bookmarkEnd w:id="107"/>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Footnotesection"/>
      </w:pPr>
      <w:r>
        <w:tab/>
        <w:t>[Section 89 amended by No. 43 of 2011 s. 28.]</w:t>
      </w:r>
    </w:p>
    <w:p>
      <w:pPr>
        <w:pStyle w:val="Heading2"/>
      </w:pPr>
      <w:bookmarkStart w:id="108" w:name="_Toc446515934"/>
      <w:r>
        <w:rPr>
          <w:rStyle w:val="CharPartNo"/>
        </w:rPr>
        <w:t>Part 8</w:t>
      </w:r>
      <w:r>
        <w:t> — </w:t>
      </w:r>
      <w:r>
        <w:rPr>
          <w:rStyle w:val="CharPartText"/>
        </w:rPr>
        <w:t>Aquaculture</w:t>
      </w:r>
      <w:bookmarkEnd w:id="108"/>
    </w:p>
    <w:p>
      <w:pPr>
        <w:pStyle w:val="Heading3"/>
      </w:pPr>
      <w:bookmarkStart w:id="109" w:name="_Toc446515935"/>
      <w:r>
        <w:rPr>
          <w:rStyle w:val="CharDivNo"/>
        </w:rPr>
        <w:t>Division 1</w:t>
      </w:r>
      <w:r>
        <w:t> — </w:t>
      </w:r>
      <w:r>
        <w:rPr>
          <w:rStyle w:val="CharDivText"/>
        </w:rPr>
        <w:t>Aquaculture licences</w:t>
      </w:r>
      <w:bookmarkEnd w:id="109"/>
    </w:p>
    <w:p>
      <w:pPr>
        <w:pStyle w:val="Footnoteheading"/>
      </w:pPr>
      <w:r>
        <w:tab/>
        <w:t>[Heading inserted by No. 43 of 2011 s. 29.]</w:t>
      </w:r>
    </w:p>
    <w:p>
      <w:pPr>
        <w:pStyle w:val="Heading5"/>
        <w:rPr>
          <w:snapToGrid w:val="0"/>
        </w:rPr>
      </w:pPr>
      <w:bookmarkStart w:id="110" w:name="_Toc446515936"/>
      <w:r>
        <w:rPr>
          <w:rStyle w:val="CharSectno"/>
        </w:rPr>
        <w:t>90</w:t>
      </w:r>
      <w:r>
        <w:rPr>
          <w:snapToGrid w:val="0"/>
        </w:rPr>
        <w:t>.</w:t>
      </w:r>
      <w:r>
        <w:rPr>
          <w:snapToGrid w:val="0"/>
        </w:rPr>
        <w:tab/>
        <w:t>When licence required</w:t>
      </w:r>
      <w:bookmarkEnd w:id="110"/>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 or</w:t>
      </w:r>
    </w:p>
    <w:p>
      <w:pPr>
        <w:pStyle w:val="Indenta"/>
        <w:rPr>
          <w:snapToGrid w:val="0"/>
        </w:rPr>
      </w:pPr>
      <w:r>
        <w:rPr>
          <w:snapToGrid w:val="0"/>
        </w:rPr>
        <w:tab/>
        <w:t>(b)</w:t>
      </w:r>
      <w:r>
        <w:rPr>
          <w:snapToGrid w:val="0"/>
        </w:rPr>
        <w:tab/>
        <w:t>if the person is the owner or occupier of private land, sell fish in, or taken from, waters on that land; or</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111" w:name="_Toc446515937"/>
      <w:r>
        <w:rPr>
          <w:rStyle w:val="CharSectno"/>
        </w:rPr>
        <w:t>91</w:t>
      </w:r>
      <w:r>
        <w:rPr>
          <w:snapToGrid w:val="0"/>
        </w:rPr>
        <w:t>.</w:t>
      </w:r>
      <w:r>
        <w:rPr>
          <w:snapToGrid w:val="0"/>
        </w:rPr>
        <w:tab/>
        <w:t>Exceptions to s. 90</w:t>
      </w:r>
      <w:bookmarkEnd w:id="111"/>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 xml:space="preserve">keeping, breeding, hatching, </w:t>
      </w:r>
      <w:r>
        <w:t>culturing, harvesting</w:t>
      </w:r>
      <w:r>
        <w:rPr>
          <w:snapToGrid w:val="0"/>
        </w:rPr>
        <w:t xml:space="preserve"> or selling any fish of a prescribed class, for a prescribed purpose or in a prescribed area; or</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 or</w:t>
      </w:r>
    </w:p>
    <w:p>
      <w:pPr>
        <w:pStyle w:val="Indenta"/>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Footnotesection"/>
      </w:pPr>
      <w:r>
        <w:tab/>
        <w:t>[Section 91 amended by No. 43 of 2011 s. 30.]</w:t>
      </w:r>
    </w:p>
    <w:p>
      <w:pPr>
        <w:pStyle w:val="Heading5"/>
      </w:pPr>
      <w:bookmarkStart w:id="112" w:name="_Toc446515938"/>
      <w:r>
        <w:rPr>
          <w:rStyle w:val="CharSectno"/>
        </w:rPr>
        <w:t>92A</w:t>
      </w:r>
      <w:r>
        <w:t>.</w:t>
      </w:r>
      <w:r>
        <w:tab/>
        <w:t>Applicant for licence to have management and environmental monitoring plan (MEMP)</w:t>
      </w:r>
      <w:bookmarkEnd w:id="112"/>
    </w:p>
    <w:p>
      <w:pPr>
        <w:pStyle w:val="Subsection"/>
      </w:pPr>
      <w:r>
        <w:tab/>
        <w:t>(1)</w:t>
      </w:r>
      <w:r>
        <w:tab/>
        <w:t xml:space="preserve">Unless the applicant is exempt under subsection (4), an application for an aquaculture licence must be accompanied by a management and environmental monitoring plan (a </w:t>
      </w:r>
      <w:r>
        <w:rPr>
          <w:rStyle w:val="CharDefText"/>
        </w:rPr>
        <w:t>MEMP</w:t>
      </w:r>
      <w:r>
        <w:t>) identifying how the applicant will manage any risks to the environment and public safety in relation to the proposed activity for which the licence is sought.</w:t>
      </w:r>
    </w:p>
    <w:p>
      <w:pPr>
        <w:pStyle w:val="Subsection"/>
      </w:pPr>
      <w:r>
        <w:tab/>
        <w:t>(2)</w:t>
      </w:r>
      <w:r>
        <w:tab/>
        <w:t xml:space="preserve">The CEO may require a MEMP to be prepared with reference to the matters that the CEO considers relevant, which may include all or any of these matters — </w:t>
      </w:r>
    </w:p>
    <w:p>
      <w:pPr>
        <w:pStyle w:val="Indenta"/>
      </w:pPr>
      <w:r>
        <w:tab/>
        <w:t>(a)</w:t>
      </w:r>
      <w:r>
        <w:tab/>
        <w:t>the species of fish to be farmed;</w:t>
      </w:r>
    </w:p>
    <w:p>
      <w:pPr>
        <w:pStyle w:val="Indenta"/>
      </w:pPr>
      <w:r>
        <w:tab/>
        <w:t>(b)</w:t>
      </w:r>
      <w:r>
        <w:tab/>
        <w:t>the quantity of fish to be farmed;</w:t>
      </w:r>
    </w:p>
    <w:p>
      <w:pPr>
        <w:pStyle w:val="Indenta"/>
      </w:pPr>
      <w:r>
        <w:tab/>
        <w:t>(c)</w:t>
      </w:r>
      <w:r>
        <w:tab/>
        <w:t>the area of land or waters on or in which the fish are to be farmed;</w:t>
      </w:r>
    </w:p>
    <w:p>
      <w:pPr>
        <w:pStyle w:val="Indenta"/>
      </w:pPr>
      <w:r>
        <w:tab/>
        <w:t>(d)</w:t>
      </w:r>
      <w:r>
        <w:tab/>
        <w:t>the class of land or waters on or in which the fish are to be farmed;</w:t>
      </w:r>
    </w:p>
    <w:p>
      <w:pPr>
        <w:pStyle w:val="Indenta"/>
      </w:pPr>
      <w:r>
        <w:tab/>
        <w:t>(e)</w:t>
      </w:r>
      <w:r>
        <w:tab/>
        <w:t>the method of farming the fish;</w:t>
      </w:r>
    </w:p>
    <w:p>
      <w:pPr>
        <w:pStyle w:val="Indenta"/>
      </w:pPr>
      <w:r>
        <w:tab/>
        <w:t>(f)</w:t>
      </w:r>
      <w:r>
        <w:tab/>
        <w:t>the aquaculture gear to be used;</w:t>
      </w:r>
    </w:p>
    <w:p>
      <w:pPr>
        <w:pStyle w:val="Indenta"/>
      </w:pPr>
      <w:r>
        <w:tab/>
        <w:t>(g)</w:t>
      </w:r>
      <w:r>
        <w:tab/>
        <w:t>proposed stocking densities;</w:t>
      </w:r>
    </w:p>
    <w:p>
      <w:pPr>
        <w:pStyle w:val="Indenta"/>
      </w:pPr>
      <w:r>
        <w:tab/>
        <w:t>(h)</w:t>
      </w:r>
      <w:r>
        <w:tab/>
        <w:t>the carrying capacity of the area to be used for farming the fish;</w:t>
      </w:r>
    </w:p>
    <w:p>
      <w:pPr>
        <w:pStyle w:val="Indenta"/>
      </w:pPr>
      <w:r>
        <w:tab/>
        <w:t>(i)</w:t>
      </w:r>
      <w:r>
        <w:tab/>
        <w:t>water quality (including discharged water quality) and relevant response protocols;</w:t>
      </w:r>
    </w:p>
    <w:p>
      <w:pPr>
        <w:pStyle w:val="Indenta"/>
      </w:pPr>
      <w:r>
        <w:tab/>
        <w:t>(j)</w:t>
      </w:r>
      <w:r>
        <w:tab/>
        <w:t>sediment quality and relevant response protocols;</w:t>
      </w:r>
    </w:p>
    <w:p>
      <w:pPr>
        <w:pStyle w:val="Indenta"/>
      </w:pPr>
      <w:r>
        <w:tab/>
        <w:t>(k)</w:t>
      </w:r>
      <w:r>
        <w:tab/>
        <w:t>disease testing and relevant response protocols;</w:t>
      </w:r>
    </w:p>
    <w:p>
      <w:pPr>
        <w:pStyle w:val="Indenta"/>
      </w:pPr>
      <w:r>
        <w:tab/>
        <w:t>(l)</w:t>
      </w:r>
      <w:r>
        <w:tab/>
        <w:t>maximum nutrient loads and response thresholds;</w:t>
      </w:r>
    </w:p>
    <w:p>
      <w:pPr>
        <w:pStyle w:val="Indenta"/>
      </w:pPr>
      <w:r>
        <w:tab/>
        <w:t>(m)</w:t>
      </w:r>
      <w:r>
        <w:tab/>
        <w:t>environmental monitoring and relevant response protocols;</w:t>
      </w:r>
    </w:p>
    <w:p>
      <w:pPr>
        <w:pStyle w:val="Indenta"/>
      </w:pPr>
      <w:r>
        <w:tab/>
        <w:t>(n)</w:t>
      </w:r>
      <w:r>
        <w:tab/>
        <w:t>translocation;</w:t>
      </w:r>
    </w:p>
    <w:p>
      <w:pPr>
        <w:pStyle w:val="Indenta"/>
      </w:pPr>
      <w:r>
        <w:tab/>
        <w:t>(o)</w:t>
      </w:r>
      <w:r>
        <w:tab/>
        <w:t>biosecurity and quarantine;</w:t>
      </w:r>
    </w:p>
    <w:p>
      <w:pPr>
        <w:pStyle w:val="Indenta"/>
      </w:pPr>
      <w:r>
        <w:tab/>
        <w:t>(p)</w:t>
      </w:r>
      <w:r>
        <w:tab/>
        <w:t>the impact on protected species and other aquatic fauna;</w:t>
      </w:r>
    </w:p>
    <w:p>
      <w:pPr>
        <w:pStyle w:val="Indenta"/>
      </w:pPr>
      <w:r>
        <w:tab/>
        <w:t>(q)</w:t>
      </w:r>
      <w:r>
        <w:tab/>
        <w:t>the impact on benthic communities;</w:t>
      </w:r>
    </w:p>
    <w:p>
      <w:pPr>
        <w:pStyle w:val="Indenta"/>
      </w:pPr>
      <w:r>
        <w:tab/>
        <w:t>(r)</w:t>
      </w:r>
      <w:r>
        <w:tab/>
        <w:t>the audit mechanisms for the MEMP.</w:t>
      </w:r>
    </w:p>
    <w:p>
      <w:pPr>
        <w:pStyle w:val="Subsection"/>
      </w:pPr>
      <w:r>
        <w:tab/>
        <w:t>(3)</w:t>
      </w:r>
      <w:r>
        <w:tab/>
        <w:t xml:space="preserve">Unless the licence holder is exempt under subsection (4), an aquaculture licence that was in force immediately before the day on which the </w:t>
      </w:r>
      <w:r>
        <w:rPr>
          <w:i/>
          <w:snapToGrid w:val="0"/>
        </w:rPr>
        <w:t>Fish Resources Management Amendment Act 2011</w:t>
      </w:r>
      <w:r>
        <w:t xml:space="preserve"> section 31 commenced is subject to the condition that the licence holder must, within 2 years after that day, prepare a MEMP for the licence and lodge it with the CEO.</w:t>
      </w:r>
    </w:p>
    <w:p>
      <w:pPr>
        <w:pStyle w:val="Subsection"/>
      </w:pPr>
      <w:r>
        <w:tab/>
        <w:t>(4)</w:t>
      </w:r>
      <w:r>
        <w:tab/>
        <w:t xml:space="preserve">The CEO may exempt — </w:t>
      </w:r>
    </w:p>
    <w:p>
      <w:pPr>
        <w:pStyle w:val="Indenta"/>
      </w:pPr>
      <w:r>
        <w:tab/>
        <w:t>(a)</w:t>
      </w:r>
      <w:r>
        <w:tab/>
        <w:t>a particular applicant from the requirements of subsection (1); or</w:t>
      </w:r>
    </w:p>
    <w:p>
      <w:pPr>
        <w:pStyle w:val="Indenta"/>
      </w:pPr>
      <w:r>
        <w:tab/>
        <w:t>(b)</w:t>
      </w:r>
      <w:r>
        <w:tab/>
        <w:t>a particular licence holder from the requirements of subsection (3),</w:t>
      </w:r>
    </w:p>
    <w:p>
      <w:pPr>
        <w:pStyle w:val="Subsection"/>
      </w:pPr>
      <w:r>
        <w:tab/>
      </w:r>
      <w:r>
        <w:tab/>
        <w:t>if the application or licence relates to the aquaculture of prescribed fish on private land.</w:t>
      </w:r>
    </w:p>
    <w:p>
      <w:pPr>
        <w:pStyle w:val="Footnotesection"/>
      </w:pPr>
      <w:r>
        <w:tab/>
        <w:t>[Section 92A inserted by No. 43 of 2011 s. 31.]</w:t>
      </w:r>
    </w:p>
    <w:p>
      <w:pPr>
        <w:pStyle w:val="Heading5"/>
        <w:keepNext w:val="0"/>
        <w:keepLines w:val="0"/>
        <w:pageBreakBefore/>
        <w:spacing w:before="0"/>
        <w:rPr>
          <w:snapToGrid w:val="0"/>
        </w:rPr>
      </w:pPr>
      <w:bookmarkStart w:id="113" w:name="_Toc446515939"/>
      <w:r>
        <w:rPr>
          <w:rStyle w:val="CharSectno"/>
        </w:rPr>
        <w:t>92</w:t>
      </w:r>
      <w:r>
        <w:rPr>
          <w:snapToGrid w:val="0"/>
        </w:rPr>
        <w:t>.</w:t>
      </w:r>
      <w:r>
        <w:rPr>
          <w:snapToGrid w:val="0"/>
        </w:rPr>
        <w:tab/>
        <w:t>Licence, grant of</w:t>
      </w:r>
      <w:bookmarkEnd w:id="113"/>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w:t>
      </w:r>
      <w:r>
        <w:t xml:space="preserve"> satisfied of all of the following —</w:t>
      </w:r>
    </w:p>
    <w:p>
      <w:pPr>
        <w:pStyle w:val="Indenta"/>
        <w:rPr>
          <w:snapToGrid w:val="0"/>
        </w:rPr>
      </w:pPr>
      <w:r>
        <w:rPr>
          <w:snapToGrid w:val="0"/>
        </w:rPr>
        <w:tab/>
        <w:t>(a)</w:t>
      </w:r>
      <w:r>
        <w:rPr>
          <w:snapToGrid w:val="0"/>
        </w:rPr>
        <w:tab/>
        <w:t>the person is a fit and proper person to hold such a licence;</w:t>
      </w:r>
    </w:p>
    <w:p>
      <w:pPr>
        <w:pStyle w:val="Indenta"/>
      </w:pPr>
      <w:r>
        <w:tab/>
        <w:t>(ba)</w:t>
      </w:r>
      <w:r>
        <w:tab/>
        <w:t>the person has, or will have, appropriate tenure over the land or waters on or in which the activities under the licence are to be conducted;</w:t>
      </w:r>
    </w:p>
    <w:p>
      <w:pPr>
        <w:pStyle w:val="Indenta"/>
        <w:rPr>
          <w:snapToGrid w:val="0"/>
        </w:rPr>
      </w:pPr>
      <w:r>
        <w:rPr>
          <w:snapToGrid w:val="0"/>
        </w:rPr>
        <w:tab/>
        <w:t>(b)</w:t>
      </w:r>
      <w:r>
        <w:rPr>
          <w:snapToGrid w:val="0"/>
        </w:rPr>
        <w:tab/>
        <w:t xml:space="preserve">it is in the better interests of the </w:t>
      </w:r>
      <w:r>
        <w:t>State and the community</w:t>
      </w:r>
      <w:r>
        <w:rPr>
          <w:snapToGrid w:val="0"/>
        </w:rPr>
        <w:t xml:space="preserve">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w:t>
      </w:r>
      <w:r>
        <w:t xml:space="preserve"> environment;</w:t>
      </w:r>
    </w:p>
    <w:p>
      <w:pPr>
        <w:pStyle w:val="Indenta"/>
        <w:rPr>
          <w:snapToGrid w:val="0"/>
        </w:rPr>
      </w:pPr>
      <w:r>
        <w:rPr>
          <w:snapToGrid w:val="0"/>
        </w:rPr>
        <w:tab/>
        <w:t>(d)</w:t>
      </w:r>
      <w:r>
        <w:rPr>
          <w:snapToGrid w:val="0"/>
        </w:rPr>
        <w:tab/>
        <w:t>the activities to be conducted under the licence have been approved by other relevant</w:t>
      </w:r>
      <w:r>
        <w:t xml:space="preserve"> authorities;</w:t>
      </w:r>
    </w:p>
    <w:p>
      <w:pPr>
        <w:pStyle w:val="Indenta"/>
      </w:pPr>
      <w:r>
        <w:tab/>
        <w:t>(e)</w:t>
      </w:r>
      <w:r>
        <w:tab/>
        <w:t>any other matters prescribed for the purposes of this subsection,</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keepNext/>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Subsection"/>
      </w:pPr>
      <w:r>
        <w:tab/>
        <w:t>(7)</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aquaculture licence granted under subsection (1) is declared not to be personal property for the purposes of that Act.</w:t>
      </w:r>
    </w:p>
    <w:p>
      <w:pPr>
        <w:pStyle w:val="Footnotesection"/>
      </w:pPr>
      <w:r>
        <w:tab/>
        <w:t>[Section 92 amended by No. 5 of 1997 s. 50; No. 28 of 2006 s. 236(1); No. 43 of 2011 s. 32; No. 42 of 2011 s. 76.]</w:t>
      </w:r>
    </w:p>
    <w:p>
      <w:pPr>
        <w:pStyle w:val="Heading5"/>
        <w:rPr>
          <w:snapToGrid w:val="0"/>
        </w:rPr>
      </w:pPr>
      <w:bookmarkStart w:id="114" w:name="_Toc446515940"/>
      <w:r>
        <w:rPr>
          <w:rStyle w:val="CharSectno"/>
        </w:rPr>
        <w:t>93</w:t>
      </w:r>
      <w:r>
        <w:rPr>
          <w:snapToGrid w:val="0"/>
        </w:rPr>
        <w:t>.</w:t>
      </w:r>
      <w:r>
        <w:rPr>
          <w:snapToGrid w:val="0"/>
        </w:rPr>
        <w:tab/>
        <w:t>Duration of licence</w:t>
      </w:r>
      <w:bookmarkEnd w:id="114"/>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115" w:name="_Toc446515941"/>
      <w:r>
        <w:rPr>
          <w:rStyle w:val="CharSectno"/>
        </w:rPr>
        <w:t>94</w:t>
      </w:r>
      <w:r>
        <w:rPr>
          <w:snapToGrid w:val="0"/>
        </w:rPr>
        <w:t>.</w:t>
      </w:r>
      <w:r>
        <w:rPr>
          <w:snapToGrid w:val="0"/>
        </w:rPr>
        <w:tab/>
        <w:t>Renewal of licence</w:t>
      </w:r>
      <w:bookmarkEnd w:id="115"/>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116" w:name="_Toc446515942"/>
      <w:r>
        <w:rPr>
          <w:rStyle w:val="CharSectno"/>
        </w:rPr>
        <w:t>95</w:t>
      </w:r>
      <w:r>
        <w:rPr>
          <w:snapToGrid w:val="0"/>
        </w:rPr>
        <w:t>.</w:t>
      </w:r>
      <w:r>
        <w:rPr>
          <w:snapToGrid w:val="0"/>
        </w:rPr>
        <w:tab/>
        <w:t>Conditions of licences</w:t>
      </w:r>
      <w:bookmarkEnd w:id="116"/>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pPr>
      <w:r>
        <w:tab/>
        <w:t>(ba)</w:t>
      </w:r>
      <w:r>
        <w:tab/>
        <w:t>the provisions of any MEMP for the licence;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 No. 43 of 2011 s. 33.]</w:t>
      </w:r>
    </w:p>
    <w:p>
      <w:pPr>
        <w:pStyle w:val="Heading5"/>
        <w:rPr>
          <w:snapToGrid w:val="0"/>
        </w:rPr>
      </w:pPr>
      <w:bookmarkStart w:id="117" w:name="_Toc446515943"/>
      <w:r>
        <w:rPr>
          <w:rStyle w:val="CharSectno"/>
        </w:rPr>
        <w:t>96</w:t>
      </w:r>
      <w:r>
        <w:rPr>
          <w:snapToGrid w:val="0"/>
        </w:rPr>
        <w:t>.</w:t>
      </w:r>
      <w:r>
        <w:rPr>
          <w:snapToGrid w:val="0"/>
        </w:rPr>
        <w:tab/>
        <w:t>Contravening licence, offence</w:t>
      </w:r>
      <w:bookmarkEnd w:id="117"/>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pPr>
      <w:bookmarkStart w:id="118" w:name="_Toc446515944"/>
      <w:r>
        <w:rPr>
          <w:rStyle w:val="CharSectno"/>
        </w:rPr>
        <w:t>97A</w:t>
      </w:r>
      <w:r>
        <w:t>.</w:t>
      </w:r>
      <w:r>
        <w:tab/>
        <w:t>Contravening MEMP, offence</w:t>
      </w:r>
      <w:bookmarkEnd w:id="118"/>
    </w:p>
    <w:p>
      <w:pPr>
        <w:pStyle w:val="Subsection"/>
      </w:pPr>
      <w:r>
        <w:tab/>
      </w:r>
      <w:r>
        <w:tab/>
        <w:t>A person must not contravene a requirement of a MEMP for an aquaculture licence.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$5 000;</w:t>
      </w:r>
    </w:p>
    <w:p>
      <w:pPr>
        <w:pStyle w:val="Pensubpara"/>
        <w:rPr>
          <w:bCs/>
        </w:rPr>
      </w:pPr>
      <w:r>
        <w:rPr>
          <w:bCs/>
        </w:rPr>
        <w:tab/>
        <w:t>(ii)</w:t>
      </w:r>
      <w:r>
        <w:rPr>
          <w:bCs/>
        </w:rPr>
        <w:tab/>
        <w:t>for a second or subsequent offence, a fine of $10 000;</w:t>
      </w:r>
    </w:p>
    <w:p>
      <w:pPr>
        <w:pStyle w:val="Penpara"/>
      </w:pPr>
      <w:r>
        <w:rPr>
          <w:b/>
        </w:rPr>
        <w:tab/>
      </w:r>
      <w:r>
        <w:rPr>
          <w:bCs/>
        </w:rPr>
        <w:t>(b)</w:t>
      </w:r>
      <w:r>
        <w:rPr>
          <w:bCs/>
        </w:rPr>
        <w:tab/>
        <w:t xml:space="preserve">for a body corporate — </w:t>
      </w:r>
    </w:p>
    <w:p>
      <w:pPr>
        <w:pStyle w:val="Pensubpara"/>
      </w:pPr>
      <w:r>
        <w:rPr>
          <w:bCs/>
        </w:rPr>
        <w:tab/>
        <w:t>(i)</w:t>
      </w:r>
      <w:r>
        <w:rPr>
          <w:bCs/>
        </w:rPr>
        <w:tab/>
        <w:t>for a first offence, a fine of $10 000;</w:t>
      </w:r>
    </w:p>
    <w:p>
      <w:pPr>
        <w:pStyle w:val="Pensubpara"/>
      </w:pPr>
      <w:r>
        <w:tab/>
        <w:t>(ii)</w:t>
      </w:r>
      <w:r>
        <w:tab/>
        <w:t>for a second or subsequent offence, a fine of $20 000.</w:t>
      </w:r>
    </w:p>
    <w:p>
      <w:pPr>
        <w:pStyle w:val="Footnotesection"/>
        <w:ind w:left="890" w:hanging="890"/>
      </w:pPr>
      <w:r>
        <w:tab/>
        <w:t>[Section 97A inserted by No. 43 of 2011 s. 34.]</w:t>
      </w:r>
    </w:p>
    <w:p>
      <w:pPr>
        <w:pStyle w:val="Heading5"/>
        <w:spacing w:before="180"/>
      </w:pPr>
      <w:bookmarkStart w:id="119" w:name="_Toc446515945"/>
      <w:r>
        <w:rPr>
          <w:rStyle w:val="CharSectno"/>
        </w:rPr>
        <w:t>97B</w:t>
      </w:r>
      <w:r>
        <w:t>.</w:t>
      </w:r>
      <w:r>
        <w:tab/>
        <w:t>Temporary aquaculture permits, grant of</w:t>
      </w:r>
      <w:bookmarkEnd w:id="119"/>
    </w:p>
    <w:p>
      <w:pPr>
        <w:pStyle w:val="Subsection"/>
        <w:spacing w:before="120"/>
      </w:pPr>
      <w:r>
        <w:tab/>
        <w:t>(1)</w:t>
      </w:r>
      <w:r>
        <w:tab/>
        <w:t xml:space="preserve">The CEO may grant a temporary aquaculture permit to the holder of an aquaculture licence authorising the licence holder to carry on, for the period specified, the activities authorised under the licence in an area (an </w:t>
      </w:r>
      <w:r>
        <w:rPr>
          <w:rStyle w:val="CharDefText"/>
        </w:rPr>
        <w:t>alternative area</w:t>
      </w:r>
      <w:r>
        <w:t xml:space="preserve">) other than the area (the </w:t>
      </w:r>
      <w:r>
        <w:rPr>
          <w:rStyle w:val="CharDefText"/>
        </w:rPr>
        <w:t>original area</w:t>
      </w:r>
      <w:r>
        <w:t>) in respect of which the licence is in force.</w:t>
      </w:r>
    </w:p>
    <w:p>
      <w:pPr>
        <w:pStyle w:val="Subsection"/>
        <w:spacing w:before="120"/>
      </w:pPr>
      <w:r>
        <w:tab/>
        <w:t>(2)</w:t>
      </w:r>
      <w:r>
        <w:tab/>
        <w:t>A temporary aquaculture permit can be granted only in circumstances prescribed for the purposes of this section.</w:t>
      </w:r>
    </w:p>
    <w:p>
      <w:pPr>
        <w:pStyle w:val="Subsection"/>
        <w:spacing w:before="120"/>
      </w:pPr>
      <w:r>
        <w:tab/>
        <w:t>(3)</w:t>
      </w:r>
      <w:r>
        <w:tab/>
        <w:t>A temporary aquaculture permit cannot be granted for more than 12 months.</w:t>
      </w:r>
    </w:p>
    <w:p>
      <w:pPr>
        <w:pStyle w:val="Subsection"/>
        <w:spacing w:before="120"/>
      </w:pPr>
      <w:r>
        <w:tab/>
        <w:t>(4)</w:t>
      </w:r>
      <w:r>
        <w:tab/>
        <w:t xml:space="preserve">A temporary aquaculture permit has the effect, for the period specified, of — </w:t>
      </w:r>
    </w:p>
    <w:p>
      <w:pPr>
        <w:pStyle w:val="Indenta"/>
        <w:spacing w:before="60"/>
      </w:pPr>
      <w:r>
        <w:tab/>
        <w:t>(a)</w:t>
      </w:r>
      <w:r>
        <w:tab/>
        <w:t>suspending the licence holder’s authority to carry on the activities authorised under the licence in the original area; and</w:t>
      </w:r>
    </w:p>
    <w:p>
      <w:pPr>
        <w:pStyle w:val="Indenta"/>
        <w:spacing w:before="60"/>
      </w:pPr>
      <w:r>
        <w:tab/>
        <w:t>(b)</w:t>
      </w:r>
      <w:r>
        <w:tab/>
        <w:t>authorising the licence holder to carry on those activities in accordance with the permit in the alternative area.</w:t>
      </w:r>
    </w:p>
    <w:p>
      <w:pPr>
        <w:pStyle w:val="Footnotesection"/>
        <w:spacing w:before="100"/>
        <w:ind w:left="890" w:hanging="890"/>
      </w:pPr>
      <w:r>
        <w:tab/>
        <w:t>[Section 97B inserted by No. 43 of 2011 s. 34.]</w:t>
      </w:r>
    </w:p>
    <w:p>
      <w:pPr>
        <w:pStyle w:val="Heading3"/>
        <w:spacing w:before="200"/>
      </w:pPr>
      <w:bookmarkStart w:id="120" w:name="_Toc446515946"/>
      <w:r>
        <w:rPr>
          <w:rStyle w:val="CharDivNo"/>
        </w:rPr>
        <w:t>Division 2</w:t>
      </w:r>
      <w:r>
        <w:t> — </w:t>
      </w:r>
      <w:r>
        <w:rPr>
          <w:rStyle w:val="CharDivText"/>
        </w:rPr>
        <w:t>Aquaculture leases</w:t>
      </w:r>
      <w:bookmarkEnd w:id="120"/>
    </w:p>
    <w:p>
      <w:pPr>
        <w:pStyle w:val="Footnoteheading"/>
      </w:pPr>
      <w:r>
        <w:tab/>
        <w:t>[Heading inserted by No. 43 of 2011 s. 34.]</w:t>
      </w:r>
    </w:p>
    <w:p>
      <w:pPr>
        <w:pStyle w:val="Heading5"/>
        <w:spacing w:before="180"/>
      </w:pPr>
      <w:bookmarkStart w:id="121" w:name="_Toc446515947"/>
      <w:r>
        <w:rPr>
          <w:rStyle w:val="CharSectno"/>
        </w:rPr>
        <w:t>97C</w:t>
      </w:r>
      <w:r>
        <w:t>.</w:t>
      </w:r>
      <w:r>
        <w:tab/>
        <w:t>Methods by which Minister may offer areas for lease</w:t>
      </w:r>
      <w:bookmarkEnd w:id="121"/>
    </w:p>
    <w:p>
      <w:pPr>
        <w:pStyle w:val="Subsection"/>
      </w:pPr>
      <w:r>
        <w:tab/>
      </w:r>
      <w:r>
        <w:tab/>
        <w:t>The Minister may offer areas of land or WA waters for aquaculture leases by means of public auction, public tender, ballot or private treaty.</w:t>
      </w:r>
    </w:p>
    <w:p>
      <w:pPr>
        <w:pStyle w:val="Footnotesection"/>
      </w:pPr>
      <w:r>
        <w:tab/>
        <w:t>[Section 97C inserted by No. 43 of 2011 s. 34.]</w:t>
      </w:r>
    </w:p>
    <w:p>
      <w:pPr>
        <w:pStyle w:val="Heading5"/>
        <w:spacing w:before="180"/>
        <w:rPr>
          <w:snapToGrid w:val="0"/>
        </w:rPr>
      </w:pPr>
      <w:bookmarkStart w:id="122" w:name="_Toc446515948"/>
      <w:r>
        <w:rPr>
          <w:rStyle w:val="CharSectno"/>
        </w:rPr>
        <w:t>97</w:t>
      </w:r>
      <w:r>
        <w:rPr>
          <w:snapToGrid w:val="0"/>
        </w:rPr>
        <w:t>.</w:t>
      </w:r>
      <w:r>
        <w:rPr>
          <w:snapToGrid w:val="0"/>
        </w:rPr>
        <w:tab/>
        <w:t>Leases, grant of</w:t>
      </w:r>
      <w:bookmarkEnd w:id="122"/>
    </w:p>
    <w:p>
      <w:pPr>
        <w:pStyle w:val="Subsection"/>
        <w:spacing w:before="120"/>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spacing w:before="120"/>
        <w:rPr>
          <w:snapToGrid w:val="0"/>
        </w:rPr>
      </w:pPr>
      <w:r>
        <w:rPr>
          <w:snapToGrid w:val="0"/>
        </w:rPr>
        <w:tab/>
        <w:t>(2)</w:t>
      </w:r>
      <w:r>
        <w:rPr>
          <w:snapToGrid w:val="0"/>
        </w:rPr>
        <w:tab/>
        <w:t>A lease must specify the species of fish authorised to be kept, bred, hatched or cultured under the lease.</w:t>
      </w:r>
    </w:p>
    <w:p>
      <w:pPr>
        <w:pStyle w:val="Subsection"/>
        <w:spacing w:before="120"/>
        <w:rPr>
          <w:snapToGrid w:val="0"/>
        </w:rPr>
      </w:pPr>
      <w:r>
        <w:rPr>
          <w:snapToGrid w:val="0"/>
        </w:rPr>
        <w:tab/>
        <w:t>(3)</w:t>
      </w:r>
      <w:r>
        <w:rPr>
          <w:snapToGrid w:val="0"/>
        </w:rPr>
        <w:tab/>
        <w:t>Subject to the provisions of this Act, an aquaculture licence in respect of the leased area vests in the licence holder —</w:t>
      </w:r>
    </w:p>
    <w:p>
      <w:pPr>
        <w:pStyle w:val="Indenta"/>
        <w:spacing w:before="120"/>
        <w:rPr>
          <w:snapToGrid w:val="0"/>
        </w:rPr>
      </w:pPr>
      <w:r>
        <w:tab/>
        <w:t>(a)</w:t>
      </w:r>
      <w:r>
        <w:tab/>
        <w:t xml:space="preserve">the exclusive right during the currency of the licence to keep, breed, hatch, culture and harvest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cultured or harvested under the licence.</w:t>
      </w:r>
    </w:p>
    <w:p>
      <w:pPr>
        <w:pStyle w:val="Subsection"/>
        <w:spacing w:before="120"/>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keepNext/>
      </w:pPr>
      <w:r>
        <w:tab/>
        <w:t>(5A)</w:t>
      </w:r>
      <w:r>
        <w:tab/>
        <w:t xml:space="preserve">Before granting or renewing a lease, the Minister must be satisfied of all of the following — </w:t>
      </w:r>
    </w:p>
    <w:p>
      <w:pPr>
        <w:pStyle w:val="Indenta"/>
      </w:pPr>
      <w:r>
        <w:tab/>
        <w:t>(a)</w:t>
      </w:r>
      <w:r>
        <w:tab/>
        <w:t>the person is a fit and proper person to hold the lease;</w:t>
      </w:r>
    </w:p>
    <w:p>
      <w:pPr>
        <w:pStyle w:val="Indenta"/>
      </w:pPr>
      <w:r>
        <w:tab/>
        <w:t>(b)</w:t>
      </w:r>
      <w:r>
        <w:tab/>
        <w:t>it is in the better interests of the State and the community to grant or renew the lease;</w:t>
      </w:r>
    </w:p>
    <w:p>
      <w:pPr>
        <w:pStyle w:val="Indenta"/>
      </w:pPr>
      <w:r>
        <w:tab/>
        <w:t>(c)</w:t>
      </w:r>
      <w:r>
        <w:tab/>
        <w:t>the applicant will make, or has made, effective use of the area of land or water the subject of the lease for aquaculture purposes;</w:t>
      </w:r>
    </w:p>
    <w:p>
      <w:pPr>
        <w:pStyle w:val="Indenta"/>
      </w:pPr>
      <w:r>
        <w:tab/>
        <w:t>(d)</w:t>
      </w:r>
      <w:r>
        <w:tab/>
        <w:t>the activities to be, or that are being, conducted under the lease are unlikely to adversely affect other fish or the aquatic environment;</w:t>
      </w:r>
    </w:p>
    <w:p>
      <w:pPr>
        <w:pStyle w:val="Indenta"/>
      </w:pPr>
      <w:r>
        <w:tab/>
        <w:t>(e)</w:t>
      </w:r>
      <w:r>
        <w:tab/>
        <w:t>any other matters prescribed for the purposes of this subsection.</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pPr>
      <w:r>
        <w:tab/>
        <w:t>(7A)</w:t>
      </w:r>
      <w:r>
        <w:tab/>
        <w:t>Without limiting subsection (5) or (6), the lease may be subject to a condition requiring payment of an amount to secure payment of any amount that becomes due under section 101(2)(b).</w:t>
      </w:r>
    </w:p>
    <w:p>
      <w:pPr>
        <w:pStyle w:val="Subsection"/>
      </w:pPr>
      <w:r>
        <w:tab/>
        <w:t>(7)</w:t>
      </w:r>
      <w:r>
        <w:tab/>
        <w:t xml:space="preserve">A lease may be varied — </w:t>
      </w:r>
    </w:p>
    <w:p>
      <w:pPr>
        <w:pStyle w:val="Indenta"/>
      </w:pPr>
      <w:r>
        <w:tab/>
        <w:t>(a)</w:t>
      </w:r>
      <w:r>
        <w:tab/>
        <w:t>in the manner provided in the lease; or</w:t>
      </w:r>
    </w:p>
    <w:p>
      <w:pPr>
        <w:pStyle w:val="Indenta"/>
      </w:pPr>
      <w:r>
        <w:tab/>
        <w:t>(b)</w:t>
      </w:r>
      <w:r>
        <w:tab/>
        <w:t>by the Minister in the manner prescribed under section 102(c).</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 No. 43 of 2011 s. 35.]</w:t>
      </w:r>
    </w:p>
    <w:p>
      <w:pPr>
        <w:pStyle w:val="Heading5"/>
        <w:rPr>
          <w:snapToGrid w:val="0"/>
        </w:rPr>
      </w:pPr>
      <w:bookmarkStart w:id="123" w:name="_Toc446515949"/>
      <w:r>
        <w:rPr>
          <w:rStyle w:val="CharSectno"/>
        </w:rPr>
        <w:t>98</w:t>
      </w:r>
      <w:r>
        <w:rPr>
          <w:snapToGrid w:val="0"/>
        </w:rPr>
        <w:t>.</w:t>
      </w:r>
      <w:r>
        <w:rPr>
          <w:snapToGrid w:val="0"/>
        </w:rPr>
        <w:tab/>
        <w:t>Certain marine reserves, grant of leases in</w:t>
      </w:r>
      <w:bookmarkEnd w:id="123"/>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124" w:name="_Toc446515950"/>
      <w:r>
        <w:rPr>
          <w:rStyle w:val="CharSectno"/>
        </w:rPr>
        <w:t>98A</w:t>
      </w:r>
      <w:r>
        <w:rPr>
          <w:snapToGrid w:val="0"/>
        </w:rPr>
        <w:t>.</w:t>
      </w:r>
      <w:r>
        <w:rPr>
          <w:snapToGrid w:val="0"/>
        </w:rPr>
        <w:tab/>
        <w:t>Certain marine reserves, renewal of leases in</w:t>
      </w:r>
      <w:bookmarkEnd w:id="124"/>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125" w:name="_Toc446515951"/>
      <w:r>
        <w:rPr>
          <w:rStyle w:val="CharSectno"/>
        </w:rPr>
        <w:t>99</w:t>
      </w:r>
      <w:r>
        <w:rPr>
          <w:snapToGrid w:val="0"/>
        </w:rPr>
        <w:t>.</w:t>
      </w:r>
      <w:r>
        <w:rPr>
          <w:snapToGrid w:val="0"/>
        </w:rPr>
        <w:tab/>
        <w:t>Aquaculture licence and aquaculture lease, relationship of</w:t>
      </w:r>
      <w:bookmarkEnd w:id="125"/>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pPr>
      <w:bookmarkStart w:id="126" w:name="_Toc446515952"/>
      <w:r>
        <w:rPr>
          <w:rStyle w:val="CharSectno"/>
        </w:rPr>
        <w:t>100A</w:t>
      </w:r>
      <w:r>
        <w:t>.</w:t>
      </w:r>
      <w:r>
        <w:tab/>
        <w:t>Contravening lease, offences</w:t>
      </w:r>
      <w:bookmarkEnd w:id="126"/>
    </w:p>
    <w:p>
      <w:pPr>
        <w:pStyle w:val="Subsection"/>
      </w:pPr>
      <w:r>
        <w:tab/>
        <w:t>(1)</w:t>
      </w:r>
      <w:r>
        <w:tab/>
        <w:t>The holder of an aquaculture lease commits an offence if the lease holder contravenes a condition of the lease.</w:t>
      </w:r>
    </w:p>
    <w:p>
      <w:pPr>
        <w:pStyle w:val="Subsection"/>
      </w:pPr>
      <w:r>
        <w:tab/>
        <w:t>(2)</w:t>
      </w:r>
      <w:r>
        <w:tab/>
        <w:t>The holder of an aquaculture licence in respect of the leased area under an aquaculture lease commits an offence if the licence holder does an act or makes an omission that would have constituted a contravention of a condition of the lease if the act or omission had been done or made by the lease holder.</w:t>
      </w:r>
    </w:p>
    <w:p>
      <w:pPr>
        <w:pStyle w:val="Subsection"/>
      </w:pPr>
      <w:r>
        <w:tab/>
        <w:t>(3)</w:t>
      </w:r>
      <w:r>
        <w:tab/>
        <w:t>If an aquaculture licence is held by 2 or more persons and any of those persons commits an offence under subsection (2), each of those persons is taken to have committed the offence.</w:t>
      </w:r>
    </w:p>
    <w:p>
      <w:pPr>
        <w:pStyle w:val="Subsection"/>
      </w:pPr>
      <w:r>
        <w:tab/>
        <w:t>(4)</w:t>
      </w:r>
      <w:r>
        <w:tab/>
        <w:t>If the holder of an aquaculture licence in respect of the leased area under an aquaculture lease commits or is taken to have committed an offence under subsection (2) or (3), the lease holder is taken to have also committed the offence.</w:t>
      </w:r>
    </w:p>
    <w:p>
      <w:pPr>
        <w:pStyle w:val="Subsection"/>
      </w:pPr>
      <w:r>
        <w:tab/>
        <w:t>(5)</w:t>
      </w:r>
      <w:r>
        <w:tab/>
        <w:t xml:space="preserve">If — </w:t>
      </w:r>
    </w:p>
    <w:p>
      <w:pPr>
        <w:pStyle w:val="Indenta"/>
      </w:pPr>
      <w:r>
        <w:tab/>
        <w:t>(a)</w:t>
      </w:r>
      <w:r>
        <w:tab/>
        <w:t>an aquaculture lease is held by 2 or more persons; and</w:t>
      </w:r>
    </w:p>
    <w:p>
      <w:pPr>
        <w:pStyle w:val="Indenta"/>
      </w:pPr>
      <w:r>
        <w:tab/>
        <w:t>(b)</w:t>
      </w:r>
      <w:r>
        <w:tab/>
        <w:t>an offence is committed or is taken to have been committed under subsection (1), (2), (3) or (4) in respect of the lease,</w:t>
      </w:r>
    </w:p>
    <w:p>
      <w:pPr>
        <w:pStyle w:val="Subsection"/>
      </w:pPr>
      <w:r>
        <w:tab/>
      </w:r>
      <w:r>
        <w:tab/>
        <w:t>each of the persons referred to in paragraph (a) is taken to have committed the offence.</w:t>
      </w:r>
    </w:p>
    <w:p>
      <w:pPr>
        <w:pStyle w:val="Subsection"/>
      </w:pPr>
      <w:r>
        <w:tab/>
        <w:t>(6)</w:t>
      </w:r>
      <w:r>
        <w:tab/>
        <w:t xml:space="preserve">The penalty for an offence committed under subsection (1) or (2) or arising under subsection (3), (4) or (5) is — </w:t>
      </w:r>
    </w:p>
    <w:p>
      <w:pPr>
        <w:pStyle w:val="Indenta"/>
      </w:pPr>
      <w:r>
        <w:tab/>
        <w:t>(a)</w:t>
      </w:r>
      <w:r>
        <w:tab/>
        <w:t xml:space="preserve">if the offender is an individual — </w:t>
      </w:r>
    </w:p>
    <w:p>
      <w:pPr>
        <w:pStyle w:val="Indenti"/>
      </w:pPr>
      <w:r>
        <w:tab/>
        <w:t>(i)</w:t>
      </w:r>
      <w:r>
        <w:tab/>
        <w:t>for a first offence, a fine of $5 000; and</w:t>
      </w:r>
    </w:p>
    <w:p>
      <w:pPr>
        <w:pStyle w:val="Indenti"/>
      </w:pPr>
      <w:r>
        <w:tab/>
        <w:t>(ii)</w:t>
      </w:r>
      <w:r>
        <w:tab/>
        <w:t>for a second or subsequent offence, a fine of $10 000;</w:t>
      </w:r>
    </w:p>
    <w:p>
      <w:pPr>
        <w:pStyle w:val="Indenta"/>
      </w:pPr>
      <w:r>
        <w:tab/>
      </w:r>
      <w:r>
        <w:tab/>
        <w:t>or</w:t>
      </w:r>
    </w:p>
    <w:p>
      <w:pPr>
        <w:pStyle w:val="Indenta"/>
      </w:pPr>
      <w:r>
        <w:tab/>
        <w:t>(b)</w:t>
      </w:r>
      <w:r>
        <w:tab/>
        <w:t xml:space="preserve">if the offender is a body corporate — </w:t>
      </w:r>
    </w:p>
    <w:p>
      <w:pPr>
        <w:pStyle w:val="Indenti"/>
      </w:pPr>
      <w:r>
        <w:tab/>
        <w:t>(i)</w:t>
      </w:r>
      <w:r>
        <w:tab/>
        <w:t>for a first offence, a fine of $10 000; and</w:t>
      </w:r>
    </w:p>
    <w:p>
      <w:pPr>
        <w:pStyle w:val="Indenti"/>
      </w:pPr>
      <w:r>
        <w:tab/>
        <w:t>(ii)</w:t>
      </w:r>
      <w:r>
        <w:tab/>
        <w:t>for a second or subsequent offence, a fine of $20 000.</w:t>
      </w:r>
    </w:p>
    <w:p>
      <w:pPr>
        <w:pStyle w:val="Subsection"/>
      </w:pPr>
      <w:r>
        <w:tab/>
        <w:t>(7)</w:t>
      </w:r>
      <w:r>
        <w:tab/>
        <w:t xml:space="preserve">If a person is charged with an offence arising under subsection (3), (4) or (5), it is a defence to prove that — </w:t>
      </w:r>
    </w:p>
    <w:p>
      <w:pPr>
        <w:pStyle w:val="Indenta"/>
      </w:pPr>
      <w:r>
        <w:tab/>
        <w:t>(a)</w:t>
      </w:r>
      <w:r>
        <w:tab/>
        <w:t>the act or omission that was or would have been a contravention of a condition of the aquaculture lease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(8)</w:t>
      </w:r>
      <w:r>
        <w:tab/>
        <w:t>A person may be charged with and convicted of an offence arising under subsection (3), (4) or (5) whether or not another person has been charged with or convicted of an offence under subsection (1) or (2) or arising under subsection (3), (4) or (5).</w:t>
      </w:r>
    </w:p>
    <w:p>
      <w:pPr>
        <w:pStyle w:val="Footnotesection"/>
      </w:pPr>
      <w:r>
        <w:tab/>
        <w:t>[Section 100A inserted by No. 43 of 2011 s. 36.]</w:t>
      </w:r>
    </w:p>
    <w:p>
      <w:pPr>
        <w:pStyle w:val="Heading5"/>
        <w:rPr>
          <w:snapToGrid w:val="0"/>
        </w:rPr>
      </w:pPr>
      <w:bookmarkStart w:id="127" w:name="_Toc446515953"/>
      <w:r>
        <w:rPr>
          <w:rStyle w:val="CharSectno"/>
        </w:rPr>
        <w:t>100</w:t>
      </w:r>
      <w:r>
        <w:rPr>
          <w:snapToGrid w:val="0"/>
        </w:rPr>
        <w:t>.</w:t>
      </w:r>
      <w:r>
        <w:rPr>
          <w:snapToGrid w:val="0"/>
        </w:rPr>
        <w:tab/>
        <w:t>Termination of lease</w:t>
      </w:r>
      <w:bookmarkEnd w:id="127"/>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Heading5"/>
      </w:pPr>
      <w:bookmarkStart w:id="128" w:name="_Toc446515954"/>
      <w:r>
        <w:rPr>
          <w:rStyle w:val="CharSectno"/>
        </w:rPr>
        <w:t>101</w:t>
      </w:r>
      <w:r>
        <w:t>.</w:t>
      </w:r>
      <w:r>
        <w:tab/>
        <w:t>Clean</w:t>
      </w:r>
      <w:r>
        <w:noBreakHyphen/>
        <w:t>up and rehabilitation of former leased area</w:t>
      </w:r>
      <w:bookmarkEnd w:id="128"/>
    </w:p>
    <w:p>
      <w:pPr>
        <w:pStyle w:val="Subsection"/>
      </w:pPr>
      <w:r>
        <w:tab/>
        <w:t>(1)</w:t>
      </w:r>
      <w:r>
        <w:tab/>
        <w:t>If an aquaculture lease is terminated or expires, the CEO may direct the former lease holder to clean up and rehabilitate the former leased area.</w:t>
      </w:r>
    </w:p>
    <w:p>
      <w:pPr>
        <w:pStyle w:val="Subsection"/>
      </w:pPr>
      <w:r>
        <w:tab/>
        <w:t>(2)</w:t>
      </w:r>
      <w:r>
        <w:tab/>
        <w:t xml:space="preserve">If the former lease holder contravenes the direction — </w:t>
      </w:r>
    </w:p>
    <w:p>
      <w:pPr>
        <w:pStyle w:val="Indenta"/>
      </w:pPr>
      <w:r>
        <w:tab/>
        <w:t>(a)</w:t>
      </w:r>
      <w:r>
        <w:tab/>
        <w:t>the CEO may clean up and rehabilitate the area; and</w:t>
      </w:r>
    </w:p>
    <w:p>
      <w:pPr>
        <w:pStyle w:val="Indenta"/>
      </w:pPr>
      <w:r>
        <w:tab/>
        <w:t>(b)</w:t>
      </w:r>
      <w:r>
        <w:tab/>
        <w:t>the reasonable cost of any action taken under paragraph (a) is recoverable as a debt due to the State from the former lease holder.</w:t>
      </w:r>
    </w:p>
    <w:p>
      <w:pPr>
        <w:pStyle w:val="Footnotesection"/>
      </w:pPr>
      <w:r>
        <w:tab/>
        <w:t>[Section 101 inserted by No. 43 of 2011 s. 37.]</w:t>
      </w:r>
    </w:p>
    <w:p>
      <w:pPr>
        <w:pStyle w:val="Heading3"/>
      </w:pPr>
      <w:bookmarkStart w:id="129" w:name="_Toc446515955"/>
      <w:r>
        <w:rPr>
          <w:rStyle w:val="CharDivNo"/>
        </w:rPr>
        <w:t>Division 3</w:t>
      </w:r>
      <w:r>
        <w:t> — </w:t>
      </w:r>
      <w:r>
        <w:rPr>
          <w:rStyle w:val="CharDivText"/>
        </w:rPr>
        <w:t>Miscellaneous matters</w:t>
      </w:r>
      <w:bookmarkEnd w:id="129"/>
    </w:p>
    <w:p>
      <w:pPr>
        <w:pStyle w:val="Footnoteheading"/>
      </w:pPr>
      <w:r>
        <w:tab/>
        <w:t>[Heading inserted by No. 43 of 2011 s. 38.]</w:t>
      </w:r>
    </w:p>
    <w:p>
      <w:pPr>
        <w:pStyle w:val="Heading5"/>
      </w:pPr>
      <w:bookmarkStart w:id="130" w:name="_Toc446515956"/>
      <w:r>
        <w:rPr>
          <w:rStyle w:val="CharSectno"/>
        </w:rPr>
        <w:t>101A</w:t>
      </w:r>
      <w:r>
        <w:t>.</w:t>
      </w:r>
      <w:r>
        <w:tab/>
        <w:t>Minister’s powers as to aquaculture</w:t>
      </w:r>
      <w:bookmarkEnd w:id="130"/>
    </w:p>
    <w:p>
      <w:pPr>
        <w:pStyle w:val="Subsection"/>
      </w:pPr>
      <w:r>
        <w:tab/>
        <w:t>(1)</w:t>
      </w:r>
      <w:r>
        <w:tab/>
        <w:t>The Minister may —</w:t>
      </w:r>
    </w:p>
    <w:p>
      <w:pPr>
        <w:pStyle w:val="Indenta"/>
      </w:pPr>
      <w:r>
        <w:tab/>
        <w:t>(a)</w:t>
      </w:r>
      <w:r>
        <w:tab/>
        <w:t>establish or manage aquaculture facilities to be used by other persons for community or commercial purposes; or</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(2A)</w:t>
      </w:r>
      <w:r>
        <w:tab/>
        <w:t>Subject to subsection (2B), the Minister may declare an area of WA waters (other than inland waters) to be an aquaculture development zone.</w:t>
      </w:r>
    </w:p>
    <w:p>
      <w:pPr>
        <w:pStyle w:val="Subsection"/>
      </w:pPr>
      <w:r>
        <w:tab/>
        <w:t>(2B)</w:t>
      </w:r>
      <w:r>
        <w:tab/>
        <w:t xml:space="preserve">The Minister can only make a declaration under subsection (2A) in respect of waters within the limits of the State or coastal waters — </w:t>
      </w:r>
    </w:p>
    <w:p>
      <w:pPr>
        <w:pStyle w:val="Indenta"/>
      </w:pPr>
      <w:r>
        <w:tab/>
        <w:t>(a)</w:t>
      </w:r>
      <w:r>
        <w:tab/>
        <w:t xml:space="preserve">with the concurrence of the Minister to whom the administration of the </w:t>
      </w:r>
      <w:r>
        <w:rPr>
          <w:i/>
          <w:iCs/>
        </w:rPr>
        <w:t>Land Administration Act 1997</w:t>
      </w:r>
      <w:r>
        <w:t xml:space="preserve"> is committed; and</w:t>
      </w:r>
    </w:p>
    <w:p>
      <w:pPr>
        <w:pStyle w:val="Indenta"/>
      </w:pPr>
      <w:r>
        <w:tab/>
        <w:t>(b)</w:t>
      </w:r>
      <w:r>
        <w:tab/>
        <w:t xml:space="preserve">after consulting with the Minister to whom the administration of the </w:t>
      </w:r>
      <w:r>
        <w:rPr>
          <w:i/>
          <w:iCs/>
        </w:rPr>
        <w:t>Conservation and Land Management Act 1984</w:t>
      </w:r>
      <w:r>
        <w:t xml:space="preserve"> is committed.</w:t>
      </w:r>
    </w:p>
    <w:p>
      <w:pPr>
        <w:pStyle w:val="Subsection"/>
      </w:pPr>
      <w:r>
        <w:tab/>
        <w:t>(2)</w:t>
      </w:r>
      <w:r>
        <w:tab/>
        <w:t>The Minister may do all things necessary or convenient to be done for or in connection with the exercise of the Minister’s powers under subsections (1) and (2A) including the power —</w:t>
      </w:r>
    </w:p>
    <w:p>
      <w:pPr>
        <w:pStyle w:val="Indenta"/>
      </w:pPr>
      <w:r>
        <w:tab/>
        <w:t>(a)</w:t>
      </w:r>
      <w:r>
        <w:tab/>
        <w:t>to acquire, hold, take on lease, let, sublet, issue licences in respect of and exchange real or personal property; or</w:t>
      </w:r>
    </w:p>
    <w:p>
      <w:pPr>
        <w:pStyle w:val="Indenta"/>
      </w:pPr>
      <w:r>
        <w:tab/>
        <w:t>(b)</w:t>
      </w:r>
      <w:r>
        <w:tab/>
        <w:t>to construct or erect buildings or other works and to improve, develop or alter property; or</w:t>
      </w:r>
    </w:p>
    <w:p>
      <w:pPr>
        <w:pStyle w:val="Indenta"/>
      </w:pPr>
      <w:r>
        <w:tab/>
        <w:t>(c)</w:t>
      </w:r>
      <w:r>
        <w:tab/>
        <w:t>to make land, buildings and other facilities available for the use of persons engaged in the aquaculture industry; or</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culturing or harvesting of pearl oysters.</w:t>
      </w:r>
    </w:p>
    <w:p>
      <w:pPr>
        <w:pStyle w:val="Footnotesection"/>
      </w:pPr>
      <w:r>
        <w:tab/>
        <w:t>[Section 101A inserted by No. 2 of 2002 s. 8(1); amended by No. 43 of 2011 s. 39.]</w:t>
      </w:r>
    </w:p>
    <w:p>
      <w:pPr>
        <w:pStyle w:val="Heading5"/>
        <w:keepNext w:val="0"/>
        <w:keepLines w:val="0"/>
        <w:pageBreakBefore/>
        <w:spacing w:before="0"/>
        <w:rPr>
          <w:snapToGrid w:val="0"/>
        </w:rPr>
      </w:pPr>
      <w:bookmarkStart w:id="131" w:name="_Toc446515957"/>
      <w:r>
        <w:rPr>
          <w:rStyle w:val="CharSectno"/>
        </w:rPr>
        <w:t>102</w:t>
      </w:r>
      <w:r>
        <w:rPr>
          <w:snapToGrid w:val="0"/>
        </w:rPr>
        <w:t>.</w:t>
      </w:r>
      <w:r>
        <w:rPr>
          <w:snapToGrid w:val="0"/>
        </w:rPr>
        <w:tab/>
        <w:t>Regulations about aquaculture</w:t>
      </w:r>
      <w:bookmarkEnd w:id="131"/>
    </w:p>
    <w:p>
      <w:pPr>
        <w:pStyle w:val="Subsection"/>
        <w:keepNext/>
        <w:keepLines/>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pPr>
      <w:r>
        <w:tab/>
        <w:t>(ca)</w:t>
      </w:r>
      <w:r>
        <w:tab/>
        <w:t>prohibit or regulate the collection of fish for broodstock and other aquaculture purposes;</w:t>
      </w:r>
    </w:p>
    <w:p>
      <w:pPr>
        <w:pStyle w:val="Indenta"/>
      </w:pPr>
      <w:r>
        <w:tab/>
        <w:t>(cb)</w:t>
      </w:r>
      <w:r>
        <w:tab/>
        <w:t xml:space="preserve">provide for matters relating to temporary aquaculture permits, including any of these matters — </w:t>
      </w:r>
    </w:p>
    <w:p>
      <w:pPr>
        <w:pStyle w:val="Indenti"/>
      </w:pPr>
      <w:r>
        <w:tab/>
        <w:t>(i)</w:t>
      </w:r>
      <w:r>
        <w:tab/>
        <w:t>the imposition and variation by the CEO of conditions to which permits are subject;</w:t>
      </w:r>
    </w:p>
    <w:p>
      <w:pPr>
        <w:pStyle w:val="Indenti"/>
      </w:pPr>
      <w:r>
        <w:tab/>
        <w:t>(ii)</w:t>
      </w:r>
      <w:r>
        <w:tab/>
        <w:t>the suspension and cancellation by the CEO of permits;</w:t>
      </w:r>
    </w:p>
    <w:p>
      <w:pPr>
        <w:pStyle w:val="Indenti"/>
      </w:pPr>
      <w:r>
        <w:tab/>
        <w:t>(iii)</w:t>
      </w:r>
      <w:r>
        <w:tab/>
        <w:t>review by the State Administrative Tribunal of decisions of the CEO in relation to permits;</w:t>
      </w:r>
    </w:p>
    <w:p>
      <w:pPr>
        <w:pStyle w:val="Indenta"/>
      </w:pPr>
      <w:r>
        <w:tab/>
        <w:t>(c)</w:t>
      </w:r>
      <w:r>
        <w:tab/>
        <w:t>provide for matters relating to aquaculture leases, including the subdivision, subletting, amalgamation and transfer of leases by the Minister;</w:t>
      </w:r>
    </w:p>
    <w:p>
      <w:pPr>
        <w:pStyle w:val="Indenta"/>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Footnotesection"/>
      </w:pPr>
      <w:r>
        <w:tab/>
        <w:t>[Section 102 amended by No. 2 of 2002 s. 9; No. 43 of 2011 s. 40.]</w:t>
      </w:r>
    </w:p>
    <w:p>
      <w:pPr>
        <w:pStyle w:val="Heading2"/>
      </w:pPr>
      <w:bookmarkStart w:id="132" w:name="_Toc446515958"/>
      <w:r>
        <w:rPr>
          <w:rStyle w:val="CharPartNo"/>
        </w:rPr>
        <w:t>Part 9A</w:t>
      </w:r>
      <w:r>
        <w:rPr>
          <w:rStyle w:val="CharDivNo"/>
        </w:rPr>
        <w:t> </w:t>
      </w:r>
      <w:r>
        <w:t>—</w:t>
      </w:r>
      <w:r>
        <w:rPr>
          <w:rStyle w:val="CharDivText"/>
        </w:rPr>
        <w:t> </w:t>
      </w:r>
      <w:r>
        <w:rPr>
          <w:rStyle w:val="CharPartText"/>
        </w:rPr>
        <w:t>Exotic fish</w:t>
      </w:r>
      <w:bookmarkEnd w:id="132"/>
    </w:p>
    <w:p>
      <w:pPr>
        <w:pStyle w:val="Footnoteheading"/>
      </w:pPr>
      <w:r>
        <w:tab/>
        <w:t>[Heading inserted by No. 43 of 2011 s. 41.]</w:t>
      </w:r>
    </w:p>
    <w:p>
      <w:pPr>
        <w:pStyle w:val="Heading5"/>
      </w:pPr>
      <w:bookmarkStart w:id="133" w:name="_Toc446515959"/>
      <w:r>
        <w:rPr>
          <w:rStyle w:val="CharSectno"/>
        </w:rPr>
        <w:t>103A</w:t>
      </w:r>
      <w:r>
        <w:t>.</w:t>
      </w:r>
      <w:r>
        <w:tab/>
        <w:t>Accidental introduction of exotic fish into WA waters, CEO’s powers to reduce risk of</w:t>
      </w:r>
      <w:bookmarkEnd w:id="133"/>
    </w:p>
    <w:p>
      <w:pPr>
        <w:pStyle w:val="Subsection"/>
      </w:pPr>
      <w:r>
        <w:tab/>
        <w:t>(1)</w:t>
      </w:r>
      <w:r>
        <w:tab/>
        <w:t xml:space="preserve">In this section — </w:t>
      </w:r>
    </w:p>
    <w:p>
      <w:pPr>
        <w:pStyle w:val="Defstart"/>
      </w:pPr>
      <w:r>
        <w:tab/>
      </w:r>
      <w:r>
        <w:rPr>
          <w:rStyle w:val="CharDefText"/>
        </w:rPr>
        <w:t>intervene</w:t>
      </w:r>
      <w:r>
        <w:t>, in relation to fish, includes to inspect, seize and destroy fish.</w:t>
      </w:r>
    </w:p>
    <w:p>
      <w:pPr>
        <w:pStyle w:val="Subsection"/>
      </w:pPr>
      <w:r>
        <w:tab/>
        <w:t>(2)</w:t>
      </w:r>
      <w:r>
        <w:tab/>
        <w:t>This section applies in relation to any fish that are being kept for aquaculture purposes in respect of which an aquaculture licence is not required because of section 91(a).</w:t>
      </w:r>
    </w:p>
    <w:p>
      <w:pPr>
        <w:pStyle w:val="Subsection"/>
      </w:pPr>
      <w:r>
        <w:tab/>
        <w:t>(3)</w:t>
      </w:r>
      <w:r>
        <w:tab/>
        <w:t>The CEO may direct a fisheries officer to intervene in relation to that fish if, in the circumstances, intervention will or could minimise the risk of the accidental introduction of exotic fish into WA waters.</w:t>
      </w:r>
    </w:p>
    <w:p>
      <w:pPr>
        <w:pStyle w:val="Footnotesection"/>
      </w:pPr>
      <w:r>
        <w:tab/>
        <w:t>[Section 103A inserted by No. 43 of 2011 s. 41.]</w:t>
      </w:r>
    </w:p>
    <w:p>
      <w:pPr>
        <w:pStyle w:val="Heading2"/>
      </w:pPr>
      <w:bookmarkStart w:id="134" w:name="_Toc446515960"/>
      <w:r>
        <w:rPr>
          <w:rStyle w:val="CharPartNo"/>
        </w:rPr>
        <w:t>Part 9</w:t>
      </w:r>
      <w:r>
        <w:rPr>
          <w:rStyle w:val="CharDivNo"/>
        </w:rPr>
        <w:t> </w:t>
      </w:r>
      <w:r>
        <w:t>—</w:t>
      </w:r>
      <w:r>
        <w:rPr>
          <w:rStyle w:val="CharDivText"/>
        </w:rPr>
        <w:t> </w:t>
      </w:r>
      <w:r>
        <w:rPr>
          <w:rStyle w:val="CharPartText"/>
        </w:rPr>
        <w:t>Noxious fish</w:t>
      </w:r>
      <w:bookmarkEnd w:id="134"/>
    </w:p>
    <w:p>
      <w:pPr>
        <w:pStyle w:val="Heading5"/>
        <w:rPr>
          <w:snapToGrid w:val="0"/>
        </w:rPr>
      </w:pPr>
      <w:bookmarkStart w:id="135" w:name="_Toc446515961"/>
      <w:r>
        <w:rPr>
          <w:rStyle w:val="CharSectno"/>
        </w:rPr>
        <w:t>103</w:t>
      </w:r>
      <w:r>
        <w:rPr>
          <w:snapToGrid w:val="0"/>
        </w:rPr>
        <w:t>.</w:t>
      </w:r>
      <w:r>
        <w:rPr>
          <w:snapToGrid w:val="0"/>
        </w:rPr>
        <w:tab/>
        <w:t>Noxious fish, prescription of</w:t>
      </w:r>
      <w:bookmarkEnd w:id="135"/>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136" w:name="_Toc446515962"/>
      <w:r>
        <w:rPr>
          <w:rStyle w:val="CharSectno"/>
        </w:rPr>
        <w:t>104</w:t>
      </w:r>
      <w:r>
        <w:rPr>
          <w:snapToGrid w:val="0"/>
        </w:rPr>
        <w:t>.</w:t>
      </w:r>
      <w:r>
        <w:rPr>
          <w:snapToGrid w:val="0"/>
        </w:rPr>
        <w:tab/>
        <w:t>Noxious fish, offences as to</w:t>
      </w:r>
      <w:bookmarkEnd w:id="136"/>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 or</w:t>
      </w:r>
    </w:p>
    <w:p>
      <w:pPr>
        <w:pStyle w:val="Indenta"/>
        <w:rPr>
          <w:snapToGrid w:val="0"/>
        </w:rPr>
      </w:pPr>
      <w:r>
        <w:rPr>
          <w:snapToGrid w:val="0"/>
        </w:rPr>
        <w:tab/>
        <w:t>(b)</w:t>
      </w:r>
      <w:r>
        <w:rPr>
          <w:snapToGrid w:val="0"/>
        </w:rPr>
        <w:tab/>
        <w:t>have in the person’s possession any noxious fish; or</w:t>
      </w:r>
    </w:p>
    <w:p>
      <w:pPr>
        <w:pStyle w:val="Indenta"/>
        <w:rPr>
          <w:snapToGrid w:val="0"/>
        </w:rPr>
      </w:pPr>
      <w:r>
        <w:rPr>
          <w:snapToGrid w:val="0"/>
        </w:rPr>
        <w:tab/>
        <w:t>(c)</w:t>
      </w:r>
      <w:r>
        <w:rPr>
          <w:snapToGrid w:val="0"/>
        </w:rPr>
        <w:tab/>
        <w:t>consign or convey any noxious fish; or</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37" w:name="_Toc446515963"/>
      <w:r>
        <w:rPr>
          <w:rStyle w:val="CharSectno"/>
        </w:rPr>
        <w:t>105</w:t>
      </w:r>
      <w:r>
        <w:rPr>
          <w:snapToGrid w:val="0"/>
        </w:rPr>
        <w:t>.</w:t>
      </w:r>
      <w:r>
        <w:rPr>
          <w:snapToGrid w:val="0"/>
        </w:rPr>
        <w:tab/>
        <w:t>Noxious fish not to be brought into the State etc.</w:t>
      </w:r>
      <w:bookmarkEnd w:id="137"/>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38" w:name="_Toc446515964"/>
      <w:r>
        <w:rPr>
          <w:rStyle w:val="CharSectno"/>
        </w:rPr>
        <w:t>106</w:t>
      </w:r>
      <w:r>
        <w:rPr>
          <w:snapToGrid w:val="0"/>
        </w:rPr>
        <w:t>.</w:t>
      </w:r>
      <w:r>
        <w:rPr>
          <w:snapToGrid w:val="0"/>
        </w:rPr>
        <w:tab/>
        <w:t>Fisheries officers’ powers as to people with noxious fish</w:t>
      </w:r>
      <w:bookmarkEnd w:id="138"/>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 or</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39" w:name="_Toc446515965"/>
      <w:r>
        <w:rPr>
          <w:rStyle w:val="CharSectno"/>
        </w:rPr>
        <w:t>107</w:t>
      </w:r>
      <w:r>
        <w:rPr>
          <w:snapToGrid w:val="0"/>
        </w:rPr>
        <w:t>.</w:t>
      </w:r>
      <w:r>
        <w:rPr>
          <w:snapToGrid w:val="0"/>
        </w:rPr>
        <w:tab/>
        <w:t>Destroying noxious fish, recovering costs of</w:t>
      </w:r>
      <w:bookmarkEnd w:id="13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140" w:name="_Toc446515966"/>
      <w:r>
        <w:rPr>
          <w:rStyle w:val="CharSectno"/>
        </w:rPr>
        <w:t>108</w:t>
      </w:r>
      <w:r>
        <w:rPr>
          <w:snapToGrid w:val="0"/>
        </w:rPr>
        <w:t>.</w:t>
      </w:r>
      <w:r>
        <w:rPr>
          <w:snapToGrid w:val="0"/>
        </w:rPr>
        <w:tab/>
        <w:t>No compensation payable for incidental damage</w:t>
      </w:r>
      <w:bookmarkEnd w:id="140"/>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141" w:name="_Toc446515967"/>
      <w:r>
        <w:rPr>
          <w:rStyle w:val="CharPartNo"/>
        </w:rPr>
        <w:t>Part 10</w:t>
      </w:r>
      <w:r>
        <w:rPr>
          <w:rStyle w:val="CharDivNo"/>
        </w:rPr>
        <w:t> </w:t>
      </w:r>
      <w:r>
        <w:t>—</w:t>
      </w:r>
      <w:r>
        <w:rPr>
          <w:rStyle w:val="CharDivText"/>
        </w:rPr>
        <w:t> </w:t>
      </w:r>
      <w:r>
        <w:rPr>
          <w:rStyle w:val="CharPartText"/>
        </w:rPr>
        <w:t>Designated fishing zones</w:t>
      </w:r>
      <w:bookmarkEnd w:id="141"/>
    </w:p>
    <w:p>
      <w:pPr>
        <w:pStyle w:val="Heading5"/>
        <w:rPr>
          <w:snapToGrid w:val="0"/>
        </w:rPr>
      </w:pPr>
      <w:bookmarkStart w:id="142" w:name="_Toc446515968"/>
      <w:r>
        <w:rPr>
          <w:rStyle w:val="CharSectno"/>
        </w:rPr>
        <w:t>109</w:t>
      </w:r>
      <w:r>
        <w:rPr>
          <w:snapToGrid w:val="0"/>
        </w:rPr>
        <w:t>.</w:t>
      </w:r>
      <w:r>
        <w:rPr>
          <w:snapToGrid w:val="0"/>
        </w:rPr>
        <w:tab/>
        <w:t>Designated fishing zones, prescription of</w:t>
      </w:r>
      <w:bookmarkEnd w:id="142"/>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143" w:name="_Toc446515969"/>
      <w:r>
        <w:rPr>
          <w:rStyle w:val="CharSectno"/>
        </w:rPr>
        <w:t>110</w:t>
      </w:r>
      <w:r>
        <w:rPr>
          <w:snapToGrid w:val="0"/>
        </w:rPr>
        <w:t>.</w:t>
      </w:r>
      <w:r>
        <w:rPr>
          <w:snapToGrid w:val="0"/>
        </w:rPr>
        <w:tab/>
        <w:t>Marine reserve, no designated fishing zone in</w:t>
      </w:r>
      <w:bookmarkEnd w:id="143"/>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144" w:name="_Toc446515970"/>
      <w:r>
        <w:rPr>
          <w:rStyle w:val="CharSectno"/>
        </w:rPr>
        <w:t>111</w:t>
      </w:r>
      <w:r>
        <w:rPr>
          <w:snapToGrid w:val="0"/>
        </w:rPr>
        <w:t>.</w:t>
      </w:r>
      <w:r>
        <w:rPr>
          <w:snapToGrid w:val="0"/>
        </w:rPr>
        <w:tab/>
        <w:t>Signs indicating zones to be erected</w:t>
      </w:r>
      <w:bookmarkEnd w:id="144"/>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145" w:name="_Toc446515971"/>
      <w:r>
        <w:rPr>
          <w:rStyle w:val="CharSectno"/>
        </w:rPr>
        <w:t>112</w:t>
      </w:r>
      <w:r>
        <w:rPr>
          <w:snapToGrid w:val="0"/>
        </w:rPr>
        <w:t>.</w:t>
      </w:r>
      <w:r>
        <w:rPr>
          <w:snapToGrid w:val="0"/>
        </w:rPr>
        <w:tab/>
        <w:t>Fisheries officers’ powers as to people in designated fishing zones</w:t>
      </w:r>
      <w:bookmarkEnd w:id="145"/>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 or</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46" w:name="_Toc446515972"/>
      <w:r>
        <w:rPr>
          <w:rStyle w:val="CharSectno"/>
        </w:rPr>
        <w:t>113</w:t>
      </w:r>
      <w:r>
        <w:rPr>
          <w:snapToGrid w:val="0"/>
        </w:rPr>
        <w:t>.</w:t>
      </w:r>
      <w:r>
        <w:rPr>
          <w:snapToGrid w:val="0"/>
        </w:rPr>
        <w:tab/>
        <w:t>Regulations about designated fishing zones</w:t>
      </w:r>
      <w:bookmarkEnd w:id="146"/>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 or</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147" w:name="_Toc446515973"/>
      <w:r>
        <w:rPr>
          <w:rStyle w:val="CharPartNo"/>
        </w:rPr>
        <w:t>Part 11</w:t>
      </w:r>
      <w:r>
        <w:t> — </w:t>
      </w:r>
      <w:r>
        <w:rPr>
          <w:rStyle w:val="CharPartText"/>
        </w:rPr>
        <w:t xml:space="preserve">Fish habitat protection areas and </w:t>
      </w:r>
      <w:smartTag w:uri="urn:schemas-microsoft-com:office:smarttags" w:element="address">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147"/>
    </w:p>
    <w:p>
      <w:pPr>
        <w:pStyle w:val="Heading3"/>
      </w:pPr>
      <w:bookmarkStart w:id="148" w:name="_Toc446515974"/>
      <w:r>
        <w:rPr>
          <w:rStyle w:val="CharDivNo"/>
        </w:rPr>
        <w:t>Division 1</w:t>
      </w:r>
      <w:r>
        <w:rPr>
          <w:snapToGrid w:val="0"/>
        </w:rPr>
        <w:t> — </w:t>
      </w:r>
      <w:r>
        <w:rPr>
          <w:rStyle w:val="CharDivText"/>
        </w:rPr>
        <w:t>Fish habitat protection areas</w:t>
      </w:r>
      <w:bookmarkEnd w:id="148"/>
    </w:p>
    <w:p>
      <w:pPr>
        <w:pStyle w:val="Heading5"/>
        <w:rPr>
          <w:snapToGrid w:val="0"/>
        </w:rPr>
      </w:pPr>
      <w:bookmarkStart w:id="149" w:name="_Toc446515975"/>
      <w:r>
        <w:rPr>
          <w:rStyle w:val="CharSectno"/>
        </w:rPr>
        <w:t>114</w:t>
      </w:r>
      <w:r>
        <w:rPr>
          <w:snapToGrid w:val="0"/>
        </w:rPr>
        <w:t>.</w:t>
      </w:r>
      <w:r>
        <w:rPr>
          <w:snapToGrid w:val="0"/>
        </w:rPr>
        <w:tab/>
        <w:t>Application of Division to other Acts</w:t>
      </w:r>
      <w:bookmarkEnd w:id="149"/>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12 of 2003 s. 16; No. 35 of 2007 s. 94.]</w:t>
      </w:r>
    </w:p>
    <w:p>
      <w:pPr>
        <w:pStyle w:val="Heading5"/>
        <w:rPr>
          <w:snapToGrid w:val="0"/>
        </w:rPr>
      </w:pPr>
      <w:bookmarkStart w:id="150" w:name="_Toc446515976"/>
      <w:r>
        <w:rPr>
          <w:rStyle w:val="CharSectno"/>
        </w:rPr>
        <w:t>115</w:t>
      </w:r>
      <w:r>
        <w:rPr>
          <w:snapToGrid w:val="0"/>
        </w:rPr>
        <w:t>.</w:t>
      </w:r>
      <w:r>
        <w:rPr>
          <w:snapToGrid w:val="0"/>
        </w:rPr>
        <w:tab/>
        <w:t>Fish habitat protection areas, creating</w:t>
      </w:r>
      <w:bookmarkEnd w:id="150"/>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 or</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51" w:name="_Toc446515977"/>
      <w:r>
        <w:rPr>
          <w:rStyle w:val="CharSectno"/>
        </w:rPr>
        <w:t>116</w:t>
      </w:r>
      <w:r>
        <w:rPr>
          <w:snapToGrid w:val="0"/>
        </w:rPr>
        <w:t>.</w:t>
      </w:r>
      <w:r>
        <w:rPr>
          <w:snapToGrid w:val="0"/>
        </w:rPr>
        <w:tab/>
        <w:t>Marine reserve, no fish habitat protection area in</w:t>
      </w:r>
      <w:bookmarkEnd w:id="151"/>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152" w:name="_Toc446515978"/>
      <w:r>
        <w:rPr>
          <w:rStyle w:val="CharSectno"/>
        </w:rPr>
        <w:t>117</w:t>
      </w:r>
      <w:r>
        <w:rPr>
          <w:snapToGrid w:val="0"/>
        </w:rPr>
        <w:t>.</w:t>
      </w:r>
      <w:r>
        <w:rPr>
          <w:snapToGrid w:val="0"/>
        </w:rPr>
        <w:tab/>
        <w:t>Draft plan for fish habitat protection area, Minister to determine</w:t>
      </w:r>
      <w:bookmarkEnd w:id="152"/>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153" w:name="_Toc446515979"/>
      <w:r>
        <w:rPr>
          <w:rStyle w:val="CharSectno"/>
        </w:rPr>
        <w:t>118</w:t>
      </w:r>
      <w:r>
        <w:rPr>
          <w:snapToGrid w:val="0"/>
        </w:rPr>
        <w:t>.</w:t>
      </w:r>
      <w:r>
        <w:rPr>
          <w:snapToGrid w:val="0"/>
        </w:rPr>
        <w:tab/>
        <w:t>Notice of proposal to create fish habitat protection area</w:t>
      </w:r>
      <w:bookmarkEnd w:id="153"/>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keepNext/>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 and</w:t>
      </w:r>
    </w:p>
    <w:p>
      <w:pPr>
        <w:pStyle w:val="Indenta"/>
        <w:rPr>
          <w:snapToGrid w:val="0"/>
        </w:rPr>
      </w:pPr>
      <w:r>
        <w:rPr>
          <w:snapToGrid w:val="0"/>
        </w:rPr>
        <w:tab/>
        <w:t>(b)</w:t>
      </w:r>
      <w:r>
        <w:rPr>
          <w:snapToGrid w:val="0"/>
        </w:rPr>
        <w:tab/>
        <w:t>identify the area; and</w:t>
      </w:r>
    </w:p>
    <w:p>
      <w:pPr>
        <w:pStyle w:val="Indenta"/>
        <w:rPr>
          <w:snapToGrid w:val="0"/>
        </w:rPr>
      </w:pPr>
      <w:r>
        <w:rPr>
          <w:snapToGrid w:val="0"/>
        </w:rPr>
        <w:tab/>
        <w:t>(c)</w:t>
      </w:r>
      <w:r>
        <w:rPr>
          <w:snapToGrid w:val="0"/>
        </w:rPr>
        <w:tab/>
        <w:t>specify the purpose or purposes for which the area is to be set aside; and</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154" w:name="_Toc446515980"/>
      <w:r>
        <w:rPr>
          <w:rStyle w:val="CharSectno"/>
        </w:rPr>
        <w:t>119</w:t>
      </w:r>
      <w:r>
        <w:rPr>
          <w:snapToGrid w:val="0"/>
        </w:rPr>
        <w:t>.</w:t>
      </w:r>
      <w:r>
        <w:rPr>
          <w:snapToGrid w:val="0"/>
        </w:rPr>
        <w:tab/>
        <w:t>Control and management of fish habitat protection areas</w:t>
      </w:r>
      <w:bookmarkEnd w:id="154"/>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 and</w:t>
      </w:r>
    </w:p>
    <w:p>
      <w:pPr>
        <w:pStyle w:val="Indenta"/>
        <w:rPr>
          <w:snapToGrid w:val="0"/>
        </w:rPr>
      </w:pPr>
      <w:r>
        <w:rPr>
          <w:snapToGrid w:val="0"/>
        </w:rPr>
        <w:tab/>
        <w:t>(b)</w:t>
      </w:r>
      <w:r>
        <w:rPr>
          <w:snapToGrid w:val="0"/>
        </w:rPr>
        <w:tab/>
        <w:t>the body corporate in whom the control and management of the fish habitat protection area is vested; and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 and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55" w:name="_Toc446515981"/>
      <w:r>
        <w:rPr>
          <w:rStyle w:val="CharSectno"/>
        </w:rPr>
        <w:t>120</w:t>
      </w:r>
      <w:r>
        <w:rPr>
          <w:snapToGrid w:val="0"/>
        </w:rPr>
        <w:t>.</w:t>
      </w:r>
      <w:r>
        <w:rPr>
          <w:snapToGrid w:val="0"/>
        </w:rPr>
        <w:tab/>
        <w:t>Regulations about fish habitat protection areas</w:t>
      </w:r>
      <w:bookmarkEnd w:id="155"/>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w:t>
      </w:r>
      <w:r>
        <w:t xml:space="preserve"> may —</w:t>
      </w:r>
    </w:p>
    <w:p>
      <w:pPr>
        <w:pStyle w:val="Indenta"/>
        <w:rPr>
          <w:snapToGrid w:val="0"/>
        </w:rPr>
      </w:pPr>
      <w:r>
        <w:rPr>
          <w:snapToGrid w:val="0"/>
        </w:rPr>
        <w:tab/>
        <w:t>(a)</w:t>
      </w:r>
      <w:r>
        <w:rPr>
          <w:snapToGrid w:val="0"/>
        </w:rPr>
        <w:tab/>
      </w:r>
      <w:r>
        <w:t>prohibit or regulate</w:t>
      </w:r>
      <w:r>
        <w:rPr>
          <w:snapToGrid w:val="0"/>
        </w:rPr>
        <w:t xml:space="preserve"> entry to a fish habitat protection area by persons, boats, aircraft or other things;</w:t>
      </w:r>
    </w:p>
    <w:p>
      <w:pPr>
        <w:pStyle w:val="Indenta"/>
        <w:rPr>
          <w:snapToGrid w:val="0"/>
        </w:rPr>
      </w:pPr>
      <w:r>
        <w:rPr>
          <w:snapToGrid w:val="0"/>
        </w:rPr>
        <w:tab/>
        <w:t>(b)</w:t>
      </w:r>
      <w:r>
        <w:rPr>
          <w:snapToGrid w:val="0"/>
        </w:rPr>
        <w:tab/>
      </w:r>
      <w:r>
        <w:t>prohibit or regulate</w:t>
      </w:r>
      <w:r>
        <w:rPr>
          <w:snapToGrid w:val="0"/>
        </w:rPr>
        <w:t xml:space="preserve"> aquatic eco</w:t>
      </w:r>
      <w:r>
        <w:rPr>
          <w:snapToGrid w:val="0"/>
        </w:rPr>
        <w:noBreakHyphen/>
        <w:t>tourism in a fish habitat protection area or any other activity that may affect the fish habitat protection area;</w:t>
      </w:r>
    </w:p>
    <w:p>
      <w:pPr>
        <w:pStyle w:val="Indenta"/>
      </w:pPr>
      <w:r>
        <w:tab/>
        <w:t>(ca)</w:t>
      </w:r>
      <w:r>
        <w:tab/>
        <w:t>prohibit or regulate fishing in a fish habitat protection area;</w:t>
      </w:r>
    </w:p>
    <w:p>
      <w:pPr>
        <w:pStyle w:val="Indenta"/>
      </w:pPr>
      <w:r>
        <w:tab/>
        <w:t>(c)</w:t>
      </w:r>
      <w:r>
        <w:tab/>
        <w:t>prohibit or regulate moorings, jetties, rafts and other constructions in a fish habitat protection area;</w:t>
      </w:r>
    </w:p>
    <w:p>
      <w:pPr>
        <w:pStyle w:val="Indenta"/>
      </w:pPr>
      <w:r>
        <w:tab/>
        <w:t>(d)</w:t>
      </w:r>
      <w:r>
        <w:tab/>
        <w:t>prescribe fees or charges for admission to a fish habitat protection area or any part of a fish habitat protection area and for the use of any land or facilities in a fish habitat protection area, and provide for the payment and method of collection of the fees or charges.</w:t>
      </w:r>
    </w:p>
    <w:p>
      <w:pPr>
        <w:pStyle w:val="Footnoteheading"/>
      </w:pPr>
      <w:r>
        <w:tab/>
        <w:t>[Section 120 amended by No. 43 of 2011 s. 42.]</w:t>
      </w:r>
    </w:p>
    <w:p>
      <w:pPr>
        <w:pStyle w:val="Heading3"/>
      </w:pPr>
      <w:bookmarkStart w:id="156" w:name="_Toc446515982"/>
      <w:r>
        <w:rPr>
          <w:rStyle w:val="CharDivNo"/>
        </w:rPr>
        <w:t>Division 2</w:t>
      </w:r>
      <w:r>
        <w:rPr>
          <w:snapToGrid w:val="0"/>
        </w:rPr>
        <w:t> — </w:t>
      </w:r>
      <w:smartTag w:uri="urn:schemas-microsoft-com:office:smarttags" w:element="address">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156"/>
    </w:p>
    <w:p>
      <w:pPr>
        <w:pStyle w:val="Heading5"/>
        <w:rPr>
          <w:snapToGrid w:val="0"/>
        </w:rPr>
      </w:pPr>
      <w:bookmarkStart w:id="157" w:name="_Toc446515983"/>
      <w:r>
        <w:rPr>
          <w:rStyle w:val="CharSectno"/>
        </w:rPr>
        <w:t>121</w:t>
      </w:r>
      <w:r>
        <w:rPr>
          <w:snapToGrid w:val="0"/>
        </w:rPr>
        <w:t>.</w:t>
      </w:r>
      <w:r>
        <w:rPr>
          <w:snapToGrid w:val="0"/>
        </w:rPr>
        <w:tab/>
        <w:t>Regulations about reserve</w:t>
      </w:r>
      <w:bookmarkEnd w:id="157"/>
    </w:p>
    <w:p>
      <w:pPr>
        <w:pStyle w:val="Subsection"/>
        <w:rPr>
          <w:snapToGrid w:val="0"/>
        </w:rPr>
      </w:pPr>
      <w:r>
        <w:rPr>
          <w:snapToGrid w:val="0"/>
        </w:rPr>
        <w:tab/>
        <w:t>(1)</w:t>
      </w:r>
      <w:r>
        <w:rPr>
          <w:snapToGrid w:val="0"/>
        </w:rPr>
        <w:tab/>
        <w:t xml:space="preserve">The regulations may provide for any matter necessary for the protection or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158" w:name="_Toc446515984"/>
      <w:r>
        <w:rPr>
          <w:rStyle w:val="CharSectno"/>
        </w:rPr>
        <w:t>122</w:t>
      </w:r>
      <w:r>
        <w:rPr>
          <w:snapToGrid w:val="0"/>
        </w:rPr>
        <w:t>.</w:t>
      </w:r>
      <w:r>
        <w:rPr>
          <w:snapToGrid w:val="0"/>
        </w:rPr>
        <w:tab/>
        <w:t>Control and management of reserve</w:t>
      </w:r>
      <w:bookmarkEnd w:id="158"/>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vest the control and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 and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 and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59" w:name="_Toc446515985"/>
      <w:r>
        <w:rPr>
          <w:rStyle w:val="CharSectno"/>
        </w:rPr>
        <w:t>123</w:t>
      </w:r>
      <w:r>
        <w:rPr>
          <w:snapToGrid w:val="0"/>
        </w:rPr>
        <w:t>.</w:t>
      </w:r>
      <w:r>
        <w:rPr>
          <w:snapToGrid w:val="0"/>
        </w:rPr>
        <w:tab/>
      </w:r>
      <w:r>
        <w:rPr>
          <w:i/>
          <w:snapToGrid w:val="0"/>
        </w:rPr>
        <w:t>Parks and Reserves Act 1895</w:t>
      </w:r>
      <w:r>
        <w:rPr>
          <w:snapToGrid w:val="0"/>
        </w:rPr>
        <w:t>, application of to reserve</w:t>
      </w:r>
      <w:bookmarkEnd w:id="159"/>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 and</w:t>
      </w:r>
    </w:p>
    <w:p>
      <w:pPr>
        <w:pStyle w:val="Indenta"/>
        <w:rPr>
          <w:snapToGrid w:val="0"/>
        </w:rPr>
      </w:pPr>
      <w:r>
        <w:rPr>
          <w:snapToGrid w:val="0"/>
        </w:rPr>
        <w:tab/>
        <w:t>(b)</w:t>
      </w:r>
      <w:r>
        <w:rPr>
          <w:snapToGrid w:val="0"/>
        </w:rPr>
        <w:tab/>
        <w:t>a by</w:t>
      </w:r>
      <w:r>
        <w:rPr>
          <w:snapToGrid w:val="0"/>
        </w:rPr>
        <w:noBreakHyphen/>
        <w:t>law were a reference to a regulation referred to in section 121; and</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 xml:space="preserve">a park or reserve were a reference to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r>
        <w:tab/>
        <w:t>[Section 123 amended by No. 28 of 2006 s. 236(1).]</w:t>
      </w:r>
    </w:p>
    <w:p>
      <w:pPr>
        <w:pStyle w:val="Heading2"/>
      </w:pPr>
      <w:bookmarkStart w:id="160" w:name="_Toc446515986"/>
      <w:r>
        <w:rPr>
          <w:rStyle w:val="CharPartNo"/>
        </w:rPr>
        <w:t>Part 12</w:t>
      </w:r>
      <w:r>
        <w:rPr>
          <w:rStyle w:val="CharDivNo"/>
        </w:rPr>
        <w:t> </w:t>
      </w:r>
      <w:r>
        <w:t>—</w:t>
      </w:r>
      <w:r>
        <w:rPr>
          <w:rStyle w:val="CharDivText"/>
        </w:rPr>
        <w:t> </w:t>
      </w:r>
      <w:r>
        <w:rPr>
          <w:rStyle w:val="CharPartText"/>
        </w:rPr>
        <w:t>Register</w:t>
      </w:r>
      <w:bookmarkEnd w:id="160"/>
    </w:p>
    <w:p>
      <w:pPr>
        <w:pStyle w:val="Heading5"/>
        <w:rPr>
          <w:snapToGrid w:val="0"/>
        </w:rPr>
      </w:pPr>
      <w:bookmarkStart w:id="161" w:name="_Toc446515987"/>
      <w:r>
        <w:rPr>
          <w:rStyle w:val="CharSectno"/>
        </w:rPr>
        <w:t>124</w:t>
      </w:r>
      <w:r>
        <w:rPr>
          <w:snapToGrid w:val="0"/>
        </w:rPr>
        <w:t>.</w:t>
      </w:r>
      <w:r>
        <w:rPr>
          <w:snapToGrid w:val="0"/>
        </w:rPr>
        <w:tab/>
        <w:t>Registrar</w:t>
      </w:r>
      <w:bookmarkEnd w:id="161"/>
    </w:p>
    <w:p>
      <w:pPr>
        <w:pStyle w:val="Subsection"/>
        <w:spacing w:before="150"/>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162" w:name="_Toc446515988"/>
      <w:r>
        <w:rPr>
          <w:rStyle w:val="CharSectno"/>
        </w:rPr>
        <w:t>125</w:t>
      </w:r>
      <w:r>
        <w:rPr>
          <w:snapToGrid w:val="0"/>
        </w:rPr>
        <w:t>.</w:t>
      </w:r>
      <w:r>
        <w:rPr>
          <w:snapToGrid w:val="0"/>
        </w:rPr>
        <w:tab/>
        <w:t>Register of authorisations etc.</w:t>
      </w:r>
      <w:bookmarkEnd w:id="162"/>
    </w:p>
    <w:p>
      <w:pPr>
        <w:pStyle w:val="Subsection"/>
        <w:spacing w:before="140"/>
        <w:rPr>
          <w:snapToGrid w:val="0"/>
        </w:rPr>
      </w:pPr>
      <w:r>
        <w:rPr>
          <w:snapToGrid w:val="0"/>
        </w:rPr>
        <w:tab/>
        <w:t>(1)</w:t>
      </w:r>
      <w:r>
        <w:rPr>
          <w:snapToGrid w:val="0"/>
        </w:rPr>
        <w:tab/>
        <w:t>The Registrar is to keep a register of authorisations</w:t>
      </w:r>
      <w:r>
        <w:t>, temporary aquaculture permits, aquaculture leases</w:t>
      </w:r>
      <w:r>
        <w:rPr>
          <w:snapToGrid w:val="0"/>
        </w:rPr>
        <w:t xml:space="preserve"> and exemptions.</w:t>
      </w:r>
    </w:p>
    <w:p>
      <w:pPr>
        <w:pStyle w:val="Subsection"/>
        <w:spacing w:before="140"/>
        <w:rPr>
          <w:snapToGrid w:val="0"/>
        </w:rPr>
      </w:pPr>
      <w:r>
        <w:rPr>
          <w:snapToGrid w:val="0"/>
        </w:rPr>
        <w:tab/>
        <w:t>(2)</w:t>
      </w:r>
      <w:r>
        <w:rPr>
          <w:snapToGrid w:val="0"/>
        </w:rPr>
        <w:tab/>
        <w:t>The register may be kept in such form or forms as the Registrar thinks fit.</w:t>
      </w:r>
    </w:p>
    <w:p>
      <w:pPr>
        <w:pStyle w:val="Subsection"/>
        <w:spacing w:before="140"/>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spacing w:before="140"/>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spacing w:before="140"/>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spacing w:before="140"/>
        <w:rPr>
          <w:snapToGrid w:val="0"/>
        </w:rPr>
      </w:pPr>
      <w:r>
        <w:rPr>
          <w:snapToGrid w:val="0"/>
        </w:rPr>
        <w:tab/>
        <w:t>(6)</w:t>
      </w:r>
      <w:r>
        <w:rPr>
          <w:snapToGrid w:val="0"/>
        </w:rPr>
        <w:tab/>
        <w:t>Despite subsections (3), (4) and (5), details of recreational fishing licences must not be made available to the public.</w:t>
      </w:r>
    </w:p>
    <w:p>
      <w:pPr>
        <w:pStyle w:val="Footnotesection"/>
        <w:spacing w:before="100"/>
        <w:ind w:left="890" w:hanging="890"/>
      </w:pPr>
      <w:r>
        <w:tab/>
        <w:t>[Section 125 amended by No. 2 of 2002 s. 10; No. 43 of 2011 s. 43.]</w:t>
      </w:r>
    </w:p>
    <w:p>
      <w:pPr>
        <w:pStyle w:val="Heading5"/>
        <w:rPr>
          <w:snapToGrid w:val="0"/>
        </w:rPr>
      </w:pPr>
      <w:bookmarkStart w:id="163" w:name="_Toc446515989"/>
      <w:r>
        <w:rPr>
          <w:rStyle w:val="CharSectno"/>
        </w:rPr>
        <w:t>126</w:t>
      </w:r>
      <w:r>
        <w:rPr>
          <w:snapToGrid w:val="0"/>
        </w:rPr>
        <w:t>.</w:t>
      </w:r>
      <w:r>
        <w:rPr>
          <w:snapToGrid w:val="0"/>
        </w:rPr>
        <w:tab/>
        <w:t>Information to be included in register</w:t>
      </w:r>
      <w:bookmarkEnd w:id="163"/>
    </w:p>
    <w:p>
      <w:pPr>
        <w:pStyle w:val="Subsection"/>
        <w:spacing w:before="140"/>
        <w:rPr>
          <w:snapToGrid w:val="0"/>
        </w:rPr>
      </w:pPr>
      <w:r>
        <w:rPr>
          <w:snapToGrid w:val="0"/>
        </w:rPr>
        <w:tab/>
      </w:r>
      <w:r>
        <w:rPr>
          <w:snapToGrid w:val="0"/>
        </w:rPr>
        <w:tab/>
        <w:t>The register must set out the following details in respect of each authorisation</w:t>
      </w:r>
      <w:r>
        <w:t>, temporary aquaculture permit, aquaculture lease</w:t>
      </w:r>
      <w:r>
        <w:rPr>
          <w:snapToGrid w:val="0"/>
        </w:rPr>
        <w:t xml:space="preserve"> or exemption —</w:t>
      </w:r>
    </w:p>
    <w:p>
      <w:pPr>
        <w:pStyle w:val="Indenta"/>
        <w:spacing w:before="60"/>
        <w:rPr>
          <w:snapToGrid w:val="0"/>
        </w:rPr>
      </w:pPr>
      <w:r>
        <w:rPr>
          <w:snapToGrid w:val="0"/>
        </w:rPr>
        <w:tab/>
        <w:t>(a)</w:t>
      </w:r>
      <w:r>
        <w:rPr>
          <w:snapToGrid w:val="0"/>
        </w:rPr>
        <w:tab/>
        <w:t>the nature of the authorisation</w:t>
      </w:r>
      <w:r>
        <w:t>, temporary aquaculture permit, aquaculture lease</w:t>
      </w:r>
      <w:r>
        <w:rPr>
          <w:snapToGrid w:val="0"/>
        </w:rPr>
        <w:t xml:space="preserve"> or exemption; and</w:t>
      </w:r>
    </w:p>
    <w:p>
      <w:pPr>
        <w:pStyle w:val="Indenta"/>
        <w:spacing w:before="60"/>
        <w:rPr>
          <w:snapToGrid w:val="0"/>
        </w:rPr>
      </w:pPr>
      <w:r>
        <w:rPr>
          <w:snapToGrid w:val="0"/>
        </w:rPr>
        <w:tab/>
        <w:t>(b)</w:t>
      </w:r>
      <w:r>
        <w:rPr>
          <w:snapToGrid w:val="0"/>
        </w:rPr>
        <w:tab/>
        <w:t>the name and business address of the person who holds the authorisation</w:t>
      </w:r>
      <w:r>
        <w:t>, temporary aquaculture permit, aquaculture lease</w:t>
      </w:r>
      <w:r>
        <w:rPr>
          <w:snapToGrid w:val="0"/>
        </w:rPr>
        <w:t xml:space="preserve"> or exemption; and</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 and</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 No. 43 of 2011 s. 44.]</w:t>
      </w:r>
    </w:p>
    <w:p>
      <w:pPr>
        <w:pStyle w:val="Heading5"/>
        <w:rPr>
          <w:snapToGrid w:val="0"/>
        </w:rPr>
      </w:pPr>
      <w:bookmarkStart w:id="164" w:name="_Toc446515990"/>
      <w:r>
        <w:rPr>
          <w:rStyle w:val="CharSectno"/>
        </w:rPr>
        <w:t>127</w:t>
      </w:r>
      <w:r>
        <w:rPr>
          <w:snapToGrid w:val="0"/>
        </w:rPr>
        <w:t>.</w:t>
      </w:r>
      <w:r>
        <w:rPr>
          <w:snapToGrid w:val="0"/>
        </w:rPr>
        <w:tab/>
        <w:t>Application to have security interest in authorisation etc. noted</w:t>
      </w:r>
      <w:bookmarkEnd w:id="164"/>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165" w:name="_Toc446515991"/>
      <w:r>
        <w:rPr>
          <w:rStyle w:val="CharSectno"/>
        </w:rPr>
        <w:t>128</w:t>
      </w:r>
      <w:r>
        <w:rPr>
          <w:snapToGrid w:val="0"/>
        </w:rPr>
        <w:t>.</w:t>
      </w:r>
      <w:r>
        <w:rPr>
          <w:snapToGrid w:val="0"/>
        </w:rPr>
        <w:tab/>
        <w:t>Notation of security interest</w:t>
      </w:r>
      <w:bookmarkEnd w:id="165"/>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166" w:name="_Toc446515992"/>
      <w:r>
        <w:rPr>
          <w:rStyle w:val="CharSectno"/>
        </w:rPr>
        <w:t>129</w:t>
      </w:r>
      <w:r>
        <w:rPr>
          <w:snapToGrid w:val="0"/>
        </w:rPr>
        <w:t>.</w:t>
      </w:r>
      <w:r>
        <w:rPr>
          <w:snapToGrid w:val="0"/>
        </w:rPr>
        <w:tab/>
        <w:t>Irrelevant matters for purpose of s. 128</w:t>
      </w:r>
      <w:bookmarkEnd w:id="166"/>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167" w:name="_Toc446515993"/>
      <w:r>
        <w:rPr>
          <w:rStyle w:val="CharSectno"/>
        </w:rPr>
        <w:t>130</w:t>
      </w:r>
      <w:r>
        <w:rPr>
          <w:snapToGrid w:val="0"/>
        </w:rPr>
        <w:t>.</w:t>
      </w:r>
      <w:r>
        <w:rPr>
          <w:snapToGrid w:val="0"/>
        </w:rPr>
        <w:tab/>
        <w:t>Security holder noted in register to be notified of certain events affecting security</w:t>
      </w:r>
      <w:bookmarkEnd w:id="167"/>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 or</w:t>
      </w:r>
    </w:p>
    <w:p>
      <w:pPr>
        <w:pStyle w:val="Indenta"/>
        <w:rPr>
          <w:snapToGrid w:val="0"/>
        </w:rPr>
      </w:pPr>
      <w:r>
        <w:rPr>
          <w:snapToGrid w:val="0"/>
        </w:rPr>
        <w:tab/>
        <w:t>(b)</w:t>
      </w:r>
      <w:r>
        <w:rPr>
          <w:snapToGrid w:val="0"/>
        </w:rPr>
        <w:tab/>
        <w:t xml:space="preserve">application is made to the </w:t>
      </w:r>
      <w:r>
        <w:t xml:space="preserve">CEO </w:t>
      </w:r>
      <w:r>
        <w:rPr>
          <w:snapToGrid w:val="0"/>
        </w:rPr>
        <w:t xml:space="preserve">to vary the authorisation or to transfer the authorisation or </w:t>
      </w:r>
      <w:r>
        <w:t>the whole or part</w:t>
      </w:r>
      <w:r>
        <w:rPr>
          <w:snapToGrid w:val="0"/>
        </w:rPr>
        <w:t xml:space="preserve"> of an entitlement under the authorisation; or</w:t>
      </w:r>
    </w:p>
    <w:p>
      <w:pPr>
        <w:pStyle w:val="Indenta"/>
      </w:pPr>
      <w:r>
        <w:tab/>
        <w:t>(ba)</w:t>
      </w:r>
      <w:r>
        <w:tab/>
        <w:t>an aquaculture lease is to be varied or transferred; or</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 or</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 No. 43 of 2011 s. 45.]</w:t>
      </w:r>
    </w:p>
    <w:p>
      <w:pPr>
        <w:pStyle w:val="Heading5"/>
        <w:rPr>
          <w:snapToGrid w:val="0"/>
        </w:rPr>
      </w:pPr>
      <w:bookmarkStart w:id="168" w:name="_Toc446515994"/>
      <w:r>
        <w:rPr>
          <w:rStyle w:val="CharSectno"/>
        </w:rPr>
        <w:t>131</w:t>
      </w:r>
      <w:r>
        <w:rPr>
          <w:snapToGrid w:val="0"/>
        </w:rPr>
        <w:t>.</w:t>
      </w:r>
      <w:r>
        <w:rPr>
          <w:snapToGrid w:val="0"/>
        </w:rPr>
        <w:tab/>
        <w:t>Removing or varying notation of security interest</w:t>
      </w:r>
      <w:bookmarkEnd w:id="168"/>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169" w:name="_Toc446515995"/>
      <w:r>
        <w:rPr>
          <w:rStyle w:val="CharSectno"/>
        </w:rPr>
        <w:t>132</w:t>
      </w:r>
      <w:r>
        <w:rPr>
          <w:snapToGrid w:val="0"/>
        </w:rPr>
        <w:t>.</w:t>
      </w:r>
      <w:r>
        <w:rPr>
          <w:snapToGrid w:val="0"/>
        </w:rPr>
        <w:tab/>
        <w:t>Register may be amended</w:t>
      </w:r>
      <w:bookmarkEnd w:id="169"/>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170" w:name="_Toc446515996"/>
      <w:r>
        <w:rPr>
          <w:rStyle w:val="CharSectno"/>
        </w:rPr>
        <w:t>133</w:t>
      </w:r>
      <w:r>
        <w:rPr>
          <w:snapToGrid w:val="0"/>
        </w:rPr>
        <w:t>.</w:t>
      </w:r>
      <w:r>
        <w:rPr>
          <w:snapToGrid w:val="0"/>
        </w:rPr>
        <w:tab/>
        <w:t>No compensation payable because of Registrar’s acts</w:t>
      </w:r>
      <w:bookmarkEnd w:id="170"/>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171" w:name="_Toc446515997"/>
      <w:r>
        <w:rPr>
          <w:rStyle w:val="CharSectno"/>
        </w:rPr>
        <w:t>134</w:t>
      </w:r>
      <w:r>
        <w:rPr>
          <w:snapToGrid w:val="0"/>
        </w:rPr>
        <w:t>.</w:t>
      </w:r>
      <w:r>
        <w:rPr>
          <w:snapToGrid w:val="0"/>
        </w:rPr>
        <w:tab/>
        <w:t>Regulations about register</w:t>
      </w:r>
      <w:bookmarkEnd w:id="171"/>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172" w:name="_Toc446515998"/>
      <w:r>
        <w:rPr>
          <w:rStyle w:val="CharPartNo"/>
        </w:rPr>
        <w:t>Part 13</w:t>
      </w:r>
      <w:r>
        <w:rPr>
          <w:rStyle w:val="CharDivNo"/>
        </w:rPr>
        <w:t> </w:t>
      </w:r>
      <w:r>
        <w:t>—</w:t>
      </w:r>
      <w:r>
        <w:rPr>
          <w:rStyle w:val="CharDivText"/>
        </w:rPr>
        <w:t> </w:t>
      </w:r>
      <w:r>
        <w:rPr>
          <w:rStyle w:val="CharPartText"/>
        </w:rPr>
        <w:t>General provisions relating to authorisations</w:t>
      </w:r>
      <w:bookmarkEnd w:id="172"/>
    </w:p>
    <w:p>
      <w:pPr>
        <w:pStyle w:val="Heading5"/>
        <w:rPr>
          <w:snapToGrid w:val="0"/>
        </w:rPr>
      </w:pPr>
      <w:bookmarkStart w:id="173" w:name="_Toc446515999"/>
      <w:r>
        <w:rPr>
          <w:rStyle w:val="CharSectno"/>
        </w:rPr>
        <w:t>135</w:t>
      </w:r>
      <w:r>
        <w:rPr>
          <w:snapToGrid w:val="0"/>
        </w:rPr>
        <w:t>.</w:t>
      </w:r>
      <w:r>
        <w:rPr>
          <w:snapToGrid w:val="0"/>
        </w:rPr>
        <w:tab/>
        <w:t>Applications for grant etc. of authorisation</w:t>
      </w:r>
      <w:bookmarkEnd w:id="173"/>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w:t>
      </w:r>
      <w:r>
        <w:t>the whole or part</w:t>
      </w:r>
      <w:r>
        <w:rPr>
          <w:snapToGrid w:val="0"/>
        </w:rPr>
        <w:t xml:space="preserve">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 and</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 No. 43 of 2011 s. 46.]</w:t>
      </w:r>
    </w:p>
    <w:p>
      <w:pPr>
        <w:pStyle w:val="Heading5"/>
        <w:rPr>
          <w:snapToGrid w:val="0"/>
        </w:rPr>
      </w:pPr>
      <w:bookmarkStart w:id="174" w:name="_Toc446516000"/>
      <w:r>
        <w:rPr>
          <w:rStyle w:val="CharSectno"/>
        </w:rPr>
        <w:t>136</w:t>
      </w:r>
      <w:r>
        <w:rPr>
          <w:snapToGrid w:val="0"/>
        </w:rPr>
        <w:t>.</w:t>
      </w:r>
      <w:r>
        <w:rPr>
          <w:snapToGrid w:val="0"/>
        </w:rPr>
        <w:tab/>
        <w:t>Grant of authorisations not as of right</w:t>
      </w:r>
      <w:bookmarkEnd w:id="174"/>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175" w:name="_Toc446516001"/>
      <w:r>
        <w:rPr>
          <w:rStyle w:val="CharSectno"/>
        </w:rPr>
        <w:t>136A</w:t>
      </w:r>
      <w:r>
        <w:rPr>
          <w:snapToGrid w:val="0"/>
        </w:rPr>
        <w:t>.</w:t>
      </w:r>
      <w:r>
        <w:rPr>
          <w:snapToGrid w:val="0"/>
        </w:rPr>
        <w:tab/>
        <w:t>Marine reserves, grant and renewal of authorisations for areas in</w:t>
      </w:r>
      <w:bookmarkEnd w:id="175"/>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176" w:name="_Toc446516002"/>
      <w:r>
        <w:rPr>
          <w:rStyle w:val="CharSectno"/>
        </w:rPr>
        <w:t>137</w:t>
      </w:r>
      <w:r>
        <w:rPr>
          <w:snapToGrid w:val="0"/>
        </w:rPr>
        <w:t>.</w:t>
      </w:r>
      <w:r>
        <w:rPr>
          <w:snapToGrid w:val="0"/>
        </w:rPr>
        <w:tab/>
        <w:t>Effect of authorisations</w:t>
      </w:r>
      <w:bookmarkEnd w:id="176"/>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177" w:name="_Toc446516003"/>
      <w:r>
        <w:rPr>
          <w:rStyle w:val="CharSectno"/>
        </w:rPr>
        <w:t>138</w:t>
      </w:r>
      <w:r>
        <w:rPr>
          <w:snapToGrid w:val="0"/>
        </w:rPr>
        <w:t>.</w:t>
      </w:r>
      <w:r>
        <w:rPr>
          <w:snapToGrid w:val="0"/>
        </w:rPr>
        <w:tab/>
        <w:t>Form of authorisations</w:t>
      </w:r>
      <w:bookmarkEnd w:id="177"/>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178" w:name="_Toc446516004"/>
      <w:r>
        <w:rPr>
          <w:rStyle w:val="CharSectno"/>
        </w:rPr>
        <w:t>139</w:t>
      </w:r>
      <w:r>
        <w:rPr>
          <w:snapToGrid w:val="0"/>
        </w:rPr>
        <w:t>.</w:t>
      </w:r>
      <w:r>
        <w:rPr>
          <w:snapToGrid w:val="0"/>
        </w:rPr>
        <w:tab/>
        <w:t>Renewal after expiry</w:t>
      </w:r>
      <w:bookmarkEnd w:id="178"/>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 and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 xml:space="preserve">The regulations may prescribe, or a management plan may specify, an additional fee payable by way of penalty if </w:t>
      </w:r>
      <w:r>
        <w:t>an application is made or authorisation renewed</w:t>
      </w:r>
      <w:r>
        <w:rPr>
          <w:snapToGrid w:val="0"/>
        </w:rPr>
        <w:t xml:space="preserve"> under subsection (1).</w:t>
      </w:r>
    </w:p>
    <w:p>
      <w:pPr>
        <w:pStyle w:val="Footnotesection"/>
      </w:pPr>
      <w:r>
        <w:tab/>
        <w:t>[Section 139 amended by No. 28 of 2006 s. 236(1); No. 43 of 2011 s. 47.]</w:t>
      </w:r>
    </w:p>
    <w:p>
      <w:pPr>
        <w:pStyle w:val="Heading5"/>
        <w:rPr>
          <w:snapToGrid w:val="0"/>
        </w:rPr>
      </w:pPr>
      <w:bookmarkStart w:id="179" w:name="_Toc446516005"/>
      <w:r>
        <w:rPr>
          <w:rStyle w:val="CharSectno"/>
        </w:rPr>
        <w:t>140</w:t>
      </w:r>
      <w:r>
        <w:rPr>
          <w:snapToGrid w:val="0"/>
        </w:rPr>
        <w:t>.</w:t>
      </w:r>
      <w:r>
        <w:rPr>
          <w:snapToGrid w:val="0"/>
        </w:rPr>
        <w:tab/>
        <w:t>Transfer of authorisations</w:t>
      </w:r>
      <w:bookmarkEnd w:id="179"/>
    </w:p>
    <w:p>
      <w:pPr>
        <w:pStyle w:val="Subsection"/>
      </w:pPr>
      <w:r>
        <w:tab/>
        <w:t>(1)</w:t>
      </w:r>
      <w:r>
        <w:tab/>
        <w:t xml:space="preserve">This section applies if — </w:t>
      </w:r>
    </w:p>
    <w:p>
      <w:pPr>
        <w:pStyle w:val="Indenta"/>
      </w:pPr>
      <w:r>
        <w:tab/>
        <w:t>(a)</w:t>
      </w:r>
      <w:r>
        <w:tab/>
        <w:t>the holder of an authorisation (other than a commercial or recreational fishing licence) applies to the CEO for the transfer of the authorisation to another person; or</w:t>
      </w:r>
    </w:p>
    <w:p>
      <w:pPr>
        <w:pStyle w:val="Indenta"/>
      </w:pPr>
      <w:r>
        <w:tab/>
        <w:t>(b)</w:t>
      </w:r>
      <w:r>
        <w:tab/>
        <w:t>the holder of an authorisation applies to the CEO for the transfer of part of the entitlement under the authorisation to another authorisation.</w:t>
      </w:r>
    </w:p>
    <w:p>
      <w:pPr>
        <w:pStyle w:val="Subsection"/>
      </w:pPr>
      <w:r>
        <w:tab/>
        <w:t>(2A)</w:t>
      </w:r>
      <w:r>
        <w:tab/>
        <w:t>Subject to subsection (2), the CEO must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 No. 43 of 2011 s. 48.]</w:t>
      </w:r>
    </w:p>
    <w:p>
      <w:pPr>
        <w:pStyle w:val="Heading5"/>
        <w:rPr>
          <w:snapToGrid w:val="0"/>
        </w:rPr>
      </w:pPr>
      <w:bookmarkStart w:id="180" w:name="_Toc446516006"/>
      <w:r>
        <w:rPr>
          <w:rStyle w:val="CharSectno"/>
        </w:rPr>
        <w:t>141</w:t>
      </w:r>
      <w:r>
        <w:rPr>
          <w:snapToGrid w:val="0"/>
        </w:rPr>
        <w:t>.</w:t>
      </w:r>
      <w:r>
        <w:rPr>
          <w:snapToGrid w:val="0"/>
        </w:rPr>
        <w:tab/>
        <w:t>Temporary transfer of entitlements under authorisations</w:t>
      </w:r>
      <w:bookmarkEnd w:id="18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 xml:space="preserve">for the transfer of </w:t>
      </w:r>
      <w:r>
        <w:t>the whole or part</w:t>
      </w:r>
      <w:r>
        <w:rPr>
          <w:snapToGrid w:val="0"/>
        </w:rPr>
        <w:t xml:space="preserve">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 xml:space="preserve">may transfer </w:t>
      </w:r>
      <w:r>
        <w:t>the whole or part</w:t>
      </w:r>
      <w:r>
        <w:rPr>
          <w:snapToGrid w:val="0"/>
        </w:rPr>
        <w:t xml:space="preserve">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 xml:space="preserve">Sections 140(3), (4) and (5) apply with appropriate changes to the transfer of </w:t>
      </w:r>
      <w:r>
        <w:t>the whole or part</w:t>
      </w:r>
      <w:r>
        <w:rPr>
          <w:snapToGrid w:val="0"/>
          <w:spacing w:val="-2"/>
        </w:rPr>
        <w:t xml:space="preserve"> of an entitlement referred to in subsection (1).</w:t>
      </w:r>
    </w:p>
    <w:p>
      <w:pPr>
        <w:pStyle w:val="Footnotesection"/>
      </w:pPr>
      <w:r>
        <w:tab/>
        <w:t>[Section 141 amended by No. 28 of 2006 s. 236(1); No. 43 of 2011 s. 49.]</w:t>
      </w:r>
    </w:p>
    <w:p>
      <w:pPr>
        <w:pStyle w:val="Heading5"/>
        <w:rPr>
          <w:snapToGrid w:val="0"/>
        </w:rPr>
      </w:pPr>
      <w:bookmarkStart w:id="181" w:name="_Toc446516007"/>
      <w:r>
        <w:rPr>
          <w:rStyle w:val="CharSectno"/>
        </w:rPr>
        <w:t>142</w:t>
      </w:r>
      <w:r>
        <w:rPr>
          <w:snapToGrid w:val="0"/>
        </w:rPr>
        <w:t>.</w:t>
      </w:r>
      <w:r>
        <w:rPr>
          <w:snapToGrid w:val="0"/>
        </w:rPr>
        <w:tab/>
        <w:t>Varying authorisations</w:t>
      </w:r>
      <w:bookmarkEnd w:id="181"/>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 or</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 and</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spacing w:before="120"/>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spacing w:before="70"/>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spacing w:before="70"/>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182" w:name="_Toc446516008"/>
      <w:r>
        <w:rPr>
          <w:rStyle w:val="CharSectno"/>
        </w:rPr>
        <w:t>143</w:t>
      </w:r>
      <w:r>
        <w:rPr>
          <w:snapToGrid w:val="0"/>
        </w:rPr>
        <w:t>.</w:t>
      </w:r>
      <w:r>
        <w:rPr>
          <w:snapToGrid w:val="0"/>
        </w:rPr>
        <w:tab/>
        <w:t>Cancelling, suspending and non</w:t>
      </w:r>
      <w:r>
        <w:rPr>
          <w:snapToGrid w:val="0"/>
        </w:rPr>
        <w:noBreakHyphen/>
        <w:t>renewal of authorisations</w:t>
      </w:r>
      <w:bookmarkEnd w:id="182"/>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spacing w:before="76"/>
        <w:rPr>
          <w:snapToGrid w:val="0"/>
        </w:rPr>
      </w:pPr>
      <w:r>
        <w:rPr>
          <w:snapToGrid w:val="0"/>
        </w:rPr>
        <w:tab/>
        <w:t>(a)</w:t>
      </w:r>
      <w:r>
        <w:rPr>
          <w:snapToGrid w:val="0"/>
        </w:rPr>
        <w:tab/>
        <w:t>if the holder has been convicted of an offence against —</w:t>
      </w:r>
    </w:p>
    <w:p>
      <w:pPr>
        <w:pStyle w:val="Indenti"/>
        <w:spacing w:before="76"/>
        <w:rPr>
          <w:snapToGrid w:val="0"/>
        </w:rPr>
      </w:pPr>
      <w:r>
        <w:rPr>
          <w:snapToGrid w:val="0"/>
        </w:rPr>
        <w:tab/>
        <w:t>(i)</w:t>
      </w:r>
      <w:r>
        <w:rPr>
          <w:snapToGrid w:val="0"/>
        </w:rPr>
        <w:tab/>
        <w:t>this Act; or</w:t>
      </w:r>
    </w:p>
    <w:p>
      <w:pPr>
        <w:pStyle w:val="Indenti"/>
        <w:spacing w:before="76"/>
        <w:rPr>
          <w:snapToGrid w:val="0"/>
        </w:rPr>
      </w:pPr>
      <w:r>
        <w:rPr>
          <w:snapToGrid w:val="0"/>
        </w:rPr>
        <w:tab/>
        <w:t>(ii)</w:t>
      </w:r>
      <w:r>
        <w:rPr>
          <w:snapToGrid w:val="0"/>
        </w:rPr>
        <w:tab/>
        <w:t xml:space="preserve">a written law other than this Act if the offence relates to the </w:t>
      </w:r>
      <w:r>
        <w:t>fishing, aquaculture, fishing tour or aquatic eco</w:t>
      </w:r>
      <w:r>
        <w:noBreakHyphen/>
        <w:t>tourism</w:t>
      </w:r>
      <w:r>
        <w:rPr>
          <w:snapToGrid w:val="0"/>
        </w:rPr>
        <w:t xml:space="preserve"> industry; or</w:t>
      </w:r>
    </w:p>
    <w:p>
      <w:pPr>
        <w:pStyle w:val="Indenti"/>
        <w:spacing w:before="76"/>
        <w:rPr>
          <w:snapToGrid w:val="0"/>
        </w:rPr>
      </w:pPr>
      <w:r>
        <w:rPr>
          <w:snapToGrid w:val="0"/>
        </w:rPr>
        <w:tab/>
        <w:t>(iii)</w:t>
      </w:r>
      <w:r>
        <w:rPr>
          <w:snapToGrid w:val="0"/>
        </w:rPr>
        <w:tab/>
        <w:t>a law of the Commonwealth, or of another State or Territory, relating to the management or regulation of fish resources;</w:t>
      </w:r>
    </w:p>
    <w:p>
      <w:pPr>
        <w:pStyle w:val="Indenta"/>
        <w:spacing w:before="76"/>
        <w:rPr>
          <w:snapToGrid w:val="0"/>
        </w:rPr>
      </w:pPr>
      <w:r>
        <w:rPr>
          <w:snapToGrid w:val="0"/>
        </w:rPr>
        <w:tab/>
      </w:r>
      <w:r>
        <w:rPr>
          <w:snapToGrid w:val="0"/>
        </w:rPr>
        <w:tab/>
        <w:t>or</w:t>
      </w:r>
    </w:p>
    <w:p>
      <w:pPr>
        <w:pStyle w:val="Indenta"/>
        <w:spacing w:before="76"/>
        <w:rPr>
          <w:snapToGrid w:val="0"/>
        </w:rPr>
      </w:pPr>
      <w:r>
        <w:rPr>
          <w:snapToGrid w:val="0"/>
        </w:rPr>
        <w:tab/>
        <w:t>(b)</w:t>
      </w:r>
      <w:r>
        <w:rPr>
          <w:snapToGrid w:val="0"/>
        </w:rPr>
        <w:tab/>
        <w:t xml:space="preserve">if a condition of the authorisation has been </w:t>
      </w:r>
      <w:r>
        <w:t>or is being</w:t>
      </w:r>
      <w:r>
        <w:rPr>
          <w:snapToGrid w:val="0"/>
        </w:rPr>
        <w:t xml:space="preserve"> contravened; or</w:t>
      </w:r>
    </w:p>
    <w:p>
      <w:pPr>
        <w:pStyle w:val="Indenta"/>
        <w:spacing w:before="76"/>
      </w:pPr>
      <w:r>
        <w:tab/>
        <w:t>(ca)</w:t>
      </w:r>
      <w:r>
        <w:tab/>
        <w:t xml:space="preserve">if the authorisation is an aquaculture licence and, in the CEO’s opinion — </w:t>
      </w:r>
    </w:p>
    <w:p>
      <w:pPr>
        <w:pStyle w:val="Indenti"/>
        <w:spacing w:before="76"/>
      </w:pPr>
      <w:r>
        <w:tab/>
        <w:t>(i)</w:t>
      </w:r>
      <w:r>
        <w:tab/>
        <w:t>a requirement of any MEMP for the authorisation has been or is being contravened; and</w:t>
      </w:r>
    </w:p>
    <w:p>
      <w:pPr>
        <w:pStyle w:val="Indenti"/>
        <w:spacing w:before="76"/>
      </w:pPr>
      <w:r>
        <w:tab/>
        <w:t>(ii)</w:t>
      </w:r>
      <w:r>
        <w:tab/>
        <w:t xml:space="preserve">as a consequence of the contravention — </w:t>
      </w:r>
    </w:p>
    <w:p>
      <w:pPr>
        <w:pStyle w:val="IndentI0"/>
        <w:spacing w:before="76"/>
      </w:pPr>
      <w:r>
        <w:tab/>
        <w:t>(I)</w:t>
      </w:r>
      <w:r>
        <w:tab/>
        <w:t xml:space="preserve">pollution or environmental harm, as those terms are defined in the </w:t>
      </w:r>
      <w:r>
        <w:rPr>
          <w:i/>
          <w:iCs/>
        </w:rPr>
        <w:t>Environmental Protection Act 1986</w:t>
      </w:r>
      <w:r>
        <w:t xml:space="preserve"> section 3A, has been or is being caused; or</w:t>
      </w:r>
    </w:p>
    <w:p>
      <w:pPr>
        <w:pStyle w:val="IndentI0"/>
        <w:spacing w:before="76"/>
      </w:pPr>
      <w:r>
        <w:tab/>
        <w:t>(II)</w:t>
      </w:r>
      <w:r>
        <w:tab/>
        <w:t>there is a risk that such pollution or environmental harm will be caused;</w:t>
      </w:r>
    </w:p>
    <w:p>
      <w:pPr>
        <w:pStyle w:val="Indenta"/>
        <w:spacing w:before="76"/>
      </w:pPr>
      <w:r>
        <w:tab/>
      </w:r>
      <w:r>
        <w:tab/>
        <w:t>or</w:t>
      </w:r>
    </w:p>
    <w:p>
      <w:pPr>
        <w:pStyle w:val="Indenta"/>
        <w:spacing w:before="76"/>
      </w:pPr>
      <w:r>
        <w:tab/>
        <w:t>(cb)</w:t>
      </w:r>
      <w:r>
        <w:tab/>
        <w:t>if the authorisation is an aquaculture licence and the holder no longer has appropriate tenure over the area of the licence; or</w:t>
      </w:r>
    </w:p>
    <w:p>
      <w:pPr>
        <w:pStyle w:val="Indenta"/>
        <w:spacing w:before="76"/>
      </w:pPr>
      <w:r>
        <w:tab/>
        <w:t>(cc)</w:t>
      </w:r>
      <w:r>
        <w:tab/>
        <w:t>if the CEO is satisfied that the holder is no longer a fit and proper person to hold the authorisation; or</w:t>
      </w:r>
    </w:p>
    <w:p>
      <w:pPr>
        <w:pStyle w:val="Indenta"/>
        <w:rPr>
          <w:snapToGrid w:val="0"/>
        </w:rPr>
      </w:pPr>
      <w:r>
        <w:rPr>
          <w:snapToGrid w:val="0"/>
        </w:rPr>
        <w:tab/>
        <w:t>(c)</w:t>
      </w:r>
      <w:r>
        <w:rPr>
          <w:snapToGrid w:val="0"/>
        </w:rPr>
        <w:tab/>
        <w:t>if the authorisation was obtained by fraud or misrepresentation; or</w:t>
      </w:r>
    </w:p>
    <w:p>
      <w:pPr>
        <w:pStyle w:val="Indenta"/>
        <w:rPr>
          <w:snapToGrid w:val="0"/>
        </w:rPr>
      </w:pPr>
      <w:r>
        <w:rPr>
          <w:snapToGrid w:val="0"/>
        </w:rPr>
        <w:tab/>
        <w:t>(d)</w:t>
      </w:r>
      <w:r>
        <w:rPr>
          <w:snapToGrid w:val="0"/>
        </w:rPr>
        <w:tab/>
        <w:t>if the holder has not used the authorisation in the previous 2 years; or</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 xml:space="preserve">failed to keep any record, or </w:t>
      </w:r>
      <w:r>
        <w:t>to submit or lodge</w:t>
      </w:r>
      <w:r>
        <w:rPr>
          <w:snapToGrid w:val="0"/>
        </w:rPr>
        <w:t xml:space="preserve"> any return, that is required to be kept or submitted </w:t>
      </w:r>
      <w:r>
        <w:t>or lodged</w:t>
      </w:r>
      <w:r>
        <w:rPr>
          <w:snapToGrid w:val="0"/>
        </w:rPr>
        <w:t xml:space="preserve">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 or</w:t>
      </w:r>
    </w:p>
    <w:p>
      <w:pPr>
        <w:pStyle w:val="Indenta"/>
        <w:rPr>
          <w:snapToGrid w:val="0"/>
        </w:rPr>
      </w:pPr>
      <w:r>
        <w:rPr>
          <w:snapToGrid w:val="0"/>
        </w:rPr>
        <w:tab/>
        <w:t>(g)</w:t>
      </w:r>
      <w:r>
        <w:rPr>
          <w:snapToGrid w:val="0"/>
        </w:rPr>
        <w:tab/>
        <w:t xml:space="preserve">if any fee, charge or levy payable in respect of the </w:t>
      </w:r>
      <w:r>
        <w:t xml:space="preserve">authorisation, or any other amount payable under this Act by the holder, </w:t>
      </w:r>
      <w:r>
        <w:rPr>
          <w:snapToGrid w:val="0"/>
        </w:rPr>
        <w:t>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 No. 43 of 2011 s. 50.]</w:t>
      </w:r>
    </w:p>
    <w:p>
      <w:pPr>
        <w:pStyle w:val="Heading5"/>
        <w:rPr>
          <w:snapToGrid w:val="0"/>
        </w:rPr>
      </w:pPr>
      <w:bookmarkStart w:id="183" w:name="_Toc446516009"/>
      <w:r>
        <w:rPr>
          <w:rStyle w:val="CharSectno"/>
        </w:rPr>
        <w:t>144</w:t>
      </w:r>
      <w:r>
        <w:rPr>
          <w:snapToGrid w:val="0"/>
        </w:rPr>
        <w:t>.</w:t>
      </w:r>
      <w:r>
        <w:rPr>
          <w:snapToGrid w:val="0"/>
        </w:rPr>
        <w:tab/>
        <w:t>Voluntary surrender of authorisations</w:t>
      </w:r>
      <w:bookmarkEnd w:id="183"/>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184" w:name="_Toc446516010"/>
      <w:r>
        <w:rPr>
          <w:rStyle w:val="CharSectno"/>
        </w:rPr>
        <w:t>145</w:t>
      </w:r>
      <w:r>
        <w:rPr>
          <w:snapToGrid w:val="0"/>
        </w:rPr>
        <w:t>.</w:t>
      </w:r>
      <w:r>
        <w:rPr>
          <w:snapToGrid w:val="0"/>
        </w:rPr>
        <w:tab/>
        <w:t>Return of authorisations, CEO may require</w:t>
      </w:r>
      <w:bookmarkEnd w:id="184"/>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 or</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5"/>
      </w:pPr>
      <w:bookmarkStart w:id="185" w:name="_Toc446516011"/>
      <w:r>
        <w:rPr>
          <w:rStyle w:val="CharSectno"/>
        </w:rPr>
        <w:t>146A</w:t>
      </w:r>
      <w:r>
        <w:t>.</w:t>
      </w:r>
      <w:r>
        <w:tab/>
        <w:t>Death of individual who holds authorisation</w:t>
      </w:r>
      <w:bookmarkEnd w:id="185"/>
    </w:p>
    <w:p>
      <w:pPr>
        <w:pStyle w:val="Subsection"/>
      </w:pPr>
      <w:r>
        <w:tab/>
        <w:t>(1)</w:t>
      </w:r>
      <w:r>
        <w:tab/>
        <w:t>This section applies in relation to an authorisation other than a commercial or recreational fishing licence.</w:t>
      </w:r>
    </w:p>
    <w:p>
      <w:pPr>
        <w:pStyle w:val="Subsection"/>
      </w:pPr>
      <w:r>
        <w:tab/>
        <w:t>(2)</w:t>
      </w:r>
      <w:r>
        <w:tab/>
        <w:t>On the death of an individual who, immediately before death, held an authorisation exclusively or as a tenant in common, the authorisation or the deceased’s share in the authorisation (as the case requires) is taken to be held by the deceased’s personal representative.</w:t>
      </w:r>
    </w:p>
    <w:p>
      <w:pPr>
        <w:pStyle w:val="Subsection"/>
      </w:pPr>
      <w:r>
        <w:tab/>
        <w:t>(3)</w:t>
      </w:r>
      <w:r>
        <w:tab/>
        <w:t>On the death of an individual who, immediately before death, held an authorisation as a joint tenant, the authorisation is taken to be held by the surviving joint tenants.</w:t>
      </w:r>
    </w:p>
    <w:p>
      <w:pPr>
        <w:pStyle w:val="Subsection"/>
      </w:pPr>
      <w:r>
        <w:tab/>
        <w:t>(4)</w:t>
      </w:r>
      <w:r>
        <w:tab/>
        <w:t xml:space="preserve">A transfer made or purportedly made under section 140 in respect of an authorisation, or a share in an authorisation, held by an individual who died before the commencement of the </w:t>
      </w:r>
      <w:r>
        <w:rPr>
          <w:i/>
          <w:snapToGrid w:val="0"/>
        </w:rPr>
        <w:t>Fish Resources Management Amendment Act 2011</w:t>
      </w:r>
      <w:r>
        <w:rPr>
          <w:iCs/>
          <w:snapToGrid w:val="0"/>
        </w:rPr>
        <w:t xml:space="preserve"> </w:t>
      </w:r>
      <w:r>
        <w:rPr>
          <w:iCs/>
        </w:rPr>
        <w:t>section</w:t>
      </w:r>
      <w:r>
        <w:t> 51 is, and is taken always to have been, as valid as it would have been if the amendments effected by that section had been in effect at the time of the individual’s death.</w:t>
      </w:r>
    </w:p>
    <w:p>
      <w:pPr>
        <w:pStyle w:val="Footnotesection"/>
      </w:pPr>
      <w:r>
        <w:tab/>
        <w:t>[Section 146A inserted by No. 43 of 2011 s. 51.]</w:t>
      </w:r>
    </w:p>
    <w:p>
      <w:pPr>
        <w:pStyle w:val="Heading2"/>
      </w:pPr>
      <w:bookmarkStart w:id="186" w:name="_Toc446516012"/>
      <w:r>
        <w:rPr>
          <w:rStyle w:val="CharPartNo"/>
        </w:rPr>
        <w:t>Part 14</w:t>
      </w:r>
      <w:r>
        <w:t xml:space="preserve"> — </w:t>
      </w:r>
      <w:r>
        <w:rPr>
          <w:rStyle w:val="CharPartText"/>
        </w:rPr>
        <w:t>Right to object or apply for review</w:t>
      </w:r>
      <w:bookmarkEnd w:id="186"/>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187" w:name="_Toc446516013"/>
      <w:r>
        <w:rPr>
          <w:rStyle w:val="CharSectno"/>
        </w:rPr>
        <w:t>146</w:t>
      </w:r>
      <w:r>
        <w:rPr>
          <w:snapToGrid w:val="0"/>
        </w:rPr>
        <w:t>.</w:t>
      </w:r>
      <w:r>
        <w:rPr>
          <w:snapToGrid w:val="0"/>
        </w:rPr>
        <w:tab/>
        <w:t>Term used: affected person</w:t>
      </w:r>
      <w:bookmarkEnd w:id="187"/>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 and</w:t>
      </w:r>
    </w:p>
    <w:p>
      <w:pPr>
        <w:pStyle w:val="Defpara"/>
      </w:pPr>
      <w:r>
        <w:tab/>
        <w:t>(b)</w:t>
      </w:r>
      <w:r>
        <w:tab/>
        <w:t>in relation to a decision referred to in section 147(1)(e), the holder of the authorisation and the proposed transferee; and</w:t>
      </w:r>
    </w:p>
    <w:p>
      <w:pPr>
        <w:pStyle w:val="Defpara"/>
      </w:pPr>
      <w:r>
        <w:tab/>
        <w:t>(c)</w:t>
      </w:r>
      <w:r>
        <w:tab/>
        <w:t>in relation to a decision referred to in section 147(1)(b), (c) or (d), the holder of the authorisation; and</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188" w:name="_Toc446516014"/>
      <w:r>
        <w:rPr>
          <w:rStyle w:val="CharSectno"/>
        </w:rPr>
        <w:t>147</w:t>
      </w:r>
      <w:r>
        <w:rPr>
          <w:snapToGrid w:val="0"/>
        </w:rPr>
        <w:t>.</w:t>
      </w:r>
      <w:r>
        <w:rPr>
          <w:snapToGrid w:val="0"/>
        </w:rPr>
        <w:tab/>
      </w:r>
      <w:r>
        <w:t xml:space="preserve">CEO </w:t>
      </w:r>
      <w:r>
        <w:rPr>
          <w:snapToGrid w:val="0"/>
        </w:rPr>
        <w:t>to notify persons of certain decisions</w:t>
      </w:r>
      <w:bookmarkEnd w:id="188"/>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(a)</w:t>
      </w:r>
      <w:r>
        <w:rPr>
          <w:snapToGrid w:val="0"/>
        </w:rPr>
        <w:tab/>
      </w:r>
      <w:r>
        <w:t>refuse</w:t>
      </w:r>
      <w:r>
        <w:rPr>
          <w:snapToGrid w:val="0"/>
        </w:rPr>
        <w:t xml:space="preserve"> to grant an authorisation; or</w:t>
      </w:r>
    </w:p>
    <w:p>
      <w:pPr>
        <w:pStyle w:val="Indenta"/>
        <w:rPr>
          <w:snapToGrid w:val="0"/>
        </w:rPr>
      </w:pPr>
      <w:r>
        <w:rPr>
          <w:snapToGrid w:val="0"/>
        </w:rPr>
        <w:tab/>
        <w:t>(b)</w:t>
      </w:r>
      <w:r>
        <w:rPr>
          <w:snapToGrid w:val="0"/>
        </w:rPr>
        <w:tab/>
      </w:r>
      <w:r>
        <w:t>give</w:t>
      </w:r>
      <w:r>
        <w:rPr>
          <w:snapToGrid w:val="0"/>
        </w:rPr>
        <w:t xml:space="preserve"> a notice varying any conditions of, or adding new conditions to, an authorisation; or</w:t>
      </w:r>
    </w:p>
    <w:p>
      <w:pPr>
        <w:pStyle w:val="Indenta"/>
        <w:rPr>
          <w:snapToGrid w:val="0"/>
        </w:rPr>
      </w:pPr>
      <w:r>
        <w:rPr>
          <w:snapToGrid w:val="0"/>
        </w:rPr>
        <w:tab/>
        <w:t>(c)</w:t>
      </w:r>
      <w:r>
        <w:rPr>
          <w:snapToGrid w:val="0"/>
        </w:rPr>
        <w:tab/>
        <w:t>cancel, suspend or refuse to renew, an authorisation under section 143; or</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w:t>
      </w:r>
      <w:r>
        <w:t>the whole or part</w:t>
      </w:r>
      <w:r>
        <w:rPr>
          <w:snapToGrid w:val="0"/>
        </w:rPr>
        <w:t xml:space="preserve"> of an entitlement under an authorisation, after a person has applied for the transfer,</w:t>
      </w:r>
    </w:p>
    <w:p>
      <w:pPr>
        <w:pStyle w:val="Subsection"/>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(f)</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 No. 43 of 2011 s. 52.]</w:t>
      </w:r>
    </w:p>
    <w:p>
      <w:pPr>
        <w:pStyle w:val="Heading5"/>
        <w:rPr>
          <w:snapToGrid w:val="0"/>
        </w:rPr>
      </w:pPr>
      <w:bookmarkStart w:id="189" w:name="_Toc446516015"/>
      <w:r>
        <w:rPr>
          <w:rStyle w:val="CharSectno"/>
        </w:rPr>
        <w:t>148</w:t>
      </w:r>
      <w:r>
        <w:rPr>
          <w:snapToGrid w:val="0"/>
        </w:rPr>
        <w:t>.</w:t>
      </w:r>
      <w:r>
        <w:rPr>
          <w:snapToGrid w:val="0"/>
        </w:rPr>
        <w:tab/>
      </w:r>
      <w:r>
        <w:t xml:space="preserve">CEO </w:t>
      </w:r>
      <w:r>
        <w:rPr>
          <w:snapToGrid w:val="0"/>
        </w:rPr>
        <w:t>to publish notice of certain decisions</w:t>
      </w:r>
      <w:bookmarkEnd w:id="189"/>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(a)</w:t>
      </w:r>
      <w:r>
        <w:rPr>
          <w:snapToGrid w:val="0"/>
        </w:rPr>
        <w:tab/>
        <w:t>a permit referred to in section 80; or</w:t>
      </w:r>
    </w:p>
    <w:p>
      <w:pPr>
        <w:pStyle w:val="Indenta"/>
        <w:rPr>
          <w:snapToGrid w:val="0"/>
        </w:rPr>
      </w:pPr>
      <w:r>
        <w:rPr>
          <w:snapToGrid w:val="0"/>
        </w:rPr>
        <w:tab/>
        <w:t>(b)</w:t>
      </w:r>
      <w:r>
        <w:rPr>
          <w:snapToGrid w:val="0"/>
        </w:rPr>
        <w:tab/>
        <w:t>a fish processor’s licence; or</w:t>
      </w:r>
    </w:p>
    <w:p>
      <w:pPr>
        <w:pStyle w:val="Indenta"/>
        <w:keepNext/>
        <w:rPr>
          <w:snapToGrid w:val="0"/>
        </w:rPr>
      </w:pPr>
      <w:r>
        <w:rPr>
          <w:snapToGrid w:val="0"/>
        </w:rPr>
        <w:tab/>
        <w:t>(c)</w:t>
      </w:r>
      <w:r>
        <w:rPr>
          <w:snapToGrid w:val="0"/>
        </w:rPr>
        <w:tab/>
        <w:t>an aquaculture licence,</w:t>
      </w:r>
    </w:p>
    <w:p>
      <w:pPr>
        <w:pStyle w:val="Subsection"/>
        <w:keepNext/>
        <w:keepLines/>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spacing w:before="60"/>
        <w:rPr>
          <w:snapToGrid w:val="0"/>
        </w:rPr>
      </w:pPr>
      <w:r>
        <w:rPr>
          <w:snapToGrid w:val="0"/>
        </w:rPr>
        <w:tab/>
        <w:t>(a)</w:t>
      </w:r>
      <w:r>
        <w:rPr>
          <w:snapToGrid w:val="0"/>
        </w:rPr>
        <w:tab/>
        <w:t>give details of the</w:t>
      </w:r>
      <w:r>
        <w:t xml:space="preserve"> decision</w:t>
      </w:r>
      <w:r>
        <w:rPr>
          <w:snapToGrid w:val="0"/>
        </w:rPr>
        <w:t>; and</w:t>
      </w:r>
    </w:p>
    <w:p>
      <w:pPr>
        <w:pStyle w:val="Indenta"/>
        <w:spacing w:before="60"/>
        <w:rPr>
          <w:snapToGrid w:val="0"/>
        </w:rPr>
      </w:pPr>
      <w:r>
        <w:rPr>
          <w:snapToGrid w:val="0"/>
        </w:rPr>
        <w:tab/>
        <w:t>(b)</w:t>
      </w:r>
      <w:r>
        <w:rPr>
          <w:snapToGrid w:val="0"/>
        </w:rPr>
        <w:tab/>
        <w:t>state that an affected person may, under section 149, apply for a review of the decision.</w:t>
      </w:r>
    </w:p>
    <w:p>
      <w:pPr>
        <w:pStyle w:val="Footnotesection"/>
        <w:spacing w:before="100"/>
        <w:ind w:left="890" w:hanging="890"/>
      </w:pPr>
      <w:r>
        <w:tab/>
        <w:t>[Section 148 amended by No. 74 of 2003 s. 56(6); No. 55 of 2004 s. 385; No. 28 of 2006 s. 236(1).]</w:t>
      </w:r>
    </w:p>
    <w:p>
      <w:pPr>
        <w:pStyle w:val="Heading5"/>
      </w:pPr>
      <w:bookmarkStart w:id="190" w:name="_Toc446516016"/>
      <w:r>
        <w:rPr>
          <w:rStyle w:val="CharSectno"/>
        </w:rPr>
        <w:t>149</w:t>
      </w:r>
      <w:r>
        <w:t>.</w:t>
      </w:r>
      <w:r>
        <w:tab/>
        <w:t>Review by SAT of certain decisions</w:t>
      </w:r>
      <w:bookmarkEnd w:id="190"/>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191" w:name="_Toc446516017"/>
      <w:r>
        <w:rPr>
          <w:rStyle w:val="CharSectno"/>
        </w:rPr>
        <w:t>150</w:t>
      </w:r>
      <w:r>
        <w:rPr>
          <w:snapToGrid w:val="0"/>
        </w:rPr>
        <w:t>.</w:t>
      </w:r>
      <w:r>
        <w:rPr>
          <w:snapToGrid w:val="0"/>
        </w:rPr>
        <w:tab/>
        <w:t>Authorisation continues pending review decision about renewal</w:t>
      </w:r>
      <w:bookmarkEnd w:id="191"/>
    </w:p>
    <w:p>
      <w:pPr>
        <w:pStyle w:val="Subsection"/>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has applied for the renewal of an authorisation; and</w:t>
      </w:r>
    </w:p>
    <w:p>
      <w:pPr>
        <w:pStyle w:val="Indenta"/>
        <w:spacing w:before="60"/>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spacing w:before="60"/>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w:t>
      </w:r>
      <w:r>
        <w:t xml:space="preserve"> determined unless the State Administrative Tribunal orders otherwise.</w:t>
      </w:r>
    </w:p>
    <w:p>
      <w:pPr>
        <w:pStyle w:val="Footnotesection"/>
        <w:spacing w:before="100"/>
        <w:ind w:left="890" w:hanging="890"/>
      </w:pPr>
      <w:r>
        <w:tab/>
        <w:t>[Section 150 amended by No. 55 of 2004 s. 387; No. 28 of 2006 s. 236(1); No. 43 of 2011 s. 53.]</w:t>
      </w:r>
    </w:p>
    <w:p>
      <w:pPr>
        <w:pStyle w:val="Heading5"/>
      </w:pPr>
      <w:bookmarkStart w:id="192" w:name="_Toc446516018"/>
      <w:r>
        <w:rPr>
          <w:rStyle w:val="CharSectno"/>
        </w:rPr>
        <w:t>151</w:t>
      </w:r>
      <w:r>
        <w:t>.</w:t>
      </w:r>
      <w:r>
        <w:tab/>
        <w:t>CEO to give notice of when decision listed in s. 147(1) has effect</w:t>
      </w:r>
      <w:bookmarkEnd w:id="192"/>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193" w:name="_Toc446516019"/>
      <w:r>
        <w:rPr>
          <w:rStyle w:val="CharSectno"/>
        </w:rPr>
        <w:t>152</w:t>
      </w:r>
      <w:r>
        <w:t>.</w:t>
      </w:r>
      <w:r>
        <w:tab/>
      </w:r>
      <w:r>
        <w:rPr>
          <w:snapToGrid w:val="0"/>
        </w:rPr>
        <w:t>SAT to give notice of decision on review</w:t>
      </w:r>
      <w:bookmarkEnd w:id="193"/>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Heading2"/>
      </w:pPr>
      <w:bookmarkStart w:id="194" w:name="_Toc446516020"/>
      <w:r>
        <w:rPr>
          <w:rStyle w:val="CharPartNo"/>
        </w:rPr>
        <w:t>Part 15A</w:t>
      </w:r>
      <w:r>
        <w:rPr>
          <w:rStyle w:val="CharDivNo"/>
        </w:rPr>
        <w:t> </w:t>
      </w:r>
      <w:r>
        <w:t>—</w:t>
      </w:r>
      <w:r>
        <w:rPr>
          <w:rStyle w:val="CharDivText"/>
        </w:rPr>
        <w:t> </w:t>
      </w:r>
      <w:r>
        <w:rPr>
          <w:rStyle w:val="CharPartText"/>
        </w:rPr>
        <w:t>Fish trafficking</w:t>
      </w:r>
      <w:bookmarkEnd w:id="194"/>
    </w:p>
    <w:p>
      <w:pPr>
        <w:pStyle w:val="Footnoteheading"/>
      </w:pPr>
      <w:r>
        <w:tab/>
        <w:t>[Heading inserted by No. 43 of 2011 s. 54.]</w:t>
      </w:r>
    </w:p>
    <w:p>
      <w:pPr>
        <w:pStyle w:val="Heading5"/>
      </w:pPr>
      <w:bookmarkStart w:id="195" w:name="_Toc446516021"/>
      <w:r>
        <w:rPr>
          <w:rStyle w:val="CharSectno"/>
        </w:rPr>
        <w:t>153</w:t>
      </w:r>
      <w:r>
        <w:t>.</w:t>
      </w:r>
      <w:r>
        <w:tab/>
        <w:t>Terms used</w:t>
      </w:r>
      <w:bookmarkEnd w:id="195"/>
    </w:p>
    <w:p>
      <w:pPr>
        <w:pStyle w:val="Subsection"/>
      </w:pPr>
      <w:r>
        <w:tab/>
      </w:r>
      <w:r>
        <w:tab/>
        <w:t xml:space="preserve">In this Part — </w:t>
      </w:r>
    </w:p>
    <w:p>
      <w:pPr>
        <w:pStyle w:val="Defstart"/>
      </w:pPr>
      <w:r>
        <w:tab/>
      </w:r>
      <w:r>
        <w:rPr>
          <w:rStyle w:val="CharDefText"/>
        </w:rPr>
        <w:t>commercial quantity</w:t>
      </w:r>
      <w:r>
        <w:t xml:space="preserve">, of fish, means — </w:t>
      </w:r>
    </w:p>
    <w:p>
      <w:pPr>
        <w:pStyle w:val="Defpara"/>
      </w:pPr>
      <w:r>
        <w:tab/>
        <w:t>(a)</w:t>
      </w:r>
      <w:r>
        <w:tab/>
        <w:t>a quantity of fish that exceeds the quantity prescribed by or determined under the regulations; or</w:t>
      </w:r>
    </w:p>
    <w:p>
      <w:pPr>
        <w:pStyle w:val="Defpara"/>
      </w:pPr>
      <w:r>
        <w:tab/>
        <w:t>(b)</w:t>
      </w:r>
      <w:r>
        <w:tab/>
        <w:t>a quantity of fish the value of which exceeds the value prescribed by or determined under the regulations;</w:t>
      </w:r>
    </w:p>
    <w:p>
      <w:pPr>
        <w:pStyle w:val="Defstart"/>
      </w:pPr>
      <w:r>
        <w:tab/>
      </w:r>
      <w:r>
        <w:rPr>
          <w:rStyle w:val="CharDefText"/>
        </w:rPr>
        <w:t>priority fish</w:t>
      </w:r>
      <w:r>
        <w:t xml:space="preserve"> means — </w:t>
      </w:r>
    </w:p>
    <w:p>
      <w:pPr>
        <w:pStyle w:val="Defpara"/>
      </w:pPr>
      <w:r>
        <w:tab/>
        <w:t>(a)</w:t>
      </w:r>
      <w:r>
        <w:tab/>
        <w:t>fish of a species that is declared by the regulations to be a priority species; or</w:t>
      </w:r>
    </w:p>
    <w:p>
      <w:pPr>
        <w:pStyle w:val="Defpara"/>
      </w:pPr>
      <w:r>
        <w:tab/>
        <w:t>(b)</w:t>
      </w:r>
      <w:r>
        <w:tab/>
        <w:t>fish belonging to a group of 2 or more species that is declared by the regulations to be a priority group of species;</w:t>
      </w:r>
    </w:p>
    <w:p>
      <w:pPr>
        <w:pStyle w:val="Defstart"/>
      </w:pPr>
      <w:r>
        <w:tab/>
      </w:r>
      <w:r>
        <w:rPr>
          <w:rStyle w:val="CharDefText"/>
        </w:rPr>
        <w:t>traffic</w:t>
      </w:r>
      <w:r>
        <w:t>, in fish, has the meaning given in section 154.</w:t>
      </w:r>
    </w:p>
    <w:p>
      <w:pPr>
        <w:pStyle w:val="Footnotesection"/>
      </w:pPr>
      <w:r>
        <w:tab/>
        <w:t>[Section 153 inserted by No. 43 of 2011 s. 54.]</w:t>
      </w:r>
    </w:p>
    <w:p>
      <w:pPr>
        <w:pStyle w:val="Heading5"/>
      </w:pPr>
      <w:bookmarkStart w:id="196" w:name="_Toc446516022"/>
      <w:r>
        <w:rPr>
          <w:rStyle w:val="CharSectno"/>
        </w:rPr>
        <w:t>154</w:t>
      </w:r>
      <w:r>
        <w:t>.</w:t>
      </w:r>
      <w:r>
        <w:tab/>
        <w:t>Trafficking in fish defined</w:t>
      </w:r>
      <w:bookmarkEnd w:id="196"/>
    </w:p>
    <w:p>
      <w:pPr>
        <w:pStyle w:val="Subsection"/>
      </w:pPr>
      <w:r>
        <w:tab/>
        <w:t>(1)</w:t>
      </w:r>
      <w:r>
        <w:tab/>
        <w:t xml:space="preserve">A person traffics in fish if the person deals with fish in any of these ways — </w:t>
      </w:r>
    </w:p>
    <w:p>
      <w:pPr>
        <w:pStyle w:val="Indenta"/>
      </w:pPr>
      <w:r>
        <w:tab/>
        <w:t>(a)</w:t>
      </w:r>
      <w:r>
        <w:tab/>
        <w:t>takes fish;</w:t>
      </w:r>
    </w:p>
    <w:p>
      <w:pPr>
        <w:pStyle w:val="Indenta"/>
      </w:pPr>
      <w:r>
        <w:tab/>
        <w:t>(b)</w:t>
      </w:r>
      <w:r>
        <w:tab/>
        <w:t>is in possession or control of fish;</w:t>
      </w:r>
    </w:p>
    <w:p>
      <w:pPr>
        <w:pStyle w:val="Indenta"/>
      </w:pPr>
      <w:r>
        <w:tab/>
        <w:t>(c)</w:t>
      </w:r>
      <w:r>
        <w:tab/>
        <w:t>sells or purchases fish;</w:t>
      </w:r>
    </w:p>
    <w:p>
      <w:pPr>
        <w:pStyle w:val="Indenta"/>
      </w:pPr>
      <w:r>
        <w:tab/>
        <w:t>(d)</w:t>
      </w:r>
      <w:r>
        <w:tab/>
        <w:t>delivers fish to, or receives fish from, another person;</w:t>
      </w:r>
    </w:p>
    <w:p>
      <w:pPr>
        <w:pStyle w:val="Indenta"/>
      </w:pPr>
      <w:r>
        <w:tab/>
        <w:t>(e)</w:t>
      </w:r>
      <w:r>
        <w:tab/>
        <w:t>processes fish;</w:t>
      </w:r>
    </w:p>
    <w:p>
      <w:pPr>
        <w:pStyle w:val="Indenta"/>
      </w:pPr>
      <w:r>
        <w:tab/>
        <w:t>(f)</w:t>
      </w:r>
      <w:r>
        <w:tab/>
        <w:t>transports fish;</w:t>
      </w:r>
    </w:p>
    <w:p>
      <w:pPr>
        <w:pStyle w:val="Indenta"/>
      </w:pPr>
      <w:r>
        <w:tab/>
        <w:t>(g)</w:t>
      </w:r>
      <w:r>
        <w:tab/>
        <w:t>conceals fish or any dealing with fish referred to in paragraphs (a) to (f);</w:t>
      </w:r>
    </w:p>
    <w:p>
      <w:pPr>
        <w:pStyle w:val="Indenta"/>
      </w:pPr>
      <w:r>
        <w:tab/>
        <w:t>(h)</w:t>
      </w:r>
      <w:r>
        <w:tab/>
        <w:t>engages in conduct preparatory to any dealing with fish referred to in paragraphs (a) to (g).</w:t>
      </w:r>
    </w:p>
    <w:p>
      <w:pPr>
        <w:pStyle w:val="Subsection"/>
      </w:pPr>
      <w:r>
        <w:tab/>
        <w:t>(2)</w:t>
      </w:r>
      <w:r>
        <w:tab/>
        <w:t xml:space="preserve">A person traffics in fish if the person does any of these things in relation to any dealing with fish referred to in subsection (1) — </w:t>
      </w:r>
    </w:p>
    <w:p>
      <w:pPr>
        <w:pStyle w:val="Indenta"/>
      </w:pPr>
      <w:r>
        <w:tab/>
        <w:t>(a)</w:t>
      </w:r>
      <w:r>
        <w:tab/>
        <w:t>controls, directs or supervises the dealing;</w:t>
      </w:r>
    </w:p>
    <w:p>
      <w:pPr>
        <w:pStyle w:val="Indenta"/>
      </w:pPr>
      <w:r>
        <w:tab/>
        <w:t>(b)</w:t>
      </w:r>
      <w:r>
        <w:tab/>
        <w:t>provides facilities, finance or any other thing for the purpose of enabling or facilitating the dealing;</w:t>
      </w:r>
    </w:p>
    <w:p>
      <w:pPr>
        <w:pStyle w:val="Indenta"/>
      </w:pPr>
      <w:r>
        <w:tab/>
        <w:t>(c)</w:t>
      </w:r>
      <w:r>
        <w:tab/>
        <w:t>enters into an agreement in relation to the dealing;</w:t>
      </w:r>
    </w:p>
    <w:p>
      <w:pPr>
        <w:pStyle w:val="Indenta"/>
      </w:pPr>
      <w:r>
        <w:tab/>
        <w:t>(d)</w:t>
      </w:r>
      <w:r>
        <w:tab/>
        <w:t>is knowingly concerned otherwise in the dealing.</w:t>
      </w:r>
    </w:p>
    <w:p>
      <w:pPr>
        <w:pStyle w:val="Footnotesection"/>
      </w:pPr>
      <w:r>
        <w:tab/>
        <w:t>[Section 154 inserted by No. 43 of 2011 s. 54.]</w:t>
      </w:r>
    </w:p>
    <w:p>
      <w:pPr>
        <w:pStyle w:val="Heading5"/>
      </w:pPr>
      <w:bookmarkStart w:id="197" w:name="_Toc446516023"/>
      <w:r>
        <w:rPr>
          <w:rStyle w:val="CharSectno"/>
        </w:rPr>
        <w:t>155</w:t>
      </w:r>
      <w:r>
        <w:t>.</w:t>
      </w:r>
      <w:r>
        <w:tab/>
        <w:t>Trafficking in commercial quantity of priority fish, offence</w:t>
      </w:r>
      <w:bookmarkEnd w:id="197"/>
    </w:p>
    <w:p>
      <w:pPr>
        <w:pStyle w:val="Subsection"/>
      </w:pPr>
      <w:r>
        <w:tab/>
        <w:t>(1)</w:t>
      </w:r>
      <w:r>
        <w:tab/>
        <w:t>A person must not traffic in a commercial quantity of priority fish unless the person is authorised under this Act to do so.</w:t>
      </w:r>
    </w:p>
    <w:p>
      <w:pPr>
        <w:pStyle w:val="Subsection"/>
      </w:pPr>
      <w:r>
        <w:tab/>
        <w:t>(2)</w:t>
      </w:r>
      <w:r>
        <w:tab/>
        <w:t>A person who contravenes subsection (1) commits a crime.</w:t>
      </w:r>
    </w:p>
    <w:p>
      <w:pPr>
        <w:pStyle w:val="Penstart"/>
      </w:pPr>
      <w:r>
        <w:tab/>
        <w:t>Penalty for an offence under subsection (2):</w:t>
      </w:r>
    </w:p>
    <w:p>
      <w:pPr>
        <w:pStyle w:val="Penpara"/>
      </w:pPr>
      <w:r>
        <w:tab/>
        <w:t>(a)</w:t>
      </w:r>
      <w:r>
        <w:tab/>
        <w:t xml:space="preserve">for an individual — </w:t>
      </w:r>
    </w:p>
    <w:p>
      <w:pPr>
        <w:pStyle w:val="Pensubpara"/>
      </w:pPr>
      <w:r>
        <w:tab/>
        <w:t>(i)</w:t>
      </w:r>
      <w:r>
        <w:tab/>
        <w:t>for a first offence, a fine of $400 000 and imprisonment for 4 years;</w:t>
      </w:r>
    </w:p>
    <w:p>
      <w:pPr>
        <w:pStyle w:val="Pensubpara"/>
      </w:pPr>
      <w:r>
        <w:tab/>
        <w:t>(ii)</w:t>
      </w:r>
      <w:r>
        <w:tab/>
        <w:t>for a second or subsequent offence, imprisonment for 10 years;</w:t>
      </w:r>
    </w:p>
    <w:p>
      <w:pPr>
        <w:pStyle w:val="Penpara"/>
      </w:pPr>
      <w:r>
        <w:tab/>
        <w:t>(b)</w:t>
      </w:r>
      <w:r>
        <w:tab/>
        <w:t>for a body corporate, a fine of $800 000.</w:t>
      </w:r>
    </w:p>
    <w:p>
      <w:pPr>
        <w:pStyle w:val="Penstart"/>
      </w:pPr>
      <w:r>
        <w:tab/>
        <w:t>Summary conviction penalty for an offence under subsection (2):</w:t>
      </w:r>
    </w:p>
    <w:p>
      <w:pPr>
        <w:pStyle w:val="Penpara"/>
      </w:pPr>
      <w:r>
        <w:tab/>
        <w:t>(a)</w:t>
      </w:r>
      <w:r>
        <w:tab/>
        <w:t xml:space="preserve">for an individual — </w:t>
      </w:r>
    </w:p>
    <w:p>
      <w:pPr>
        <w:pStyle w:val="Pensubpara"/>
      </w:pPr>
      <w:r>
        <w:tab/>
        <w:t>(i)</w:t>
      </w:r>
      <w:r>
        <w:tab/>
        <w:t>for a first offence, a fine of $200 000 and imprisonment for 2 years;</w:t>
      </w:r>
    </w:p>
    <w:p>
      <w:pPr>
        <w:pStyle w:val="Pensubpara"/>
      </w:pPr>
      <w:r>
        <w:tab/>
        <w:t>(ii)</w:t>
      </w:r>
      <w:r>
        <w:tab/>
        <w:t>for a second or subsequent offence, imprisonment for 4 years;</w:t>
      </w:r>
    </w:p>
    <w:p>
      <w:pPr>
        <w:pStyle w:val="Penpara"/>
      </w:pPr>
      <w:r>
        <w:tab/>
        <w:t>(b)</w:t>
      </w:r>
      <w:r>
        <w:tab/>
        <w:t>for a body corporate, a fine of $400 000.</w:t>
      </w:r>
    </w:p>
    <w:p>
      <w:pPr>
        <w:pStyle w:val="Footnotesection"/>
      </w:pPr>
      <w:r>
        <w:tab/>
        <w:t>[Section 155 inserted by No. 43 of 2011 s. 54.]</w:t>
      </w:r>
    </w:p>
    <w:p>
      <w:pPr>
        <w:pStyle w:val="Heading5"/>
      </w:pPr>
      <w:bookmarkStart w:id="198" w:name="_Toc446516024"/>
      <w:r>
        <w:rPr>
          <w:rStyle w:val="CharSectno"/>
        </w:rPr>
        <w:t>156</w:t>
      </w:r>
      <w:r>
        <w:t>.</w:t>
      </w:r>
      <w:r>
        <w:tab/>
        <w:t>Regulations about trafficking in fish</w:t>
      </w:r>
      <w:bookmarkEnd w:id="198"/>
    </w:p>
    <w:p>
      <w:pPr>
        <w:pStyle w:val="Subsection"/>
      </w:pPr>
      <w:r>
        <w:tab/>
      </w:r>
      <w:r>
        <w:tab/>
        <w:t xml:space="preserve">The regulations may make provision in relation to — </w:t>
      </w:r>
    </w:p>
    <w:p>
      <w:pPr>
        <w:pStyle w:val="Indenta"/>
      </w:pPr>
      <w:r>
        <w:tab/>
        <w:t>(a)</w:t>
      </w:r>
      <w:r>
        <w:tab/>
        <w:t>methods for determining commercial quantities of priority fish; or</w:t>
      </w:r>
    </w:p>
    <w:p>
      <w:pPr>
        <w:pStyle w:val="Indenta"/>
      </w:pPr>
      <w:r>
        <w:tab/>
        <w:t>(b)</w:t>
      </w:r>
      <w:r>
        <w:tab/>
        <w:t>the exemption of persons from the application of section 155.</w:t>
      </w:r>
    </w:p>
    <w:p>
      <w:pPr>
        <w:pStyle w:val="Footnotesection"/>
      </w:pPr>
      <w:r>
        <w:tab/>
        <w:t>[Section 156 inserted by No. 43 of 2011 s. 54.]</w:t>
      </w:r>
    </w:p>
    <w:p>
      <w:pPr>
        <w:pStyle w:val="Ednotesection"/>
        <w:keepNext/>
        <w:keepLines/>
        <w:tabs>
          <w:tab w:val="clear" w:pos="893"/>
          <w:tab w:val="left" w:pos="0"/>
        </w:tabs>
        <w:ind w:left="0" w:firstLine="0"/>
      </w:pPr>
      <w:r>
        <w:t>[</w:t>
      </w:r>
      <w:r>
        <w:rPr>
          <w:b/>
        </w:rPr>
        <w:t>157</w:t>
      </w:r>
      <w:r>
        <w:rPr>
          <w:b/>
        </w:rPr>
        <w:noBreakHyphen/>
        <w:t>162.</w:t>
      </w:r>
      <w:r>
        <w:tab/>
        <w:t>Deleted by No. 55 of 2004 s. 389.]</w:t>
      </w:r>
    </w:p>
    <w:p>
      <w:pPr>
        <w:pStyle w:val="Ednotedivision"/>
      </w:pPr>
      <w:r>
        <w:t>[Division 2 (s. 163</w:t>
      </w:r>
      <w:r>
        <w:noBreakHyphen/>
        <w:t>169) deleted by No. 74 of 2003 s. 56(7).]</w:t>
      </w:r>
    </w:p>
    <w:p>
      <w:pPr>
        <w:pStyle w:val="Heading2"/>
      </w:pPr>
      <w:bookmarkStart w:id="199" w:name="_Toc446516025"/>
      <w:r>
        <w:rPr>
          <w:rStyle w:val="CharPartNo"/>
        </w:rPr>
        <w:t>Part 15</w:t>
      </w:r>
      <w:r>
        <w:rPr>
          <w:rStyle w:val="CharDivNo"/>
        </w:rPr>
        <w:t> </w:t>
      </w:r>
      <w:r>
        <w:t>—</w:t>
      </w:r>
      <w:r>
        <w:rPr>
          <w:rStyle w:val="CharDivText"/>
        </w:rPr>
        <w:t> </w:t>
      </w:r>
      <w:r>
        <w:rPr>
          <w:rStyle w:val="CharPartText"/>
        </w:rPr>
        <w:t>Miscellaneous offences</w:t>
      </w:r>
      <w:bookmarkEnd w:id="199"/>
    </w:p>
    <w:p>
      <w:pPr>
        <w:pStyle w:val="Heading5"/>
        <w:rPr>
          <w:snapToGrid w:val="0"/>
        </w:rPr>
      </w:pPr>
      <w:bookmarkStart w:id="200" w:name="_Toc446516026"/>
      <w:r>
        <w:rPr>
          <w:rStyle w:val="CharSectno"/>
        </w:rPr>
        <w:t>170</w:t>
      </w:r>
      <w:r>
        <w:rPr>
          <w:snapToGrid w:val="0"/>
        </w:rPr>
        <w:t>.</w:t>
      </w:r>
      <w:r>
        <w:rPr>
          <w:snapToGrid w:val="0"/>
        </w:rPr>
        <w:tab/>
        <w:t>Explosives and noxious substances not to be used for fishing</w:t>
      </w:r>
      <w:bookmarkEnd w:id="200"/>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pPr>
      <w:r>
        <w:tab/>
        <w:t>Penalty: In the case of an individual, $25 000 and imprisonment for 12 months.</w:t>
      </w:r>
    </w:p>
    <w:p>
      <w:pPr>
        <w:pStyle w:val="Penstart"/>
      </w:pP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201" w:name="_Toc446516027"/>
      <w:r>
        <w:rPr>
          <w:rStyle w:val="CharSectno"/>
        </w:rPr>
        <w:t>171</w:t>
      </w:r>
      <w:r>
        <w:rPr>
          <w:snapToGrid w:val="0"/>
        </w:rPr>
        <w:t>.</w:t>
      </w:r>
      <w:r>
        <w:rPr>
          <w:snapToGrid w:val="0"/>
        </w:rPr>
        <w:tab/>
        <w:t>Preventing etc. lawful fishing activities, offence</w:t>
      </w:r>
      <w:bookmarkEnd w:id="201"/>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 or</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pPr>
      <w:r>
        <w:tab/>
        <w:t>Penalty: In the case of an individual, $10 000.</w:t>
      </w:r>
    </w:p>
    <w:p>
      <w:pPr>
        <w:pStyle w:val="Penstart"/>
      </w:pP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202" w:name="_Toc446516028"/>
      <w:r>
        <w:rPr>
          <w:rStyle w:val="CharSectno"/>
        </w:rPr>
        <w:t>172</w:t>
      </w:r>
      <w:r>
        <w:rPr>
          <w:snapToGrid w:val="0"/>
        </w:rPr>
        <w:t>.</w:t>
      </w:r>
      <w:r>
        <w:rPr>
          <w:snapToGrid w:val="0"/>
        </w:rPr>
        <w:tab/>
        <w:t>Removing fish from etc. fishing gear etc. without authority, offence</w:t>
      </w:r>
      <w:bookmarkEnd w:id="202"/>
    </w:p>
    <w:p>
      <w:pPr>
        <w:pStyle w:val="Subsection"/>
        <w:keepNext/>
        <w:rPr>
          <w:snapToGrid w:val="0"/>
        </w:rPr>
      </w:pPr>
      <w:r>
        <w:rPr>
          <w:snapToGrid w:val="0"/>
        </w:rPr>
        <w:tab/>
      </w:r>
      <w:r>
        <w:rPr>
          <w:snapToGrid w:val="0"/>
        </w:rPr>
        <w:tab/>
        <w:t>A person must not —</w:t>
      </w:r>
    </w:p>
    <w:p>
      <w:pPr>
        <w:pStyle w:val="Indenta"/>
      </w:pPr>
      <w:r>
        <w:tab/>
        <w:t>(a)</w:t>
      </w:r>
      <w:r>
        <w:tab/>
        <w:t>remove fish from any fishing or aquaculture gear; or</w:t>
      </w:r>
    </w:p>
    <w:p>
      <w:pPr>
        <w:pStyle w:val="Indenta"/>
      </w:pPr>
      <w:r>
        <w:tab/>
        <w:t>(b)</w:t>
      </w:r>
      <w:r>
        <w:tab/>
        <w:t>interfere with any fishing or aquaculture gear,</w:t>
      </w:r>
    </w:p>
    <w:p>
      <w:pPr>
        <w:pStyle w:val="Subsection"/>
        <w:rPr>
          <w:snapToGrid w:val="0"/>
        </w:rPr>
      </w:pPr>
      <w:r>
        <w:rPr>
          <w:snapToGrid w:val="0"/>
        </w:rPr>
        <w:tab/>
      </w:r>
      <w:r>
        <w:rPr>
          <w:snapToGrid w:val="0"/>
        </w:rPr>
        <w:tab/>
        <w:t xml:space="preserve">unless the person is the owner of </w:t>
      </w:r>
      <w:r>
        <w:t>the gear</w:t>
      </w:r>
      <w:r>
        <w:rPr>
          <w:snapToGrid w:val="0"/>
        </w:rPr>
        <w:t xml:space="preserve"> or is acting with the authority of the owner or has some other lawful excuse.</w:t>
      </w:r>
    </w:p>
    <w:p>
      <w:pPr>
        <w:pStyle w:val="Penstart"/>
      </w:pPr>
      <w:r>
        <w:tab/>
        <w:t>Penalty: In the case of an individual, $25 000 and imprisonment for 12 months.</w:t>
      </w:r>
    </w:p>
    <w:p>
      <w:pPr>
        <w:pStyle w:val="Penstart"/>
      </w:pPr>
      <w:r>
        <w:tab/>
      </w:r>
      <w:r>
        <w:tab/>
        <w:t>In the case of a body corporate, $50 000.</w:t>
      </w:r>
    </w:p>
    <w:p>
      <w:pPr>
        <w:pStyle w:val="Footnotesection"/>
      </w:pPr>
      <w:r>
        <w:tab/>
        <w:t>[Section 172 amended by No. 2 of 2002 s. 18; No. 50 of 2003 s. 63(5); No. 43 of 2011 s. 55.]</w:t>
      </w:r>
    </w:p>
    <w:p>
      <w:pPr>
        <w:pStyle w:val="Heading5"/>
        <w:rPr>
          <w:snapToGrid w:val="0"/>
        </w:rPr>
      </w:pPr>
      <w:bookmarkStart w:id="203" w:name="_Toc446516029"/>
      <w:r>
        <w:rPr>
          <w:rStyle w:val="CharSectno"/>
        </w:rPr>
        <w:t>173</w:t>
      </w:r>
      <w:r>
        <w:rPr>
          <w:snapToGrid w:val="0"/>
        </w:rPr>
        <w:t>.</w:t>
      </w:r>
      <w:r>
        <w:rPr>
          <w:snapToGrid w:val="0"/>
        </w:rPr>
        <w:tab/>
        <w:t>Purchase or sale of fish taken unlawfully, offence</w:t>
      </w:r>
      <w:bookmarkEnd w:id="203"/>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keepNext/>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204" w:name="_Toc446516030"/>
      <w:r>
        <w:rPr>
          <w:rStyle w:val="CharSectno"/>
        </w:rPr>
        <w:t>174</w:t>
      </w:r>
      <w:r>
        <w:rPr>
          <w:snapToGrid w:val="0"/>
        </w:rPr>
        <w:t>.</w:t>
      </w:r>
      <w:r>
        <w:rPr>
          <w:snapToGrid w:val="0"/>
        </w:rPr>
        <w:tab/>
        <w:t>Foreign boat not to be used for fishing etc., offence</w:t>
      </w:r>
      <w:bookmarkEnd w:id="204"/>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205" w:name="_Toc446516031"/>
      <w:r>
        <w:rPr>
          <w:rStyle w:val="CharSectno"/>
        </w:rPr>
        <w:t>175</w:t>
      </w:r>
      <w:r>
        <w:rPr>
          <w:snapToGrid w:val="0"/>
        </w:rPr>
        <w:t>.</w:t>
      </w:r>
      <w:r>
        <w:rPr>
          <w:snapToGrid w:val="0"/>
        </w:rPr>
        <w:tab/>
        <w:t>Foreign boat equipped with fishing gear, possession of is offence</w:t>
      </w:r>
      <w:bookmarkEnd w:id="205"/>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206" w:name="_Toc446516032"/>
      <w:r>
        <w:rPr>
          <w:rStyle w:val="CharSectno"/>
        </w:rPr>
        <w:t>175A</w:t>
      </w:r>
      <w:r>
        <w:t>.</w:t>
      </w:r>
      <w:r>
        <w:tab/>
        <w:t>Mandatory maximum sentences for individuals convicted of third or subsequent offences under s. 174 or 175</w:t>
      </w:r>
      <w:bookmarkEnd w:id="206"/>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207" w:name="_Toc446516033"/>
      <w:r>
        <w:rPr>
          <w:rStyle w:val="CharSectno"/>
        </w:rPr>
        <w:t>176</w:t>
      </w:r>
      <w:r>
        <w:rPr>
          <w:snapToGrid w:val="0"/>
        </w:rPr>
        <w:t>.</w:t>
      </w:r>
      <w:r>
        <w:rPr>
          <w:snapToGrid w:val="0"/>
        </w:rPr>
        <w:tab/>
        <w:t>False statements in applications</w:t>
      </w:r>
      <w:bookmarkEnd w:id="207"/>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pPr>
      <w:r>
        <w:tab/>
        <w:t>Penalty: In the case of an individual, $25 000 and imprisonment for 12 months.</w:t>
      </w:r>
    </w:p>
    <w:p>
      <w:pPr>
        <w:pStyle w:val="Penstart"/>
      </w:pPr>
      <w:r>
        <w:tab/>
      </w:r>
      <w:r>
        <w:tab/>
        <w:t>In the case of a body corporate, $50 000.</w:t>
      </w:r>
    </w:p>
    <w:p>
      <w:pPr>
        <w:pStyle w:val="Footnotesection"/>
      </w:pPr>
      <w:r>
        <w:tab/>
        <w:t>[Section 176 amended by No. 50 of 2003 s. 63(5).]</w:t>
      </w:r>
    </w:p>
    <w:p>
      <w:pPr>
        <w:pStyle w:val="Heading2"/>
      </w:pPr>
      <w:bookmarkStart w:id="208" w:name="_Toc446516034"/>
      <w:r>
        <w:rPr>
          <w:rStyle w:val="CharPartNo"/>
        </w:rPr>
        <w:t>Part 16A</w:t>
      </w:r>
      <w:r>
        <w:rPr>
          <w:rStyle w:val="CharDivNo"/>
        </w:rPr>
        <w:t> </w:t>
      </w:r>
      <w:r>
        <w:t>—</w:t>
      </w:r>
      <w:r>
        <w:rPr>
          <w:rStyle w:val="CharDivText"/>
        </w:rPr>
        <w:t> </w:t>
      </w:r>
      <w:r>
        <w:rPr>
          <w:rStyle w:val="CharPartText"/>
        </w:rPr>
        <w:t>Emergency powers to deal with biological threats</w:t>
      </w:r>
      <w:bookmarkEnd w:id="208"/>
    </w:p>
    <w:p>
      <w:pPr>
        <w:pStyle w:val="Footnoteheading"/>
      </w:pPr>
      <w:r>
        <w:tab/>
        <w:t>[Heading inserted by No. 43 of 2011 s. 56.]</w:t>
      </w:r>
    </w:p>
    <w:p>
      <w:pPr>
        <w:pStyle w:val="Heading5"/>
      </w:pPr>
      <w:bookmarkStart w:id="209" w:name="_Toc446516035"/>
      <w:r>
        <w:rPr>
          <w:rStyle w:val="CharSectno"/>
        </w:rPr>
        <w:t>177A</w:t>
      </w:r>
      <w:r>
        <w:t>.</w:t>
      </w:r>
      <w:r>
        <w:tab/>
        <w:t>Application of Part</w:t>
      </w:r>
      <w:bookmarkEnd w:id="209"/>
    </w:p>
    <w:p>
      <w:pPr>
        <w:pStyle w:val="Subsection"/>
      </w:pPr>
      <w:r>
        <w:tab/>
      </w:r>
      <w:r>
        <w:tab/>
        <w:t xml:space="preserve">This Part applies despite the </w:t>
      </w:r>
      <w:r>
        <w:rPr>
          <w:i/>
        </w:rPr>
        <w:t>Biosecurity and Agriculture Management Act 2007</w:t>
      </w:r>
      <w:r>
        <w:t>.</w:t>
      </w:r>
    </w:p>
    <w:p>
      <w:pPr>
        <w:pStyle w:val="Footnotesection"/>
      </w:pPr>
      <w:r>
        <w:tab/>
        <w:t>[Section 177A inserted by No. 43 of 2011 s. 56.]</w:t>
      </w:r>
    </w:p>
    <w:p>
      <w:pPr>
        <w:pStyle w:val="Heading5"/>
      </w:pPr>
      <w:bookmarkStart w:id="210" w:name="_Toc446516036"/>
      <w:r>
        <w:rPr>
          <w:rStyle w:val="CharSectno"/>
        </w:rPr>
        <w:t>177B</w:t>
      </w:r>
      <w:r>
        <w:t>.</w:t>
      </w:r>
      <w:r>
        <w:tab/>
        <w:t>Terms used</w:t>
      </w:r>
      <w:bookmarkEnd w:id="210"/>
    </w:p>
    <w:p>
      <w:pPr>
        <w:pStyle w:val="Subsection"/>
      </w:pPr>
      <w:r>
        <w:tab/>
      </w:r>
      <w:r>
        <w:tab/>
        <w:t xml:space="preserve">In this Part — </w:t>
      </w:r>
    </w:p>
    <w:p>
      <w:pPr>
        <w:pStyle w:val="Defstart"/>
      </w:pPr>
      <w:r>
        <w:tab/>
      </w:r>
      <w:r>
        <w:rPr>
          <w:rStyle w:val="CharDefText"/>
        </w:rPr>
        <w:t>biological threat</w:t>
      </w:r>
      <w:r>
        <w:t xml:space="preserve"> means a serious and imminent threat posed by an organism;</w:t>
      </w:r>
    </w:p>
    <w:p>
      <w:pPr>
        <w:pStyle w:val="Defstart"/>
        <w:rPr>
          <w:iCs/>
        </w:rPr>
      </w:pPr>
      <w:r>
        <w:tab/>
      </w:r>
      <w:r>
        <w:rPr>
          <w:rStyle w:val="CharDefText"/>
        </w:rPr>
        <w:t>organism</w:t>
      </w:r>
      <w:r>
        <w:t xml:space="preserve"> has the meaning given in the </w:t>
      </w:r>
      <w:r>
        <w:rPr>
          <w:i/>
        </w:rPr>
        <w:t>Biosecurity and Agriculture Management Act 2007</w:t>
      </w:r>
      <w:r>
        <w:rPr>
          <w:iCs/>
        </w:rPr>
        <w:t xml:space="preserve"> section 6.</w:t>
      </w:r>
    </w:p>
    <w:p>
      <w:pPr>
        <w:pStyle w:val="Footnotesection"/>
      </w:pPr>
      <w:r>
        <w:tab/>
        <w:t>[Section 177B inserted by No. 43 of 2011 s. 56.]</w:t>
      </w:r>
    </w:p>
    <w:p>
      <w:pPr>
        <w:pStyle w:val="Heading5"/>
      </w:pPr>
      <w:bookmarkStart w:id="211" w:name="_Toc446516037"/>
      <w:r>
        <w:rPr>
          <w:rStyle w:val="CharSectno"/>
        </w:rPr>
        <w:t>177C</w:t>
      </w:r>
      <w:r>
        <w:t>.</w:t>
      </w:r>
      <w:r>
        <w:tab/>
        <w:t>Biological threats, CEO’s powers to deal with</w:t>
      </w:r>
      <w:bookmarkEnd w:id="211"/>
    </w:p>
    <w:p>
      <w:pPr>
        <w:pStyle w:val="Subsection"/>
      </w:pPr>
      <w:r>
        <w:tab/>
        <w:t>(1)</w:t>
      </w:r>
      <w:r>
        <w:tab/>
        <w:t>This section applies if the CEO considers that it is necessary to exercise powers under this section because of a biological threat to fish or other aquatic resources or to their habitats.</w:t>
      </w:r>
    </w:p>
    <w:p>
      <w:pPr>
        <w:pStyle w:val="Subsection"/>
      </w:pPr>
      <w:r>
        <w:tab/>
        <w:t>(2)</w:t>
      </w:r>
      <w:r>
        <w:tab/>
        <w:t xml:space="preserve">The CEO may take, or may direct the person whom the CEO considers responsible for causing the biological threat to take, the steps that the CEO considers appropriate — </w:t>
      </w:r>
    </w:p>
    <w:p>
      <w:pPr>
        <w:pStyle w:val="Indenta"/>
      </w:pPr>
      <w:r>
        <w:tab/>
        <w:t>(a)</w:t>
      </w:r>
      <w:r>
        <w:tab/>
        <w:t>to prevent the organism from entering an area of WA waters; or</w:t>
      </w:r>
    </w:p>
    <w:p>
      <w:pPr>
        <w:pStyle w:val="Indenta"/>
      </w:pPr>
      <w:r>
        <w:tab/>
        <w:t>(b)</w:t>
      </w:r>
      <w:r>
        <w:tab/>
        <w:t>to prevent or control the spread of the organism in an area of WA waters; or</w:t>
      </w:r>
    </w:p>
    <w:p>
      <w:pPr>
        <w:pStyle w:val="Indenta"/>
      </w:pPr>
      <w:r>
        <w:tab/>
        <w:t>(c)</w:t>
      </w:r>
      <w:r>
        <w:tab/>
        <w:t>to eradicate or remove the organism from an area of WA waters.</w:t>
      </w:r>
    </w:p>
    <w:p>
      <w:pPr>
        <w:pStyle w:val="Subsection"/>
        <w:keepNext/>
      </w:pPr>
      <w:r>
        <w:tab/>
        <w:t>(3)</w:t>
      </w:r>
      <w:r>
        <w:tab/>
        <w:t xml:space="preserve">If a person contravenes a direction given under subsection (2) — </w:t>
      </w:r>
    </w:p>
    <w:p>
      <w:pPr>
        <w:pStyle w:val="Indenta"/>
      </w:pPr>
      <w:r>
        <w:tab/>
        <w:t>(a)</w:t>
      </w:r>
      <w:r>
        <w:tab/>
        <w:t>the CEO may take the steps specified in the direction; and</w:t>
      </w:r>
    </w:p>
    <w:p>
      <w:pPr>
        <w:pStyle w:val="Indenta"/>
      </w:pPr>
      <w:r>
        <w:tab/>
        <w:t>(b)</w:t>
      </w:r>
      <w:r>
        <w:tab/>
        <w:t>the reasonable cost of any action taken under paragraph (a) is recoverable as a debt due to the State from the person.</w:t>
      </w:r>
    </w:p>
    <w:p>
      <w:pPr>
        <w:pStyle w:val="Footnotesection"/>
      </w:pPr>
      <w:r>
        <w:tab/>
        <w:t>[Section 177C inserted by No. 43 of 2011 s. 56.]</w:t>
      </w:r>
    </w:p>
    <w:p>
      <w:pPr>
        <w:pStyle w:val="Heading2"/>
      </w:pPr>
      <w:bookmarkStart w:id="212" w:name="_Toc446516038"/>
      <w:r>
        <w:rPr>
          <w:rStyle w:val="CharPartNo"/>
        </w:rPr>
        <w:t>Part 16</w:t>
      </w:r>
      <w:r>
        <w:rPr>
          <w:rStyle w:val="CharDivNo"/>
        </w:rPr>
        <w:t> </w:t>
      </w:r>
      <w:r>
        <w:t>—</w:t>
      </w:r>
      <w:r>
        <w:rPr>
          <w:rStyle w:val="CharDivText"/>
        </w:rPr>
        <w:t> </w:t>
      </w:r>
      <w:r>
        <w:rPr>
          <w:rStyle w:val="CharPartText"/>
        </w:rPr>
        <w:t>Fisheries officers</w:t>
      </w:r>
      <w:bookmarkEnd w:id="212"/>
    </w:p>
    <w:p>
      <w:pPr>
        <w:pStyle w:val="Heading5"/>
        <w:spacing w:before="240"/>
        <w:rPr>
          <w:snapToGrid w:val="0"/>
        </w:rPr>
      </w:pPr>
      <w:bookmarkStart w:id="213" w:name="_Toc446516039"/>
      <w:r>
        <w:rPr>
          <w:rStyle w:val="CharSectno"/>
        </w:rPr>
        <w:t>177</w:t>
      </w:r>
      <w:r>
        <w:rPr>
          <w:snapToGrid w:val="0"/>
        </w:rPr>
        <w:t>.</w:t>
      </w:r>
      <w:r>
        <w:rPr>
          <w:snapToGrid w:val="0"/>
        </w:rPr>
        <w:tab/>
        <w:t>Certificate of appointment, issue of etc.</w:t>
      </w:r>
      <w:bookmarkEnd w:id="213"/>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spacing w:before="240"/>
        <w:rPr>
          <w:snapToGrid w:val="0"/>
        </w:rPr>
      </w:pPr>
      <w:bookmarkStart w:id="214" w:name="_Toc446516040"/>
      <w:r>
        <w:rPr>
          <w:rStyle w:val="CharSectno"/>
        </w:rPr>
        <w:t>178</w:t>
      </w:r>
      <w:r>
        <w:rPr>
          <w:snapToGrid w:val="0"/>
        </w:rPr>
        <w:t>.</w:t>
      </w:r>
      <w:r>
        <w:rPr>
          <w:snapToGrid w:val="0"/>
        </w:rPr>
        <w:tab/>
        <w:t>Certificate of appointment, production of</w:t>
      </w:r>
      <w:bookmarkEnd w:id="214"/>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spacing w:before="240"/>
        <w:rPr>
          <w:snapToGrid w:val="0"/>
        </w:rPr>
      </w:pPr>
      <w:bookmarkStart w:id="215" w:name="_Toc446516041"/>
      <w:r>
        <w:rPr>
          <w:rStyle w:val="CharSectno"/>
        </w:rPr>
        <w:t>179</w:t>
      </w:r>
      <w:r>
        <w:rPr>
          <w:snapToGrid w:val="0"/>
        </w:rPr>
        <w:t>.</w:t>
      </w:r>
      <w:r>
        <w:rPr>
          <w:snapToGrid w:val="0"/>
        </w:rPr>
        <w:tab/>
        <w:t>Honorary fisheries officers, appointment of etc.</w:t>
      </w:r>
      <w:bookmarkEnd w:id="215"/>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 or</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spacing w:before="180"/>
        <w:rPr>
          <w:snapToGrid w:val="0"/>
        </w:rPr>
      </w:pPr>
      <w:bookmarkStart w:id="216" w:name="_Toc446516042"/>
      <w:r>
        <w:rPr>
          <w:rStyle w:val="CharSectno"/>
        </w:rPr>
        <w:t>180</w:t>
      </w:r>
      <w:r>
        <w:rPr>
          <w:snapToGrid w:val="0"/>
        </w:rPr>
        <w:t>.</w:t>
      </w:r>
      <w:r>
        <w:rPr>
          <w:snapToGrid w:val="0"/>
        </w:rPr>
        <w:tab/>
        <w:t>Police officers to have powers of fisheries officers</w:t>
      </w:r>
      <w:bookmarkEnd w:id="216"/>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spacing w:before="180"/>
        <w:rPr>
          <w:snapToGrid w:val="0"/>
        </w:rPr>
      </w:pPr>
      <w:bookmarkStart w:id="217" w:name="_Toc446516043"/>
      <w:r>
        <w:rPr>
          <w:rStyle w:val="CharSectno"/>
        </w:rPr>
        <w:t>181</w:t>
      </w:r>
      <w:r>
        <w:rPr>
          <w:snapToGrid w:val="0"/>
        </w:rPr>
        <w:t>.</w:t>
      </w:r>
      <w:r>
        <w:rPr>
          <w:snapToGrid w:val="0"/>
        </w:rPr>
        <w:tab/>
        <w:t>Naval officers to have powers of fisheries officers in dealing with foreign boats</w:t>
      </w:r>
      <w:bookmarkEnd w:id="217"/>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rPr>
          <w:snapToGrid w:val="0"/>
        </w:rPr>
      </w:pPr>
      <w:r>
        <w:rPr>
          <w:snapToGrid w:val="0"/>
        </w:rPr>
        <w:tab/>
        <w:t>(a)</w:t>
      </w:r>
      <w:r>
        <w:rPr>
          <w:snapToGrid w:val="0"/>
        </w:rPr>
        <w:tab/>
        <w:t>foreign boats; and</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spacing w:before="240"/>
        <w:rPr>
          <w:snapToGrid w:val="0"/>
        </w:rPr>
      </w:pPr>
      <w:bookmarkStart w:id="218" w:name="_Toc446516044"/>
      <w:r>
        <w:rPr>
          <w:rStyle w:val="CharSectno"/>
        </w:rPr>
        <w:t>182</w:t>
      </w:r>
      <w:r>
        <w:rPr>
          <w:snapToGrid w:val="0"/>
        </w:rPr>
        <w:t>.</w:t>
      </w:r>
      <w:r>
        <w:rPr>
          <w:snapToGrid w:val="0"/>
        </w:rPr>
        <w:tab/>
        <w:t>Powers to enter certain places to inspect certain matters</w:t>
      </w:r>
      <w:bookmarkEnd w:id="218"/>
    </w:p>
    <w:p>
      <w:pPr>
        <w:pStyle w:val="Subsection"/>
        <w:rPr>
          <w:snapToGrid w:val="0"/>
        </w:rPr>
      </w:pPr>
      <w:r>
        <w:rPr>
          <w:snapToGrid w:val="0"/>
        </w:rPr>
        <w:tab/>
      </w:r>
      <w:r>
        <w:rPr>
          <w:snapToGrid w:val="0"/>
        </w:rPr>
        <w:tab/>
        <w:t>A fisheries officer may, for the purposes of this Act, at any reasonable time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 or</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 or</w:t>
      </w:r>
    </w:p>
    <w:p>
      <w:pPr>
        <w:pStyle w:val="Indenta"/>
      </w:pPr>
      <w:r>
        <w:tab/>
        <w:t>(c)</w:t>
      </w:r>
      <w:r>
        <w:tab/>
        <w:t>enter any land or premises ordinarily used for the purpose of manufacturing, repairing or selling boats or fishing or aquaculture gear and inspect the boats or gear;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Footnotesection"/>
      </w:pPr>
      <w:r>
        <w:tab/>
        <w:t>[Section 182 amended by No. 43 of 2011 s. 57.]</w:t>
      </w:r>
    </w:p>
    <w:p>
      <w:pPr>
        <w:pStyle w:val="Heading5"/>
        <w:keepNext w:val="0"/>
        <w:keepLines w:val="0"/>
        <w:spacing w:before="240"/>
        <w:rPr>
          <w:snapToGrid w:val="0"/>
        </w:rPr>
      </w:pPr>
      <w:bookmarkStart w:id="219" w:name="_Toc446516045"/>
      <w:r>
        <w:rPr>
          <w:rStyle w:val="CharSectno"/>
        </w:rPr>
        <w:t>183</w:t>
      </w:r>
      <w:r>
        <w:rPr>
          <w:snapToGrid w:val="0"/>
        </w:rPr>
        <w:t>.</w:t>
      </w:r>
      <w:r>
        <w:rPr>
          <w:snapToGrid w:val="0"/>
        </w:rPr>
        <w:tab/>
        <w:t>Powers to enter and search land to investigate offences</w:t>
      </w:r>
      <w:bookmarkEnd w:id="219"/>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220" w:name="_Toc446516046"/>
      <w:r>
        <w:rPr>
          <w:rStyle w:val="CharSectno"/>
        </w:rPr>
        <w:t>184</w:t>
      </w:r>
      <w:r>
        <w:rPr>
          <w:snapToGrid w:val="0"/>
        </w:rPr>
        <w:t>.</w:t>
      </w:r>
      <w:r>
        <w:rPr>
          <w:snapToGrid w:val="0"/>
        </w:rPr>
        <w:tab/>
        <w:t>Powers to enter and search non</w:t>
      </w:r>
      <w:r>
        <w:rPr>
          <w:snapToGrid w:val="0"/>
        </w:rPr>
        <w:noBreakHyphen/>
        <w:t>residential premises</w:t>
      </w:r>
      <w:bookmarkEnd w:id="220"/>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 or</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221" w:name="_Toc446516047"/>
      <w:r>
        <w:rPr>
          <w:rStyle w:val="CharSectno"/>
        </w:rPr>
        <w:t>185</w:t>
      </w:r>
      <w:r>
        <w:rPr>
          <w:snapToGrid w:val="0"/>
        </w:rPr>
        <w:t>.</w:t>
      </w:r>
      <w:r>
        <w:rPr>
          <w:snapToGrid w:val="0"/>
        </w:rPr>
        <w:tab/>
        <w:t>Powers to enter and search residential premises</w:t>
      </w:r>
      <w:bookmarkEnd w:id="221"/>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(a)</w:t>
      </w:r>
      <w:r>
        <w:rPr>
          <w:snapToGrid w:val="0"/>
        </w:rPr>
        <w:tab/>
        <w:t>under a warrant issued under section 187; or</w:t>
      </w:r>
    </w:p>
    <w:p>
      <w:pPr>
        <w:pStyle w:val="Indenta"/>
        <w:rPr>
          <w:snapToGrid w:val="0"/>
        </w:rPr>
      </w:pPr>
      <w:r>
        <w:rPr>
          <w:snapToGrid w:val="0"/>
        </w:rPr>
        <w:tab/>
        <w:t>(b)</w:t>
      </w:r>
      <w:r>
        <w:rPr>
          <w:snapToGrid w:val="0"/>
        </w:rPr>
        <w:tab/>
        <w:t>with the consent of the occupier of the premises; or</w:t>
      </w:r>
    </w:p>
    <w:p>
      <w:pPr>
        <w:pStyle w:val="Indenta"/>
        <w:rPr>
          <w:snapToGrid w:val="0"/>
        </w:rPr>
      </w:pPr>
      <w:r>
        <w:rPr>
          <w:snapToGrid w:val="0"/>
        </w:rPr>
        <w:tab/>
        <w:t>(c)</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keepLines/>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keepNext w:val="0"/>
        <w:keepLines w:val="0"/>
        <w:pageBreakBefore/>
        <w:spacing w:before="0"/>
        <w:rPr>
          <w:snapToGrid w:val="0"/>
        </w:rPr>
      </w:pPr>
      <w:bookmarkStart w:id="222" w:name="_Toc446516048"/>
      <w:r>
        <w:rPr>
          <w:rStyle w:val="CharSectno"/>
        </w:rPr>
        <w:t>186</w:t>
      </w:r>
      <w:r>
        <w:rPr>
          <w:snapToGrid w:val="0"/>
        </w:rPr>
        <w:t>.</w:t>
      </w:r>
      <w:r>
        <w:rPr>
          <w:snapToGrid w:val="0"/>
        </w:rPr>
        <w:tab/>
        <w:t>Powers to enter and search tents etc. where fish or gear is suspected to be</w:t>
      </w:r>
      <w:bookmarkEnd w:id="222"/>
    </w:p>
    <w:p>
      <w:pPr>
        <w:pStyle w:val="Subsection"/>
        <w:spacing w:before="120"/>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spacing w:before="180"/>
        <w:rPr>
          <w:snapToGrid w:val="0"/>
        </w:rPr>
      </w:pPr>
      <w:bookmarkStart w:id="223" w:name="_Toc446516049"/>
      <w:r>
        <w:rPr>
          <w:rStyle w:val="CharSectno"/>
        </w:rPr>
        <w:t>187</w:t>
      </w:r>
      <w:r>
        <w:rPr>
          <w:snapToGrid w:val="0"/>
        </w:rPr>
        <w:t>.</w:t>
      </w:r>
      <w:r>
        <w:rPr>
          <w:snapToGrid w:val="0"/>
        </w:rPr>
        <w:tab/>
        <w:t>Warrants to enter and search places</w:t>
      </w:r>
      <w:bookmarkEnd w:id="223"/>
    </w:p>
    <w:p>
      <w:pPr>
        <w:pStyle w:val="Subsection"/>
        <w:spacing w:before="120"/>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spacing w:before="120"/>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spacing w:before="120"/>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place that may be entered and searched; and</w:t>
      </w:r>
    </w:p>
    <w:p>
      <w:pPr>
        <w:pStyle w:val="Indenta"/>
        <w:rPr>
          <w:snapToGrid w:val="0"/>
        </w:rPr>
      </w:pPr>
      <w:r>
        <w:rPr>
          <w:snapToGrid w:val="0"/>
        </w:rPr>
        <w:tab/>
        <w:t>(b)</w:t>
      </w:r>
      <w:r>
        <w:rPr>
          <w:snapToGrid w:val="0"/>
        </w:rPr>
        <w:tab/>
        <w:t>the time and date at which the warrant ceases to have effect.</w:t>
      </w:r>
    </w:p>
    <w:p>
      <w:pPr>
        <w:pStyle w:val="Footnotesection"/>
        <w:spacing w:before="80"/>
        <w:ind w:left="890" w:hanging="890"/>
      </w:pPr>
      <w:r>
        <w:tab/>
        <w:t>[Section 187 amended by No. 84 of 2004 s. 80.]</w:t>
      </w:r>
    </w:p>
    <w:p>
      <w:pPr>
        <w:pStyle w:val="Heading5"/>
        <w:spacing w:before="160"/>
        <w:rPr>
          <w:snapToGrid w:val="0"/>
        </w:rPr>
      </w:pPr>
      <w:bookmarkStart w:id="224" w:name="_Toc446516050"/>
      <w:r>
        <w:rPr>
          <w:rStyle w:val="CharSectno"/>
        </w:rPr>
        <w:t>188</w:t>
      </w:r>
      <w:r>
        <w:rPr>
          <w:snapToGrid w:val="0"/>
        </w:rPr>
        <w:t>.</w:t>
      </w:r>
      <w:r>
        <w:rPr>
          <w:snapToGrid w:val="0"/>
        </w:rPr>
        <w:tab/>
        <w:t>Warrants may be granted by telephone etc.</w:t>
      </w:r>
      <w:bookmarkEnd w:id="224"/>
    </w:p>
    <w:p>
      <w:pPr>
        <w:pStyle w:val="Subsection"/>
        <w:spacing w:before="100"/>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spacing w:before="120"/>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spacing w:before="120"/>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spacing w:before="120"/>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spacing w:before="120"/>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 and</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spacing w:before="120"/>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spacing w:before="120"/>
        <w:rPr>
          <w:snapToGrid w:val="0"/>
        </w:rPr>
      </w:pPr>
      <w:r>
        <w:rPr>
          <w:snapToGrid w:val="0"/>
        </w:rPr>
        <w:tab/>
        <w:t>(7)</w:t>
      </w:r>
      <w:r>
        <w:rPr>
          <w:snapToGrid w:val="0"/>
        </w:rPr>
        <w:tab/>
        <w:t>The fisheries officer must, as soon as practicable, send to the justice —</w:t>
      </w:r>
    </w:p>
    <w:p>
      <w:pPr>
        <w:pStyle w:val="Indenta"/>
        <w:spacing w:before="60"/>
        <w:rPr>
          <w:snapToGrid w:val="0"/>
        </w:rPr>
      </w:pPr>
      <w:r>
        <w:rPr>
          <w:snapToGrid w:val="0"/>
        </w:rPr>
        <w:tab/>
        <w:t>(a)</w:t>
      </w:r>
      <w:r>
        <w:rPr>
          <w:snapToGrid w:val="0"/>
        </w:rPr>
        <w:tab/>
        <w:t>the</w:t>
      </w:r>
      <w:r>
        <w:t xml:space="preserve"> evidence on oath in support</w:t>
      </w:r>
      <w:r>
        <w:rPr>
          <w:snapToGrid w:val="0"/>
        </w:rPr>
        <w:t>; and</w:t>
      </w:r>
    </w:p>
    <w:p>
      <w:pPr>
        <w:pStyle w:val="Indenta"/>
        <w:spacing w:before="60"/>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225" w:name="_Toc446516051"/>
      <w:r>
        <w:rPr>
          <w:rStyle w:val="CharSectno"/>
        </w:rPr>
        <w:t>189</w:t>
      </w:r>
      <w:r>
        <w:rPr>
          <w:snapToGrid w:val="0"/>
        </w:rPr>
        <w:t>.</w:t>
      </w:r>
      <w:r>
        <w:rPr>
          <w:snapToGrid w:val="0"/>
        </w:rPr>
        <w:tab/>
        <w:t>Powers to obtain certain information</w:t>
      </w:r>
      <w:bookmarkEnd w:id="225"/>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p>
    <w:p>
      <w:pPr>
        <w:pStyle w:val="Indenti"/>
        <w:rPr>
          <w:snapToGrid w:val="0"/>
        </w:rPr>
      </w:pPr>
      <w:r>
        <w:rPr>
          <w:snapToGrid w:val="0"/>
        </w:rPr>
        <w:tab/>
        <w:t>(i)</w:t>
      </w:r>
      <w:r>
        <w:rPr>
          <w:snapToGrid w:val="0"/>
        </w:rPr>
        <w:tab/>
        <w:t>state the name and principal place of residence of each member of the boat’s crew and of any other person on board the boat; or</w:t>
      </w:r>
    </w:p>
    <w:p>
      <w:pPr>
        <w:pStyle w:val="Indenti"/>
        <w:rPr>
          <w:snapToGrid w:val="0"/>
        </w:rPr>
      </w:pPr>
      <w:r>
        <w:rPr>
          <w:snapToGrid w:val="0"/>
        </w:rPr>
        <w:tab/>
        <w:t>(ii)</w:t>
      </w:r>
      <w:r>
        <w:rPr>
          <w:snapToGrid w:val="0"/>
        </w:rPr>
        <w:tab/>
        <w:t>state the respective functions of each person referred to in subparagraph (i); or</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226" w:name="_Toc446516052"/>
      <w:r>
        <w:rPr>
          <w:rStyle w:val="CharSectno"/>
        </w:rPr>
        <w:t>190</w:t>
      </w:r>
      <w:r>
        <w:rPr>
          <w:snapToGrid w:val="0"/>
        </w:rPr>
        <w:t>.</w:t>
      </w:r>
      <w:r>
        <w:rPr>
          <w:snapToGrid w:val="0"/>
        </w:rPr>
        <w:tab/>
        <w:t>Powers to inspect etc. authorisations etc.</w:t>
      </w:r>
      <w:bookmarkEnd w:id="226"/>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227" w:name="_Toc446516053"/>
      <w:r>
        <w:rPr>
          <w:rStyle w:val="CharSectno"/>
        </w:rPr>
        <w:t>191</w:t>
      </w:r>
      <w:r>
        <w:rPr>
          <w:snapToGrid w:val="0"/>
        </w:rPr>
        <w:t>.</w:t>
      </w:r>
      <w:r>
        <w:rPr>
          <w:snapToGrid w:val="0"/>
        </w:rPr>
        <w:tab/>
        <w:t>Other powers</w:t>
      </w:r>
      <w:bookmarkEnd w:id="227"/>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signal or direct the person in control of a boat or vehicle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keepNext/>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 xml:space="preserve">require a person to haul, pull, draw, or reel in, or otherwise recover or bring onto land, any </w:t>
      </w:r>
      <w:r>
        <w:t>fishing or aquaculture gear or gear or equipment used for</w:t>
      </w:r>
      <w:r>
        <w:rPr>
          <w:snapToGrid w:val="0"/>
        </w:rPr>
        <w:t xml:space="preserve">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 xml:space="preserve">fishing </w:t>
      </w:r>
      <w:r>
        <w:t>or aquaculture</w:t>
      </w:r>
      <w:r>
        <w:rPr>
          <w:snapToGrid w:val="0"/>
        </w:rPr>
        <w:t xml:space="preserve"> gear; or</w:t>
      </w:r>
    </w:p>
    <w:p>
      <w:pPr>
        <w:pStyle w:val="Indenti"/>
        <w:rPr>
          <w:snapToGrid w:val="0"/>
        </w:rPr>
      </w:pPr>
      <w:r>
        <w:rPr>
          <w:snapToGrid w:val="0"/>
        </w:rPr>
        <w:tab/>
        <w:t>(ii)</w:t>
      </w:r>
      <w:r>
        <w:rPr>
          <w:snapToGrid w:val="0"/>
        </w:rPr>
        <w:tab/>
        <w:t>gear or equipment used for or in connection with fish processing,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 xml:space="preserve">by notice in writing require the master of any boat or the person in control of any vehicle to deliver any </w:t>
      </w:r>
      <w:r>
        <w:t>fish, fishing or aquaculture gear or gear or equipment used for fishing tours</w:t>
      </w:r>
      <w:r>
        <w:rPr>
          <w:snapToGrid w:val="0"/>
        </w:rPr>
        <w:t xml:space="preserv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spacing w:before="70"/>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spacing w:before="70"/>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 No. 43 of 2011 s. 58.]</w:t>
      </w:r>
    </w:p>
    <w:p>
      <w:pPr>
        <w:pStyle w:val="Heading5"/>
      </w:pPr>
      <w:bookmarkStart w:id="228" w:name="_Toc446516054"/>
      <w:r>
        <w:rPr>
          <w:rStyle w:val="CharSectno"/>
        </w:rPr>
        <w:t>191A</w:t>
      </w:r>
      <w:r>
        <w:t>.</w:t>
      </w:r>
      <w:r>
        <w:tab/>
        <w:t xml:space="preserve">Powers under </w:t>
      </w:r>
      <w:r>
        <w:rPr>
          <w:i/>
        </w:rPr>
        <w:t>Animal Welfare Act 2002</w:t>
      </w:r>
      <w:r>
        <w:t xml:space="preserve"> to prevent cruelty to fish</w:t>
      </w:r>
      <w:bookmarkEnd w:id="228"/>
    </w:p>
    <w:p>
      <w:pPr>
        <w:pStyle w:val="Subsection"/>
      </w:pPr>
      <w:r>
        <w:tab/>
      </w:r>
      <w:r>
        <w:tab/>
        <w:t xml:space="preserve">A fisheries officer may, for the purpose of enforcing regulations made under section 258(1)(va) or (vb), exercise the powers conferred by the </w:t>
      </w:r>
      <w:r>
        <w:rPr>
          <w:i/>
        </w:rPr>
        <w:t>Animal Welfare Act 2002</w:t>
      </w:r>
      <w:r>
        <w:t xml:space="preserve"> on general inspectors under that Act as if —</w:t>
      </w:r>
    </w:p>
    <w:p>
      <w:pPr>
        <w:pStyle w:val="Indenta"/>
      </w:pPr>
      <w:r>
        <w:tab/>
        <w:t>(a)</w:t>
      </w:r>
      <w:r>
        <w:tab/>
        <w:t>the fisheries officer was such an inspector; and</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 amended by No. 43 of 2011 s. 59.]</w:t>
      </w:r>
    </w:p>
    <w:p>
      <w:pPr>
        <w:pStyle w:val="Heading5"/>
        <w:rPr>
          <w:snapToGrid w:val="0"/>
        </w:rPr>
      </w:pPr>
      <w:bookmarkStart w:id="229" w:name="_Toc446516055"/>
      <w:r>
        <w:rPr>
          <w:rStyle w:val="CharSectno"/>
        </w:rPr>
        <w:t>192</w:t>
      </w:r>
      <w:r>
        <w:rPr>
          <w:snapToGrid w:val="0"/>
        </w:rPr>
        <w:t>.</w:t>
      </w:r>
      <w:r>
        <w:rPr>
          <w:snapToGrid w:val="0"/>
        </w:rPr>
        <w:tab/>
        <w:t>Powers to arrest without warrant</w:t>
      </w:r>
      <w:bookmarkEnd w:id="229"/>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 or</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 or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 or</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230" w:name="_Toc446516056"/>
      <w:r>
        <w:rPr>
          <w:rStyle w:val="CharSectno"/>
        </w:rPr>
        <w:t>193</w:t>
      </w:r>
      <w:r>
        <w:rPr>
          <w:snapToGrid w:val="0"/>
        </w:rPr>
        <w:t>.</w:t>
      </w:r>
      <w:r>
        <w:rPr>
          <w:snapToGrid w:val="0"/>
        </w:rPr>
        <w:tab/>
        <w:t>Powers to seize things</w:t>
      </w:r>
      <w:bookmarkEnd w:id="230"/>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 or</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 or</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 or</w:t>
      </w:r>
    </w:p>
    <w:p>
      <w:pPr>
        <w:pStyle w:val="Indenta"/>
        <w:rPr>
          <w:snapToGrid w:val="0"/>
        </w:rPr>
      </w:pPr>
      <w:r>
        <w:rPr>
          <w:snapToGrid w:val="0"/>
        </w:rPr>
        <w:tab/>
        <w:t>(d)</w:t>
      </w:r>
      <w:r>
        <w:rPr>
          <w:snapToGrid w:val="0"/>
        </w:rPr>
        <w:tab/>
        <w:t>any trailer used to transport a boat referred to in paragraph (c); or</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 or</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 or</w:t>
      </w:r>
    </w:p>
    <w:p>
      <w:pPr>
        <w:pStyle w:val="Indenta"/>
      </w:pPr>
      <w:r>
        <w:tab/>
        <w:t>(ga)</w:t>
      </w:r>
      <w:r>
        <w:tab/>
      </w:r>
      <w:r>
        <w:rPr>
          <w:snapToGrid w:val="0"/>
        </w:rPr>
        <w:t>any exotic fish, any receptacle or container containing exotic fish, and any medium in which the exotic fish are being held, in compliance with a direction under section 103A(3) to intervene in relation to that fish; or</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w:t>
      </w:r>
      <w:r>
        <w:t xml:space="preserve">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 No. 43 of 2011 s. 60.]</w:t>
      </w:r>
    </w:p>
    <w:p>
      <w:pPr>
        <w:pStyle w:val="Heading5"/>
        <w:rPr>
          <w:snapToGrid w:val="0"/>
        </w:rPr>
      </w:pPr>
      <w:bookmarkStart w:id="231" w:name="_Toc446516057"/>
      <w:r>
        <w:rPr>
          <w:rStyle w:val="CharSectno"/>
        </w:rPr>
        <w:t>194</w:t>
      </w:r>
      <w:r>
        <w:rPr>
          <w:snapToGrid w:val="0"/>
        </w:rPr>
        <w:t>.</w:t>
      </w:r>
      <w:r>
        <w:rPr>
          <w:snapToGrid w:val="0"/>
        </w:rPr>
        <w:tab/>
        <w:t>Powers to deal with seized fish</w:t>
      </w:r>
      <w:bookmarkEnd w:id="231"/>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 and</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Sch. 1 cl. 68(1).]</w:t>
      </w:r>
    </w:p>
    <w:p>
      <w:pPr>
        <w:pStyle w:val="Heading5"/>
        <w:rPr>
          <w:snapToGrid w:val="0"/>
        </w:rPr>
      </w:pPr>
      <w:bookmarkStart w:id="232" w:name="_Toc446516058"/>
      <w:r>
        <w:rPr>
          <w:rStyle w:val="CharSectno"/>
        </w:rPr>
        <w:t>195</w:t>
      </w:r>
      <w:r>
        <w:rPr>
          <w:snapToGrid w:val="0"/>
        </w:rPr>
        <w:t>.</w:t>
      </w:r>
      <w:r>
        <w:rPr>
          <w:snapToGrid w:val="0"/>
        </w:rPr>
        <w:tab/>
        <w:t>Powers to seize abandoned etc. fishing gear</w:t>
      </w:r>
      <w:bookmarkEnd w:id="232"/>
    </w:p>
    <w:p>
      <w:pPr>
        <w:pStyle w:val="Subsection"/>
        <w:keepNext/>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 or</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233" w:name="_Toc446516059"/>
      <w:r>
        <w:rPr>
          <w:rStyle w:val="CharSectno"/>
        </w:rPr>
        <w:t>196</w:t>
      </w:r>
      <w:r>
        <w:rPr>
          <w:snapToGrid w:val="0"/>
        </w:rPr>
        <w:t>.</w:t>
      </w:r>
      <w:r>
        <w:rPr>
          <w:snapToGrid w:val="0"/>
        </w:rPr>
        <w:tab/>
        <w:t>Interfering with seized property, offence</w:t>
      </w:r>
      <w:bookmarkEnd w:id="233"/>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pPr>
      <w:r>
        <w:tab/>
        <w:t>Penalty: In the case of an individual, $10 000.</w:t>
      </w:r>
    </w:p>
    <w:p>
      <w:pPr>
        <w:pStyle w:val="Penstart"/>
      </w:pP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234" w:name="_Toc446516060"/>
      <w:r>
        <w:rPr>
          <w:rStyle w:val="CharSectno"/>
        </w:rPr>
        <w:t>197</w:t>
      </w:r>
      <w:r>
        <w:rPr>
          <w:snapToGrid w:val="0"/>
        </w:rPr>
        <w:t>.</w:t>
      </w:r>
      <w:r>
        <w:rPr>
          <w:snapToGrid w:val="0"/>
        </w:rPr>
        <w:tab/>
        <w:t>Power to require assistance from people</w:t>
      </w:r>
      <w:bookmarkEnd w:id="234"/>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keepNext/>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ind w:left="890" w:hanging="890"/>
      </w:pPr>
      <w:r>
        <w:tab/>
        <w:t>[Section 197 amended by No. 28 of 2006 s. 236(1).]</w:t>
      </w:r>
    </w:p>
    <w:p>
      <w:pPr>
        <w:pStyle w:val="Heading5"/>
        <w:spacing w:before="240"/>
        <w:rPr>
          <w:snapToGrid w:val="0"/>
        </w:rPr>
      </w:pPr>
      <w:bookmarkStart w:id="235" w:name="_Toc446516061"/>
      <w:r>
        <w:rPr>
          <w:rStyle w:val="CharSectno"/>
        </w:rPr>
        <w:t>198</w:t>
      </w:r>
      <w:r>
        <w:rPr>
          <w:snapToGrid w:val="0"/>
        </w:rPr>
        <w:t>.</w:t>
      </w:r>
      <w:r>
        <w:rPr>
          <w:snapToGrid w:val="0"/>
        </w:rPr>
        <w:tab/>
        <w:t>Duty to try to minimize damage</w:t>
      </w:r>
      <w:bookmarkEnd w:id="235"/>
    </w:p>
    <w:p>
      <w:pPr>
        <w:pStyle w:val="Subsection"/>
        <w:rPr>
          <w:snapToGrid w:val="0"/>
        </w:rPr>
      </w:pPr>
      <w:r>
        <w:rPr>
          <w:snapToGrid w:val="0"/>
        </w:rPr>
        <w:tab/>
      </w:r>
      <w:r>
        <w:rPr>
          <w:snapToGrid w:val="0"/>
        </w:rPr>
        <w:tab/>
        <w:t>In exercising any power under this Part, a fisheries officer must try, as far as is practicable, to minimize damage to any property.</w:t>
      </w:r>
    </w:p>
    <w:p>
      <w:pPr>
        <w:pStyle w:val="Heading5"/>
        <w:keepNext w:val="0"/>
        <w:keepLines w:val="0"/>
        <w:rPr>
          <w:snapToGrid w:val="0"/>
        </w:rPr>
      </w:pPr>
      <w:bookmarkStart w:id="236" w:name="_Toc446516062"/>
      <w:r>
        <w:rPr>
          <w:rStyle w:val="CharSectno"/>
        </w:rPr>
        <w:t>199</w:t>
      </w:r>
      <w:r>
        <w:rPr>
          <w:snapToGrid w:val="0"/>
        </w:rPr>
        <w:t>.</w:t>
      </w:r>
      <w:r>
        <w:rPr>
          <w:snapToGrid w:val="0"/>
        </w:rPr>
        <w:tab/>
        <w:t>False or misleading information to fisheries officer, offence</w:t>
      </w:r>
      <w:bookmarkEnd w:id="236"/>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state anything to a fisheries officer that the person knows is false or misleading in a material particular; or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237" w:name="_Toc446516063"/>
      <w:r>
        <w:rPr>
          <w:rStyle w:val="CharSectno"/>
        </w:rPr>
        <w:t>200</w:t>
      </w:r>
      <w:r>
        <w:rPr>
          <w:snapToGrid w:val="0"/>
        </w:rPr>
        <w:t>.</w:t>
      </w:r>
      <w:r>
        <w:rPr>
          <w:snapToGrid w:val="0"/>
        </w:rPr>
        <w:tab/>
        <w:t>Obstructing etc. fisheries officers</w:t>
      </w:r>
      <w:bookmarkEnd w:id="237"/>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238" w:name="_Toc446516064"/>
      <w:r>
        <w:rPr>
          <w:rStyle w:val="CharPartNo"/>
        </w:rPr>
        <w:t>Part 17</w:t>
      </w:r>
      <w:r>
        <w:t> — </w:t>
      </w:r>
      <w:r>
        <w:rPr>
          <w:rStyle w:val="CharPartText"/>
        </w:rPr>
        <w:t>Legal proceedings</w:t>
      </w:r>
      <w:bookmarkEnd w:id="238"/>
    </w:p>
    <w:p>
      <w:pPr>
        <w:pStyle w:val="Heading3"/>
      </w:pPr>
      <w:bookmarkStart w:id="239" w:name="_Toc446516065"/>
      <w:r>
        <w:rPr>
          <w:rStyle w:val="CharDivNo"/>
        </w:rPr>
        <w:t>Division 1</w:t>
      </w:r>
      <w:r>
        <w:rPr>
          <w:snapToGrid w:val="0"/>
        </w:rPr>
        <w:t> — </w:t>
      </w:r>
      <w:r>
        <w:rPr>
          <w:rStyle w:val="CharDivText"/>
        </w:rPr>
        <w:t>Proceedings</w:t>
      </w:r>
      <w:bookmarkEnd w:id="239"/>
    </w:p>
    <w:p>
      <w:pPr>
        <w:pStyle w:val="Heading5"/>
        <w:rPr>
          <w:snapToGrid w:val="0"/>
        </w:rPr>
      </w:pPr>
      <w:bookmarkStart w:id="240" w:name="_Toc446516066"/>
      <w:r>
        <w:rPr>
          <w:rStyle w:val="CharSectno"/>
        </w:rPr>
        <w:t>201</w:t>
      </w:r>
      <w:r>
        <w:rPr>
          <w:snapToGrid w:val="0"/>
        </w:rPr>
        <w:t>.</w:t>
      </w:r>
      <w:r>
        <w:rPr>
          <w:snapToGrid w:val="0"/>
        </w:rPr>
        <w:tab/>
        <w:t>Prosecutions, institution of etc.</w:t>
      </w:r>
      <w:bookmarkEnd w:id="240"/>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241" w:name="_Toc446516067"/>
      <w:r>
        <w:rPr>
          <w:rStyle w:val="CharDivNo"/>
        </w:rPr>
        <w:t>Division 2</w:t>
      </w:r>
      <w:r>
        <w:rPr>
          <w:snapToGrid w:val="0"/>
        </w:rPr>
        <w:t> — </w:t>
      </w:r>
      <w:r>
        <w:rPr>
          <w:rStyle w:val="CharDivText"/>
        </w:rPr>
        <w:t>Responsibility of certain persons</w:t>
      </w:r>
      <w:bookmarkEnd w:id="241"/>
    </w:p>
    <w:p>
      <w:pPr>
        <w:pStyle w:val="Heading5"/>
        <w:rPr>
          <w:snapToGrid w:val="0"/>
        </w:rPr>
      </w:pPr>
      <w:bookmarkStart w:id="242" w:name="_Toc446516068"/>
      <w:r>
        <w:rPr>
          <w:rStyle w:val="CharSectno"/>
        </w:rPr>
        <w:t>202</w:t>
      </w:r>
      <w:r>
        <w:rPr>
          <w:snapToGrid w:val="0"/>
        </w:rPr>
        <w:t>.</w:t>
      </w:r>
      <w:r>
        <w:rPr>
          <w:snapToGrid w:val="0"/>
        </w:rPr>
        <w:tab/>
        <w:t>Masters’ liability</w:t>
      </w:r>
      <w:bookmarkEnd w:id="242"/>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 and</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243" w:name="_Toc446516069"/>
      <w:r>
        <w:rPr>
          <w:rStyle w:val="CharSectno"/>
        </w:rPr>
        <w:t>202A</w:t>
      </w:r>
      <w:r>
        <w:t>.</w:t>
      </w:r>
      <w:r>
        <w:tab/>
        <w:t>Person in charge of a fishing tour, liability of</w:t>
      </w:r>
      <w:bookmarkEnd w:id="243"/>
    </w:p>
    <w:p>
      <w:pPr>
        <w:pStyle w:val="Subsection"/>
      </w:pPr>
      <w:r>
        <w:tab/>
        <w:t>(1)</w:t>
      </w:r>
      <w:r>
        <w:tab/>
        <w:t xml:space="preserve">If a person (in this section referred to as the </w:t>
      </w:r>
      <w:r>
        <w:rPr>
          <w:rStyle w:val="CharDefText"/>
        </w:rPr>
        <w:t>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 and</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244" w:name="_Toc446516070"/>
      <w:r>
        <w:rPr>
          <w:rStyle w:val="CharSectno"/>
        </w:rPr>
        <w:t>202B</w:t>
      </w:r>
      <w:r>
        <w:rPr>
          <w:snapToGrid w:val="0"/>
        </w:rPr>
        <w:t>.</w:t>
      </w:r>
      <w:r>
        <w:rPr>
          <w:snapToGrid w:val="0"/>
        </w:rPr>
        <w:tab/>
        <w:t>Authorisation holder, liability of for offences by co</w:t>
      </w:r>
      <w:r>
        <w:rPr>
          <w:snapToGrid w:val="0"/>
        </w:rPr>
        <w:noBreakHyphen/>
        <w:t>holders</w:t>
      </w:r>
      <w:bookmarkEnd w:id="244"/>
    </w:p>
    <w:p>
      <w:pPr>
        <w:pStyle w:val="Subsection"/>
      </w:pPr>
      <w:r>
        <w:tab/>
        <w:t>(1)</w:t>
      </w:r>
      <w:r>
        <w:tab/>
        <w:t>If an authorisation is held by 2 or more persons and any of those persons commits an offence under this Act while acting or purporting to act as a holder of the authorisation, each of those persons is taken to have committed the offence.</w:t>
      </w:r>
    </w:p>
    <w:p>
      <w:pPr>
        <w:pStyle w:val="Subsection"/>
      </w:pPr>
      <w:r>
        <w:tab/>
        <w:t>(2)</w:t>
      </w:r>
      <w:r>
        <w:tab/>
        <w:t xml:space="preserve">If a person is charged with an offence under this Act because of subsection (1), it is a defence to prove that — </w:t>
      </w:r>
    </w:p>
    <w:p>
      <w:pPr>
        <w:pStyle w:val="Indenta"/>
      </w:pPr>
      <w:r>
        <w:tab/>
        <w:t>(a)</w:t>
      </w:r>
      <w:r>
        <w:tab/>
        <w:t>the act or omission that constituted the offence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(3)</w:t>
      </w:r>
      <w:r>
        <w:tab/>
        <w:t>A person may be charged with and convicted of an offence under this Act because of subsection (1) whether or not another person has been charged with or convicted of the offence.</w:t>
      </w:r>
    </w:p>
    <w:p>
      <w:pPr>
        <w:pStyle w:val="Footnotesection"/>
      </w:pPr>
      <w:r>
        <w:tab/>
        <w:t>[Section 202B inserted by No. 43 of 2011 s. 61.]</w:t>
      </w:r>
    </w:p>
    <w:p>
      <w:pPr>
        <w:pStyle w:val="Heading5"/>
        <w:rPr>
          <w:snapToGrid w:val="0"/>
        </w:rPr>
      </w:pPr>
      <w:bookmarkStart w:id="245" w:name="_Toc446516071"/>
      <w:r>
        <w:rPr>
          <w:rStyle w:val="CharSectno"/>
        </w:rPr>
        <w:t>203</w:t>
      </w:r>
      <w:r>
        <w:rPr>
          <w:snapToGrid w:val="0"/>
        </w:rPr>
        <w:t>.</w:t>
      </w:r>
      <w:r>
        <w:rPr>
          <w:snapToGrid w:val="0"/>
        </w:rPr>
        <w:tab/>
        <w:t>Authorisation holder, liability of for offences by agents of</w:t>
      </w:r>
      <w:bookmarkEnd w:id="245"/>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 and</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246" w:name="_Toc446516072"/>
      <w:r>
        <w:rPr>
          <w:rStyle w:val="CharSectno"/>
        </w:rPr>
        <w:t>204</w:t>
      </w:r>
      <w:r>
        <w:rPr>
          <w:snapToGrid w:val="0"/>
        </w:rPr>
        <w:t>.</w:t>
      </w:r>
      <w:r>
        <w:rPr>
          <w:snapToGrid w:val="0"/>
        </w:rPr>
        <w:tab/>
        <w:t>Officers of body corporate, liability of for offence by body</w:t>
      </w:r>
      <w:bookmarkEnd w:id="246"/>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247" w:name="_Toc446516073"/>
      <w:r>
        <w:rPr>
          <w:rStyle w:val="CharDivNo"/>
        </w:rPr>
        <w:t>Division 3</w:t>
      </w:r>
      <w:r>
        <w:rPr>
          <w:snapToGrid w:val="0"/>
        </w:rPr>
        <w:t> — </w:t>
      </w:r>
      <w:r>
        <w:rPr>
          <w:rStyle w:val="CharDivText"/>
        </w:rPr>
        <w:t>Evidentiary provisions</w:t>
      </w:r>
      <w:bookmarkEnd w:id="247"/>
    </w:p>
    <w:p>
      <w:pPr>
        <w:pStyle w:val="Heading5"/>
        <w:rPr>
          <w:snapToGrid w:val="0"/>
        </w:rPr>
      </w:pPr>
      <w:bookmarkStart w:id="248" w:name="_Toc446516074"/>
      <w:r>
        <w:rPr>
          <w:rStyle w:val="CharSectno"/>
        </w:rPr>
        <w:t>205</w:t>
      </w:r>
      <w:r>
        <w:rPr>
          <w:snapToGrid w:val="0"/>
        </w:rPr>
        <w:t>.</w:t>
      </w:r>
      <w:r>
        <w:rPr>
          <w:snapToGrid w:val="0"/>
        </w:rPr>
        <w:tab/>
        <w:t>Exemptions etc., onus of proving</w:t>
      </w:r>
      <w:bookmarkEnd w:id="248"/>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 or</w:t>
      </w:r>
    </w:p>
    <w:p>
      <w:pPr>
        <w:pStyle w:val="Indenta"/>
        <w:rPr>
          <w:snapToGrid w:val="0"/>
        </w:rPr>
      </w:pPr>
      <w:r>
        <w:rPr>
          <w:snapToGrid w:val="0"/>
        </w:rPr>
        <w:tab/>
        <w:t>(b)</w:t>
      </w:r>
      <w:r>
        <w:rPr>
          <w:snapToGrid w:val="0"/>
        </w:rPr>
        <w:tab/>
        <w:t>anything was done or omitted to be done with lawful excuse or reasonable excuse; or</w:t>
      </w:r>
    </w:p>
    <w:p>
      <w:pPr>
        <w:pStyle w:val="Indenta"/>
        <w:rPr>
          <w:snapToGrid w:val="0"/>
        </w:rPr>
      </w:pPr>
      <w:r>
        <w:rPr>
          <w:snapToGrid w:val="0"/>
        </w:rPr>
        <w:tab/>
        <w:t>(c)</w:t>
      </w:r>
      <w:r>
        <w:rPr>
          <w:snapToGrid w:val="0"/>
        </w:rPr>
        <w:tab/>
        <w:t>a person, boat or thing referred to in the charge was not in WA waters; or</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249" w:name="_Toc446516075"/>
      <w:r>
        <w:rPr>
          <w:rStyle w:val="CharSectno"/>
        </w:rPr>
        <w:t>206</w:t>
      </w:r>
      <w:r>
        <w:rPr>
          <w:snapToGrid w:val="0"/>
        </w:rPr>
        <w:t>.</w:t>
      </w:r>
      <w:r>
        <w:rPr>
          <w:snapToGrid w:val="0"/>
        </w:rPr>
        <w:tab/>
        <w:t>Place of offence, proof of</w:t>
      </w:r>
      <w:bookmarkEnd w:id="249"/>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 or</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250" w:name="_Toc446516076"/>
      <w:r>
        <w:rPr>
          <w:rStyle w:val="CharSectno"/>
        </w:rPr>
        <w:t>207</w:t>
      </w:r>
      <w:r>
        <w:rPr>
          <w:snapToGrid w:val="0"/>
        </w:rPr>
        <w:t>.</w:t>
      </w:r>
      <w:r>
        <w:rPr>
          <w:snapToGrid w:val="0"/>
        </w:rPr>
        <w:tab/>
        <w:t>Foreign boat, proof as to</w:t>
      </w:r>
      <w:bookmarkEnd w:id="250"/>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251" w:name="_Toc446516077"/>
      <w:r>
        <w:rPr>
          <w:rStyle w:val="CharSectno"/>
        </w:rPr>
        <w:t>208</w:t>
      </w:r>
      <w:r>
        <w:rPr>
          <w:snapToGrid w:val="0"/>
        </w:rPr>
        <w:t>.</w:t>
      </w:r>
      <w:r>
        <w:rPr>
          <w:snapToGrid w:val="0"/>
        </w:rPr>
        <w:tab/>
        <w:t>Contents etc. of package etc., proof of</w:t>
      </w:r>
      <w:bookmarkEnd w:id="251"/>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 or</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252" w:name="_Toc446516078"/>
      <w:r>
        <w:rPr>
          <w:rStyle w:val="CharSectno"/>
        </w:rPr>
        <w:t>209</w:t>
      </w:r>
      <w:r>
        <w:rPr>
          <w:snapToGrid w:val="0"/>
        </w:rPr>
        <w:t>.</w:t>
      </w:r>
      <w:r>
        <w:rPr>
          <w:snapToGrid w:val="0"/>
        </w:rPr>
        <w:tab/>
        <w:t>Fish taken for sale, proof as to</w:t>
      </w:r>
      <w:bookmarkEnd w:id="252"/>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253" w:name="_Toc446516079"/>
      <w:r>
        <w:rPr>
          <w:rStyle w:val="CharSectno"/>
        </w:rPr>
        <w:t>210</w:t>
      </w:r>
      <w:r>
        <w:rPr>
          <w:snapToGrid w:val="0"/>
        </w:rPr>
        <w:t>.</w:t>
      </w:r>
      <w:r>
        <w:rPr>
          <w:snapToGrid w:val="0"/>
        </w:rPr>
        <w:tab/>
        <w:t>Fish on fishing boats and commercial premises etc. presumed to be for sale</w:t>
      </w:r>
      <w:bookmarkEnd w:id="253"/>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spacing w:before="120"/>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spacing w:before="120"/>
        <w:rPr>
          <w:snapToGrid w:val="0"/>
        </w:rPr>
      </w:pPr>
      <w:r>
        <w:rPr>
          <w:snapToGrid w:val="0"/>
        </w:rPr>
        <w:tab/>
      </w:r>
      <w:r>
        <w:rPr>
          <w:snapToGrid w:val="0"/>
        </w:rPr>
        <w:tab/>
        <w:t>it must be presumed that the fish were in the person’s possession for the purpose of sale unless the contrary is proved.</w:t>
      </w:r>
    </w:p>
    <w:p>
      <w:pPr>
        <w:pStyle w:val="Heading5"/>
        <w:spacing w:before="260"/>
        <w:rPr>
          <w:snapToGrid w:val="0"/>
        </w:rPr>
      </w:pPr>
      <w:bookmarkStart w:id="254" w:name="_Toc446516080"/>
      <w:r>
        <w:rPr>
          <w:rStyle w:val="CharSectno"/>
        </w:rPr>
        <w:t>211</w:t>
      </w:r>
      <w:r>
        <w:rPr>
          <w:snapToGrid w:val="0"/>
        </w:rPr>
        <w:t>.</w:t>
      </w:r>
      <w:r>
        <w:rPr>
          <w:snapToGrid w:val="0"/>
        </w:rPr>
        <w:tab/>
        <w:t>Purpose or intent, proof of</w:t>
      </w:r>
      <w:bookmarkEnd w:id="254"/>
    </w:p>
    <w:p>
      <w:pPr>
        <w:pStyle w:val="Subsection"/>
        <w:spacing w:before="180"/>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spacing w:before="260"/>
        <w:rPr>
          <w:snapToGrid w:val="0"/>
        </w:rPr>
      </w:pPr>
      <w:bookmarkStart w:id="255" w:name="_Toc446516081"/>
      <w:r>
        <w:rPr>
          <w:rStyle w:val="CharSectno"/>
        </w:rPr>
        <w:t>212</w:t>
      </w:r>
      <w:r>
        <w:rPr>
          <w:snapToGrid w:val="0"/>
        </w:rPr>
        <w:t>.</w:t>
      </w:r>
      <w:r>
        <w:rPr>
          <w:snapToGrid w:val="0"/>
        </w:rPr>
        <w:tab/>
        <w:t>Authorisations etc., evidence as to</w:t>
      </w:r>
      <w:bookmarkEnd w:id="255"/>
    </w:p>
    <w:p>
      <w:pPr>
        <w:pStyle w:val="Subsection"/>
        <w:spacing w:before="180"/>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spacing w:before="100"/>
        <w:rPr>
          <w:snapToGrid w:val="0"/>
        </w:rPr>
      </w:pPr>
      <w:r>
        <w:rPr>
          <w:snapToGrid w:val="0"/>
        </w:rPr>
        <w:tab/>
        <w:t>(a)</w:t>
      </w:r>
      <w:r>
        <w:rPr>
          <w:snapToGrid w:val="0"/>
        </w:rPr>
        <w:tab/>
        <w:t xml:space="preserve">on any date or during any period a person was or was not authorised to do any thing under an </w:t>
      </w:r>
      <w:r>
        <w:t>authorisation, temporary aquaculture permit or aquaculture lease</w:t>
      </w:r>
      <w:r>
        <w:rPr>
          <w:snapToGrid w:val="0"/>
        </w:rPr>
        <w:t xml:space="preserve"> or was or was not exempted from this Act or specified provisions of this Act by an exemption; or</w:t>
      </w:r>
    </w:p>
    <w:p>
      <w:pPr>
        <w:pStyle w:val="Indenta"/>
        <w:spacing w:before="100"/>
        <w:rPr>
          <w:snapToGrid w:val="0"/>
        </w:rPr>
      </w:pPr>
      <w:r>
        <w:rPr>
          <w:snapToGrid w:val="0"/>
        </w:rPr>
        <w:tab/>
        <w:t>(b)</w:t>
      </w:r>
      <w:r>
        <w:rPr>
          <w:snapToGrid w:val="0"/>
        </w:rPr>
        <w:tab/>
        <w:t xml:space="preserve">on any date or during any period any boat, premises or other thing was or was not the subject of an </w:t>
      </w:r>
      <w:r>
        <w:t>authorisation, temporary aquaculture permit</w:t>
      </w:r>
      <w:r>
        <w:rPr>
          <w:snapToGrid w:val="0"/>
        </w:rPr>
        <w:t xml:space="preserve"> or exemption; or</w:t>
      </w:r>
    </w:p>
    <w:p>
      <w:pPr>
        <w:pStyle w:val="Indenta"/>
        <w:spacing w:before="100"/>
        <w:rPr>
          <w:snapToGrid w:val="0"/>
        </w:rPr>
      </w:pPr>
      <w:r>
        <w:rPr>
          <w:snapToGrid w:val="0"/>
        </w:rPr>
        <w:tab/>
        <w:t>(c)</w:t>
      </w:r>
      <w:r>
        <w:rPr>
          <w:snapToGrid w:val="0"/>
        </w:rPr>
        <w:tab/>
        <w:t xml:space="preserve">on any date or during any period an authorisation </w:t>
      </w:r>
      <w:r>
        <w:t>or temporary aquaculture permit</w:t>
      </w:r>
      <w:r>
        <w:rPr>
          <w:snapToGrid w:val="0"/>
        </w:rPr>
        <w:t xml:space="preserve"> was cancelled, suspended or for any other reason of no </w:t>
      </w:r>
      <w:r>
        <w:t xml:space="preserve">effect or an aquaculture lease was terminated or for any other reason of no effect; </w:t>
      </w:r>
      <w:r>
        <w:rPr>
          <w:snapToGrid w:val="0"/>
        </w:rPr>
        <w:t>or</w:t>
      </w:r>
    </w:p>
    <w:p>
      <w:pPr>
        <w:pStyle w:val="Indenta"/>
        <w:spacing w:before="100"/>
        <w:rPr>
          <w:snapToGrid w:val="0"/>
        </w:rPr>
      </w:pPr>
      <w:r>
        <w:rPr>
          <w:snapToGrid w:val="0"/>
        </w:rPr>
        <w:tab/>
        <w:t>(d)</w:t>
      </w:r>
      <w:r>
        <w:rPr>
          <w:snapToGrid w:val="0"/>
        </w:rPr>
        <w:tab/>
        <w:t>on any date or during any period an authorisation</w:t>
      </w:r>
      <w:r>
        <w:t>, temporary aquaculture permit,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keepNext/>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 No. 43 of 2011 s. 62.]</w:t>
      </w:r>
    </w:p>
    <w:p>
      <w:pPr>
        <w:pStyle w:val="Heading5"/>
        <w:spacing w:before="180"/>
        <w:rPr>
          <w:snapToGrid w:val="0"/>
        </w:rPr>
      </w:pPr>
      <w:bookmarkStart w:id="256" w:name="_Toc446516082"/>
      <w:r>
        <w:rPr>
          <w:rStyle w:val="CharSectno"/>
        </w:rPr>
        <w:t>213</w:t>
      </w:r>
      <w:r>
        <w:rPr>
          <w:snapToGrid w:val="0"/>
        </w:rPr>
        <w:t>.</w:t>
      </w:r>
      <w:r>
        <w:rPr>
          <w:snapToGrid w:val="0"/>
        </w:rPr>
        <w:tab/>
        <w:t>Species of fish etc., evidence as to</w:t>
      </w:r>
      <w:bookmarkEnd w:id="256"/>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spacing w:before="120"/>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257" w:name="_Toc446516083"/>
      <w:r>
        <w:rPr>
          <w:rStyle w:val="CharSectno"/>
        </w:rPr>
        <w:t>214</w:t>
      </w:r>
      <w:r>
        <w:rPr>
          <w:snapToGrid w:val="0"/>
        </w:rPr>
        <w:t>.</w:t>
      </w:r>
      <w:r>
        <w:rPr>
          <w:snapToGrid w:val="0"/>
        </w:rPr>
        <w:tab/>
        <w:t>Size etc. of fish, determining</w:t>
      </w:r>
      <w:bookmarkEnd w:id="257"/>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258" w:name="_Toc446516084"/>
      <w:r>
        <w:rPr>
          <w:rStyle w:val="CharSectno"/>
        </w:rPr>
        <w:t>215</w:t>
      </w:r>
      <w:r>
        <w:rPr>
          <w:snapToGrid w:val="0"/>
        </w:rPr>
        <w:t>.</w:t>
      </w:r>
      <w:r>
        <w:rPr>
          <w:snapToGrid w:val="0"/>
        </w:rPr>
        <w:tab/>
        <w:t>Accuracy of fisheries officers’ equipment, presumption as to</w:t>
      </w:r>
      <w:bookmarkEnd w:id="258"/>
    </w:p>
    <w:p>
      <w:pPr>
        <w:pStyle w:val="Subsection"/>
        <w:rPr>
          <w:snapToGrid w:val="0"/>
        </w:rPr>
      </w:pPr>
      <w:r>
        <w:rPr>
          <w:snapToGrid w:val="0"/>
        </w:rPr>
        <w:tab/>
      </w:r>
      <w:r>
        <w:rPr>
          <w:snapToGrid w:val="0"/>
        </w:rPr>
        <w:tab/>
        <w:t>In any proceedings for an offence against this Act, proof is not required of the accuracy of any communications, navigational, measuring or recording equipment (including electronic equipment) used by a fisheries officer, unless evidence is given to the contrary.</w:t>
      </w:r>
    </w:p>
    <w:p>
      <w:pPr>
        <w:pStyle w:val="Footnotesection"/>
      </w:pPr>
      <w:r>
        <w:tab/>
        <w:t>[Section 215 amended by No. 43 of 2011 s. 63.]</w:t>
      </w:r>
    </w:p>
    <w:p>
      <w:pPr>
        <w:pStyle w:val="Heading5"/>
        <w:rPr>
          <w:snapToGrid w:val="0"/>
        </w:rPr>
      </w:pPr>
      <w:bookmarkStart w:id="259" w:name="_Toc446516085"/>
      <w:r>
        <w:rPr>
          <w:rStyle w:val="CharSectno"/>
        </w:rPr>
        <w:t>216</w:t>
      </w:r>
      <w:r>
        <w:rPr>
          <w:snapToGrid w:val="0"/>
        </w:rPr>
        <w:t>.</w:t>
      </w:r>
      <w:r>
        <w:rPr>
          <w:snapToGrid w:val="0"/>
        </w:rPr>
        <w:tab/>
        <w:t>Positions on Earth, determining</w:t>
      </w:r>
      <w:bookmarkEnd w:id="259"/>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 xml:space="preserve">in relation to authorisations, </w:t>
      </w:r>
      <w:r>
        <w:t xml:space="preserve">temporary aquaculture permits, </w:t>
      </w:r>
      <w:r>
        <w:rPr>
          <w:snapToGrid w:val="0"/>
        </w:rPr>
        <w:t>aquaculture leases or exclusive licences granted before the regulations take effect; or</w:t>
      </w:r>
    </w:p>
    <w:p>
      <w:pPr>
        <w:pStyle w:val="Indenta"/>
        <w:rPr>
          <w:snapToGrid w:val="0"/>
        </w:rPr>
      </w:pPr>
      <w:r>
        <w:rPr>
          <w:snapToGrid w:val="0"/>
        </w:rPr>
        <w:tab/>
        <w:t>(b)</w:t>
      </w:r>
      <w:r>
        <w:rPr>
          <w:snapToGrid w:val="0"/>
        </w:rPr>
        <w:tab/>
        <w:t xml:space="preserve">in relation to applications for authorisations, </w:t>
      </w:r>
      <w:r>
        <w:t xml:space="preserve">temporary aquaculture permits, </w:t>
      </w:r>
      <w:r>
        <w:rPr>
          <w:snapToGrid w:val="0"/>
        </w:rPr>
        <w:t>aquaculture leases or exclusive licences pending when the regulations take effect; or</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 No. 43 of 2011 s. 64.]</w:t>
      </w:r>
    </w:p>
    <w:p>
      <w:pPr>
        <w:pStyle w:val="Heading3"/>
      </w:pPr>
      <w:bookmarkStart w:id="260" w:name="_Toc446516086"/>
      <w:r>
        <w:rPr>
          <w:rStyle w:val="CharDivNo"/>
        </w:rPr>
        <w:t>Division 4</w:t>
      </w:r>
      <w:r>
        <w:rPr>
          <w:snapToGrid w:val="0"/>
        </w:rPr>
        <w:t> — </w:t>
      </w:r>
      <w:r>
        <w:rPr>
          <w:rStyle w:val="CharDivText"/>
        </w:rPr>
        <w:t>Forfeiture</w:t>
      </w:r>
      <w:bookmarkEnd w:id="260"/>
    </w:p>
    <w:p>
      <w:pPr>
        <w:pStyle w:val="Heading5"/>
        <w:rPr>
          <w:snapToGrid w:val="0"/>
        </w:rPr>
      </w:pPr>
      <w:bookmarkStart w:id="261" w:name="_Toc446516087"/>
      <w:r>
        <w:rPr>
          <w:rStyle w:val="CharSectno"/>
        </w:rPr>
        <w:t>217</w:t>
      </w:r>
      <w:r>
        <w:rPr>
          <w:snapToGrid w:val="0"/>
        </w:rPr>
        <w:t>.</w:t>
      </w:r>
      <w:r>
        <w:rPr>
          <w:snapToGrid w:val="0"/>
        </w:rPr>
        <w:tab/>
        <w:t>Seized things, return of and security for</w:t>
      </w:r>
      <w:bookmarkEnd w:id="261"/>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spacing w:before="120"/>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spacing w:before="180"/>
        <w:rPr>
          <w:snapToGrid w:val="0"/>
        </w:rPr>
      </w:pPr>
      <w:bookmarkStart w:id="262" w:name="_Toc446516088"/>
      <w:r>
        <w:rPr>
          <w:rStyle w:val="CharSectno"/>
        </w:rPr>
        <w:t>218</w:t>
      </w:r>
      <w:r>
        <w:rPr>
          <w:snapToGrid w:val="0"/>
        </w:rPr>
        <w:t>.</w:t>
      </w:r>
      <w:r>
        <w:rPr>
          <w:snapToGrid w:val="0"/>
        </w:rPr>
        <w:tab/>
        <w:t>Forfeiture of fish, gear etc., court orders for</w:t>
      </w:r>
      <w:bookmarkEnd w:id="262"/>
    </w:p>
    <w:p>
      <w:pPr>
        <w:pStyle w:val="Subsection"/>
        <w:spacing w:before="120"/>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 and</w:t>
      </w:r>
    </w:p>
    <w:p>
      <w:pPr>
        <w:pStyle w:val="Indenta"/>
        <w:rPr>
          <w:snapToGrid w:val="0"/>
        </w:rPr>
      </w:pPr>
      <w:r>
        <w:rPr>
          <w:snapToGrid w:val="0"/>
        </w:rPr>
        <w:tab/>
        <w:t>(b)</w:t>
      </w:r>
      <w:r>
        <w:rPr>
          <w:snapToGrid w:val="0"/>
        </w:rPr>
        <w:tab/>
        <w:t>fishing gear used, or intended to be used, in the commission of the offence; and</w:t>
      </w:r>
    </w:p>
    <w:p>
      <w:pPr>
        <w:pStyle w:val="Indenta"/>
        <w:rPr>
          <w:snapToGrid w:val="0"/>
        </w:rPr>
      </w:pPr>
      <w:r>
        <w:rPr>
          <w:snapToGrid w:val="0"/>
        </w:rPr>
        <w:tab/>
        <w:t>(c)</w:t>
      </w:r>
      <w:r>
        <w:rPr>
          <w:snapToGrid w:val="0"/>
        </w:rPr>
        <w:tab/>
        <w:t>boat, vehicle, aircraft or other thing used in the commission of the offence; and</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spacing w:before="120"/>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263" w:name="_Toc446516089"/>
      <w:r>
        <w:rPr>
          <w:rStyle w:val="CharSectno"/>
        </w:rPr>
        <w:t>219</w:t>
      </w:r>
      <w:r>
        <w:rPr>
          <w:snapToGrid w:val="0"/>
        </w:rPr>
        <w:t>.</w:t>
      </w:r>
      <w:r>
        <w:rPr>
          <w:snapToGrid w:val="0"/>
        </w:rPr>
        <w:tab/>
        <w:t>Unclaimed seized things, forfeiture of</w:t>
      </w:r>
      <w:bookmarkEnd w:id="263"/>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264" w:name="_Toc446516090"/>
      <w:r>
        <w:rPr>
          <w:rStyle w:val="CharSectno"/>
        </w:rPr>
        <w:t>220</w:t>
      </w:r>
      <w:r>
        <w:rPr>
          <w:snapToGrid w:val="0"/>
        </w:rPr>
        <w:t>.</w:t>
      </w:r>
      <w:r>
        <w:rPr>
          <w:snapToGrid w:val="0"/>
        </w:rPr>
        <w:tab/>
        <w:t>Certain fish forfeited when seized</w:t>
      </w:r>
      <w:bookmarkEnd w:id="26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 or</w:t>
      </w:r>
    </w:p>
    <w:p>
      <w:pPr>
        <w:pStyle w:val="Indenta"/>
        <w:rPr>
          <w:snapToGrid w:val="0"/>
        </w:rPr>
      </w:pPr>
      <w:r>
        <w:tab/>
        <w:t>(ba)</w:t>
      </w:r>
      <w:r>
        <w:tab/>
      </w:r>
      <w:r>
        <w:rPr>
          <w:snapToGrid w:val="0"/>
        </w:rPr>
        <w:t>any fish in excess of a bag or possession limit is seized under section 193(1)(a); or</w:t>
      </w:r>
    </w:p>
    <w:p>
      <w:pPr>
        <w:pStyle w:val="Indenta"/>
      </w:pPr>
      <w:r>
        <w:tab/>
        <w:t>(bb)</w:t>
      </w:r>
      <w:r>
        <w:tab/>
        <w:t xml:space="preserve">any fish in excess of a quantity or value that is prescribed for the purposes of the definition of </w:t>
      </w:r>
      <w:r>
        <w:rPr>
          <w:b/>
          <w:i/>
        </w:rPr>
        <w:t>commercial quantity</w:t>
      </w:r>
      <w:r>
        <w:t xml:space="preserve"> in section 153 is seized under section 193(1)(a); or</w:t>
      </w:r>
    </w:p>
    <w:p>
      <w:pPr>
        <w:pStyle w:val="Indenta"/>
      </w:pPr>
      <w:r>
        <w:tab/>
        <w:t>(bc)</w:t>
      </w:r>
      <w:r>
        <w:tab/>
        <w:t>any exotic fish is seized under section 193(1)(ga); or</w:t>
      </w:r>
    </w:p>
    <w:p>
      <w:pPr>
        <w:pStyle w:val="Indenta"/>
        <w:rPr>
          <w:snapToGrid w:val="0"/>
        </w:rPr>
      </w:pPr>
      <w:r>
        <w:rPr>
          <w:snapToGrid w:val="0"/>
        </w:rPr>
        <w:tab/>
        <w:t>(b)</w:t>
      </w:r>
      <w:r>
        <w:rPr>
          <w:snapToGrid w:val="0"/>
        </w:rPr>
        <w:tab/>
        <w:t xml:space="preserve">any fish other than a protected fish is seized under </w:t>
      </w:r>
      <w:r>
        <w:t>section 193(1)(h); or</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pPr>
      <w:r>
        <w:tab/>
        <w:t>(d)</w:t>
      </w:r>
      <w:r>
        <w:tab/>
      </w:r>
      <w:r>
        <w:rPr>
          <w:snapToGrid w:val="0"/>
        </w:rPr>
        <w:t>any receptacle, container or medium containing fish referred to in this section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 No. 43 of 2011 s. 65.]</w:t>
      </w:r>
    </w:p>
    <w:p>
      <w:pPr>
        <w:pStyle w:val="Heading5"/>
        <w:rPr>
          <w:snapToGrid w:val="0"/>
        </w:rPr>
      </w:pPr>
      <w:bookmarkStart w:id="265" w:name="_Toc446516091"/>
      <w:r>
        <w:rPr>
          <w:rStyle w:val="CharSectno"/>
        </w:rPr>
        <w:t>221</w:t>
      </w:r>
      <w:r>
        <w:rPr>
          <w:snapToGrid w:val="0"/>
        </w:rPr>
        <w:t>.</w:t>
      </w:r>
      <w:r>
        <w:rPr>
          <w:snapToGrid w:val="0"/>
        </w:rPr>
        <w:tab/>
        <w:t>Forfeited things, disposal of</w:t>
      </w:r>
      <w:bookmarkEnd w:id="265"/>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Sch. 1 cl. 68(2).]</w:t>
      </w:r>
    </w:p>
    <w:p>
      <w:pPr>
        <w:pStyle w:val="Heading3"/>
      </w:pPr>
      <w:bookmarkStart w:id="266" w:name="_Toc446516092"/>
      <w:r>
        <w:rPr>
          <w:rStyle w:val="CharDivNo"/>
        </w:rPr>
        <w:t>Division 5</w:t>
      </w:r>
      <w:r>
        <w:rPr>
          <w:snapToGrid w:val="0"/>
        </w:rPr>
        <w:t> — </w:t>
      </w:r>
      <w:r>
        <w:rPr>
          <w:rStyle w:val="CharDivText"/>
        </w:rPr>
        <w:t>Additional penalties</w:t>
      </w:r>
      <w:bookmarkEnd w:id="266"/>
    </w:p>
    <w:p>
      <w:pPr>
        <w:pStyle w:val="Heading5"/>
        <w:rPr>
          <w:snapToGrid w:val="0"/>
        </w:rPr>
      </w:pPr>
      <w:bookmarkStart w:id="267" w:name="_Toc446516093"/>
      <w:r>
        <w:rPr>
          <w:rStyle w:val="CharSectno"/>
        </w:rPr>
        <w:t>222</w:t>
      </w:r>
      <w:r>
        <w:rPr>
          <w:snapToGrid w:val="0"/>
        </w:rPr>
        <w:t>.</w:t>
      </w:r>
      <w:r>
        <w:rPr>
          <w:snapToGrid w:val="0"/>
        </w:rPr>
        <w:tab/>
        <w:t>Additional penalty based on value of fish for certain offences</w:t>
      </w:r>
      <w:bookmarkEnd w:id="267"/>
    </w:p>
    <w:p>
      <w:pPr>
        <w:pStyle w:val="Subsection"/>
        <w:rPr>
          <w:snapToGrid w:val="0"/>
        </w:rPr>
      </w:pPr>
      <w:r>
        <w:rPr>
          <w:snapToGrid w:val="0"/>
        </w:rPr>
        <w:tab/>
        <w:t>(1)</w:t>
      </w:r>
      <w:r>
        <w:rPr>
          <w:snapToGrid w:val="0"/>
        </w:rPr>
        <w:tab/>
        <w:t xml:space="preserve">This section applies to an offence against section 43, 46, 47, </w:t>
      </w:r>
      <w:r>
        <w:t xml:space="preserve">48A, </w:t>
      </w:r>
      <w:r>
        <w:rPr>
          <w:snapToGrid w:val="0"/>
        </w:rPr>
        <w:t xml:space="preserve">50, 51, 74, 77, 82, 86, </w:t>
      </w:r>
      <w:r>
        <w:t xml:space="preserve">88, 155(2) </w:t>
      </w:r>
      <w:r>
        <w:rPr>
          <w:snapToGrid w:val="0"/>
        </w:rPr>
        <w:t>or 173 or any prescribed provision of the regulations.</w:t>
      </w:r>
    </w:p>
    <w:p>
      <w:pPr>
        <w:pStyle w:val="Subsection"/>
      </w:pPr>
      <w:r>
        <w:tab/>
        <w:t>(2)</w:t>
      </w:r>
      <w:r>
        <w:tab/>
        <w:t xml:space="preserve">If a court convicts a person of an offence under a provision referred to in subsection (1), in addition to any penalty imposed under that provision, the court must impose on the person an additional penalty that — </w:t>
      </w:r>
    </w:p>
    <w:p>
      <w:pPr>
        <w:pStyle w:val="Indenta"/>
      </w:pPr>
      <w:r>
        <w:tab/>
        <w:t>(a)</w:t>
      </w:r>
      <w:r>
        <w:tab/>
        <w:t>is equal to 10 times the prescribed value of any fish the subject of the offence; or</w:t>
      </w:r>
    </w:p>
    <w:p>
      <w:pPr>
        <w:pStyle w:val="Indenta"/>
      </w:pPr>
      <w:r>
        <w:tab/>
        <w:t>(b)</w:t>
      </w:r>
      <w:r>
        <w:tab/>
        <w:t>if subsection (3A) applies — is less than 10 times that value but is at least equal to that value.</w:t>
      </w:r>
    </w:p>
    <w:p>
      <w:pPr>
        <w:pStyle w:val="Subsection"/>
      </w:pPr>
      <w:r>
        <w:tab/>
        <w:t>(3A)</w:t>
      </w:r>
      <w:r>
        <w:tab/>
        <w:t xml:space="preserve">The court can only impose an additional penalty under subsection (2)(b) — </w:t>
      </w:r>
    </w:p>
    <w:p>
      <w:pPr>
        <w:pStyle w:val="Indenta"/>
      </w:pPr>
      <w:r>
        <w:tab/>
        <w:t>(a)</w:t>
      </w:r>
      <w:r>
        <w:tab/>
        <w:t>on the application of the CEO or a person acting for or on behalf of the CEO; and</w:t>
      </w:r>
    </w:p>
    <w:p>
      <w:pPr>
        <w:pStyle w:val="Indenta"/>
      </w:pPr>
      <w:r>
        <w:tab/>
        <w:t>(b)</w:t>
      </w:r>
      <w:r>
        <w:tab/>
        <w:t>if the court is satisfied that the imposition of the additional penalty under subsection (2)(a) would be harsh, oppressive or not otherwise in the interests of justice.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 xml:space="preserve">The additional penalty referred to in </w:t>
      </w:r>
      <w:r>
        <w:t xml:space="preserve">subsection (2)(a) or (b) </w:t>
      </w:r>
      <w:r>
        <w:rPr>
          <w:snapToGrid w:val="0"/>
        </w:rPr>
        <w:t>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Footnotesection"/>
      </w:pPr>
      <w:r>
        <w:tab/>
        <w:t>[Section 222 amended by No. 43 of 2011 s. 66.]</w:t>
      </w:r>
    </w:p>
    <w:p>
      <w:pPr>
        <w:pStyle w:val="Heading5"/>
        <w:spacing w:before="200"/>
        <w:rPr>
          <w:snapToGrid w:val="0"/>
        </w:rPr>
      </w:pPr>
      <w:bookmarkStart w:id="268" w:name="_Toc446516094"/>
      <w:r>
        <w:rPr>
          <w:rStyle w:val="CharSectno"/>
        </w:rPr>
        <w:t>223</w:t>
      </w:r>
      <w:r>
        <w:rPr>
          <w:snapToGrid w:val="0"/>
        </w:rPr>
        <w:t>.</w:t>
      </w:r>
      <w:r>
        <w:rPr>
          <w:snapToGrid w:val="0"/>
        </w:rPr>
        <w:tab/>
        <w:t>Cancelling or suspending authorisation, court’s powers for</w:t>
      </w:r>
      <w:bookmarkEnd w:id="268"/>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180"/>
        <w:rPr>
          <w:snapToGrid w:val="0"/>
        </w:rPr>
      </w:pPr>
      <w:bookmarkStart w:id="269" w:name="_Toc446516095"/>
      <w:r>
        <w:rPr>
          <w:rStyle w:val="CharSectno"/>
        </w:rPr>
        <w:t>224</w:t>
      </w:r>
      <w:r>
        <w:rPr>
          <w:snapToGrid w:val="0"/>
        </w:rPr>
        <w:t>.</w:t>
      </w:r>
      <w:r>
        <w:rPr>
          <w:snapToGrid w:val="0"/>
        </w:rPr>
        <w:tab/>
        <w:t>Automatic suspension if 3 offences committed in 10 year period</w:t>
      </w:r>
      <w:bookmarkEnd w:id="269"/>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spacing w:before="120"/>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spacing w:before="120"/>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270" w:name="_Toc446516096"/>
      <w:r>
        <w:rPr>
          <w:rStyle w:val="CharSectno"/>
        </w:rPr>
        <w:t>225</w:t>
      </w:r>
      <w:r>
        <w:rPr>
          <w:snapToGrid w:val="0"/>
        </w:rPr>
        <w:t>.</w:t>
      </w:r>
      <w:r>
        <w:rPr>
          <w:snapToGrid w:val="0"/>
        </w:rPr>
        <w:tab/>
        <w:t>Prohibitions on offender, court’s powers to impose etc.</w:t>
      </w:r>
      <w:bookmarkEnd w:id="270"/>
    </w:p>
    <w:p>
      <w:pPr>
        <w:pStyle w:val="Subsection"/>
      </w:pPr>
      <w:r>
        <w:tab/>
        <w:t>(1)</w:t>
      </w:r>
      <w:r>
        <w:tab/>
        <w:t xml:space="preserve">If a court convicts a person of an offence under this Act, in addition to any other penalty that may be imposed for the offence, the court may by order prohibit the person from doing all or any of the following — </w:t>
      </w:r>
    </w:p>
    <w:p>
      <w:pPr>
        <w:pStyle w:val="Indenta"/>
      </w:pPr>
      <w:r>
        <w:tab/>
        <w:t>(a)</w:t>
      </w:r>
      <w:r>
        <w:tab/>
        <w:t>being on board boats, any specified boat or any boat in a specified class of boats;</w:t>
      </w:r>
    </w:p>
    <w:p>
      <w:pPr>
        <w:pStyle w:val="Indenta"/>
      </w:pPr>
      <w:r>
        <w:tab/>
        <w:t>(b)</w:t>
      </w:r>
      <w:r>
        <w:tab/>
        <w:t xml:space="preserve">being at — </w:t>
      </w:r>
    </w:p>
    <w:p>
      <w:pPr>
        <w:pStyle w:val="Indenti"/>
      </w:pPr>
      <w:r>
        <w:tab/>
        <w:t>(i)</w:t>
      </w:r>
      <w:r>
        <w:tab/>
        <w:t>places used for aquaculture or the processing or sale of fish, any specified place used for aquaculture or the processing or sale of fish, any place in a specified class of places used for aquaculture or the processing or sale of fish; or</w:t>
      </w:r>
    </w:p>
    <w:p>
      <w:pPr>
        <w:pStyle w:val="Indenti"/>
      </w:pPr>
      <w:r>
        <w:tab/>
        <w:t>(ii)</w:t>
      </w:r>
      <w:r>
        <w:tab/>
        <w:t>any other specified place or any place in any other specified class of places;</w:t>
      </w:r>
    </w:p>
    <w:p>
      <w:pPr>
        <w:pStyle w:val="Indenta"/>
      </w:pPr>
      <w:r>
        <w:tab/>
        <w:t>(c)</w:t>
      </w:r>
      <w:r>
        <w:tab/>
        <w:t xml:space="preserve">engaging in any activity related to fishing or aquaculture, including — </w:t>
      </w:r>
    </w:p>
    <w:p>
      <w:pPr>
        <w:pStyle w:val="Indenti"/>
      </w:pPr>
      <w:r>
        <w:tab/>
        <w:t>(i)</w:t>
      </w:r>
      <w:r>
        <w:tab/>
        <w:t>being employed in, or managing, operating or holding an interest in, a business; and</w:t>
      </w:r>
    </w:p>
    <w:p>
      <w:pPr>
        <w:pStyle w:val="Indenti"/>
      </w:pPr>
      <w:r>
        <w:tab/>
        <w:t>(ii)</w:t>
      </w:r>
      <w:r>
        <w:tab/>
        <w:t>being in control or possession of fish or fishing or aquaculture gear;</w:t>
      </w:r>
    </w:p>
    <w:p>
      <w:pPr>
        <w:pStyle w:val="Indenta"/>
        <w:rPr>
          <w:snapToGrid w:val="0"/>
        </w:rPr>
      </w:pPr>
      <w:r>
        <w:rPr>
          <w:snapToGrid w:val="0"/>
        </w:rPr>
        <w:tab/>
        <w:t>(d)</w:t>
      </w:r>
      <w:r>
        <w:rPr>
          <w:snapToGrid w:val="0"/>
        </w:rPr>
        <w:tab/>
        <w:t>being in possession of any fish or fishing or aquaculture gear, any specified fish or fishing or aquaculture gear or any fish or gear in a specified class of fish or fishing or aquaculture gear;</w:t>
      </w:r>
    </w:p>
    <w:p>
      <w:pPr>
        <w:pStyle w:val="Indenta"/>
      </w:pPr>
      <w:r>
        <w:tab/>
        <w:t>(e)</w:t>
      </w:r>
      <w:r>
        <w:tab/>
        <w:t>being on or near specified waters.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pPr>
      <w:r>
        <w:tab/>
        <w:t xml:space="preserve">Penalty: </w:t>
      </w:r>
    </w:p>
    <w:p>
      <w:pPr>
        <w:pStyle w:val="Penpara"/>
      </w:pPr>
      <w:r>
        <w:tab/>
        <w:t>(a)</w:t>
      </w:r>
      <w:r>
        <w:tab/>
        <w:t>for a first offence, a fine of $40 000;</w:t>
      </w:r>
    </w:p>
    <w:p>
      <w:pPr>
        <w:pStyle w:val="Penpara"/>
      </w:pPr>
      <w:r>
        <w:tab/>
        <w:t>(b)</w:t>
      </w:r>
      <w:r>
        <w:tab/>
        <w:t>for a second or subsequent offence, a fine of $80 000 and imprisonment for 3 years.</w:t>
      </w:r>
    </w:p>
    <w:p>
      <w:pPr>
        <w:pStyle w:val="Subsection"/>
      </w:pPr>
      <w:r>
        <w:tab/>
        <w:t>(5)</w:t>
      </w:r>
      <w:r>
        <w:tab/>
        <w:t>A person must not knowingly allow or permit another person to contravene an order made under this section.</w:t>
      </w:r>
    </w:p>
    <w:p>
      <w:pPr>
        <w:pStyle w:val="Penstart"/>
      </w:pPr>
      <w:r>
        <w:tab/>
        <w:t xml:space="preserve">Penalty for an offence under subsection (5):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keepNext/>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Footnotesection"/>
      </w:pPr>
      <w:r>
        <w:tab/>
        <w:t>[Section 225 amended by No. 50 of 2003 s. 63(7); No. 84 of 2004 s. 80; No. 43 of 2011 s. 67.]</w:t>
      </w:r>
    </w:p>
    <w:p>
      <w:pPr>
        <w:pStyle w:val="Heading3"/>
      </w:pPr>
      <w:bookmarkStart w:id="271" w:name="_Toc446516097"/>
      <w:r>
        <w:rPr>
          <w:rStyle w:val="CharDivNo"/>
        </w:rPr>
        <w:t>Division 6</w:t>
      </w:r>
      <w:r>
        <w:rPr>
          <w:snapToGrid w:val="0"/>
        </w:rPr>
        <w:t> — </w:t>
      </w:r>
      <w:r>
        <w:rPr>
          <w:rStyle w:val="CharDivText"/>
        </w:rPr>
        <w:t>Infringement notices</w:t>
      </w:r>
      <w:bookmarkEnd w:id="271"/>
    </w:p>
    <w:p>
      <w:pPr>
        <w:pStyle w:val="Heading5"/>
        <w:rPr>
          <w:snapToGrid w:val="0"/>
        </w:rPr>
      </w:pPr>
      <w:bookmarkStart w:id="272" w:name="_Toc446516098"/>
      <w:r>
        <w:rPr>
          <w:rStyle w:val="CharSectno"/>
        </w:rPr>
        <w:t>226</w:t>
      </w:r>
      <w:r>
        <w:rPr>
          <w:snapToGrid w:val="0"/>
        </w:rPr>
        <w:t>.</w:t>
      </w:r>
      <w:r>
        <w:rPr>
          <w:snapToGrid w:val="0"/>
        </w:rPr>
        <w:tab/>
        <w:t>Term used: authorised person</w:t>
      </w:r>
      <w:bookmarkEnd w:id="272"/>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273" w:name="_Toc446516099"/>
      <w:r>
        <w:rPr>
          <w:rStyle w:val="CharSectno"/>
        </w:rPr>
        <w:t>227</w:t>
      </w:r>
      <w:r>
        <w:rPr>
          <w:snapToGrid w:val="0"/>
        </w:rPr>
        <w:t>.</w:t>
      </w:r>
      <w:r>
        <w:rPr>
          <w:snapToGrid w:val="0"/>
        </w:rPr>
        <w:tab/>
        <w:t>Authorised persons, appointment of</w:t>
      </w:r>
      <w:bookmarkEnd w:id="273"/>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274" w:name="_Toc446516100"/>
      <w:r>
        <w:rPr>
          <w:rStyle w:val="CharSectno"/>
        </w:rPr>
        <w:t>228</w:t>
      </w:r>
      <w:r>
        <w:rPr>
          <w:snapToGrid w:val="0"/>
        </w:rPr>
        <w:t>.</w:t>
      </w:r>
      <w:r>
        <w:rPr>
          <w:snapToGrid w:val="0"/>
        </w:rPr>
        <w:tab/>
        <w:t>Infringement notices, service of</w:t>
      </w:r>
      <w:bookmarkEnd w:id="274"/>
    </w:p>
    <w:p>
      <w:pPr>
        <w:pStyle w:val="Subsection"/>
        <w:rPr>
          <w:snapToGrid w:val="0"/>
        </w:rPr>
      </w:pPr>
      <w:r>
        <w:rPr>
          <w:snapToGrid w:val="0"/>
        </w:rPr>
        <w:tab/>
        <w:t>(1)</w:t>
      </w:r>
      <w:r>
        <w:rPr>
          <w:snapToGrid w:val="0"/>
        </w:rPr>
        <w:tab/>
        <w:t xml:space="preserve">An authorised person who has reason to believe that a person has committed a prescribed offence against this Act may, within </w:t>
      </w:r>
      <w:r>
        <w:t>45 days</w:t>
      </w:r>
      <w:r>
        <w:rPr>
          <w:snapToGrid w:val="0"/>
        </w:rPr>
        <w:t xml:space="preserve">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Footnotesection"/>
        <w:spacing w:before="100"/>
        <w:ind w:left="890" w:hanging="890"/>
      </w:pPr>
      <w:r>
        <w:tab/>
        <w:t>[Section 228 amended by No. 43 of 2011 s. 68.]</w:t>
      </w:r>
    </w:p>
    <w:p>
      <w:pPr>
        <w:pStyle w:val="Heading5"/>
        <w:rPr>
          <w:snapToGrid w:val="0"/>
        </w:rPr>
      </w:pPr>
      <w:bookmarkStart w:id="275" w:name="_Toc446516101"/>
      <w:r>
        <w:rPr>
          <w:rStyle w:val="CharSectno"/>
        </w:rPr>
        <w:t>229</w:t>
      </w:r>
      <w:r>
        <w:rPr>
          <w:snapToGrid w:val="0"/>
        </w:rPr>
        <w:t>.</w:t>
      </w:r>
      <w:r>
        <w:rPr>
          <w:snapToGrid w:val="0"/>
        </w:rPr>
        <w:tab/>
        <w:t>Infringement notices, form of</w:t>
      </w:r>
      <w:bookmarkEnd w:id="275"/>
    </w:p>
    <w:p>
      <w:pPr>
        <w:pStyle w:val="Subsection"/>
        <w:rPr>
          <w:snapToGrid w:val="0"/>
        </w:rPr>
      </w:pPr>
      <w:r>
        <w:rPr>
          <w:snapToGrid w:val="0"/>
        </w:rPr>
        <w:tab/>
        <w:t>(1)</w:t>
      </w:r>
      <w:r>
        <w:rPr>
          <w:snapToGrid w:val="0"/>
        </w:rPr>
        <w:tab/>
        <w:t>An infringement notice is to be in the prescribed form and must —</w:t>
      </w:r>
    </w:p>
    <w:p>
      <w:pPr>
        <w:pStyle w:val="Indenta"/>
        <w:spacing w:before="60"/>
        <w:rPr>
          <w:snapToGrid w:val="0"/>
        </w:rPr>
      </w:pPr>
      <w:r>
        <w:rPr>
          <w:snapToGrid w:val="0"/>
        </w:rPr>
        <w:tab/>
        <w:t>(a)</w:t>
      </w:r>
      <w:r>
        <w:rPr>
          <w:snapToGrid w:val="0"/>
        </w:rPr>
        <w:tab/>
        <w:t>contain a description of the alleged offence; and</w:t>
      </w:r>
    </w:p>
    <w:p>
      <w:pPr>
        <w:pStyle w:val="Indenta"/>
        <w:spacing w:before="60"/>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spacing w:before="6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spacing w:before="60"/>
        <w:rPr>
          <w:snapToGrid w:val="0"/>
        </w:rPr>
      </w:pPr>
      <w:r>
        <w:rPr>
          <w:snapToGrid w:val="0"/>
        </w:rPr>
        <w:tab/>
        <w:t>(a)</w:t>
      </w:r>
      <w:r>
        <w:rPr>
          <w:snapToGrid w:val="0"/>
        </w:rPr>
        <w:tab/>
        <w:t>must not include any additional penalty; and</w:t>
      </w:r>
    </w:p>
    <w:p>
      <w:pPr>
        <w:pStyle w:val="Indenta"/>
        <w:spacing w:before="60"/>
        <w:rPr>
          <w:snapToGrid w:val="0"/>
        </w:rPr>
      </w:pPr>
      <w:r>
        <w:rPr>
          <w:snapToGrid w:val="0"/>
        </w:rPr>
        <w:tab/>
        <w:t>(b)</w:t>
      </w:r>
      <w:r>
        <w:rPr>
          <w:snapToGrid w:val="0"/>
        </w:rPr>
        <w:tab/>
        <w:t>must not exceed 1/5th of the maximum penalty specified in this Act for that offence.</w:t>
      </w:r>
    </w:p>
    <w:p>
      <w:pPr>
        <w:pStyle w:val="Footnotesection"/>
        <w:spacing w:before="100"/>
        <w:ind w:left="890" w:hanging="890"/>
      </w:pPr>
      <w:r>
        <w:tab/>
        <w:t>[Section 229 amended by No. 84 of 2004 s. 80.]</w:t>
      </w:r>
    </w:p>
    <w:p>
      <w:pPr>
        <w:pStyle w:val="Heading5"/>
        <w:rPr>
          <w:snapToGrid w:val="0"/>
        </w:rPr>
      </w:pPr>
      <w:bookmarkStart w:id="276" w:name="_Toc446516102"/>
      <w:r>
        <w:rPr>
          <w:rStyle w:val="CharSectno"/>
        </w:rPr>
        <w:t>230</w:t>
      </w:r>
      <w:r>
        <w:rPr>
          <w:snapToGrid w:val="0"/>
        </w:rPr>
        <w:t>.</w:t>
      </w:r>
      <w:r>
        <w:rPr>
          <w:snapToGrid w:val="0"/>
        </w:rPr>
        <w:tab/>
        <w:t>Extending time to pay modified penalty</w:t>
      </w:r>
      <w:bookmarkEnd w:id="276"/>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277" w:name="_Toc446516103"/>
      <w:r>
        <w:rPr>
          <w:rStyle w:val="CharSectno"/>
        </w:rPr>
        <w:t>231</w:t>
      </w:r>
      <w:r>
        <w:rPr>
          <w:snapToGrid w:val="0"/>
        </w:rPr>
        <w:t>.</w:t>
      </w:r>
      <w:r>
        <w:rPr>
          <w:snapToGrid w:val="0"/>
        </w:rPr>
        <w:tab/>
        <w:t>Withdrawal of infringement notice</w:t>
      </w:r>
      <w:bookmarkEnd w:id="277"/>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278" w:name="_Toc446516104"/>
      <w:r>
        <w:rPr>
          <w:rStyle w:val="CharSectno"/>
        </w:rPr>
        <w:t>232</w:t>
      </w:r>
      <w:r>
        <w:rPr>
          <w:snapToGrid w:val="0"/>
        </w:rPr>
        <w:t>.</w:t>
      </w:r>
      <w:r>
        <w:rPr>
          <w:snapToGrid w:val="0"/>
        </w:rPr>
        <w:tab/>
        <w:t>Payment of modified penalty, consequences of</w:t>
      </w:r>
      <w:bookmarkEnd w:id="278"/>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279" w:name="_Toc446516105"/>
      <w:r>
        <w:rPr>
          <w:rStyle w:val="CharPartNo"/>
        </w:rPr>
        <w:t>Part 18</w:t>
      </w:r>
      <w:r>
        <w:t> — </w:t>
      </w:r>
      <w:r>
        <w:rPr>
          <w:rStyle w:val="CharPartText"/>
        </w:rPr>
        <w:t>Financial provisions</w:t>
      </w:r>
      <w:bookmarkEnd w:id="279"/>
    </w:p>
    <w:p>
      <w:pPr>
        <w:pStyle w:val="Heading3"/>
        <w:rPr>
          <w:i/>
          <w:snapToGrid w:val="0"/>
        </w:rPr>
      </w:pPr>
      <w:bookmarkStart w:id="280" w:name="_Toc446516106"/>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280"/>
    </w:p>
    <w:p>
      <w:pPr>
        <w:pStyle w:val="Heading5"/>
        <w:rPr>
          <w:snapToGrid w:val="0"/>
        </w:rPr>
      </w:pPr>
      <w:bookmarkStart w:id="281" w:name="_Toc446516107"/>
      <w:r>
        <w:rPr>
          <w:rStyle w:val="CharSectno"/>
        </w:rPr>
        <w:t>233</w:t>
      </w:r>
      <w:r>
        <w:rPr>
          <w:snapToGrid w:val="0"/>
        </w:rPr>
        <w:t>.</w:t>
      </w:r>
      <w:r>
        <w:rPr>
          <w:snapToGrid w:val="0"/>
        </w:rPr>
        <w:tab/>
        <w:t>When and to whom levy is payable</w:t>
      </w:r>
      <w:bookmarkEnd w:id="281"/>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282" w:name="_Toc446516108"/>
      <w:r>
        <w:rPr>
          <w:rStyle w:val="CharSectno"/>
        </w:rPr>
        <w:t>234</w:t>
      </w:r>
      <w:r>
        <w:rPr>
          <w:snapToGrid w:val="0"/>
        </w:rPr>
        <w:t>.</w:t>
      </w:r>
      <w:r>
        <w:rPr>
          <w:snapToGrid w:val="0"/>
        </w:rPr>
        <w:tab/>
        <w:t>Payment by instalments</w:t>
      </w:r>
      <w:bookmarkEnd w:id="282"/>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283" w:name="_Toc446516109"/>
      <w:r>
        <w:rPr>
          <w:rStyle w:val="CharSectno"/>
        </w:rPr>
        <w:t>235</w:t>
      </w:r>
      <w:r>
        <w:rPr>
          <w:snapToGrid w:val="0"/>
        </w:rPr>
        <w:t>.</w:t>
      </w:r>
      <w:r>
        <w:rPr>
          <w:snapToGrid w:val="0"/>
        </w:rPr>
        <w:tab/>
        <w:t>Exemption from levy</w:t>
      </w:r>
      <w:bookmarkEnd w:id="283"/>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284" w:name="_Toc446516110"/>
      <w:r>
        <w:rPr>
          <w:rStyle w:val="CharSectno"/>
        </w:rPr>
        <w:t>236</w:t>
      </w:r>
      <w:r>
        <w:rPr>
          <w:snapToGrid w:val="0"/>
        </w:rPr>
        <w:t>.</w:t>
      </w:r>
      <w:r>
        <w:rPr>
          <w:snapToGrid w:val="0"/>
        </w:rPr>
        <w:tab/>
        <w:t>Penalty for non</w:t>
      </w:r>
      <w:r>
        <w:rPr>
          <w:snapToGrid w:val="0"/>
        </w:rPr>
        <w:noBreakHyphen/>
        <w:t>payment</w:t>
      </w:r>
      <w:bookmarkEnd w:id="284"/>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285" w:name="_Toc446516111"/>
      <w:r>
        <w:rPr>
          <w:rStyle w:val="CharSectno"/>
        </w:rPr>
        <w:t>237</w:t>
      </w:r>
      <w:r>
        <w:rPr>
          <w:snapToGrid w:val="0"/>
        </w:rPr>
        <w:t>.</w:t>
      </w:r>
      <w:r>
        <w:rPr>
          <w:snapToGrid w:val="0"/>
        </w:rPr>
        <w:tab/>
        <w:t>Recovery of levy</w:t>
      </w:r>
      <w:bookmarkEnd w:id="285"/>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286" w:name="_Toc446516112"/>
      <w:r>
        <w:rPr>
          <w:rStyle w:val="CharDivNo"/>
        </w:rPr>
        <w:t>Division 2</w:t>
      </w:r>
      <w:r>
        <w:rPr>
          <w:snapToGrid w:val="0"/>
        </w:rPr>
        <w:t> — </w:t>
      </w:r>
      <w:r>
        <w:rPr>
          <w:rStyle w:val="CharDivText"/>
        </w:rPr>
        <w:t>Accounts</w:t>
      </w:r>
      <w:bookmarkEnd w:id="286"/>
    </w:p>
    <w:p>
      <w:pPr>
        <w:pStyle w:val="Footnoteheading"/>
      </w:pPr>
      <w:r>
        <w:tab/>
        <w:t>[Heading amended by No. 77 of 2006 Sch. 1 cl. 68(3).]</w:t>
      </w:r>
    </w:p>
    <w:p>
      <w:pPr>
        <w:pStyle w:val="Heading5"/>
        <w:rPr>
          <w:snapToGrid w:val="0"/>
        </w:rPr>
      </w:pPr>
      <w:bookmarkStart w:id="287" w:name="_Toc446516113"/>
      <w:r>
        <w:rPr>
          <w:rStyle w:val="CharSectno"/>
        </w:rPr>
        <w:t>238</w:t>
      </w:r>
      <w:r>
        <w:rPr>
          <w:snapToGrid w:val="0"/>
        </w:rPr>
        <w:t>.</w:t>
      </w:r>
      <w:r>
        <w:rPr>
          <w:snapToGrid w:val="0"/>
        </w:rPr>
        <w:tab/>
        <w:t>Fisheries Research and Development Account</w:t>
      </w:r>
      <w:bookmarkEnd w:id="287"/>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 xml:space="preserve">authorisations (other than recreational fishing </w:t>
      </w:r>
      <w:r>
        <w:t>licences), temporary aquaculture permits</w:t>
      </w:r>
      <w:r>
        <w:rPr>
          <w:snapToGrid w:val="0"/>
        </w:rPr>
        <w:t xml:space="preserve">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pPr>
      <w:r>
        <w:tab/>
      </w:r>
      <w:r>
        <w:tab/>
        <w:t>and</w:t>
      </w:r>
    </w:p>
    <w:p>
      <w:pPr>
        <w:pStyle w:val="Indenta"/>
      </w:pPr>
      <w:r>
        <w:tab/>
        <w:t>(b)</w:t>
      </w:r>
      <w:r>
        <w:tab/>
        <w:t>fees, royalties or other money paid in respect of aquaculture leases, aquaculture facilities or exclusive licences; and</w:t>
      </w:r>
    </w:p>
    <w:p>
      <w:pPr>
        <w:pStyle w:val="Indenta"/>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 and</w:t>
      </w:r>
    </w:p>
    <w:p>
      <w:pPr>
        <w:pStyle w:val="Indenta"/>
      </w:pPr>
      <w:r>
        <w:tab/>
        <w:t>(bb)</w:t>
      </w:r>
      <w:r>
        <w:tab/>
        <w:t>payments received under section 101A(2)(e); and</w:t>
      </w:r>
    </w:p>
    <w:p>
      <w:pPr>
        <w:pStyle w:val="Indenta"/>
        <w:rPr>
          <w:snapToGrid w:val="0"/>
        </w:rPr>
      </w:pPr>
      <w:r>
        <w:rPr>
          <w:snapToGrid w:val="0"/>
        </w:rPr>
        <w:tab/>
        <w:t>(c)</w:t>
      </w:r>
      <w:r>
        <w:rPr>
          <w:snapToGrid w:val="0"/>
        </w:rPr>
        <w:tab/>
        <w:t>costs recouped from prosecutions relating to commercial fishing; and</w:t>
      </w:r>
    </w:p>
    <w:p>
      <w:pPr>
        <w:pStyle w:val="Indenta"/>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 and</w:t>
      </w:r>
    </w:p>
    <w:p>
      <w:pPr>
        <w:pStyle w:val="Indenta"/>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keepNext/>
        <w:rPr>
          <w:snapToGrid w:val="0"/>
        </w:rPr>
      </w:pPr>
      <w:r>
        <w:rPr>
          <w:snapToGrid w:val="0"/>
        </w:rPr>
        <w:tab/>
        <w:t>(v)</w:t>
      </w:r>
      <w:r>
        <w:rPr>
          <w:snapToGrid w:val="0"/>
        </w:rPr>
        <w:tab/>
        <w:t>fish bred by the Department;</w:t>
      </w:r>
    </w:p>
    <w:p>
      <w:pPr>
        <w:pStyle w:val="Indenta"/>
        <w:keepNext/>
        <w:rPr>
          <w:snapToGrid w:val="0"/>
        </w:rPr>
      </w:pPr>
      <w:r>
        <w:rPr>
          <w:snapToGrid w:val="0"/>
        </w:rPr>
        <w:tab/>
      </w:r>
      <w:r>
        <w:rPr>
          <w:snapToGrid w:val="0"/>
        </w:rPr>
        <w:tab/>
        <w:t>and</w:t>
      </w:r>
    </w:p>
    <w:p>
      <w:pPr>
        <w:pStyle w:val="Indenta"/>
        <w:keepNext/>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 and</w:t>
      </w:r>
    </w:p>
    <w:p>
      <w:pPr>
        <w:pStyle w:val="Indenta"/>
        <w:rPr>
          <w:snapToGrid w:val="0"/>
        </w:rPr>
      </w:pPr>
      <w:r>
        <w:rPr>
          <w:snapToGrid w:val="0"/>
        </w:rPr>
        <w:tab/>
        <w:t>(h)</w:t>
      </w:r>
      <w:r>
        <w:rPr>
          <w:snapToGrid w:val="0"/>
        </w:rPr>
        <w:tab/>
        <w:t>income derived from the investment of moneys forming part of the Account, as determined by the Treasurer; and</w:t>
      </w:r>
    </w:p>
    <w:p>
      <w:pPr>
        <w:pStyle w:val="Indenta"/>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rPr>
          <w:snapToGrid w:val="0"/>
        </w:rPr>
      </w:pPr>
      <w:r>
        <w:rPr>
          <w:snapToGrid w:val="0"/>
        </w:rPr>
        <w:tab/>
        <w:t>(c)</w:t>
      </w:r>
      <w:r>
        <w:rPr>
          <w:snapToGrid w:val="0"/>
        </w:rPr>
        <w:tab/>
        <w:t>the exploration and development of commercial fisheries;</w:t>
      </w:r>
    </w:p>
    <w:p>
      <w:pPr>
        <w:pStyle w:val="Indenta"/>
        <w:rPr>
          <w:snapToGrid w:val="0"/>
        </w:rPr>
      </w:pPr>
      <w:r>
        <w:rPr>
          <w:snapToGrid w:val="0"/>
        </w:rPr>
        <w:tab/>
        <w:t>(d)</w:t>
      </w:r>
      <w:r>
        <w:rPr>
          <w:snapToGrid w:val="0"/>
        </w:rPr>
        <w:tab/>
        <w:t>to defray the costs of the administration and management of commercial fisheries;</w:t>
      </w:r>
    </w:p>
    <w:p>
      <w:pPr>
        <w:pStyle w:val="Indenta"/>
      </w:pPr>
      <w:r>
        <w:tab/>
        <w:t>(eaa)</w:t>
      </w:r>
      <w:r>
        <w:tab/>
        <w:t>to defray the costs of the administration and management of customary fishing;</w:t>
      </w:r>
    </w:p>
    <w:p>
      <w:pPr>
        <w:pStyle w:val="Indenta"/>
        <w:rPr>
          <w:snapToGrid w:val="0"/>
        </w:rPr>
      </w:pPr>
      <w:r>
        <w:rPr>
          <w:snapToGrid w:val="0"/>
        </w:rPr>
        <w:tab/>
        <w:t>(e)</w:t>
      </w:r>
      <w:r>
        <w:rPr>
          <w:snapToGrid w:val="0"/>
        </w:rPr>
        <w:tab/>
        <w:t xml:space="preserve">to purchase any authorisation, entitlement, boat or </w:t>
      </w:r>
      <w:r>
        <w:t>fishing or aquaculture gear</w:t>
      </w:r>
      <w:r>
        <w:rPr>
          <w:snapToGrid w:val="0"/>
        </w:rPr>
        <w:t xml:space="preserve"> for the benefit of the fishing industry, the fish processing industry or the aquaculture industry;</w:t>
      </w:r>
    </w:p>
    <w:p>
      <w:pPr>
        <w:pStyle w:val="Indenta"/>
      </w:pPr>
      <w:r>
        <w:tab/>
        <w:t>(ea)</w:t>
      </w:r>
      <w:r>
        <w:tab/>
        <w:t>to provide payment in consideration for the surrender of an aquaculture lease;</w:t>
      </w:r>
    </w:p>
    <w:p>
      <w:pPr>
        <w:pStyle w:val="Indenta"/>
      </w:pPr>
      <w:r>
        <w:tab/>
        <w:t>(f)</w:t>
      </w:r>
      <w:r>
        <w:tab/>
        <w:t>the purposes set out in section 115(2) for which an area may be set aside as a fish habitat protection area;</w:t>
      </w:r>
    </w:p>
    <w:p>
      <w:pPr>
        <w:pStyle w:val="Indenta"/>
      </w:pPr>
      <w:r>
        <w:tab/>
        <w:t>(fa)</w:t>
      </w:r>
      <w:r>
        <w:tab/>
        <w:t xml:space="preserve">the care, control and management of the </w:t>
      </w:r>
      <w:smartTag w:uri="urn:schemas-microsoft-com:office:smarttags" w:element="address">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Indenta"/>
        <w:rPr>
          <w:snapToGrid w:val="0"/>
        </w:rPr>
      </w:pPr>
      <w:r>
        <w:rPr>
          <w:snapToGrid w:val="0"/>
        </w:rPr>
        <w:tab/>
        <w:t>(g)</w:t>
      </w:r>
      <w:r>
        <w:rPr>
          <w:snapToGrid w:val="0"/>
        </w:rPr>
        <w:tab/>
        <w:t>the development of aquaculture;</w:t>
      </w:r>
    </w:p>
    <w:p>
      <w:pPr>
        <w:pStyle w:val="Indenta"/>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rPr>
          <w:snapToGrid w:val="0"/>
        </w:rPr>
      </w:pPr>
      <w:r>
        <w:rPr>
          <w:snapToGrid w:val="0"/>
        </w:rPr>
        <w:tab/>
        <w:t>(i)</w:t>
      </w:r>
      <w:r>
        <w:rPr>
          <w:snapToGrid w:val="0"/>
        </w:rPr>
        <w:tab/>
        <w:t>to conduct enforcement, operations and compliance programmes;</w:t>
      </w:r>
    </w:p>
    <w:p>
      <w:pPr>
        <w:pStyle w:val="Indenta"/>
        <w:rPr>
          <w:snapToGrid w:val="0"/>
        </w:rPr>
      </w:pPr>
      <w:r>
        <w:rPr>
          <w:snapToGrid w:val="0"/>
        </w:rPr>
        <w:tab/>
        <w:t>(j)</w:t>
      </w:r>
      <w:r>
        <w:rPr>
          <w:snapToGrid w:val="0"/>
        </w:rPr>
        <w:tab/>
        <w:t>to purchase capital assets required for the management or administration of fisheries, fish processing or aquaculture;</w:t>
      </w:r>
    </w:p>
    <w:p>
      <w:pPr>
        <w:pStyle w:val="Indenta"/>
      </w:pPr>
      <w:r>
        <w:tab/>
        <w:t>(kaa)</w:t>
      </w:r>
      <w:r>
        <w:tab/>
        <w:t>to maintain the marking and lighting of areas subject to aquaculture licences, temporary aquaculture permits and aquaculture leases;</w:t>
      </w:r>
    </w:p>
    <w:p>
      <w:pPr>
        <w:pStyle w:val="Indenta"/>
      </w:pPr>
      <w:r>
        <w:tab/>
        <w:t>(kab)</w:t>
      </w:r>
      <w:r>
        <w:tab/>
        <w:t>to clean up and rehabilitate areas that have been but are no longer being used for aquaculture purposes;</w:t>
      </w:r>
    </w:p>
    <w:p>
      <w:pPr>
        <w:pStyle w:val="Indenta"/>
      </w:pPr>
      <w:r>
        <w:tab/>
        <w:t>(kac)</w:t>
      </w:r>
      <w:r>
        <w:tab/>
        <w:t>to repay any amount paid under section 97(7A) that is not required to satisfy a debt due under section 101(2)(b);</w:t>
      </w:r>
    </w:p>
    <w:p>
      <w:pPr>
        <w:pStyle w:val="Indenta"/>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rPr>
          <w:snapToGrid w:val="0"/>
        </w:rPr>
      </w:pPr>
      <w:r>
        <w:rPr>
          <w:snapToGrid w:val="0"/>
        </w:rPr>
        <w:tab/>
        <w:t>(n)</w:t>
      </w:r>
      <w:r>
        <w:rPr>
          <w:snapToGrid w:val="0"/>
        </w:rPr>
        <w:tab/>
        <w:t>in payment of the costs of administering the Account;</w:t>
      </w:r>
    </w:p>
    <w:p>
      <w:pPr>
        <w:pStyle w:val="Indenta"/>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Sch. 1 cl. 68(4) and (5); No. 43 of 2011 s. 69.]</w:t>
      </w:r>
    </w:p>
    <w:p>
      <w:pPr>
        <w:pStyle w:val="Heading5"/>
        <w:keepNext w:val="0"/>
        <w:keepLines w:val="0"/>
        <w:rPr>
          <w:snapToGrid w:val="0"/>
        </w:rPr>
      </w:pPr>
      <w:bookmarkStart w:id="288" w:name="_Toc446516114"/>
      <w:r>
        <w:rPr>
          <w:rStyle w:val="CharSectno"/>
        </w:rPr>
        <w:t>239</w:t>
      </w:r>
      <w:r>
        <w:rPr>
          <w:snapToGrid w:val="0"/>
        </w:rPr>
        <w:t>.</w:t>
      </w:r>
      <w:r>
        <w:rPr>
          <w:snapToGrid w:val="0"/>
        </w:rPr>
        <w:tab/>
        <w:t>Recreational Fishing Account</w:t>
      </w:r>
      <w:bookmarkEnd w:id="288"/>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 and</w:t>
      </w:r>
    </w:p>
    <w:p>
      <w:pPr>
        <w:pStyle w:val="Indenti"/>
        <w:rPr>
          <w:snapToGrid w:val="0"/>
        </w:rPr>
      </w:pPr>
      <w:r>
        <w:rPr>
          <w:snapToGrid w:val="0"/>
        </w:rPr>
        <w:tab/>
        <w:t>(ii)</w:t>
      </w:r>
      <w:r>
        <w:rPr>
          <w:snapToGrid w:val="0"/>
        </w:rPr>
        <w:tab/>
        <w:t>services relating to recreational fishing; and</w:t>
      </w:r>
    </w:p>
    <w:p>
      <w:pPr>
        <w:pStyle w:val="Indenti"/>
        <w:rPr>
          <w:snapToGrid w:val="0"/>
        </w:rPr>
      </w:pPr>
      <w:r>
        <w:rPr>
          <w:snapToGrid w:val="0"/>
        </w:rPr>
        <w:tab/>
        <w:t>(iii)</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 and</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costs recouped from prosecutions relating to recreational fishing; and</w:t>
      </w:r>
    </w:p>
    <w:p>
      <w:pPr>
        <w:pStyle w:val="Indenta"/>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 and</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spacing w:before="120"/>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Sch. 1 cl. 68(6) and (7).]</w:t>
      </w:r>
    </w:p>
    <w:p>
      <w:pPr>
        <w:pStyle w:val="Heading5"/>
        <w:spacing w:before="180"/>
        <w:rPr>
          <w:snapToGrid w:val="0"/>
        </w:rPr>
      </w:pPr>
      <w:bookmarkStart w:id="289" w:name="_Toc446516115"/>
      <w:r>
        <w:rPr>
          <w:rStyle w:val="CharSectno"/>
        </w:rPr>
        <w:t>240</w:t>
      </w:r>
      <w:r>
        <w:rPr>
          <w:snapToGrid w:val="0"/>
        </w:rPr>
        <w:t>.</w:t>
      </w:r>
      <w:r>
        <w:rPr>
          <w:snapToGrid w:val="0"/>
        </w:rPr>
        <w:tab/>
        <w:t>Fishing Industry Promotion Training and Management Levy Account</w:t>
      </w:r>
      <w:bookmarkEnd w:id="289"/>
    </w:p>
    <w:p>
      <w:pPr>
        <w:pStyle w:val="Subsection"/>
        <w:spacing w:before="120"/>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any levy paid; and</w:t>
      </w:r>
    </w:p>
    <w:p>
      <w:pPr>
        <w:pStyle w:val="Indenta"/>
        <w:rPr>
          <w:snapToGrid w:val="0"/>
        </w:rPr>
      </w:pPr>
      <w:r>
        <w:rPr>
          <w:snapToGrid w:val="0"/>
        </w:rPr>
        <w:tab/>
        <w:t>(b)</w:t>
      </w:r>
      <w:r>
        <w:rPr>
          <w:snapToGrid w:val="0"/>
        </w:rPr>
        <w:tab/>
        <w:t>any amount paid by way of penalty under section 236; and</w:t>
      </w:r>
    </w:p>
    <w:p>
      <w:pPr>
        <w:pStyle w:val="Indenta"/>
        <w:rPr>
          <w:snapToGrid w:val="0"/>
        </w:rPr>
      </w:pPr>
      <w:r>
        <w:rPr>
          <w:snapToGrid w:val="0"/>
        </w:rPr>
        <w:tab/>
        <w:t>(c)</w:t>
      </w:r>
      <w:r>
        <w:rPr>
          <w:snapToGrid w:val="0"/>
        </w:rPr>
        <w:tab/>
        <w:t>moneys provided for the purposes of the Account by way of donations or bequests; and</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 and</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Sch. 1 cl. 68(8) and (9).]</w:t>
      </w:r>
    </w:p>
    <w:p>
      <w:pPr>
        <w:pStyle w:val="Ednotesection"/>
      </w:pPr>
      <w:r>
        <w:t>[</w:t>
      </w:r>
      <w:r>
        <w:rPr>
          <w:b/>
        </w:rPr>
        <w:t>241, 242.</w:t>
      </w:r>
      <w:r>
        <w:tab/>
        <w:t>Deleted by No. 43 of 2011 s. 70.]</w:t>
      </w:r>
    </w:p>
    <w:p>
      <w:pPr>
        <w:pStyle w:val="Heading5"/>
        <w:spacing w:before="180"/>
        <w:rPr>
          <w:snapToGrid w:val="0"/>
        </w:rPr>
      </w:pPr>
      <w:bookmarkStart w:id="290" w:name="_Toc446516116"/>
      <w:r>
        <w:rPr>
          <w:rStyle w:val="CharSectno"/>
        </w:rPr>
        <w:t>243</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bookmarkEnd w:id="290"/>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Sch. 1 cl. 68(14) and (15).]</w:t>
      </w:r>
    </w:p>
    <w:p>
      <w:pPr>
        <w:pStyle w:val="Heading2"/>
      </w:pPr>
      <w:bookmarkStart w:id="291" w:name="_Toc446516117"/>
      <w:r>
        <w:rPr>
          <w:rStyle w:val="CharPartNo"/>
        </w:rPr>
        <w:t>Part 19</w:t>
      </w:r>
      <w:r>
        <w:rPr>
          <w:rStyle w:val="CharDivNo"/>
        </w:rPr>
        <w:t> </w:t>
      </w:r>
      <w:r>
        <w:t>—</w:t>
      </w:r>
      <w:r>
        <w:rPr>
          <w:rStyle w:val="CharDivText"/>
        </w:rPr>
        <w:t> </w:t>
      </w:r>
      <w:r>
        <w:rPr>
          <w:rStyle w:val="CharPartText"/>
        </w:rPr>
        <w:t>Miscellaneous</w:t>
      </w:r>
      <w:bookmarkEnd w:id="291"/>
    </w:p>
    <w:p>
      <w:pPr>
        <w:pStyle w:val="Heading5"/>
        <w:rPr>
          <w:snapToGrid w:val="0"/>
        </w:rPr>
      </w:pPr>
      <w:bookmarkStart w:id="292" w:name="_Toc446516118"/>
      <w:r>
        <w:rPr>
          <w:rStyle w:val="CharSectno"/>
        </w:rPr>
        <w:t>244</w:t>
      </w:r>
      <w:r>
        <w:rPr>
          <w:snapToGrid w:val="0"/>
        </w:rPr>
        <w:t>.</w:t>
      </w:r>
      <w:r>
        <w:rPr>
          <w:snapToGrid w:val="0"/>
        </w:rPr>
        <w:tab/>
        <w:t>Protection from personal liability</w:t>
      </w:r>
      <w:bookmarkEnd w:id="292"/>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the</w:t>
      </w:r>
      <w:r>
        <w:t xml:space="preserve"> CEO</w:t>
      </w:r>
      <w:r>
        <w:rPr>
          <w:snapToGrid w:val="0"/>
        </w:rPr>
        <w:t>; and</w:t>
      </w:r>
    </w:p>
    <w:p>
      <w:pPr>
        <w:pStyle w:val="Indenta"/>
        <w:rPr>
          <w:snapToGrid w:val="0"/>
        </w:rPr>
      </w:pPr>
      <w:r>
        <w:rPr>
          <w:snapToGrid w:val="0"/>
        </w:rPr>
        <w:tab/>
        <w:t>(c)</w:t>
      </w:r>
      <w:r>
        <w:rPr>
          <w:snapToGrid w:val="0"/>
        </w:rPr>
        <w:tab/>
        <w:t>the Registrar; and</w:t>
      </w:r>
    </w:p>
    <w:p>
      <w:pPr>
        <w:pStyle w:val="Indenta"/>
        <w:rPr>
          <w:snapToGrid w:val="0"/>
        </w:rPr>
      </w:pPr>
      <w:r>
        <w:rPr>
          <w:snapToGrid w:val="0"/>
        </w:rPr>
        <w:tab/>
        <w:t>(d)</w:t>
      </w:r>
      <w:r>
        <w:rPr>
          <w:snapToGrid w:val="0"/>
        </w:rPr>
        <w:tab/>
        <w:t>a fisheries officer and an honorary fisheries officer; and</w:t>
      </w:r>
    </w:p>
    <w:p>
      <w:pPr>
        <w:pStyle w:val="Indenta"/>
        <w:rPr>
          <w:snapToGrid w:val="0"/>
        </w:rPr>
      </w:pPr>
      <w:r>
        <w:rPr>
          <w:snapToGrid w:val="0"/>
        </w:rPr>
        <w:tab/>
        <w:t>(e)</w:t>
      </w:r>
      <w:r>
        <w:rPr>
          <w:snapToGrid w:val="0"/>
        </w:rPr>
        <w:tab/>
        <w:t>an officer of the Department; and</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293" w:name="_Toc446516119"/>
      <w:r>
        <w:rPr>
          <w:rStyle w:val="CharSectno"/>
        </w:rPr>
        <w:t>246</w:t>
      </w:r>
      <w:r>
        <w:rPr>
          <w:snapToGrid w:val="0"/>
        </w:rPr>
        <w:t>.</w:t>
      </w:r>
      <w:r>
        <w:rPr>
          <w:snapToGrid w:val="0"/>
        </w:rPr>
        <w:tab/>
        <w:t>Administrative guidelines, issue and effect of</w:t>
      </w:r>
      <w:bookmarkEnd w:id="293"/>
    </w:p>
    <w:p>
      <w:pPr>
        <w:pStyle w:val="Subsection"/>
        <w:rPr>
          <w:snapToGrid w:val="0"/>
        </w:rPr>
      </w:pPr>
      <w:r>
        <w:rPr>
          <w:snapToGrid w:val="0"/>
        </w:rPr>
        <w:tab/>
        <w:t>(1)</w:t>
      </w:r>
      <w:r>
        <w:rPr>
          <w:snapToGrid w:val="0"/>
        </w:rPr>
        <w:tab/>
        <w:t>For the assistance of the CEO, fisheries officers and the staff of the Department (</w:t>
      </w:r>
      <w:r>
        <w:rPr>
          <w:rStyle w:val="CharDefText"/>
        </w:rPr>
        <w:t>fisheries personnel</w:t>
      </w:r>
      <w:r>
        <w:rPr>
          <w:snapToGrid w:val="0"/>
        </w:rPr>
        <w:t>) and for the information of industry and the community, the Minister may issue guidelines for the administration or enforcement of this Act or any other Act the administration of which is committed to the Minister.</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 function under </w:t>
      </w:r>
      <w:r>
        <w:t xml:space="preserve">an Act referred to in subsection (1), </w:t>
      </w:r>
      <w:r>
        <w:rPr>
          <w:snapToGrid w:val="0"/>
        </w:rPr>
        <w:t>fisheries personnel must take into account any guidelines that are relevant to the performance of the function.</w:t>
      </w:r>
    </w:p>
    <w:p>
      <w:pPr>
        <w:pStyle w:val="Subsection"/>
        <w:rPr>
          <w:snapToGrid w:val="0"/>
        </w:rPr>
      </w:pPr>
      <w:r>
        <w:rPr>
          <w:snapToGrid w:val="0"/>
        </w:rPr>
        <w:tab/>
        <w:t>(5)</w:t>
      </w:r>
      <w:r>
        <w:rPr>
          <w:snapToGrid w:val="0"/>
        </w:rPr>
        <w:tab/>
        <w:t>Nothing in subsection (4) —</w:t>
      </w:r>
    </w:p>
    <w:p>
      <w:pPr>
        <w:pStyle w:val="Indenta"/>
        <w:rPr>
          <w:snapToGrid w:val="0"/>
        </w:rPr>
      </w:pPr>
      <w:r>
        <w:rPr>
          <w:snapToGrid w:val="0"/>
        </w:rPr>
        <w:tab/>
        <w:t>(a)</w:t>
      </w:r>
      <w:r>
        <w:rPr>
          <w:snapToGrid w:val="0"/>
        </w:rPr>
        <w:tab/>
        <w:t>derogates from the duty of fisheries personnel to exercise a discretion in a particular case; or</w:t>
      </w:r>
    </w:p>
    <w:p>
      <w:pPr>
        <w:pStyle w:val="Indenta"/>
        <w:rPr>
          <w:snapToGrid w:val="0"/>
        </w:rPr>
      </w:pPr>
      <w:r>
        <w:rPr>
          <w:snapToGrid w:val="0"/>
        </w:rPr>
        <w:tab/>
        <w:t>(b)</w:t>
      </w:r>
      <w:r>
        <w:rPr>
          <w:snapToGrid w:val="0"/>
        </w:rPr>
        <w:tab/>
        <w:t xml:space="preserve">precludes </w:t>
      </w:r>
      <w:r>
        <w:t>fisheries personnel</w:t>
      </w:r>
      <w:r>
        <w:rPr>
          <w:snapToGrid w:val="0"/>
        </w:rPr>
        <w:t xml:space="preserve"> from taking into account matters not set out in the guidelines; or</w:t>
      </w:r>
    </w:p>
    <w:p>
      <w:pPr>
        <w:pStyle w:val="Indenta"/>
        <w:rPr>
          <w:snapToGrid w:val="0"/>
        </w:rPr>
      </w:pPr>
      <w:r>
        <w:rPr>
          <w:snapToGrid w:val="0"/>
        </w:rPr>
        <w:tab/>
        <w:t>(c)</w:t>
      </w:r>
      <w:r>
        <w:rPr>
          <w:snapToGrid w:val="0"/>
        </w:rPr>
        <w:tab/>
        <w:t xml:space="preserve">requires </w:t>
      </w:r>
      <w:r>
        <w:t>fisheries personnel</w:t>
      </w:r>
      <w:r>
        <w:rPr>
          <w:snapToGrid w:val="0"/>
        </w:rPr>
        <w:t xml:space="preserve"> to take into account a guideline if the guideline is inconsistent with a provision of the Act under which the function is conferred.</w:t>
      </w:r>
    </w:p>
    <w:p>
      <w:pPr>
        <w:pStyle w:val="Footnotesection"/>
      </w:pPr>
      <w:r>
        <w:tab/>
        <w:t>[Section 246 amended by No. 39 of 1997 s. 14; No. 2 of 2002 s. 22; No. 28 of 2006 s. 236; No. 43 of 2011 s. 71.]</w:t>
      </w:r>
    </w:p>
    <w:p>
      <w:pPr>
        <w:pStyle w:val="Heading5"/>
        <w:rPr>
          <w:snapToGrid w:val="0"/>
        </w:rPr>
      </w:pPr>
      <w:bookmarkStart w:id="294" w:name="_Toc446516120"/>
      <w:r>
        <w:rPr>
          <w:rStyle w:val="CharSectno"/>
        </w:rPr>
        <w:t>247</w:t>
      </w:r>
      <w:r>
        <w:rPr>
          <w:snapToGrid w:val="0"/>
        </w:rPr>
        <w:t>.</w:t>
      </w:r>
      <w:r>
        <w:rPr>
          <w:snapToGrid w:val="0"/>
        </w:rPr>
        <w:tab/>
        <w:t>Guidelines about foreign interests, issue of</w:t>
      </w:r>
      <w:bookmarkEnd w:id="294"/>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295" w:name="_Toc446516121"/>
      <w:r>
        <w:rPr>
          <w:rStyle w:val="CharSectno"/>
        </w:rPr>
        <w:t>248</w:t>
      </w:r>
      <w:r>
        <w:rPr>
          <w:snapToGrid w:val="0"/>
        </w:rPr>
        <w:t>.</w:t>
      </w:r>
      <w:r>
        <w:rPr>
          <w:snapToGrid w:val="0"/>
        </w:rPr>
        <w:tab/>
        <w:t>Consultation before issue etc. of guidelines under s. 246 or 247</w:t>
      </w:r>
      <w:bookmarkEnd w:id="295"/>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spacing w:before="180"/>
        <w:rPr>
          <w:snapToGrid w:val="0"/>
        </w:rPr>
      </w:pPr>
      <w:bookmarkStart w:id="296" w:name="_Toc446516122"/>
      <w:r>
        <w:rPr>
          <w:rStyle w:val="CharSectno"/>
        </w:rPr>
        <w:t>249</w:t>
      </w:r>
      <w:r>
        <w:rPr>
          <w:snapToGrid w:val="0"/>
        </w:rPr>
        <w:t>.</w:t>
      </w:r>
      <w:r>
        <w:rPr>
          <w:snapToGrid w:val="0"/>
        </w:rPr>
        <w:tab/>
        <w:t>Inquiry into holder etc. of authorisation, commencement and conduct of</w:t>
      </w:r>
      <w:bookmarkEnd w:id="296"/>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297" w:name="_Toc446516123"/>
      <w:r>
        <w:rPr>
          <w:rStyle w:val="CharSectno"/>
        </w:rPr>
        <w:t>250</w:t>
      </w:r>
      <w:r>
        <w:rPr>
          <w:snapToGrid w:val="0"/>
        </w:rPr>
        <w:t>.</w:t>
      </w:r>
      <w:r>
        <w:rPr>
          <w:snapToGrid w:val="0"/>
        </w:rPr>
        <w:tab/>
        <w:t>Confidential information, divulging</w:t>
      </w:r>
      <w:bookmarkEnd w:id="297"/>
    </w:p>
    <w:p>
      <w:pPr>
        <w:pStyle w:val="Subsection"/>
      </w:pPr>
      <w:r>
        <w:tab/>
        <w:t>(1)</w:t>
      </w:r>
      <w:r>
        <w:tab/>
        <w:t xml:space="preserve">In this section — </w:t>
      </w:r>
    </w:p>
    <w:p>
      <w:pPr>
        <w:pStyle w:val="Defstart"/>
      </w:pPr>
      <w:r>
        <w:tab/>
      </w:r>
      <w:r>
        <w:rPr>
          <w:rStyle w:val="CharDefText"/>
        </w:rPr>
        <w:t>confidential information</w:t>
      </w:r>
      <w:r>
        <w:t xml:space="preserve"> means information contained in any of the following —</w:t>
      </w:r>
    </w:p>
    <w:p>
      <w:pPr>
        <w:pStyle w:val="Defpara"/>
      </w:pPr>
      <w:r>
        <w:tab/>
        <w:t>(a)</w:t>
      </w:r>
      <w:r>
        <w:tab/>
        <w:t>a record that is required to be kept under this Act;</w:t>
      </w:r>
    </w:p>
    <w:p>
      <w:pPr>
        <w:pStyle w:val="Defpara"/>
      </w:pPr>
      <w:r>
        <w:tab/>
        <w:t>(b)</w:t>
      </w:r>
      <w:r>
        <w:tab/>
        <w:t>a return that has been submitted or lodged as required under this Act;</w:t>
      </w:r>
    </w:p>
    <w:p>
      <w:pPr>
        <w:pStyle w:val="Defpara"/>
      </w:pPr>
      <w:r>
        <w:tab/>
        <w:t>(c)</w:t>
      </w:r>
      <w:r>
        <w:tab/>
        <w:t>a record that has been voluntarily provided to the Department for the purposes of research;</w:t>
      </w:r>
    </w:p>
    <w:p>
      <w:pPr>
        <w:pStyle w:val="Defpara"/>
      </w:pPr>
      <w:r>
        <w:tab/>
        <w:t>(d)</w:t>
      </w:r>
      <w:r>
        <w:tab/>
        <w:t>a MEMP that has been lodged as required under this Act.</w:t>
      </w:r>
    </w:p>
    <w:p>
      <w:pPr>
        <w:pStyle w:val="Subsection"/>
        <w:rPr>
          <w:snapToGrid w:val="0"/>
        </w:rPr>
      </w:pPr>
      <w:r>
        <w:rPr>
          <w:snapToGrid w:val="0"/>
        </w:rPr>
        <w:tab/>
        <w:t>(2)</w:t>
      </w:r>
      <w:r>
        <w:rPr>
          <w:snapToGrid w:val="0"/>
        </w:rPr>
        <w:tab/>
        <w:t xml:space="preserve">Except as provided in </w:t>
      </w:r>
      <w:r>
        <w:t xml:space="preserve">this section, </w:t>
      </w:r>
      <w:r>
        <w:rPr>
          <w:snapToGrid w:val="0"/>
        </w:rPr>
        <w:t>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 or</w:t>
      </w:r>
    </w:p>
    <w:p>
      <w:pPr>
        <w:pStyle w:val="Indenta"/>
        <w:rPr>
          <w:snapToGrid w:val="0"/>
        </w:rPr>
      </w:pPr>
      <w:r>
        <w:rPr>
          <w:snapToGrid w:val="0"/>
        </w:rPr>
        <w:tab/>
        <w:t>(b)</w:t>
      </w:r>
      <w:r>
        <w:rPr>
          <w:snapToGrid w:val="0"/>
        </w:rPr>
        <w:tab/>
        <w:t>as required or allowed under this Act; or</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pPr>
      <w:r>
        <w:tab/>
        <w:t>(d)</w:t>
      </w:r>
      <w:r>
        <w:tab/>
        <w:t>that relates to the person or persons required to keep, submit or lodge the information, or who voluntarily provided the information, with the consent of that person or each of them.</w:t>
      </w:r>
    </w:p>
    <w:p>
      <w:pPr>
        <w:pStyle w:val="Subsection"/>
      </w:pPr>
      <w:r>
        <w:tab/>
        <w:t>(4A)</w:t>
      </w:r>
      <w:r>
        <w:tab/>
        <w:t xml:space="preserve">Subsection (2) does not apply to the divulging of information in aggregated form </w:t>
      </w:r>
      <w:r>
        <w:rPr>
          <w:snapToGrid w:val="0"/>
        </w:rPr>
        <w:t>relating to fishing carried out under the authorisations in respect of a fishery</w:t>
      </w:r>
      <w:r>
        <w:t>, even though it could reasonably be expected to lead to the identification of a participant in the fishery because of the small number of participants.</w:t>
      </w:r>
    </w:p>
    <w:p>
      <w:pPr>
        <w:pStyle w:val="Subsection"/>
      </w:pPr>
      <w:r>
        <w:tab/>
        <w:t>(4B)</w:t>
      </w:r>
      <w:r>
        <w:tab/>
        <w:t xml:space="preserve">Subsection (2) does not apply to the divulging of information </w:t>
      </w:r>
      <w:r>
        <w:rPr>
          <w:snapToGrid w:val="0"/>
        </w:rPr>
        <w:t xml:space="preserve">relating to fishing carried out under </w:t>
      </w:r>
      <w:r>
        <w:t xml:space="preserve">an authorisation to its holder — </w:t>
      </w:r>
    </w:p>
    <w:p>
      <w:pPr>
        <w:pStyle w:val="Indenta"/>
      </w:pPr>
      <w:r>
        <w:tab/>
        <w:t>(a)</w:t>
      </w:r>
      <w:r>
        <w:tab/>
        <w:t xml:space="preserve">in respect of the period during which the holder has held the authorisation (the </w:t>
      </w:r>
      <w:r>
        <w:rPr>
          <w:rStyle w:val="CharDefText"/>
        </w:rPr>
        <w:t>current period</w:t>
      </w:r>
      <w:r>
        <w:t>); or</w:t>
      </w:r>
    </w:p>
    <w:p>
      <w:pPr>
        <w:pStyle w:val="Indenta"/>
      </w:pPr>
      <w:r>
        <w:tab/>
        <w:t>(b)</w:t>
      </w:r>
      <w:r>
        <w:tab/>
        <w:t xml:space="preserve">in respect of any period before the current period (a </w:t>
      </w:r>
      <w:r>
        <w:rPr>
          <w:rStyle w:val="CharDefText"/>
        </w:rPr>
        <w:t>previous period</w:t>
      </w:r>
      <w:r>
        <w:t xml:space="preserve">) with the consent of — </w:t>
      </w:r>
    </w:p>
    <w:p>
      <w:pPr>
        <w:pStyle w:val="Indenti"/>
      </w:pPr>
      <w:r>
        <w:tab/>
        <w:t>(i)</w:t>
      </w:r>
      <w:r>
        <w:tab/>
        <w:t>the person who held the authorisation during that previous period; or</w:t>
      </w:r>
    </w:p>
    <w:p>
      <w:pPr>
        <w:pStyle w:val="Indenti"/>
      </w:pPr>
      <w:r>
        <w:tab/>
        <w:t>(ii)</w:t>
      </w:r>
      <w:r>
        <w:tab/>
        <w:t>if that person has since died — the deceased’s personal representative.</w:t>
      </w:r>
    </w:p>
    <w:p>
      <w:pPr>
        <w:pStyle w:val="Subsection"/>
      </w:pPr>
      <w:r>
        <w:tab/>
        <w:t>(4C)</w:t>
      </w:r>
      <w:r>
        <w:tab/>
        <w:t>Subsection (2) does not apply to the divulging of information relating to fishing carried out under an authorisation to the master of a boat who is acting on behalf of the holder of the authorisation.</w:t>
      </w:r>
    </w:p>
    <w:p>
      <w:pPr>
        <w:pStyle w:val="Subsection"/>
      </w:pPr>
      <w:r>
        <w:tab/>
        <w:t>(4D)</w:t>
      </w:r>
      <w:r>
        <w:tab/>
        <w:t>Subsection (2) does not apply to the divulging of information for law enforcement purposes to a department or other agency of the State with the approval of the Minister.</w:t>
      </w:r>
    </w:p>
    <w:p>
      <w:pPr>
        <w:pStyle w:val="Subsection"/>
      </w:pPr>
      <w:r>
        <w:tab/>
        <w:t>(4E)</w:t>
      </w:r>
      <w:r>
        <w:tab/>
        <w:t xml:space="preserve">Subsection (2) does not apply to the divulging of information for law enforcement purposes to a department or other agency of the Commonwealth, another State or a Territory (an </w:t>
      </w:r>
      <w:r>
        <w:rPr>
          <w:rStyle w:val="CharDefText"/>
        </w:rPr>
        <w:t>interstate jurisdiction</w:t>
      </w:r>
      <w:r>
        <w:t xml:space="preserve">) in accordance with — </w:t>
      </w:r>
    </w:p>
    <w:p>
      <w:pPr>
        <w:pStyle w:val="Indenta"/>
      </w:pPr>
      <w:r>
        <w:tab/>
        <w:t>(a)</w:t>
      </w:r>
      <w:r>
        <w:tab/>
        <w:t>an agreement between the Minister and a Minister of the interstate jurisdiction; and</w:t>
      </w:r>
    </w:p>
    <w:p>
      <w:pPr>
        <w:pStyle w:val="Indenta"/>
      </w:pPr>
      <w:r>
        <w:tab/>
        <w:t>(b)</w:t>
      </w:r>
      <w:r>
        <w:tab/>
        <w:t>the requirements (if any) under the regulations.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Footnotesection"/>
      </w:pPr>
      <w:r>
        <w:tab/>
        <w:t>[Section 250 amended by No. 43 of 2011 s. 72.]</w:t>
      </w:r>
    </w:p>
    <w:p>
      <w:pPr>
        <w:pStyle w:val="Heading5"/>
        <w:rPr>
          <w:snapToGrid w:val="0"/>
        </w:rPr>
      </w:pPr>
      <w:bookmarkStart w:id="298" w:name="_Toc446516124"/>
      <w:r>
        <w:rPr>
          <w:rStyle w:val="CharSectno"/>
        </w:rPr>
        <w:t>251</w:t>
      </w:r>
      <w:r>
        <w:rPr>
          <w:snapToGrid w:val="0"/>
        </w:rPr>
        <w:t>.</w:t>
      </w:r>
      <w:r>
        <w:rPr>
          <w:snapToGrid w:val="0"/>
        </w:rPr>
        <w:tab/>
        <w:t>Exclusive licences to take fish, grant of</w:t>
      </w:r>
      <w:bookmarkEnd w:id="298"/>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299" w:name="_Toc446516125"/>
      <w:r>
        <w:rPr>
          <w:rStyle w:val="CharSectno"/>
        </w:rPr>
        <w:t>252</w:t>
      </w:r>
      <w:r>
        <w:rPr>
          <w:snapToGrid w:val="0"/>
        </w:rPr>
        <w:t>.</w:t>
      </w:r>
      <w:r>
        <w:rPr>
          <w:snapToGrid w:val="0"/>
        </w:rPr>
        <w:tab/>
        <w:t>Marine reserve, no exclusive licence to be granted in</w:t>
      </w:r>
      <w:bookmarkEnd w:id="299"/>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300" w:name="_Toc446516126"/>
      <w:r>
        <w:rPr>
          <w:rStyle w:val="CharSectno"/>
        </w:rPr>
        <w:t>254</w:t>
      </w:r>
      <w:r>
        <w:rPr>
          <w:snapToGrid w:val="0"/>
        </w:rPr>
        <w:t>.</w:t>
      </w:r>
      <w:r>
        <w:rPr>
          <w:snapToGrid w:val="0"/>
        </w:rPr>
        <w:tab/>
        <w:t>Waterway works, public authority to notify Minister of</w:t>
      </w:r>
      <w:bookmarkEnd w:id="300"/>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301" w:name="_Toc446516127"/>
      <w:r>
        <w:rPr>
          <w:rStyle w:val="CharSectno"/>
        </w:rPr>
        <w:t>255</w:t>
      </w:r>
      <w:r>
        <w:rPr>
          <w:snapToGrid w:val="0"/>
        </w:rPr>
        <w:t>.</w:t>
      </w:r>
      <w:r>
        <w:rPr>
          <w:snapToGrid w:val="0"/>
        </w:rPr>
        <w:tab/>
        <w:t>Activities that pollute waters, Minister may prohibit</w:t>
      </w:r>
      <w:bookmarkEnd w:id="301"/>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302" w:name="_Toc446516128"/>
      <w:r>
        <w:rPr>
          <w:rStyle w:val="CharSectno"/>
        </w:rPr>
        <w:t>256</w:t>
      </w:r>
      <w:r>
        <w:rPr>
          <w:snapToGrid w:val="0"/>
        </w:rPr>
        <w:t>.</w:t>
      </w:r>
      <w:r>
        <w:rPr>
          <w:snapToGrid w:val="0"/>
        </w:rPr>
        <w:tab/>
        <w:t>Regulations, general power to make</w:t>
      </w:r>
      <w:bookmarkEnd w:id="30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303" w:name="_Toc446516129"/>
      <w:r>
        <w:rPr>
          <w:rStyle w:val="CharSectno"/>
        </w:rPr>
        <w:t>257</w:t>
      </w:r>
      <w:r>
        <w:rPr>
          <w:snapToGrid w:val="0"/>
        </w:rPr>
        <w:t>.</w:t>
      </w:r>
      <w:r>
        <w:rPr>
          <w:snapToGrid w:val="0"/>
        </w:rPr>
        <w:tab/>
        <w:t>Regulations about licensing</w:t>
      </w:r>
      <w:bookmarkEnd w:id="303"/>
    </w:p>
    <w:p>
      <w:pPr>
        <w:pStyle w:val="Subsection"/>
        <w:rPr>
          <w:snapToGrid w:val="0"/>
        </w:rPr>
      </w:pPr>
      <w:r>
        <w:rPr>
          <w:snapToGrid w:val="0"/>
        </w:rPr>
        <w:tab/>
        <w:t>(1)</w:t>
      </w:r>
      <w:r>
        <w:rPr>
          <w:snapToGrid w:val="0"/>
        </w:rPr>
        <w:tab/>
        <w:t>The regulations may provide for the</w:t>
      </w:r>
      <w:r>
        <w:t xml:space="preserve"> licensing of any of the following —</w:t>
      </w:r>
    </w:p>
    <w:p>
      <w:pPr>
        <w:pStyle w:val="Indenta"/>
        <w:rPr>
          <w:snapToGrid w:val="0"/>
        </w:rPr>
      </w:pPr>
      <w:r>
        <w:rPr>
          <w:snapToGrid w:val="0"/>
        </w:rPr>
        <w:tab/>
        <w:t>(a)</w:t>
      </w:r>
      <w:r>
        <w:rPr>
          <w:snapToGrid w:val="0"/>
        </w:rPr>
        <w:tab/>
        <w:t>persons engaged in commercial fishing;</w:t>
      </w:r>
    </w:p>
    <w:p>
      <w:pPr>
        <w:pStyle w:val="Indenta"/>
      </w:pPr>
      <w:r>
        <w:tab/>
        <w:t>(ba)</w:t>
      </w:r>
      <w:r>
        <w:tab/>
        <w:t>Aboriginal bodies corporate engaged in commercial fishing, but a licence granted or renewed under this provision cannot be transferred despite any other provision of this Act;</w:t>
      </w:r>
    </w:p>
    <w:p>
      <w:pPr>
        <w:pStyle w:val="Indenta"/>
      </w:pPr>
      <w:r>
        <w:tab/>
        <w:t>(bb)</w:t>
      </w:r>
      <w:r>
        <w:tab/>
        <w:t>masters of boats used for purposes relating to commercial fishing;</w:t>
      </w:r>
    </w:p>
    <w:p>
      <w:pPr>
        <w:pStyle w:val="Indenta"/>
      </w:pPr>
      <w:r>
        <w:tab/>
        <w:t>(bc)</w:t>
      </w:r>
      <w:r>
        <w:tab/>
        <w:t>persons engaged in diving for purposes relating to commercial fishing, aquaculture or aquatic eco</w:t>
      </w:r>
      <w:r>
        <w:noBreakHyphen/>
        <w:t>tourism;</w:t>
      </w:r>
    </w:p>
    <w:p>
      <w:pPr>
        <w:pStyle w:val="Indenta"/>
      </w:pPr>
      <w:r>
        <w:tab/>
        <w:t>(bd)</w:t>
      </w:r>
      <w:r>
        <w:tab/>
        <w:t>persons collecting fish (including protected fish) for broodstock and other aquaculture purposes;</w:t>
      </w:r>
    </w:p>
    <w:p>
      <w:pPr>
        <w:pStyle w:val="Indenta"/>
      </w:pPr>
      <w:r>
        <w:tab/>
        <w:t>(b)</w:t>
      </w:r>
      <w:r>
        <w:tab/>
        <w:t>individuals engaged in recreational fishing;</w:t>
      </w:r>
    </w:p>
    <w:p>
      <w:pPr>
        <w:pStyle w:val="Indenta"/>
      </w:pPr>
      <w:r>
        <w:tab/>
        <w:t>(ca)</w:t>
      </w:r>
      <w:r>
        <w:tab/>
        <w:t>boats (including foreign boats) used for purposes relating to recreational fishing;</w:t>
      </w:r>
    </w:p>
    <w:p>
      <w:pPr>
        <w:pStyle w:val="Indenta"/>
      </w:pPr>
      <w:r>
        <w:tab/>
        <w:t>(cb)</w:t>
      </w:r>
      <w:r>
        <w:tab/>
        <w:t>persons engaged in specified activities in a fish habitat protection area;</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pPr>
      <w:r>
        <w:tab/>
        <w:t>(f)</w:t>
      </w:r>
      <w:r>
        <w:tab/>
        <w:t>charter boats;</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w:t>
      </w:r>
      <w:r>
        <w:t xml:space="preserve"> purpose;</w:t>
      </w:r>
    </w:p>
    <w:p>
      <w:pPr>
        <w:pStyle w:val="Indenta"/>
        <w:rPr>
          <w:snapToGrid w:val="0"/>
        </w:rPr>
      </w:pPr>
      <w:r>
        <w:rPr>
          <w:snapToGrid w:val="0"/>
        </w:rPr>
        <w:tab/>
        <w:t>(h)</w:t>
      </w:r>
      <w:r>
        <w:rPr>
          <w:snapToGrid w:val="0"/>
        </w:rPr>
        <w:tab/>
        <w:t>persons engaged in selling specified classes of fish that have been produced by means of</w:t>
      </w:r>
      <w:r>
        <w:t xml:space="preserve"> aquaculture;</w:t>
      </w:r>
    </w:p>
    <w:p>
      <w:pPr>
        <w:pStyle w:val="Indenta"/>
      </w:pPr>
      <w:r>
        <w:tab/>
        <w:t>(i)</w:t>
      </w:r>
      <w:r>
        <w:tab/>
        <w:t>persons engaged in the possession, unloading, transport, consignment, handling, labelling, delivery, receival, storage, packaging, purchase or sale of fish.</w:t>
      </w:r>
    </w:p>
    <w:p>
      <w:pPr>
        <w:pStyle w:val="Subsection"/>
        <w:keepNext/>
        <w:rPr>
          <w:snapToGrid w:val="0"/>
        </w:rPr>
      </w:pPr>
      <w:r>
        <w:rPr>
          <w:snapToGrid w:val="0"/>
        </w:rPr>
        <w:tab/>
        <w:t>(2)</w:t>
      </w:r>
      <w:r>
        <w:rPr>
          <w:snapToGrid w:val="0"/>
        </w:rPr>
        <w:tab/>
        <w:t>For the purpose of giving effect to subsection (1), the regulations</w:t>
      </w:r>
      <w:r>
        <w:t xml:space="preserve"> may do any of the following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w:t>
      </w:r>
      <w:r>
        <w:t xml:space="preserve"> licence;</w:t>
      </w:r>
    </w:p>
    <w:p>
      <w:pPr>
        <w:pStyle w:val="Indenta"/>
        <w:rPr>
          <w:snapToGrid w:val="0"/>
        </w:rPr>
      </w:pPr>
      <w:r>
        <w:rPr>
          <w:snapToGrid w:val="0"/>
        </w:rPr>
        <w:tab/>
        <w:t>(g)</w:t>
      </w:r>
      <w:r>
        <w:rPr>
          <w:snapToGrid w:val="0"/>
        </w:rPr>
        <w:tab/>
        <w:t>specify the duration of licences and any other matter relating to the</w:t>
      </w:r>
      <w:r>
        <w:t xml:space="preserve"> licences;</w:t>
      </w:r>
    </w:p>
    <w:p>
      <w:pPr>
        <w:pStyle w:val="Indenta"/>
      </w:pPr>
      <w:r>
        <w:tab/>
        <w:t>(h)</w:t>
      </w:r>
      <w:r>
        <w:tab/>
        <w:t>prohibit a person who has been convicted of a prescribed offence from being on any boat in a prescribed class of boats for a prescribed period after the conviction unless the person holds a prescribed authorisation and the authority conferred by the authorisation is in effect.</w:t>
      </w:r>
    </w:p>
    <w:p>
      <w:pPr>
        <w:pStyle w:val="Footnotesection"/>
      </w:pPr>
      <w:r>
        <w:tab/>
        <w:t>[Section 257 amended by No. 5 of 1997 s. 59; No. 41 of 2000 s. 10; No. 28 of 2006 s. 236(1); No. 43 of 2011 s. 73.]</w:t>
      </w:r>
    </w:p>
    <w:p>
      <w:pPr>
        <w:pStyle w:val="Heading5"/>
        <w:spacing w:before="180"/>
        <w:rPr>
          <w:snapToGrid w:val="0"/>
        </w:rPr>
      </w:pPr>
      <w:bookmarkStart w:id="304" w:name="_Toc446516130"/>
      <w:r>
        <w:rPr>
          <w:rStyle w:val="CharSectno"/>
        </w:rPr>
        <w:t>258</w:t>
      </w:r>
      <w:r>
        <w:rPr>
          <w:snapToGrid w:val="0"/>
        </w:rPr>
        <w:t>.</w:t>
      </w:r>
      <w:r>
        <w:rPr>
          <w:snapToGrid w:val="0"/>
        </w:rPr>
        <w:tab/>
        <w:t>Regulations, miscellaneous subjects for</w:t>
      </w:r>
      <w:bookmarkEnd w:id="304"/>
    </w:p>
    <w:p>
      <w:pPr>
        <w:pStyle w:val="Subsection"/>
        <w:spacing w:before="120"/>
        <w:rPr>
          <w:snapToGrid w:val="0"/>
        </w:rPr>
      </w:pPr>
      <w:r>
        <w:rPr>
          <w:snapToGrid w:val="0"/>
        </w:rPr>
        <w:tab/>
        <w:t>(1)</w:t>
      </w:r>
      <w:r>
        <w:rPr>
          <w:snapToGrid w:val="0"/>
        </w:rPr>
        <w:tab/>
        <w:t>The regulations</w:t>
      </w:r>
      <w:r>
        <w:t xml:space="preserve"> may do any of the following —</w:t>
      </w:r>
    </w:p>
    <w:p>
      <w:pPr>
        <w:pStyle w:val="Indenta"/>
        <w:rPr>
          <w:snapToGrid w:val="0"/>
        </w:rPr>
      </w:pPr>
      <w:r>
        <w:rPr>
          <w:snapToGrid w:val="0"/>
        </w:rPr>
        <w:tab/>
        <w:t>(a)</w:t>
      </w:r>
      <w:r>
        <w:rPr>
          <w:snapToGrid w:val="0"/>
        </w:rPr>
        <w:tab/>
      </w:r>
      <w:r>
        <w:t xml:space="preserve">prohibit or regulate the possession, </w:t>
      </w:r>
      <w:r>
        <w:rPr>
          <w:snapToGrid w:val="0"/>
        </w:rPr>
        <w:t>unloading, transport, consignment, handling, labelling, delivery, receival, storage, packaging, purchase or sale of fish;</w:t>
      </w:r>
    </w:p>
    <w:p>
      <w:pPr>
        <w:pStyle w:val="Indenta"/>
      </w:pPr>
      <w:r>
        <w:tab/>
        <w:t>(ba)</w:t>
      </w:r>
      <w:r>
        <w:tab/>
        <w:t>regulate customary fishing;</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pPr>
      <w:r>
        <w:tab/>
        <w:t>(ea)</w:t>
      </w:r>
      <w:r>
        <w:tab/>
        <w:t>provide for methods of deciding to whom authorisations will be granted if the number of available authorisations is less than the number of appropriate applicants for those authorisations, including by way of public auction, public tender, ballot and lottery;</w:t>
      </w:r>
    </w:p>
    <w:p>
      <w:pPr>
        <w:pStyle w:val="Indenta"/>
      </w:pPr>
      <w:r>
        <w:tab/>
        <w:t>(eb)</w:t>
      </w:r>
      <w:r>
        <w:tab/>
        <w:t>provide for the reseeding of fish stocks or the release of fish for the purpose of restoring or improving fish stocks;</w:t>
      </w:r>
    </w:p>
    <w:p>
      <w:pPr>
        <w:pStyle w:val="Indenta"/>
      </w:pPr>
      <w:r>
        <w:tab/>
        <w:t>(ec)</w:t>
      </w:r>
      <w:r>
        <w:tab/>
        <w:t>provide for the labelling or other identification of fish that is the product of aquaculture;</w:t>
      </w:r>
    </w:p>
    <w:p>
      <w:pPr>
        <w:pStyle w:val="Indenta"/>
      </w:pPr>
      <w:r>
        <w:tab/>
        <w:t>(ed)</w:t>
      </w:r>
      <w:r>
        <w:tab/>
        <w:t>prohibit or regulate aquaculture that has, or is likely to have, an incidental impact on aquatic fauna or flora;</w:t>
      </w:r>
    </w:p>
    <w:p>
      <w:pPr>
        <w:pStyle w:val="Indenta"/>
      </w:pPr>
      <w:r>
        <w:tab/>
        <w:t>(ee)</w:t>
      </w:r>
      <w:r>
        <w:tab/>
        <w:t xml:space="preserve">apply, adopt or incorporate a provision of any code of practice, standard or other document relating to aquaculture — </w:t>
      </w:r>
    </w:p>
    <w:p>
      <w:pPr>
        <w:pStyle w:val="Indenti"/>
      </w:pPr>
      <w:r>
        <w:tab/>
        <w:t>(i)</w:t>
      </w:r>
      <w:r>
        <w:tab/>
        <w:t>with or without modifications; or</w:t>
      </w:r>
    </w:p>
    <w:p>
      <w:pPr>
        <w:pStyle w:val="Indenti"/>
      </w:pPr>
      <w:r>
        <w:tab/>
        <w:t>(ii)</w:t>
      </w:r>
      <w:r>
        <w:tab/>
        <w:t>as in force at a particular time or from time to time;</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i"/>
      </w:pPr>
      <w:r>
        <w:tab/>
        <w:t>(iii)</w:t>
      </w:r>
      <w:r>
        <w:tab/>
        <w:t xml:space="preserve">require persons in specified circumstances </w:t>
      </w:r>
      <w:r>
        <w:rPr>
          <w:snapToGrid w:val="0"/>
        </w:rPr>
        <w:t xml:space="preserve">to notify the </w:t>
      </w:r>
      <w:r>
        <w:t xml:space="preserve">CEO </w:t>
      </w:r>
      <w:r>
        <w:rPr>
          <w:snapToGrid w:val="0"/>
        </w:rPr>
        <w:t>of the occurrence of such fish;</w:t>
      </w:r>
    </w:p>
    <w:p>
      <w:pPr>
        <w:pStyle w:val="Indenta"/>
      </w:pPr>
      <w:r>
        <w:tab/>
        <w:t>(ia)</w:t>
      </w:r>
      <w:r>
        <w:tab/>
        <w:t>prescribe measures for the control, recapture and eradication of exotic fish;</w:t>
      </w:r>
    </w:p>
    <w:p>
      <w:pPr>
        <w:pStyle w:val="Indenta"/>
      </w:pPr>
      <w:r>
        <w:tab/>
        <w:t>(ib)</w:t>
      </w:r>
      <w:r>
        <w:tab/>
        <w:t xml:space="preserve">prohibit or regulate the entry into or movement or use within, or direct the removal from, WA waters or an area of WA waters of boats or equipment on or attached to boats for the purpose of — </w:t>
      </w:r>
    </w:p>
    <w:p>
      <w:pPr>
        <w:pStyle w:val="Indenti"/>
      </w:pPr>
      <w:r>
        <w:tab/>
        <w:t>(i)</w:t>
      </w:r>
      <w:r>
        <w:tab/>
        <w:t>preventing organisms, as defined in section 177B, that pose or are likely to pose a threat to fish or other aquatic resources or to their habitats from entering WA waters or an area of WA waters; or</w:t>
      </w:r>
    </w:p>
    <w:p>
      <w:pPr>
        <w:pStyle w:val="Indenti"/>
      </w:pPr>
      <w:r>
        <w:tab/>
        <w:t>(ii)</w:t>
      </w:r>
      <w:r>
        <w:tab/>
        <w:t>preventing or controlling the spread of such organisms in WA waters or an area of WA waters; or</w:t>
      </w:r>
    </w:p>
    <w:p>
      <w:pPr>
        <w:pStyle w:val="Indenti"/>
      </w:pPr>
      <w:r>
        <w:tab/>
        <w:t>(iii)</w:t>
      </w:r>
      <w:r>
        <w:tab/>
        <w:t>eradicating or removing such organisms from WA waters or an area of WA waters;</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 xml:space="preserve">provide for the control of disease in </w:t>
      </w:r>
      <w:r>
        <w:t xml:space="preserve">fish or pearl oysters, </w:t>
      </w:r>
      <w:r>
        <w:rPr>
          <w:snapToGrid w:val="0"/>
        </w:rPr>
        <w:t>and for that purpose may —</w:t>
      </w:r>
    </w:p>
    <w:p>
      <w:pPr>
        <w:pStyle w:val="Indenti"/>
        <w:rPr>
          <w:snapToGrid w:val="0"/>
        </w:rPr>
      </w:pPr>
      <w:r>
        <w:rPr>
          <w:snapToGrid w:val="0"/>
        </w:rPr>
        <w:tab/>
        <w:t>(i)</w:t>
      </w:r>
      <w:r>
        <w:rPr>
          <w:snapToGrid w:val="0"/>
        </w:rPr>
        <w:tab/>
        <w:t>prescribe measures for the prevention or control of disease in</w:t>
      </w:r>
      <w:r>
        <w:t xml:space="preserve"> fish or pearl oysters;</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w:t>
      </w:r>
      <w:r>
        <w:t xml:space="preserve"> fish or pearl oysters;</w:t>
      </w:r>
    </w:p>
    <w:p>
      <w:pPr>
        <w:pStyle w:val="Indenti"/>
        <w:rPr>
          <w:snapToGrid w:val="0"/>
        </w:rPr>
      </w:pPr>
      <w:r>
        <w:rPr>
          <w:snapToGrid w:val="0"/>
        </w:rPr>
        <w:tab/>
        <w:t>(iii)</w:t>
      </w:r>
      <w:r>
        <w:rPr>
          <w:snapToGrid w:val="0"/>
        </w:rPr>
        <w:tab/>
        <w:t xml:space="preserve">prohibit or regulate the possession of </w:t>
      </w:r>
      <w:r>
        <w:t>fish or pearl oysters</w:t>
      </w:r>
      <w:r>
        <w:rPr>
          <w:snapToGrid w:val="0"/>
        </w:rPr>
        <w:t xml:space="preserve">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w:t>
      </w:r>
      <w:r>
        <w:t xml:space="preserve"> fish or pearl oysters;</w:t>
      </w:r>
    </w:p>
    <w:p>
      <w:pPr>
        <w:pStyle w:val="Indenti"/>
        <w:rPr>
          <w:snapToGrid w:val="0"/>
        </w:rPr>
      </w:pPr>
      <w:r>
        <w:rPr>
          <w:snapToGrid w:val="0"/>
        </w:rPr>
        <w:tab/>
        <w:t>(v)</w:t>
      </w:r>
      <w:r>
        <w:rPr>
          <w:snapToGrid w:val="0"/>
        </w:rPr>
        <w:tab/>
        <w:t>provide for the recovery of the cost of any measure for the prevention or control of disease in</w:t>
      </w:r>
      <w:r>
        <w:t xml:space="preserve"> fish or pearl oysters;</w:t>
      </w:r>
    </w:p>
    <w:p>
      <w:pPr>
        <w:pStyle w:val="Indenta"/>
      </w:pPr>
      <w:r>
        <w:tab/>
        <w:t>(la)</w:t>
      </w:r>
      <w:r>
        <w:tab/>
        <w:t>provide for the protection from, or the minimisation of incidental harm from, fishing activities of aquatic fauna or aquatic habitats, including by prohibiting or regulating specified fishing activities;</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 xml:space="preserve">prohibit or regulate the possession or carriage on any boat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(p)</w:t>
      </w:r>
      <w:r>
        <w:rPr>
          <w:snapToGrid w:val="0"/>
        </w:rPr>
        <w:tab/>
        <w:t xml:space="preserve">prohibit or regulate the possession by any person in or on any waters or land adjacent to any waters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tab/>
        <w:t>(u)</w:t>
      </w:r>
      <w:r>
        <w:tab/>
      </w:r>
      <w:r>
        <w:rPr>
          <w:snapToGrid w:val="0"/>
        </w:rPr>
        <w:t>prohibit the deposit of any refuse or waste in any waters;</w:t>
      </w:r>
    </w:p>
    <w:p>
      <w:pPr>
        <w:pStyle w:val="Indenta"/>
      </w:pPr>
      <w:r>
        <w:rPr>
          <w:snapToGrid w:val="0"/>
        </w:rPr>
        <w:tab/>
        <w:t>(ua)</w:t>
      </w:r>
      <w:r>
        <w:rPr>
          <w:snapToGrid w:val="0"/>
        </w:rPr>
        <w:tab/>
        <w:t>prohibit or regulate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 or</w:t>
      </w:r>
    </w:p>
    <w:p>
      <w:pPr>
        <w:pStyle w:val="Indenti"/>
        <w:keepNext/>
      </w:pPr>
      <w:r>
        <w:tab/>
        <w:t>(ii)</w:t>
      </w:r>
      <w:r>
        <w:tab/>
        <w:t>as they exist at a particular date; or</w:t>
      </w:r>
    </w:p>
    <w:p>
      <w:pPr>
        <w:pStyle w:val="Indenti"/>
      </w:pPr>
      <w:r>
        <w:tab/>
        <w:t>(iii)</w:t>
      </w:r>
      <w:r>
        <w:tab/>
        <w:t>as they are amended from time to time;</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pPr>
      <w:r>
        <w:tab/>
        <w:t>(wb)</w:t>
      </w:r>
      <w:r>
        <w:tab/>
        <w:t>prohibit or regulate the possession of fish in, and the removal of fish from, designated areas (whether the fish was taken or otherwise obtained in those areas or elsewhere) and provide for the management of fishing and related activities in those areas;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pPr>
      <w:r>
        <w:tab/>
        <w:t>(zaa)</w:t>
      </w:r>
      <w:r>
        <w:tab/>
        <w:t>regulate the exchange of information for law enforcement purposes between departments or other agencies of the State and departments or other agencies of the Commonwealth, other States or Territories;</w:t>
      </w:r>
    </w:p>
    <w:p>
      <w:pPr>
        <w:pStyle w:val="Indenta"/>
        <w:rPr>
          <w:snapToGrid w:val="0"/>
        </w:rPr>
      </w:pPr>
      <w:r>
        <w:rPr>
          <w:snapToGrid w:val="0"/>
        </w:rPr>
        <w:tab/>
        <w:t>(za)</w:t>
      </w:r>
      <w:r>
        <w:rPr>
          <w:snapToGrid w:val="0"/>
        </w:rPr>
        <w:tab/>
        <w:t xml:space="preserve">require persons </w:t>
      </w:r>
      <w:r>
        <w:t>who are authorised to engage</w:t>
      </w:r>
      <w:r>
        <w:rPr>
          <w:snapToGrid w:val="0"/>
        </w:rPr>
        <w:t xml:space="preserve"> in fishing or the storage, transport, sale or purchase of fish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Indenta"/>
        <w:rPr>
          <w:snapToGrid w:val="0"/>
        </w:rPr>
      </w:pPr>
      <w:r>
        <w:rPr>
          <w:snapToGrid w:val="0"/>
        </w:rPr>
        <w:tab/>
        <w:t>(zb)</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w:t>
      </w:r>
    </w:p>
    <w:p>
      <w:pPr>
        <w:pStyle w:val="Indenti"/>
        <w:rPr>
          <w:snapToGrid w:val="0"/>
        </w:rPr>
      </w:pPr>
      <w:r>
        <w:rPr>
          <w:snapToGrid w:val="0"/>
        </w:rPr>
        <w:tab/>
        <w:t>(i)</w:t>
      </w:r>
      <w:r>
        <w:rPr>
          <w:snapToGrid w:val="0"/>
        </w:rPr>
        <w:tab/>
        <w:t>applications, other than an application to the State Administrative Tribunal for a review; and</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keepNext/>
        <w:keepLines/>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Subsection"/>
      </w:pPr>
      <w:r>
        <w:tab/>
        <w:t>(2)</w:t>
      </w:r>
      <w:r>
        <w:tab/>
        <w:t xml:space="preserve">A fee prescribed under subsection (1)(zc)(ii)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or 239(4) that is relevant to an authorisation;</w:t>
      </w:r>
    </w:p>
    <w:p>
      <w:pPr>
        <w:pStyle w:val="Indenta"/>
      </w:pPr>
      <w:r>
        <w:tab/>
        <w:t>(c)</w:t>
      </w:r>
      <w:r>
        <w:tab/>
        <w:t>if the fee is for the issue of an aquaculture licence — an amount in respect of the area to which the licence relates;</w:t>
      </w:r>
    </w:p>
    <w:p>
      <w:pPr>
        <w:pStyle w:val="Indenta"/>
      </w:pPr>
      <w:r>
        <w:tab/>
        <w:t>(d)</w:t>
      </w:r>
      <w:r>
        <w:tab/>
        <w:t>an amount in respect of the costs of administering this Act.</w:t>
      </w:r>
    </w:p>
    <w:p>
      <w:pPr>
        <w:pStyle w:val="Subsection"/>
      </w:pPr>
      <w:r>
        <w:tab/>
        <w:t>(3)</w:t>
      </w:r>
      <w:r>
        <w:tab/>
        <w:t>To the extent that the regulations prescribe under subsection (1)(zc)(ii) a fee that includes an amount referred to in subsection (2) that is a tax, the regulations may impose the tax.</w:t>
      </w:r>
    </w:p>
    <w:p>
      <w:pPr>
        <w:pStyle w:val="Footnotesection"/>
        <w:spacing w:before="80"/>
        <w:ind w:left="890" w:hanging="890"/>
      </w:pPr>
      <w:r>
        <w:tab/>
        <w:t>[Section 258 amended by No. 41 of 2000 s. 11; No. 2 of 2002 s. 23; No. 33 of 2002 s. 96(3); No. 55 of 2004 s. 393; No. 28 of 2006 s. 236(1); No. 21 of 2011 s. 5; No. 22 of 2011 s. 5; No. 43 of 2011 s. 74.]</w:t>
      </w:r>
    </w:p>
    <w:p>
      <w:pPr>
        <w:pStyle w:val="Heading5"/>
        <w:rPr>
          <w:snapToGrid w:val="0"/>
        </w:rPr>
      </w:pPr>
      <w:bookmarkStart w:id="305" w:name="_Toc446516131"/>
      <w:r>
        <w:rPr>
          <w:rStyle w:val="CharSectno"/>
        </w:rPr>
        <w:t>259</w:t>
      </w:r>
      <w:r>
        <w:rPr>
          <w:snapToGrid w:val="0"/>
        </w:rPr>
        <w:t>.</w:t>
      </w:r>
      <w:r>
        <w:rPr>
          <w:snapToGrid w:val="0"/>
        </w:rPr>
        <w:tab/>
        <w:t>Categories of fish, prescription of</w:t>
      </w:r>
      <w:bookmarkEnd w:id="305"/>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306" w:name="_Toc446516132"/>
      <w:r>
        <w:rPr>
          <w:rStyle w:val="CharSectno"/>
        </w:rPr>
        <w:t>261.</w:t>
      </w:r>
      <w:r>
        <w:rPr>
          <w:rStyle w:val="CharSectno"/>
        </w:rPr>
        <w:tab/>
        <w:t>Notices etc., service of</w:t>
      </w:r>
      <w:bookmarkEnd w:id="306"/>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temporary aquaculture licence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 No. 43 of 2011 s. 75.]</w:t>
      </w:r>
    </w:p>
    <w:p>
      <w:pPr>
        <w:pStyle w:val="Heading5"/>
        <w:spacing w:before="180"/>
        <w:rPr>
          <w:snapToGrid w:val="0"/>
        </w:rPr>
      </w:pPr>
      <w:bookmarkStart w:id="307" w:name="_Toc446516133"/>
      <w:r>
        <w:rPr>
          <w:rStyle w:val="CharSectno"/>
        </w:rPr>
        <w:t>262</w:t>
      </w:r>
      <w:r>
        <w:rPr>
          <w:snapToGrid w:val="0"/>
        </w:rPr>
        <w:t>.</w:t>
      </w:r>
      <w:r>
        <w:rPr>
          <w:snapToGrid w:val="0"/>
        </w:rPr>
        <w:tab/>
      </w:r>
      <w:r>
        <w:t>Orders, regulations etc., CEO to make publicly available</w:t>
      </w:r>
      <w:bookmarkEnd w:id="307"/>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308" w:name="_Toc446516134"/>
      <w:r>
        <w:rPr>
          <w:rStyle w:val="CharSectno"/>
        </w:rPr>
        <w:t>263</w:t>
      </w:r>
      <w:r>
        <w:rPr>
          <w:snapToGrid w:val="0"/>
        </w:rPr>
        <w:t>.</w:t>
      </w:r>
      <w:r>
        <w:rPr>
          <w:snapToGrid w:val="0"/>
        </w:rPr>
        <w:tab/>
        <w:t>Annual report of Department, content of</w:t>
      </w:r>
      <w:bookmarkEnd w:id="308"/>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Sch. 1 cl. 68(16).]</w:t>
      </w:r>
    </w:p>
    <w:p>
      <w:pPr>
        <w:pStyle w:val="Ednotesection"/>
      </w:pPr>
      <w:r>
        <w:t>[</w:t>
      </w:r>
      <w:r>
        <w:rPr>
          <w:b/>
        </w:rPr>
        <w:t>264, 265.</w:t>
      </w:r>
      <w:r>
        <w:rPr>
          <w:b/>
        </w:rPr>
        <w:tab/>
      </w:r>
      <w:r>
        <w:t>Omitted under the Reprints Act 1984 s. 7(4)(e) and (f).]</w:t>
      </w:r>
    </w:p>
    <w:p>
      <w:pPr>
        <w:pStyle w:val="Heading2"/>
      </w:pPr>
      <w:bookmarkStart w:id="309" w:name="_Toc446516135"/>
      <w:r>
        <w:rPr>
          <w:rStyle w:val="CharPartNo"/>
        </w:rPr>
        <w:t>Part 20</w:t>
      </w:r>
      <w:r>
        <w:t> — </w:t>
      </w:r>
      <w:r>
        <w:rPr>
          <w:rStyle w:val="CharPartText"/>
        </w:rPr>
        <w:t>Transitional matters</w:t>
      </w:r>
      <w:bookmarkEnd w:id="309"/>
    </w:p>
    <w:p>
      <w:pPr>
        <w:pStyle w:val="Footnoteheading"/>
      </w:pPr>
      <w:r>
        <w:tab/>
        <w:t>[Heading inserted by No. 43 of 2011 s. 76.]</w:t>
      </w:r>
    </w:p>
    <w:p>
      <w:pPr>
        <w:pStyle w:val="Heading3"/>
      </w:pPr>
      <w:bookmarkStart w:id="310" w:name="_Toc446516136"/>
      <w:r>
        <w:rPr>
          <w:rStyle w:val="CharDivNo"/>
        </w:rPr>
        <w:t>Division 1</w:t>
      </w:r>
      <w:r>
        <w:t> — </w:t>
      </w:r>
      <w:r>
        <w:rPr>
          <w:rStyle w:val="CharDivText"/>
        </w:rPr>
        <w:t xml:space="preserve">Transitional matters for </w:t>
      </w:r>
      <w:r>
        <w:rPr>
          <w:rStyle w:val="CharDivText"/>
          <w:i/>
        </w:rPr>
        <w:t>Fish Resources Management Act 1994</w:t>
      </w:r>
      <w:bookmarkEnd w:id="310"/>
    </w:p>
    <w:p>
      <w:pPr>
        <w:pStyle w:val="Footnoteheading"/>
      </w:pPr>
      <w:r>
        <w:tab/>
        <w:t>[Heading inserted by No. 43 of 2011 s. 76.]</w:t>
      </w:r>
    </w:p>
    <w:p>
      <w:pPr>
        <w:pStyle w:val="Heading5"/>
        <w:rPr>
          <w:snapToGrid w:val="0"/>
        </w:rPr>
      </w:pPr>
      <w:bookmarkStart w:id="311" w:name="_Toc446516137"/>
      <w:r>
        <w:rPr>
          <w:rStyle w:val="CharSectno"/>
        </w:rPr>
        <w:t>266</w:t>
      </w:r>
      <w:r>
        <w:rPr>
          <w:snapToGrid w:val="0"/>
        </w:rPr>
        <w:t>.</w:t>
      </w:r>
      <w:r>
        <w:rPr>
          <w:snapToGrid w:val="0"/>
        </w:rPr>
        <w:tab/>
      </w:r>
      <w:r>
        <w:rPr>
          <w:i/>
          <w:snapToGrid w:val="0"/>
        </w:rPr>
        <w:t>Fish Resources Management Act 1994</w:t>
      </w:r>
      <w:r>
        <w:rPr>
          <w:snapToGrid w:val="0"/>
        </w:rPr>
        <w:t>, provisions for (Sch. 3)</w:t>
      </w:r>
      <w:bookmarkEnd w:id="311"/>
    </w:p>
    <w:p>
      <w:pPr>
        <w:pStyle w:val="Subsection"/>
        <w:rPr>
          <w:snapToGrid w:val="0"/>
        </w:rPr>
      </w:pPr>
      <w:r>
        <w:rPr>
          <w:snapToGrid w:val="0"/>
        </w:rPr>
        <w:tab/>
      </w:r>
      <w:r>
        <w:rPr>
          <w:snapToGrid w:val="0"/>
        </w:rPr>
        <w:tab/>
        <w:t>The savings and transitional provisions in Schedule 3 have effect.</w:t>
      </w:r>
    </w:p>
    <w:p>
      <w:pPr>
        <w:pStyle w:val="Heading3"/>
        <w:rPr>
          <w:snapToGrid w:val="0"/>
        </w:rPr>
      </w:pPr>
      <w:bookmarkStart w:id="312" w:name="_Toc446516138"/>
      <w:r>
        <w:rPr>
          <w:rStyle w:val="CharDivNo"/>
        </w:rPr>
        <w:t>Division 2</w:t>
      </w:r>
      <w:r>
        <w:t> — </w:t>
      </w:r>
      <w:r>
        <w:rPr>
          <w:rStyle w:val="CharDivText"/>
        </w:rPr>
        <w:t xml:space="preserve">Transitional matters for </w:t>
      </w:r>
      <w:r>
        <w:rPr>
          <w:rStyle w:val="CharDivText"/>
          <w:i/>
        </w:rPr>
        <w:t>Fish Resources Management Amendment Act 2011</w:t>
      </w:r>
      <w:bookmarkEnd w:id="312"/>
    </w:p>
    <w:p>
      <w:pPr>
        <w:pStyle w:val="Footnoteheading"/>
      </w:pPr>
      <w:r>
        <w:tab/>
        <w:t>[Heading inserted by No. 43 of 2011 s. 77.]</w:t>
      </w:r>
    </w:p>
    <w:p>
      <w:pPr>
        <w:pStyle w:val="Heading5"/>
        <w:rPr>
          <w:snapToGrid w:val="0"/>
        </w:rPr>
      </w:pPr>
      <w:bookmarkStart w:id="313" w:name="_Toc446516139"/>
      <w:r>
        <w:rPr>
          <w:rStyle w:val="CharSectno"/>
        </w:rPr>
        <w:t>267</w:t>
      </w:r>
      <w:r>
        <w:t>.</w:t>
      </w:r>
      <w:r>
        <w:tab/>
        <w:t>Term used: amending Act</w:t>
      </w:r>
      <w:bookmarkEnd w:id="313"/>
    </w:p>
    <w:p>
      <w:pPr>
        <w:pStyle w:val="Subsection"/>
      </w:pPr>
      <w:r>
        <w:tab/>
      </w:r>
      <w:r>
        <w:tab/>
        <w:t xml:space="preserve">In this Division — </w:t>
      </w:r>
    </w:p>
    <w:p>
      <w:pPr>
        <w:pStyle w:val="Defstart"/>
      </w:pPr>
      <w:r>
        <w:tab/>
      </w:r>
      <w:r>
        <w:rPr>
          <w:rStyle w:val="CharDefText"/>
        </w:rPr>
        <w:t>amending Act</w:t>
      </w:r>
      <w:r>
        <w:t xml:space="preserve"> means the </w:t>
      </w:r>
      <w:r>
        <w:rPr>
          <w:i/>
        </w:rPr>
        <w:t>Fish Resources Management Amendment Act 2011</w:t>
      </w:r>
      <w:r>
        <w:rPr>
          <w:iCs/>
        </w:rPr>
        <w:t>.</w:t>
      </w:r>
    </w:p>
    <w:p>
      <w:pPr>
        <w:pStyle w:val="Footnotesection"/>
      </w:pPr>
      <w:r>
        <w:tab/>
        <w:t>[Section 267 inserted by No. 43 of 2011 s. 77.]</w:t>
      </w:r>
    </w:p>
    <w:p>
      <w:pPr>
        <w:pStyle w:val="Heading5"/>
      </w:pPr>
      <w:bookmarkStart w:id="314" w:name="_Toc446516140"/>
      <w:r>
        <w:rPr>
          <w:rStyle w:val="CharSectno"/>
        </w:rPr>
        <w:t>268</w:t>
      </w:r>
      <w:r>
        <w:t>.</w:t>
      </w:r>
      <w:r>
        <w:tab/>
        <w:t>Exemptions under s. 7</w:t>
      </w:r>
      <w:bookmarkEnd w:id="314"/>
    </w:p>
    <w:p>
      <w:pPr>
        <w:pStyle w:val="Subsection"/>
      </w:pPr>
      <w:r>
        <w:tab/>
      </w:r>
      <w:r>
        <w:tab/>
        <w:t>An exemption that was in force under section 7 immediately before the commencement of the amending Act section 7 is taken to have been granted under section 7 as amended by the amending Act section 7.</w:t>
      </w:r>
    </w:p>
    <w:p>
      <w:pPr>
        <w:pStyle w:val="Footnotesection"/>
      </w:pPr>
      <w:r>
        <w:tab/>
        <w:t>[Section 268 inserted by No. 43 of 2011 s. 77.]</w:t>
      </w:r>
    </w:p>
    <w:p>
      <w:pPr>
        <w:pStyle w:val="Heading5"/>
      </w:pPr>
      <w:bookmarkStart w:id="315" w:name="_Toc446516141"/>
      <w:r>
        <w:rPr>
          <w:rStyle w:val="CharSectno"/>
        </w:rPr>
        <w:t>269</w:t>
      </w:r>
      <w:r>
        <w:t>.</w:t>
      </w:r>
      <w:r>
        <w:tab/>
        <w:t>Application of extended period for service of infringement notices under s. 228</w:t>
      </w:r>
      <w:bookmarkEnd w:id="315"/>
    </w:p>
    <w:p>
      <w:pPr>
        <w:pStyle w:val="Subsection"/>
      </w:pPr>
      <w:r>
        <w:tab/>
      </w:r>
      <w:r>
        <w:tab/>
        <w:t>The amendment effected by the amending Act section 68 does not apply in relation to the service by an authorised person of an infringement notice in respect an offence that the authorised person believes to have been committed before the commencement of that section.</w:t>
      </w:r>
    </w:p>
    <w:p>
      <w:pPr>
        <w:pStyle w:val="Footnotesection"/>
      </w:pPr>
      <w:r>
        <w:tab/>
        <w:t>[Section 269 inserted by No. 43 of 2011 s. 77.]</w:t>
      </w:r>
    </w:p>
    <w:p>
      <w:pPr>
        <w:pStyle w:val="Heading5"/>
      </w:pPr>
      <w:bookmarkStart w:id="316" w:name="_Toc446516142"/>
      <w:r>
        <w:rPr>
          <w:rStyle w:val="CharSectno"/>
        </w:rPr>
        <w:t>270</w:t>
      </w:r>
      <w:r>
        <w:t>.</w:t>
      </w:r>
      <w:r>
        <w:tab/>
        <w:t>Transfer of money in accounts under repealed s. 241 and 242</w:t>
      </w:r>
      <w:bookmarkEnd w:id="316"/>
    </w:p>
    <w:p>
      <w:pPr>
        <w:pStyle w:val="Subsection"/>
      </w:pPr>
      <w:r>
        <w:tab/>
        <w:t>(1)</w:t>
      </w:r>
      <w:r>
        <w:tab/>
        <w:t>Any money in the AFMA Account immediately before the commencement of the amending Act section 70 must be paid into the Fisheries Research and Development Account.</w:t>
      </w:r>
    </w:p>
    <w:p>
      <w:pPr>
        <w:pStyle w:val="Subsection"/>
      </w:pPr>
      <w:r>
        <w:tab/>
        <w:t>(2)</w:t>
      </w:r>
      <w:r>
        <w:tab/>
        <w:t>Any money in the Fisheries Research and Development Corporation Account immediately before the commencement of the amending Act section 70 must be paid into the Fisheries Research and Development Account.</w:t>
      </w:r>
    </w:p>
    <w:p>
      <w:pPr>
        <w:pStyle w:val="Footnotesection"/>
      </w:pPr>
      <w:r>
        <w:tab/>
        <w:t>[Section 270 inserted by No. 43 of 2011 s. 77.]</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17" w:name="_Toc446516143"/>
      <w:r>
        <w:rPr>
          <w:rStyle w:val="CharSchNo"/>
        </w:rPr>
        <w:t>Schedule 3</w:t>
      </w:r>
      <w:r>
        <w:rPr>
          <w:rStyle w:val="CharSDivNo"/>
          <w:sz w:val="28"/>
        </w:rPr>
        <w:t> </w:t>
      </w:r>
      <w:r>
        <w:t>—</w:t>
      </w:r>
      <w:r>
        <w:rPr>
          <w:rStyle w:val="CharSDivText"/>
          <w:sz w:val="28"/>
        </w:rPr>
        <w:t> </w:t>
      </w:r>
      <w:r>
        <w:rPr>
          <w:rStyle w:val="CharSchText"/>
        </w:rPr>
        <w:t xml:space="preserve">Savings and transitional provisions for </w:t>
      </w:r>
      <w:r>
        <w:rPr>
          <w:rStyle w:val="CharSchText"/>
          <w:i/>
        </w:rPr>
        <w:t>Fish Resources Management Act 1994</w:t>
      </w:r>
      <w:bookmarkEnd w:id="317"/>
    </w:p>
    <w:p>
      <w:pPr>
        <w:pStyle w:val="yShoulderClause"/>
        <w:rPr>
          <w:snapToGrid w:val="0"/>
        </w:rPr>
      </w:pPr>
      <w:r>
        <w:rPr>
          <w:snapToGrid w:val="0"/>
        </w:rPr>
        <w:t>[s. 266]</w:t>
      </w:r>
    </w:p>
    <w:p>
      <w:pPr>
        <w:pStyle w:val="yFootnoteheading"/>
      </w:pPr>
      <w:r>
        <w:tab/>
        <w:t>[Heading amended by No. 19 of 2010 s. 4; No. 43 of 2011 s. 78.]</w:t>
      </w:r>
    </w:p>
    <w:p>
      <w:pPr>
        <w:pStyle w:val="yHeading5"/>
        <w:outlineLvl w:val="0"/>
        <w:rPr>
          <w:snapToGrid w:val="0"/>
        </w:rPr>
      </w:pPr>
      <w:bookmarkStart w:id="318" w:name="_Toc446516144"/>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318"/>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319" w:name="_Toc446516145"/>
      <w:r>
        <w:rPr>
          <w:rStyle w:val="CharSClsNo"/>
        </w:rPr>
        <w:t>2</w:t>
      </w:r>
      <w:r>
        <w:rPr>
          <w:snapToGrid w:val="0"/>
        </w:rPr>
        <w:t xml:space="preserve">. </w:t>
      </w:r>
      <w:r>
        <w:rPr>
          <w:snapToGrid w:val="0"/>
        </w:rPr>
        <w:tab/>
        <w:t>Director of Fisheries</w:t>
      </w:r>
      <w:bookmarkEnd w:id="319"/>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320" w:name="_Toc446516146"/>
      <w:r>
        <w:rPr>
          <w:rStyle w:val="CharSClsNo"/>
        </w:rPr>
        <w:t>3</w:t>
      </w:r>
      <w:r>
        <w:rPr>
          <w:snapToGrid w:val="0"/>
        </w:rPr>
        <w:t xml:space="preserve">. </w:t>
      </w:r>
      <w:r>
        <w:rPr>
          <w:snapToGrid w:val="0"/>
        </w:rPr>
        <w:tab/>
        <w:t>Inspectors</w:t>
      </w:r>
      <w:bookmarkEnd w:id="320"/>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321" w:name="_Toc446516147"/>
      <w:r>
        <w:rPr>
          <w:rStyle w:val="CharSClsNo"/>
        </w:rPr>
        <w:t>4</w:t>
      </w:r>
      <w:r>
        <w:rPr>
          <w:snapToGrid w:val="0"/>
        </w:rPr>
        <w:t xml:space="preserve">. </w:t>
      </w:r>
      <w:r>
        <w:rPr>
          <w:snapToGrid w:val="0"/>
        </w:rPr>
        <w:tab/>
        <w:t>Honorary inspectors</w:t>
      </w:r>
      <w:bookmarkEnd w:id="321"/>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322" w:name="_Toc446516148"/>
      <w:r>
        <w:rPr>
          <w:rStyle w:val="CharSClsNo"/>
        </w:rPr>
        <w:t>5</w:t>
      </w:r>
      <w:r>
        <w:rPr>
          <w:snapToGrid w:val="0"/>
        </w:rPr>
        <w:t xml:space="preserve">. </w:t>
      </w:r>
      <w:r>
        <w:rPr>
          <w:snapToGrid w:val="0"/>
        </w:rPr>
        <w:tab/>
        <w:t>Fisheries Research and Development Fund</w:t>
      </w:r>
      <w:bookmarkEnd w:id="322"/>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spacing w:before="220"/>
      </w:pPr>
      <w:r>
        <w:t>[</w:t>
      </w:r>
      <w:r>
        <w:rPr>
          <w:b/>
          <w:bCs/>
        </w:rPr>
        <w:t>6.</w:t>
      </w:r>
      <w:r>
        <w:tab/>
        <w:t>Deleted by No. 37 of 2009 s. 21.]</w:t>
      </w:r>
    </w:p>
    <w:p>
      <w:pPr>
        <w:pStyle w:val="yHeading5"/>
        <w:outlineLvl w:val="0"/>
        <w:rPr>
          <w:snapToGrid w:val="0"/>
        </w:rPr>
      </w:pPr>
      <w:bookmarkStart w:id="323" w:name="_Toc446516149"/>
      <w:r>
        <w:rPr>
          <w:rStyle w:val="CharSClsNo"/>
        </w:rPr>
        <w:t>7</w:t>
      </w:r>
      <w:r>
        <w:rPr>
          <w:snapToGrid w:val="0"/>
        </w:rPr>
        <w:t xml:space="preserve">. </w:t>
      </w:r>
      <w:r>
        <w:rPr>
          <w:snapToGrid w:val="0"/>
        </w:rPr>
        <w:tab/>
        <w:t>Arrangements</w:t>
      </w:r>
      <w:bookmarkEnd w:id="323"/>
    </w:p>
    <w:p>
      <w:pPr>
        <w:pStyle w:val="ySubsection"/>
        <w:spacing w:before="140"/>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324" w:name="_Toc446516150"/>
      <w:r>
        <w:rPr>
          <w:rStyle w:val="CharSClsNo"/>
        </w:rPr>
        <w:t>8</w:t>
      </w:r>
      <w:r>
        <w:rPr>
          <w:snapToGrid w:val="0"/>
        </w:rPr>
        <w:t xml:space="preserve">. </w:t>
      </w:r>
      <w:r>
        <w:rPr>
          <w:snapToGrid w:val="0"/>
        </w:rPr>
        <w:tab/>
        <w:t>Limited entry fishery taken to be managed fishery</w:t>
      </w:r>
      <w:bookmarkEnd w:id="324"/>
    </w:p>
    <w:p>
      <w:pPr>
        <w:pStyle w:val="ySubsection"/>
        <w:spacing w:before="140"/>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325" w:name="_Toc446516151"/>
      <w:r>
        <w:rPr>
          <w:rStyle w:val="CharSClsNo"/>
        </w:rPr>
        <w:t>9</w:t>
      </w:r>
      <w:r>
        <w:rPr>
          <w:snapToGrid w:val="0"/>
        </w:rPr>
        <w:t xml:space="preserve">. </w:t>
      </w:r>
      <w:r>
        <w:rPr>
          <w:snapToGrid w:val="0"/>
        </w:rPr>
        <w:tab/>
        <w:t>Limited entry fishery notice taken to be management plan</w:t>
      </w:r>
      <w:bookmarkEnd w:id="325"/>
    </w:p>
    <w:p>
      <w:pPr>
        <w:pStyle w:val="ySubsection"/>
        <w:spacing w:before="140"/>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spacing w:before="140"/>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spacing w:before="140"/>
        <w:rPr>
          <w:snapToGrid w:val="0"/>
        </w:rPr>
      </w:pPr>
      <w:r>
        <w:rPr>
          <w:snapToGrid w:val="0"/>
        </w:rPr>
        <w:tab/>
        <w:t>(3)</w:t>
      </w:r>
      <w:r>
        <w:rPr>
          <w:snapToGrid w:val="0"/>
        </w:rPr>
        <w:tab/>
        <w:t>The consultation referred to in clause (2) may take place before the commencement of this Act.</w:t>
      </w:r>
    </w:p>
    <w:p>
      <w:pPr>
        <w:pStyle w:val="yHeading5"/>
        <w:keepNext w:val="0"/>
        <w:keepLines w:val="0"/>
        <w:spacing w:before="180"/>
        <w:outlineLvl w:val="0"/>
        <w:rPr>
          <w:snapToGrid w:val="0"/>
        </w:rPr>
      </w:pPr>
      <w:bookmarkStart w:id="326" w:name="_Toc446516152"/>
      <w:r>
        <w:rPr>
          <w:rStyle w:val="CharSClsNo"/>
        </w:rPr>
        <w:t>10</w:t>
      </w:r>
      <w:r>
        <w:rPr>
          <w:snapToGrid w:val="0"/>
        </w:rPr>
        <w:t xml:space="preserve">. </w:t>
      </w:r>
      <w:r>
        <w:rPr>
          <w:snapToGrid w:val="0"/>
        </w:rPr>
        <w:tab/>
        <w:t>Limited entry fishery licence continued in force</w:t>
      </w:r>
      <w:bookmarkEnd w:id="326"/>
    </w:p>
    <w:p>
      <w:pPr>
        <w:pStyle w:val="ySubsection"/>
        <w:spacing w:before="140"/>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327" w:name="_Toc446516153"/>
      <w:r>
        <w:rPr>
          <w:rStyle w:val="CharSClsNo"/>
        </w:rPr>
        <w:t>11</w:t>
      </w:r>
      <w:r>
        <w:rPr>
          <w:snapToGrid w:val="0"/>
        </w:rPr>
        <w:t xml:space="preserve">. </w:t>
      </w:r>
      <w:r>
        <w:rPr>
          <w:snapToGrid w:val="0"/>
        </w:rPr>
        <w:tab/>
        <w:t>Permit to establish processing establishment continued in force</w:t>
      </w:r>
      <w:bookmarkEnd w:id="327"/>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328" w:name="_Toc446516154"/>
      <w:r>
        <w:rPr>
          <w:rStyle w:val="CharSClsNo"/>
        </w:rPr>
        <w:t>12</w:t>
      </w:r>
      <w:r>
        <w:rPr>
          <w:snapToGrid w:val="0"/>
        </w:rPr>
        <w:t xml:space="preserve">. </w:t>
      </w:r>
      <w:r>
        <w:rPr>
          <w:snapToGrid w:val="0"/>
        </w:rPr>
        <w:tab/>
        <w:t>Processor’s licence continued in force</w:t>
      </w:r>
      <w:bookmarkEnd w:id="328"/>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329" w:name="_Toc446516155"/>
      <w:r>
        <w:rPr>
          <w:rStyle w:val="CharSClsNo"/>
        </w:rPr>
        <w:t>13</w:t>
      </w:r>
      <w:r>
        <w:rPr>
          <w:snapToGrid w:val="0"/>
        </w:rPr>
        <w:t xml:space="preserve">. </w:t>
      </w:r>
      <w:r>
        <w:rPr>
          <w:snapToGrid w:val="0"/>
        </w:rPr>
        <w:tab/>
        <w:t>Fish farm licence continued in force</w:t>
      </w:r>
      <w:bookmarkEnd w:id="329"/>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330" w:name="_Toc446516156"/>
      <w:r>
        <w:rPr>
          <w:rStyle w:val="CharSClsNo"/>
        </w:rPr>
        <w:t>14</w:t>
      </w:r>
      <w:r>
        <w:rPr>
          <w:snapToGrid w:val="0"/>
        </w:rPr>
        <w:t xml:space="preserve">. </w:t>
      </w:r>
      <w:r>
        <w:rPr>
          <w:snapToGrid w:val="0"/>
        </w:rPr>
        <w:tab/>
        <w:t>Proclaimed fishing zones continued in force</w:t>
      </w:r>
      <w:bookmarkEnd w:id="330"/>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331" w:name="_Toc446516157"/>
      <w:r>
        <w:rPr>
          <w:rStyle w:val="CharSClsNo"/>
        </w:rPr>
        <w:t>15</w:t>
      </w:r>
      <w:r>
        <w:rPr>
          <w:snapToGrid w:val="0"/>
        </w:rPr>
        <w:t xml:space="preserve">. </w:t>
      </w:r>
      <w:r>
        <w:rPr>
          <w:snapToGrid w:val="0"/>
        </w:rPr>
        <w:tab/>
        <w:t>Fishing boat licence continued in force</w:t>
      </w:r>
      <w:bookmarkEnd w:id="331"/>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332" w:name="_Toc446516158"/>
      <w:r>
        <w:rPr>
          <w:rStyle w:val="CharSClsNo"/>
        </w:rPr>
        <w:t>16</w:t>
      </w:r>
      <w:r>
        <w:rPr>
          <w:snapToGrid w:val="0"/>
        </w:rPr>
        <w:t xml:space="preserve">. </w:t>
      </w:r>
      <w:r>
        <w:rPr>
          <w:snapToGrid w:val="0"/>
        </w:rPr>
        <w:tab/>
        <w:t>Carrier boat licence continued in force</w:t>
      </w:r>
      <w:bookmarkEnd w:id="332"/>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333" w:name="_Toc446516159"/>
      <w:r>
        <w:rPr>
          <w:rStyle w:val="CharSClsNo"/>
        </w:rPr>
        <w:t>17</w:t>
      </w:r>
      <w:r>
        <w:rPr>
          <w:snapToGrid w:val="0"/>
        </w:rPr>
        <w:t xml:space="preserve">. </w:t>
      </w:r>
      <w:r>
        <w:rPr>
          <w:snapToGrid w:val="0"/>
        </w:rPr>
        <w:tab/>
        <w:t>Professional fisherman’s licence continued in force</w:t>
      </w:r>
      <w:bookmarkEnd w:id="333"/>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334" w:name="_Toc446516160"/>
      <w:r>
        <w:rPr>
          <w:rStyle w:val="CharSClsNo"/>
        </w:rPr>
        <w:t>18</w:t>
      </w:r>
      <w:r>
        <w:rPr>
          <w:snapToGrid w:val="0"/>
        </w:rPr>
        <w:t xml:space="preserve">. </w:t>
      </w:r>
      <w:r>
        <w:rPr>
          <w:snapToGrid w:val="0"/>
        </w:rPr>
        <w:tab/>
        <w:t>Recreational fishing licence continued in force</w:t>
      </w:r>
      <w:bookmarkEnd w:id="334"/>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335" w:name="_Toc446516161"/>
      <w:r>
        <w:rPr>
          <w:rStyle w:val="CharSClsNo"/>
        </w:rPr>
        <w:t>19</w:t>
      </w:r>
      <w:r>
        <w:rPr>
          <w:snapToGrid w:val="0"/>
        </w:rPr>
        <w:t>.</w:t>
      </w:r>
      <w:r>
        <w:rPr>
          <w:snapToGrid w:val="0"/>
        </w:rPr>
        <w:tab/>
        <w:t>Transitional regulations</w:t>
      </w:r>
      <w:bookmarkEnd w:id="335"/>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outlineLvl w:val="0"/>
      </w:pPr>
      <w:bookmarkStart w:id="337" w:name="_Toc446516162"/>
      <w:r>
        <w:t>Notes</w:t>
      </w:r>
      <w:bookmarkEnd w:id="337"/>
    </w:p>
    <w:p>
      <w:pPr>
        <w:pStyle w:val="nSubsection"/>
      </w:pPr>
      <w:r>
        <w:rPr>
          <w:vertAlign w:val="superscript"/>
        </w:rPr>
        <w:t>1</w:t>
      </w:r>
      <w:r>
        <w:tab/>
        <w:t xml:space="preserve">This reprint is a compilation as at 4 March 2016 of the </w:t>
      </w:r>
      <w:r>
        <w:rPr>
          <w:i/>
          <w:noProof/>
        </w:rPr>
        <w:t>Fish Resources Management Act 1994</w:t>
      </w:r>
      <w:r>
        <w:t xml:space="preserve"> and includes the amendments made by the other written laws referred to in the following table</w:t>
      </w:r>
      <w:r>
        <w:rPr>
          <w:vertAlign w:val="superscript"/>
        </w:rPr>
        <w:t> 1a, 2</w:t>
      </w:r>
      <w:r>
        <w:t>.  The table also contains information about any reprint.</w:t>
      </w:r>
    </w:p>
    <w:p>
      <w:pPr>
        <w:pStyle w:val="nHeading3"/>
        <w:rPr>
          <w:snapToGrid w:val="0"/>
        </w:rPr>
      </w:pPr>
      <w:bookmarkStart w:id="338" w:name="_Toc446516163"/>
      <w:r>
        <w:rPr>
          <w:snapToGrid w:val="0"/>
        </w:rPr>
        <w:t>Compilation table</w:t>
      </w:r>
      <w:bookmarkEnd w:id="338"/>
    </w:p>
    <w:tbl>
      <w:tblPr>
        <w:tblW w:w="7087"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rPr>
          <w:cantSplit/>
        </w:trPr>
        <w:tc>
          <w:tcPr>
            <w:tcW w:w="2267" w:type="dxa"/>
          </w:tcPr>
          <w:p>
            <w:pPr>
              <w:pStyle w:val="nTable"/>
              <w:spacing w:after="40"/>
              <w:ind w:right="170"/>
              <w:rPr>
                <w:spacing w:val="-2"/>
              </w:rPr>
            </w:pPr>
            <w:r>
              <w:rPr>
                <w:i/>
                <w:spacing w:val="-2"/>
              </w:rPr>
              <w:t>Fish Resources Management Act 1994</w:t>
            </w:r>
          </w:p>
        </w:tc>
        <w:tc>
          <w:tcPr>
            <w:tcW w:w="1134" w:type="dxa"/>
          </w:tcPr>
          <w:p>
            <w:pPr>
              <w:pStyle w:val="nTable"/>
              <w:spacing w:after="40"/>
              <w:rPr>
                <w:spacing w:val="-2"/>
              </w:rPr>
            </w:pPr>
            <w:r>
              <w:rPr>
                <w:spacing w:val="-2"/>
              </w:rPr>
              <w:t>53 of 1994</w:t>
            </w:r>
          </w:p>
        </w:tc>
        <w:tc>
          <w:tcPr>
            <w:tcW w:w="1135" w:type="dxa"/>
          </w:tcPr>
          <w:p>
            <w:pPr>
              <w:pStyle w:val="nTable"/>
              <w:spacing w:after="40"/>
            </w:pPr>
            <w:r>
              <w:rPr>
                <w:spacing w:val="-2"/>
              </w:rPr>
              <w:t>2 Nov 1994</w:t>
            </w:r>
          </w:p>
        </w:tc>
        <w:tc>
          <w:tcPr>
            <w:tcW w:w="2551" w:type="dxa"/>
          </w:tcPr>
          <w:p>
            <w:pPr>
              <w:pStyle w:val="nTable"/>
              <w:spacing w:after="40"/>
            </w:pPr>
            <w:r>
              <w:rPr>
                <w:spacing w:val="-2"/>
              </w:rPr>
              <w:t>s. 1 and 2: 2 Nov 1994;</w:t>
            </w:r>
            <w:r>
              <w:rPr>
                <w:spacing w:val="-2"/>
              </w:rPr>
              <w:br/>
              <w:t>Act other than s. 1 and 2: 1 Oct 1995 (see s. 2 and </w:t>
            </w:r>
            <w:r>
              <w:rPr>
                <w:i/>
                <w:spacing w:val="-2"/>
              </w:rPr>
              <w:t>Gazette</w:t>
            </w:r>
            <w:r>
              <w:rPr>
                <w:spacing w:val="-2"/>
              </w:rPr>
              <w:t xml:space="preserve"> </w:t>
            </w:r>
            <w:r>
              <w:rPr>
                <w:spacing w:val="-2"/>
              </w:rPr>
              <w:br/>
              <w:t>29 Sep 1995 p. 4649)</w:t>
            </w:r>
          </w:p>
        </w:tc>
      </w:tr>
      <w:tr>
        <w:tblPrEx>
          <w:tblBorders>
            <w:top w:val="none" w:sz="0" w:space="0" w:color="auto"/>
            <w:bottom w:val="none" w:sz="0" w:space="0" w:color="auto"/>
          </w:tblBorders>
        </w:tblPrEx>
        <w:trPr>
          <w:cantSplit/>
        </w:trPr>
        <w:tc>
          <w:tcPr>
            <w:tcW w:w="2267" w:type="dxa"/>
          </w:tcPr>
          <w:p>
            <w:pPr>
              <w:pStyle w:val="nTable"/>
              <w:spacing w:after="40"/>
              <w:ind w:right="170"/>
              <w:rPr>
                <w:spacing w:val="-2"/>
              </w:rPr>
            </w:pPr>
            <w:r>
              <w:rPr>
                <w:i/>
                <w:spacing w:val="-2"/>
              </w:rPr>
              <w:t xml:space="preserve">Sentencing (Consequential Provisions) Act 1995 </w:t>
            </w:r>
            <w:r>
              <w:rPr>
                <w:spacing w:val="-2"/>
              </w:rPr>
              <w:t>Pt. 34</w:t>
            </w:r>
          </w:p>
        </w:tc>
        <w:tc>
          <w:tcPr>
            <w:tcW w:w="1134" w:type="dxa"/>
          </w:tcPr>
          <w:p>
            <w:pPr>
              <w:pStyle w:val="nTable"/>
              <w:spacing w:after="40"/>
              <w:rPr>
                <w:spacing w:val="-2"/>
              </w:rPr>
            </w:pPr>
            <w:r>
              <w:rPr>
                <w:spacing w:val="-2"/>
              </w:rPr>
              <w:t>78 of 1995</w:t>
            </w:r>
          </w:p>
        </w:tc>
        <w:tc>
          <w:tcPr>
            <w:tcW w:w="1135" w:type="dxa"/>
          </w:tcPr>
          <w:p>
            <w:pPr>
              <w:pStyle w:val="nTable"/>
              <w:spacing w:after="40"/>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blPrEx>
          <w:tblBorders>
            <w:top w:val="none" w:sz="0" w:space="0" w:color="auto"/>
            <w:bottom w:val="none" w:sz="0" w:space="0" w:color="auto"/>
          </w:tblBorders>
        </w:tblPrEx>
        <w:trPr>
          <w:cantSplit/>
        </w:trPr>
        <w:tc>
          <w:tcPr>
            <w:tcW w:w="2267" w:type="dxa"/>
          </w:tcPr>
          <w:p>
            <w:pPr>
              <w:pStyle w:val="nTable"/>
              <w:spacing w:after="40"/>
              <w:ind w:right="170"/>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5" w:type="dxa"/>
          </w:tcPr>
          <w:p>
            <w:pPr>
              <w:pStyle w:val="nTable"/>
              <w:spacing w:after="40"/>
            </w:pPr>
            <w:r>
              <w:rPr>
                <w:spacing w:val="-2"/>
              </w:rPr>
              <w:t>28 Jun 1996</w:t>
            </w:r>
          </w:p>
        </w:tc>
        <w:tc>
          <w:tcPr>
            <w:tcW w:w="2551" w:type="dxa"/>
          </w:tcPr>
          <w:p>
            <w:pPr>
              <w:pStyle w:val="nTable"/>
              <w:spacing w:after="40"/>
            </w:pPr>
            <w:r>
              <w:rPr>
                <w:spacing w:val="-2"/>
              </w:rPr>
              <w:t>1 Jul 1996 (see s. 2)</w:t>
            </w:r>
          </w:p>
        </w:tc>
      </w:tr>
      <w:tr>
        <w:tblPrEx>
          <w:tblBorders>
            <w:top w:val="none" w:sz="0" w:space="0" w:color="auto"/>
            <w:bottom w:val="none" w:sz="0" w:space="0" w:color="auto"/>
          </w:tblBorders>
        </w:tblPrEx>
        <w:trPr>
          <w:cantSplit/>
        </w:trPr>
        <w:tc>
          <w:tcPr>
            <w:tcW w:w="2267" w:type="dxa"/>
          </w:tcPr>
          <w:p>
            <w:pPr>
              <w:pStyle w:val="nTable"/>
              <w:spacing w:after="40"/>
              <w:ind w:right="170"/>
              <w:rPr>
                <w:spacing w:val="-2"/>
              </w:rPr>
            </w:pPr>
            <w:r>
              <w:rPr>
                <w:i/>
                <w:spacing w:val="-2"/>
              </w:rPr>
              <w:t xml:space="preserve">Acts Amendment (Marine Reserves) Act 1997 </w:t>
            </w:r>
            <w:r>
              <w:rPr>
                <w:spacing w:val="-2"/>
              </w:rPr>
              <w:t>Pt. 6</w:t>
            </w:r>
          </w:p>
        </w:tc>
        <w:tc>
          <w:tcPr>
            <w:tcW w:w="1134" w:type="dxa"/>
          </w:tcPr>
          <w:p>
            <w:pPr>
              <w:pStyle w:val="nTable"/>
              <w:spacing w:after="40"/>
              <w:rPr>
                <w:spacing w:val="-2"/>
              </w:rPr>
            </w:pPr>
            <w:r>
              <w:rPr>
                <w:spacing w:val="-2"/>
              </w:rPr>
              <w:t>5 of 1997</w:t>
            </w:r>
          </w:p>
        </w:tc>
        <w:tc>
          <w:tcPr>
            <w:tcW w:w="1135" w:type="dxa"/>
          </w:tcPr>
          <w:p>
            <w:pPr>
              <w:pStyle w:val="nTable"/>
              <w:spacing w:after="40"/>
            </w:pPr>
            <w:r>
              <w:rPr>
                <w:spacing w:val="-2"/>
              </w:rPr>
              <w:t>10 Jun 1997</w:t>
            </w:r>
          </w:p>
        </w:tc>
        <w:tc>
          <w:tcPr>
            <w:tcW w:w="2551" w:type="dxa"/>
          </w:tcPr>
          <w:p>
            <w:pPr>
              <w:pStyle w:val="nTable"/>
              <w:spacing w:after="40"/>
            </w:pPr>
            <w:r>
              <w:rPr>
                <w:spacing w:val="-2"/>
              </w:rPr>
              <w:t xml:space="preserve">29 Aug 1997 (see s. 2 and </w:t>
            </w:r>
            <w:r>
              <w:rPr>
                <w:i/>
                <w:spacing w:val="-2"/>
              </w:rPr>
              <w:t xml:space="preserve">Gazette </w:t>
            </w:r>
            <w:r>
              <w:rPr>
                <w:spacing w:val="-2"/>
              </w:rPr>
              <w:t>29 Aug 1997 p. 4867)</w:t>
            </w:r>
          </w:p>
        </w:tc>
      </w:tr>
      <w:tr>
        <w:tblPrEx>
          <w:tblBorders>
            <w:top w:val="none" w:sz="0" w:space="0" w:color="auto"/>
            <w:bottom w:val="none" w:sz="0" w:space="0" w:color="auto"/>
          </w:tblBorders>
        </w:tblPrEx>
        <w:trPr>
          <w:cantSplit/>
        </w:trPr>
        <w:tc>
          <w:tcPr>
            <w:tcW w:w="2267" w:type="dxa"/>
          </w:tcPr>
          <w:p>
            <w:pPr>
              <w:pStyle w:val="nTable"/>
              <w:spacing w:after="40"/>
              <w:ind w:right="170"/>
            </w:pPr>
            <w:r>
              <w:rPr>
                <w:i/>
                <w:spacing w:val="-2"/>
              </w:rPr>
              <w:t xml:space="preserve">Fishing and Related Industries Compensation (Marine Reserves) Act 1997 </w:t>
            </w:r>
            <w:r>
              <w:rPr>
                <w:spacing w:val="-2"/>
              </w:rPr>
              <w:t>s. 14</w:t>
            </w:r>
          </w:p>
        </w:tc>
        <w:tc>
          <w:tcPr>
            <w:tcW w:w="1134" w:type="dxa"/>
          </w:tcPr>
          <w:p>
            <w:pPr>
              <w:pStyle w:val="nTable"/>
              <w:spacing w:after="40"/>
              <w:rPr>
                <w:spacing w:val="-2"/>
              </w:rPr>
            </w:pPr>
            <w:r>
              <w:rPr>
                <w:spacing w:val="-2"/>
              </w:rPr>
              <w:t>39 of 1997</w:t>
            </w:r>
          </w:p>
        </w:tc>
        <w:tc>
          <w:tcPr>
            <w:tcW w:w="1135" w:type="dxa"/>
          </w:tcPr>
          <w:p>
            <w:pPr>
              <w:pStyle w:val="nTable"/>
              <w:spacing w:after="40"/>
            </w:pPr>
            <w:r>
              <w:rPr>
                <w:spacing w:val="-2"/>
              </w:rPr>
              <w:t>2 Dec 1997</w:t>
            </w:r>
          </w:p>
        </w:tc>
        <w:tc>
          <w:tcPr>
            <w:tcW w:w="2551" w:type="dxa"/>
          </w:tcPr>
          <w:p>
            <w:pPr>
              <w:pStyle w:val="nTable"/>
              <w:spacing w:after="40"/>
            </w:pPr>
            <w:r>
              <w:rPr>
                <w:spacing w:val="-2"/>
              </w:rPr>
              <w:t>2 Dec 1997 (see s. 2)</w:t>
            </w:r>
          </w:p>
        </w:tc>
      </w:tr>
      <w:tr>
        <w:tblPrEx>
          <w:tblBorders>
            <w:top w:val="none" w:sz="0" w:space="0" w:color="auto"/>
            <w:bottom w:val="none" w:sz="0" w:space="0" w:color="auto"/>
          </w:tblBorders>
        </w:tblPrEx>
        <w:trPr>
          <w:cantSplit/>
        </w:trPr>
        <w:tc>
          <w:tcPr>
            <w:tcW w:w="2267" w:type="dxa"/>
          </w:tcPr>
          <w:p>
            <w:pPr>
              <w:pStyle w:val="nTable"/>
              <w:spacing w:after="40"/>
              <w:ind w:right="170"/>
            </w:pPr>
            <w:r>
              <w:rPr>
                <w:i/>
                <w:spacing w:val="-2"/>
              </w:rPr>
              <w:t xml:space="preserve">Sunday Observance Laws Amendment and Repeal Act 1997 </w:t>
            </w:r>
            <w:r>
              <w:rPr>
                <w:spacing w:val="-2"/>
              </w:rPr>
              <w:t>s. 5</w:t>
            </w:r>
          </w:p>
        </w:tc>
        <w:tc>
          <w:tcPr>
            <w:tcW w:w="1134" w:type="dxa"/>
          </w:tcPr>
          <w:p>
            <w:pPr>
              <w:pStyle w:val="nTable"/>
              <w:spacing w:after="40"/>
              <w:rPr>
                <w:spacing w:val="-2"/>
              </w:rPr>
            </w:pPr>
            <w:r>
              <w:rPr>
                <w:spacing w:val="-2"/>
              </w:rPr>
              <w:t>49 of 1997</w:t>
            </w:r>
          </w:p>
        </w:tc>
        <w:tc>
          <w:tcPr>
            <w:tcW w:w="1135" w:type="dxa"/>
          </w:tcPr>
          <w:p>
            <w:pPr>
              <w:pStyle w:val="nTable"/>
              <w:spacing w:after="40"/>
            </w:pPr>
            <w:r>
              <w:rPr>
                <w:spacing w:val="-2"/>
              </w:rPr>
              <w:t>10 Dec 1997</w:t>
            </w:r>
          </w:p>
        </w:tc>
        <w:tc>
          <w:tcPr>
            <w:tcW w:w="2551" w:type="dxa"/>
          </w:tcPr>
          <w:p>
            <w:pPr>
              <w:pStyle w:val="nTable"/>
              <w:spacing w:after="40"/>
            </w:pPr>
            <w:r>
              <w:rPr>
                <w:spacing w:val="-2"/>
              </w:rPr>
              <w:t>10 Dec 1997 (see s. 2)</w:t>
            </w:r>
          </w:p>
        </w:tc>
      </w:tr>
      <w:tr>
        <w:tblPrEx>
          <w:tblBorders>
            <w:top w:val="none" w:sz="0" w:space="0" w:color="auto"/>
            <w:bottom w:val="none" w:sz="0" w:space="0" w:color="auto"/>
          </w:tblBorders>
        </w:tblPrEx>
        <w:trPr>
          <w:cantSplit/>
        </w:trPr>
        <w:tc>
          <w:tcPr>
            <w:tcW w:w="7087" w:type="dxa"/>
            <w:gridSpan w:val="4"/>
          </w:tcPr>
          <w:p>
            <w:pPr>
              <w:pStyle w:val="nTable"/>
              <w:spacing w:after="40"/>
              <w:rPr>
                <w:spacing w:val="-2"/>
              </w:rPr>
            </w:pPr>
            <w:r>
              <w:rPr>
                <w:b/>
                <w:spacing w:val="-2"/>
              </w:rPr>
              <w:t xml:space="preserve">Reprint of the </w:t>
            </w:r>
            <w:r>
              <w:rPr>
                <w:b/>
                <w:i/>
                <w:spacing w:val="-2"/>
              </w:rPr>
              <w:t>Fish Resources Management Act 1994</w:t>
            </w:r>
            <w:r>
              <w:rPr>
                <w:b/>
                <w:spacing w:val="-2"/>
              </w:rPr>
              <w:t xml:space="preserve"> as at 28 Apr 2000</w:t>
            </w:r>
            <w:r>
              <w:rPr>
                <w:spacing w:val="-2"/>
              </w:rPr>
              <w:t xml:space="preserve"> (includes amendments listed above)</w:t>
            </w:r>
          </w:p>
        </w:tc>
      </w:tr>
      <w:tr>
        <w:tblPrEx>
          <w:tblBorders>
            <w:top w:val="none" w:sz="0" w:space="0" w:color="auto"/>
            <w:bottom w:val="none" w:sz="0" w:space="0" w:color="auto"/>
          </w:tblBorders>
        </w:tblPrEx>
        <w:trPr>
          <w:cantSplit/>
        </w:trPr>
        <w:tc>
          <w:tcPr>
            <w:tcW w:w="2267" w:type="dxa"/>
          </w:tcPr>
          <w:p>
            <w:pPr>
              <w:pStyle w:val="nTable"/>
              <w:spacing w:after="40"/>
              <w:ind w:right="170"/>
              <w:rPr>
                <w:i/>
                <w:spacing w:val="-2"/>
              </w:rPr>
            </w:pPr>
            <w:r>
              <w:rPr>
                <w:i/>
                <w:snapToGrid w:val="0"/>
              </w:rPr>
              <w:t>Fish Resources Management Amendment Act 2000</w:t>
            </w:r>
          </w:p>
        </w:tc>
        <w:tc>
          <w:tcPr>
            <w:tcW w:w="1134" w:type="dxa"/>
          </w:tcPr>
          <w:p>
            <w:pPr>
              <w:pStyle w:val="nTable"/>
              <w:spacing w:after="40"/>
              <w:rPr>
                <w:spacing w:val="-2"/>
              </w:rPr>
            </w:pPr>
            <w:r>
              <w:t>41 of 2000</w:t>
            </w:r>
          </w:p>
        </w:tc>
        <w:tc>
          <w:tcPr>
            <w:tcW w:w="1135" w:type="dxa"/>
          </w:tcPr>
          <w:p>
            <w:pPr>
              <w:pStyle w:val="nTable"/>
              <w:spacing w:after="40"/>
              <w:rPr>
                <w:spacing w:val="-2"/>
              </w:rPr>
            </w:pPr>
            <w:r>
              <w:t>2 Nov 2000</w:t>
            </w:r>
          </w:p>
        </w:tc>
        <w:tc>
          <w:tcPr>
            <w:tcW w:w="2551" w:type="dxa"/>
          </w:tcPr>
          <w:p>
            <w:pPr>
              <w:pStyle w:val="nTable"/>
              <w:spacing w:after="40"/>
              <w:rPr>
                <w:spacing w:val="-2"/>
              </w:rPr>
            </w:pPr>
            <w:r>
              <w:rPr>
                <w:spacing w:val="-2"/>
              </w:rPr>
              <w:t xml:space="preserve">s. 1 and 2: </w:t>
            </w:r>
            <w:r>
              <w:t>2 Nov 2000;</w:t>
            </w:r>
            <w:r>
              <w:rPr>
                <w:spacing w:val="-2"/>
              </w:rPr>
              <w:br/>
              <w:t xml:space="preserve">Act other than s. 1 and 2: </w:t>
            </w:r>
            <w:r>
              <w:t xml:space="preserve">8 May 2001 (see s. 2 and </w:t>
            </w:r>
            <w:r>
              <w:rPr>
                <w:i/>
              </w:rPr>
              <w:t>Gazette</w:t>
            </w:r>
            <w:r>
              <w:t xml:space="preserve"> 8 May 2001 p. 2269)</w:t>
            </w:r>
          </w:p>
        </w:tc>
      </w:tr>
      <w:tr>
        <w:tblPrEx>
          <w:tblBorders>
            <w:top w:val="none" w:sz="0" w:space="0" w:color="auto"/>
            <w:bottom w:val="none" w:sz="0" w:space="0" w:color="auto"/>
          </w:tblBorders>
        </w:tblPrEx>
        <w:trPr>
          <w:cantSplit/>
        </w:trPr>
        <w:tc>
          <w:tcPr>
            <w:tcW w:w="2267" w:type="dxa"/>
          </w:tcPr>
          <w:p>
            <w:pPr>
              <w:pStyle w:val="nTable"/>
              <w:spacing w:after="40"/>
              <w:ind w:right="170"/>
              <w:rPr>
                <w:snapToGrid w:val="0"/>
              </w:rPr>
            </w:pPr>
            <w:r>
              <w:rPr>
                <w:i/>
                <w:snapToGrid w:val="0"/>
              </w:rPr>
              <w:t>Acts Amendment (Australian Datum) Act 2000</w:t>
            </w:r>
            <w:r>
              <w:rPr>
                <w:snapToGrid w:val="0"/>
              </w:rPr>
              <w:t xml:space="preserve"> s. 3</w:t>
            </w:r>
          </w:p>
        </w:tc>
        <w:tc>
          <w:tcPr>
            <w:tcW w:w="1134" w:type="dxa"/>
          </w:tcPr>
          <w:p>
            <w:pPr>
              <w:pStyle w:val="nTable"/>
              <w:spacing w:after="40"/>
            </w:pPr>
            <w:r>
              <w:t>54 of 2000</w:t>
            </w:r>
          </w:p>
        </w:tc>
        <w:tc>
          <w:tcPr>
            <w:tcW w:w="1135" w:type="dxa"/>
          </w:tcPr>
          <w:p>
            <w:pPr>
              <w:pStyle w:val="nTable"/>
              <w:spacing w:after="40"/>
            </w:pPr>
            <w:r>
              <w:t>28 Nov 2000</w:t>
            </w:r>
          </w:p>
        </w:tc>
        <w:tc>
          <w:tcPr>
            <w:tcW w:w="2551" w:type="dxa"/>
          </w:tcPr>
          <w:p>
            <w:pPr>
              <w:pStyle w:val="nTable"/>
              <w:spacing w:after="40"/>
            </w:pPr>
            <w:r>
              <w:t xml:space="preserve">8 Nov 2003 (see s. 2 and </w:t>
            </w:r>
            <w:r>
              <w:rPr>
                <w:i/>
              </w:rPr>
              <w:t>Gazette</w:t>
            </w:r>
            <w:r>
              <w:t xml:space="preserve"> 2 Sep 2003 p. 3923)</w:t>
            </w:r>
          </w:p>
        </w:tc>
      </w:tr>
      <w:tr>
        <w:tblPrEx>
          <w:tblBorders>
            <w:top w:val="none" w:sz="0" w:space="0" w:color="auto"/>
            <w:bottom w:val="none" w:sz="0" w:space="0" w:color="auto"/>
          </w:tblBorders>
        </w:tblPrEx>
        <w:trPr>
          <w:cantSplit/>
        </w:trPr>
        <w:tc>
          <w:tcPr>
            <w:tcW w:w="2267" w:type="dxa"/>
          </w:tcPr>
          <w:p>
            <w:pPr>
              <w:pStyle w:val="nTable"/>
              <w:spacing w:after="40"/>
              <w:ind w:right="170"/>
              <w:rPr>
                <w:i/>
                <w:snapToGrid w:val="0"/>
              </w:rPr>
            </w:pPr>
            <w:r>
              <w:rPr>
                <w:i/>
                <w:snapToGrid w:val="0"/>
              </w:rPr>
              <w:t>Corporations (Consequential Amendments) Act 2001</w:t>
            </w:r>
            <w:r>
              <w:rPr>
                <w:snapToGrid w:val="0"/>
              </w:rPr>
              <w:t xml:space="preserve"> s. 220</w:t>
            </w:r>
          </w:p>
        </w:tc>
        <w:tc>
          <w:tcPr>
            <w:tcW w:w="1134" w:type="dxa"/>
          </w:tcPr>
          <w:p>
            <w:pPr>
              <w:pStyle w:val="nTable"/>
              <w:spacing w:after="40"/>
            </w:pPr>
            <w:r>
              <w:t>10 of 2001</w:t>
            </w:r>
          </w:p>
        </w:tc>
        <w:tc>
          <w:tcPr>
            <w:tcW w:w="1135"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tblBorders>
        </w:tblPrEx>
        <w:trPr>
          <w:cantSplit/>
        </w:trPr>
        <w:tc>
          <w:tcPr>
            <w:tcW w:w="2267" w:type="dxa"/>
          </w:tcPr>
          <w:p>
            <w:pPr>
              <w:pStyle w:val="nTable"/>
              <w:spacing w:after="40"/>
              <w:ind w:right="170"/>
              <w:rPr>
                <w:snapToGrid w:val="0"/>
                <w:vertAlign w:val="superscript"/>
              </w:rPr>
            </w:pPr>
            <w:r>
              <w:rPr>
                <w:i/>
                <w:snapToGrid w:val="0"/>
              </w:rPr>
              <w:t>Fish Resources Management Amendment Act 2002</w:t>
            </w:r>
            <w:r>
              <w:rPr>
                <w:snapToGrid w:val="0"/>
                <w:vertAlign w:val="superscript"/>
              </w:rPr>
              <w:t> 3</w:t>
            </w:r>
          </w:p>
        </w:tc>
        <w:tc>
          <w:tcPr>
            <w:tcW w:w="1134" w:type="dxa"/>
          </w:tcPr>
          <w:p>
            <w:pPr>
              <w:pStyle w:val="nTable"/>
              <w:spacing w:after="40"/>
            </w:pPr>
            <w:r>
              <w:t>2 of 2002</w:t>
            </w:r>
          </w:p>
        </w:tc>
        <w:tc>
          <w:tcPr>
            <w:tcW w:w="1135" w:type="dxa"/>
          </w:tcPr>
          <w:p>
            <w:pPr>
              <w:pStyle w:val="nTable"/>
              <w:spacing w:after="40"/>
            </w:pPr>
            <w:r>
              <w:t>9 Apr 2002</w:t>
            </w:r>
          </w:p>
        </w:tc>
        <w:tc>
          <w:tcPr>
            <w:tcW w:w="2551" w:type="dxa"/>
          </w:tcPr>
          <w:p>
            <w:pPr>
              <w:pStyle w:val="nTable"/>
              <w:spacing w:after="40"/>
            </w:pPr>
            <w:r>
              <w:t>9 Apr 2002 (see s. 2)</w:t>
            </w:r>
          </w:p>
        </w:tc>
      </w:tr>
      <w:tr>
        <w:tblPrEx>
          <w:tblBorders>
            <w:top w:val="none" w:sz="0" w:space="0" w:color="auto"/>
            <w:bottom w:val="none" w:sz="0" w:space="0" w:color="auto"/>
          </w:tblBorders>
        </w:tblPrEx>
        <w:trPr>
          <w:cantSplit/>
        </w:trPr>
        <w:tc>
          <w:tcPr>
            <w:tcW w:w="2267" w:type="dxa"/>
          </w:tcPr>
          <w:p>
            <w:pPr>
              <w:pStyle w:val="nTable"/>
              <w:spacing w:after="40"/>
              <w:ind w:right="170"/>
              <w:rPr>
                <w:snapToGrid w:val="0"/>
              </w:rPr>
            </w:pPr>
            <w:r>
              <w:rPr>
                <w:i/>
                <w:snapToGrid w:val="0"/>
              </w:rPr>
              <w:t>Animal Welfare Act 2002</w:t>
            </w:r>
            <w:r>
              <w:rPr>
                <w:snapToGrid w:val="0"/>
              </w:rPr>
              <w:t xml:space="preserve"> s. 96</w:t>
            </w:r>
          </w:p>
        </w:tc>
        <w:tc>
          <w:tcPr>
            <w:tcW w:w="1134" w:type="dxa"/>
          </w:tcPr>
          <w:p>
            <w:pPr>
              <w:pStyle w:val="nTable"/>
              <w:spacing w:after="40"/>
            </w:pPr>
            <w:r>
              <w:t>33 of 2002</w:t>
            </w:r>
          </w:p>
        </w:tc>
        <w:tc>
          <w:tcPr>
            <w:tcW w:w="1135" w:type="dxa"/>
          </w:tcPr>
          <w:p>
            <w:pPr>
              <w:pStyle w:val="nTable"/>
              <w:spacing w:after="40"/>
            </w:pPr>
            <w:r>
              <w:t>15 Nov 2002</w:t>
            </w:r>
          </w:p>
        </w:tc>
        <w:tc>
          <w:tcPr>
            <w:tcW w:w="2551" w:type="dxa"/>
          </w:tcPr>
          <w:p>
            <w:pPr>
              <w:pStyle w:val="nTable"/>
              <w:spacing w:after="40"/>
              <w:rPr>
                <w:i/>
              </w:rPr>
            </w:pPr>
            <w:r>
              <w:t xml:space="preserve">4 Apr 2003 (see s. 2 and </w:t>
            </w:r>
            <w:r>
              <w:rPr>
                <w:i/>
              </w:rPr>
              <w:t xml:space="preserve">Gazette </w:t>
            </w:r>
            <w:r>
              <w:t>4 Apr 2003 p. 1023)</w:t>
            </w:r>
          </w:p>
        </w:tc>
      </w:tr>
      <w:tr>
        <w:tblPrEx>
          <w:tblBorders>
            <w:top w:val="none" w:sz="0" w:space="0" w:color="auto"/>
            <w:bottom w:val="none" w:sz="0" w:space="0" w:color="auto"/>
          </w:tblBorders>
        </w:tblPrEx>
        <w:trPr>
          <w:cantSplit/>
        </w:trPr>
        <w:tc>
          <w:tcPr>
            <w:tcW w:w="2267" w:type="dxa"/>
          </w:tcPr>
          <w:p>
            <w:pPr>
              <w:pStyle w:val="nTable"/>
              <w:spacing w:after="40"/>
              <w:ind w:right="170"/>
              <w:rPr>
                <w:i/>
                <w:snapToGrid w:val="0"/>
              </w:rPr>
            </w:pPr>
            <w:r>
              <w:rPr>
                <w:rFonts w:ascii="Times" w:hAnsi="Times"/>
                <w:i/>
              </w:rPr>
              <w:t>Offshore Minerals (Consequential Amendments) Act 2003</w:t>
            </w:r>
            <w:r>
              <w:rPr>
                <w:rFonts w:ascii="Times" w:hAnsi="Times"/>
              </w:rPr>
              <w:t xml:space="preserve"> Pt. 4</w:t>
            </w:r>
            <w:r>
              <w:rPr>
                <w:rFonts w:ascii="Times" w:hAnsi="Times"/>
                <w:vertAlign w:val="superscript"/>
              </w:rPr>
              <w:t> </w:t>
            </w:r>
          </w:p>
        </w:tc>
        <w:tc>
          <w:tcPr>
            <w:tcW w:w="1134" w:type="dxa"/>
          </w:tcPr>
          <w:p>
            <w:pPr>
              <w:pStyle w:val="nTable"/>
              <w:spacing w:after="40"/>
            </w:pPr>
            <w:r>
              <w:rPr>
                <w:rFonts w:ascii="Times" w:hAnsi="Times"/>
              </w:rPr>
              <w:t>12 of 2003</w:t>
            </w:r>
          </w:p>
        </w:tc>
        <w:tc>
          <w:tcPr>
            <w:tcW w:w="1135" w:type="dxa"/>
          </w:tcPr>
          <w:p>
            <w:pPr>
              <w:pStyle w:val="nTable"/>
              <w:spacing w:after="40"/>
            </w:pPr>
            <w:r>
              <w:rPr>
                <w:rFonts w:ascii="Times" w:hAnsi="Times"/>
              </w:rPr>
              <w:t>17 Apr 2003</w:t>
            </w:r>
          </w:p>
        </w:tc>
        <w:tc>
          <w:tcPr>
            <w:tcW w:w="2551" w:type="dxa"/>
          </w:tcPr>
          <w:p>
            <w:pPr>
              <w:pStyle w:val="nTable"/>
              <w:spacing w:after="40"/>
            </w:pPr>
            <w:r>
              <w:t xml:space="preserve">1 Jan 2011 (see s. 2 and </w:t>
            </w:r>
            <w:r>
              <w:rPr>
                <w:i/>
                <w:iCs/>
              </w:rPr>
              <w:t xml:space="preserve">Gazette </w:t>
            </w:r>
            <w:r>
              <w:t>17 Dec 2010 p. 6350)</w:t>
            </w:r>
          </w:p>
        </w:tc>
      </w:tr>
      <w:tr>
        <w:tblPrEx>
          <w:tblBorders>
            <w:top w:val="none" w:sz="0" w:space="0" w:color="auto"/>
            <w:bottom w:val="none" w:sz="0" w:space="0" w:color="auto"/>
          </w:tblBorders>
        </w:tblPrEx>
        <w:trPr>
          <w:cantSplit/>
        </w:trPr>
        <w:tc>
          <w:tcPr>
            <w:tcW w:w="2267" w:type="dxa"/>
          </w:tcPr>
          <w:p>
            <w:pPr>
              <w:pStyle w:val="nTable"/>
              <w:spacing w:after="40"/>
              <w:ind w:right="170"/>
              <w:rPr>
                <w:i/>
                <w:snapToGrid w:val="0"/>
              </w:rPr>
            </w:pPr>
            <w:r>
              <w:rPr>
                <w:i/>
                <w:snapToGrid w:val="0"/>
              </w:rPr>
              <w:t xml:space="preserve">Sentencing Legislation Amendment and Repeal Act 2003 </w:t>
            </w:r>
            <w:r>
              <w:rPr>
                <w:snapToGrid w:val="0"/>
              </w:rPr>
              <w:t>s. 63</w:t>
            </w:r>
          </w:p>
        </w:tc>
        <w:tc>
          <w:tcPr>
            <w:tcW w:w="1134" w:type="dxa"/>
          </w:tcPr>
          <w:p>
            <w:pPr>
              <w:pStyle w:val="nTable"/>
              <w:spacing w:after="40"/>
            </w:pPr>
            <w:r>
              <w:t>50 of 2003</w:t>
            </w:r>
          </w:p>
        </w:tc>
        <w:tc>
          <w:tcPr>
            <w:tcW w:w="1135"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tblBorders>
        </w:tblPrEx>
        <w:trPr>
          <w:cantSplit/>
        </w:trPr>
        <w:tc>
          <w:tcPr>
            <w:tcW w:w="2267" w:type="dxa"/>
          </w:tcPr>
          <w:p>
            <w:pPr>
              <w:pStyle w:val="nTable"/>
              <w:spacing w:after="40"/>
              <w:ind w:right="170"/>
              <w:rPr>
                <w:snapToGrid w:val="0"/>
              </w:rPr>
            </w:pPr>
            <w:r>
              <w:rPr>
                <w:i/>
                <w:snapToGrid w:val="0"/>
              </w:rPr>
              <w:t xml:space="preserve">Acts Amendment and Repeal (Courts and Legal Practice) Act 2003 </w:t>
            </w:r>
            <w:r>
              <w:rPr>
                <w:snapToGrid w:val="0"/>
              </w:rPr>
              <w:t>s. 36</w:t>
            </w:r>
          </w:p>
        </w:tc>
        <w:tc>
          <w:tcPr>
            <w:tcW w:w="1134" w:type="dxa"/>
          </w:tcPr>
          <w:p>
            <w:pPr>
              <w:pStyle w:val="nTable"/>
              <w:spacing w:after="40"/>
            </w:pPr>
            <w:r>
              <w:t>65 of 2003</w:t>
            </w:r>
          </w:p>
        </w:tc>
        <w:tc>
          <w:tcPr>
            <w:tcW w:w="1135"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tblBorders>
        </w:tblPrEx>
        <w:trPr>
          <w:cantSplit/>
        </w:trPr>
        <w:tc>
          <w:tcPr>
            <w:tcW w:w="2267" w:type="dxa"/>
          </w:tcPr>
          <w:p>
            <w:pPr>
              <w:pStyle w:val="nTable"/>
              <w:spacing w:after="40"/>
              <w:ind w:right="170"/>
              <w:rPr>
                <w:snapToGrid w:val="0"/>
              </w:rPr>
            </w:pPr>
            <w:r>
              <w:rPr>
                <w:i/>
                <w:snapToGrid w:val="0"/>
              </w:rPr>
              <w:t>Statutes (Repeals and Minor Amendments) Act 2003</w:t>
            </w:r>
            <w:r>
              <w:rPr>
                <w:snapToGrid w:val="0"/>
              </w:rPr>
              <w:t xml:space="preserve"> s. 56</w:t>
            </w:r>
          </w:p>
        </w:tc>
        <w:tc>
          <w:tcPr>
            <w:tcW w:w="1134"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rPr>
                <w:spacing w:val="-2"/>
              </w:rPr>
              <w:t>15 Dec 2003 (see s. 2)</w:t>
            </w:r>
          </w:p>
        </w:tc>
      </w:tr>
      <w:tr>
        <w:tblPrEx>
          <w:tblBorders>
            <w:top w:val="none" w:sz="0" w:space="0" w:color="auto"/>
            <w:bottom w:val="none" w:sz="0" w:space="0" w:color="auto"/>
          </w:tblBorders>
        </w:tblPrEx>
        <w:trPr>
          <w:cantSplit/>
        </w:trPr>
        <w:tc>
          <w:tcPr>
            <w:tcW w:w="2267" w:type="dxa"/>
          </w:tcPr>
          <w:p>
            <w:pPr>
              <w:pStyle w:val="nTable"/>
              <w:spacing w:after="40"/>
              <w:ind w:right="52"/>
              <w:rPr>
                <w:i/>
                <w:snapToGrid w:val="0"/>
              </w:rPr>
            </w:pPr>
            <w:r>
              <w:rPr>
                <w:rFonts w:ascii="Times" w:hAnsi="Times"/>
                <w:i/>
                <w:snapToGrid w:val="0"/>
              </w:rPr>
              <w:t>Courts Legislation Amendment and Repeal Act 2004</w:t>
            </w:r>
            <w:r>
              <w:rPr>
                <w:rFonts w:ascii="Times" w:hAnsi="Times"/>
                <w:snapToGrid w:val="0"/>
              </w:rPr>
              <w:t xml:space="preserve"> s. 141 (Sch. 1 cl. 65)</w:t>
            </w:r>
          </w:p>
        </w:tc>
        <w:tc>
          <w:tcPr>
            <w:tcW w:w="1134" w:type="dxa"/>
          </w:tcPr>
          <w:p>
            <w:pPr>
              <w:pStyle w:val="nTable"/>
              <w:spacing w:after="40"/>
            </w:pPr>
            <w:r>
              <w:rPr>
                <w:rFonts w:ascii="Times" w:hAnsi="Times"/>
                <w:snapToGrid w:val="0"/>
              </w:rPr>
              <w:t>59 of 2004</w:t>
            </w:r>
          </w:p>
        </w:tc>
        <w:tc>
          <w:tcPr>
            <w:tcW w:w="1135" w:type="dxa"/>
          </w:tcPr>
          <w:p>
            <w:pPr>
              <w:pStyle w:val="nTable"/>
              <w:spacing w:after="40"/>
            </w:pPr>
            <w:r>
              <w:rPr>
                <w:rFonts w:ascii="Times" w:hAnsi="Times"/>
                <w:snapToGrid w:val="0"/>
              </w:rPr>
              <w:t>23 Nov 2004</w:t>
            </w:r>
          </w:p>
        </w:tc>
        <w:tc>
          <w:tcPr>
            <w:tcW w:w="2551" w:type="dxa"/>
          </w:tcPr>
          <w:p>
            <w:pPr>
              <w:pStyle w:val="nTable"/>
              <w:spacing w:after="40"/>
              <w:rPr>
                <w:spacing w:val="-2"/>
              </w:rPr>
            </w:pPr>
            <w:r>
              <w:rPr>
                <w:rFonts w:ascii="Times" w:hAnsi="Times"/>
                <w:spacing w:val="-2"/>
              </w:rPr>
              <w:t xml:space="preserve">1 May 2005 (see s. 2 and </w:t>
            </w:r>
            <w:r>
              <w:rPr>
                <w:rFonts w:ascii="Times" w:hAnsi="Times"/>
                <w:i/>
                <w:spacing w:val="-2"/>
              </w:rPr>
              <w:t>Gazette</w:t>
            </w:r>
            <w:r>
              <w:rPr>
                <w:rFonts w:ascii="Times" w:hAnsi="Times"/>
                <w:spacing w:val="-2"/>
              </w:rPr>
              <w:t xml:space="preserve"> 31 Dec 2004 p. 7128)</w:t>
            </w:r>
          </w:p>
        </w:tc>
      </w:tr>
      <w:tr>
        <w:tblPrEx>
          <w:tblBorders>
            <w:top w:val="none" w:sz="0" w:space="0" w:color="auto"/>
            <w:bottom w:val="none" w:sz="0" w:space="0" w:color="auto"/>
          </w:tblBorders>
        </w:tblPrEx>
        <w:trPr>
          <w:cantSplit/>
        </w:trPr>
        <w:tc>
          <w:tcPr>
            <w:tcW w:w="2267" w:type="dxa"/>
          </w:tcPr>
          <w:p>
            <w:pPr>
              <w:pStyle w:val="nTable"/>
              <w:spacing w:after="40"/>
              <w:ind w:right="170"/>
              <w:rPr>
                <w:i/>
                <w:snapToGrid w:val="0"/>
              </w:rPr>
            </w:pPr>
            <w:r>
              <w:rPr>
                <w:i/>
                <w:snapToGrid w:val="0"/>
              </w:rPr>
              <w:t xml:space="preserve">State Administrative Tribunal (Conferral of Jurisdiction) Amendment and Repeal Act 2004 </w:t>
            </w:r>
            <w:r>
              <w:rPr>
                <w:snapToGrid w:val="0"/>
              </w:rPr>
              <w:t>Pt. 2 Div. 51</w:t>
            </w:r>
            <w:r>
              <w:rPr>
                <w:snapToGrid w:val="0"/>
                <w:vertAlign w:val="superscript"/>
              </w:rPr>
              <w:t> 4, 5</w:t>
            </w:r>
          </w:p>
        </w:tc>
        <w:tc>
          <w:tcPr>
            <w:tcW w:w="1134"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blPrEx>
          <w:tblBorders>
            <w:top w:val="none" w:sz="0" w:space="0" w:color="auto"/>
            <w:bottom w:val="none" w:sz="0" w:space="0" w:color="auto"/>
          </w:tblBorders>
        </w:tblPrEx>
        <w:trPr>
          <w:cantSplit/>
        </w:trPr>
        <w:tc>
          <w:tcPr>
            <w:tcW w:w="2267" w:type="dxa"/>
          </w:tcPr>
          <w:p>
            <w:pPr>
              <w:pStyle w:val="nTable"/>
              <w:spacing w:after="40"/>
              <w:ind w:right="170"/>
              <w:rPr>
                <w:i/>
                <w:snapToGrid w:val="0"/>
              </w:rPr>
            </w:pPr>
            <w:r>
              <w:rPr>
                <w:rFonts w:ascii="Times" w:hAnsi="Times"/>
                <w:i/>
              </w:rPr>
              <w:t>Criminal Procedure and Appeals (Consequential and Other Provisions) Act 2004</w:t>
            </w:r>
            <w:r>
              <w:rPr>
                <w:rFonts w:ascii="Times" w:hAnsi="Times"/>
              </w:rPr>
              <w:t xml:space="preserve"> s. 80 and </w:t>
            </w:r>
            <w:r>
              <w:t>82</w:t>
            </w:r>
          </w:p>
        </w:tc>
        <w:tc>
          <w:tcPr>
            <w:tcW w:w="1134" w:type="dxa"/>
          </w:tcPr>
          <w:p>
            <w:pPr>
              <w:pStyle w:val="nTable"/>
              <w:spacing w:after="40"/>
            </w:pPr>
            <w:r>
              <w:rPr>
                <w:rFonts w:ascii="Times" w:hAnsi="Times"/>
              </w:rPr>
              <w:t>84 of 2004</w:t>
            </w:r>
          </w:p>
        </w:tc>
        <w:tc>
          <w:tcPr>
            <w:tcW w:w="1135" w:type="dxa"/>
          </w:tcPr>
          <w:p>
            <w:pPr>
              <w:pStyle w:val="nTable"/>
              <w:spacing w:after="40"/>
            </w:pPr>
            <w:r>
              <w:rPr>
                <w:rFonts w:ascii="Times" w:hAnsi="Times"/>
              </w:rPr>
              <w:t>16 Dec 2004</w:t>
            </w:r>
          </w:p>
        </w:tc>
        <w:tc>
          <w:tcPr>
            <w:tcW w:w="2551"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tblBorders>
        </w:tblPrEx>
        <w:trPr>
          <w:cantSplit/>
        </w:trPr>
        <w:tc>
          <w:tcPr>
            <w:tcW w:w="7087" w:type="dxa"/>
            <w:gridSpan w:val="4"/>
          </w:tcPr>
          <w:p>
            <w:pPr>
              <w:pStyle w:val="nTable"/>
              <w:spacing w:after="40"/>
              <w:rPr>
                <w:spacing w:val="-2"/>
              </w:rPr>
            </w:pPr>
            <w:r>
              <w:rPr>
                <w:b/>
                <w:spacing w:val="-2"/>
              </w:rPr>
              <w:t xml:space="preserve">Reprint 2: The </w:t>
            </w:r>
            <w:r>
              <w:rPr>
                <w:b/>
                <w:i/>
                <w:spacing w:val="-2"/>
              </w:rPr>
              <w:t>Fish Resources Management Act 1994</w:t>
            </w:r>
            <w:r>
              <w:rPr>
                <w:b/>
                <w:spacing w:val="-2"/>
              </w:rPr>
              <w:t xml:space="preserve"> as at 11 Mar 2005</w:t>
            </w:r>
            <w:r>
              <w:rPr>
                <w:spacing w:val="-2"/>
              </w:rPr>
              <w:t xml:space="preserve"> (includes amendments listed above except those in the </w:t>
            </w:r>
            <w:r>
              <w:rPr>
                <w:rFonts w:ascii="Times" w:hAnsi="Times"/>
                <w:i/>
              </w:rPr>
              <w:t>Offshore Minerals (Consequential Amendments) Act 2003</w:t>
            </w:r>
            <w:r>
              <w:rPr>
                <w:rFonts w:ascii="Times" w:hAnsi="Times"/>
              </w:rPr>
              <w:t xml:space="preserve">, </w:t>
            </w:r>
            <w:r>
              <w:rPr>
                <w:rFonts w:ascii="Times" w:hAnsi="Times"/>
                <w:snapToGrid w:val="0"/>
              </w:rPr>
              <w:t xml:space="preserve">the </w:t>
            </w:r>
            <w:r>
              <w:rPr>
                <w:rFonts w:ascii="Times" w:hAnsi="Times"/>
                <w:i/>
                <w:snapToGrid w:val="0"/>
              </w:rPr>
              <w:t>Courts Legislation Amendment and Repeal Act 2004</w:t>
            </w:r>
            <w:r>
              <w:rPr>
                <w:rFonts w:ascii="Times" w:hAnsi="Times"/>
                <w:snapToGrid w:val="0"/>
              </w:rPr>
              <w:t xml:space="preserve"> and the </w:t>
            </w:r>
            <w:r>
              <w:rPr>
                <w:rFonts w:ascii="Times" w:hAnsi="Times"/>
                <w:i/>
              </w:rPr>
              <w:t>Criminal Procedure and Appeals (Consequential and Other Provisions) Act 2004</w:t>
            </w:r>
            <w:r>
              <w:rPr>
                <w:spacing w:val="-2"/>
              </w:rPr>
              <w:t>)</w:t>
            </w:r>
          </w:p>
        </w:tc>
      </w:tr>
      <w:tr>
        <w:tblPrEx>
          <w:tblBorders>
            <w:top w:val="none" w:sz="0" w:space="0" w:color="auto"/>
            <w:bottom w:val="none" w:sz="0" w:space="0" w:color="auto"/>
          </w:tblBorders>
        </w:tblPrEx>
        <w:trPr>
          <w:cantSplit/>
        </w:trPr>
        <w:tc>
          <w:tcPr>
            <w:tcW w:w="2267" w:type="dxa"/>
          </w:tcPr>
          <w:p>
            <w:pPr>
              <w:pStyle w:val="nTable"/>
              <w:spacing w:after="40"/>
              <w:ind w:left="-28"/>
              <w:rPr>
                <w:snapToGrid w:val="0"/>
                <w:vertAlign w:val="superscript"/>
              </w:rPr>
            </w:pPr>
            <w:r>
              <w:rPr>
                <w:i/>
                <w:snapToGrid w:val="0"/>
              </w:rPr>
              <w:t>Machinery of Government (Miscellaneous Amendments) Act 2006</w:t>
            </w:r>
            <w:r>
              <w:rPr>
                <w:snapToGrid w:val="0"/>
              </w:rPr>
              <w:t xml:space="preserve"> Pt. 8 Div. 3 </w:t>
            </w:r>
            <w:r>
              <w:rPr>
                <w:snapToGrid w:val="0"/>
                <w:vertAlign w:val="superscript"/>
              </w:rPr>
              <w:t>6, 7</w:t>
            </w:r>
          </w:p>
        </w:tc>
        <w:tc>
          <w:tcPr>
            <w:tcW w:w="1134" w:type="dxa"/>
          </w:tcPr>
          <w:p>
            <w:pPr>
              <w:pStyle w:val="nTable"/>
              <w:spacing w:after="40"/>
              <w:rPr>
                <w:snapToGrid w:val="0"/>
              </w:rPr>
            </w:pPr>
            <w:r>
              <w:rPr>
                <w:snapToGrid w:val="0"/>
              </w:rPr>
              <w:t>28 of 2006</w:t>
            </w:r>
          </w:p>
        </w:tc>
        <w:tc>
          <w:tcPr>
            <w:tcW w:w="1135"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blPrEx>
          <w:tblBorders>
            <w:top w:val="none" w:sz="0" w:space="0" w:color="auto"/>
            <w:bottom w:val="none" w:sz="0" w:space="0" w:color="auto"/>
          </w:tblBorders>
        </w:tblPrEx>
        <w:trPr>
          <w:cantSplit/>
        </w:trPr>
        <w:tc>
          <w:tcPr>
            <w:tcW w:w="2267" w:type="dxa"/>
          </w:tcPr>
          <w:p>
            <w:pPr>
              <w:pStyle w:val="nTable"/>
              <w:spacing w:after="40"/>
              <w:ind w:left="-28"/>
              <w:rPr>
                <w:snapToGrid w:val="0"/>
                <w:vertAlign w:val="superscript"/>
              </w:rPr>
            </w:pPr>
            <w:r>
              <w:rPr>
                <w:i/>
                <w:snapToGrid w:val="0"/>
              </w:rPr>
              <w:t xml:space="preserve">Financial Legislation Amendment and Repeal Act 2006 </w:t>
            </w:r>
            <w:r>
              <w:rPr>
                <w:snapToGrid w:val="0"/>
              </w:rPr>
              <w:t>s. 4 and Sch. 1 cl. 68</w:t>
            </w:r>
          </w:p>
        </w:tc>
        <w:tc>
          <w:tcPr>
            <w:tcW w:w="1134" w:type="dxa"/>
          </w:tcPr>
          <w:p>
            <w:pPr>
              <w:pStyle w:val="nTable"/>
              <w:spacing w:after="40"/>
              <w:rPr>
                <w:snapToGrid w:val="0"/>
              </w:rPr>
            </w:pPr>
            <w:r>
              <w:rPr>
                <w:snapToGrid w:val="0"/>
              </w:rPr>
              <w:t xml:space="preserve">77 of 2006 </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tblBorders>
        </w:tblPrEx>
        <w:trPr>
          <w:cantSplit/>
        </w:trPr>
        <w:tc>
          <w:tcPr>
            <w:tcW w:w="2267" w:type="dxa"/>
          </w:tcPr>
          <w:p>
            <w:pPr>
              <w:pStyle w:val="nTable"/>
              <w:spacing w:after="40"/>
              <w:ind w:left="-28"/>
              <w:rPr>
                <w:i/>
                <w:snapToGrid w:val="0"/>
              </w:rPr>
            </w:pPr>
            <w:r>
              <w:rPr>
                <w:i/>
                <w:snapToGrid w:val="0"/>
              </w:rPr>
              <w:t>Fish Resources Management Amendment Act 2007</w:t>
            </w:r>
          </w:p>
        </w:tc>
        <w:tc>
          <w:tcPr>
            <w:tcW w:w="1134" w:type="dxa"/>
          </w:tcPr>
          <w:p>
            <w:pPr>
              <w:pStyle w:val="nTable"/>
              <w:spacing w:after="40"/>
              <w:rPr>
                <w:snapToGrid w:val="0"/>
              </w:rPr>
            </w:pPr>
            <w:r>
              <w:rPr>
                <w:snapToGrid w:val="0"/>
              </w:rPr>
              <w:t xml:space="preserve">28 of 2007 </w:t>
            </w:r>
          </w:p>
        </w:tc>
        <w:tc>
          <w:tcPr>
            <w:tcW w:w="1135" w:type="dxa"/>
          </w:tcPr>
          <w:p>
            <w:pPr>
              <w:pStyle w:val="nTable"/>
              <w:spacing w:after="40"/>
              <w:rPr>
                <w:snapToGrid w:val="0"/>
              </w:rPr>
            </w:pPr>
            <w:r>
              <w:rPr>
                <w:snapToGrid w:val="0"/>
              </w:rPr>
              <w:t xml:space="preserve">26 Oct 2007 </w:t>
            </w:r>
          </w:p>
        </w:tc>
        <w:tc>
          <w:tcPr>
            <w:tcW w:w="2551" w:type="dxa"/>
          </w:tcPr>
          <w:p>
            <w:pPr>
              <w:pStyle w:val="nTable"/>
              <w:spacing w:after="40"/>
              <w:rPr>
                <w:snapToGrid w:val="0"/>
              </w:rPr>
            </w:pPr>
            <w:r>
              <w:rPr>
                <w:snapToGrid w:val="0"/>
              </w:rPr>
              <w:t>26 Oct 2007 (see s. 2)</w:t>
            </w:r>
          </w:p>
        </w:tc>
      </w:tr>
      <w:tr>
        <w:tblPrEx>
          <w:tblBorders>
            <w:top w:val="none" w:sz="0" w:space="0" w:color="auto"/>
            <w:bottom w:val="none" w:sz="0" w:space="0" w:color="auto"/>
          </w:tblBorders>
        </w:tblPrEx>
        <w:trPr>
          <w:cantSplit/>
        </w:trPr>
        <w:tc>
          <w:tcPr>
            <w:tcW w:w="2267" w:type="dxa"/>
          </w:tcPr>
          <w:p>
            <w:pPr>
              <w:pStyle w:val="nTable"/>
              <w:spacing w:after="40"/>
              <w:ind w:left="-28"/>
              <w:rPr>
                <w:i/>
                <w:snapToGrid w:val="0"/>
              </w:rPr>
            </w:pPr>
            <w:r>
              <w:rPr>
                <w:i/>
                <w:snapToGrid w:val="0"/>
              </w:rPr>
              <w:t>Petroleum Amendment Act 2007</w:t>
            </w:r>
            <w:r>
              <w:rPr>
                <w:iCs/>
                <w:snapToGrid w:val="0"/>
              </w:rPr>
              <w:t xml:space="preserve"> s. 94</w:t>
            </w:r>
          </w:p>
        </w:tc>
        <w:tc>
          <w:tcPr>
            <w:tcW w:w="1134" w:type="dxa"/>
          </w:tcPr>
          <w:p>
            <w:pPr>
              <w:pStyle w:val="nTable"/>
              <w:spacing w:after="40"/>
              <w:rPr>
                <w:snapToGrid w:val="0"/>
              </w:rPr>
            </w:pPr>
            <w:r>
              <w:t>35 of 2007</w:t>
            </w:r>
          </w:p>
        </w:tc>
        <w:tc>
          <w:tcPr>
            <w:tcW w:w="1135"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tblBorders>
        </w:tblPrEx>
        <w:trPr>
          <w:cantSplit/>
        </w:trPr>
        <w:tc>
          <w:tcPr>
            <w:tcW w:w="7087" w:type="dxa"/>
            <w:gridSpan w:val="4"/>
          </w:tcPr>
          <w:p>
            <w:pPr>
              <w:pStyle w:val="nTable"/>
              <w:spacing w:after="40"/>
            </w:pPr>
            <w:r>
              <w:rPr>
                <w:b/>
                <w:spacing w:val="-2"/>
              </w:rPr>
              <w:t xml:space="preserve">Reprint 3: The </w:t>
            </w:r>
            <w:r>
              <w:rPr>
                <w:b/>
                <w:i/>
                <w:spacing w:val="-2"/>
              </w:rPr>
              <w:t>Fish Resources Management Act 1994</w:t>
            </w:r>
            <w:r>
              <w:rPr>
                <w:b/>
                <w:spacing w:val="-2"/>
              </w:rPr>
              <w:t xml:space="preserve"> as at 16 May 2008</w:t>
            </w:r>
            <w:r>
              <w:rPr>
                <w:spacing w:val="-2"/>
              </w:rPr>
              <w:t xml:space="preserve"> (includes amendments listed above except those in the </w:t>
            </w:r>
            <w:r>
              <w:rPr>
                <w:rFonts w:ascii="Times" w:hAnsi="Times"/>
                <w:i/>
              </w:rPr>
              <w:t>Offshore Minerals (Consequential Amendments) Act 2003</w:t>
            </w:r>
            <w:r>
              <w:rPr>
                <w:spacing w:val="-2"/>
              </w:rPr>
              <w:t>)</w:t>
            </w:r>
          </w:p>
        </w:tc>
      </w:tr>
      <w:tr>
        <w:tblPrEx>
          <w:tblBorders>
            <w:top w:val="none" w:sz="0" w:space="0" w:color="auto"/>
            <w:bottom w:val="none" w:sz="0" w:space="0" w:color="auto"/>
          </w:tblBorders>
        </w:tblPrEx>
        <w:trPr>
          <w:cantSplit/>
        </w:trPr>
        <w:tc>
          <w:tcPr>
            <w:tcW w:w="2267" w:type="dxa"/>
          </w:tcPr>
          <w:p>
            <w:pPr>
              <w:pStyle w:val="nTable"/>
              <w:spacing w:after="40"/>
              <w:ind w:right="113"/>
              <w:rPr>
                <w:iCs/>
              </w:rPr>
            </w:pPr>
            <w:r>
              <w:rPr>
                <w:i/>
              </w:rPr>
              <w:t>Statutes (Repeals and Miscellaneous Amendments) Act 2009</w:t>
            </w:r>
            <w:r>
              <w:rPr>
                <w:iCs/>
              </w:rPr>
              <w:t xml:space="preserve"> s. 60</w:t>
            </w:r>
          </w:p>
        </w:tc>
        <w:tc>
          <w:tcPr>
            <w:tcW w:w="1134" w:type="dxa"/>
          </w:tcPr>
          <w:p>
            <w:pPr>
              <w:pStyle w:val="nTable"/>
              <w:spacing w:after="40"/>
            </w:pPr>
            <w:r>
              <w:t xml:space="preserve">8 of 2009 </w:t>
            </w:r>
          </w:p>
        </w:tc>
        <w:tc>
          <w:tcPr>
            <w:tcW w:w="1135" w:type="dxa"/>
          </w:tcPr>
          <w:p>
            <w:pPr>
              <w:pStyle w:val="nTable"/>
              <w:spacing w:after="40"/>
            </w:pPr>
            <w:r>
              <w:t>21 May 2009</w:t>
            </w:r>
          </w:p>
        </w:tc>
        <w:tc>
          <w:tcPr>
            <w:tcW w:w="2551" w:type="dxa"/>
          </w:tcPr>
          <w:p>
            <w:pPr>
              <w:pStyle w:val="nTable"/>
              <w:spacing w:after="40"/>
            </w:pPr>
            <w:r>
              <w:t>22 May 2009 (see s. 2(b))</w:t>
            </w:r>
          </w:p>
        </w:tc>
      </w:tr>
      <w:tr>
        <w:tblPrEx>
          <w:tblBorders>
            <w:top w:val="none" w:sz="0" w:space="0" w:color="auto"/>
            <w:bottom w:val="none" w:sz="0" w:space="0" w:color="auto"/>
          </w:tblBorders>
        </w:tblPrEx>
        <w:trPr>
          <w:cantSplit/>
        </w:trPr>
        <w:tc>
          <w:tcPr>
            <w:tcW w:w="2267" w:type="dxa"/>
          </w:tcPr>
          <w:p>
            <w:pPr>
              <w:pStyle w:val="nTable"/>
              <w:spacing w:after="40"/>
              <w:ind w:right="113"/>
              <w:rPr>
                <w:i/>
              </w:rPr>
            </w:pPr>
            <w:r>
              <w:rPr>
                <w:i/>
                <w:snapToGrid w:val="0"/>
              </w:rPr>
              <w:t>Fish Resources Management Amendment Act 2009</w:t>
            </w:r>
          </w:p>
        </w:tc>
        <w:tc>
          <w:tcPr>
            <w:tcW w:w="1134" w:type="dxa"/>
          </w:tcPr>
          <w:p>
            <w:pPr>
              <w:pStyle w:val="nTable"/>
              <w:spacing w:after="40"/>
            </w:pPr>
            <w:r>
              <w:t>37 of 2009</w:t>
            </w:r>
          </w:p>
        </w:tc>
        <w:tc>
          <w:tcPr>
            <w:tcW w:w="1135" w:type="dxa"/>
          </w:tcPr>
          <w:p>
            <w:pPr>
              <w:pStyle w:val="nTable"/>
              <w:spacing w:after="40"/>
            </w:pPr>
            <w:r>
              <w:t>3 Dec 2009</w:t>
            </w:r>
          </w:p>
        </w:tc>
        <w:tc>
          <w:tcPr>
            <w:tcW w:w="2551" w:type="dxa"/>
          </w:tcPr>
          <w:p>
            <w:pPr>
              <w:pStyle w:val="nTable"/>
              <w:spacing w:after="40"/>
            </w:pPr>
            <w:r>
              <w:t>s. 1 and 2: 3 Dec 2009 (see s. 2(a));</w:t>
            </w:r>
            <w:r>
              <w:br/>
              <w:t xml:space="preserve">Act other than s. 1 and 2: 31 Jul 2010 (see s. 2(b) and </w:t>
            </w:r>
            <w:r>
              <w:rPr>
                <w:i/>
                <w:iCs/>
              </w:rPr>
              <w:t>Gazette</w:t>
            </w:r>
            <w:r>
              <w:t xml:space="preserve"> 30 Jul 2010 p. 3493)</w:t>
            </w:r>
          </w:p>
        </w:tc>
      </w:tr>
      <w:tr>
        <w:tblPrEx>
          <w:tblBorders>
            <w:top w:val="none" w:sz="0" w:space="0" w:color="auto"/>
            <w:bottom w:val="none" w:sz="0" w:space="0" w:color="auto"/>
          </w:tblBorders>
        </w:tblPrEx>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r>
              <w:rPr>
                <w:iCs/>
                <w:snapToGrid w:val="0"/>
                <w:vertAlign w:val="superscript"/>
              </w:rPr>
              <w:t> 9</w:t>
            </w:r>
          </w:p>
        </w:tc>
        <w:tc>
          <w:tcPr>
            <w:tcW w:w="1134" w:type="dxa"/>
          </w:tcPr>
          <w:p>
            <w:pPr>
              <w:pStyle w:val="nTable"/>
              <w:spacing w:after="40"/>
              <w:rPr>
                <w:snapToGrid w:val="0"/>
              </w:rPr>
            </w:pPr>
            <w:r>
              <w:rPr>
                <w:snapToGrid w:val="0"/>
              </w:rPr>
              <w:t>19 of 2010 (as amended by No. 17 of 2014 s. 39(2)(a))</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The amendment to Sch. 3: 11 Sep 2010 (see s. 2(b) and </w:t>
            </w:r>
            <w:r>
              <w:rPr>
                <w:i/>
                <w:snapToGrid w:val="0"/>
              </w:rPr>
              <w:t>Gazette</w:t>
            </w:r>
            <w:r>
              <w:rPr>
                <w:snapToGrid w:val="0"/>
              </w:rPr>
              <w:t xml:space="preserve"> 10 Sep 2010 p. 4341)</w:t>
            </w:r>
          </w:p>
        </w:tc>
      </w:tr>
      <w:tr>
        <w:tblPrEx>
          <w:tblBorders>
            <w:top w:val="none" w:sz="0" w:space="0" w:color="auto"/>
            <w:bottom w:val="none" w:sz="0" w:space="0" w:color="auto"/>
          </w:tblBorders>
        </w:tblPrEx>
        <w:trPr>
          <w:cantSplit/>
        </w:trPr>
        <w:tc>
          <w:tcPr>
            <w:tcW w:w="2267" w:type="dxa"/>
          </w:tcPr>
          <w:p>
            <w:pPr>
              <w:pStyle w:val="nTable"/>
              <w:spacing w:after="40"/>
              <w:ind w:right="113"/>
              <w:rPr>
                <w:i/>
                <w:snapToGrid w:val="0"/>
              </w:rPr>
            </w:pPr>
            <w:r>
              <w:rPr>
                <w:i/>
                <w:snapToGrid w:val="0"/>
              </w:rPr>
              <w:t>Fish Resources Management Amendment (Fees) Act 2011</w:t>
            </w:r>
          </w:p>
        </w:tc>
        <w:tc>
          <w:tcPr>
            <w:tcW w:w="1134" w:type="dxa"/>
          </w:tcPr>
          <w:p>
            <w:pPr>
              <w:pStyle w:val="nTable"/>
              <w:spacing w:after="40"/>
              <w:rPr>
                <w:snapToGrid w:val="0"/>
              </w:rPr>
            </w:pPr>
            <w:r>
              <w:rPr>
                <w:snapToGrid w:val="0"/>
              </w:rPr>
              <w:t>21 of 2011</w:t>
            </w:r>
          </w:p>
        </w:tc>
        <w:tc>
          <w:tcPr>
            <w:tcW w:w="1135" w:type="dxa"/>
          </w:tcPr>
          <w:p>
            <w:pPr>
              <w:pStyle w:val="nTable"/>
              <w:spacing w:after="40"/>
              <w:rPr>
                <w:snapToGrid w:val="0"/>
              </w:rPr>
            </w:pPr>
            <w:r>
              <w:rPr>
                <w:snapToGrid w:val="0"/>
              </w:rPr>
              <w:t>11 Jul 2011</w:t>
            </w:r>
          </w:p>
        </w:tc>
        <w:tc>
          <w:tcPr>
            <w:tcW w:w="2551" w:type="dxa"/>
          </w:tcPr>
          <w:p>
            <w:pPr>
              <w:pStyle w:val="nTable"/>
              <w:spacing w:after="40"/>
              <w:rPr>
                <w:snapToGrid w:val="0"/>
              </w:rPr>
            </w:pPr>
            <w:r>
              <w:t>s. 1 and 2: 11 Jul 2011 (see s. 2(a));</w:t>
            </w:r>
            <w:r>
              <w:br/>
              <w:t xml:space="preserve">Act other than s. 1 and 2: </w:t>
            </w:r>
            <w:r>
              <w:rPr>
                <w:snapToGrid w:val="0"/>
              </w:rPr>
              <w:t xml:space="preserve">30 Jul 2011 (see s. 2(b) and </w:t>
            </w:r>
            <w:r>
              <w:rPr>
                <w:i/>
                <w:snapToGrid w:val="0"/>
              </w:rPr>
              <w:t>Gazette</w:t>
            </w:r>
            <w:r>
              <w:rPr>
                <w:snapToGrid w:val="0"/>
              </w:rPr>
              <w:t xml:space="preserve"> 29 Jul 2011 p. 3127)</w:t>
            </w:r>
          </w:p>
        </w:tc>
      </w:tr>
      <w:tr>
        <w:tblPrEx>
          <w:tblBorders>
            <w:top w:val="none" w:sz="0" w:space="0" w:color="auto"/>
            <w:bottom w:val="none" w:sz="0" w:space="0" w:color="auto"/>
          </w:tblBorders>
        </w:tblPrEx>
        <w:trPr>
          <w:cantSplit/>
        </w:trPr>
        <w:tc>
          <w:tcPr>
            <w:tcW w:w="2267" w:type="dxa"/>
          </w:tcPr>
          <w:p>
            <w:pPr>
              <w:pStyle w:val="nTable"/>
              <w:spacing w:after="40"/>
              <w:ind w:right="113"/>
              <w:rPr>
                <w:i/>
                <w:snapToGrid w:val="0"/>
              </w:rPr>
            </w:pPr>
            <w:r>
              <w:rPr>
                <w:i/>
                <w:snapToGrid w:val="0"/>
              </w:rPr>
              <w:t>Fish Resources Management Amendment (Fees) Act (No. 2) 2011</w:t>
            </w:r>
          </w:p>
        </w:tc>
        <w:tc>
          <w:tcPr>
            <w:tcW w:w="1134" w:type="dxa"/>
          </w:tcPr>
          <w:p>
            <w:pPr>
              <w:pStyle w:val="nTable"/>
              <w:spacing w:after="40"/>
              <w:rPr>
                <w:snapToGrid w:val="0"/>
              </w:rPr>
            </w:pPr>
            <w:r>
              <w:rPr>
                <w:snapToGrid w:val="0"/>
              </w:rPr>
              <w:t>22 of 2011</w:t>
            </w:r>
          </w:p>
        </w:tc>
        <w:tc>
          <w:tcPr>
            <w:tcW w:w="1135" w:type="dxa"/>
          </w:tcPr>
          <w:p>
            <w:pPr>
              <w:pStyle w:val="nTable"/>
              <w:spacing w:after="40"/>
              <w:rPr>
                <w:snapToGrid w:val="0"/>
              </w:rPr>
            </w:pPr>
            <w:r>
              <w:rPr>
                <w:snapToGrid w:val="0"/>
              </w:rPr>
              <w:t>11 Jul 2011</w:t>
            </w:r>
          </w:p>
        </w:tc>
        <w:tc>
          <w:tcPr>
            <w:tcW w:w="2551" w:type="dxa"/>
          </w:tcPr>
          <w:p>
            <w:pPr>
              <w:pStyle w:val="nTable"/>
              <w:spacing w:after="40"/>
              <w:rPr>
                <w:snapToGrid w:val="0"/>
              </w:rPr>
            </w:pPr>
            <w:r>
              <w:rPr>
                <w:snapToGrid w:val="0"/>
              </w:rPr>
              <w:t>s. 1 and 2: 11 Jul 2011 (see s. 2(a));</w:t>
            </w:r>
            <w:r>
              <w:rPr>
                <w:snapToGrid w:val="0"/>
              </w:rPr>
              <w:br/>
              <w:t xml:space="preserve">s. 3: 30 Jul 2011 (see s. 2(b) and </w:t>
            </w:r>
            <w:r>
              <w:rPr>
                <w:i/>
                <w:snapToGrid w:val="0"/>
              </w:rPr>
              <w:t>Gazette</w:t>
            </w:r>
            <w:r>
              <w:rPr>
                <w:snapToGrid w:val="0"/>
              </w:rPr>
              <w:t xml:space="preserve"> 29 Jul 2011 p. 3127);</w:t>
            </w:r>
            <w:r>
              <w:rPr>
                <w:snapToGrid w:val="0"/>
              </w:rPr>
              <w:br/>
              <w:t xml:space="preserve">s. 4: 30 Jul 2011 (see s. 2(c) and </w:t>
            </w:r>
            <w:r>
              <w:rPr>
                <w:i/>
                <w:snapToGrid w:val="0"/>
              </w:rPr>
              <w:t>Gazette</w:t>
            </w:r>
            <w:r>
              <w:rPr>
                <w:snapToGrid w:val="0"/>
              </w:rPr>
              <w:t xml:space="preserve"> 29 Jul 2011 p. 3127);</w:t>
            </w:r>
            <w:r>
              <w:rPr>
                <w:snapToGrid w:val="0"/>
              </w:rPr>
              <w:br/>
              <w:t xml:space="preserve">s. 5: 30 Jul 2011 (see s. 2(d) and </w:t>
            </w:r>
            <w:r>
              <w:rPr>
                <w:i/>
                <w:snapToGrid w:val="0"/>
              </w:rPr>
              <w:t>Gazette</w:t>
            </w:r>
            <w:r>
              <w:rPr>
                <w:snapToGrid w:val="0"/>
              </w:rPr>
              <w:t xml:space="preserve"> 29 Jul 2011 p. 3127)</w:t>
            </w:r>
          </w:p>
        </w:tc>
      </w:tr>
      <w:tr>
        <w:tblPrEx>
          <w:tblBorders>
            <w:top w:val="none" w:sz="0" w:space="0" w:color="auto"/>
            <w:bottom w:val="none" w:sz="0" w:space="0" w:color="auto"/>
          </w:tblBorders>
        </w:tblPrEx>
        <w:trPr>
          <w:cantSplit/>
        </w:trPr>
        <w:tc>
          <w:tcPr>
            <w:tcW w:w="2267" w:type="dxa"/>
            <w:shd w:val="clear" w:color="auto" w:fill="auto"/>
          </w:tcPr>
          <w:p>
            <w:pPr>
              <w:pStyle w:val="nTable"/>
              <w:spacing w:after="40"/>
              <w:ind w:right="113"/>
              <w:rPr>
                <w:i/>
                <w:snapToGrid w:val="0"/>
              </w:rPr>
            </w:pPr>
            <w:r>
              <w:rPr>
                <w:i/>
                <w:snapToGrid w:val="0"/>
              </w:rPr>
              <w:t>Personal Property Securities (Consequential Repeals and Amendments) Act 2011</w:t>
            </w:r>
            <w:r>
              <w:rPr>
                <w:snapToGrid w:val="0"/>
              </w:rPr>
              <w:t xml:space="preserve"> Pt. 7 Div. 1</w:t>
            </w:r>
          </w:p>
        </w:tc>
        <w:tc>
          <w:tcPr>
            <w:tcW w:w="1134" w:type="dxa"/>
            <w:shd w:val="clear" w:color="auto" w:fill="auto"/>
          </w:tcPr>
          <w:p>
            <w:pPr>
              <w:pStyle w:val="nTable"/>
              <w:spacing w:after="40"/>
              <w:rPr>
                <w:snapToGrid w:val="0"/>
              </w:rPr>
            </w:pPr>
            <w:r>
              <w:rPr>
                <w:snapToGrid w:val="0"/>
              </w:rPr>
              <w:t>42 of 2011</w:t>
            </w:r>
          </w:p>
        </w:tc>
        <w:tc>
          <w:tcPr>
            <w:tcW w:w="1135" w:type="dxa"/>
            <w:shd w:val="clear" w:color="auto" w:fill="auto"/>
          </w:tcPr>
          <w:p>
            <w:pPr>
              <w:pStyle w:val="nTable"/>
              <w:spacing w:after="40"/>
              <w:rPr>
                <w:snapToGrid w:val="0"/>
              </w:rPr>
            </w:pPr>
            <w:r>
              <w:t>4 Oct 2011</w:t>
            </w:r>
          </w:p>
        </w:tc>
        <w:tc>
          <w:tcPr>
            <w:tcW w:w="255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tblBorders>
        </w:tblPrEx>
        <w:trPr>
          <w:cantSplit/>
        </w:trPr>
        <w:tc>
          <w:tcPr>
            <w:tcW w:w="2267" w:type="dxa"/>
            <w:shd w:val="clear" w:color="auto" w:fill="auto"/>
          </w:tcPr>
          <w:p>
            <w:pPr>
              <w:pStyle w:val="nTable"/>
              <w:spacing w:after="40"/>
              <w:ind w:right="113"/>
              <w:rPr>
                <w:i/>
                <w:snapToGrid w:val="0"/>
              </w:rPr>
            </w:pPr>
            <w:r>
              <w:rPr>
                <w:i/>
                <w:snapToGrid w:val="0"/>
              </w:rPr>
              <w:t>Fish Resources Management Amendment Act 2011</w:t>
            </w:r>
          </w:p>
        </w:tc>
        <w:tc>
          <w:tcPr>
            <w:tcW w:w="1134" w:type="dxa"/>
            <w:shd w:val="clear" w:color="auto" w:fill="auto"/>
          </w:tcPr>
          <w:p>
            <w:pPr>
              <w:pStyle w:val="nTable"/>
              <w:spacing w:after="40"/>
              <w:rPr>
                <w:snapToGrid w:val="0"/>
              </w:rPr>
            </w:pPr>
            <w:r>
              <w:rPr>
                <w:snapToGrid w:val="0"/>
              </w:rPr>
              <w:t>43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rPr>
                <w:snapToGrid w:val="0"/>
              </w:rPr>
            </w:pPr>
            <w:r>
              <w:t>s. 1 and 2: 12 Oct 2011 (see s. 2(a));</w:t>
            </w:r>
            <w:r>
              <w:br/>
              <w:t>Act other than s. 1 and 2: 5</w:t>
            </w:r>
            <w:r>
              <w:rPr>
                <w:snapToGrid w:val="0"/>
              </w:rPr>
              <w:t xml:space="preserve"> Nov 2011 (see s. 2(b) and </w:t>
            </w:r>
            <w:r>
              <w:rPr>
                <w:i/>
                <w:snapToGrid w:val="0"/>
              </w:rPr>
              <w:t>Gazette</w:t>
            </w:r>
            <w:r>
              <w:rPr>
                <w:snapToGrid w:val="0"/>
              </w:rPr>
              <w:t xml:space="preserve"> 4 Nov 2011 p. 4629)</w:t>
            </w:r>
          </w:p>
        </w:tc>
      </w:tr>
      <w:tr>
        <w:trPr>
          <w:cantSplit/>
        </w:trPr>
        <w:tc>
          <w:tcPr>
            <w:tcW w:w="7087" w:type="dxa"/>
            <w:gridSpan w:val="4"/>
            <w:tcBorders>
              <w:bottom w:val="nil"/>
            </w:tcBorders>
            <w:shd w:val="clear" w:color="auto" w:fill="auto"/>
          </w:tcPr>
          <w:p>
            <w:pPr>
              <w:pStyle w:val="nTable"/>
              <w:spacing w:after="40"/>
            </w:pPr>
            <w:r>
              <w:rPr>
                <w:b/>
                <w:spacing w:val="-2"/>
              </w:rPr>
              <w:t xml:space="preserve">Reprint 4: The </w:t>
            </w:r>
            <w:r>
              <w:rPr>
                <w:b/>
                <w:i/>
                <w:spacing w:val="-2"/>
              </w:rPr>
              <w:t>Fish Resources Management Act 1994</w:t>
            </w:r>
            <w:r>
              <w:rPr>
                <w:b/>
                <w:spacing w:val="-2"/>
              </w:rPr>
              <w:t xml:space="preserve"> as at 13 Jan 2012</w:t>
            </w:r>
            <w:r>
              <w:rPr>
                <w:spacing w:val="-2"/>
              </w:rPr>
              <w:t xml:space="preserve"> (includes amendments listed above except those in the </w:t>
            </w:r>
            <w:r>
              <w:rPr>
                <w:i/>
                <w:snapToGrid w:val="0"/>
              </w:rPr>
              <w:t>Personal Property Securities (Consequential Repeals and Amendments) Act 2011</w:t>
            </w:r>
            <w:r>
              <w:rPr>
                <w:spacing w:val="-2"/>
              </w:rPr>
              <w:t>)</w:t>
            </w:r>
          </w:p>
        </w:tc>
      </w:tr>
      <w:tr>
        <w:tblPrEx>
          <w:tblBorders>
            <w:top w:val="none" w:sz="0" w:space="0" w:color="auto"/>
            <w:bottom w:val="none" w:sz="0" w:space="0" w:color="auto"/>
          </w:tblBorders>
        </w:tblPrEx>
        <w:trPr>
          <w:cantSplit/>
        </w:trPr>
        <w:tc>
          <w:tcPr>
            <w:tcW w:w="2267" w:type="dxa"/>
            <w:shd w:val="clear" w:color="auto" w:fill="auto"/>
          </w:tcPr>
          <w:p>
            <w:pPr>
              <w:pStyle w:val="nTable"/>
              <w:spacing w:after="40"/>
              <w:rPr>
                <w:i/>
                <w:snapToGrid w:val="0"/>
                <w:vertAlign w:val="superscript"/>
              </w:rPr>
            </w:pPr>
            <w:r>
              <w:rPr>
                <w:i/>
                <w:snapToGrid w:val="0"/>
              </w:rPr>
              <w:t xml:space="preserve">Road Traffic Legislation Amendment Act 2012 </w:t>
            </w:r>
            <w:r>
              <w:rPr>
                <w:snapToGrid w:val="0"/>
              </w:rPr>
              <w:t>Pt. 4 Div. 24</w:t>
            </w:r>
          </w:p>
        </w:tc>
        <w:tc>
          <w:tcPr>
            <w:tcW w:w="1134"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rPr>
                <w:snapToGrid w:val="0"/>
              </w:rP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blPrEx>
          <w:tblBorders>
            <w:top w:val="none" w:sz="0" w:space="0" w:color="auto"/>
            <w:bottom w:val="none" w:sz="0" w:space="0" w:color="auto"/>
          </w:tblBorders>
        </w:tblPrEx>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5: The </w:t>
            </w:r>
            <w:r>
              <w:rPr>
                <w:b/>
                <w:i/>
                <w:noProof/>
                <w:snapToGrid w:val="0"/>
              </w:rPr>
              <w:t>Fish Resources Management Act 1994</w:t>
            </w:r>
            <w:r>
              <w:rPr>
                <w:b/>
                <w:snapToGrid w:val="0"/>
              </w:rPr>
              <w:t xml:space="preserve"> as at 4 Mar 2016</w:t>
            </w:r>
            <w:r>
              <w:rPr>
                <w:snapToGrid w:val="0"/>
              </w:rPr>
              <w:t xml:space="preserve"> (includes amendments listed above)</w:t>
            </w:r>
          </w:p>
        </w:tc>
      </w:tr>
    </w:tbl>
    <w:p>
      <w:pPr>
        <w:pStyle w:val="nSubsection"/>
        <w:spacing w:before="24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keepNext w:val="0"/>
      </w:pPr>
      <w:bookmarkStart w:id="339" w:name="_Toc446516164"/>
      <w:r>
        <w:t>Provisions that have not come into operation</w:t>
      </w:r>
      <w:bookmarkEnd w:id="339"/>
    </w:p>
    <w:tbl>
      <w:tblPr>
        <w:tblW w:w="7175"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552"/>
        <w:gridCol w:w="86"/>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638"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rPr>
                <w:i/>
              </w:rPr>
            </w:pPr>
            <w:r>
              <w:rPr>
                <w:i/>
                <w:snapToGrid w:val="0"/>
              </w:rPr>
              <w:t>Biosecurity and Agriculture Management (Repeal and Consequential Provisions) Act 2007</w:t>
            </w:r>
            <w:r>
              <w:rPr>
                <w:iCs/>
                <w:snapToGrid w:val="0"/>
              </w:rPr>
              <w:t xml:space="preserve"> s. 89 </w:t>
            </w:r>
            <w:r>
              <w:rPr>
                <w:iCs/>
                <w:snapToGrid w:val="0"/>
                <w:vertAlign w:val="superscript"/>
              </w:rPr>
              <w:t>8</w:t>
            </w:r>
          </w:p>
        </w:tc>
        <w:tc>
          <w:tcPr>
            <w:tcW w:w="1134" w:type="dxa"/>
            <w:tcBorders>
              <w:top w:val="single" w:sz="8" w:space="0" w:color="auto"/>
            </w:tcBorders>
          </w:tcPr>
          <w:p>
            <w:pPr>
              <w:pStyle w:val="nTable"/>
              <w:spacing w:after="40"/>
            </w:pPr>
            <w:r>
              <w:rPr>
                <w:snapToGrid w:val="0"/>
              </w:rPr>
              <w:t>24 of 2007</w:t>
            </w:r>
          </w:p>
        </w:tc>
        <w:tc>
          <w:tcPr>
            <w:tcW w:w="1135" w:type="dxa"/>
            <w:tcBorders>
              <w:top w:val="single" w:sz="8" w:space="0" w:color="auto"/>
            </w:tcBorders>
          </w:tcPr>
          <w:p>
            <w:pPr>
              <w:pStyle w:val="nTable"/>
              <w:spacing w:after="40"/>
            </w:pPr>
            <w:r>
              <w:rPr>
                <w:snapToGrid w:val="0"/>
              </w:rPr>
              <w:t>12 Oct 2007</w:t>
            </w:r>
          </w:p>
        </w:tc>
        <w:tc>
          <w:tcPr>
            <w:tcW w:w="2638" w:type="dxa"/>
            <w:gridSpan w:val="2"/>
            <w:tcBorders>
              <w:top w:val="single" w:sz="8" w:space="0" w:color="auto"/>
            </w:tcBorders>
          </w:tcPr>
          <w:p>
            <w:pPr>
              <w:pStyle w:val="nTable"/>
              <w:spacing w:after="40"/>
            </w:pPr>
            <w:r>
              <w:rPr>
                <w:snapToGrid w:val="0"/>
              </w:rPr>
              <w:t>To be proclaimed (see s. 2(1))</w:t>
            </w:r>
          </w:p>
        </w:tc>
      </w:tr>
      <w:tr>
        <w:trPr>
          <w:cantSplit/>
        </w:trPr>
        <w:tc>
          <w:tcPr>
            <w:tcW w:w="2268" w:type="dxa"/>
          </w:tcPr>
          <w:p>
            <w:pPr>
              <w:pStyle w:val="nTable"/>
              <w:spacing w:after="40"/>
              <w:rPr>
                <w:snapToGrid w:val="0"/>
                <w:vertAlign w:val="superscript"/>
              </w:rPr>
            </w:pPr>
            <w:r>
              <w:rPr>
                <w:i/>
                <w:snapToGrid w:val="0"/>
              </w:rPr>
              <w:t>Conservation and Land Management Amendment Act 2015</w:t>
            </w:r>
            <w:r>
              <w:rPr>
                <w:snapToGrid w:val="0"/>
              </w:rPr>
              <w:t xml:space="preserve"> s. 73 </w:t>
            </w:r>
            <w:r>
              <w:rPr>
                <w:snapToGrid w:val="0"/>
                <w:vertAlign w:val="superscript"/>
              </w:rPr>
              <w:t>10</w:t>
            </w:r>
          </w:p>
        </w:tc>
        <w:tc>
          <w:tcPr>
            <w:tcW w:w="1134" w:type="dxa"/>
          </w:tcPr>
          <w:p>
            <w:pPr>
              <w:pStyle w:val="nTable"/>
              <w:spacing w:after="40"/>
              <w:rPr>
                <w:snapToGrid w:val="0"/>
              </w:rPr>
            </w:pPr>
            <w:r>
              <w:rPr>
                <w:snapToGrid w:val="0"/>
              </w:rPr>
              <w:t>28 of 2015</w:t>
            </w:r>
          </w:p>
        </w:tc>
        <w:tc>
          <w:tcPr>
            <w:tcW w:w="1135" w:type="dxa"/>
          </w:tcPr>
          <w:p>
            <w:pPr>
              <w:pStyle w:val="nTable"/>
              <w:spacing w:after="40"/>
              <w:rPr>
                <w:snapToGrid w:val="0"/>
              </w:rPr>
            </w:pPr>
            <w:r>
              <w:rPr>
                <w:snapToGrid w:val="0"/>
              </w:rPr>
              <w:t>19 Oct 2015</w:t>
            </w:r>
          </w:p>
        </w:tc>
        <w:tc>
          <w:tcPr>
            <w:tcW w:w="2638" w:type="dxa"/>
            <w:gridSpan w:val="2"/>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rPr>
          <w:gridAfter w:val="1"/>
          <w:wAfter w:w="8" w:type="dxa"/>
        </w:trPr>
        <w:tc>
          <w:tcPr>
            <w:tcW w:w="2268" w:type="dxa"/>
            <w:tcBorders>
              <w:top w:val="nil"/>
              <w:bottom w:val="single" w:sz="4" w:space="0" w:color="auto"/>
            </w:tcBorders>
          </w:tcPr>
          <w:p>
            <w:pPr>
              <w:pStyle w:val="nTable"/>
              <w:spacing w:after="40"/>
              <w:rPr>
                <w:vertAlign w:val="superscript"/>
              </w:rPr>
            </w:pPr>
            <w:r>
              <w:rPr>
                <w:i/>
                <w:noProof/>
              </w:rPr>
              <w:t xml:space="preserve">Associations Incorporation Act 2015 </w:t>
            </w:r>
            <w:r>
              <w:rPr>
                <w:noProof/>
              </w:rPr>
              <w:t>s. 232 </w:t>
            </w:r>
            <w:r>
              <w:rPr>
                <w:noProof/>
                <w:vertAlign w:val="superscript"/>
              </w:rPr>
              <w:t>11</w:t>
            </w:r>
          </w:p>
        </w:tc>
        <w:tc>
          <w:tcPr>
            <w:tcW w:w="1134" w:type="dxa"/>
            <w:tcBorders>
              <w:top w:val="nil"/>
              <w:bottom w:val="single" w:sz="4" w:space="0" w:color="auto"/>
            </w:tcBorders>
          </w:tcPr>
          <w:p>
            <w:pPr>
              <w:pStyle w:val="nTable"/>
              <w:spacing w:after="40"/>
            </w:pPr>
            <w:r>
              <w:t>30 of 2015</w:t>
            </w:r>
          </w:p>
        </w:tc>
        <w:tc>
          <w:tcPr>
            <w:tcW w:w="1134" w:type="dxa"/>
            <w:tcBorders>
              <w:top w:val="nil"/>
              <w:bottom w:val="single" w:sz="4" w:space="0" w:color="auto"/>
            </w:tcBorders>
          </w:tcPr>
          <w:p>
            <w:pPr>
              <w:pStyle w:val="nTable"/>
              <w:spacing w:after="40"/>
            </w:pPr>
            <w:r>
              <w:t>2 Nov 2015</w:t>
            </w:r>
          </w:p>
        </w:tc>
        <w:tc>
          <w:tcPr>
            <w:tcW w:w="2552" w:type="dxa"/>
            <w:tcBorders>
              <w:top w:val="nil"/>
              <w:bottom w:val="single" w:sz="4" w:space="0" w:color="auto"/>
            </w:tcBorders>
          </w:tcPr>
          <w:p>
            <w:pPr>
              <w:pStyle w:val="nTable"/>
              <w:spacing w:after="40"/>
            </w:pPr>
            <w:r>
              <w:t>To be proclaimed (see s. 2(b))</w:t>
            </w:r>
          </w:p>
        </w:tc>
      </w:tr>
    </w:tbl>
    <w:p>
      <w:pPr>
        <w:pStyle w:val="nSubsection"/>
        <w:spacing w:before="160"/>
        <w:rPr>
          <w:snapToGrid w:val="0"/>
        </w:rPr>
      </w:pPr>
      <w:r>
        <w:rPr>
          <w:vertAlign w:val="superscript"/>
        </w:rPr>
        <w:t>2</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Pr>
        <w:pStyle w:val="nSubsection"/>
      </w:pPr>
      <w:r>
        <w:rPr>
          <w:vertAlign w:val="superscript"/>
        </w:rPr>
        <w:t>3</w:t>
      </w:r>
      <w:r>
        <w:tab/>
        <w:t xml:space="preserve">The </w:t>
      </w:r>
      <w:r>
        <w:rPr>
          <w:i/>
        </w:rPr>
        <w:t>Fish Resources Management Amendment Act 2002</w:t>
      </w:r>
      <w:r>
        <w:t xml:space="preserve"> s. 8(2)</w:t>
      </w:r>
      <w:r>
        <w:noBreakHyphen/>
        <w:t>(4) read as follows:</w:t>
      </w:r>
    </w:p>
    <w:p>
      <w:pPr>
        <w:pStyle w:val="BlankOpen"/>
      </w:pP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b/>
          <w:i/>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b/>
          <w:i/>
        </w:rPr>
        <w:t>commercial purpose</w:t>
      </w:r>
      <w:r>
        <w:t xml:space="preserve"> has the same meaning as in the </w:t>
      </w:r>
      <w:r>
        <w:rPr>
          <w:i/>
        </w:rPr>
        <w:t>Fish Resources Management Act 1994</w:t>
      </w:r>
      <w:r>
        <w:t>.</w:t>
      </w:r>
    </w:p>
    <w:p>
      <w:pPr>
        <w:pStyle w:val="BlankClose"/>
        <w:rPr>
          <w:sz w:val="16"/>
          <w:szCs w:val="16"/>
        </w:rPr>
      </w:pP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5</w:t>
      </w:r>
      <w:r>
        <w:tab/>
        <w:t xml:space="preserve">The </w:t>
      </w:r>
      <w:r>
        <w:rPr>
          <w:i/>
        </w:rPr>
        <w:t>State Administrative Tribunal Regulations 2004</w:t>
      </w:r>
      <w:r>
        <w:t xml:space="preserve"> r. 32 and 50 contain transitional provisions of no further effect.</w:t>
      </w:r>
    </w:p>
    <w:p>
      <w:pPr>
        <w:pStyle w:val="nSubsection"/>
        <w:rPr>
          <w:snapToGrid w:val="0"/>
        </w:rPr>
      </w:pPr>
      <w:r>
        <w:rPr>
          <w:vertAlign w:val="superscript"/>
        </w:rPr>
        <w:t>6</w:t>
      </w:r>
      <w:r>
        <w:tab/>
        <w:t xml:space="preserve">The </w:t>
      </w:r>
      <w:r>
        <w:rPr>
          <w:i/>
          <w:snapToGrid w:val="0"/>
        </w:rPr>
        <w:t>Machinery of Government (Miscellaneous Amendments) Act 2006</w:t>
      </w:r>
      <w:r>
        <w:rPr>
          <w:snapToGrid w:val="0"/>
        </w:rPr>
        <w:t xml:space="preserve"> Pt. 8 Div. 5 reads as follows:</w:t>
      </w:r>
    </w:p>
    <w:p>
      <w:pPr>
        <w:pStyle w:val="BlankOpen"/>
        <w:rPr>
          <w:sz w:val="16"/>
          <w:szCs w:val="16"/>
        </w:rPr>
      </w:pP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b/>
          <w:i/>
        </w:rPr>
        <w:t>commencement</w:t>
      </w:r>
      <w:r>
        <w:t xml:space="preserve"> means the time at which section 232 comes into operation.</w:t>
      </w:r>
    </w:p>
    <w:p>
      <w:pPr>
        <w:pStyle w:val="BlankClose"/>
      </w:pPr>
    </w:p>
    <w:p>
      <w:pPr>
        <w:pStyle w:val="nSubsection"/>
        <w:rPr>
          <w:snapToGrid w:val="0"/>
        </w:rPr>
      </w:pPr>
      <w:r>
        <w:rPr>
          <w:snapToGrid w:val="0"/>
          <w:vertAlign w:val="superscript"/>
        </w:rPr>
        <w:t>7</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spacing w:before="160"/>
        <w:rPr>
          <w:snapToGrid w:val="0"/>
        </w:rPr>
      </w:pPr>
      <w:r>
        <w:rPr>
          <w:snapToGrid w:val="0"/>
          <w:vertAlign w:val="superscript"/>
        </w:rPr>
        <w:t>8</w:t>
      </w:r>
      <w:r>
        <w:rPr>
          <w:snapToGrid w:val="0"/>
        </w:rPr>
        <w:tab/>
      </w:r>
      <w:r>
        <w:t xml:space="preserve">On the date as at which this reprint was prepared, </w:t>
      </w:r>
      <w:r>
        <w:rPr>
          <w:snapToGrid w:val="0"/>
        </w:rPr>
        <w:t xml:space="preserve">the </w:t>
      </w:r>
      <w:r>
        <w:rPr>
          <w:i/>
          <w:snapToGrid w:val="0"/>
        </w:rPr>
        <w:t>Biosecurity and Agriculture Management (Repeal and Consequential Provisions) Act 2007</w:t>
      </w:r>
      <w:r>
        <w:rPr>
          <w:iCs/>
          <w:snapToGrid w:val="0"/>
        </w:rPr>
        <w:t xml:space="preserve"> s. 89 </w:t>
      </w:r>
      <w:r>
        <w:rPr>
          <w:snapToGrid w:val="0"/>
        </w:rPr>
        <w:t>had not come into operation.  It reads as follows:</w:t>
      </w:r>
    </w:p>
    <w:p>
      <w:pPr>
        <w:pStyle w:val="BlankOpen"/>
        <w:rPr>
          <w:sz w:val="16"/>
          <w:szCs w:val="16"/>
        </w:rPr>
      </w:pPr>
    </w:p>
    <w:p>
      <w:pPr>
        <w:pStyle w:val="nzHeading5"/>
        <w:keepNext w:val="0"/>
      </w:pPr>
      <w:r>
        <w:rPr>
          <w:rStyle w:val="CharSectno"/>
        </w:rPr>
        <w:t>89</w:t>
      </w:r>
      <w:r>
        <w:t>.</w:t>
      </w:r>
      <w:r>
        <w:tab/>
      </w:r>
      <w:r>
        <w:rPr>
          <w:i/>
          <w:iCs/>
        </w:rPr>
        <w:t>Fish Resources Management Act 1994</w:t>
      </w:r>
      <w:r>
        <w:t xml:space="preserve"> amended</w:t>
      </w:r>
    </w:p>
    <w:p>
      <w:pPr>
        <w:pStyle w:val="nzSubsection"/>
        <w:keepLines/>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keepNext/>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BlankClose"/>
      </w:pPr>
    </w:p>
    <w:p>
      <w:pPr>
        <w:pStyle w:val="nSubsection"/>
      </w:pPr>
      <w:r>
        <w:rPr>
          <w:snapToGrid w:val="0"/>
          <w:vertAlign w:val="superscript"/>
        </w:rPr>
        <w:t>9</w:t>
      </w:r>
      <w:r>
        <w:rPr>
          <w:snapToGrid w:val="0"/>
        </w:rPr>
        <w:tab/>
        <w:t xml:space="preserve">The </w:t>
      </w:r>
      <w:r>
        <w:rPr>
          <w:i/>
          <w:snapToGrid w:val="0"/>
        </w:rPr>
        <w:t>Standardisation of Formatting Act 2010</w:t>
      </w:r>
      <w:r>
        <w:rPr>
          <w:snapToGrid w:val="0"/>
        </w:rPr>
        <w:t xml:space="preserve"> s. 4, the amendment to Schedule 1, had not come into operation when it was deleted by the </w:t>
      </w:r>
      <w:r>
        <w:rPr>
          <w:i/>
          <w:snapToGrid w:val="0"/>
        </w:rPr>
        <w:t>Statutes (Repeals and Minor Amendments) Act 2014</w:t>
      </w:r>
      <w:r>
        <w:rPr>
          <w:snapToGrid w:val="0"/>
        </w:rPr>
        <w:t xml:space="preserve"> s. 39(2)(a).</w:t>
      </w:r>
    </w:p>
    <w:p>
      <w:pPr>
        <w:pStyle w:val="nSubsection"/>
        <w:keepLines/>
        <w:spacing w:before="220"/>
        <w:rPr>
          <w:snapToGrid w:val="0"/>
        </w:rPr>
      </w:pPr>
      <w:r>
        <w:rPr>
          <w:snapToGrid w:val="0"/>
          <w:vertAlign w:val="superscript"/>
        </w:rPr>
        <w:t>10</w:t>
      </w:r>
      <w:r>
        <w:rPr>
          <w:snapToGrid w:val="0"/>
        </w:rPr>
        <w:tab/>
      </w:r>
      <w:r>
        <w:t xml:space="preserve">On the date as at which this reprint was prepared, </w:t>
      </w:r>
      <w:r>
        <w:rPr>
          <w:snapToGrid w:val="0"/>
        </w:rPr>
        <w:t xml:space="preserve">the </w:t>
      </w:r>
      <w:r>
        <w:rPr>
          <w:i/>
          <w:snapToGrid w:val="0"/>
        </w:rPr>
        <w:t>Conservation and Land Management Amendment Act 2015</w:t>
      </w:r>
      <w:r>
        <w:rPr>
          <w:iCs/>
          <w:snapToGrid w:val="0"/>
        </w:rPr>
        <w:t xml:space="preserve"> s. 73 </w:t>
      </w:r>
      <w:r>
        <w:rPr>
          <w:snapToGrid w:val="0"/>
        </w:rPr>
        <w:t>had not come into operation.  It reads as follows:</w:t>
      </w:r>
    </w:p>
    <w:p>
      <w:pPr>
        <w:pStyle w:val="BlankOpen"/>
      </w:pPr>
    </w:p>
    <w:p>
      <w:pPr>
        <w:pStyle w:val="nzHeading5"/>
      </w:pPr>
      <w:r>
        <w:rPr>
          <w:rStyle w:val="CharSectno"/>
        </w:rPr>
        <w:t>73</w:t>
      </w:r>
      <w:r>
        <w:t>.</w:t>
      </w:r>
      <w:r>
        <w:tab/>
      </w:r>
      <w:r>
        <w:rPr>
          <w:i/>
        </w:rPr>
        <w:t>Fish Resources Management Act 1994</w:t>
      </w:r>
      <w:r>
        <w:t xml:space="preserve"> amended</w:t>
      </w:r>
    </w:p>
    <w:p>
      <w:pPr>
        <w:pStyle w:val="nzSubsection"/>
      </w:pPr>
      <w:r>
        <w:tab/>
        <w:t>(1)</w:t>
      </w:r>
      <w:r>
        <w:tab/>
        <w:t xml:space="preserve">This section amends the </w:t>
      </w:r>
      <w:r>
        <w:rPr>
          <w:i/>
        </w:rPr>
        <w:t>Fish Resources Management Act 1994</w:t>
      </w:r>
      <w:r>
        <w:t>.</w:t>
      </w:r>
    </w:p>
    <w:p>
      <w:pPr>
        <w:pStyle w:val="nzSubsection"/>
        <w:keepNext/>
      </w:pPr>
      <w:r>
        <w:tab/>
        <w:t>(2)</w:t>
      </w:r>
      <w:r>
        <w:tab/>
        <w:t>Delete section 136A(1) and (2) and insert:</w:t>
      </w:r>
    </w:p>
    <w:p>
      <w:pPr>
        <w:pStyle w:val="BlankOpen"/>
      </w:pPr>
    </w:p>
    <w:p>
      <w:pPr>
        <w:pStyle w:val="nzSubsection"/>
      </w:pPr>
      <w:r>
        <w:tab/>
        <w:t>(1)</w:t>
      </w:r>
      <w:r>
        <w:tab/>
        <w:t xml:space="preserve">An authorisation must not be issued or renewed if it would authorise a person to engage in — </w:t>
      </w:r>
    </w:p>
    <w:p>
      <w:pPr>
        <w:pStyle w:val="nzIndenta"/>
      </w:pPr>
      <w:r>
        <w:tab/>
        <w:t>(a)</w:t>
      </w:r>
      <w:r>
        <w:tab/>
        <w:t>commercial fishing in an area of a marine nature reserve; or</w:t>
      </w:r>
    </w:p>
    <w:p>
      <w:pPr>
        <w:pStyle w:val="nzIndenta"/>
      </w:pPr>
      <w:r>
        <w:tab/>
        <w:t>(b)</w:t>
      </w:r>
      <w:r>
        <w:tab/>
        <w:t xml:space="preserve">commercial fishing in an area, or part of an area, of a marine park from which commercial fishing is excluded under the </w:t>
      </w:r>
      <w:r>
        <w:rPr>
          <w:i/>
        </w:rPr>
        <w:t xml:space="preserve">Conservation and Land Management Act 1984 </w:t>
      </w:r>
      <w:r>
        <w:t>section 13B(6A)(a); or</w:t>
      </w:r>
    </w:p>
    <w:p>
      <w:pPr>
        <w:pStyle w:val="nzIndenta"/>
      </w:pPr>
      <w:r>
        <w:tab/>
        <w:t>(c)</w:t>
      </w:r>
      <w:r>
        <w:tab/>
        <w:t xml:space="preserve">commercial fishing of a type or class specified in a declaration under the </w:t>
      </w:r>
      <w:r>
        <w:rPr>
          <w:i/>
        </w:rPr>
        <w:t xml:space="preserve">Conservation and Land Management Act 1984 </w:t>
      </w:r>
      <w:r>
        <w:t xml:space="preserve">section 13B(3B)(c) in an area, or part of an area, of a marine park from which commercial fishing of that type or class is excluded under the </w:t>
      </w:r>
      <w:r>
        <w:rPr>
          <w:i/>
        </w:rPr>
        <w:t xml:space="preserve">Conservation and Land Management Act 1984 </w:t>
      </w:r>
      <w:r>
        <w:t>section 13B(6A)(b).</w:t>
      </w:r>
    </w:p>
    <w:p>
      <w:pPr>
        <w:pStyle w:val="nzSubsection"/>
      </w:pPr>
      <w:r>
        <w:tab/>
        <w:t>(2)</w:t>
      </w:r>
      <w:r>
        <w:tab/>
        <w:t xml:space="preserve">An authorisation must not be issued or renewed if it would authorise a person to engage in — </w:t>
      </w:r>
    </w:p>
    <w:p>
      <w:pPr>
        <w:pStyle w:val="nzIndenta"/>
      </w:pPr>
      <w:r>
        <w:tab/>
        <w:t>(a)</w:t>
      </w:r>
      <w:r>
        <w:tab/>
        <w:t>recreational fishing in an area of a marine nature reserve; or</w:t>
      </w:r>
    </w:p>
    <w:p>
      <w:pPr>
        <w:pStyle w:val="nzIndenta"/>
      </w:pPr>
      <w:r>
        <w:tab/>
        <w:t>(b)</w:t>
      </w:r>
      <w:r>
        <w:tab/>
        <w:t xml:space="preserve">recreational fishing in an area, or part of an area, of a marine park from which recreational fishing is excluded under the </w:t>
      </w:r>
      <w:r>
        <w:rPr>
          <w:i/>
        </w:rPr>
        <w:t xml:space="preserve">Conservation and Land Management Act 1984 </w:t>
      </w:r>
      <w:r>
        <w:t>section 13B(7A)(a); or</w:t>
      </w:r>
    </w:p>
    <w:p>
      <w:pPr>
        <w:pStyle w:val="nzIndenta"/>
      </w:pPr>
      <w:r>
        <w:tab/>
        <w:t>(c)</w:t>
      </w:r>
      <w:r>
        <w:tab/>
        <w:t xml:space="preserve">recreational fishing of a type or class specified in a declaration under the </w:t>
      </w:r>
      <w:r>
        <w:rPr>
          <w:i/>
        </w:rPr>
        <w:t xml:space="preserve">Conservation and Land Management Act 1984 </w:t>
      </w:r>
      <w:r>
        <w:t xml:space="preserve">section 13B(3A)(b) or 13B(3B)(e) in an area, or part of an area, of a marine park from which recreational fishing of that type or class is excluded under the </w:t>
      </w:r>
      <w:r>
        <w:rPr>
          <w:i/>
        </w:rPr>
        <w:t xml:space="preserve">Conservation and Land Management Act 1984 </w:t>
      </w:r>
      <w:r>
        <w:t>section 13B(7A)(b).</w:t>
      </w:r>
    </w:p>
    <w:p>
      <w:pPr>
        <w:pStyle w:val="BlankClose"/>
      </w:pPr>
    </w:p>
    <w:p>
      <w:pPr>
        <w:pStyle w:val="nzSubsection"/>
      </w:pPr>
      <w:r>
        <w:tab/>
        <w:t>(3)</w:t>
      </w:r>
      <w:r>
        <w:tab/>
        <w:t>In section 136A(4):</w:t>
      </w:r>
    </w:p>
    <w:p>
      <w:pPr>
        <w:pStyle w:val="nzIndenta"/>
      </w:pPr>
      <w:r>
        <w:tab/>
        <w:t>(a)</w:t>
      </w:r>
      <w:r>
        <w:tab/>
        <w:t>after “an authorisation” insert:</w:t>
      </w:r>
    </w:p>
    <w:p>
      <w:pPr>
        <w:pStyle w:val="BlankOpen"/>
      </w:pPr>
    </w:p>
    <w:p>
      <w:pPr>
        <w:pStyle w:val="nzIndenta"/>
      </w:pPr>
      <w:r>
        <w:tab/>
      </w:r>
      <w:r>
        <w:tab/>
        <w:t>to engage in commercial fishing generally, or commercial fishing of a type or class,</w:t>
      </w:r>
    </w:p>
    <w:p>
      <w:pPr>
        <w:pStyle w:val="BlankClose"/>
      </w:pPr>
    </w:p>
    <w:p>
      <w:pPr>
        <w:pStyle w:val="nzIndenta"/>
        <w:keepNext/>
      </w:pPr>
      <w:r>
        <w:tab/>
        <w:t>(b)</w:t>
      </w:r>
      <w:r>
        <w:tab/>
        <w:t>in paragraph (b) delete “commercial fishing” and insert:</w:t>
      </w:r>
    </w:p>
    <w:p>
      <w:pPr>
        <w:pStyle w:val="BlankOpen"/>
      </w:pPr>
    </w:p>
    <w:p>
      <w:pPr>
        <w:pStyle w:val="nzIndenta"/>
      </w:pPr>
      <w:r>
        <w:tab/>
      </w:r>
      <w:r>
        <w:tab/>
        <w:t>the commercial fishing</w:t>
      </w:r>
    </w:p>
    <w:p>
      <w:pPr>
        <w:pStyle w:val="BlankClose"/>
      </w:pPr>
    </w:p>
    <w:p>
      <w:pPr>
        <w:pStyle w:val="nzSubsection"/>
      </w:pPr>
      <w:r>
        <w:tab/>
        <w:t>(4)</w:t>
      </w:r>
      <w:r>
        <w:tab/>
        <w:t>After section 136A(4) insert:</w:t>
      </w:r>
    </w:p>
    <w:p>
      <w:pPr>
        <w:pStyle w:val="BlankOpen"/>
      </w:pPr>
    </w:p>
    <w:p>
      <w:pPr>
        <w:pStyle w:val="nzSubsection"/>
      </w:pPr>
      <w:r>
        <w:tab/>
        <w:t>(5)</w:t>
      </w:r>
      <w:r>
        <w:tab/>
        <w:t xml:space="preserve">If an authorisation to engage in recreational fishing generally, or recreational fishing of a type or class, relates to a particular area (the </w:t>
      </w:r>
      <w:r>
        <w:rPr>
          <w:rStyle w:val="CharDefText"/>
        </w:rPr>
        <w:t>authorised area</w:t>
      </w:r>
      <w:r>
        <w:t xml:space="preserve">) and a part of the authorised area becomes — </w:t>
      </w:r>
    </w:p>
    <w:p>
      <w:pPr>
        <w:pStyle w:val="nzIndenta"/>
      </w:pPr>
      <w:r>
        <w:tab/>
        <w:t>(a)</w:t>
      </w:r>
      <w:r>
        <w:tab/>
        <w:t>an area of a marine nature reserve; or</w:t>
      </w:r>
    </w:p>
    <w:p>
      <w:pPr>
        <w:pStyle w:val="nzIndenta"/>
      </w:pPr>
      <w:r>
        <w:tab/>
        <w:t>(b)</w:t>
      </w:r>
      <w:r>
        <w:tab/>
        <w:t xml:space="preserve">an area of a marine park from which the recreational fishing is excluded under the </w:t>
      </w:r>
      <w:r>
        <w:rPr>
          <w:i/>
        </w:rPr>
        <w:t xml:space="preserve">Conservation and Land Management Act 1984 </w:t>
      </w:r>
      <w:r>
        <w:t>section 13B,</w:t>
      </w:r>
    </w:p>
    <w:p>
      <w:pPr>
        <w:pStyle w:val="nzSubsection"/>
      </w:pPr>
      <w:r>
        <w:tab/>
      </w:r>
      <w:r>
        <w:tab/>
        <w:t>nothing in this section prevents the authorisation from being renewed in respect of the remainder of the authorised area.</w:t>
      </w:r>
    </w:p>
    <w:p>
      <w:pPr>
        <w:pStyle w:val="nzSubsection"/>
      </w:pPr>
      <w:r>
        <w:tab/>
        <w:t>(6)</w:t>
      </w:r>
      <w:r>
        <w:tab/>
        <w:t xml:space="preserve">If — </w:t>
      </w:r>
    </w:p>
    <w:p>
      <w:pPr>
        <w:pStyle w:val="nzIndenta"/>
      </w:pPr>
      <w:r>
        <w:tab/>
        <w:t>(a)</w:t>
      </w:r>
      <w:r>
        <w:tab/>
        <w:t>an authorisation relates to more than one type or class of commercial fishing or recreational fishing in a particular area, or part of a particular area, of a marine park; and</w:t>
      </w:r>
    </w:p>
    <w:p>
      <w:pPr>
        <w:pStyle w:val="nzIndenta"/>
      </w:pPr>
      <w:r>
        <w:tab/>
        <w:t>(b)</w:t>
      </w:r>
      <w:r>
        <w:tab/>
        <w:t xml:space="preserve">a declaration is made under the </w:t>
      </w:r>
      <w:r>
        <w:rPr>
          <w:i/>
        </w:rPr>
        <w:t>Conservation and Land Management Act 1984</w:t>
      </w:r>
      <w:r>
        <w:t xml:space="preserve"> section 13B(3A)(b) or (3B)(c) or (e) in relation to any of those types or classes of commercial fishing or recreational fishing in that area or part; and</w:t>
      </w:r>
    </w:p>
    <w:p>
      <w:pPr>
        <w:pStyle w:val="nzIndenta"/>
      </w:pPr>
      <w:r>
        <w:tab/>
        <w:t>(c)</w:t>
      </w:r>
      <w:r>
        <w:tab/>
        <w:t xml:space="preserve">the area or part is not an area or part from which the remainder of the types or classes of commercial fishing or recreational fishing are excluded under the </w:t>
      </w:r>
      <w:r>
        <w:rPr>
          <w:i/>
        </w:rPr>
        <w:t>Conservation and Land Management Act 1984</w:t>
      </w:r>
      <w:r>
        <w:t xml:space="preserve"> section 13B,</w:t>
      </w:r>
    </w:p>
    <w:p>
      <w:pPr>
        <w:pStyle w:val="nzSubsection"/>
      </w:pPr>
      <w:r>
        <w:tab/>
      </w:r>
      <w:r>
        <w:tab/>
        <w:t>nothing in this section prevents the authorisation from being renewed in respect of the types or classes of commercial fishing or recreational fishing that are not so excluded in that area or part.</w:t>
      </w:r>
    </w:p>
    <w:p>
      <w:pPr>
        <w:pStyle w:val="BlankClose"/>
      </w:pPr>
    </w:p>
    <w:p>
      <w:pPr>
        <w:pStyle w:val="nSubsection"/>
        <w:spacing w:before="200"/>
        <w:rPr>
          <w:snapToGrid w:val="0"/>
        </w:rPr>
      </w:pPr>
      <w:r>
        <w:rPr>
          <w:snapToGrid w:val="0"/>
          <w:vertAlign w:val="superscript"/>
        </w:rPr>
        <w:t>11</w:t>
      </w:r>
      <w:r>
        <w:rPr>
          <w:snapToGrid w:val="0"/>
        </w:rPr>
        <w:tab/>
      </w:r>
      <w:r>
        <w:t xml:space="preserve">On </w:t>
      </w:r>
      <w:r>
        <w:rPr>
          <w:snapToGrid w:val="0"/>
        </w:rPr>
        <w:t>the</w:t>
      </w:r>
      <w:r>
        <w:t xml:space="preserve"> date as at which this reprint was prepared, </w:t>
      </w:r>
      <w:r>
        <w:rPr>
          <w:snapToGrid w:val="0"/>
        </w:rPr>
        <w:t xml:space="preserve">the </w:t>
      </w:r>
      <w:r>
        <w:rPr>
          <w:i/>
          <w:snapToGrid w:val="0"/>
        </w:rPr>
        <w:t>Associations Incorporation Act 2015</w:t>
      </w:r>
      <w:r>
        <w:rPr>
          <w:snapToGrid w:val="0"/>
        </w:rPr>
        <w:t xml:space="preserve"> </w:t>
      </w:r>
      <w:r>
        <w:rPr>
          <w:noProof/>
        </w:rPr>
        <w:t>s. 232 </w:t>
      </w:r>
      <w:r>
        <w:rPr>
          <w:snapToGrid w:val="0"/>
        </w:rPr>
        <w:t>had not come into operation.  It reads as follows:</w:t>
      </w:r>
    </w:p>
    <w:p>
      <w:pPr>
        <w:pStyle w:val="BlankOpen"/>
      </w:pPr>
    </w:p>
    <w:p>
      <w:pPr>
        <w:pStyle w:val="nzHeading5"/>
      </w:pPr>
      <w:r>
        <w:rPr>
          <w:rStyle w:val="CharSectno"/>
        </w:rPr>
        <w:t>232</w:t>
      </w:r>
      <w:r>
        <w:t>.</w:t>
      </w:r>
      <w:r>
        <w:tab/>
        <w:t>References to “</w:t>
      </w:r>
      <w:r>
        <w:rPr>
          <w:i/>
        </w:rPr>
        <w:t>1987</w:t>
      </w:r>
      <w:r>
        <w:t>” amended to “</w:t>
      </w:r>
      <w:r>
        <w:rPr>
          <w:i/>
        </w:rPr>
        <w:t>2015</w:t>
      </w:r>
      <w:r>
        <w:t>” in various Acts</w:t>
      </w:r>
    </w:p>
    <w:p>
      <w:pPr>
        <w:pStyle w:val="nzSubsection"/>
      </w:pPr>
      <w:r>
        <w:tab/>
        <w:t>(1)</w:t>
      </w:r>
      <w:r>
        <w:tab/>
        <w:t>This section amends the Acts listed in the Table.</w:t>
      </w:r>
    </w:p>
    <w:p>
      <w:pPr>
        <w:pStyle w:val="nzSubsection"/>
        <w:keepNext/>
      </w:pPr>
      <w:r>
        <w:tab/>
        <w:t>(2)</w:t>
      </w:r>
      <w:r>
        <w:tab/>
        <w:t>In the provisions listed in the Table delete “</w:t>
      </w:r>
      <w:r>
        <w:rPr>
          <w:i/>
        </w:rPr>
        <w:t>1987</w:t>
      </w:r>
      <w:r>
        <w:t>” and insert:</w:t>
      </w:r>
    </w:p>
    <w:p>
      <w:pPr>
        <w:pStyle w:val="BlankOpen"/>
        <w:rPr>
          <w:sz w:val="20"/>
          <w:szCs w:val="20"/>
        </w:rPr>
      </w:pPr>
    </w:p>
    <w:p>
      <w:pPr>
        <w:pStyle w:val="nzSubsection"/>
      </w:pPr>
      <w:r>
        <w:tab/>
      </w:r>
      <w:r>
        <w:tab/>
      </w:r>
      <w:r>
        <w:rPr>
          <w:i/>
        </w:rPr>
        <w:t>2015</w:t>
      </w:r>
    </w:p>
    <w:p>
      <w:pPr>
        <w:pStyle w:val="BlankClose"/>
        <w:rPr>
          <w:sz w:val="20"/>
          <w:szCs w:val="20"/>
        </w:rPr>
      </w:pPr>
    </w:p>
    <w:p>
      <w:pPr>
        <w:pStyle w:val="THeading"/>
      </w:pPr>
      <w:r>
        <w:t>Table</w:t>
      </w:r>
    </w:p>
    <w:tbl>
      <w:tblPr>
        <w:tblW w:w="0" w:type="auto"/>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40"/>
        <w:gridCol w:w="3402"/>
      </w:tblGrid>
      <w:tr>
        <w:trPr>
          <w:cantSplit/>
          <w:jc w:val="center"/>
        </w:trPr>
        <w:tc>
          <w:tcPr>
            <w:tcW w:w="2840" w:type="dxa"/>
          </w:tcPr>
          <w:p>
            <w:pPr>
              <w:pStyle w:val="TableAm"/>
              <w:rPr>
                <w:i/>
                <w:iCs/>
                <w:sz w:val="20"/>
              </w:rPr>
            </w:pPr>
            <w:r>
              <w:rPr>
                <w:i/>
                <w:iCs/>
                <w:sz w:val="20"/>
              </w:rPr>
              <w:t>Fish Resources Management Act 1994</w:t>
            </w:r>
          </w:p>
        </w:tc>
        <w:tc>
          <w:tcPr>
            <w:tcW w:w="3402" w:type="dxa"/>
          </w:tcPr>
          <w:p>
            <w:pPr>
              <w:pStyle w:val="TableAm"/>
              <w:rPr>
                <w:sz w:val="20"/>
              </w:rPr>
            </w:pPr>
            <w:r>
              <w:rPr>
                <w:sz w:val="20"/>
              </w:rPr>
              <w:t xml:space="preserve">s. 4(1) def. of </w:t>
            </w:r>
            <w:r>
              <w:rPr>
                <w:b/>
                <w:i/>
                <w:sz w:val="20"/>
              </w:rPr>
              <w:t>Aboriginal body corporate</w:t>
            </w:r>
            <w:r>
              <w:rPr>
                <w:sz w:val="20"/>
              </w:rPr>
              <w:t xml:space="preserve"> par. (b)</w:t>
            </w:r>
          </w:p>
        </w:tc>
      </w:tr>
    </w:tbl>
    <w:p>
      <w:pPr>
        <w:pStyle w:val="BlankOpen"/>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341" w:name="_Toc446516165"/>
      <w:r>
        <w:rPr>
          <w:sz w:val="28"/>
        </w:rPr>
        <w:t>Defined terms</w:t>
      </w:r>
      <w:bookmarkEnd w:id="3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body corporate</w:t>
      </w:r>
      <w:r>
        <w:tab/>
        <w:t>4(1)</w:t>
      </w:r>
    </w:p>
    <w:p>
      <w:pPr>
        <w:pStyle w:val="DefinedTerms"/>
      </w:pPr>
      <w:r>
        <w:t>Aboriginal person</w:t>
      </w:r>
      <w:r>
        <w:tab/>
        <w:t>4(1)</w:t>
      </w:r>
    </w:p>
    <w:p>
      <w:pPr>
        <w:pStyle w:val="DefinedTerms"/>
      </w:pPr>
      <w:r>
        <w:t>Abrolhos Islands reserve</w:t>
      </w:r>
      <w:r>
        <w:tab/>
        <w:t>4(1)</w:t>
      </w:r>
    </w:p>
    <w:p>
      <w:pPr>
        <w:pStyle w:val="DefinedTerms"/>
      </w:pPr>
      <w:r>
        <w:t>Account</w:t>
      </w:r>
      <w:r>
        <w:tab/>
        <w:t>238(1), 239(1), 240(1)</w:t>
      </w:r>
    </w:p>
    <w:p>
      <w:pPr>
        <w:pStyle w:val="DefinedTerms"/>
      </w:pPr>
      <w:r>
        <w:t>affected person</w:t>
      </w:r>
      <w:r>
        <w:tab/>
        <w:t>146</w:t>
      </w:r>
    </w:p>
    <w:p>
      <w:pPr>
        <w:pStyle w:val="DefinedTerms"/>
      </w:pPr>
      <w:r>
        <w:t>agent</w:t>
      </w:r>
      <w:r>
        <w:tab/>
        <w:t>203(1)</w:t>
      </w:r>
    </w:p>
    <w:p>
      <w:pPr>
        <w:pStyle w:val="DefinedTerms"/>
      </w:pPr>
      <w:r>
        <w:t>alternative area</w:t>
      </w:r>
      <w:r>
        <w:tab/>
        <w:t>97B(1)</w:t>
      </w:r>
    </w:p>
    <w:p>
      <w:pPr>
        <w:pStyle w:val="DefinedTerms"/>
      </w:pPr>
      <w:r>
        <w:t>amending Act</w:t>
      </w:r>
      <w:r>
        <w:tab/>
        <w:t>267</w:t>
      </w:r>
    </w:p>
    <w:p>
      <w:pPr>
        <w:pStyle w:val="DefinedTerms"/>
      </w:pPr>
      <w:r>
        <w:t>application</w:t>
      </w:r>
      <w:r>
        <w:tab/>
        <w:t>135(1)</w:t>
      </w:r>
    </w:p>
    <w:p>
      <w:pPr>
        <w:pStyle w:val="DefinedTerms"/>
      </w:pPr>
      <w:r>
        <w:t>appointed person</w:t>
      </w:r>
      <w:r>
        <w:tab/>
        <w:t>249(1)</w:t>
      </w:r>
    </w:p>
    <w:p>
      <w:pPr>
        <w:pStyle w:val="DefinedTerms"/>
      </w:pPr>
      <w:r>
        <w:t>aquaculture</w:t>
      </w:r>
      <w:r>
        <w:tab/>
        <w:t>4(1), 101A(4)</w:t>
      </w:r>
    </w:p>
    <w:p>
      <w:pPr>
        <w:pStyle w:val="DefinedTerms"/>
      </w:pPr>
      <w:r>
        <w:t>aquaculture gear</w:t>
      </w:r>
      <w:r>
        <w:tab/>
        <w:t>4(1)</w:t>
      </w:r>
    </w:p>
    <w:p>
      <w:pPr>
        <w:pStyle w:val="DefinedTerms"/>
      </w:pPr>
      <w:r>
        <w:t>aquaculture lease</w:t>
      </w:r>
      <w:r>
        <w:tab/>
        <w:t>4(1)</w:t>
      </w:r>
    </w:p>
    <w:p>
      <w:pPr>
        <w:pStyle w:val="DefinedTerms"/>
      </w:pPr>
      <w:r>
        <w:t>aquaculture licence</w:t>
      </w:r>
      <w:r>
        <w:tab/>
        <w:t>4(1)</w:t>
      </w:r>
    </w:p>
    <w:p>
      <w:pPr>
        <w:pStyle w:val="DefinedTerms"/>
      </w:pPr>
      <w:r>
        <w:t>aquatic eco</w:t>
      </w:r>
      <w:r>
        <w:noBreakHyphen/>
        <w:t>tourism</w:t>
      </w:r>
      <w:r>
        <w:tab/>
        <w:t>4(1)</w:t>
      </w:r>
    </w:p>
    <w:p>
      <w:pPr>
        <w:pStyle w:val="DefinedTerms"/>
      </w:pPr>
      <w:r>
        <w:t>aquatic resources</w:t>
      </w:r>
      <w:r>
        <w:tab/>
        <w:t>4(1)</w:t>
      </w:r>
    </w:p>
    <w:p>
      <w:pPr>
        <w:pStyle w:val="DefinedTerms"/>
      </w:pPr>
      <w:r>
        <w:t>arrangement</w:t>
      </w:r>
      <w:r>
        <w:tab/>
        <w:t>15</w:t>
      </w:r>
    </w:p>
    <w:p>
      <w:pPr>
        <w:pStyle w:val="DefinedTerms"/>
      </w:pPr>
      <w:r>
        <w:t>Australian fishing zone</w:t>
      </w:r>
      <w:r>
        <w:tab/>
        <w:t>4(1)</w:t>
      </w:r>
    </w:p>
    <w:p>
      <w:pPr>
        <w:pStyle w:val="DefinedTerms"/>
      </w:pPr>
      <w:r>
        <w:t>authorisation</w:t>
      </w:r>
      <w:r>
        <w:tab/>
        <w:t>4(1), 53</w:t>
      </w:r>
    </w:p>
    <w:p>
      <w:pPr>
        <w:pStyle w:val="DefinedTerms"/>
      </w:pPr>
      <w:r>
        <w:t>authorised area</w:t>
      </w:r>
      <w:r>
        <w:tab/>
        <w:t>136A(4)</w:t>
      </w:r>
    </w:p>
    <w:p>
      <w:pPr>
        <w:pStyle w:val="DefinedTerms"/>
      </w:pPr>
      <w:r>
        <w:t>authorised person</w:t>
      </w:r>
      <w:r>
        <w:tab/>
        <w:t>213(1), 226</w:t>
      </w:r>
    </w:p>
    <w:p>
      <w:pPr>
        <w:pStyle w:val="DefinedTerms"/>
      </w:pPr>
      <w:r>
        <w:t>bag limit</w:t>
      </w:r>
      <w:r>
        <w:tab/>
        <w:t>50(2)</w:t>
      </w:r>
    </w:p>
    <w:p>
      <w:pPr>
        <w:pStyle w:val="DefinedTerms"/>
      </w:pPr>
      <w:r>
        <w:t>bed</w:t>
      </w:r>
      <w:r>
        <w:tab/>
        <w:t>4(1)</w:t>
      </w:r>
    </w:p>
    <w:p>
      <w:pPr>
        <w:pStyle w:val="DefinedTerms"/>
      </w:pPr>
      <w:r>
        <w:t>biological threat</w:t>
      </w:r>
      <w:r>
        <w:tab/>
        <w:t>177B</w:t>
      </w:r>
    </w:p>
    <w:p>
      <w:pPr>
        <w:pStyle w:val="DefinedTerms"/>
      </w:pPr>
      <w:r>
        <w:t>boat</w:t>
      </w:r>
      <w:r>
        <w:tab/>
        <w:t>4(1)</w:t>
      </w:r>
    </w:p>
    <w:p>
      <w:pPr>
        <w:pStyle w:val="DefinedTerms"/>
      </w:pPr>
      <w:r>
        <w:t>broodstock</w:t>
      </w:r>
      <w:r>
        <w:tab/>
        <w:t>4(1)</w:t>
      </w:r>
    </w:p>
    <w:p>
      <w:pPr>
        <w:pStyle w:val="DefinedTerms"/>
      </w:pPr>
      <w:r>
        <w:t>bycatch reduction device</w:t>
      </w:r>
      <w:r>
        <w:tab/>
        <w:t>4(1)</w:t>
      </w:r>
    </w:p>
    <w:p>
      <w:pPr>
        <w:pStyle w:val="DefinedTerms"/>
      </w:pPr>
      <w:r>
        <w:t>category 1 fish</w:t>
      </w:r>
      <w:r>
        <w:tab/>
        <w:t>4(1)</w:t>
      </w:r>
    </w:p>
    <w:p>
      <w:pPr>
        <w:pStyle w:val="DefinedTerms"/>
      </w:pPr>
      <w:r>
        <w:t>category 2 fish</w:t>
      </w:r>
      <w:r>
        <w:tab/>
        <w:t>4(1)</w:t>
      </w:r>
    </w:p>
    <w:p>
      <w:pPr>
        <w:pStyle w:val="DefinedTerms"/>
      </w:pPr>
      <w:r>
        <w:t>category 3 fish</w:t>
      </w:r>
      <w:r>
        <w:tab/>
        <w:t>4(1)</w:t>
      </w:r>
    </w:p>
    <w:p>
      <w:pPr>
        <w:pStyle w:val="DefinedTerms"/>
      </w:pPr>
      <w:r>
        <w:t>category 4 fish</w:t>
      </w:r>
      <w:r>
        <w:tab/>
        <w:t>4(1)</w:t>
      </w:r>
    </w:p>
    <w:p>
      <w:pPr>
        <w:pStyle w:val="DefinedTerms"/>
      </w:pPr>
      <w:r>
        <w:t>CEO</w:t>
      </w:r>
      <w:r>
        <w:tab/>
        <w:t>4(1)</w:t>
      </w:r>
    </w:p>
    <w:p>
      <w:pPr>
        <w:pStyle w:val="DefinedTerms"/>
      </w:pPr>
      <w:r>
        <w:t>coastal waters</w:t>
      </w:r>
      <w:r>
        <w:tab/>
        <w:t>4(1)</w:t>
      </w:r>
    </w:p>
    <w:p>
      <w:pPr>
        <w:pStyle w:val="DefinedTerms"/>
      </w:pPr>
      <w:r>
        <w:t>commercial fishing</w:t>
      </w:r>
      <w:r>
        <w:tab/>
        <w:t>4(1)</w:t>
      </w:r>
    </w:p>
    <w:p>
      <w:pPr>
        <w:pStyle w:val="DefinedTerms"/>
      </w:pPr>
      <w:r>
        <w:t>commercial fishing licence</w:t>
      </w:r>
      <w:r>
        <w:tab/>
        <w:t>4(1)</w:t>
      </w:r>
    </w:p>
    <w:p>
      <w:pPr>
        <w:pStyle w:val="DefinedTerms"/>
      </w:pPr>
      <w:r>
        <w:t>commercial purpose</w:t>
      </w:r>
      <w:r>
        <w:tab/>
        <w:t>4(1)</w:t>
      </w:r>
    </w:p>
    <w:p>
      <w:pPr>
        <w:pStyle w:val="DefinedTerms"/>
      </w:pPr>
      <w:r>
        <w:t>commercial quantity</w:t>
      </w:r>
      <w:r>
        <w:tab/>
        <w:t>153</w:t>
      </w:r>
    </w:p>
    <w:p>
      <w:pPr>
        <w:pStyle w:val="DefinedTerms"/>
      </w:pPr>
      <w:r>
        <w:t>commercially protected fish</w:t>
      </w:r>
      <w:r>
        <w:tab/>
        <w:t>4(1)</w:t>
      </w:r>
    </w:p>
    <w:p>
      <w:pPr>
        <w:pStyle w:val="DefinedTerms"/>
      </w:pPr>
      <w:r>
        <w:t>Commonwealth Act</w:t>
      </w:r>
      <w:r>
        <w:tab/>
        <w:t>4(1)</w:t>
      </w:r>
    </w:p>
    <w:p>
      <w:pPr>
        <w:pStyle w:val="DefinedTerms"/>
      </w:pPr>
      <w:r>
        <w:t>Commonwealth Minister</w:t>
      </w:r>
      <w:r>
        <w:tab/>
        <w:t>15</w:t>
      </w:r>
    </w:p>
    <w:p>
      <w:pPr>
        <w:pStyle w:val="DefinedTerms"/>
      </w:pPr>
      <w:r>
        <w:t>confidential information</w:t>
      </w:r>
      <w:r>
        <w:tab/>
        <w:t>250(1)</w:t>
      </w:r>
    </w:p>
    <w:p>
      <w:pPr>
        <w:pStyle w:val="DefinedTerms"/>
      </w:pPr>
      <w:r>
        <w:t>corresponding law</w:t>
      </w:r>
      <w:r>
        <w:tab/>
        <w:t>15</w:t>
      </w:r>
    </w:p>
    <w:p>
      <w:pPr>
        <w:pStyle w:val="DefinedTerms"/>
      </w:pPr>
      <w:r>
        <w:t>current period</w:t>
      </w:r>
      <w:r>
        <w:tab/>
        <w:t>250(4B)(a)</w:t>
      </w:r>
    </w:p>
    <w:p>
      <w:pPr>
        <w:pStyle w:val="DefinedTerms"/>
      </w:pPr>
      <w:r>
        <w:t>customary fishing</w:t>
      </w:r>
      <w:r>
        <w:tab/>
        <w:t>4(1)</w:t>
      </w:r>
    </w:p>
    <w:p>
      <w:pPr>
        <w:pStyle w:val="DefinedTerms"/>
      </w:pPr>
      <w:r>
        <w:t>Department</w:t>
      </w:r>
      <w:r>
        <w:tab/>
        <w:t>4(1)</w:t>
      </w:r>
    </w:p>
    <w:p>
      <w:pPr>
        <w:pStyle w:val="DefinedTerms"/>
      </w:pPr>
      <w:r>
        <w:t>designated fishing zone</w:t>
      </w:r>
      <w:r>
        <w:tab/>
        <w:t>4(1)</w:t>
      </w:r>
    </w:p>
    <w:p>
      <w:pPr>
        <w:pStyle w:val="DefinedTerms"/>
      </w:pPr>
      <w:r>
        <w:t>document</w:t>
      </w:r>
      <w:r>
        <w:tab/>
        <w:t>4(1)</w:t>
      </w:r>
    </w:p>
    <w:p>
      <w:pPr>
        <w:pStyle w:val="DefinedTerms"/>
      </w:pPr>
      <w:r>
        <w:t>entitlement</w:t>
      </w:r>
      <w:r>
        <w:tab/>
        <w:t>4(1)</w:t>
      </w:r>
    </w:p>
    <w:p>
      <w:pPr>
        <w:pStyle w:val="DefinedTerms"/>
      </w:pPr>
      <w:r>
        <w:t>exclusive licence</w:t>
      </w:r>
      <w:r>
        <w:tab/>
        <w:t>4(1)</w:t>
      </w:r>
    </w:p>
    <w:p>
      <w:pPr>
        <w:pStyle w:val="DefinedTerms"/>
      </w:pPr>
      <w:r>
        <w:t>exemption</w:t>
      </w:r>
      <w:r>
        <w:tab/>
        <w:t>4(1)</w:t>
      </w:r>
    </w:p>
    <w:p>
      <w:pPr>
        <w:pStyle w:val="DefinedTerms"/>
      </w:pPr>
      <w:r>
        <w:t>exotic fish</w:t>
      </w:r>
      <w:r>
        <w:tab/>
        <w:t>4(1)</w:t>
      </w:r>
    </w:p>
    <w:p>
      <w:pPr>
        <w:pStyle w:val="DefinedTerms"/>
      </w:pPr>
      <w:r>
        <w:t>export</w:t>
      </w:r>
      <w:r>
        <w:tab/>
        <w:t>4(1)</w:t>
      </w:r>
    </w:p>
    <w:p>
      <w:pPr>
        <w:pStyle w:val="DefinedTerms"/>
      </w:pPr>
      <w:r>
        <w:t>fish</w:t>
      </w:r>
      <w:r>
        <w:tab/>
        <w:t>4(1)</w:t>
      </w:r>
    </w:p>
    <w:p>
      <w:pPr>
        <w:pStyle w:val="DefinedTerms"/>
      </w:pPr>
      <w:r>
        <w:t>fish aggregating device</w:t>
      </w:r>
      <w:r>
        <w:tab/>
        <w:t>4(1)</w:t>
      </w:r>
    </w:p>
    <w:p>
      <w:pPr>
        <w:pStyle w:val="DefinedTerms"/>
      </w:pPr>
      <w:r>
        <w:t>fish habitat protection area</w:t>
      </w:r>
      <w:r>
        <w:tab/>
        <w:t>4(1)</w:t>
      </w:r>
    </w:p>
    <w:p>
      <w:pPr>
        <w:pStyle w:val="DefinedTerms"/>
      </w:pPr>
      <w:r>
        <w:t>fish processor’s licence</w:t>
      </w:r>
      <w:r>
        <w:tab/>
        <w:t>4(1)</w:t>
      </w:r>
    </w:p>
    <w:p>
      <w:pPr>
        <w:pStyle w:val="DefinedTerms"/>
      </w:pPr>
      <w:r>
        <w:t>fish way</w:t>
      </w:r>
      <w:r>
        <w:tab/>
        <w:t>254(1)</w:t>
      </w:r>
    </w:p>
    <w:p>
      <w:pPr>
        <w:pStyle w:val="DefinedTerms"/>
      </w:pPr>
      <w:r>
        <w:t>fisheries</w:t>
      </w:r>
      <w:r>
        <w:tab/>
        <w:t>238(6)</w:t>
      </w:r>
    </w:p>
    <w:p>
      <w:pPr>
        <w:pStyle w:val="DefinedTerms"/>
      </w:pPr>
      <w:r>
        <w:t>fisheries officer</w:t>
      </w:r>
      <w:r>
        <w:tab/>
        <w:t>4(1)</w:t>
      </w:r>
    </w:p>
    <w:p>
      <w:pPr>
        <w:pStyle w:val="DefinedTerms"/>
      </w:pPr>
      <w:r>
        <w:t>fisheries personnel</w:t>
      </w:r>
      <w:r>
        <w:tab/>
        <w:t>246(1)</w:t>
      </w:r>
    </w:p>
    <w:p>
      <w:pPr>
        <w:pStyle w:val="DefinedTerms"/>
      </w:pPr>
      <w:r>
        <w:t>fishery</w:t>
      </w:r>
      <w:r>
        <w:tab/>
        <w:t>4(1), 15</w:t>
      </w:r>
    </w:p>
    <w:p>
      <w:pPr>
        <w:pStyle w:val="DefinedTerms"/>
      </w:pPr>
      <w:r>
        <w:t>fishing</w:t>
      </w:r>
      <w:r>
        <w:tab/>
        <w:t>4(1)</w:t>
      </w:r>
    </w:p>
    <w:p>
      <w:pPr>
        <w:pStyle w:val="DefinedTerms"/>
      </w:pPr>
      <w:r>
        <w:t>fishing activities</w:t>
      </w:r>
      <w:r>
        <w:tab/>
        <w:t>15</w:t>
      </w:r>
    </w:p>
    <w:p>
      <w:pPr>
        <w:pStyle w:val="DefinedTerms"/>
      </w:pPr>
      <w:r>
        <w:t>fishing activity</w:t>
      </w:r>
      <w:r>
        <w:tab/>
        <w:t>4(1)</w:t>
      </w:r>
    </w:p>
    <w:p>
      <w:pPr>
        <w:pStyle w:val="DefinedTerms"/>
      </w:pPr>
      <w:r>
        <w:t>fishing boat</w:t>
      </w:r>
      <w:r>
        <w:tab/>
        <w:t>4(1)</w:t>
      </w:r>
    </w:p>
    <w:p>
      <w:pPr>
        <w:pStyle w:val="DefinedTerms"/>
      </w:pPr>
      <w:r>
        <w:t>fishing boat licence</w:t>
      </w:r>
      <w:r>
        <w:tab/>
        <w:t>4(1)</w:t>
      </w:r>
    </w:p>
    <w:p>
      <w:pPr>
        <w:pStyle w:val="DefinedTerms"/>
      </w:pPr>
      <w:r>
        <w:t>fishing gear</w:t>
      </w:r>
      <w:r>
        <w:tab/>
        <w:t>4(1)</w:t>
      </w:r>
    </w:p>
    <w:p>
      <w:pPr>
        <w:pStyle w:val="DefinedTerms"/>
      </w:pPr>
      <w:r>
        <w:t>fishing industry</w:t>
      </w:r>
      <w:r>
        <w:tab/>
        <w:t>238(6)</w:t>
      </w:r>
    </w:p>
    <w:p>
      <w:pPr>
        <w:pStyle w:val="DefinedTerms"/>
      </w:pPr>
      <w:r>
        <w:t>fishing tour</w:t>
      </w:r>
      <w:r>
        <w:tab/>
        <w:t>4(1), 202A(4)</w:t>
      </w:r>
    </w:p>
    <w:p>
      <w:pPr>
        <w:pStyle w:val="DefinedTerms"/>
      </w:pPr>
      <w:r>
        <w:t>foreign boat</w:t>
      </w:r>
      <w:r>
        <w:tab/>
        <w:t>4(1)</w:t>
      </w:r>
    </w:p>
    <w:p>
      <w:pPr>
        <w:pStyle w:val="DefinedTerms"/>
      </w:pPr>
      <w:r>
        <w:t>forfeited entitlement</w:t>
      </w:r>
      <w:r>
        <w:tab/>
        <w:t>4(1)</w:t>
      </w:r>
    </w:p>
    <w:p>
      <w:pPr>
        <w:pStyle w:val="DefinedTerms"/>
      </w:pPr>
      <w:r>
        <w:t>honorary fisheries officer</w:t>
      </w:r>
      <w:r>
        <w:tab/>
        <w:t>4(1)</w:t>
      </w:r>
    </w:p>
    <w:p>
      <w:pPr>
        <w:pStyle w:val="DefinedTerms"/>
      </w:pPr>
      <w:r>
        <w:t>interim managed fishery</w:t>
      </w:r>
      <w:r>
        <w:tab/>
        <w:t>4(1)</w:t>
      </w:r>
    </w:p>
    <w:p>
      <w:pPr>
        <w:pStyle w:val="DefinedTerms"/>
      </w:pPr>
      <w:r>
        <w:t>interim managed fishery permit</w:t>
      </w:r>
      <w:r>
        <w:tab/>
        <w:t>4(1)</w:t>
      </w:r>
    </w:p>
    <w:p>
      <w:pPr>
        <w:pStyle w:val="DefinedTerms"/>
      </w:pPr>
      <w:r>
        <w:t>interstate jurisdiction</w:t>
      </w:r>
      <w:r>
        <w:tab/>
        <w:t>250(4E)</w:t>
      </w:r>
    </w:p>
    <w:p>
      <w:pPr>
        <w:pStyle w:val="DefinedTerms"/>
      </w:pPr>
      <w:r>
        <w:t>intervene</w:t>
      </w:r>
      <w:r>
        <w:tab/>
        <w:t>103A(1)</w:t>
      </w:r>
    </w:p>
    <w:p>
      <w:pPr>
        <w:pStyle w:val="DefinedTerms"/>
      </w:pPr>
      <w:r>
        <w:t>Joint Authority</w:t>
      </w:r>
      <w:r>
        <w:tab/>
        <w:t>15</w:t>
      </w:r>
    </w:p>
    <w:p>
      <w:pPr>
        <w:pStyle w:val="DefinedTerms"/>
      </w:pPr>
      <w:r>
        <w:t>Joint Authority fishery</w:t>
      </w:r>
      <w:r>
        <w:tab/>
        <w:t>15</w:t>
      </w:r>
    </w:p>
    <w:p>
      <w:pPr>
        <w:pStyle w:val="DefinedTerms"/>
      </w:pPr>
      <w:r>
        <w:t>levy</w:t>
      </w:r>
      <w:r>
        <w:tab/>
        <w:t>4(1)</w:t>
      </w:r>
    </w:p>
    <w:p>
      <w:pPr>
        <w:pStyle w:val="DefinedTerms"/>
      </w:pPr>
      <w:r>
        <w:t>licence</w:t>
      </w:r>
      <w:r>
        <w:tab/>
        <w:t>4(1)</w:t>
      </w:r>
    </w:p>
    <w:p>
      <w:pPr>
        <w:pStyle w:val="DefinedTerms"/>
      </w:pPr>
      <w:r>
        <w:t>managed fishery</w:t>
      </w:r>
      <w:r>
        <w:tab/>
        <w:t>4(1)</w:t>
      </w:r>
    </w:p>
    <w:p>
      <w:pPr>
        <w:pStyle w:val="DefinedTerms"/>
      </w:pPr>
      <w:r>
        <w:t>managed fishery licence</w:t>
      </w:r>
      <w:r>
        <w:tab/>
        <w:t>4(1)</w:t>
      </w:r>
    </w:p>
    <w:p>
      <w:pPr>
        <w:pStyle w:val="DefinedTerms"/>
      </w:pPr>
      <w:r>
        <w:t>management plan</w:t>
      </w:r>
      <w:r>
        <w:tab/>
        <w:t>4(1)</w:t>
      </w:r>
    </w:p>
    <w:p>
      <w:pPr>
        <w:pStyle w:val="DefinedTerms"/>
      </w:pPr>
      <w:r>
        <w:t>marine management area</w:t>
      </w:r>
      <w:r>
        <w:tab/>
        <w:t>4(1)</w:t>
      </w:r>
    </w:p>
    <w:p>
      <w:pPr>
        <w:pStyle w:val="DefinedTerms"/>
      </w:pPr>
      <w:r>
        <w:t>marine nature reserve</w:t>
      </w:r>
      <w:r>
        <w:tab/>
        <w:t>4(1)</w:t>
      </w:r>
    </w:p>
    <w:p>
      <w:pPr>
        <w:pStyle w:val="DefinedTerms"/>
      </w:pPr>
      <w:r>
        <w:t>marine park</w:t>
      </w:r>
      <w:r>
        <w:tab/>
        <w:t>4(1)</w:t>
      </w:r>
    </w:p>
    <w:p>
      <w:pPr>
        <w:pStyle w:val="DefinedTerms"/>
      </w:pPr>
      <w:r>
        <w:t>master</w:t>
      </w:r>
      <w:r>
        <w:tab/>
        <w:t>4(1)</w:t>
      </w:r>
    </w:p>
    <w:p>
      <w:pPr>
        <w:pStyle w:val="DefinedTerms"/>
      </w:pPr>
      <w:r>
        <w:t>MEMP</w:t>
      </w:r>
      <w:r>
        <w:tab/>
        <w:t>4(1), 92A(1)</w:t>
      </w:r>
    </w:p>
    <w:p>
      <w:pPr>
        <w:pStyle w:val="DefinedTerms"/>
      </w:pPr>
      <w:r>
        <w:t>noxious fish</w:t>
      </w:r>
      <w:r>
        <w:tab/>
        <w:t>4(1)</w:t>
      </w:r>
    </w:p>
    <w:p>
      <w:pPr>
        <w:pStyle w:val="DefinedTerms"/>
      </w:pPr>
      <w:r>
        <w:t>noxious substance</w:t>
      </w:r>
      <w:r>
        <w:tab/>
        <w:t>4(1)</w:t>
      </w:r>
    </w:p>
    <w:p>
      <w:pPr>
        <w:pStyle w:val="DefinedTerms"/>
      </w:pPr>
      <w:r>
        <w:t>officer</w:t>
      </w:r>
      <w:r>
        <w:tab/>
        <w:t>204(3)</w:t>
      </w:r>
    </w:p>
    <w:p>
      <w:pPr>
        <w:pStyle w:val="DefinedTerms"/>
      </w:pPr>
      <w:r>
        <w:t>one day</w:t>
      </w:r>
      <w:r>
        <w:tab/>
        <w:t>50(1)</w:t>
      </w:r>
    </w:p>
    <w:p>
      <w:pPr>
        <w:pStyle w:val="DefinedTerms"/>
      </w:pPr>
      <w:r>
        <w:t>organism</w:t>
      </w:r>
      <w:r>
        <w:tab/>
        <w:t>177B</w:t>
      </w:r>
    </w:p>
    <w:p>
      <w:pPr>
        <w:pStyle w:val="DefinedTerms"/>
      </w:pPr>
      <w:r>
        <w:t>original area</w:t>
      </w:r>
      <w:r>
        <w:tab/>
        <w:t>97B(1)</w:t>
      </w:r>
    </w:p>
    <w:p>
      <w:pPr>
        <w:pStyle w:val="DefinedTerms"/>
      </w:pPr>
      <w:r>
        <w:t>original decision</w:t>
      </w:r>
      <w:r>
        <w:tab/>
        <w:t>152(1) and (2)</w:t>
      </w:r>
    </w:p>
    <w:p>
      <w:pPr>
        <w:pStyle w:val="DefinedTerms"/>
      </w:pPr>
      <w:r>
        <w:t>peak industry body</w:t>
      </w:r>
      <w:r>
        <w:tab/>
        <w:t>4(1)</w:t>
      </w:r>
    </w:p>
    <w:p>
      <w:pPr>
        <w:pStyle w:val="DefinedTerms"/>
      </w:pPr>
      <w:r>
        <w:t>pearl oyster</w:t>
      </w:r>
      <w:r>
        <w:tab/>
        <w:t>4(1)</w:t>
      </w:r>
    </w:p>
    <w:p>
      <w:pPr>
        <w:pStyle w:val="DefinedTerms"/>
      </w:pPr>
      <w:r>
        <w:t>permit</w:t>
      </w:r>
      <w:r>
        <w:tab/>
        <w:t>4(1)</w:t>
      </w:r>
    </w:p>
    <w:p>
      <w:pPr>
        <w:pStyle w:val="DefinedTerms"/>
      </w:pPr>
      <w:r>
        <w:t>person in charge of a fishing tour</w:t>
      </w:r>
      <w:r>
        <w:tab/>
        <w:t>202A(4)</w:t>
      </w:r>
    </w:p>
    <w:p>
      <w:pPr>
        <w:pStyle w:val="DefinedTerms"/>
      </w:pPr>
      <w:r>
        <w:t>place</w:t>
      </w:r>
      <w:r>
        <w:tab/>
        <w:t>4(1)</w:t>
      </w:r>
    </w:p>
    <w:p>
      <w:pPr>
        <w:pStyle w:val="DefinedTerms"/>
      </w:pPr>
      <w:r>
        <w:t>possession</w:t>
      </w:r>
      <w:r>
        <w:tab/>
        <w:t>4(1)</w:t>
      </w:r>
    </w:p>
    <w:p>
      <w:pPr>
        <w:pStyle w:val="DefinedTerms"/>
      </w:pPr>
      <w:r>
        <w:t>possession limit</w:t>
      </w:r>
      <w:r>
        <w:tab/>
        <w:t>51(1)</w:t>
      </w:r>
    </w:p>
    <w:p>
      <w:pPr>
        <w:pStyle w:val="DefinedTerms"/>
      </w:pPr>
      <w:r>
        <w:t>precautionary principle</w:t>
      </w:r>
      <w:r>
        <w:tab/>
        <w:t>4(1)</w:t>
      </w:r>
    </w:p>
    <w:p>
      <w:pPr>
        <w:pStyle w:val="DefinedTerms"/>
      </w:pPr>
      <w:r>
        <w:t>premises</w:t>
      </w:r>
      <w:r>
        <w:tab/>
        <w:t>4(1)</w:t>
      </w:r>
    </w:p>
    <w:p>
      <w:pPr>
        <w:pStyle w:val="DefinedTerms"/>
      </w:pPr>
      <w:r>
        <w:t>previous period</w:t>
      </w:r>
      <w:r>
        <w:tab/>
        <w:t>250(4B)(b)</w:t>
      </w:r>
    </w:p>
    <w:p>
      <w:pPr>
        <w:pStyle w:val="DefinedTerms"/>
      </w:pPr>
      <w:r>
        <w:t>principal offender</w:t>
      </w:r>
      <w:r>
        <w:tab/>
        <w:t>202(1), 202A(1)</w:t>
      </w:r>
    </w:p>
    <w:p>
      <w:pPr>
        <w:pStyle w:val="DefinedTerms"/>
      </w:pPr>
      <w:r>
        <w:t>priority fish</w:t>
      </w:r>
      <w:r>
        <w:tab/>
        <w:t>153</w:t>
      </w:r>
    </w:p>
    <w:p>
      <w:pPr>
        <w:pStyle w:val="DefinedTerms"/>
      </w:pPr>
      <w:r>
        <w:t>private land</w:t>
      </w:r>
      <w:r>
        <w:tab/>
        <w:t>4(1)</w:t>
      </w:r>
    </w:p>
    <w:p>
      <w:pPr>
        <w:pStyle w:val="DefinedTerms"/>
      </w:pPr>
      <w:r>
        <w:t>process</w:t>
      </w:r>
      <w:r>
        <w:tab/>
        <w:t>4(1)</w:t>
      </w:r>
    </w:p>
    <w:p>
      <w:pPr>
        <w:pStyle w:val="DefinedTerms"/>
      </w:pPr>
      <w:r>
        <w:t>protected fish</w:t>
      </w:r>
      <w:r>
        <w:tab/>
        <w:t>4(1)</w:t>
      </w:r>
    </w:p>
    <w:p>
      <w:pPr>
        <w:pStyle w:val="DefinedTerms"/>
      </w:pPr>
      <w:r>
        <w:t>purchase</w:t>
      </w:r>
      <w:r>
        <w:tab/>
        <w:t>4(1)</w:t>
      </w:r>
    </w:p>
    <w:p>
      <w:pPr>
        <w:pStyle w:val="DefinedTerms"/>
      </w:pPr>
      <w:r>
        <w:t>recognized net fishing area</w:t>
      </w:r>
      <w:r>
        <w:tab/>
        <w:t>171(3)</w:t>
      </w:r>
    </w:p>
    <w:p>
      <w:pPr>
        <w:pStyle w:val="DefinedTerms"/>
      </w:pPr>
      <w:r>
        <w:t>record</w:t>
      </w:r>
      <w:r>
        <w:tab/>
        <w:t>4(1)</w:t>
      </w:r>
    </w:p>
    <w:p>
      <w:pPr>
        <w:pStyle w:val="DefinedTerms"/>
      </w:pPr>
      <w:r>
        <w:t>recreational fishing</w:t>
      </w:r>
      <w:r>
        <w:tab/>
        <w:t>4(1)</w:t>
      </w:r>
    </w:p>
    <w:p>
      <w:pPr>
        <w:pStyle w:val="DefinedTerms"/>
      </w:pPr>
      <w:r>
        <w:t>recreational fishing licence</w:t>
      </w:r>
      <w:r>
        <w:tab/>
        <w:t>4(1)</w:t>
      </w:r>
    </w:p>
    <w:p>
      <w:pPr>
        <w:pStyle w:val="DefinedTerms"/>
      </w:pPr>
      <w:r>
        <w:t>recreationally protected fish</w:t>
      </w:r>
      <w:r>
        <w:tab/>
        <w:t>4(1)</w:t>
      </w:r>
    </w:p>
    <w:p>
      <w:pPr>
        <w:pStyle w:val="DefinedTerms"/>
      </w:pPr>
      <w:r>
        <w:t>register</w:t>
      </w:r>
      <w:r>
        <w:tab/>
        <w:t>4(1)</w:t>
      </w:r>
    </w:p>
    <w:p>
      <w:pPr>
        <w:pStyle w:val="DefinedTerms"/>
      </w:pPr>
      <w:r>
        <w:t>Registrar</w:t>
      </w:r>
      <w:r>
        <w:tab/>
        <w:t>4(1)</w:t>
      </w:r>
    </w:p>
    <w:p>
      <w:pPr>
        <w:pStyle w:val="DefinedTerms"/>
      </w:pPr>
      <w:r>
        <w:t>repealed Act</w:t>
      </w:r>
      <w:r>
        <w:tab/>
        <w:t>4(1)</w:t>
      </w:r>
    </w:p>
    <w:p>
      <w:pPr>
        <w:pStyle w:val="DefinedTerms"/>
      </w:pPr>
      <w:r>
        <w:t>return</w:t>
      </w:r>
      <w:r>
        <w:tab/>
        <w:t>4(1)</w:t>
      </w:r>
    </w:p>
    <w:p>
      <w:pPr>
        <w:pStyle w:val="DefinedTerms"/>
      </w:pPr>
      <w:r>
        <w:t xml:space="preserve">section 224 </w:t>
      </w:r>
      <w:r>
        <w:tab/>
        <w:t>78A(1)</w:t>
      </w:r>
    </w:p>
    <w:p>
      <w:pPr>
        <w:pStyle w:val="DefinedTerms"/>
      </w:pPr>
      <w:r>
        <w:t>security holder</w:t>
      </w:r>
      <w:r>
        <w:tab/>
        <w:t>4(1)</w:t>
      </w:r>
    </w:p>
    <w:p>
      <w:pPr>
        <w:pStyle w:val="DefinedTerms"/>
      </w:pPr>
      <w:r>
        <w:t>security interest</w:t>
      </w:r>
      <w:r>
        <w:tab/>
        <w:t>4(1)</w:t>
      </w:r>
    </w:p>
    <w:p>
      <w:pPr>
        <w:pStyle w:val="DefinedTerms"/>
      </w:pPr>
      <w:r>
        <w:t>sell</w:t>
      </w:r>
      <w:r>
        <w:tab/>
        <w:t>4(1)</w:t>
      </w:r>
    </w:p>
    <w:p>
      <w:pPr>
        <w:pStyle w:val="DefinedTerms"/>
      </w:pPr>
      <w:r>
        <w:t>species</w:t>
      </w:r>
      <w:r>
        <w:tab/>
        <w:t>4(1)</w:t>
      </w:r>
    </w:p>
    <w:p>
      <w:pPr>
        <w:pStyle w:val="DefinedTerms"/>
      </w:pPr>
      <w:r>
        <w:t>specified</w:t>
      </w:r>
      <w:r>
        <w:tab/>
        <w:t>4(1)</w:t>
      </w:r>
    </w:p>
    <w:p>
      <w:pPr>
        <w:pStyle w:val="DefinedTerms"/>
      </w:pPr>
      <w:r>
        <w:t>State</w:t>
      </w:r>
      <w:r>
        <w:tab/>
        <w:t>15</w:t>
      </w:r>
    </w:p>
    <w:p>
      <w:pPr>
        <w:pStyle w:val="DefinedTerms"/>
      </w:pPr>
      <w:r>
        <w:t>take</w:t>
      </w:r>
      <w:r>
        <w:tab/>
        <w:t>4(1)</w:t>
      </w:r>
    </w:p>
    <w:p>
      <w:pPr>
        <w:pStyle w:val="DefinedTerms"/>
      </w:pPr>
      <w:r>
        <w:t>temporary aquaculture permit</w:t>
      </w:r>
      <w:r>
        <w:tab/>
        <w:t>4(1)</w:t>
      </w:r>
    </w:p>
    <w:p>
      <w:pPr>
        <w:pStyle w:val="DefinedTerms"/>
      </w:pPr>
      <w:r>
        <w:t>this Act</w:t>
      </w:r>
      <w:r>
        <w:tab/>
        <w:t>4(1)</w:t>
      </w:r>
    </w:p>
    <w:p>
      <w:pPr>
        <w:pStyle w:val="DefinedTerms"/>
      </w:pPr>
      <w:r>
        <w:t>totally protected fish</w:t>
      </w:r>
      <w:r>
        <w:tab/>
        <w:t>4(1)</w:t>
      </w:r>
    </w:p>
    <w:p>
      <w:pPr>
        <w:pStyle w:val="DefinedTerms"/>
      </w:pPr>
      <w:r>
        <w:t>traffic</w:t>
      </w:r>
      <w:r>
        <w:tab/>
        <w:t>153</w:t>
      </w:r>
    </w:p>
    <w:p>
      <w:pPr>
        <w:pStyle w:val="DefinedTerms"/>
      </w:pPr>
      <w:r>
        <w:t>unattached</w:t>
      </w:r>
      <w:r>
        <w:tab/>
        <w:t>94(5)(a)</w:t>
      </w:r>
    </w:p>
    <w:p>
      <w:pPr>
        <w:pStyle w:val="DefinedTerms"/>
      </w:pPr>
      <w:r>
        <w:t>unauthorised structure</w:t>
      </w:r>
      <w:r>
        <w:tab/>
        <w:t>4(1)</w:t>
      </w:r>
    </w:p>
    <w:p>
      <w:pPr>
        <w:pStyle w:val="DefinedTerms"/>
      </w:pPr>
      <w:r>
        <w:t>unit</w:t>
      </w:r>
      <w:r>
        <w:tab/>
        <w:t>4(1)</w:t>
      </w:r>
    </w:p>
    <w:p>
      <w:pPr>
        <w:pStyle w:val="DefinedTerms"/>
      </w:pPr>
      <w:r>
        <w:t>vary</w:t>
      </w:r>
      <w:r>
        <w:tab/>
        <w:t>4(1)</w:t>
      </w:r>
    </w:p>
    <w:p>
      <w:pPr>
        <w:pStyle w:val="DefinedTerms"/>
      </w:pPr>
      <w:r>
        <w:t>vehicle</w:t>
      </w:r>
      <w:r>
        <w:tab/>
        <w:t>4(1)</w:t>
      </w:r>
    </w:p>
    <w:p>
      <w:pPr>
        <w:pStyle w:val="DefinedTerms"/>
      </w:pPr>
      <w:r>
        <w:t>WA waters</w:t>
      </w:r>
      <w:r>
        <w:tab/>
        <w:t>4(1)</w:t>
      </w:r>
    </w:p>
    <w:p>
      <w:pPr>
        <w:pStyle w:val="DefinedTerms"/>
      </w:pPr>
      <w:r>
        <w:t>waters</w:t>
      </w:r>
      <w:r>
        <w:tab/>
        <w:t>4(1)</w:t>
      </w:r>
    </w:p>
    <w:p>
      <w:pPr>
        <w:pStyle w:val="DefinedTerms"/>
      </w:pPr>
      <w:r>
        <w:t>waterway</w:t>
      </w:r>
      <w:r>
        <w:tab/>
        <w:t>254(1)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36" w:name="Schedule"/>
    <w:bookmarkEnd w:id="3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bookmarkStart w:id="340" w:name="Compilation"/>
    <w:bookmarkEnd w:id="3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2" w:name="DefinedTerms"/>
    <w:bookmarkEnd w:id="34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3" w:name="Coversheet"/>
    <w:bookmarkEnd w:id="3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vAlign w:val="bottom"/>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6EE0E93"/>
    <w:multiLevelType w:val="multilevel"/>
    <w:tmpl w:val="EB98EC8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19101938"/>
    <w:docVar w:name="WAFER_20131218144631" w:val="RemoveTocBookmarks,RemoveUnusedBookmarks,RemoveLanguageTags,UsedStyles,ResetPageSize,UpdateArrangement"/>
    <w:docVar w:name="WAFER_20131218144631_GUID" w:val="ba1a5f51-e6e2-4bd7-a708-726d551034ba"/>
    <w:docVar w:name="WAFER_20150415152124" w:val="ResetPageSize,UpdateArrangement,UpdateNTable"/>
    <w:docVar w:name="WAFER_20150415152124_GUID" w:val="cbc2cdf9-9074-405e-9762-3328c3b5a3d0"/>
    <w:docVar w:name="WAFER_20150415152149" w:val="ResetPageSize,UpdateArrangement,UpdateNTable"/>
    <w:docVar w:name="WAFER_20150415152149_GUID" w:val="8baa6c19-f014-4699-a117-5034d65b768a"/>
    <w:docVar w:name="WAFER_20151104142627" w:val="UpdateStyles,UsedStyles"/>
    <w:docVar w:name="WAFER_20151104142627_GUID" w:val="6fba4f07-95d0-4d1e-9503-3e917b28e20a"/>
    <w:docVar w:name="WAFER_20160119105431" w:val="RemoveTocBookmarks,RemoveUnusedBookmarks,RemoveLanguageTags,UsedStyles,ResetPageSize,RemoveCustomizations"/>
    <w:docVar w:name="WAFER_20160119105431_GUID" w:val="f18531c1-81a6-4368-8bba-bd750ed13ad8"/>
    <w:docVar w:name="WAFER_20160219101938" w:val="RemoveTocBookmarks,RemoveUnusedBookmarks,RemoveLanguageTags,UsedStyles,RemoveTrackChanges"/>
    <w:docVar w:name="WAFER_20160219101938_GUID" w:val="7ca69506-6eb3-4f06-aed7-0eeeb55d66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190B8-7525-4B72-AE2C-B125EBE3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226</Pages>
  <Words>54423</Words>
  <Characters>259056</Characters>
  <Application>Microsoft Office Word</Application>
  <DocSecurity>0</DocSecurity>
  <Lines>7001</Lines>
  <Paragraphs>4294</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309185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1994 - 05-a0-00</dc:title>
  <dc:subject/>
  <dc:creator/>
  <cp:keywords/>
  <dc:description/>
  <cp:lastModifiedBy>svcMRProcess</cp:lastModifiedBy>
  <cp:revision>4</cp:revision>
  <cp:lastPrinted>2016-03-18T06:47:00Z</cp:lastPrinted>
  <dcterms:created xsi:type="dcterms:W3CDTF">2018-08-29T17:50:00Z</dcterms:created>
  <dcterms:modified xsi:type="dcterms:W3CDTF">2018-08-29T17:50:00Z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DocumentType">
    <vt:lpwstr>Act</vt:lpwstr>
  </property>
  <property fmtid="{D5CDD505-2E9C-101B-9397-08002B2CF9AE}" pid="4" name="OwlsUID">
    <vt:i4>283</vt:i4>
  </property>
  <property fmtid="{D5CDD505-2E9C-101B-9397-08002B2CF9AE}" pid="5" name="CommencementDate">
    <vt:lpwstr>20160304</vt:lpwstr>
  </property>
  <property fmtid="{D5CDD505-2E9C-101B-9397-08002B2CF9AE}" pid="6" name="ReprintedAsAt">
    <vt:filetime>2016-03-03T16:00:00Z</vt:filetime>
  </property>
  <property fmtid="{D5CDD505-2E9C-101B-9397-08002B2CF9AE}" pid="7" name="ReprintNo">
    <vt:lpwstr>5</vt:lpwstr>
  </property>
  <property fmtid="{D5CDD505-2E9C-101B-9397-08002B2CF9AE}" pid="8" name="AsAtDate">
    <vt:lpwstr>04 Mar 2016</vt:lpwstr>
  </property>
  <property fmtid="{D5CDD505-2E9C-101B-9397-08002B2CF9AE}" pid="9" name="Suffix">
    <vt:lpwstr>05-a0-00</vt:lpwstr>
  </property>
</Properties>
</file>