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Perth Market Act 1926</w:t>
      </w:r>
      <w:r>
        <w:fldChar w:fldCharType="end"/>
      </w:r>
    </w:p>
    <w:p>
      <w:pPr>
        <w:pStyle w:val="Subsection"/>
      </w:pPr>
      <w:r>
        <w:tab/>
      </w:r>
      <w:r>
        <w:tab/>
        <w:t xml:space="preserve">This Act was </w:t>
      </w:r>
      <w:r>
        <w:fldChar w:fldCharType="begin"/>
      </w:r>
      <w:r>
        <w:instrText xml:space="preserve"> MACROBUTTON ReplaceMe repealed</w:instrText>
      </w:r>
      <w:r>
        <w:fldChar w:fldCharType="end"/>
      </w:r>
      <w:r>
        <w:t xml:space="preserve"> by the </w:t>
      </w:r>
      <w:r>
        <w:rPr>
          <w:i/>
        </w:rPr>
        <w:t>Perth Market (Disposal) Act 2015</w:t>
      </w:r>
      <w:r>
        <w:t xml:space="preserve"> s. 42 as at 31 Mar 2016 (see </w:t>
      </w:r>
      <w:r>
        <w:rPr>
          <w:i/>
        </w:rPr>
        <w:t>Gazette</w:t>
      </w:r>
      <w:r>
        <w:t xml:space="preserve"> 31 Mar 2016 p. 969).</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_Toc447269750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 in this Act</w:t>
      </w:r>
      <w:r>
        <w:tab/>
      </w:r>
      <w:r>
        <w:fldChar w:fldCharType="begin"/>
      </w:r>
      <w:r>
        <w:instrText xml:space="preserve"> PAGEREF _Toc447269751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Extension of metropolitan area</w:t>
      </w:r>
      <w:r>
        <w:tab/>
      </w:r>
      <w:r>
        <w:fldChar w:fldCharType="begin"/>
      </w:r>
      <w:r>
        <w:instrText xml:space="preserve"> PAGEREF _Toc447269752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Perth Market Authority</w:t>
      </w:r>
      <w:r>
        <w:tab/>
      </w:r>
      <w:r>
        <w:fldChar w:fldCharType="begin"/>
      </w:r>
      <w:r>
        <w:instrText xml:space="preserve"> PAGEREF _Toc447269753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Minister may give directions</w:t>
      </w:r>
      <w:r>
        <w:tab/>
      </w:r>
      <w:r>
        <w:fldChar w:fldCharType="begin"/>
      </w:r>
      <w:r>
        <w:instrText xml:space="preserve"> PAGEREF _Toc447269754 \h </w:instrText>
      </w:r>
      <w:r>
        <w:fldChar w:fldCharType="separate"/>
      </w:r>
      <w:r>
        <w:t>4</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Minister to have access to information</w:t>
      </w:r>
      <w:r>
        <w:tab/>
      </w:r>
      <w:r>
        <w:fldChar w:fldCharType="begin"/>
      </w:r>
      <w:r>
        <w:instrText xml:space="preserve"> PAGEREF _Toc447269755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of office</w:t>
      </w:r>
      <w:r>
        <w:tab/>
      </w:r>
      <w:r>
        <w:fldChar w:fldCharType="begin"/>
      </w:r>
      <w:r>
        <w:instrText xml:space="preserve"> PAGEREF _Toc447269756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Vacancies</w:t>
      </w:r>
      <w:r>
        <w:tab/>
      </w:r>
      <w:r>
        <w:fldChar w:fldCharType="begin"/>
      </w:r>
      <w:r>
        <w:instrText xml:space="preserve"> PAGEREF _Toc447269757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members of Authority</w:t>
      </w:r>
      <w:r>
        <w:tab/>
      </w:r>
      <w:r>
        <w:fldChar w:fldCharType="begin"/>
      </w:r>
      <w:r>
        <w:instrText xml:space="preserve"> PAGEREF _Toc447269758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office</w:t>
      </w:r>
      <w:r>
        <w:tab/>
      </w:r>
      <w:r>
        <w:fldChar w:fldCharType="begin"/>
      </w:r>
      <w:r>
        <w:instrText xml:space="preserve"> PAGEREF _Toc447269759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 of Authority</w:t>
      </w:r>
      <w:r>
        <w:tab/>
      </w:r>
      <w:r>
        <w:fldChar w:fldCharType="begin"/>
      </w:r>
      <w:r>
        <w:instrText xml:space="preserve"> PAGEREF _Toc447269760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Authority</w:t>
      </w:r>
      <w:r>
        <w:tab/>
      </w:r>
      <w:r>
        <w:fldChar w:fldCharType="begin"/>
      </w:r>
      <w:r>
        <w:instrText xml:space="preserve"> PAGEREF _Toc447269761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Manager, inspectors and other staff</w:t>
      </w:r>
      <w:r>
        <w:tab/>
      </w:r>
      <w:r>
        <w:fldChar w:fldCharType="begin"/>
      </w:r>
      <w:r>
        <w:instrText xml:space="preserve"> PAGEREF _Toc447269762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Protection from liability for wrongdoing</w:t>
      </w:r>
      <w:r>
        <w:tab/>
      </w:r>
      <w:r>
        <w:fldChar w:fldCharType="begin"/>
      </w:r>
      <w:r>
        <w:instrText xml:space="preserve"> PAGEREF _Toc447269763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establish market</w:t>
      </w:r>
      <w:r>
        <w:tab/>
      </w:r>
      <w:r>
        <w:fldChar w:fldCharType="begin"/>
      </w:r>
      <w:r>
        <w:instrText xml:space="preserve"> PAGEREF _Toc447269764 \h </w:instrText>
      </w:r>
      <w:r>
        <w:fldChar w:fldCharType="separate"/>
      </w:r>
      <w:r>
        <w:t>9</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Authority may determine market times</w:t>
      </w:r>
      <w:r>
        <w:tab/>
      </w:r>
      <w:r>
        <w:fldChar w:fldCharType="begin"/>
      </w:r>
      <w:r>
        <w:instrText xml:space="preserve"> PAGEREF _Toc447269765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Discontinuance of other markets in metropolitan area</w:t>
      </w:r>
      <w:r>
        <w:tab/>
      </w:r>
      <w:r>
        <w:fldChar w:fldCharType="begin"/>
      </w:r>
      <w:r>
        <w:instrText xml:space="preserve"> PAGEREF _Toc447269766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By</w:t>
      </w:r>
      <w:r>
        <w:rPr>
          <w:snapToGrid w:val="0"/>
        </w:rPr>
        <w:noBreakHyphen/>
        <w:t>laws</w:t>
      </w:r>
      <w:r>
        <w:tab/>
      </w:r>
      <w:r>
        <w:fldChar w:fldCharType="begin"/>
      </w:r>
      <w:r>
        <w:instrText xml:space="preserve"> PAGEREF _Toc447269767 \h </w:instrText>
      </w:r>
      <w:r>
        <w:fldChar w:fldCharType="separate"/>
      </w:r>
      <w:r>
        <w:t>12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Terms used in sections 13B and 13C</w:t>
      </w:r>
      <w:r>
        <w:tab/>
      </w:r>
      <w:r>
        <w:fldChar w:fldCharType="begin"/>
      </w:r>
      <w:r>
        <w:instrText xml:space="preserve"> PAGEREF _Toc447269768 \h </w:instrText>
      </w:r>
      <w:r>
        <w:fldChar w:fldCharType="separate"/>
      </w:r>
      <w:r>
        <w:t>15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Infringement notice</w:t>
      </w:r>
      <w:r>
        <w:tab/>
      </w:r>
      <w:r>
        <w:fldChar w:fldCharType="begin"/>
      </w:r>
      <w:r>
        <w:instrText xml:space="preserve"> PAGEREF _Toc447269769 \h </w:instrText>
      </w:r>
      <w:r>
        <w:fldChar w:fldCharType="separate"/>
      </w:r>
      <w:r>
        <w:t>16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Authorised persons</w:t>
      </w:r>
      <w:r>
        <w:tab/>
      </w:r>
      <w:r>
        <w:fldChar w:fldCharType="begin"/>
      </w:r>
      <w:r>
        <w:instrText xml:space="preserve"> PAGEREF _Toc447269770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Dues, tolls etc.</w:t>
      </w:r>
      <w:r>
        <w:tab/>
      </w:r>
      <w:r>
        <w:fldChar w:fldCharType="begin"/>
      </w:r>
      <w:r>
        <w:instrText xml:space="preserve"> PAGEREF _Toc447269771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powers</w:t>
      </w:r>
      <w:r>
        <w:tab/>
      </w:r>
      <w:r>
        <w:fldChar w:fldCharType="begin"/>
      </w:r>
      <w:r>
        <w:instrText xml:space="preserve"> PAGEREF _Toc447269772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Advances by Treasurer</w:t>
      </w:r>
      <w:r>
        <w:tab/>
      </w:r>
      <w:r>
        <w:fldChar w:fldCharType="begin"/>
      </w:r>
      <w:r>
        <w:instrText xml:space="preserve"> PAGEREF _Toc447269773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_Toc447269774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Review</w:t>
      </w:r>
      <w:r>
        <w:tab/>
      </w:r>
      <w:r>
        <w:fldChar w:fldCharType="begin"/>
      </w:r>
      <w:r>
        <w:instrText xml:space="preserve"> PAGEREF _Toc447269775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 Metropolitan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_Toc447269778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An Act to establish a public market in the metropolitan area.</w:t>
      </w:r>
    </w:p>
    <w:p>
      <w:pPr>
        <w:pStyle w:val="Heading5"/>
        <w:rPr>
          <w:snapToGrid w:val="0"/>
        </w:rPr>
      </w:pPr>
      <w:bookmarkStart w:id="3" w:name="_Toc378176075"/>
      <w:bookmarkStart w:id="4" w:name="_Toc44726975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378176076"/>
      <w:bookmarkStart w:id="6" w:name="_Toc447269751"/>
      <w:r>
        <w:rPr>
          <w:rStyle w:val="CharSectno"/>
        </w:rPr>
        <w:t>1A</w:t>
      </w:r>
      <w:r>
        <w:rPr>
          <w:snapToGrid w:val="0"/>
        </w:rPr>
        <w:t>.</w:t>
      </w:r>
      <w:r>
        <w:rPr>
          <w:snapToGrid w:val="0"/>
        </w:rPr>
        <w:tab/>
        <w:t>Terms used in this Act</w:t>
      </w:r>
      <w:bookmarkEnd w:id="5"/>
      <w:bookmarkEnd w:id="6"/>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 No. 8 of 2012 s. 157.]</w:t>
      </w:r>
    </w:p>
    <w:p>
      <w:pPr>
        <w:pStyle w:val="Heading5"/>
        <w:rPr>
          <w:snapToGrid w:val="0"/>
        </w:rPr>
      </w:pPr>
      <w:bookmarkStart w:id="7" w:name="_Toc378176077"/>
      <w:bookmarkStart w:id="8" w:name="_Toc447269752"/>
      <w:r>
        <w:rPr>
          <w:rStyle w:val="CharSectno"/>
        </w:rPr>
        <w:t>2</w:t>
      </w:r>
      <w:r>
        <w:rPr>
          <w:snapToGrid w:val="0"/>
        </w:rPr>
        <w:t>.</w:t>
      </w:r>
      <w:r>
        <w:rPr>
          <w:snapToGrid w:val="0"/>
        </w:rPr>
        <w:tab/>
        <w:t>Extension of metropolitan area</w:t>
      </w:r>
      <w:bookmarkEnd w:id="7"/>
      <w:bookmarkEnd w:id="8"/>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9" w:name="_Toc378176078"/>
      <w:bookmarkStart w:id="10" w:name="_Toc447269753"/>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9"/>
      <w:bookmarkEnd w:id="10"/>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1" w:name="_Toc378176079"/>
      <w:bookmarkStart w:id="12" w:name="_Toc447269754"/>
      <w:r>
        <w:rPr>
          <w:rStyle w:val="CharSectno"/>
        </w:rPr>
        <w:t>3A</w:t>
      </w:r>
      <w:r>
        <w:rPr>
          <w:snapToGrid w:val="0"/>
        </w:rPr>
        <w:t>.</w:t>
      </w:r>
      <w:r>
        <w:rPr>
          <w:snapToGrid w:val="0"/>
        </w:rPr>
        <w:tab/>
        <w:t>Minister may give directions</w:t>
      </w:r>
      <w:bookmarkEnd w:id="11"/>
      <w:bookmarkEnd w:id="12"/>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13" w:name="_Toc378176080"/>
      <w:bookmarkStart w:id="14" w:name="_Toc447269755"/>
      <w:r>
        <w:rPr>
          <w:rStyle w:val="CharSectno"/>
        </w:rPr>
        <w:t>3B</w:t>
      </w:r>
      <w:r>
        <w:rPr>
          <w:snapToGrid w:val="0"/>
        </w:rPr>
        <w:t>.</w:t>
      </w:r>
      <w:r>
        <w:rPr>
          <w:snapToGrid w:val="0"/>
        </w:rPr>
        <w:tab/>
        <w:t>Minister to have access to information</w:t>
      </w:r>
      <w:bookmarkEnd w:id="13"/>
      <w:bookmarkEnd w:id="1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15" w:name="_Toc378176081"/>
      <w:bookmarkStart w:id="16" w:name="_Toc447269756"/>
      <w:r>
        <w:rPr>
          <w:rStyle w:val="CharSectno"/>
        </w:rPr>
        <w:t>4</w:t>
      </w:r>
      <w:r>
        <w:rPr>
          <w:snapToGrid w:val="0"/>
        </w:rPr>
        <w:t>.</w:t>
      </w:r>
      <w:r>
        <w:rPr>
          <w:snapToGrid w:val="0"/>
        </w:rPr>
        <w:tab/>
        <w:t>Term of office</w:t>
      </w:r>
      <w:bookmarkEnd w:id="15"/>
      <w:bookmarkEnd w:id="16"/>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17" w:name="_Toc378176082"/>
      <w:bookmarkStart w:id="18" w:name="_Toc447269757"/>
      <w:r>
        <w:rPr>
          <w:rStyle w:val="CharSectno"/>
        </w:rPr>
        <w:t>5</w:t>
      </w:r>
      <w:r>
        <w:rPr>
          <w:snapToGrid w:val="0"/>
        </w:rPr>
        <w:t>.</w:t>
      </w:r>
      <w:r>
        <w:rPr>
          <w:snapToGrid w:val="0"/>
        </w:rPr>
        <w:tab/>
        <w:t>Vacancies</w:t>
      </w:r>
      <w:bookmarkEnd w:id="17"/>
      <w:bookmarkEnd w:id="18"/>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19" w:name="_Toc378176083"/>
      <w:bookmarkStart w:id="20" w:name="_Toc447269758"/>
      <w:r>
        <w:rPr>
          <w:rStyle w:val="CharSectno"/>
        </w:rPr>
        <w:t>6</w:t>
      </w:r>
      <w:r>
        <w:rPr>
          <w:snapToGrid w:val="0"/>
        </w:rPr>
        <w:t>.</w:t>
      </w:r>
      <w:r>
        <w:rPr>
          <w:snapToGrid w:val="0"/>
        </w:rPr>
        <w:tab/>
        <w:t>Deputy members of Authority</w:t>
      </w:r>
      <w:bookmarkEnd w:id="19"/>
      <w:bookmarkEnd w:id="20"/>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21" w:name="_Toc378176084"/>
      <w:bookmarkStart w:id="22" w:name="_Toc447269759"/>
      <w:r>
        <w:rPr>
          <w:rStyle w:val="CharSectno"/>
        </w:rPr>
        <w:t>7</w:t>
      </w:r>
      <w:r>
        <w:rPr>
          <w:snapToGrid w:val="0"/>
        </w:rPr>
        <w:t>.</w:t>
      </w:r>
      <w:r>
        <w:rPr>
          <w:snapToGrid w:val="0"/>
        </w:rPr>
        <w:tab/>
        <w:t>Tenure of office</w:t>
      </w:r>
      <w:bookmarkEnd w:id="21"/>
      <w:bookmarkEnd w:id="22"/>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23" w:name="_Toc378176085"/>
      <w:bookmarkStart w:id="24" w:name="_Toc447269760"/>
      <w:r>
        <w:rPr>
          <w:rStyle w:val="CharSectno"/>
        </w:rPr>
        <w:t>8</w:t>
      </w:r>
      <w:r>
        <w:rPr>
          <w:snapToGrid w:val="0"/>
        </w:rPr>
        <w:t>.</w:t>
      </w:r>
      <w:r>
        <w:rPr>
          <w:snapToGrid w:val="0"/>
        </w:rPr>
        <w:tab/>
        <w:t>Remuneration of members of Authority</w:t>
      </w:r>
      <w:bookmarkEnd w:id="23"/>
      <w:bookmarkEnd w:id="24"/>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25" w:name="_Toc378176086"/>
      <w:bookmarkStart w:id="26" w:name="_Toc447269761"/>
      <w:r>
        <w:rPr>
          <w:rStyle w:val="CharSectno"/>
        </w:rPr>
        <w:t>9</w:t>
      </w:r>
      <w:r>
        <w:rPr>
          <w:snapToGrid w:val="0"/>
        </w:rPr>
        <w:t>.</w:t>
      </w:r>
      <w:r>
        <w:rPr>
          <w:snapToGrid w:val="0"/>
        </w:rPr>
        <w:tab/>
        <w:t>Meetings of Authority</w:t>
      </w:r>
      <w:bookmarkEnd w:id="25"/>
      <w:bookmarkEnd w:id="26"/>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27" w:name="_Toc378176087"/>
      <w:bookmarkStart w:id="28" w:name="_Toc447269762"/>
      <w:r>
        <w:rPr>
          <w:rStyle w:val="CharSectno"/>
        </w:rPr>
        <w:t>10</w:t>
      </w:r>
      <w:r>
        <w:rPr>
          <w:snapToGrid w:val="0"/>
        </w:rPr>
        <w:t>.</w:t>
      </w:r>
      <w:r>
        <w:rPr>
          <w:snapToGrid w:val="0"/>
        </w:rPr>
        <w:tab/>
        <w:t>Manager, inspectors and other staff</w:t>
      </w:r>
      <w:bookmarkEnd w:id="27"/>
      <w:bookmarkEnd w:id="28"/>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29" w:name="_Toc378176088"/>
      <w:bookmarkStart w:id="30" w:name="_Toc447269763"/>
      <w:r>
        <w:rPr>
          <w:rStyle w:val="CharSectno"/>
        </w:rPr>
        <w:t>10A</w:t>
      </w:r>
      <w:r>
        <w:rPr>
          <w:snapToGrid w:val="0"/>
        </w:rPr>
        <w:t>.</w:t>
      </w:r>
      <w:r>
        <w:rPr>
          <w:snapToGrid w:val="0"/>
        </w:rPr>
        <w:tab/>
        <w:t>Protection from liability for wrongdoing</w:t>
      </w:r>
      <w:bookmarkEnd w:id="29"/>
      <w:bookmarkEnd w:id="3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31" w:name="_Toc378176089"/>
      <w:bookmarkStart w:id="32" w:name="_Toc447269764"/>
      <w:r>
        <w:rPr>
          <w:rStyle w:val="CharSectno"/>
        </w:rPr>
        <w:t>11</w:t>
      </w:r>
      <w:r>
        <w:rPr>
          <w:snapToGrid w:val="0"/>
        </w:rPr>
        <w:t>.</w:t>
      </w:r>
      <w:r>
        <w:rPr>
          <w:snapToGrid w:val="0"/>
        </w:rPr>
        <w:tab/>
        <w:t>Power to establish market</w:t>
      </w:r>
      <w:bookmarkEnd w:id="31"/>
      <w:bookmarkEnd w:id="32"/>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33" w:name="_Toc378176090"/>
      <w:bookmarkStart w:id="34" w:name="_Toc447269765"/>
      <w:r>
        <w:rPr>
          <w:rStyle w:val="CharSectno"/>
        </w:rPr>
        <w:t>11A</w:t>
      </w:r>
      <w:r>
        <w:rPr>
          <w:snapToGrid w:val="0"/>
        </w:rPr>
        <w:t>.</w:t>
      </w:r>
      <w:r>
        <w:rPr>
          <w:snapToGrid w:val="0"/>
        </w:rPr>
        <w:tab/>
        <w:t>Authority may determine market times</w:t>
      </w:r>
      <w:bookmarkEnd w:id="33"/>
      <w:bookmarkEnd w:id="3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r>
        <w:t>[</w:t>
      </w:r>
      <w:r>
        <w:rPr>
          <w:b/>
        </w:rPr>
        <w:t>11B.</w:t>
      </w:r>
      <w:r>
        <w:tab/>
        <w:t>Deleted by No. 70 of 2003 s. 44.]</w:t>
      </w:r>
    </w:p>
    <w:p>
      <w:pPr>
        <w:pStyle w:val="Heading5"/>
        <w:rPr>
          <w:snapToGrid w:val="0"/>
        </w:rPr>
      </w:pPr>
      <w:bookmarkStart w:id="35" w:name="_Toc378176091"/>
      <w:bookmarkStart w:id="36" w:name="_Toc447269766"/>
      <w:r>
        <w:rPr>
          <w:rStyle w:val="CharSectno"/>
        </w:rPr>
        <w:t>12</w:t>
      </w:r>
      <w:r>
        <w:rPr>
          <w:snapToGrid w:val="0"/>
        </w:rPr>
        <w:t>.</w:t>
      </w:r>
      <w:r>
        <w:rPr>
          <w:snapToGrid w:val="0"/>
        </w:rPr>
        <w:tab/>
        <w:t>Discontinuance of other markets in metropolitan area</w:t>
      </w:r>
      <w:bookmarkEnd w:id="35"/>
      <w:bookmarkEnd w:id="36"/>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37" w:name="_Toc378176092"/>
      <w:bookmarkStart w:id="38" w:name="_Toc447269767"/>
      <w:r>
        <w:rPr>
          <w:rStyle w:val="CharSectno"/>
        </w:rPr>
        <w:t>13</w:t>
      </w:r>
      <w:r>
        <w:rPr>
          <w:snapToGrid w:val="0"/>
        </w:rPr>
        <w:t>.</w:t>
      </w:r>
      <w:r>
        <w:rPr>
          <w:snapToGrid w:val="0"/>
        </w:rPr>
        <w:tab/>
        <w:t>By</w:t>
      </w:r>
      <w:r>
        <w:rPr>
          <w:snapToGrid w:val="0"/>
        </w:rPr>
        <w:noBreakHyphen/>
        <w:t>laws</w:t>
      </w:r>
      <w:bookmarkEnd w:id="37"/>
      <w:bookmarkEnd w:id="38"/>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39" w:name="_Toc378176093"/>
      <w:bookmarkStart w:id="40" w:name="_Toc447269768"/>
      <w:r>
        <w:rPr>
          <w:rStyle w:val="CharSectno"/>
        </w:rPr>
        <w:t>13A</w:t>
      </w:r>
      <w:r>
        <w:rPr>
          <w:snapToGrid w:val="0"/>
        </w:rPr>
        <w:t>.</w:t>
      </w:r>
      <w:r>
        <w:rPr>
          <w:snapToGrid w:val="0"/>
        </w:rPr>
        <w:tab/>
        <w:t>Terms used in sections 13B and 13C</w:t>
      </w:r>
      <w:bookmarkEnd w:id="39"/>
      <w:bookmarkEnd w:id="40"/>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r>
        <w:t xml:space="preserve"> means notice given under section 13B(1).</w:t>
      </w:r>
    </w:p>
    <w:p>
      <w:pPr>
        <w:pStyle w:val="Footnotesection"/>
      </w:pPr>
      <w:r>
        <w:tab/>
        <w:t>[Section 13A inserted by No. 64 of 1984 s. 4; amended by No. 74 of 2003 s. 92.]</w:t>
      </w:r>
    </w:p>
    <w:p>
      <w:pPr>
        <w:pStyle w:val="Heading5"/>
        <w:rPr>
          <w:snapToGrid w:val="0"/>
        </w:rPr>
      </w:pPr>
      <w:bookmarkStart w:id="41" w:name="_Toc378176094"/>
      <w:bookmarkStart w:id="42" w:name="_Toc447269769"/>
      <w:r>
        <w:rPr>
          <w:rStyle w:val="CharSectno"/>
        </w:rPr>
        <w:t>13B</w:t>
      </w:r>
      <w:r>
        <w:rPr>
          <w:snapToGrid w:val="0"/>
        </w:rPr>
        <w:t>.</w:t>
      </w:r>
      <w:r>
        <w:rPr>
          <w:snapToGrid w:val="0"/>
        </w:rPr>
        <w:tab/>
        <w:t>Infringement notice</w:t>
      </w:r>
      <w:bookmarkEnd w:id="41"/>
      <w:bookmarkEnd w:id="4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43" w:name="_Toc378176095"/>
      <w:bookmarkStart w:id="44" w:name="_Toc447269770"/>
      <w:r>
        <w:rPr>
          <w:rStyle w:val="CharSectno"/>
        </w:rPr>
        <w:t>13C</w:t>
      </w:r>
      <w:r>
        <w:rPr>
          <w:snapToGrid w:val="0"/>
        </w:rPr>
        <w:t>.</w:t>
      </w:r>
      <w:r>
        <w:rPr>
          <w:snapToGrid w:val="0"/>
        </w:rPr>
        <w:tab/>
        <w:t>Authorised persons</w:t>
      </w:r>
      <w:bookmarkEnd w:id="43"/>
      <w:bookmarkEnd w:id="44"/>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45" w:name="_Toc378176096"/>
      <w:bookmarkStart w:id="46" w:name="_Toc447269771"/>
      <w:r>
        <w:rPr>
          <w:rStyle w:val="CharSectno"/>
        </w:rPr>
        <w:t>14</w:t>
      </w:r>
      <w:r>
        <w:rPr>
          <w:snapToGrid w:val="0"/>
        </w:rPr>
        <w:t>.</w:t>
      </w:r>
      <w:r>
        <w:rPr>
          <w:snapToGrid w:val="0"/>
        </w:rPr>
        <w:tab/>
        <w:t>Dues, tolls etc.</w:t>
      </w:r>
      <w:bookmarkEnd w:id="45"/>
      <w:bookmarkEnd w:id="46"/>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47" w:name="_Toc378176097"/>
      <w:bookmarkStart w:id="48" w:name="_Toc447269772"/>
      <w:r>
        <w:rPr>
          <w:rStyle w:val="CharSectno"/>
        </w:rPr>
        <w:t>15</w:t>
      </w:r>
      <w:r>
        <w:rPr>
          <w:snapToGrid w:val="0"/>
        </w:rPr>
        <w:t>.</w:t>
      </w:r>
      <w:r>
        <w:rPr>
          <w:snapToGrid w:val="0"/>
        </w:rPr>
        <w:tab/>
        <w:t>Borrowing powers</w:t>
      </w:r>
      <w:bookmarkEnd w:id="47"/>
      <w:bookmarkEnd w:id="48"/>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49" w:name="_Toc378176098"/>
      <w:bookmarkStart w:id="50" w:name="_Toc447269773"/>
      <w:r>
        <w:rPr>
          <w:rStyle w:val="CharSectno"/>
        </w:rPr>
        <w:t>16</w:t>
      </w:r>
      <w:r>
        <w:rPr>
          <w:snapToGrid w:val="0"/>
        </w:rPr>
        <w:t>.</w:t>
      </w:r>
      <w:r>
        <w:rPr>
          <w:snapToGrid w:val="0"/>
        </w:rPr>
        <w:tab/>
        <w:t>Advances by Treasurer</w:t>
      </w:r>
      <w:bookmarkEnd w:id="49"/>
      <w:bookmarkEnd w:id="50"/>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51" w:name="_Toc378176099"/>
      <w:bookmarkStart w:id="52" w:name="_Toc447269774"/>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51"/>
      <w:bookmarkEnd w:id="5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53" w:name="_Toc378176100"/>
      <w:bookmarkStart w:id="54" w:name="_Toc447269775"/>
      <w:r>
        <w:rPr>
          <w:rStyle w:val="CharSectno"/>
        </w:rPr>
        <w:t>18</w:t>
      </w:r>
      <w:r>
        <w:rPr>
          <w:snapToGrid w:val="0"/>
        </w:rPr>
        <w:t>.</w:t>
      </w:r>
      <w:r>
        <w:rPr>
          <w:snapToGrid w:val="0"/>
        </w:rPr>
        <w:tab/>
        <w:t>Review</w:t>
      </w:r>
      <w:bookmarkEnd w:id="53"/>
      <w:bookmarkEnd w:id="54"/>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5" w:name="_Toc378176101"/>
      <w:bookmarkStart w:id="56" w:name="_Toc416961637"/>
      <w:bookmarkStart w:id="57" w:name="_Toc416961698"/>
      <w:bookmarkStart w:id="58" w:name="_Toc447200039"/>
      <w:bookmarkStart w:id="59" w:name="_Toc447269776"/>
      <w:r>
        <w:rPr>
          <w:rStyle w:val="CharSchNo"/>
        </w:rPr>
        <w:t>Schedule</w:t>
      </w:r>
      <w:r>
        <w:t xml:space="preserve"> — </w:t>
      </w:r>
      <w:r>
        <w:rPr>
          <w:rStyle w:val="CharSchText"/>
        </w:rPr>
        <w:t>Metropolitan area</w:t>
      </w:r>
      <w:bookmarkEnd w:id="55"/>
      <w:bookmarkEnd w:id="56"/>
      <w:bookmarkEnd w:id="57"/>
      <w:bookmarkEnd w:id="58"/>
      <w:bookmarkEnd w:id="59"/>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1" w:name="_Toc378176102"/>
      <w:bookmarkStart w:id="62" w:name="_Toc416961638"/>
      <w:bookmarkStart w:id="63" w:name="_Toc416961699"/>
      <w:bookmarkStart w:id="64" w:name="_Toc447200040"/>
      <w:bookmarkStart w:id="65" w:name="_Toc447269777"/>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66" w:name="_Toc378176103"/>
      <w:bookmarkStart w:id="67" w:name="_Toc447269778"/>
      <w:r>
        <w:rPr>
          <w:snapToGrid w:val="0"/>
        </w:rP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snapToGrid w:val="0"/>
              </w:rPr>
              <w:t xml:space="preserve">Road Traffic Legislation Amendment Act 2012 </w:t>
            </w:r>
            <w:r>
              <w:rPr>
                <w:snapToGrid w:val="0"/>
              </w:rPr>
              <w:t>Pt. 4 Div. 39</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tcBorders>
              <w:bottom w:val="single" w:sz="4" w:space="0" w:color="auto"/>
            </w:tcBorders>
          </w:tcPr>
          <w:p>
            <w:pPr>
              <w:pStyle w:val="nTable"/>
              <w:spacing w:after="40"/>
              <w:rPr>
                <w:b/>
                <w:snapToGrid w:val="0"/>
                <w:color w:val="FF0000"/>
                <w:vertAlign w:val="superscript"/>
              </w:rPr>
            </w:pPr>
            <w:r>
              <w:rPr>
                <w:b/>
                <w:snapToGrid w:val="0"/>
                <w:color w:val="FF0000"/>
              </w:rPr>
              <w:t xml:space="preserve">This Act was repealed by the </w:t>
            </w:r>
            <w:r>
              <w:rPr>
                <w:b/>
                <w:i/>
                <w:snapToGrid w:val="0"/>
                <w:color w:val="FF0000"/>
              </w:rPr>
              <w:t>Perth Market (Disposal) Act 2015</w:t>
            </w:r>
            <w:r>
              <w:rPr>
                <w:b/>
                <w:snapToGrid w:val="0"/>
                <w:color w:val="FF0000"/>
              </w:rPr>
              <w:t xml:space="preserve"> s. 42 as at 31 Mar 2016 (see </w:t>
            </w:r>
            <w:r>
              <w:rPr>
                <w:b/>
                <w:i/>
                <w:snapToGrid w:val="0"/>
                <w:color w:val="FF0000"/>
              </w:rPr>
              <w:t>Gazette</w:t>
            </w:r>
            <w:r>
              <w:rPr>
                <w:b/>
                <w:snapToGrid w:val="0"/>
                <w:color w:val="FF0000"/>
              </w:rPr>
              <w:t xml:space="preserve"> 31 Mar 2016 p. 969)</w:t>
            </w:r>
          </w:p>
        </w:tc>
      </w:tr>
    </w:tbl>
    <w:p>
      <w:pPr>
        <w:pStyle w:val="nSubsection"/>
        <w:rPr>
          <w:snapToGrid w:val="0"/>
        </w:rPr>
      </w:pPr>
      <w:r>
        <w:rPr>
          <w:snapToGrid w:val="0"/>
          <w:vertAlign w:val="superscript"/>
        </w:rPr>
        <w:t>2</w:t>
      </w:r>
      <w:r>
        <w:rPr>
          <w:snapToGrid w:val="0"/>
          <w:vertAlign w:val="superscript"/>
        </w:rPr>
        <w:tab/>
      </w:r>
      <w:r>
        <w:t>The</w:t>
      </w:r>
      <w:r>
        <w:rPr>
          <w:snapToGrid w:val="0"/>
        </w:rPr>
        <w:t xml:space="preserve"> </w:t>
      </w:r>
      <w:r>
        <w:rPr>
          <w:i/>
        </w:rPr>
        <w:t>Perth Market (Disposal) Act 2015</w:t>
      </w:r>
      <w:r>
        <w:rPr>
          <w:i/>
          <w:snapToGrid w:val="0"/>
        </w:rPr>
        <w:t xml:space="preserve"> </w:t>
      </w:r>
      <w:r>
        <w:t xml:space="preserve">Pt. 6 (other than s. 42) </w:t>
      </w:r>
      <w:r>
        <w:rPr>
          <w:snapToGrid w:val="0"/>
        </w:rPr>
        <w:t>reads as follows:</w:t>
      </w:r>
    </w:p>
    <w:p>
      <w:pPr>
        <w:pStyle w:val="BlankOpen"/>
        <w:rPr>
          <w:snapToGrid w:val="0"/>
        </w:rPr>
      </w:pPr>
    </w:p>
    <w:p>
      <w:pPr>
        <w:pStyle w:val="nzHeading2"/>
      </w:pPr>
      <w:bookmarkStart w:id="68" w:name="_Toc430264860"/>
      <w:bookmarkStart w:id="69" w:name="_Toc430264931"/>
      <w:bookmarkStart w:id="70" w:name="_Toc430265002"/>
      <w:bookmarkStart w:id="71" w:name="_Toc430265073"/>
      <w:bookmarkStart w:id="72" w:name="_Toc430265900"/>
      <w:bookmarkStart w:id="73" w:name="_Toc435434149"/>
      <w:bookmarkStart w:id="74" w:name="_Toc437498102"/>
      <w:bookmarkStart w:id="75" w:name="_Toc437502865"/>
      <w:r>
        <w:rPr>
          <w:rStyle w:val="CharPartNo"/>
        </w:rPr>
        <w:t>Part 6</w:t>
      </w:r>
      <w:r>
        <w:t> — </w:t>
      </w:r>
      <w:r>
        <w:rPr>
          <w:rStyle w:val="CharPartText"/>
        </w:rPr>
        <w:t xml:space="preserve">Repeal of </w:t>
      </w:r>
      <w:r>
        <w:rPr>
          <w:rStyle w:val="CharPartText"/>
          <w:i/>
        </w:rPr>
        <w:t>Perth Market Act 1926</w:t>
      </w:r>
      <w:r>
        <w:rPr>
          <w:rStyle w:val="CharPartText"/>
        </w:rPr>
        <w:t xml:space="preserve"> and related transitional matters</w:t>
      </w:r>
    </w:p>
    <w:p>
      <w:pPr>
        <w:pStyle w:val="nzHeading3"/>
      </w:pPr>
      <w:r>
        <w:rPr>
          <w:rStyle w:val="CharDivNo"/>
        </w:rPr>
        <w:t>Division 1</w:t>
      </w:r>
      <w:r>
        <w:t> — </w:t>
      </w:r>
      <w:r>
        <w:rPr>
          <w:rStyle w:val="CharDivText"/>
        </w:rPr>
        <w:t xml:space="preserve">Repeal of </w:t>
      </w:r>
      <w:r>
        <w:rPr>
          <w:rStyle w:val="CharDivText"/>
          <w:i/>
        </w:rPr>
        <w:t>Perth Market Act 1926</w:t>
      </w:r>
    </w:p>
    <w:p>
      <w:pPr>
        <w:pStyle w:val="nzHeading5"/>
      </w:pPr>
      <w:r>
        <w:rPr>
          <w:rStyle w:val="CharSectno"/>
        </w:rPr>
        <w:t>43</w:t>
      </w:r>
      <w:r>
        <w:t>.</w:t>
      </w:r>
      <w:r>
        <w:tab/>
        <w:t>Arrangements to be made for Authority’s staff before repeal</w:t>
      </w:r>
    </w:p>
    <w:p>
      <w:pPr>
        <w:pStyle w:val="nzSubsection"/>
      </w:pPr>
      <w:r>
        <w:tab/>
        <w:t>(1)</w:t>
      </w:r>
      <w:r>
        <w:tab/>
        <w:t xml:space="preserve">In this section — </w:t>
      </w:r>
    </w:p>
    <w:p>
      <w:pPr>
        <w:pStyle w:val="nz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nzSubsection"/>
      </w:pPr>
      <w:r>
        <w:tab/>
        <w:t>(2)</w:t>
      </w:r>
      <w:r>
        <w:tab/>
        <w:t xml:space="preserve">Before the </w:t>
      </w:r>
      <w:r>
        <w:rPr>
          <w:i/>
        </w:rPr>
        <w:t>Perth Market Act 1926</w:t>
      </w:r>
      <w:r>
        <w:t xml:space="preserve"> is repealed under section 42, the Minister — </w:t>
      </w:r>
    </w:p>
    <w:p>
      <w:pPr>
        <w:pStyle w:val="nzIndenta"/>
      </w:pPr>
      <w:r>
        <w:tab/>
        <w:t>(a)</w:t>
      </w:r>
      <w:r>
        <w:tab/>
        <w:t xml:space="preserve">must, after consulting the Public Sector Commissioner — </w:t>
      </w:r>
    </w:p>
    <w:p>
      <w:pPr>
        <w:pStyle w:val="nz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nzIndenti"/>
      </w:pPr>
      <w:r>
        <w:tab/>
        <w:t>(ii)</w:t>
      </w:r>
      <w:r>
        <w:tab/>
        <w:t>ensure that employment by or under that employing authority is arranged for each staff member who has not made other arrangements;</w:t>
      </w:r>
    </w:p>
    <w:p>
      <w:pPr>
        <w:pStyle w:val="nzIndenta"/>
      </w:pPr>
      <w:r>
        <w:tab/>
      </w:r>
      <w:r>
        <w:tab/>
        <w:t>and</w:t>
      </w:r>
    </w:p>
    <w:p>
      <w:pPr>
        <w:pStyle w:val="nz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nzSubsection"/>
      </w:pPr>
      <w:r>
        <w:tab/>
        <w:t>(3)</w:t>
      </w:r>
      <w:r>
        <w:tab/>
        <w:t xml:space="preserve">Except as agreed by a staff member, neither a change of employment arranged under paragraph (a) nor the repeal — </w:t>
      </w:r>
    </w:p>
    <w:p>
      <w:pPr>
        <w:pStyle w:val="nzIndenta"/>
      </w:pPr>
      <w:r>
        <w:tab/>
        <w:t>(a)</w:t>
      </w:r>
      <w:r>
        <w:tab/>
        <w:t>affects the staff member’s remuneration or other terms and conditions of employment; or</w:t>
      </w:r>
    </w:p>
    <w:p>
      <w:pPr>
        <w:pStyle w:val="nzIndenta"/>
      </w:pPr>
      <w:r>
        <w:tab/>
        <w:t>(b)</w:t>
      </w:r>
      <w:r>
        <w:tab/>
        <w:t>prejudices the staff member’s existing or accruing rights; or</w:t>
      </w:r>
    </w:p>
    <w:p>
      <w:pPr>
        <w:pStyle w:val="nzIndenta"/>
      </w:pPr>
      <w:r>
        <w:tab/>
        <w:t>(c)</w:t>
      </w:r>
      <w:r>
        <w:tab/>
        <w:t>affects any rights under a superannuation scheme; or</w:t>
      </w:r>
    </w:p>
    <w:p>
      <w:pPr>
        <w:pStyle w:val="nzIndenta"/>
      </w:pPr>
      <w:r>
        <w:tab/>
        <w:t>(d)</w:t>
      </w:r>
      <w:r>
        <w:tab/>
        <w:t>interrupts the staff member’s continuity of service.</w:t>
      </w:r>
    </w:p>
    <w:p>
      <w:pPr>
        <w:pStyle w:val="nzHeading5"/>
      </w:pPr>
      <w:r>
        <w:rPr>
          <w:rStyle w:val="CharSectno"/>
        </w:rPr>
        <w:t>44</w:t>
      </w:r>
      <w:r>
        <w:t>.</w:t>
      </w:r>
      <w:r>
        <w:tab/>
        <w:t>Members go out of office</w:t>
      </w:r>
    </w:p>
    <w:p>
      <w:pPr>
        <w:pStyle w:val="nzSubsection"/>
      </w:pPr>
      <w:r>
        <w:tab/>
      </w:r>
      <w:r>
        <w:tab/>
        <w:t xml:space="preserve">When the </w:t>
      </w:r>
      <w:r>
        <w:rPr>
          <w:i/>
        </w:rPr>
        <w:t>Perth Market Act 1926</w:t>
      </w:r>
      <w:r>
        <w:t xml:space="preserve"> is repealed under section 42, the members of the Authority go out of office.</w:t>
      </w:r>
    </w:p>
    <w:p>
      <w:pPr>
        <w:pStyle w:val="BlankClose"/>
        <w:rPr>
          <w:snapToGrid w:val="0"/>
        </w:rPr>
      </w:pPr>
    </w:p>
    <w:p>
      <w:pPr>
        <w:pStyle w:val="nzHeading3"/>
      </w:pPr>
      <w:r>
        <w:rPr>
          <w:rStyle w:val="CharDivNo"/>
        </w:rPr>
        <w:t>Division 2</w:t>
      </w:r>
      <w:r>
        <w:t> — </w:t>
      </w:r>
      <w:r>
        <w:rPr>
          <w:rStyle w:val="CharDivText"/>
        </w:rPr>
        <w:t>Transitional arrangements after repeal</w:t>
      </w:r>
      <w:bookmarkEnd w:id="68"/>
      <w:bookmarkEnd w:id="69"/>
      <w:bookmarkEnd w:id="70"/>
      <w:bookmarkEnd w:id="71"/>
      <w:bookmarkEnd w:id="72"/>
      <w:bookmarkEnd w:id="73"/>
      <w:bookmarkEnd w:id="74"/>
      <w:bookmarkEnd w:id="75"/>
    </w:p>
    <w:p>
      <w:pPr>
        <w:pStyle w:val="nzHeading5"/>
      </w:pPr>
      <w:bookmarkStart w:id="76" w:name="_Toc437498103"/>
      <w:bookmarkStart w:id="77" w:name="_Toc437502866"/>
      <w:r>
        <w:rPr>
          <w:rStyle w:val="CharSectno"/>
        </w:rPr>
        <w:t>45</w:t>
      </w:r>
      <w:r>
        <w:t>.</w:t>
      </w:r>
      <w:r>
        <w:tab/>
        <w:t>Term used: Authority</w:t>
      </w:r>
      <w:bookmarkEnd w:id="76"/>
      <w:bookmarkEnd w:id="77"/>
    </w:p>
    <w:p>
      <w:pPr>
        <w:pStyle w:val="nzSubsection"/>
      </w:pPr>
      <w:r>
        <w:tab/>
      </w:r>
      <w:r>
        <w:tab/>
        <w:t xml:space="preserve">In this Division — </w:t>
      </w:r>
    </w:p>
    <w:p>
      <w:pPr>
        <w:pStyle w:val="nzDefstart"/>
      </w:pPr>
      <w:r>
        <w:tab/>
      </w:r>
      <w:r>
        <w:rPr>
          <w:rStyle w:val="CharDefText"/>
        </w:rPr>
        <w:t>Authority</w:t>
      </w:r>
      <w:r>
        <w:t xml:space="preserve"> means the Perth Market Authority continued in existence under section 46(1).</w:t>
      </w:r>
    </w:p>
    <w:p>
      <w:pPr>
        <w:pStyle w:val="nzHeading5"/>
      </w:pPr>
      <w:bookmarkStart w:id="78" w:name="_Toc437498104"/>
      <w:bookmarkStart w:id="79" w:name="_Toc437502867"/>
      <w:r>
        <w:rPr>
          <w:rStyle w:val="CharSectno"/>
        </w:rPr>
        <w:t>46</w:t>
      </w:r>
      <w:r>
        <w:t>.</w:t>
      </w:r>
      <w:r>
        <w:tab/>
        <w:t>Authority continued in existence for transitional purposes</w:t>
      </w:r>
      <w:bookmarkEnd w:id="78"/>
      <w:bookmarkEnd w:id="79"/>
    </w:p>
    <w:p>
      <w:pPr>
        <w:pStyle w:val="nz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nzSubsection"/>
      </w:pPr>
      <w:r>
        <w:tab/>
        <w:t>(2)</w:t>
      </w:r>
      <w:r>
        <w:tab/>
        <w:t>The Authority is to be constituted by, and must perform its functions through, one or more persons appointed by the Minister.</w:t>
      </w:r>
    </w:p>
    <w:p>
      <w:pPr>
        <w:pStyle w:val="nzSubsection"/>
      </w:pPr>
      <w:r>
        <w:tab/>
        <w:t>(3)</w:t>
      </w:r>
      <w:r>
        <w:tab/>
        <w:t>A person appointed under subsection (2) holds office at the pleasure of the Minister and on the terms and conditions (including as to remuneration) the Minister determines.</w:t>
      </w:r>
    </w:p>
    <w:p>
      <w:pPr>
        <w:pStyle w:val="nzSubsection"/>
      </w:pPr>
      <w:r>
        <w:tab/>
        <w:t>(4)</w:t>
      </w:r>
      <w:r>
        <w:tab/>
        <w:t>The Authority has all of the functions and powers necessary or convenient for the purposes referred to in subsection (1).</w:t>
      </w:r>
    </w:p>
    <w:p>
      <w:pPr>
        <w:pStyle w:val="nzHeading5"/>
      </w:pPr>
      <w:bookmarkStart w:id="80" w:name="_Toc437498105"/>
      <w:bookmarkStart w:id="81" w:name="_Toc437502868"/>
      <w:r>
        <w:rPr>
          <w:rStyle w:val="CharSectno"/>
        </w:rPr>
        <w:t>47</w:t>
      </w:r>
      <w:r>
        <w:t>.</w:t>
      </w:r>
      <w:r>
        <w:tab/>
        <w:t>Disposal of residual assets and liabilities</w:t>
      </w:r>
      <w:bookmarkEnd w:id="80"/>
      <w:bookmarkEnd w:id="81"/>
    </w:p>
    <w:p>
      <w:pPr>
        <w:pStyle w:val="nz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nzSubsection"/>
      </w:pPr>
      <w:r>
        <w:tab/>
        <w:t>(2)</w:t>
      </w:r>
      <w:r>
        <w:tab/>
        <w:t>The Under Treasurer must ensure that the necessary steps are taken to effect any assignment of a part of a business, or an asset or liability, under subsection (1).</w:t>
      </w:r>
    </w:p>
    <w:p>
      <w:pPr>
        <w:pStyle w:val="nzHeading5"/>
      </w:pPr>
      <w:bookmarkStart w:id="82" w:name="_Toc437498106"/>
      <w:bookmarkStart w:id="83" w:name="_Toc437502869"/>
      <w:r>
        <w:rPr>
          <w:rStyle w:val="CharSectno"/>
        </w:rPr>
        <w:t>48</w:t>
      </w:r>
      <w:r>
        <w:t>.</w:t>
      </w:r>
      <w:r>
        <w:tab/>
        <w:t xml:space="preserve">Application of </w:t>
      </w:r>
      <w:r>
        <w:rPr>
          <w:i/>
        </w:rPr>
        <w:t>Constitution Acts Amendment Act 1899</w:t>
      </w:r>
      <w:bookmarkEnd w:id="82"/>
      <w:bookmarkEnd w:id="83"/>
    </w:p>
    <w:p>
      <w:pPr>
        <w:pStyle w:val="nz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rPr>
          <w:sz w:val="16"/>
          <w:szCs w:val="16"/>
        </w:rPr>
      </w:pPr>
    </w:p>
    <w:p>
      <w:pPr>
        <w:pStyle w:val="nzMiscellaneousBody"/>
        <w:tabs>
          <w:tab w:val="left" w:pos="1134"/>
        </w:tabs>
        <w:ind w:left="1134" w:hanging="567"/>
      </w:pPr>
      <w:r>
        <w:tab/>
        <w:t xml:space="preserve">Perth Market Authority continued in existence under the </w:t>
      </w:r>
      <w:r>
        <w:rPr>
          <w:i/>
        </w:rPr>
        <w:t>Perth Market (Disposal) Act 2015</w:t>
      </w:r>
      <w:r>
        <w:t xml:space="preserve"> section 46(1)</w:t>
      </w:r>
    </w:p>
    <w:p>
      <w:pPr>
        <w:pStyle w:val="BlankClose"/>
        <w:rPr>
          <w:sz w:val="16"/>
          <w:szCs w:val="16"/>
        </w:rPr>
      </w:pPr>
    </w:p>
    <w:p>
      <w:pPr>
        <w:pStyle w:val="nzHeading5"/>
      </w:pPr>
      <w:bookmarkStart w:id="84" w:name="_Toc437498107"/>
      <w:bookmarkStart w:id="85" w:name="_Toc437502870"/>
      <w:r>
        <w:rPr>
          <w:rStyle w:val="CharSectno"/>
        </w:rPr>
        <w:t>49</w:t>
      </w:r>
      <w:r>
        <w:t>.</w:t>
      </w:r>
      <w:r>
        <w:tab/>
        <w:t xml:space="preserve">Application of </w:t>
      </w:r>
      <w:r>
        <w:rPr>
          <w:i/>
        </w:rPr>
        <w:t>Financial Management Act 2006</w:t>
      </w:r>
      <w:r>
        <w:t xml:space="preserve"> and </w:t>
      </w:r>
      <w:r>
        <w:rPr>
          <w:i/>
        </w:rPr>
        <w:t>Auditor General Act 2006</w:t>
      </w:r>
      <w:bookmarkEnd w:id="84"/>
      <w:bookmarkEnd w:id="85"/>
    </w:p>
    <w:p>
      <w:pPr>
        <w:pStyle w:val="nzSubsection"/>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rPr>
          <w:sz w:val="16"/>
          <w:szCs w:val="16"/>
        </w:rPr>
      </w:pPr>
    </w:p>
    <w:p>
      <w:pPr>
        <w:pStyle w:val="nzMiscellaneousBody"/>
        <w:tabs>
          <w:tab w:val="left" w:pos="1134"/>
        </w:tabs>
        <w:ind w:left="1134" w:hanging="567"/>
      </w:pPr>
      <w:r>
        <w:tab/>
        <w:t xml:space="preserve">Perth Market Authority continued in existence under the </w:t>
      </w:r>
      <w:r>
        <w:rPr>
          <w:i/>
        </w:rPr>
        <w:t>Perth Market (Disposal) Act 2015</w:t>
      </w:r>
      <w:r>
        <w:t xml:space="preserve"> section 46(1)</w:t>
      </w:r>
    </w:p>
    <w:p>
      <w:pPr>
        <w:pStyle w:val="BlankClose"/>
        <w:rPr>
          <w:sz w:val="16"/>
          <w:szCs w:val="16"/>
        </w:rPr>
      </w:pPr>
    </w:p>
    <w:p>
      <w:pPr>
        <w:pStyle w:val="nzHeading5"/>
      </w:pPr>
      <w:bookmarkStart w:id="86" w:name="_Toc437498108"/>
      <w:bookmarkStart w:id="87" w:name="_Toc437502871"/>
      <w:r>
        <w:rPr>
          <w:rStyle w:val="CharSectno"/>
        </w:rPr>
        <w:t>50</w:t>
      </w:r>
      <w:r>
        <w:t>.</w:t>
      </w:r>
      <w:r>
        <w:tab/>
        <w:t xml:space="preserve">Application of </w:t>
      </w:r>
      <w:r>
        <w:rPr>
          <w:i/>
        </w:rPr>
        <w:t>Statutory Corporations (Liability of Directors) Act 1996</w:t>
      </w:r>
      <w:bookmarkEnd w:id="86"/>
      <w:bookmarkEnd w:id="87"/>
    </w:p>
    <w:p>
      <w:pPr>
        <w:pStyle w:val="nzSubsection"/>
      </w:pPr>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nzMiscellaneousBody"/>
              <w:ind w:left="289"/>
            </w:pPr>
            <w:r>
              <w:t>Perth Market Authority</w:t>
            </w:r>
          </w:p>
        </w:tc>
        <w:tc>
          <w:tcPr>
            <w:tcW w:w="2229" w:type="dxa"/>
          </w:tcPr>
          <w:p>
            <w:pPr>
              <w:pStyle w:val="nzMiscellaneousBody"/>
              <w:ind w:left="175"/>
            </w:pPr>
            <w:r>
              <w:t xml:space="preserve">a member of the Authority appointed under the </w:t>
            </w:r>
            <w:r>
              <w:rPr>
                <w:i/>
              </w:rPr>
              <w:t>Perth Market (Disposal) Act 2015</w:t>
            </w:r>
            <w:r>
              <w:t xml:space="preserve"> section 46(2)</w:t>
            </w:r>
          </w:p>
        </w:tc>
        <w:tc>
          <w:tcPr>
            <w:tcW w:w="2023" w:type="dxa"/>
            <w:shd w:val="clear" w:color="auto" w:fill="auto"/>
          </w:tcPr>
          <w:p>
            <w:pPr>
              <w:pStyle w:val="nzMiscellaneousBody"/>
              <w:ind w:left="214"/>
            </w:pPr>
            <w:r>
              <w:rPr>
                <w:i/>
              </w:rPr>
              <w:t>Perth Market (Disposal) Act 2015</w:t>
            </w:r>
          </w:p>
        </w:tc>
      </w:tr>
    </w:tbl>
    <w:p>
      <w:pPr>
        <w:pStyle w:val="BlankClose"/>
        <w:rPr>
          <w:sz w:val="16"/>
          <w:szCs w:val="16"/>
        </w:rPr>
      </w:pPr>
    </w:p>
    <w:p>
      <w:pPr>
        <w:pStyle w:val="nzHeading5"/>
      </w:pPr>
      <w:bookmarkStart w:id="88" w:name="_Toc437498109"/>
      <w:bookmarkStart w:id="89" w:name="_Toc437502872"/>
      <w:r>
        <w:rPr>
          <w:rStyle w:val="CharSectno"/>
        </w:rPr>
        <w:t>51</w:t>
      </w:r>
      <w:r>
        <w:t>.</w:t>
      </w:r>
      <w:r>
        <w:tab/>
        <w:t>Abolition of Authority</w:t>
      </w:r>
      <w:bookmarkEnd w:id="88"/>
      <w:bookmarkEnd w:id="89"/>
    </w:p>
    <w:p>
      <w:pPr>
        <w:pStyle w:val="nzSubsection"/>
      </w:pPr>
      <w:r>
        <w:tab/>
        <w:t>(1)</w:t>
      </w:r>
      <w:r>
        <w:tab/>
        <w:t xml:space="preserve">The Authority is abolished, and its members go out of office, at the end of the day fixed by the Minister by notice published in the </w:t>
      </w:r>
      <w:r>
        <w:rPr>
          <w:i/>
        </w:rPr>
        <w:t>Gazette</w:t>
      </w:r>
      <w:r>
        <w:t>.</w:t>
      </w:r>
    </w:p>
    <w:p>
      <w:pPr>
        <w:pStyle w:val="nzSubsection"/>
      </w:pPr>
      <w:r>
        <w:tab/>
        <w:t>(2)</w:t>
      </w:r>
      <w:r>
        <w:tab/>
        <w:t>A notice cannot be published under subsection (1) unless the Minister is satisfied that there is no reason for the Authority to continue in existence.</w:t>
      </w:r>
    </w:p>
    <w:p>
      <w:pPr>
        <w:pStyle w:val="nzHeading5"/>
      </w:pPr>
      <w:bookmarkStart w:id="90" w:name="_Toc437498110"/>
      <w:bookmarkStart w:id="91" w:name="_Toc437502873"/>
      <w:r>
        <w:rPr>
          <w:rStyle w:val="CharSectno"/>
        </w:rPr>
        <w:t>52</w:t>
      </w:r>
      <w:r>
        <w:t>.</w:t>
      </w:r>
      <w:r>
        <w:tab/>
        <w:t>Transitional regulations</w:t>
      </w:r>
      <w:bookmarkEnd w:id="90"/>
      <w:bookmarkEnd w:id="91"/>
    </w:p>
    <w:p>
      <w:pPr>
        <w:pStyle w:val="nzSubsection"/>
        <w:keepNext/>
      </w:pPr>
      <w:r>
        <w:tab/>
        <w:t>(1)</w:t>
      </w:r>
      <w:r>
        <w:tab/>
        <w:t xml:space="preserve">In this section — </w:t>
      </w:r>
    </w:p>
    <w:p>
      <w:pPr>
        <w:pStyle w:val="nz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 </w:t>
      </w:r>
    </w:p>
    <w:p>
      <w:pPr>
        <w:pStyle w:val="nzDefpara"/>
      </w:pPr>
      <w:r>
        <w:tab/>
        <w:t>(a)</w:t>
      </w:r>
      <w:r>
        <w:tab/>
        <w:t xml:space="preserve">means a matter of a transitional nature that arises as a result of — </w:t>
      </w:r>
    </w:p>
    <w:p>
      <w:pPr>
        <w:pStyle w:val="nzDefsubpara"/>
      </w:pPr>
      <w:r>
        <w:tab/>
        <w:t>(i)</w:t>
      </w:r>
      <w:r>
        <w:tab/>
        <w:t>the enactment of this Part; or</w:t>
      </w:r>
    </w:p>
    <w:p>
      <w:pPr>
        <w:pStyle w:val="nzDefsubpara"/>
      </w:pPr>
      <w:r>
        <w:tab/>
        <w:t>(ii)</w:t>
      </w:r>
      <w:r>
        <w:tab/>
        <w:t xml:space="preserve">the repeal of the </w:t>
      </w:r>
      <w:r>
        <w:rPr>
          <w:i/>
        </w:rPr>
        <w:t>Perth Market Act 1926</w:t>
      </w:r>
      <w:r>
        <w:t xml:space="preserve"> under section 42;</w:t>
      </w:r>
    </w:p>
    <w:p>
      <w:pPr>
        <w:pStyle w:val="nzDefpara"/>
      </w:pPr>
      <w:r>
        <w:tab/>
      </w:r>
      <w:r>
        <w:tab/>
        <w:t>and</w:t>
      </w:r>
    </w:p>
    <w:p>
      <w:pPr>
        <w:pStyle w:val="nzDefpara"/>
      </w:pPr>
      <w:r>
        <w:tab/>
        <w:t>(b)</w:t>
      </w:r>
      <w:r>
        <w:tab/>
        <w:t>includes a saving or application matter.</w:t>
      </w:r>
    </w:p>
    <w:p>
      <w:pPr>
        <w:pStyle w:val="nzSubsection"/>
      </w:pPr>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nzSubsection"/>
      </w:pPr>
      <w:r>
        <w:tab/>
        <w:t>(3)</w:t>
      </w:r>
      <w:r>
        <w:tab/>
        <w:t xml:space="preserve">Regulations referred to in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nzSubsection"/>
      </w:pPr>
      <w:r>
        <w:tab/>
        <w:t>(5)</w:t>
      </w:r>
      <w:r>
        <w:tab/>
        <w:t xml:space="preserve">If regulations referred to in subsection (2) contain a provision referred to in subsection (4), the provision does not operate so as — </w:t>
      </w:r>
    </w:p>
    <w:p>
      <w:pPr>
        <w:pStyle w:val="nzIndenta"/>
      </w:pPr>
      <w:r>
        <w:tab/>
        <w:t>(a)</w:t>
      </w:r>
      <w:r>
        <w:tab/>
        <w:t>to affect in a manner prejudicial to any person (other than the State, the Authority or a Minister, officer or agency of the State) the rights of that person existing before publication day for those regulations; or</w:t>
      </w:r>
    </w:p>
    <w:p>
      <w:pPr>
        <w:pStyle w:val="nzIndenta"/>
      </w:pPr>
      <w:r>
        <w:tab/>
        <w:t>(b)</w:t>
      </w:r>
      <w:r>
        <w:tab/>
        <w:t>to impose liabilities on any person (other than the State, the Authority or a Minister, officer or agency of the State) in respect of anything done or omitted to be done before publication day for those regulations.</w:t>
      </w:r>
    </w:p>
    <w:p>
      <w:pPr>
        <w:pStyle w:val="nzHeading5"/>
      </w:pPr>
      <w:bookmarkStart w:id="92" w:name="_Toc437498111"/>
      <w:bookmarkStart w:id="93" w:name="_Toc437502874"/>
      <w:r>
        <w:rPr>
          <w:rStyle w:val="CharSectno"/>
        </w:rPr>
        <w:t>53</w:t>
      </w:r>
      <w:r>
        <w:t>.</w:t>
      </w:r>
      <w:r>
        <w:tab/>
      </w:r>
      <w:r>
        <w:rPr>
          <w:i/>
        </w:rPr>
        <w:t>Interpretation Act 1984</w:t>
      </w:r>
      <w:r>
        <w:t xml:space="preserve"> not affected</w:t>
      </w:r>
      <w:bookmarkEnd w:id="92"/>
      <w:bookmarkEnd w:id="93"/>
    </w:p>
    <w:p>
      <w:pPr>
        <w:pStyle w:val="nz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BlankClose"/>
        <w:rPr>
          <w:snapToGrid w:val="0"/>
        </w:rPr>
      </w:pP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BlankOpen"/>
        <w:rPr>
          <w:snapToGrid w:val="0"/>
        </w:rPr>
      </w:pP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BlankOpen"/>
        <w:rPr>
          <w:snapToGrid w:val="0"/>
        </w:rPr>
      </w:pPr>
    </w:p>
    <w:p>
      <w:pPr>
        <w:rPr>
          <w:snapToGrid w:val="0"/>
        </w:rPr>
      </w:pPr>
    </w:p>
    <w:p>
      <w:pPr>
        <w:rPr>
          <w:snapToGrid w:val="0"/>
        </w:rPr>
      </w:pPr>
    </w:p>
    <w:p>
      <w:pPr>
        <w:rPr>
          <w:snapToGrid w:val="0"/>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5" w:name="_Toc447269779"/>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1A</w:t>
      </w:r>
    </w:p>
    <w:p>
      <w:pPr>
        <w:pStyle w:val="DefinedTerms"/>
      </w:pPr>
      <w:r>
        <w:t>alleged offender</w:t>
      </w:r>
      <w:r>
        <w:tab/>
        <w:t>13A</w:t>
      </w:r>
    </w:p>
    <w:p>
      <w:pPr>
        <w:pStyle w:val="DefinedTerms"/>
      </w:pPr>
      <w:r>
        <w:t>authorised person</w:t>
      </w:r>
      <w:r>
        <w:tab/>
        <w:t>13A</w:t>
      </w:r>
    </w:p>
    <w:p>
      <w:pPr>
        <w:pStyle w:val="DefinedTerms"/>
      </w:pPr>
      <w:r>
        <w:t>Authority</w:t>
      </w:r>
      <w:r>
        <w:tab/>
        <w:t>1A</w:t>
      </w:r>
    </w:p>
    <w:p>
      <w:pPr>
        <w:pStyle w:val="DefinedTerms"/>
      </w:pPr>
      <w:r>
        <w:t>Authority official</w:t>
      </w:r>
      <w:r>
        <w:tab/>
        <w:t>1A</w:t>
      </w:r>
    </w:p>
    <w:p>
      <w:pPr>
        <w:pStyle w:val="DefinedTerms"/>
      </w:pPr>
      <w:r>
        <w:t>document</w:t>
      </w:r>
      <w:r>
        <w:tab/>
        <w:t>3B(4)</w:t>
      </w:r>
    </w:p>
    <w:p>
      <w:pPr>
        <w:pStyle w:val="DefinedTerms"/>
      </w:pPr>
      <w:r>
        <w:t>general produce</w:t>
      </w:r>
      <w:r>
        <w:tab/>
        <w:t>1A</w:t>
      </w:r>
    </w:p>
    <w:p>
      <w:pPr>
        <w:pStyle w:val="DefinedTerms"/>
      </w:pPr>
      <w:r>
        <w:t>information</w:t>
      </w:r>
      <w:r>
        <w:tab/>
        <w:t>3B(4)</w:t>
      </w:r>
    </w:p>
    <w:p>
      <w:pPr>
        <w:pStyle w:val="DefinedTerms"/>
      </w:pPr>
      <w:r>
        <w:t>infringement notice</w:t>
      </w:r>
      <w:r>
        <w:tab/>
        <w:t>13A</w:t>
      </w:r>
    </w:p>
    <w:p>
      <w:pPr>
        <w:pStyle w:val="DefinedTerms"/>
      </w:pPr>
      <w:r>
        <w:t>market</w:t>
      </w:r>
      <w:r>
        <w:tab/>
        <w:t>1A</w:t>
      </w:r>
    </w:p>
    <w:p>
      <w:pPr>
        <w:pStyle w:val="DefinedTerms"/>
      </w:pPr>
      <w:r>
        <w:t>metropolitan area</w:t>
      </w:r>
      <w:r>
        <w:tab/>
        <w:t>1A</w:t>
      </w:r>
    </w:p>
    <w:p>
      <w:pPr>
        <w:pStyle w:val="DefinedTerms"/>
      </w:pPr>
      <w:r>
        <w:t>owner</w:t>
      </w:r>
      <w:r>
        <w:tab/>
        <w:t>1A</w:t>
      </w:r>
    </w:p>
    <w:p>
      <w:pPr>
        <w:pStyle w:val="DefinedTerms"/>
      </w:pPr>
      <w:r>
        <w:t>prescribed area</w:t>
      </w:r>
      <w:r>
        <w:tab/>
        <w:t>1A</w:t>
      </w:r>
    </w:p>
    <w:p>
      <w:pPr>
        <w:pStyle w:val="DefinedTerms"/>
      </w:pPr>
      <w:r>
        <w:t>prescribed produce</w:t>
      </w:r>
      <w:r>
        <w:tab/>
        <w:t>1A</w:t>
      </w:r>
    </w:p>
    <w:p>
      <w:pPr>
        <w:pStyle w:val="DefinedTerms"/>
      </w:pPr>
      <w:r>
        <w:t>public market</w:t>
      </w:r>
      <w:r>
        <w:tab/>
        <w:t>1A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052769"/>
    <w:multiLevelType w:val="hybridMultilevel"/>
    <w:tmpl w:val="4B70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3A0212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41"/>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 w:name="WAFER_20151109112241" w:val="UpdateStyles,UsedStyles"/>
    <w:docVar w:name="WAFER_20151109112241_GUID" w:val="5517b02c-f1e0-4f37-9586-8234a3b0d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C111-A36B-467B-80D3-3521447F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7677</Words>
  <Characters>35393</Characters>
  <Application>Microsoft Office Word</Application>
  <DocSecurity>0</DocSecurity>
  <Lines>1072</Lines>
  <Paragraphs>598</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1926 - 05-k0-00</dc:title>
  <dc:subject/>
  <dc:creator/>
  <cp:keywords/>
  <dc:description/>
  <cp:lastModifiedBy>svcMRProcess</cp:lastModifiedBy>
  <cp:revision>4</cp:revision>
  <cp:lastPrinted>2016-03-31T06:41:00Z</cp:lastPrinted>
  <dcterms:created xsi:type="dcterms:W3CDTF">2016-04-01T02:52:00Z</dcterms:created>
  <dcterms:modified xsi:type="dcterms:W3CDTF">2016-04-01T02:52:00Z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DocumentType">
    <vt:lpwstr>Act</vt:lpwstr>
  </property>
  <property fmtid="{D5CDD505-2E9C-101B-9397-08002B2CF9AE}" pid="4" name="OwlsUID">
    <vt:i4>591</vt:i4>
  </property>
  <property fmtid="{D5CDD505-2E9C-101B-9397-08002B2CF9AE}" pid="5" name="ReprintNo">
    <vt:lpwstr>5</vt:lpwstr>
  </property>
  <property fmtid="{D5CDD505-2E9C-101B-9397-08002B2CF9AE}" pid="6" name="AsAtDate">
    <vt:lpwstr>31 Mar 2016</vt:lpwstr>
  </property>
  <property fmtid="{D5CDD505-2E9C-101B-9397-08002B2CF9AE}" pid="7" name="Suffix">
    <vt:lpwstr>05-k0-00</vt:lpwstr>
  </property>
  <property fmtid="{D5CDD505-2E9C-101B-9397-08002B2CF9AE}" pid="8" name="Status">
    <vt:lpwstr>NIF</vt:lpwstr>
  </property>
  <property fmtid="{D5CDD505-2E9C-101B-9397-08002B2CF9AE}" pid="9" name="CommencementDate">
    <vt:lpwstr>20160331</vt:lpwstr>
  </property>
</Properties>
</file>