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(Ngalingkadji Restricted Area)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_Toc447794785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_Toc447794786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Ngalingkadji Aboriginal Community</w:t>
      </w:r>
      <w:r>
        <w:tab/>
      </w:r>
      <w:r>
        <w:fldChar w:fldCharType="begin"/>
      </w:r>
      <w:r>
        <w:instrText xml:space="preserve"> PAGEREF _Toc447794787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_Toc447794788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_Toc447794789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_Toc447794790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Ngalingkadji Aboriginal Community</w:t>
      </w:r>
      <w:r>
        <w:tab/>
      </w:r>
      <w:r>
        <w:fldChar w:fldCharType="begin"/>
      </w:r>
      <w:r>
        <w:instrText xml:space="preserve"> PAGEREF _Toc447794791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_Toc447794792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_Toc447794793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_Toc447794795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(Ngalingkadji Restricted Area) Regulations 2016</w:t>
      </w:r>
    </w:p>
    <w:p>
      <w:pPr>
        <w:pStyle w:val="Heading5"/>
      </w:pPr>
      <w:bookmarkStart w:id="3" w:name="_Toc444511395"/>
      <w:bookmarkStart w:id="4" w:name="_Toc447794785"/>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6" w:name="_Toc444511396"/>
      <w:bookmarkStart w:id="7" w:name="_Toc44779478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444511397"/>
      <w:bookmarkStart w:id="9" w:name="_Toc447794787"/>
      <w:r>
        <w:rPr>
          <w:rStyle w:val="CharSectno"/>
        </w:rPr>
        <w:t>3</w:t>
      </w:r>
      <w:r>
        <w:t>.</w:t>
      </w:r>
      <w:r>
        <w:tab/>
        <w:t>Term used: Ngalingkadji Aboriginal Community</w:t>
      </w:r>
      <w:bookmarkEnd w:id="8"/>
      <w:bookmarkEnd w:id="9"/>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Heading5"/>
      </w:pPr>
      <w:bookmarkStart w:id="10" w:name="_Toc444511398"/>
      <w:bookmarkStart w:id="11" w:name="_Toc447794788"/>
      <w:r>
        <w:rPr>
          <w:rStyle w:val="CharSectno"/>
        </w:rPr>
        <w:t>4</w:t>
      </w:r>
      <w:r>
        <w:t>.</w:t>
      </w:r>
      <w:r>
        <w:tab/>
        <w:t>Note is not part of regulation</w:t>
      </w:r>
      <w:bookmarkEnd w:id="10"/>
      <w:bookmarkEnd w:id="11"/>
    </w:p>
    <w:p>
      <w:pPr>
        <w:pStyle w:val="Subsection"/>
      </w:pPr>
      <w:r>
        <w:tab/>
      </w:r>
      <w:r>
        <w:tab/>
        <w:t>The note for regulation 9 does not form part of these regulations.</w:t>
      </w:r>
    </w:p>
    <w:p>
      <w:pPr>
        <w:pStyle w:val="Heading5"/>
      </w:pPr>
      <w:bookmarkStart w:id="12" w:name="_Toc444511399"/>
      <w:bookmarkStart w:id="13" w:name="_Toc447794789"/>
      <w:r>
        <w:rPr>
          <w:rStyle w:val="CharSectno"/>
        </w:rPr>
        <w:t>5</w:t>
      </w:r>
      <w:r>
        <w:t>.</w:t>
      </w:r>
      <w:r>
        <w:tab/>
        <w:t>Declaration of restricted area</w:t>
      </w:r>
      <w:bookmarkEnd w:id="12"/>
      <w:bookmarkEnd w:id="13"/>
    </w:p>
    <w:p>
      <w:pPr>
        <w:pStyle w:val="Subsection"/>
      </w:pPr>
      <w:r>
        <w:tab/>
      </w:r>
      <w:r>
        <w:tab/>
        <w:t>The Ngalingkadji Aboriginal Community is declared to be a restricted area for the purposes of section 175(1a) of the Act.</w:t>
      </w:r>
    </w:p>
    <w:p>
      <w:pPr>
        <w:pStyle w:val="Heading5"/>
      </w:pPr>
      <w:bookmarkStart w:id="14" w:name="_Toc444511400"/>
      <w:bookmarkStart w:id="15" w:name="_Toc447794790"/>
      <w:r>
        <w:rPr>
          <w:rStyle w:val="CharSectno"/>
        </w:rPr>
        <w:t>6</w:t>
      </w:r>
      <w:r>
        <w:t>.</w:t>
      </w:r>
      <w:r>
        <w:tab/>
        <w:t>Notice of restricted area</w:t>
      </w:r>
      <w:bookmarkEnd w:id="14"/>
      <w:bookmarkEnd w:id="15"/>
    </w:p>
    <w:p>
      <w:pPr>
        <w:pStyle w:val="Subsection"/>
      </w:pPr>
      <w:r>
        <w:tab/>
        <w:t>(1)</w:t>
      </w:r>
      <w:r>
        <w:tab/>
        <w:t>The Director of Liquor Licensing must take all reasonable steps to cause to be posted, and while the Ngalingkadji Aboriginal 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444511401"/>
      <w:bookmarkStart w:id="17" w:name="_Toc447794791"/>
      <w:r>
        <w:rPr>
          <w:rStyle w:val="CharSectno"/>
        </w:rPr>
        <w:t>7</w:t>
      </w:r>
      <w:r>
        <w:t>.</w:t>
      </w:r>
      <w:r>
        <w:tab/>
        <w:t>Prohibitions as to liquor in the Ngalingkadji Aboriginal Community</w:t>
      </w:r>
      <w:bookmarkEnd w:id="16"/>
      <w:bookmarkEnd w:id="17"/>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444511402"/>
      <w:bookmarkStart w:id="19" w:name="_Toc447794792"/>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444511403"/>
      <w:bookmarkStart w:id="21" w:name="_Toc447794793"/>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at the close of 1 April 2019.</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sectPr>
          <w:headerReference w:type="even" r:id="rId22"/>
          <w:headerReference w:type="default" r:id="rId23"/>
          <w:headerReference w:type="first" r:id="rId24"/>
          <w:pgSz w:w="11906" w:h="16838" w:code="9"/>
          <w:pgMar w:top="2376" w:right="2405" w:bottom="3542" w:left="2405" w:header="706" w:footer="3528" w:gutter="0"/>
          <w:pgNumType w:start="1"/>
          <w:cols w:space="720"/>
          <w:noEndnote/>
          <w:titlePg/>
        </w:sectPr>
      </w:pPr>
      <w:bookmarkStart w:id="22" w:name="_Toc447793993"/>
      <w:bookmarkStart w:id="23" w:name="_Toc447794407"/>
      <w:bookmarkStart w:id="24" w:name="_Toc447794433"/>
    </w:p>
    <w:p>
      <w:pPr>
        <w:pStyle w:val="nHeading2"/>
      </w:pPr>
      <w:bookmarkStart w:id="25" w:name="_Toc447794507"/>
      <w:bookmarkStart w:id="26" w:name="_Toc447794699"/>
      <w:bookmarkStart w:id="27" w:name="_Toc447794794"/>
      <w:r>
        <w:t>Notes</w:t>
      </w:r>
      <w:bookmarkEnd w:id="22"/>
      <w:bookmarkEnd w:id="23"/>
      <w:bookmarkEnd w:id="24"/>
      <w:bookmarkEnd w:id="25"/>
      <w:bookmarkEnd w:id="26"/>
      <w:bookmarkEnd w:id="27"/>
    </w:p>
    <w:p>
      <w:pPr>
        <w:pStyle w:val="nSubsection"/>
      </w:pPr>
      <w:r>
        <w:rPr>
          <w:vertAlign w:val="superscript"/>
        </w:rPr>
        <w:t>1</w:t>
      </w:r>
      <w:r>
        <w:tab/>
        <w:t xml:space="preserve">This is a compilation of the </w:t>
      </w:r>
      <w:r>
        <w:rPr>
          <w:i/>
          <w:noProof/>
        </w:rPr>
        <w:t>Liquor Control (Ngalingkadji Restricted Area) Regulations 2016</w:t>
      </w:r>
      <w:r>
        <w:t>.  The following table contains information about those regulations</w:t>
      </w:r>
      <w:r>
        <w:rPr>
          <w:vertAlign w:val="superscript"/>
        </w:rPr>
        <w:t> 2</w:t>
      </w:r>
      <w:r>
        <w:t>.</w:t>
      </w:r>
    </w:p>
    <w:p>
      <w:pPr>
        <w:pStyle w:val="nHeading3"/>
      </w:pPr>
      <w:bookmarkStart w:id="28" w:name="_Toc447794795"/>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(Ngalingkadji Restricted Area) Regulations 2016</w:t>
            </w:r>
          </w:p>
        </w:tc>
        <w:tc>
          <w:tcPr>
            <w:tcW w:w="1276" w:type="dxa"/>
          </w:tcPr>
          <w:p>
            <w:pPr>
              <w:pStyle w:val="nTable"/>
              <w:spacing w:after="40"/>
            </w:pPr>
            <w:r>
              <w:t>8 Apr 2016 p. 1099</w:t>
            </w:r>
            <w:r>
              <w:noBreakHyphen/>
              <w:t>1100</w:t>
            </w:r>
          </w:p>
        </w:tc>
        <w:tc>
          <w:tcPr>
            <w:tcW w:w="2693" w:type="dxa"/>
          </w:tcPr>
          <w:p>
            <w:pPr>
              <w:pStyle w:val="nTable"/>
              <w:spacing w:after="40"/>
            </w:pPr>
            <w:r>
              <w:rPr>
                <w:rFonts w:ascii="Times" w:hAnsi="Times"/>
                <w:bCs/>
                <w:snapToGrid w:val="0"/>
                <w:spacing w:val="-2"/>
              </w:rPr>
              <w:t>r. 1 and 2: 8 Apr 2016 (see r. 2(a));</w:t>
            </w:r>
            <w:r>
              <w:rPr>
                <w:rFonts w:ascii="Times" w:hAnsi="Times"/>
                <w:bCs/>
                <w:snapToGrid w:val="0"/>
                <w:spacing w:val="-2"/>
              </w:rPr>
              <w:br/>
              <w:t>Regulations other than r. 1 and 2: 9 Apr 2016 (see r. 2(b))</w:t>
            </w:r>
          </w:p>
        </w:tc>
      </w:tr>
    </w:tbl>
    <w:p/>
    <w:p>
      <w:pPr>
        <w:pStyle w:val="nSubsection"/>
      </w:pPr>
      <w:r>
        <w:rPr>
          <w:vertAlign w:val="superscript"/>
        </w:rPr>
        <w:t>2</w:t>
      </w:r>
      <w:r>
        <w:tab/>
        <w:t>These regulations expire at the close of 1 Apr 2019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0" w:name="_Toc447794409"/>
      <w:bookmarkStart w:id="31" w:name="_Toc447794435"/>
      <w:bookmarkStart w:id="32" w:name="_Toc447794509"/>
      <w:bookmarkStart w:id="33" w:name="_Toc447794701"/>
      <w:bookmarkStart w:id="34" w:name="_Toc447794796"/>
      <w:r>
        <w:rPr>
          <w:sz w:val="28"/>
        </w:rPr>
        <w:t>Defined terms</w:t>
      </w:r>
      <w:bookmarkEnd w:id="30"/>
      <w:bookmarkEnd w:id="31"/>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Ngalingkadji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605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geNo">
    <w:name w:val="CharPageNo"/>
    <w:rPr>
      <w:noProof w:val="0"/>
      <w:sz w:val="20"/>
      <w:lang w:val="en-AU"/>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geNo">
    <w:name w:val="CharPageNo"/>
    <w:rPr>
      <w:noProof w:val="0"/>
      <w:sz w:val="20"/>
      <w:lang w:val="en-AU"/>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4333-52F2-497A-9811-316C5DE0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768</Words>
  <Characters>3952</Characters>
  <Application>Microsoft Office Word</Application>
  <DocSecurity>0</DocSecurity>
  <Lines>136</Lines>
  <Paragraphs>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2016 - 00-a0-02</dc:title>
  <dc:subject/>
  <dc:creator/>
  <cp:keywords/>
  <dc:description/>
  <cp:lastModifiedBy>svcMRProcess</cp:lastModifiedBy>
  <cp:revision>4</cp:revision>
  <cp:lastPrinted>2016-03-02T03:36:00Z</cp:lastPrinted>
  <dcterms:created xsi:type="dcterms:W3CDTF">2019-01-17T08:24:00Z</dcterms:created>
  <dcterms:modified xsi:type="dcterms:W3CDTF">2019-01-17T08:24:00Z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CommencementDate">
    <vt:lpwstr>20160409</vt:lpwstr>
  </property>
  <property fmtid="{D5CDD505-2E9C-101B-9397-08002B2CF9AE}" pid="5" name="RegID">
    <vt:lpwstr>47927</vt:lpwstr>
  </property>
  <property fmtid="{D5CDD505-2E9C-101B-9397-08002B2CF9AE}" pid="6" name="AsAtDate">
    <vt:lpwstr>09 Apr 2016</vt:lpwstr>
  </property>
  <property fmtid="{D5CDD505-2E9C-101B-9397-08002B2CF9AE}" pid="7" name="Suffix">
    <vt:lpwstr>00-a0-02</vt:lpwstr>
  </property>
</Properties>
</file>