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54" w:right="45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Act 2005</w:t>
      </w:r>
      <w:r>
        <w:rPr>
          <w:sz w:val="48"/>
        </w:rPr>
        <w:fldChar w:fldCharType="end"/>
      </w:r>
    </w:p>
    <w:p>
      <w:pPr>
        <w:pStyle w:val="ReprintNo"/>
      </w:pPr>
      <w:r>
        <w:t>Reprint 4:  The Act as at 1 April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4B2641" w:rsidRDefault="004B2641">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4B2641" w:rsidRDefault="004B2641">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4B2641" w:rsidRDefault="004B2641">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4B2641" w:rsidRDefault="004B264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_Toc447612319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_Toc447612320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_Toc447612321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_Toc447612322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_Toc447612323 \h </w:instrText>
      </w:r>
      <w:r>
        <w:fldChar w:fldCharType="separate"/>
      </w:r>
      <w:r>
        <w:t>9</w:t>
      </w:r>
      <w:r>
        <w:fldChar w:fldCharType="end"/>
      </w:r>
    </w:p>
    <w:p>
      <w:pPr>
        <w:pStyle w:val="TOC8"/>
        <w:rPr>
          <w:rFonts w:asciiTheme="minorHAnsi" w:eastAsiaTheme="minorEastAsia" w:hAnsiTheme="minorHAnsi" w:cstheme="minorBidi"/>
          <w:szCs w:val="22"/>
        </w:rPr>
      </w:pPr>
      <w:r>
        <w:t>6.</w:t>
      </w:r>
      <w:r>
        <w:tab/>
        <w:t>Public works, Act does not interfere with</w:t>
      </w:r>
      <w:r>
        <w:tab/>
      </w:r>
      <w:r>
        <w:fldChar w:fldCharType="begin"/>
      </w:r>
      <w:r>
        <w:instrText xml:space="preserve"> PAGEREF _Toc447612324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_Toc447612327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_Toc447612328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_Toc447612329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_Toc447612330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_Toc447612331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_Toc447612332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_Toc447612333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_Toc447612335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_Toc447612336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_Toc447612337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_Toc447612338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_Toc447612339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_Toc447612340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_Toc447612341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_Toc447612343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_Toc447612344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_Toc447612345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_Toc447612347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_Toc447612349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_Toc447612350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_Toc447612351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_Toc447612352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_Toc447612353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_Toc447612354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_Toc447612355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_Toc447612356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_Toc447612359 \h </w:instrText>
      </w:r>
      <w:r>
        <w:fldChar w:fldCharType="separate"/>
      </w:r>
      <w:r>
        <w:t>29</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_Toc447612360 \h </w:instrText>
      </w:r>
      <w:r>
        <w:fldChar w:fldCharType="separate"/>
      </w:r>
      <w:r>
        <w:t>29</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_Toc447612361 \h </w:instrText>
      </w:r>
      <w:r>
        <w:fldChar w:fldCharType="separate"/>
      </w:r>
      <w:r>
        <w:t>29</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_Toc447612362 \h </w:instrText>
      </w:r>
      <w:r>
        <w:fldChar w:fldCharType="separate"/>
      </w:r>
      <w:r>
        <w:t>30</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_Toc447612363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_Toc447612365 \h </w:instrText>
      </w:r>
      <w:r>
        <w:fldChar w:fldCharType="separate"/>
      </w:r>
      <w:r>
        <w:t>31</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_Toc447612366 \h </w:instrText>
      </w:r>
      <w:r>
        <w:fldChar w:fldCharType="separate"/>
      </w:r>
      <w:r>
        <w:t>31</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_Toc447612367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_Toc447612369 \h </w:instrText>
      </w:r>
      <w:r>
        <w:fldChar w:fldCharType="separate"/>
      </w:r>
      <w:r>
        <w:t>33</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_Toc447612370 \h </w:instrText>
      </w:r>
      <w:r>
        <w:fldChar w:fldCharType="separate"/>
      </w:r>
      <w:r>
        <w:t>33</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_Toc447612371 \h </w:instrText>
      </w:r>
      <w:r>
        <w:fldChar w:fldCharType="separate"/>
      </w:r>
      <w:r>
        <w:t>34</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_Toc447612372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_Toc447612373 \h </w:instrText>
      </w:r>
      <w:r>
        <w:fldChar w:fldCharType="separate"/>
      </w:r>
      <w:r>
        <w:t>36</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_Toc447612374 \h </w:instrText>
      </w:r>
      <w:r>
        <w:fldChar w:fldCharType="separate"/>
      </w:r>
      <w:r>
        <w:t>37</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_Toc447612375 \h </w:instrText>
      </w:r>
      <w:r>
        <w:fldChar w:fldCharType="separate"/>
      </w:r>
      <w:r>
        <w:t>37</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_Toc447612376 \h </w:instrText>
      </w:r>
      <w:r>
        <w:fldChar w:fldCharType="separate"/>
      </w:r>
      <w:r>
        <w:t>38</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_Toc447612377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_Toc447612378 \h </w:instrText>
      </w:r>
      <w:r>
        <w:fldChar w:fldCharType="separate"/>
      </w:r>
      <w:r>
        <w:t>38</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_Toc447612379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_Toc447612380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_Toc447612381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_Toc447612382 \h </w:instrText>
      </w:r>
      <w:r>
        <w:fldChar w:fldCharType="separate"/>
      </w:r>
      <w:r>
        <w:t>40</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_Toc447612383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_Toc447612384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_Toc447612386 \h </w:instrText>
      </w:r>
      <w:r>
        <w:fldChar w:fldCharType="separate"/>
      </w:r>
      <w:r>
        <w:t>42</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_Toc447612387 \h </w:instrText>
      </w:r>
      <w:r>
        <w:fldChar w:fldCharType="separate"/>
      </w:r>
      <w:r>
        <w:t>43</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_Toc447612388 \h </w:instrText>
      </w:r>
      <w:r>
        <w:fldChar w:fldCharType="separate"/>
      </w:r>
      <w:r>
        <w:t>44</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_Toc447612389 \h </w:instrText>
      </w:r>
      <w:r>
        <w:fldChar w:fldCharType="separate"/>
      </w:r>
      <w:r>
        <w:t>44</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_Toc447612390 \h </w:instrText>
      </w:r>
      <w:r>
        <w:fldChar w:fldCharType="separate"/>
      </w:r>
      <w:r>
        <w:t>45</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_Toc447612391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_Toc447612393 \h </w:instrText>
      </w:r>
      <w:r>
        <w:fldChar w:fldCharType="separate"/>
      </w:r>
      <w:r>
        <w:t>46</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_Toc447612394 \h </w:instrText>
      </w:r>
      <w:r>
        <w:fldChar w:fldCharType="separate"/>
      </w:r>
      <w:r>
        <w:t>46</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_Toc447612395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_Toc447612396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_Toc447612397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_Toc447612400 \h </w:instrText>
      </w:r>
      <w:r>
        <w:fldChar w:fldCharType="separate"/>
      </w:r>
      <w:r>
        <w:t>49</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_Toc447612401 \h </w:instrText>
      </w:r>
      <w:r>
        <w:fldChar w:fldCharType="separate"/>
      </w:r>
      <w:r>
        <w:t>49</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_Toc447612402 \h </w:instrText>
      </w:r>
      <w:r>
        <w:fldChar w:fldCharType="separate"/>
      </w:r>
      <w:r>
        <w:t>50</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_Toc447612403 \h </w:instrText>
      </w:r>
      <w:r>
        <w:fldChar w:fldCharType="separate"/>
      </w:r>
      <w:r>
        <w:t>50</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_Toc447612404 \h </w:instrText>
      </w:r>
      <w:r>
        <w:fldChar w:fldCharType="separate"/>
      </w:r>
      <w:r>
        <w:t>50</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_Toc447612405 \h </w:instrText>
      </w:r>
      <w:r>
        <w:fldChar w:fldCharType="separate"/>
      </w:r>
      <w:r>
        <w:t>51</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_Toc447612406 \h </w:instrText>
      </w:r>
      <w:r>
        <w:fldChar w:fldCharType="separate"/>
      </w:r>
      <w:r>
        <w:t>52</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_Toc447612407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_Toc447612409 \h </w:instrText>
      </w:r>
      <w:r>
        <w:fldChar w:fldCharType="separate"/>
      </w:r>
      <w:r>
        <w:t>52</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_Toc447612410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_Toc447612412 \h </w:instrText>
      </w:r>
      <w:r>
        <w:fldChar w:fldCharType="separate"/>
      </w:r>
      <w:r>
        <w:t>55</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_Toc447612413 \h </w:instrText>
      </w:r>
      <w:r>
        <w:fldChar w:fldCharType="separate"/>
      </w:r>
      <w:r>
        <w:t>55</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_Toc447612414 \h </w:instrText>
      </w:r>
      <w:r>
        <w:fldChar w:fldCharType="separate"/>
      </w:r>
      <w:r>
        <w:t>56</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_Toc447612415 \h </w:instrText>
      </w:r>
      <w:r>
        <w:fldChar w:fldCharType="separate"/>
      </w:r>
      <w:r>
        <w:t>56</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_Toc447612416 \h </w:instrText>
      </w:r>
      <w:r>
        <w:fldChar w:fldCharType="separate"/>
      </w:r>
      <w:r>
        <w:t>57</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_Toc447612417 \h </w:instrText>
      </w:r>
      <w:r>
        <w:fldChar w:fldCharType="separate"/>
      </w:r>
      <w:r>
        <w:t>57</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_Toc447612418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_Toc447612420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_Toc447612421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_Toc447612422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_Toc447612423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_Toc447612425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_Toc447612426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_Toc447612427 \h </w:instrText>
      </w:r>
      <w:r>
        <w:fldChar w:fldCharType="separate"/>
      </w:r>
      <w:r>
        <w:t>63</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_Toc447612428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_Toc447612429 \h </w:instrText>
      </w:r>
      <w:r>
        <w:fldChar w:fldCharType="separate"/>
      </w:r>
      <w:r>
        <w:t>64</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_Toc447612430 \h </w:instrText>
      </w:r>
      <w:r>
        <w:fldChar w:fldCharType="separate"/>
      </w:r>
      <w:r>
        <w:t>65</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_Toc447612431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_Toc447612432 \h </w:instrText>
      </w:r>
      <w:r>
        <w:fldChar w:fldCharType="separate"/>
      </w:r>
      <w:r>
        <w:t>66</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_Toc447612433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_Toc447612435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_Toc447612438 \h </w:instrText>
      </w:r>
      <w:r>
        <w:fldChar w:fldCharType="separate"/>
      </w:r>
      <w:r>
        <w:t>69</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_Toc447612439 \h </w:instrText>
      </w:r>
      <w:r>
        <w:fldChar w:fldCharType="separate"/>
      </w:r>
      <w:r>
        <w:t>70</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_Toc447612440 \h </w:instrText>
      </w:r>
      <w:r>
        <w:fldChar w:fldCharType="separate"/>
      </w:r>
      <w:r>
        <w:t>71</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_Toc447612441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_Toc447612443 \h </w:instrText>
      </w:r>
      <w:r>
        <w:fldChar w:fldCharType="separate"/>
      </w:r>
      <w:r>
        <w:t>71</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_Toc447612444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_Toc447612446 \h </w:instrText>
      </w:r>
      <w:r>
        <w:fldChar w:fldCharType="separate"/>
      </w:r>
      <w:r>
        <w:t>73</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_Toc447612447 \h </w:instrText>
      </w:r>
      <w:r>
        <w:fldChar w:fldCharType="separate"/>
      </w:r>
      <w:r>
        <w:t>74</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_Toc447612448 \h </w:instrText>
      </w:r>
      <w:r>
        <w:fldChar w:fldCharType="separate"/>
      </w:r>
      <w:r>
        <w:t>74</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_Toc447612449 \h </w:instrText>
      </w:r>
      <w:r>
        <w:fldChar w:fldCharType="separate"/>
      </w:r>
      <w:r>
        <w:t>75</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_Toc447612450 \h </w:instrText>
      </w:r>
      <w:r>
        <w:fldChar w:fldCharType="separate"/>
      </w:r>
      <w:r>
        <w:t>75</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_Toc447612451 \h </w:instrText>
      </w:r>
      <w:r>
        <w:fldChar w:fldCharType="separate"/>
      </w:r>
      <w:r>
        <w:t>76</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_Toc447612452 \h </w:instrText>
      </w:r>
      <w:r>
        <w:fldChar w:fldCharType="separate"/>
      </w:r>
      <w:r>
        <w:t>76</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_Toc447612453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_Toc447612455 \h </w:instrText>
      </w:r>
      <w:r>
        <w:fldChar w:fldCharType="separate"/>
      </w:r>
      <w:r>
        <w:t>79</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_Toc447612456 \h </w:instrText>
      </w:r>
      <w:r>
        <w:fldChar w:fldCharType="separate"/>
      </w:r>
      <w:r>
        <w:t>80</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_Toc447612457 \h </w:instrText>
      </w:r>
      <w:r>
        <w:fldChar w:fldCharType="separate"/>
      </w:r>
      <w:r>
        <w:t>80</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_Toc447612458 \h </w:instrText>
      </w:r>
      <w:r>
        <w:fldChar w:fldCharType="separate"/>
      </w:r>
      <w:r>
        <w:t>80</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_Toc447612459 \h </w:instrText>
      </w:r>
      <w:r>
        <w:fldChar w:fldCharType="separate"/>
      </w:r>
      <w:r>
        <w:t>81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_Toc447612460 \h </w:instrText>
      </w:r>
      <w:r>
        <w:fldChar w:fldCharType="separate"/>
      </w:r>
      <w:r>
        <w:t>81</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_Toc447612461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_Toc447612464 \h </w:instrText>
      </w:r>
      <w:r>
        <w:fldChar w:fldCharType="separate"/>
      </w:r>
      <w:r>
        <w:t>83</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_Toc447612465 \h </w:instrText>
      </w:r>
      <w:r>
        <w:fldChar w:fldCharType="separate"/>
      </w:r>
      <w:r>
        <w:t>85</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_Toc447612466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_Toc447612468 \h </w:instrText>
      </w:r>
      <w:r>
        <w:fldChar w:fldCharType="separate"/>
      </w:r>
      <w:r>
        <w:t>86</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_Toc447612469 \h </w:instrText>
      </w:r>
      <w:r>
        <w:fldChar w:fldCharType="separate"/>
      </w:r>
      <w:r>
        <w:t>87</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_Toc447612470 \h </w:instrText>
      </w:r>
      <w:r>
        <w:fldChar w:fldCharType="separate"/>
      </w:r>
      <w:r>
        <w:t>89</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_Toc447612471 \h </w:instrText>
      </w:r>
      <w:r>
        <w:fldChar w:fldCharType="separate"/>
      </w:r>
      <w:r>
        <w:t>89</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_Toc447612472 \h </w:instrText>
      </w:r>
      <w:r>
        <w:fldChar w:fldCharType="separate"/>
      </w:r>
      <w:r>
        <w:t>90</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_Toc447612473 \h </w:instrText>
      </w:r>
      <w:r>
        <w:fldChar w:fldCharType="separate"/>
      </w:r>
      <w:r>
        <w:t>91</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_Toc447612474 \h </w:instrText>
      </w:r>
      <w:r>
        <w:fldChar w:fldCharType="separate"/>
      </w:r>
      <w:r>
        <w:t>91</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_Toc447612475 \h </w:instrText>
      </w:r>
      <w:r>
        <w:fldChar w:fldCharType="separate"/>
      </w:r>
      <w:r>
        <w:t>92</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_Toc447612476 \h </w:instrText>
      </w:r>
      <w:r>
        <w:fldChar w:fldCharType="separate"/>
      </w:r>
      <w:r>
        <w:t>92</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_Toc447612477 \h </w:instrText>
      </w:r>
      <w:r>
        <w:fldChar w:fldCharType="separate"/>
      </w:r>
      <w:r>
        <w:t>92</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_Toc447612478 \h </w:instrText>
      </w:r>
      <w:r>
        <w:fldChar w:fldCharType="separate"/>
      </w:r>
      <w:r>
        <w:t>93</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_Toc447612479 \h </w:instrText>
      </w:r>
      <w:r>
        <w:fldChar w:fldCharType="separate"/>
      </w:r>
      <w:r>
        <w:t>93</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_Toc447612480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_Toc447612482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_Toc447612484 \h </w:instrText>
      </w:r>
      <w:r>
        <w:fldChar w:fldCharType="separate"/>
      </w:r>
      <w:r>
        <w:t>95</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_Toc447612485 \h </w:instrText>
      </w:r>
      <w:r>
        <w:fldChar w:fldCharType="separate"/>
      </w:r>
      <w:r>
        <w:t>95</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_Toc447612486 \h </w:instrText>
      </w:r>
      <w:r>
        <w:fldChar w:fldCharType="separate"/>
      </w:r>
      <w:r>
        <w:t>96</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_Toc447612487 \h </w:instrText>
      </w:r>
      <w:r>
        <w:fldChar w:fldCharType="separate"/>
      </w:r>
      <w:r>
        <w:t>97</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_Toc447612488 \h </w:instrText>
      </w:r>
      <w:r>
        <w:fldChar w:fldCharType="separate"/>
      </w:r>
      <w:r>
        <w:t>98</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_Toc447612489 \h </w:instrText>
      </w:r>
      <w:r>
        <w:fldChar w:fldCharType="separate"/>
      </w:r>
      <w:r>
        <w:t>99</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_Toc447612490 \h </w:instrText>
      </w:r>
      <w:r>
        <w:fldChar w:fldCharType="separate"/>
      </w:r>
      <w:r>
        <w:t>100</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_Toc447612491 \h </w:instrText>
      </w:r>
      <w:r>
        <w:fldChar w:fldCharType="separate"/>
      </w:r>
      <w:r>
        <w:t>101</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_Toc447612492 \h </w:instrText>
      </w:r>
      <w:r>
        <w:fldChar w:fldCharType="separate"/>
      </w:r>
      <w:r>
        <w:t>101</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_Toc447612493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_Toc447612496 \h </w:instrText>
      </w:r>
      <w:r>
        <w:fldChar w:fldCharType="separate"/>
      </w:r>
      <w:r>
        <w:t>102</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_Toc447612497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_Toc447612499 \h </w:instrText>
      </w:r>
      <w:r>
        <w:fldChar w:fldCharType="separate"/>
      </w:r>
      <w:r>
        <w:t>103</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_Toc447612500 \h </w:instrText>
      </w:r>
      <w:r>
        <w:fldChar w:fldCharType="separate"/>
      </w:r>
      <w:r>
        <w:t>104</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_Toc447612501 \h </w:instrText>
      </w:r>
      <w:r>
        <w:fldChar w:fldCharType="separate"/>
      </w:r>
      <w:r>
        <w:t>106</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_Toc447612502 \h </w:instrText>
      </w:r>
      <w:r>
        <w:fldChar w:fldCharType="separate"/>
      </w:r>
      <w:r>
        <w:t>106</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_Toc447612503 \h </w:instrText>
      </w:r>
      <w:r>
        <w:fldChar w:fldCharType="separate"/>
      </w:r>
      <w:r>
        <w:t>108</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_Toc447612504 \h </w:instrText>
      </w:r>
      <w:r>
        <w:fldChar w:fldCharType="separate"/>
      </w:r>
      <w:r>
        <w:t>109</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_Toc447612505 \h </w:instrText>
      </w:r>
      <w:r>
        <w:fldChar w:fldCharType="separate"/>
      </w:r>
      <w:r>
        <w:t>110</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_Toc447612506 \h </w:instrText>
      </w:r>
      <w:r>
        <w:fldChar w:fldCharType="separate"/>
      </w:r>
      <w:r>
        <w:t>110</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_Toc447612507 \h </w:instrText>
      </w:r>
      <w:r>
        <w:fldChar w:fldCharType="separate"/>
      </w:r>
      <w:r>
        <w:t>111</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_Toc447612508 \h </w:instrText>
      </w:r>
      <w:r>
        <w:fldChar w:fldCharType="separate"/>
      </w:r>
      <w:r>
        <w:t>111</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_Toc447612509 \h </w:instrText>
      </w:r>
      <w:r>
        <w:fldChar w:fldCharType="separate"/>
      </w:r>
      <w:r>
        <w:t>112</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_Toc447612510 \h </w:instrText>
      </w:r>
      <w:r>
        <w:fldChar w:fldCharType="separate"/>
      </w:r>
      <w:r>
        <w:t>114</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_Toc447612511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148.</w:t>
      </w:r>
      <w:r>
        <w:tab/>
        <w:t>Development, conditions as to</w:t>
      </w:r>
      <w:r>
        <w:tab/>
      </w:r>
      <w:r>
        <w:fldChar w:fldCharType="begin"/>
      </w:r>
      <w:r>
        <w:instrText xml:space="preserve"> PAGEREF _Toc447612513 \h </w:instrText>
      </w:r>
      <w:r>
        <w:fldChar w:fldCharType="separate"/>
      </w:r>
      <w:r>
        <w:t>116</w:t>
      </w:r>
      <w:r>
        <w:fldChar w:fldCharType="end"/>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_Toc447612514 \h </w:instrText>
      </w:r>
      <w:r>
        <w:fldChar w:fldCharType="separate"/>
      </w:r>
      <w:r>
        <w:t>116</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_Toc447612515 \h </w:instrText>
      </w:r>
      <w:r>
        <w:fldChar w:fldCharType="separate"/>
      </w:r>
      <w:r>
        <w:t>117</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_Toc447612516 \h </w:instrText>
      </w:r>
      <w:r>
        <w:fldChar w:fldCharType="separate"/>
      </w:r>
      <w:r>
        <w:t>117</w:t>
      </w:r>
      <w:r>
        <w:fldChar w:fldCharType="end"/>
      </w:r>
    </w:p>
    <w:p>
      <w:pPr>
        <w:pStyle w:val="TOC8"/>
        <w:rPr>
          <w:rFonts w:asciiTheme="minorHAnsi" w:eastAsiaTheme="minorEastAsia" w:hAnsiTheme="minorHAnsi" w:cstheme="minorBidi"/>
          <w:szCs w:val="22"/>
        </w:rPr>
      </w:pPr>
      <w:r>
        <w:t>153.</w:t>
      </w:r>
      <w:r>
        <w:tab/>
        <w:t>Payment in lieu of giving land for open space, when permitted</w:t>
      </w:r>
      <w:r>
        <w:tab/>
      </w:r>
      <w:r>
        <w:fldChar w:fldCharType="begin"/>
      </w:r>
      <w:r>
        <w:instrText xml:space="preserve"> PAGEREF _Toc447612517 \h </w:instrText>
      </w:r>
      <w:r>
        <w:fldChar w:fldCharType="separate"/>
      </w:r>
      <w:r>
        <w:t>119</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_Toc447612518 \h </w:instrText>
      </w:r>
      <w:r>
        <w:fldChar w:fldCharType="separate"/>
      </w:r>
      <w:r>
        <w:t>120</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_Toc447612519 \h </w:instrText>
      </w:r>
      <w:r>
        <w:fldChar w:fldCharType="separate"/>
      </w:r>
      <w:r>
        <w:t>121</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_Toc447612520 \h </w:instrText>
      </w:r>
      <w:r>
        <w:fldChar w:fldCharType="separate"/>
      </w:r>
      <w:r>
        <w:t>122</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_Toc447612521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_Toc447612523 \h </w:instrText>
      </w:r>
      <w:r>
        <w:fldChar w:fldCharType="separate"/>
      </w:r>
      <w:r>
        <w:t>123</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_Toc447612524 \h </w:instrText>
      </w:r>
      <w:r>
        <w:fldChar w:fldCharType="separate"/>
      </w:r>
      <w:r>
        <w:t>124</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_Toc447612525 \h </w:instrText>
      </w:r>
      <w:r>
        <w:fldChar w:fldCharType="separate"/>
      </w:r>
      <w:r>
        <w:t>126</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_Toc447612526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_Toc447612528 \h </w:instrText>
      </w:r>
      <w:r>
        <w:fldChar w:fldCharType="separate"/>
      </w:r>
      <w:r>
        <w:t>126</w:t>
      </w:r>
      <w:r>
        <w:fldChar w:fldCharType="end"/>
      </w:r>
    </w:p>
    <w:p>
      <w:pPr>
        <w:pStyle w:val="TOC8"/>
        <w:rPr>
          <w:rFonts w:asciiTheme="minorHAnsi" w:eastAsiaTheme="minorEastAsia" w:hAnsiTheme="minorHAnsi" w:cstheme="minorBidi"/>
          <w:szCs w:val="22"/>
        </w:rPr>
      </w:pPr>
      <w:r>
        <w:t>163.</w:t>
      </w:r>
      <w:r>
        <w:tab/>
        <w:t>Heritage place, application for development of</w:t>
      </w:r>
      <w:r>
        <w:tab/>
      </w:r>
      <w:r>
        <w:fldChar w:fldCharType="begin"/>
      </w:r>
      <w:r>
        <w:instrText xml:space="preserve"> PAGEREF _Toc447612529 \h </w:instrText>
      </w:r>
      <w:r>
        <w:fldChar w:fldCharType="separate"/>
      </w:r>
      <w:r>
        <w:t>126</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_Toc447612530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_Toc447612532 \h </w:instrText>
      </w:r>
      <w:r>
        <w:fldChar w:fldCharType="separate"/>
      </w:r>
      <w:r>
        <w:t>127</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_Toc447612533 \h </w:instrText>
      </w:r>
      <w:r>
        <w:fldChar w:fldCharType="separate"/>
      </w:r>
      <w:r>
        <w:t>128</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_Toc447612534 \h </w:instrText>
      </w:r>
      <w:r>
        <w:fldChar w:fldCharType="separate"/>
      </w:r>
      <w:r>
        <w:t>129</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_Toc447612535 \h </w:instrText>
      </w:r>
      <w:r>
        <w:fldChar w:fldCharType="separate"/>
      </w:r>
      <w:r>
        <w:t>131</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_Toc447612536 \h </w:instrText>
      </w:r>
      <w:r>
        <w:fldChar w:fldCharType="separate"/>
      </w:r>
      <w:r>
        <w:t>132</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_Toc447612537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_Toc447612540 \h </w:instrText>
      </w:r>
      <w:r>
        <w:fldChar w:fldCharType="separate"/>
      </w:r>
      <w:r>
        <w:t>135</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_Toc447612541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_Toc447612543 \h </w:instrText>
      </w:r>
      <w:r>
        <w:fldChar w:fldCharType="separate"/>
      </w:r>
      <w:r>
        <w:t>137</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_Toc447612544 \h </w:instrText>
      </w:r>
      <w:r>
        <w:fldChar w:fldCharType="separate"/>
      </w:r>
      <w:r>
        <w:t>138</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_Toc447612545 \h </w:instrText>
      </w:r>
      <w:r>
        <w:fldChar w:fldCharType="separate"/>
      </w:r>
      <w:r>
        <w:t>139</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_Toc447612546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_Toc447612549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_Toc447612551 \h </w:instrText>
      </w:r>
      <w:r>
        <w:fldChar w:fldCharType="separate"/>
      </w:r>
      <w:r>
        <w:t>141</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_Toc447612552 \h </w:instrText>
      </w:r>
      <w:r>
        <w:fldChar w:fldCharType="separate"/>
      </w:r>
      <w:r>
        <w:t>142</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_Toc447612553 \h </w:instrText>
      </w:r>
      <w:r>
        <w:fldChar w:fldCharType="separate"/>
      </w:r>
      <w:r>
        <w:t>142</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_Toc447612554 \h </w:instrText>
      </w:r>
      <w:r>
        <w:fldChar w:fldCharType="separate"/>
      </w:r>
      <w:r>
        <w:t>144</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_Toc447612555 \h </w:instrText>
      </w:r>
      <w:r>
        <w:fldChar w:fldCharType="separate"/>
      </w:r>
      <w:r>
        <w:t>144</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_Toc447612556 \h </w:instrText>
      </w:r>
      <w:r>
        <w:fldChar w:fldCharType="separate"/>
      </w:r>
      <w:r>
        <w:t>144</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_Toc447612557 \h </w:instrText>
      </w:r>
      <w:r>
        <w:fldChar w:fldCharType="separate"/>
      </w:r>
      <w:r>
        <w:t>146</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_Toc447612558 \h </w:instrText>
      </w:r>
      <w:r>
        <w:fldChar w:fldCharType="separate"/>
      </w:r>
      <w:r>
        <w:t>147</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_Toc447612559 \h </w:instrText>
      </w:r>
      <w:r>
        <w:fldChar w:fldCharType="separate"/>
      </w:r>
      <w:r>
        <w:t>147</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_Toc447612560 \h </w:instrText>
      </w:r>
      <w:r>
        <w:fldChar w:fldCharType="separate"/>
      </w:r>
      <w:r>
        <w:t>148</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_Toc447612561 \h </w:instrText>
      </w:r>
      <w:r>
        <w:fldChar w:fldCharType="separate"/>
      </w:r>
      <w:r>
        <w:t>152</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_Toc447612562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_Toc447612564 \h </w:instrText>
      </w:r>
      <w:r>
        <w:fldChar w:fldCharType="separate"/>
      </w:r>
      <w:r>
        <w:t>153</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_Toc447612565 \h </w:instrText>
      </w:r>
      <w:r>
        <w:fldChar w:fldCharType="separate"/>
      </w:r>
      <w:r>
        <w:t>154</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_Toc447612566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_Toc447612568 \h </w:instrText>
      </w:r>
      <w:r>
        <w:fldChar w:fldCharType="separate"/>
      </w:r>
      <w:r>
        <w:t>156</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_Toc447612569 \h </w:instrText>
      </w:r>
      <w:r>
        <w:fldChar w:fldCharType="separate"/>
      </w:r>
      <w:r>
        <w:t>157</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_Toc447612570 \h </w:instrText>
      </w:r>
      <w:r>
        <w:fldChar w:fldCharType="separate"/>
      </w:r>
      <w:r>
        <w:t>158</w:t>
      </w:r>
      <w:r>
        <w:fldChar w:fldCharType="end"/>
      </w:r>
    </w:p>
    <w:p>
      <w:pPr>
        <w:pStyle w:val="TOC8"/>
        <w:rPr>
          <w:rFonts w:asciiTheme="minorHAnsi" w:eastAsiaTheme="minorEastAsia" w:hAnsiTheme="minorHAnsi" w:cstheme="minorBidi"/>
          <w:szCs w:val="22"/>
        </w:rPr>
      </w:pPr>
      <w:r>
        <w:t>190.</w:t>
      </w:r>
      <w:r>
        <w:tab/>
        <w:t>Land for planning scheme, responsible authority may purchase</w:t>
      </w:r>
      <w:r>
        <w:tab/>
      </w:r>
      <w:r>
        <w:fldChar w:fldCharType="begin"/>
      </w:r>
      <w:r>
        <w:instrText xml:space="preserve"> PAGEREF _Toc447612571 \h </w:instrText>
      </w:r>
      <w:r>
        <w:fldChar w:fldCharType="separate"/>
      </w:r>
      <w:r>
        <w:t>158</w:t>
      </w:r>
      <w:r>
        <w:fldChar w:fldCharType="end"/>
      </w:r>
    </w:p>
    <w:p>
      <w:pPr>
        <w:pStyle w:val="TOC8"/>
        <w:rPr>
          <w:rFonts w:asciiTheme="minorHAnsi" w:eastAsiaTheme="minorEastAsia" w:hAnsiTheme="minorHAnsi" w:cstheme="minorBidi"/>
          <w:szCs w:val="22"/>
        </w:rPr>
      </w:pPr>
      <w:r>
        <w:t>191.</w:t>
      </w:r>
      <w:r>
        <w:tab/>
        <w:t>Land in scheme area, compulsory acquisition of</w:t>
      </w:r>
      <w:r>
        <w:tab/>
      </w:r>
      <w:r>
        <w:fldChar w:fldCharType="begin"/>
      </w:r>
      <w:r>
        <w:instrText xml:space="preserve"> PAGEREF _Toc447612572 \h </w:instrText>
      </w:r>
      <w:r>
        <w:fldChar w:fldCharType="separate"/>
      </w:r>
      <w:r>
        <w:t>158</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_Toc447612573 \h </w:instrText>
      </w:r>
      <w:r>
        <w:fldChar w:fldCharType="separate"/>
      </w:r>
      <w:r>
        <w:t>159</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_Toc447612574 \h </w:instrText>
      </w:r>
      <w:r>
        <w:fldChar w:fldCharType="separate"/>
      </w:r>
      <w:r>
        <w:t>160</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_Toc447612575 \h </w:instrText>
      </w:r>
      <w:r>
        <w:fldChar w:fldCharType="separate"/>
      </w:r>
      <w:r>
        <w:t>160</w:t>
      </w:r>
      <w:r>
        <w:fldChar w:fldCharType="end"/>
      </w:r>
    </w:p>
    <w:p>
      <w:pPr>
        <w:pStyle w:val="TOC8"/>
        <w:rPr>
          <w:rFonts w:asciiTheme="minorHAnsi" w:eastAsiaTheme="minorEastAsia" w:hAnsiTheme="minorHAnsi" w:cstheme="minorBidi"/>
          <w:szCs w:val="22"/>
        </w:rPr>
      </w:pPr>
      <w:r>
        <w:t>195.</w:t>
      </w:r>
      <w:r>
        <w:tab/>
        <w:t>Land in improvement plan, Commission’s powers to acquire</w:t>
      </w:r>
      <w:r>
        <w:tab/>
      </w:r>
      <w:r>
        <w:fldChar w:fldCharType="begin"/>
      </w:r>
      <w:r>
        <w:instrText xml:space="preserve"> PAGEREF _Toc447612576 \h </w:instrText>
      </w:r>
      <w:r>
        <w:fldChar w:fldCharType="separate"/>
      </w:r>
      <w:r>
        <w:t>160</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_Toc447612577 \h </w:instrText>
      </w:r>
      <w:r>
        <w:fldChar w:fldCharType="separate"/>
      </w:r>
      <w:r>
        <w:t>161</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_Toc447612578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_Toc447612581 \h </w:instrText>
      </w:r>
      <w:r>
        <w:fldChar w:fldCharType="separate"/>
      </w:r>
      <w:r>
        <w:t>163</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_Toc447612582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_Toc447612584 \h </w:instrText>
      </w:r>
      <w:r>
        <w:fldChar w:fldCharType="separate"/>
      </w:r>
      <w:r>
        <w:t>165</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_Toc447612585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_Toc447612587 \h </w:instrText>
      </w:r>
      <w:r>
        <w:fldChar w:fldCharType="separate"/>
      </w:r>
      <w:r>
        <w:t>166</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_Toc447612588 \h </w:instrText>
      </w:r>
      <w:r>
        <w:fldChar w:fldCharType="separate"/>
      </w:r>
      <w:r>
        <w:t>166</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_Toc447612589 \h </w:instrText>
      </w:r>
      <w:r>
        <w:fldChar w:fldCharType="separate"/>
      </w:r>
      <w:r>
        <w:t>167</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_Toc447612590 \h </w:instrText>
      </w:r>
      <w:r>
        <w:fldChar w:fldCharType="separate"/>
      </w:r>
      <w:r>
        <w:t>167</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_Toc447612591 \h </w:instrText>
      </w:r>
      <w:r>
        <w:fldChar w:fldCharType="separate"/>
      </w:r>
      <w:r>
        <w:t>167</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_Toc447612592 \h </w:instrText>
      </w:r>
      <w:r>
        <w:fldChar w:fldCharType="separate"/>
      </w:r>
      <w:r>
        <w:t>168</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_Toc447612593 \h </w:instrText>
      </w:r>
      <w:r>
        <w:fldChar w:fldCharType="separate"/>
      </w:r>
      <w:r>
        <w:t>168</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_Toc447612594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_Toc447612596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_Toc447612599 \h </w:instrText>
      </w:r>
      <w:r>
        <w:fldChar w:fldCharType="separate"/>
      </w:r>
      <w:r>
        <w:t>170</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_Toc447612600 \h </w:instrText>
      </w:r>
      <w:r>
        <w:fldChar w:fldCharType="separate"/>
      </w:r>
      <w:r>
        <w:t>171</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_Toc447612601 \h </w:instrText>
      </w:r>
      <w:r>
        <w:fldChar w:fldCharType="separate"/>
      </w:r>
      <w:r>
        <w:t>173</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_Toc447612602 \h </w:instrText>
      </w:r>
      <w:r>
        <w:fldChar w:fldCharType="separate"/>
      </w:r>
      <w:r>
        <w:t>174</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_Toc447612603 \h </w:instrText>
      </w:r>
      <w:r>
        <w:fldChar w:fldCharType="separate"/>
      </w:r>
      <w:r>
        <w:t>176</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_Toc447612604 \h </w:instrText>
      </w:r>
      <w:r>
        <w:fldChar w:fldCharType="separate"/>
      </w:r>
      <w:r>
        <w:t>176</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_Toc447612605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_Toc447612607 \h </w:instrText>
      </w:r>
      <w:r>
        <w:fldChar w:fldCharType="separate"/>
      </w:r>
      <w:r>
        <w:t>179</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_Toc447612608 \h </w:instrText>
      </w:r>
      <w:r>
        <w:fldChar w:fldCharType="separate"/>
      </w:r>
      <w:r>
        <w:t>180</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_Toc447612609 \h </w:instrText>
      </w:r>
      <w:r>
        <w:fldChar w:fldCharType="separate"/>
      </w:r>
      <w:r>
        <w:t>180</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_Toc447612610 \h </w:instrText>
      </w:r>
      <w:r>
        <w:fldChar w:fldCharType="separate"/>
      </w:r>
      <w:r>
        <w:t>180</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_Toc447612611 \h </w:instrText>
      </w:r>
      <w:r>
        <w:fldChar w:fldCharType="separate"/>
      </w:r>
      <w:r>
        <w:t>181</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_Toc447612612 \h </w:instrText>
      </w:r>
      <w:r>
        <w:fldChar w:fldCharType="separate"/>
      </w:r>
      <w:r>
        <w:t>181</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_Toc447612613 \h </w:instrText>
      </w:r>
      <w:r>
        <w:fldChar w:fldCharType="separate"/>
      </w:r>
      <w:r>
        <w:t>181</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_Toc447612614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_Toc447612616 \h </w:instrText>
      </w:r>
      <w:r>
        <w:fldChar w:fldCharType="separate"/>
      </w:r>
      <w:r>
        <w:t>183</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_Toc447612617 \h </w:instrText>
      </w:r>
      <w:r>
        <w:fldChar w:fldCharType="separate"/>
      </w:r>
      <w:r>
        <w:t>183</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_Toc447612618 \h </w:instrText>
      </w:r>
      <w:r>
        <w:fldChar w:fldCharType="separate"/>
      </w:r>
      <w:r>
        <w:t>184</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_Toc447612619 \h </w:instrText>
      </w:r>
      <w:r>
        <w:fldChar w:fldCharType="separate"/>
      </w:r>
      <w:r>
        <w:t>184</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_Toc447612620 \h </w:instrText>
      </w:r>
      <w:r>
        <w:fldChar w:fldCharType="separate"/>
      </w:r>
      <w:r>
        <w:t>184</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_Toc447612621 \h </w:instrText>
      </w:r>
      <w:r>
        <w:fldChar w:fldCharType="separate"/>
      </w:r>
      <w:r>
        <w:t>184</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_Toc447612622 \h </w:instrText>
      </w:r>
      <w:r>
        <w:fldChar w:fldCharType="separate"/>
      </w:r>
      <w:r>
        <w:t>185</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_Toc447612623 \h </w:instrText>
      </w:r>
      <w:r>
        <w:fldChar w:fldCharType="separate"/>
      </w:r>
      <w:r>
        <w:t>185</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_Toc447612624 \h </w:instrText>
      </w:r>
      <w:r>
        <w:fldChar w:fldCharType="separate"/>
      </w:r>
      <w:r>
        <w:t>185</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_Toc447612625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_Toc447612628 \h </w:instrText>
      </w:r>
      <w:r>
        <w:fldChar w:fldCharType="separate"/>
      </w:r>
      <w:r>
        <w:t>187</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_Toc447612629 \h </w:instrText>
      </w:r>
      <w:r>
        <w:fldChar w:fldCharType="separate"/>
      </w:r>
      <w:r>
        <w:t>188</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_Toc447612630 \h </w:instrText>
      </w:r>
      <w:r>
        <w:fldChar w:fldCharType="separate"/>
      </w:r>
      <w:r>
        <w:t>188</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_Toc447612631 \h </w:instrText>
      </w:r>
      <w:r>
        <w:fldChar w:fldCharType="separate"/>
      </w:r>
      <w:r>
        <w:t>189</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_Toc447612632 \h </w:instrText>
      </w:r>
      <w:r>
        <w:fldChar w:fldCharType="separate"/>
      </w:r>
      <w:r>
        <w:t>189</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_Toc447612633 \h </w:instrText>
      </w:r>
      <w:r>
        <w:fldChar w:fldCharType="separate"/>
      </w:r>
      <w:r>
        <w:t>190</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_Toc447612634 \h </w:instrText>
      </w:r>
      <w:r>
        <w:fldChar w:fldCharType="separate"/>
      </w:r>
      <w:r>
        <w:t>190</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_Toc447612635 \h </w:instrText>
      </w:r>
      <w:r>
        <w:fldChar w:fldCharType="separate"/>
      </w:r>
      <w:r>
        <w:t>191</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_Toc447612636 \h </w:instrText>
      </w:r>
      <w:r>
        <w:fldChar w:fldCharType="separate"/>
      </w:r>
      <w:r>
        <w:t>191</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_Toc447612637 \h </w:instrText>
      </w:r>
      <w:r>
        <w:fldChar w:fldCharType="separate"/>
      </w:r>
      <w:r>
        <w:t>192</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_Toc447612638 \h </w:instrText>
      </w:r>
      <w:r>
        <w:fldChar w:fldCharType="separate"/>
      </w:r>
      <w:r>
        <w:t>192</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_Toc447612639 \h </w:instrText>
      </w:r>
      <w:r>
        <w:fldChar w:fldCharType="separate"/>
      </w:r>
      <w:r>
        <w:t>194</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_Toc447612640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_Toc447612642 \h </w:instrText>
      </w:r>
      <w:r>
        <w:fldChar w:fldCharType="separate"/>
      </w:r>
      <w:r>
        <w:t>196</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_Toc447612643 \h </w:instrText>
      </w:r>
      <w:r>
        <w:fldChar w:fldCharType="separate"/>
      </w:r>
      <w:r>
        <w:t>197</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_Toc447612644 \h </w:instrText>
      </w:r>
      <w:r>
        <w:fldChar w:fldCharType="separate"/>
      </w:r>
      <w:r>
        <w:t>197</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_Toc447612645 \h </w:instrText>
      </w:r>
      <w:r>
        <w:fldChar w:fldCharType="separate"/>
      </w:r>
      <w:r>
        <w:t>198</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_Toc447612646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_Toc447612648 \h </w:instrText>
      </w:r>
      <w:r>
        <w:fldChar w:fldCharType="separate"/>
      </w:r>
      <w:r>
        <w:t>200</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_Toc447612649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4"/>
        <w:tabs>
          <w:tab w:val="right" w:leader="dot" w:pos="7077"/>
        </w:tabs>
        <w:rPr>
          <w:rFonts w:asciiTheme="minorHAnsi" w:eastAsiaTheme="minorEastAsia" w:hAnsiTheme="minorHAnsi" w:cstheme="minorBidi"/>
          <w:b w:val="0"/>
          <w:szCs w:val="22"/>
        </w:rPr>
      </w:pPr>
      <w:r>
        <w:t>Division 1 — Subsidiary legislation made by Minister</w:t>
      </w:r>
    </w:p>
    <w:p>
      <w:pPr>
        <w:pStyle w:val="TOC8"/>
        <w:rPr>
          <w:rFonts w:asciiTheme="minorHAnsi" w:eastAsiaTheme="minorEastAsia" w:hAnsiTheme="minorHAnsi" w:cstheme="minorBidi"/>
          <w:szCs w:val="22"/>
        </w:rPr>
      </w:pPr>
      <w:r>
        <w:t>256.</w:t>
      </w:r>
      <w:r>
        <w:tab/>
        <w:t>Content of local planning schemes, regulations as to</w:t>
      </w:r>
      <w:r>
        <w:tab/>
      </w:r>
      <w:r>
        <w:fldChar w:fldCharType="begin"/>
      </w:r>
      <w:r>
        <w:instrText xml:space="preserve"> PAGEREF _Toc447612652 \h </w:instrText>
      </w:r>
      <w:r>
        <w:fldChar w:fldCharType="separate"/>
      </w:r>
      <w:r>
        <w:t>202</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_Toc447612653 \h </w:instrText>
      </w:r>
      <w:r>
        <w:fldChar w:fldCharType="separate"/>
      </w:r>
      <w:r>
        <w:t>203</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_Toc447612654 \h </w:instrText>
      </w:r>
      <w:r>
        <w:fldChar w:fldCharType="separate"/>
      </w:r>
      <w:r>
        <w:t>203</w:t>
      </w:r>
      <w:r>
        <w:fldChar w:fldCharType="end"/>
      </w:r>
    </w:p>
    <w:p>
      <w:pPr>
        <w:pStyle w:val="TOC8"/>
        <w:rPr>
          <w:rFonts w:asciiTheme="minorHAnsi" w:eastAsiaTheme="minorEastAsia" w:hAnsiTheme="minorHAnsi" w:cstheme="minorBidi"/>
          <w:szCs w:val="22"/>
        </w:rPr>
      </w:pPr>
      <w:r>
        <w:t>258.</w:t>
      </w:r>
      <w:r>
        <w:tab/>
        <w:t>Procedure and costs for local planning schemes, regulations as to</w:t>
      </w:r>
      <w:r>
        <w:tab/>
      </w:r>
      <w:r>
        <w:fldChar w:fldCharType="begin"/>
      </w:r>
      <w:r>
        <w:instrText xml:space="preserve"> PAGEREF _Toc447612655 \h </w:instrText>
      </w:r>
      <w:r>
        <w:fldChar w:fldCharType="separate"/>
      </w:r>
      <w:r>
        <w:t>204</w:t>
      </w:r>
      <w:r>
        <w:fldChar w:fldCharType="end"/>
      </w:r>
    </w:p>
    <w:p>
      <w:pPr>
        <w:pStyle w:val="TOC8"/>
        <w:rPr>
          <w:rFonts w:asciiTheme="minorHAnsi" w:eastAsiaTheme="minorEastAsia" w:hAnsiTheme="minorHAnsi" w:cstheme="minorBidi"/>
          <w:szCs w:val="22"/>
        </w:rPr>
      </w:pPr>
      <w:r>
        <w:t>259.</w:t>
      </w:r>
      <w:r>
        <w:tab/>
        <w:t>Environmental review expenses, regulations as to</w:t>
      </w:r>
      <w:r>
        <w:tab/>
      </w:r>
      <w:r>
        <w:fldChar w:fldCharType="begin"/>
      </w:r>
      <w:r>
        <w:instrText xml:space="preserve"> PAGEREF _Toc447612656 \h </w:instrText>
      </w:r>
      <w:r>
        <w:fldChar w:fldCharType="separate"/>
      </w:r>
      <w:r>
        <w:t>205</w:t>
      </w:r>
      <w:r>
        <w:fldChar w:fldCharType="end"/>
      </w:r>
    </w:p>
    <w:p>
      <w:pPr>
        <w:pStyle w:val="TOC8"/>
        <w:rPr>
          <w:rFonts w:asciiTheme="minorHAnsi" w:eastAsiaTheme="minorEastAsia" w:hAnsiTheme="minorHAnsi" w:cstheme="minorBidi"/>
          <w:szCs w:val="22"/>
        </w:rPr>
      </w:pPr>
      <w:r>
        <w:t>260.</w:t>
      </w:r>
      <w:r>
        <w:tab/>
        <w:t>Penalties in regulations</w:t>
      </w:r>
      <w:r>
        <w:tab/>
      </w:r>
      <w:r>
        <w:fldChar w:fldCharType="begin"/>
      </w:r>
      <w:r>
        <w:instrText xml:space="preserve"> PAGEREF _Toc447612657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2 — Subsidiary legislation made by Governor</w:t>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_Toc447612659 \h </w:instrText>
      </w:r>
      <w:r>
        <w:fldChar w:fldCharType="separate"/>
      </w:r>
      <w:r>
        <w:t>206</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_Toc447612660 \h </w:instrText>
      </w:r>
      <w:r>
        <w:fldChar w:fldCharType="separate"/>
      </w:r>
      <w:r>
        <w:t>207</w:t>
      </w:r>
      <w:r>
        <w:fldChar w:fldCharType="end"/>
      </w:r>
    </w:p>
    <w:p>
      <w:pPr>
        <w:pStyle w:val="TOC8"/>
        <w:rPr>
          <w:rFonts w:asciiTheme="minorHAnsi" w:eastAsiaTheme="minorEastAsia" w:hAnsiTheme="minorHAnsi" w:cstheme="minorBidi"/>
          <w:szCs w:val="22"/>
        </w:rPr>
      </w:pPr>
      <w:r>
        <w:t>263.</w:t>
      </w:r>
      <w:r>
        <w:tab/>
        <w:t>Regulations as to other matters</w:t>
      </w:r>
      <w:r>
        <w:tab/>
      </w:r>
      <w:r>
        <w:fldChar w:fldCharType="begin"/>
      </w:r>
      <w:r>
        <w:instrText xml:space="preserve"> PAGEREF _Toc447612661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_Toc447612663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_Toc447612665 \h </w:instrText>
      </w:r>
      <w:r>
        <w:fldChar w:fldCharType="separate"/>
      </w:r>
      <w:r>
        <w:t>211</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_Toc447612666 \h </w:instrText>
      </w:r>
      <w:r>
        <w:fldChar w:fldCharType="separate"/>
      </w:r>
      <w:r>
        <w:t>211</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_Toc447612667 \h </w:instrText>
      </w:r>
      <w:r>
        <w:fldChar w:fldCharType="separate"/>
      </w:r>
      <w:r>
        <w:t>213</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_Toc447612668 \h </w:instrText>
      </w:r>
      <w:r>
        <w:fldChar w:fldCharType="separate"/>
      </w:r>
      <w:r>
        <w:t>214</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_Toc447612669 \h </w:instrText>
      </w:r>
      <w:r>
        <w:fldChar w:fldCharType="separate"/>
      </w:r>
      <w:r>
        <w:t>214</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_Toc447612670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_Toc447612672 \h </w:instrText>
      </w:r>
      <w:r>
        <w:fldChar w:fldCharType="separate"/>
      </w:r>
      <w:r>
        <w:t>216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_Toc447612673 \h </w:instrText>
      </w:r>
      <w:r>
        <w:fldChar w:fldCharType="separate"/>
      </w:r>
      <w:r>
        <w:t>216</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_Toc447612674 \h </w:instrText>
      </w:r>
      <w:r>
        <w:fldChar w:fldCharType="separate"/>
      </w:r>
      <w:r>
        <w:t>216</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_Toc447612675 \h </w:instrText>
      </w:r>
      <w:r>
        <w:fldChar w:fldCharType="separate"/>
      </w:r>
      <w:r>
        <w:t>216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_Toc447612676 \h </w:instrText>
      </w:r>
      <w:r>
        <w:fldChar w:fldCharType="separate"/>
      </w:r>
      <w:r>
        <w:t>217</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_Toc447612677 \h </w:instrText>
      </w:r>
      <w:r>
        <w:fldChar w:fldCharType="separate"/>
      </w:r>
      <w:r>
        <w:t>217</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_Toc447612678 \h </w:instrText>
      </w:r>
      <w:r>
        <w:fldChar w:fldCharType="separate"/>
      </w:r>
      <w:r>
        <w:t>218</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_Toc447612679 \h </w:instrText>
      </w:r>
      <w:r>
        <w:fldChar w:fldCharType="separate"/>
      </w:r>
      <w:r>
        <w:t>218</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_Toc447612680 \h </w:instrText>
      </w:r>
      <w:r>
        <w:fldChar w:fldCharType="separate"/>
      </w:r>
      <w:r>
        <w:t>219</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_Toc447612681 \h </w:instrText>
      </w:r>
      <w:r>
        <w:fldChar w:fldCharType="separate"/>
      </w:r>
      <w:r>
        <w:t>219</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_Toc447612682 \h </w:instrText>
      </w:r>
      <w:r>
        <w:fldChar w:fldCharType="separate"/>
      </w:r>
      <w:r>
        <w:t>219</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_Toc447612683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_Toc447612685 \h </w:instrText>
      </w:r>
      <w:r>
        <w:fldChar w:fldCharType="separate"/>
      </w:r>
      <w:r>
        <w:t>220</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_Toc447612686 \h </w:instrText>
      </w:r>
      <w:r>
        <w:fldChar w:fldCharType="separate"/>
      </w:r>
      <w:r>
        <w:t>221</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_Toc447612687 \h </w:instrText>
      </w:r>
      <w:r>
        <w:fldChar w:fldCharType="separate"/>
      </w:r>
      <w:r>
        <w:t>221</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_Toc447612688 \h </w:instrText>
      </w:r>
      <w:r>
        <w:fldChar w:fldCharType="separate"/>
      </w:r>
      <w:r>
        <w:t>222</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_Toc447612689 \h </w:instrText>
      </w:r>
      <w:r>
        <w:fldChar w:fldCharType="separate"/>
      </w:r>
      <w:r>
        <w:t>223</w:t>
      </w:r>
      <w:r>
        <w:fldChar w:fldCharType="end"/>
      </w:r>
    </w:p>
    <w:p>
      <w:pPr>
        <w:pStyle w:val="TOC8"/>
        <w:rPr>
          <w:rFonts w:asciiTheme="minorHAnsi" w:eastAsiaTheme="minorEastAsia" w:hAnsiTheme="minorHAnsi" w:cstheme="minorBidi"/>
          <w:szCs w:val="22"/>
        </w:rPr>
      </w:pPr>
      <w:r>
        <w:t>6.</w:t>
      </w:r>
      <w:r>
        <w:tab/>
        <w:t>Infrastructure Coordinating Committee</w:t>
      </w:r>
      <w:r>
        <w:tab/>
      </w:r>
      <w:r>
        <w:fldChar w:fldCharType="begin"/>
      </w:r>
      <w:r>
        <w:instrText xml:space="preserve"> PAGEREF _Toc447612690 \h </w:instrText>
      </w:r>
      <w:r>
        <w:fldChar w:fldCharType="separate"/>
      </w:r>
      <w:r>
        <w:t>224</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_Toc447612691 \h </w:instrText>
      </w:r>
      <w:r>
        <w:fldChar w:fldCharType="separate"/>
      </w:r>
      <w:r>
        <w:t>225</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_Toc447612692 \h </w:instrText>
      </w:r>
      <w:r>
        <w:fldChar w:fldCharType="separate"/>
      </w:r>
      <w:r>
        <w:t>227</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_Toc447612693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_Toc447612696 \h </w:instrText>
      </w:r>
      <w:r>
        <w:fldChar w:fldCharType="separate"/>
      </w:r>
      <w:r>
        <w:t>232</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_Toc447612697 \h </w:instrText>
      </w:r>
      <w:r>
        <w:fldChar w:fldCharType="separate"/>
      </w:r>
      <w:r>
        <w:t>232</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_Toc447612698 \h </w:instrText>
      </w:r>
      <w:r>
        <w:fldChar w:fldCharType="separate"/>
      </w:r>
      <w:r>
        <w:t>232</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_Toc447612699 \h </w:instrText>
      </w:r>
      <w:r>
        <w:fldChar w:fldCharType="separate"/>
      </w:r>
      <w:r>
        <w:t>232</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_Toc447612700 \h </w:instrText>
      </w:r>
      <w:r>
        <w:fldChar w:fldCharType="separate"/>
      </w:r>
      <w:r>
        <w:t>232</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_Toc447612701 \h </w:instrText>
      </w:r>
      <w:r>
        <w:fldChar w:fldCharType="separate"/>
      </w:r>
      <w:r>
        <w:t>232</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_Toc447612702 \h </w:instrText>
      </w:r>
      <w:r>
        <w:fldChar w:fldCharType="separate"/>
      </w:r>
      <w:r>
        <w:t>232</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_Toc447612703 \h </w:instrText>
      </w:r>
      <w:r>
        <w:fldChar w:fldCharType="separate"/>
      </w:r>
      <w:r>
        <w:t>233</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_Toc447612704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_Toc447612706 \h </w:instrText>
      </w:r>
      <w:r>
        <w:fldChar w:fldCharType="separate"/>
      </w:r>
      <w:r>
        <w:t>234</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_Toc447612707 \h </w:instrText>
      </w:r>
      <w:r>
        <w:fldChar w:fldCharType="separate"/>
      </w:r>
      <w:r>
        <w:t>234</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_Toc447612708 \h </w:instrText>
      </w:r>
      <w:r>
        <w:fldChar w:fldCharType="separate"/>
      </w:r>
      <w:r>
        <w:t>234</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_Toc447612709 \h </w:instrText>
      </w:r>
      <w:r>
        <w:fldChar w:fldCharType="separate"/>
      </w:r>
      <w:r>
        <w:t>235</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_Toc447612710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_Toc447612713 \h </w:instrText>
      </w:r>
      <w:r>
        <w:fldChar w:fldCharType="separate"/>
      </w:r>
      <w:r>
        <w:t>237</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_Toc447612714 \h </w:instrText>
      </w:r>
      <w:r>
        <w:fldChar w:fldCharType="separate"/>
      </w:r>
      <w:r>
        <w:t>237</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_Toc447612715 \h </w:instrText>
      </w:r>
      <w:r>
        <w:fldChar w:fldCharType="separate"/>
      </w:r>
      <w:r>
        <w:t>237</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_Toc447612716 \h </w:instrText>
      </w:r>
      <w:r>
        <w:fldChar w:fldCharType="separate"/>
      </w:r>
      <w:r>
        <w:t>237</w:t>
      </w:r>
      <w:r>
        <w:fldChar w:fldCharType="end"/>
      </w:r>
    </w:p>
    <w:p>
      <w:pPr>
        <w:pStyle w:val="TOC8"/>
        <w:rPr>
          <w:rFonts w:asciiTheme="minorHAnsi" w:eastAsiaTheme="minorEastAsia" w:hAnsiTheme="minorHAnsi" w:cstheme="minorBidi"/>
          <w:szCs w:val="22"/>
        </w:rPr>
      </w:pPr>
      <w:r>
        <w:t>5.</w:t>
      </w:r>
      <w:r>
        <w:tab/>
        <w:t>Roads, public works, reservation of land, provision of facilities</w:t>
      </w:r>
      <w:r>
        <w:tab/>
      </w:r>
      <w:r>
        <w:fldChar w:fldCharType="begin"/>
      </w:r>
      <w:r>
        <w:instrText xml:space="preserve"> PAGEREF _Toc447612717 \h </w:instrText>
      </w:r>
      <w:r>
        <w:fldChar w:fldCharType="separate"/>
      </w:r>
      <w:r>
        <w:t>238</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_Toc447612718 \h </w:instrText>
      </w:r>
      <w:r>
        <w:fldChar w:fldCharType="separate"/>
      </w:r>
      <w:r>
        <w:t>238</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_Toc447612719 \h </w:instrText>
      </w:r>
      <w:r>
        <w:fldChar w:fldCharType="separate"/>
      </w:r>
      <w:r>
        <w:t>238</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_Toc447612720 \h </w:instrText>
      </w:r>
      <w:r>
        <w:fldChar w:fldCharType="separate"/>
      </w:r>
      <w:r>
        <w:t>238</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_Toc447612721 \h </w:instrText>
      </w:r>
      <w:r>
        <w:fldChar w:fldCharType="separate"/>
      </w:r>
      <w:r>
        <w:t>239</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_Toc447612722 \h </w:instrText>
      </w:r>
      <w:r>
        <w:fldChar w:fldCharType="separate"/>
      </w:r>
      <w:r>
        <w:t>239</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_Toc447612723 \h </w:instrText>
      </w:r>
      <w:r>
        <w:fldChar w:fldCharType="separate"/>
      </w:r>
      <w:r>
        <w:t>239</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_Toc447612724 \h </w:instrText>
      </w:r>
      <w:r>
        <w:fldChar w:fldCharType="separate"/>
      </w:r>
      <w:r>
        <w:t>239</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_Toc447612725 \h </w:instrText>
      </w:r>
      <w:r>
        <w:fldChar w:fldCharType="separate"/>
      </w:r>
      <w:r>
        <w:t>239</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_Toc447612726 \h </w:instrText>
      </w:r>
      <w:r>
        <w:fldChar w:fldCharType="separate"/>
      </w:r>
      <w:r>
        <w:t>240</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_Toc447612727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_Toc447612729 \h </w:instrText>
      </w:r>
      <w:r>
        <w:fldChar w:fldCharType="separate"/>
      </w:r>
      <w:r>
        <w:t>241</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_Toc447612730 \h </w:instrText>
      </w:r>
      <w:r>
        <w:fldChar w:fldCharType="separate"/>
      </w:r>
      <w:r>
        <w:t>241</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_Toc447612731 \h </w:instrText>
      </w:r>
      <w:r>
        <w:fldChar w:fldCharType="separate"/>
      </w:r>
      <w:r>
        <w:t>241</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_Toc447612732 \h </w:instrText>
      </w:r>
      <w:r>
        <w:fldChar w:fldCharType="separate"/>
      </w:r>
      <w:r>
        <w:t>241</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_Toc447612733 \h </w:instrText>
      </w:r>
      <w:r>
        <w:fldChar w:fldCharType="separate"/>
      </w:r>
      <w:r>
        <w:t>242</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_Toc447612734 \h </w:instrText>
      </w:r>
      <w:r>
        <w:fldChar w:fldCharType="separate"/>
      </w:r>
      <w:r>
        <w:t>242</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_Toc447612735 \h </w:instrText>
      </w:r>
      <w:r>
        <w:fldChar w:fldCharType="separate"/>
      </w:r>
      <w:r>
        <w:t>242</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_Toc447612736 \h </w:instrText>
      </w:r>
      <w:r>
        <w:fldChar w:fldCharType="separate"/>
      </w:r>
      <w:r>
        <w:t>242</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_Toc447612737 \h </w:instrText>
      </w:r>
      <w:r>
        <w:fldChar w:fldCharType="separate"/>
      </w:r>
      <w:r>
        <w:t>243</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_Toc447612738 \h </w:instrText>
      </w:r>
      <w:r>
        <w:fldChar w:fldCharType="separate"/>
      </w:r>
      <w:r>
        <w:t>243</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_Toc447612739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_Toc447612741 \h </w:instrText>
      </w:r>
      <w:r>
        <w:fldChar w:fldCharType="separate"/>
      </w:r>
      <w:r>
        <w:t>244</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_Toc447612742 \h </w:instrText>
      </w:r>
      <w:r>
        <w:fldChar w:fldCharType="separate"/>
      </w:r>
      <w:r>
        <w:t>244</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_Toc447612743 \h </w:instrText>
      </w:r>
      <w:r>
        <w:fldChar w:fldCharType="separate"/>
      </w:r>
      <w:r>
        <w:t>244</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_Toc447612744 \h </w:instrText>
      </w:r>
      <w:r>
        <w:fldChar w:fldCharType="separate"/>
      </w:r>
      <w:r>
        <w:t>244</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_Toc447612745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_Toc447612747 \h </w:instrText>
      </w:r>
      <w:r>
        <w:fldChar w:fldCharType="separate"/>
      </w:r>
      <w:r>
        <w:t>246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_Toc447612748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April 2016</w:t>
            </w:r>
          </w:p>
        </w:tc>
      </w:tr>
    </w:tbl>
    <w:p>
      <w:pPr>
        <w:pStyle w:val="WA"/>
        <w:spacing w:before="12"/>
      </w:pPr>
      <w:r>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447100989"/>
      <w:bookmarkStart w:id="4" w:name="_Toc447612318"/>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240"/>
        <w:rPr>
          <w:snapToGrid w:val="0"/>
        </w:rPr>
      </w:pPr>
      <w:bookmarkStart w:id="5" w:name="_Toc447612319"/>
      <w:r>
        <w:rPr>
          <w:rStyle w:val="CharSectno"/>
        </w:rPr>
        <w:t>1</w:t>
      </w:r>
      <w:r>
        <w:rPr>
          <w:snapToGrid w:val="0"/>
        </w:rPr>
        <w:t>.</w:t>
      </w:r>
      <w:r>
        <w:rPr>
          <w:snapToGrid w:val="0"/>
        </w:rPr>
        <w:tab/>
        <w:t>Short title</w:t>
      </w:r>
      <w:bookmarkEnd w:id="5"/>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6" w:name="_Toc447612320"/>
      <w:r>
        <w:rPr>
          <w:rStyle w:val="CharSectno"/>
        </w:rPr>
        <w:t>2</w:t>
      </w:r>
      <w:r>
        <w:t>.</w:t>
      </w:r>
      <w:r>
        <w:tab/>
        <w:t>Commencement</w:t>
      </w:r>
      <w:bookmarkEnd w:id="6"/>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7" w:name="_Toc447612321"/>
      <w:r>
        <w:rPr>
          <w:rStyle w:val="CharSectno"/>
        </w:rPr>
        <w:t>3</w:t>
      </w:r>
      <w:r>
        <w:t>.</w:t>
      </w:r>
      <w:r>
        <w:tab/>
        <w:t>Purposes and interpretation of this Act</w:t>
      </w:r>
      <w:bookmarkEnd w:id="7"/>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8" w:name="_Toc447612322"/>
      <w:r>
        <w:rPr>
          <w:rStyle w:val="CharSectno"/>
        </w:rPr>
        <w:t>4</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 No. 8 of 2012 s. 161.]</w:t>
      </w:r>
    </w:p>
    <w:p>
      <w:pPr>
        <w:pStyle w:val="Heading5"/>
        <w:spacing w:before="180"/>
      </w:pPr>
      <w:bookmarkStart w:id="9" w:name="_Toc447612323"/>
      <w:r>
        <w:rPr>
          <w:rStyle w:val="CharSectno"/>
        </w:rPr>
        <w:t>5</w:t>
      </w:r>
      <w:r>
        <w:t>.</w:t>
      </w:r>
      <w:r>
        <w:tab/>
        <w:t>Crown bound</w:t>
      </w:r>
      <w:bookmarkEnd w:id="9"/>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0" w:name="_Toc447612324"/>
      <w:r>
        <w:rPr>
          <w:rStyle w:val="CharSectno"/>
        </w:rPr>
        <w:t>6</w:t>
      </w:r>
      <w:r>
        <w:t>.</w:t>
      </w:r>
      <w:r>
        <w:tab/>
        <w:t>Public works, Act does not interfere with</w:t>
      </w:r>
      <w:bookmarkEnd w:id="10"/>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1" w:name="_Toc447100996"/>
      <w:bookmarkStart w:id="12" w:name="_Toc447612325"/>
      <w:r>
        <w:rPr>
          <w:rStyle w:val="CharPartNo"/>
        </w:rPr>
        <w:t>Part 2</w:t>
      </w:r>
      <w:r>
        <w:t> — </w:t>
      </w:r>
      <w:r>
        <w:rPr>
          <w:rStyle w:val="CharPartText"/>
        </w:rPr>
        <w:t>The Western Australian Planning Commission</w:t>
      </w:r>
      <w:bookmarkEnd w:id="11"/>
      <w:bookmarkEnd w:id="12"/>
    </w:p>
    <w:p>
      <w:pPr>
        <w:pStyle w:val="Heading3"/>
      </w:pPr>
      <w:bookmarkStart w:id="13" w:name="_Toc447100997"/>
      <w:bookmarkStart w:id="14" w:name="_Toc447612326"/>
      <w:r>
        <w:rPr>
          <w:rStyle w:val="CharDivNo"/>
        </w:rPr>
        <w:t>Division 1</w:t>
      </w:r>
      <w:r>
        <w:t> — </w:t>
      </w:r>
      <w:r>
        <w:rPr>
          <w:rStyle w:val="CharDivText"/>
        </w:rPr>
        <w:t>Establishment and management</w:t>
      </w:r>
      <w:bookmarkEnd w:id="13"/>
      <w:bookmarkEnd w:id="14"/>
    </w:p>
    <w:p>
      <w:pPr>
        <w:pStyle w:val="Heading5"/>
      </w:pPr>
      <w:bookmarkStart w:id="15" w:name="_Toc447612327"/>
      <w:r>
        <w:rPr>
          <w:rStyle w:val="CharSectno"/>
        </w:rPr>
        <w:t>7</w:t>
      </w:r>
      <w:r>
        <w:t>.</w:t>
      </w:r>
      <w:r>
        <w:tab/>
        <w:t>Commission established</w:t>
      </w:r>
      <w:bookmarkEnd w:id="1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6" w:name="_Toc447612328"/>
      <w:r>
        <w:rPr>
          <w:rStyle w:val="CharSectno"/>
        </w:rPr>
        <w:t>8</w:t>
      </w:r>
      <w:r>
        <w:t>.</w:t>
      </w:r>
      <w:r>
        <w:tab/>
        <w:t>Status</w:t>
      </w:r>
      <w:bookmarkEnd w:id="16"/>
    </w:p>
    <w:p>
      <w:pPr>
        <w:pStyle w:val="Subsection"/>
      </w:pPr>
      <w:r>
        <w:tab/>
      </w:r>
      <w:r>
        <w:tab/>
        <w:t>The Commission is an agent of the State and has the status, immunities and privileges of the State.</w:t>
      </w:r>
    </w:p>
    <w:p>
      <w:pPr>
        <w:pStyle w:val="Heading5"/>
      </w:pPr>
      <w:bookmarkStart w:id="17" w:name="_Toc447612329"/>
      <w:r>
        <w:rPr>
          <w:rStyle w:val="CharSectno"/>
        </w:rPr>
        <w:t>9</w:t>
      </w:r>
      <w:r>
        <w:t>.</w:t>
      </w:r>
      <w:r>
        <w:tab/>
        <w:t>Board of management</w:t>
      </w:r>
      <w:bookmarkEnd w:id="17"/>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8" w:name="_Toc447612330"/>
      <w:r>
        <w:rPr>
          <w:rStyle w:val="CharSectno"/>
        </w:rPr>
        <w:t>10</w:t>
      </w:r>
      <w:r>
        <w:t>.</w:t>
      </w:r>
      <w:r>
        <w:tab/>
        <w:t>Membership of board</w:t>
      </w:r>
      <w:bookmarkEnd w:id="18"/>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by No. 25 of 2012 s. 222(2).]</w:t>
      </w:r>
    </w:p>
    <w:p>
      <w:pPr>
        <w:pStyle w:val="Heading5"/>
        <w:keepLines w:val="0"/>
        <w:pageBreakBefore/>
        <w:spacing w:before="0"/>
      </w:pPr>
      <w:bookmarkStart w:id="19" w:name="_Toc447612331"/>
      <w:r>
        <w:rPr>
          <w:rStyle w:val="CharSectno"/>
        </w:rPr>
        <w:t>11</w:t>
      </w:r>
      <w:r>
        <w:t>.</w:t>
      </w:r>
      <w:r>
        <w:tab/>
        <w:t>Associate members of board, for regions</w:t>
      </w:r>
      <w:bookmarkEnd w:id="19"/>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0" w:name="_Toc447612332"/>
      <w:r>
        <w:rPr>
          <w:rStyle w:val="CharSectno"/>
        </w:rPr>
        <w:t>12</w:t>
      </w:r>
      <w:r>
        <w:t>.</w:t>
      </w:r>
      <w:r>
        <w:tab/>
        <w:t>Board’s constitution and proceedings (Sch. 1)</w:t>
      </w:r>
      <w:bookmarkEnd w:id="20"/>
    </w:p>
    <w:p>
      <w:pPr>
        <w:pStyle w:val="Subsection"/>
        <w:spacing w:before="120"/>
      </w:pPr>
      <w:r>
        <w:tab/>
      </w:r>
      <w:r>
        <w:tab/>
        <w:t>Schedule 1 has effect.</w:t>
      </w:r>
    </w:p>
    <w:p>
      <w:pPr>
        <w:pStyle w:val="Heading5"/>
        <w:spacing w:before="180"/>
      </w:pPr>
      <w:bookmarkStart w:id="21" w:name="_Toc447612333"/>
      <w:r>
        <w:rPr>
          <w:rStyle w:val="CharSectno"/>
        </w:rPr>
        <w:t>13</w:t>
      </w:r>
      <w:r>
        <w:t>.</w:t>
      </w:r>
      <w:r>
        <w:tab/>
        <w:t>Remuneration and allowances</w:t>
      </w:r>
      <w:bookmarkEnd w:id="21"/>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22" w:name="_Toc447101005"/>
      <w:bookmarkStart w:id="23" w:name="_Toc447612334"/>
      <w:r>
        <w:rPr>
          <w:rStyle w:val="CharDivNo"/>
        </w:rPr>
        <w:t>Division 2</w:t>
      </w:r>
      <w:r>
        <w:t> — </w:t>
      </w:r>
      <w:r>
        <w:rPr>
          <w:rStyle w:val="CharDivText"/>
        </w:rPr>
        <w:t>Functions and powers</w:t>
      </w:r>
      <w:bookmarkEnd w:id="22"/>
      <w:bookmarkEnd w:id="23"/>
    </w:p>
    <w:p>
      <w:pPr>
        <w:pStyle w:val="Heading5"/>
        <w:keepNext w:val="0"/>
        <w:spacing w:before="180"/>
      </w:pPr>
      <w:bookmarkStart w:id="24" w:name="_Toc447612335"/>
      <w:r>
        <w:rPr>
          <w:rStyle w:val="CharSectno"/>
        </w:rPr>
        <w:t>14</w:t>
      </w:r>
      <w:r>
        <w:t>.</w:t>
      </w:r>
      <w:r>
        <w:tab/>
        <w:t>Functions</w:t>
      </w:r>
      <w:bookmarkEnd w:id="24"/>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25" w:name="_Toc447612336"/>
      <w:r>
        <w:rPr>
          <w:rStyle w:val="CharSectno"/>
        </w:rPr>
        <w:t>15</w:t>
      </w:r>
      <w:r>
        <w:t>.</w:t>
      </w:r>
      <w:r>
        <w:tab/>
        <w:t>Powers</w:t>
      </w:r>
      <w:bookmarkEnd w:id="25"/>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6" w:name="_Toc447612337"/>
      <w:r>
        <w:rPr>
          <w:rStyle w:val="CharSectno"/>
        </w:rPr>
        <w:t>16</w:t>
      </w:r>
      <w:r>
        <w:t>.</w:t>
      </w:r>
      <w:r>
        <w:tab/>
        <w:t>Delegation by Commission</w:t>
      </w:r>
      <w:bookmarkEnd w:id="26"/>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27" w:name="_Toc447612338"/>
      <w:r>
        <w:rPr>
          <w:rStyle w:val="CharSectno"/>
        </w:rPr>
        <w:t>17</w:t>
      </w:r>
      <w:r>
        <w:t>.</w:t>
      </w:r>
      <w:r>
        <w:tab/>
        <w:t>Minister may give Commission directions</w:t>
      </w:r>
      <w:bookmarkEnd w:id="27"/>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28" w:name="_Toc447612339"/>
      <w:r>
        <w:rPr>
          <w:rStyle w:val="CharSectno"/>
        </w:rPr>
        <w:t>18</w:t>
      </w:r>
      <w:r>
        <w:t>.</w:t>
      </w:r>
      <w:r>
        <w:tab/>
        <w:t>Minister to have access to information</w:t>
      </w:r>
      <w:bookmarkEnd w:id="28"/>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9" w:name="_Toc447612340"/>
      <w:r>
        <w:rPr>
          <w:rStyle w:val="CharSectno"/>
        </w:rPr>
        <w:t>19</w:t>
      </w:r>
      <w:r>
        <w:t>.</w:t>
      </w:r>
      <w:r>
        <w:tab/>
        <w:t>Committees (Sch. 2)</w:t>
      </w:r>
      <w:bookmarkEnd w:id="29"/>
    </w:p>
    <w:p>
      <w:pPr>
        <w:pStyle w:val="Subsection"/>
        <w:spacing w:before="140"/>
      </w:pPr>
      <w:r>
        <w:tab/>
      </w:r>
      <w:r>
        <w:tab/>
        <w:t>Schedule 2 has effect with respect to committees established by the Commission under that Schedule.</w:t>
      </w:r>
    </w:p>
    <w:p>
      <w:pPr>
        <w:pStyle w:val="Heading5"/>
      </w:pPr>
      <w:bookmarkStart w:id="30" w:name="_Toc447612341"/>
      <w:r>
        <w:rPr>
          <w:rStyle w:val="CharSectno"/>
        </w:rPr>
        <w:t>20</w:t>
      </w:r>
      <w:r>
        <w:t>.</w:t>
      </w:r>
      <w:r>
        <w:tab/>
        <w:t>Fees for Commission’s services</w:t>
      </w:r>
      <w:bookmarkEnd w:id="30"/>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1" w:name="_Toc447101013"/>
      <w:bookmarkStart w:id="32" w:name="_Toc447612342"/>
      <w:r>
        <w:rPr>
          <w:rStyle w:val="CharDivNo"/>
        </w:rPr>
        <w:t>Division 3</w:t>
      </w:r>
      <w:r>
        <w:t> — </w:t>
      </w:r>
      <w:r>
        <w:rPr>
          <w:rStyle w:val="CharDivText"/>
        </w:rPr>
        <w:t>Administration</w:t>
      </w:r>
      <w:bookmarkEnd w:id="31"/>
      <w:bookmarkEnd w:id="32"/>
    </w:p>
    <w:p>
      <w:pPr>
        <w:pStyle w:val="Heading5"/>
      </w:pPr>
      <w:bookmarkStart w:id="33" w:name="_Toc447612343"/>
      <w:r>
        <w:rPr>
          <w:rStyle w:val="CharSectno"/>
        </w:rPr>
        <w:t>21</w:t>
      </w:r>
      <w:r>
        <w:t>.</w:t>
      </w:r>
      <w:r>
        <w:tab/>
        <w:t>Secretary</w:t>
      </w:r>
      <w:bookmarkEnd w:id="33"/>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4" w:name="_Toc447612344"/>
      <w:r>
        <w:rPr>
          <w:rStyle w:val="CharSectno"/>
        </w:rPr>
        <w:t>22</w:t>
      </w:r>
      <w:r>
        <w:t>.</w:t>
      </w:r>
      <w:r>
        <w:tab/>
        <w:t>Staff</w:t>
      </w:r>
      <w:bookmarkEnd w:id="34"/>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5" w:name="_Toc447612345"/>
      <w:r>
        <w:rPr>
          <w:rStyle w:val="CharSectno"/>
        </w:rPr>
        <w:t>23</w:t>
      </w:r>
      <w:r>
        <w:t>.</w:t>
      </w:r>
      <w:r>
        <w:tab/>
        <w:t>Use of staff and facilities of public authorities</w:t>
      </w:r>
      <w:bookmarkEnd w:id="3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6" w:name="_Toc447101017"/>
      <w:bookmarkStart w:id="37" w:name="_Toc447612346"/>
      <w:r>
        <w:rPr>
          <w:rStyle w:val="CharDivNo"/>
        </w:rPr>
        <w:t>Division 4</w:t>
      </w:r>
      <w:r>
        <w:t> — </w:t>
      </w:r>
      <w:r>
        <w:rPr>
          <w:rStyle w:val="CharDivText"/>
        </w:rPr>
        <w:t>Miscellaneous</w:t>
      </w:r>
      <w:bookmarkEnd w:id="36"/>
      <w:bookmarkEnd w:id="37"/>
    </w:p>
    <w:p>
      <w:pPr>
        <w:pStyle w:val="Heading5"/>
      </w:pPr>
      <w:bookmarkStart w:id="38" w:name="_Toc447612347"/>
      <w:r>
        <w:rPr>
          <w:rStyle w:val="CharSectno"/>
        </w:rPr>
        <w:t>24</w:t>
      </w:r>
      <w:r>
        <w:t>.</w:t>
      </w:r>
      <w:r>
        <w:tab/>
        <w:t>Execution of documents</w:t>
      </w:r>
      <w:bookmarkEnd w:id="3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9" w:name="_Toc447101019"/>
      <w:bookmarkStart w:id="40" w:name="_Toc447612348"/>
      <w:r>
        <w:rPr>
          <w:rStyle w:val="CharPartNo"/>
        </w:rPr>
        <w:t>Part 3</w:t>
      </w:r>
      <w:r>
        <w:rPr>
          <w:rStyle w:val="CharDivNo"/>
        </w:rPr>
        <w:t> </w:t>
      </w:r>
      <w:r>
        <w:t>—</w:t>
      </w:r>
      <w:r>
        <w:rPr>
          <w:rStyle w:val="CharDivText"/>
        </w:rPr>
        <w:t> </w:t>
      </w:r>
      <w:r>
        <w:rPr>
          <w:rStyle w:val="CharPartText"/>
        </w:rPr>
        <w:t>State planning policies</w:t>
      </w:r>
      <w:bookmarkEnd w:id="39"/>
      <w:bookmarkEnd w:id="40"/>
    </w:p>
    <w:p>
      <w:pPr>
        <w:pStyle w:val="Heading5"/>
      </w:pPr>
      <w:bookmarkStart w:id="41" w:name="_Toc447612349"/>
      <w:r>
        <w:rPr>
          <w:rStyle w:val="CharSectno"/>
        </w:rPr>
        <w:t>25</w:t>
      </w:r>
      <w:r>
        <w:t>.</w:t>
      </w:r>
      <w:r>
        <w:tab/>
        <w:t>Statements of planning policy under repealed Act, effect of</w:t>
      </w:r>
      <w:bookmarkEnd w:id="41"/>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42" w:name="_Toc447612350"/>
      <w:r>
        <w:rPr>
          <w:rStyle w:val="CharSectno"/>
        </w:rPr>
        <w:t>26</w:t>
      </w:r>
      <w:r>
        <w:t>.</w:t>
      </w:r>
      <w:r>
        <w:tab/>
        <w:t>State planning policies, preparation and content of</w:t>
      </w:r>
      <w:bookmarkEnd w:id="42"/>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43" w:name="_Toc447612351"/>
      <w:r>
        <w:rPr>
          <w:rStyle w:val="CharSectno"/>
        </w:rPr>
        <w:t>27</w:t>
      </w:r>
      <w:r>
        <w:t>.</w:t>
      </w:r>
      <w:r>
        <w:tab/>
        <w:t>Matters to be considered when preparing State planning policy</w:t>
      </w:r>
      <w:bookmarkEnd w:id="43"/>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44" w:name="_Toc447612352"/>
      <w:r>
        <w:rPr>
          <w:rStyle w:val="CharSectno"/>
        </w:rPr>
        <w:t>28</w:t>
      </w:r>
      <w:r>
        <w:t>.</w:t>
      </w:r>
      <w:r>
        <w:tab/>
        <w:t>Consultation on and public notice of proposed State planning policy</w:t>
      </w:r>
      <w:bookmarkEnd w:id="44"/>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45" w:name="_Toc447612353"/>
      <w:r>
        <w:rPr>
          <w:rStyle w:val="CharSectno"/>
        </w:rPr>
        <w:t>29</w:t>
      </w:r>
      <w:r>
        <w:t>.</w:t>
      </w:r>
      <w:r>
        <w:tab/>
        <w:t>Approval of Governor</w:t>
      </w:r>
      <w:bookmarkEnd w:id="45"/>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46" w:name="_Toc447612354"/>
      <w:r>
        <w:rPr>
          <w:rStyle w:val="CharSectno"/>
        </w:rPr>
        <w:t>30</w:t>
      </w:r>
      <w:r>
        <w:t>.</w:t>
      </w:r>
      <w:r>
        <w:tab/>
        <w:t>Publicising approved State planning policy</w:t>
      </w:r>
      <w:bookmarkEnd w:id="46"/>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7" w:name="_Toc447612355"/>
      <w:r>
        <w:rPr>
          <w:rStyle w:val="CharSectno"/>
        </w:rPr>
        <w:t>31</w:t>
      </w:r>
      <w:r>
        <w:t>.</w:t>
      </w:r>
      <w:r>
        <w:tab/>
        <w:t>Amending or repealing State planning policy</w:t>
      </w:r>
      <w:bookmarkEnd w:id="47"/>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8" w:name="_Toc447612356"/>
      <w:r>
        <w:rPr>
          <w:rStyle w:val="CharSectno"/>
        </w:rPr>
        <w:t>32</w:t>
      </w:r>
      <w:r>
        <w:t>.</w:t>
      </w:r>
      <w:r>
        <w:tab/>
        <w:t>Environmental review</w:t>
      </w:r>
      <w:bookmarkEnd w:id="48"/>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49" w:name="_Toc447101028"/>
      <w:bookmarkStart w:id="50" w:name="_Toc447612357"/>
      <w:r>
        <w:rPr>
          <w:rStyle w:val="CharPartNo"/>
        </w:rPr>
        <w:t>Part 4</w:t>
      </w:r>
      <w:r>
        <w:t> — </w:t>
      </w:r>
      <w:r>
        <w:rPr>
          <w:rStyle w:val="CharPartText"/>
        </w:rPr>
        <w:t>Region planning schemes</w:t>
      </w:r>
      <w:bookmarkEnd w:id="49"/>
      <w:bookmarkEnd w:id="50"/>
    </w:p>
    <w:p>
      <w:pPr>
        <w:pStyle w:val="Heading3"/>
        <w:spacing w:before="220"/>
      </w:pPr>
      <w:bookmarkStart w:id="51" w:name="_Toc447101029"/>
      <w:bookmarkStart w:id="52" w:name="_Toc447612358"/>
      <w:r>
        <w:rPr>
          <w:rStyle w:val="CharDivNo"/>
        </w:rPr>
        <w:t>Division 1</w:t>
      </w:r>
      <w:r>
        <w:t> — </w:t>
      </w:r>
      <w:r>
        <w:rPr>
          <w:rStyle w:val="CharDivText"/>
        </w:rPr>
        <w:t>Continuation and formulation of region planning schemes</w:t>
      </w:r>
      <w:bookmarkEnd w:id="51"/>
      <w:bookmarkEnd w:id="52"/>
    </w:p>
    <w:p>
      <w:pPr>
        <w:pStyle w:val="Heading5"/>
        <w:spacing w:before="180"/>
      </w:pPr>
      <w:bookmarkStart w:id="53" w:name="_Toc447612359"/>
      <w:r>
        <w:rPr>
          <w:rStyle w:val="CharSectno"/>
        </w:rPr>
        <w:t>33</w:t>
      </w:r>
      <w:r>
        <w:t>.</w:t>
      </w:r>
      <w:r>
        <w:tab/>
        <w:t>Schemes under repealed Act, effect of</w:t>
      </w:r>
      <w:bookmarkEnd w:id="53"/>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54" w:name="_Toc447612360"/>
      <w:r>
        <w:rPr>
          <w:rStyle w:val="CharSectno"/>
        </w:rPr>
        <w:t>34</w:t>
      </w:r>
      <w:r>
        <w:t>.</w:t>
      </w:r>
      <w:r>
        <w:tab/>
        <w:t>Region planning schemes, preparation and content of</w:t>
      </w:r>
      <w:bookmarkEnd w:id="54"/>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55" w:name="_Toc447612361"/>
      <w:r>
        <w:rPr>
          <w:rStyle w:val="CharSectno"/>
        </w:rPr>
        <w:t>35</w:t>
      </w:r>
      <w:r>
        <w:t>.</w:t>
      </w:r>
      <w:r>
        <w:tab/>
        <w:t>Commission may resolve to prepare or amend region planning scheme</w:t>
      </w:r>
      <w:bookmarkEnd w:id="55"/>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56" w:name="_Toc447612362"/>
      <w:r>
        <w:rPr>
          <w:rStyle w:val="CharSectno"/>
        </w:rPr>
        <w:t>36</w:t>
      </w:r>
      <w:r>
        <w:t>.</w:t>
      </w:r>
      <w:r>
        <w:tab/>
        <w:t>Restrictions on making or amending region planning scheme for metropolitan region</w:t>
      </w:r>
      <w:bookmarkEnd w:id="5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spacing w:before="180"/>
      </w:pPr>
      <w:bookmarkStart w:id="57" w:name="_Toc447612363"/>
      <w:r>
        <w:rPr>
          <w:rStyle w:val="CharSectno"/>
        </w:rPr>
        <w:t>37</w:t>
      </w:r>
      <w:r>
        <w:t>.</w:t>
      </w:r>
      <w:r>
        <w:tab/>
        <w:t>Region planning scheme may be amended or repealed</w:t>
      </w:r>
      <w:bookmarkEnd w:id="57"/>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58" w:name="_Toc447101035"/>
      <w:bookmarkStart w:id="59" w:name="_Toc447612364"/>
      <w:r>
        <w:rPr>
          <w:rStyle w:val="CharDivNo"/>
        </w:rPr>
        <w:t>Division 2</w:t>
      </w:r>
      <w:r>
        <w:t> — </w:t>
      </w:r>
      <w:r>
        <w:rPr>
          <w:rStyle w:val="CharDivText"/>
        </w:rPr>
        <w:t>Prerequisites to region planning scheme or amendment</w:t>
      </w:r>
      <w:bookmarkEnd w:id="58"/>
      <w:bookmarkEnd w:id="59"/>
    </w:p>
    <w:p>
      <w:pPr>
        <w:pStyle w:val="Heading5"/>
        <w:spacing w:before="180"/>
      </w:pPr>
      <w:bookmarkStart w:id="60" w:name="_Toc447612365"/>
      <w:r>
        <w:rPr>
          <w:rStyle w:val="CharSectno"/>
        </w:rPr>
        <w:t>38</w:t>
      </w:r>
      <w:r>
        <w:t>.</w:t>
      </w:r>
      <w:r>
        <w:tab/>
        <w:t>Proposed schemes and amendments to be referred to EPA</w:t>
      </w:r>
      <w:bookmarkEnd w:id="6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Next w:val="0"/>
        <w:keepLines w:val="0"/>
        <w:spacing w:before="180"/>
      </w:pPr>
      <w:bookmarkStart w:id="61" w:name="_Toc447612366"/>
      <w:r>
        <w:rPr>
          <w:rStyle w:val="CharSectno"/>
        </w:rPr>
        <w:t>39</w:t>
      </w:r>
      <w:r>
        <w:t>.</w:t>
      </w:r>
      <w:r>
        <w:tab/>
        <w:t>Environmental review, when required etc.</w:t>
      </w:r>
      <w:bookmarkEnd w:id="61"/>
    </w:p>
    <w:p>
      <w:pPr>
        <w:pStyle w:val="Subsection"/>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2" w:name="_Toc447612367"/>
      <w:r>
        <w:rPr>
          <w:rStyle w:val="CharSectno"/>
        </w:rPr>
        <w:t>40</w:t>
      </w:r>
      <w:r>
        <w:t>.</w:t>
      </w:r>
      <w:r>
        <w:tab/>
        <w:t>Swan Valley Planning Committee, consultation with before public submissions</w:t>
      </w:r>
      <w:bookmarkEnd w:id="62"/>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63" w:name="_Toc447101039"/>
      <w:bookmarkStart w:id="64" w:name="_Toc447612368"/>
      <w:r>
        <w:rPr>
          <w:rStyle w:val="CharDivNo"/>
        </w:rPr>
        <w:t>Division 3</w:t>
      </w:r>
      <w:r>
        <w:t> — </w:t>
      </w:r>
      <w:r>
        <w:rPr>
          <w:rStyle w:val="CharDivText"/>
        </w:rPr>
        <w:t>Making of region planning scheme and amendments</w:t>
      </w:r>
      <w:bookmarkEnd w:id="63"/>
      <w:bookmarkEnd w:id="64"/>
    </w:p>
    <w:p>
      <w:pPr>
        <w:pStyle w:val="Heading5"/>
        <w:keepLines w:val="0"/>
        <w:spacing w:before="180"/>
      </w:pPr>
      <w:bookmarkStart w:id="65" w:name="_Toc447612369"/>
      <w:r>
        <w:rPr>
          <w:rStyle w:val="CharSectno"/>
        </w:rPr>
        <w:t>41</w:t>
      </w:r>
      <w:r>
        <w:t>.</w:t>
      </w:r>
      <w:r>
        <w:tab/>
        <w:t>Procedure</w:t>
      </w:r>
      <w:bookmarkEnd w:id="65"/>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keepNext w:val="0"/>
        <w:keepLines w:val="0"/>
        <w:spacing w:before="180"/>
      </w:pPr>
      <w:bookmarkStart w:id="66" w:name="_Toc447612370"/>
      <w:r>
        <w:rPr>
          <w:rStyle w:val="CharSectno"/>
        </w:rPr>
        <w:t>42</w:t>
      </w:r>
      <w:r>
        <w:t>.</w:t>
      </w:r>
      <w:r>
        <w:tab/>
        <w:t>Minister’s consent needed to seek public submissions on proposed scheme or amendment</w:t>
      </w:r>
      <w:bookmarkEnd w:id="66"/>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67" w:name="_Toc447612371"/>
      <w:r>
        <w:rPr>
          <w:rStyle w:val="CharSectno"/>
        </w:rPr>
        <w:t>43</w:t>
      </w:r>
      <w:r>
        <w:t>.</w:t>
      </w:r>
      <w:r>
        <w:tab/>
        <w:t>Publicising proposed scheme or amendment</w:t>
      </w:r>
      <w:bookmarkEnd w:id="6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68" w:name="_Toc447612372"/>
      <w:r>
        <w:rPr>
          <w:rStyle w:val="CharSectno"/>
        </w:rPr>
        <w:t>44</w:t>
      </w:r>
      <w:r>
        <w:t>.</w:t>
      </w:r>
      <w:r>
        <w:tab/>
        <w:t>Submissions on proposed scheme or amendment</w:t>
      </w:r>
      <w:bookmarkEnd w:id="68"/>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69" w:name="_Toc447612373"/>
      <w:r>
        <w:rPr>
          <w:rStyle w:val="CharSectno"/>
        </w:rPr>
        <w:t>45</w:t>
      </w:r>
      <w:r>
        <w:t>.</w:t>
      </w:r>
      <w:r>
        <w:tab/>
        <w:t>Commission’s duties if proposed scheme or amendment is to be assessed under EP Act</w:t>
      </w:r>
      <w:bookmarkEnd w:id="69"/>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70" w:name="_Toc447612374"/>
      <w:r>
        <w:rPr>
          <w:rStyle w:val="CharSectno"/>
        </w:rPr>
        <w:t>46</w:t>
      </w:r>
      <w:r>
        <w:t>.</w:t>
      </w:r>
      <w:r>
        <w:tab/>
        <w:t>Person making submission may be heard</w:t>
      </w:r>
      <w:bookmarkEnd w:id="70"/>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71" w:name="_Toc447612375"/>
      <w:r>
        <w:rPr>
          <w:rStyle w:val="CharSectno"/>
        </w:rPr>
        <w:t>47</w:t>
      </w:r>
      <w:r>
        <w:t>.</w:t>
      </w:r>
      <w:r>
        <w:tab/>
        <w:t>Swan Valley Planning Committee, consultation with after public submissions</w:t>
      </w:r>
      <w:bookmarkEnd w:id="71"/>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ageBreakBefore/>
        <w:spacing w:before="0"/>
      </w:pPr>
      <w:bookmarkStart w:id="72" w:name="_Toc447612376"/>
      <w:r>
        <w:rPr>
          <w:rStyle w:val="CharSectno"/>
        </w:rPr>
        <w:t>48</w:t>
      </w:r>
      <w:r>
        <w:t>.</w:t>
      </w:r>
      <w:r>
        <w:tab/>
        <w:t>Proposed scheme or amendment etc. to be submitted to Minister</w:t>
      </w:r>
      <w:bookmarkEnd w:id="72"/>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73" w:name="_Toc447612377"/>
      <w:r>
        <w:rPr>
          <w:rStyle w:val="CharSectno"/>
        </w:rPr>
        <w:t>49</w:t>
      </w:r>
      <w:r>
        <w:t>.</w:t>
      </w:r>
      <w:r>
        <w:tab/>
        <w:t>Minister may withdraw proposed scheme or amendment</w:t>
      </w:r>
      <w:bookmarkEnd w:id="73"/>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74" w:name="_Toc447612378"/>
      <w:r>
        <w:rPr>
          <w:rStyle w:val="CharSectno"/>
        </w:rPr>
        <w:t>50</w:t>
      </w:r>
      <w:r>
        <w:t>.</w:t>
      </w:r>
      <w:r>
        <w:tab/>
        <w:t>When Minister may submit proposed scheme or amendment for Governor’s approval</w:t>
      </w:r>
      <w:bookmarkEnd w:id="74"/>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75" w:name="_Toc447612379"/>
      <w:r>
        <w:rPr>
          <w:rStyle w:val="CharSectno"/>
        </w:rPr>
        <w:t>51</w:t>
      </w:r>
      <w:r>
        <w:t>.</w:t>
      </w:r>
      <w:r>
        <w:tab/>
        <w:t>Minister may direct proposed scheme or amendment to be republicised</w:t>
      </w:r>
      <w:bookmarkEnd w:id="75"/>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76" w:name="_Toc447612380"/>
      <w:r>
        <w:rPr>
          <w:rStyle w:val="CharSectno"/>
        </w:rPr>
        <w:t>52</w:t>
      </w:r>
      <w:r>
        <w:t>.</w:t>
      </w:r>
      <w:r>
        <w:tab/>
        <w:t>Modifications to proposed scheme or amendment, procedure on</w:t>
      </w:r>
      <w:bookmarkEnd w:id="76"/>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77" w:name="_Toc447612381"/>
      <w:r>
        <w:rPr>
          <w:rStyle w:val="CharSectno"/>
        </w:rPr>
        <w:t>53</w:t>
      </w:r>
      <w:r>
        <w:t>.</w:t>
      </w:r>
      <w:r>
        <w:tab/>
        <w:t>Approval of Governor</w:t>
      </w:r>
      <w:bookmarkEnd w:id="7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78" w:name="_Toc447612382"/>
      <w:r>
        <w:rPr>
          <w:rStyle w:val="CharSectno"/>
        </w:rPr>
        <w:t>54</w:t>
      </w:r>
      <w:r>
        <w:t>.</w:t>
      </w:r>
      <w:r>
        <w:tab/>
        <w:t>Publicising approved scheme or amendment</w:t>
      </w:r>
      <w:bookmarkEnd w:id="78"/>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79" w:name="_Toc447612383"/>
      <w:r>
        <w:rPr>
          <w:rStyle w:val="CharSectno"/>
        </w:rPr>
        <w:t>55</w:t>
      </w:r>
      <w:r>
        <w:t>.</w:t>
      </w:r>
      <w:r>
        <w:tab/>
        <w:t>Revoking approval of scheme or amendment</w:t>
      </w:r>
      <w:bookmarkEnd w:id="79"/>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80" w:name="_Toc447612384"/>
      <w:r>
        <w:rPr>
          <w:rStyle w:val="CharSectno"/>
        </w:rPr>
        <w:t>56</w:t>
      </w:r>
      <w:r>
        <w:t>.</w:t>
      </w:r>
      <w:r>
        <w:tab/>
        <w:t>Parliament may disallow scheme or amendment</w:t>
      </w:r>
      <w:bookmarkEnd w:id="80"/>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81" w:name="_Toc447101056"/>
      <w:bookmarkStart w:id="82" w:name="_Toc447612385"/>
      <w:r>
        <w:rPr>
          <w:rStyle w:val="CharDivNo"/>
        </w:rPr>
        <w:t>Division 4</w:t>
      </w:r>
      <w:r>
        <w:t> — </w:t>
      </w:r>
      <w:r>
        <w:rPr>
          <w:rStyle w:val="CharDivText"/>
        </w:rPr>
        <w:t>Minor amendments to region planning scheme</w:t>
      </w:r>
      <w:bookmarkEnd w:id="81"/>
      <w:bookmarkEnd w:id="82"/>
    </w:p>
    <w:p>
      <w:pPr>
        <w:pStyle w:val="Heading5"/>
      </w:pPr>
      <w:bookmarkStart w:id="83" w:name="_Toc447612386"/>
      <w:r>
        <w:rPr>
          <w:rStyle w:val="CharSectno"/>
        </w:rPr>
        <w:t>57</w:t>
      </w:r>
      <w:r>
        <w:t>.</w:t>
      </w:r>
      <w:r>
        <w:tab/>
        <w:t>Minor amendment, procedure for approval of etc.</w:t>
      </w:r>
      <w:bookmarkEnd w:id="8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84" w:name="_Toc447612387"/>
      <w:r>
        <w:rPr>
          <w:rStyle w:val="CharSectno"/>
        </w:rPr>
        <w:t>58</w:t>
      </w:r>
      <w:r>
        <w:t>.</w:t>
      </w:r>
      <w:r>
        <w:tab/>
        <w:t>Publicising proposed minor amendment</w:t>
      </w:r>
      <w:bookmarkEnd w:id="84"/>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85" w:name="_Toc447612388"/>
      <w:r>
        <w:rPr>
          <w:rStyle w:val="CharSectno"/>
        </w:rPr>
        <w:t>59</w:t>
      </w:r>
      <w:r>
        <w:t>.</w:t>
      </w:r>
      <w:r>
        <w:tab/>
        <w:t>Submissions on minor amendment to be considered</w:t>
      </w:r>
      <w:bookmarkEnd w:id="85"/>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86" w:name="_Toc447612389"/>
      <w:r>
        <w:rPr>
          <w:rStyle w:val="CharSectno"/>
        </w:rPr>
        <w:t>60</w:t>
      </w:r>
      <w:r>
        <w:t>.</w:t>
      </w:r>
      <w:r>
        <w:tab/>
        <w:t>Commission’s duties if proposed minor amendment is to be assessed under EP Act</w:t>
      </w:r>
      <w:bookmarkEnd w:id="86"/>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87" w:name="_Toc447612390"/>
      <w:r>
        <w:rPr>
          <w:rStyle w:val="CharSectno"/>
        </w:rPr>
        <w:t>61</w:t>
      </w:r>
      <w:r>
        <w:t>.</w:t>
      </w:r>
      <w:r>
        <w:tab/>
        <w:t>Minister not to approve proposed minor amendment in some cases</w:t>
      </w:r>
      <w:bookmarkEnd w:id="87"/>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88" w:name="_Toc447612391"/>
      <w:r>
        <w:rPr>
          <w:rStyle w:val="CharSectno"/>
        </w:rPr>
        <w:t>62</w:t>
      </w:r>
      <w:r>
        <w:t>.</w:t>
      </w:r>
      <w:r>
        <w:tab/>
        <w:t>Minister may approve or decline to approve minor amendment</w:t>
      </w:r>
      <w:bookmarkEnd w:id="88"/>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89" w:name="_Toc447101063"/>
      <w:bookmarkStart w:id="90" w:name="_Toc447612392"/>
      <w:r>
        <w:rPr>
          <w:rStyle w:val="CharDivNo"/>
        </w:rPr>
        <w:t>Division 5</w:t>
      </w:r>
      <w:r>
        <w:t> — </w:t>
      </w:r>
      <w:r>
        <w:rPr>
          <w:rStyle w:val="CharDivText"/>
        </w:rPr>
        <w:t>Consolidation of region planning scheme</w:t>
      </w:r>
      <w:bookmarkEnd w:id="89"/>
      <w:bookmarkEnd w:id="90"/>
    </w:p>
    <w:p>
      <w:pPr>
        <w:pStyle w:val="Heading5"/>
      </w:pPr>
      <w:bookmarkStart w:id="91" w:name="_Toc447612393"/>
      <w:r>
        <w:rPr>
          <w:rStyle w:val="CharSectno"/>
        </w:rPr>
        <w:t>63</w:t>
      </w:r>
      <w:r>
        <w:t>.</w:t>
      </w:r>
      <w:r>
        <w:tab/>
        <w:t>Minister may direct consolidation</w:t>
      </w:r>
      <w:bookmarkEnd w:id="91"/>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92" w:name="_Toc447612394"/>
      <w:r>
        <w:rPr>
          <w:rStyle w:val="CharSectno"/>
        </w:rPr>
        <w:t>64</w:t>
      </w:r>
      <w:r>
        <w:t>.</w:t>
      </w:r>
      <w:r>
        <w:tab/>
        <w:t>Maps, plans, diagrams may be added or substituted</w:t>
      </w:r>
      <w:bookmarkEnd w:id="9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93" w:name="_Toc447612395"/>
      <w:r>
        <w:rPr>
          <w:rStyle w:val="CharSectno"/>
        </w:rPr>
        <w:t>65</w:t>
      </w:r>
      <w:r>
        <w:t>.</w:t>
      </w:r>
      <w:r>
        <w:tab/>
        <w:t>Certification and delivery of consolidation</w:t>
      </w:r>
      <w:bookmarkEnd w:id="93"/>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94" w:name="_Toc447612396"/>
      <w:r>
        <w:rPr>
          <w:rStyle w:val="CharSectno"/>
        </w:rPr>
        <w:t>66</w:t>
      </w:r>
      <w:r>
        <w:t>.</w:t>
      </w:r>
      <w:r>
        <w:tab/>
        <w:t>Proof of consolidation</w:t>
      </w:r>
      <w:bookmarkEnd w:id="9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95" w:name="_Toc447612397"/>
      <w:r>
        <w:rPr>
          <w:rStyle w:val="CharSectno"/>
        </w:rPr>
        <w:t>67</w:t>
      </w:r>
      <w:r>
        <w:t>.</w:t>
      </w:r>
      <w:r>
        <w:tab/>
        <w:t>Consolidation of portion of region planning scheme</w:t>
      </w:r>
      <w:bookmarkEnd w:id="95"/>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96" w:name="_Toc447101069"/>
      <w:bookmarkStart w:id="97" w:name="_Toc447612398"/>
      <w:r>
        <w:rPr>
          <w:rStyle w:val="CharPartNo"/>
        </w:rPr>
        <w:t>Part 5</w:t>
      </w:r>
      <w:r>
        <w:t> — </w:t>
      </w:r>
      <w:r>
        <w:rPr>
          <w:rStyle w:val="CharPartText"/>
        </w:rPr>
        <w:t>Local planning schemes</w:t>
      </w:r>
      <w:bookmarkEnd w:id="96"/>
      <w:bookmarkEnd w:id="97"/>
    </w:p>
    <w:p>
      <w:pPr>
        <w:pStyle w:val="Heading3"/>
      </w:pPr>
      <w:bookmarkStart w:id="98" w:name="_Toc447101070"/>
      <w:bookmarkStart w:id="99" w:name="_Toc447612399"/>
      <w:r>
        <w:rPr>
          <w:rStyle w:val="CharDivNo"/>
        </w:rPr>
        <w:t>Division 1</w:t>
      </w:r>
      <w:r>
        <w:t> — </w:t>
      </w:r>
      <w:r>
        <w:rPr>
          <w:rStyle w:val="CharDivText"/>
        </w:rPr>
        <w:t>Continuation and formulation of local planning schemes</w:t>
      </w:r>
      <w:bookmarkEnd w:id="98"/>
      <w:bookmarkEnd w:id="99"/>
    </w:p>
    <w:p>
      <w:pPr>
        <w:pStyle w:val="Heading5"/>
      </w:pPr>
      <w:bookmarkStart w:id="100" w:name="_Toc447612400"/>
      <w:r>
        <w:rPr>
          <w:rStyle w:val="CharSectno"/>
        </w:rPr>
        <w:t>68</w:t>
      </w:r>
      <w:r>
        <w:t>.</w:t>
      </w:r>
      <w:r>
        <w:tab/>
        <w:t>Town planning schemes under repealed Act, effect of</w:t>
      </w:r>
      <w:bookmarkEnd w:id="10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01" w:name="_Toc447612401"/>
      <w:r>
        <w:rPr>
          <w:rStyle w:val="CharSectno"/>
        </w:rPr>
        <w:t>69</w:t>
      </w:r>
      <w:r>
        <w:t>.</w:t>
      </w:r>
      <w:r>
        <w:tab/>
        <w:t>General objects of schemes</w:t>
      </w:r>
      <w:bookmarkEnd w:id="10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02" w:name="_Toc447612402"/>
      <w:r>
        <w:rPr>
          <w:rStyle w:val="CharSectno"/>
        </w:rPr>
        <w:t>70</w:t>
      </w:r>
      <w:r>
        <w:t>.</w:t>
      </w:r>
      <w:r>
        <w:tab/>
        <w:t>Scheme may be made for land outside scheme or be concurrent with another scheme</w:t>
      </w:r>
      <w:bookmarkEnd w:id="102"/>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03" w:name="_Toc447612403"/>
      <w:r>
        <w:rPr>
          <w:rStyle w:val="CharSectno"/>
        </w:rPr>
        <w:t>71</w:t>
      </w:r>
      <w:r>
        <w:t>.</w:t>
      </w:r>
      <w:r>
        <w:tab/>
        <w:t>Scheme not to apply to redevelopment area</w:t>
      </w:r>
      <w:bookmarkEnd w:id="103"/>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04" w:name="_Toc447612404"/>
      <w:r>
        <w:rPr>
          <w:rStyle w:val="CharSectno"/>
        </w:rPr>
        <w:t>72</w:t>
      </w:r>
      <w:r>
        <w:t>.</w:t>
      </w:r>
      <w:r>
        <w:tab/>
        <w:t>Local government may prepare or adopt scheme</w:t>
      </w:r>
      <w:bookmarkEnd w:id="104"/>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05" w:name="_Toc447612405"/>
      <w:r>
        <w:rPr>
          <w:rStyle w:val="CharSectno"/>
        </w:rPr>
        <w:t>73</w:t>
      </w:r>
      <w:r>
        <w:t>.</w:t>
      </w:r>
      <w:r>
        <w:tab/>
        <w:t>Contents of scheme</w:t>
      </w:r>
      <w:bookmarkEnd w:id="10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spacing w:before="180"/>
      </w:pPr>
      <w:bookmarkStart w:id="106" w:name="_Toc447612406"/>
      <w:r>
        <w:rPr>
          <w:rStyle w:val="CharSectno"/>
        </w:rPr>
        <w:t>74</w:t>
      </w:r>
      <w:r>
        <w:t>.</w:t>
      </w:r>
      <w:r>
        <w:tab/>
        <w:t>Repealing scheme</w:t>
      </w:r>
      <w:bookmarkEnd w:id="106"/>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07" w:name="_Toc447612407"/>
      <w:r>
        <w:rPr>
          <w:rStyle w:val="CharSectno"/>
        </w:rPr>
        <w:t>75</w:t>
      </w:r>
      <w:r>
        <w:t>.</w:t>
      </w:r>
      <w:r>
        <w:tab/>
        <w:t>Amending scheme</w:t>
      </w:r>
      <w:bookmarkEnd w:id="107"/>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08" w:name="_Toc447101079"/>
      <w:bookmarkStart w:id="109" w:name="_Toc447612408"/>
      <w:r>
        <w:rPr>
          <w:rStyle w:val="CharDivNo"/>
        </w:rPr>
        <w:t>Division 2</w:t>
      </w:r>
      <w:r>
        <w:t> — </w:t>
      </w:r>
      <w:r>
        <w:rPr>
          <w:rStyle w:val="CharDivText"/>
        </w:rPr>
        <w:t>Minister’s powers in relation to local planning schemes</w:t>
      </w:r>
      <w:bookmarkEnd w:id="108"/>
      <w:bookmarkEnd w:id="109"/>
    </w:p>
    <w:p>
      <w:pPr>
        <w:pStyle w:val="Heading5"/>
        <w:spacing w:before="180"/>
      </w:pPr>
      <w:bookmarkStart w:id="110" w:name="_Toc447612409"/>
      <w:r>
        <w:rPr>
          <w:rStyle w:val="CharSectno"/>
        </w:rPr>
        <w:t>76</w:t>
      </w:r>
      <w:r>
        <w:t>.</w:t>
      </w:r>
      <w:r>
        <w:tab/>
        <w:t>Minister may order local government to prepare or adopt scheme or amendment</w:t>
      </w:r>
      <w:bookmarkEnd w:id="110"/>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by No. 28 of 2010 s. 56(1)-(3); </w:t>
      </w:r>
      <w:r>
        <w:rPr>
          <w:spacing w:val="-4"/>
        </w:rPr>
        <w:t>No. 45 of 2011 s. 1</w:t>
      </w:r>
      <w:r>
        <w:t xml:space="preserve">41(6).] </w:t>
      </w:r>
    </w:p>
    <w:p>
      <w:pPr>
        <w:pStyle w:val="Heading5"/>
      </w:pPr>
      <w:bookmarkStart w:id="111" w:name="_Toc447612410"/>
      <w:r>
        <w:rPr>
          <w:rStyle w:val="CharSectno"/>
        </w:rPr>
        <w:t>77A</w:t>
      </w:r>
      <w:r>
        <w:t>.</w:t>
      </w:r>
      <w:r>
        <w:tab/>
        <w:t>Minister may order local government to amend scheme to be consistent with State planning policy</w:t>
      </w:r>
      <w:bookmarkEnd w:id="111"/>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spacing w:before="180"/>
      </w:pPr>
      <w:bookmarkStart w:id="112" w:name="_Toc447101082"/>
      <w:bookmarkStart w:id="113" w:name="_Toc447612411"/>
      <w:r>
        <w:rPr>
          <w:rStyle w:val="CharDivNo"/>
        </w:rPr>
        <w:t>Division 3</w:t>
      </w:r>
      <w:r>
        <w:t> — </w:t>
      </w:r>
      <w:r>
        <w:rPr>
          <w:rStyle w:val="CharDivText"/>
        </w:rPr>
        <w:t>Relevant considerations in preparation or amendment of local planning scheme</w:t>
      </w:r>
      <w:bookmarkEnd w:id="112"/>
      <w:bookmarkEnd w:id="113"/>
    </w:p>
    <w:p>
      <w:pPr>
        <w:pStyle w:val="Heading5"/>
        <w:spacing w:before="180"/>
      </w:pPr>
      <w:bookmarkStart w:id="114" w:name="_Toc447612412"/>
      <w:r>
        <w:rPr>
          <w:rStyle w:val="CharSectno"/>
        </w:rPr>
        <w:t>77</w:t>
      </w:r>
      <w:r>
        <w:t>.</w:t>
      </w:r>
      <w:r>
        <w:tab/>
        <w:t>State planning policies, effect of on scheme</w:t>
      </w:r>
      <w:bookmarkEnd w:id="114"/>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115" w:name="_Toc447612413"/>
      <w:r>
        <w:rPr>
          <w:rStyle w:val="CharSectno"/>
        </w:rPr>
        <w:t>78</w:t>
      </w:r>
      <w:r>
        <w:t>.</w:t>
      </w:r>
      <w:r>
        <w:tab/>
        <w:t>Proposed scheme for Swan Valley, consultation requirements for</w:t>
      </w:r>
      <w:bookmarkEnd w:id="11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2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spacing w:before="180"/>
      </w:pPr>
      <w:bookmarkStart w:id="116" w:name="_Toc447612414"/>
      <w:r>
        <w:rPr>
          <w:rStyle w:val="CharSectno"/>
        </w:rPr>
        <w:t>79</w:t>
      </w:r>
      <w:r>
        <w:t>.</w:t>
      </w:r>
      <w:r>
        <w:tab/>
        <w:t>Heritage Council’s advice to be sought in some cases</w:t>
      </w:r>
      <w:bookmarkEnd w:id="116"/>
    </w:p>
    <w:p>
      <w:pPr>
        <w:pStyle w:val="Subsection"/>
        <w:spacing w:before="12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keepNext w:val="0"/>
        <w:keepLines w:val="0"/>
        <w:spacing w:before="180"/>
      </w:pPr>
      <w:bookmarkStart w:id="117" w:name="_Toc447612415"/>
      <w:r>
        <w:rPr>
          <w:rStyle w:val="CharSectno"/>
        </w:rPr>
        <w:t>80</w:t>
      </w:r>
      <w:r>
        <w:t>.</w:t>
      </w:r>
      <w:r>
        <w:tab/>
        <w:t>Swan and Canning Rivers management programme, effect of</w:t>
      </w:r>
      <w:bookmarkEnd w:id="117"/>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spacing w:before="180"/>
      </w:pPr>
      <w:bookmarkStart w:id="118" w:name="_Toc447612416"/>
      <w:r>
        <w:rPr>
          <w:rStyle w:val="CharSectno"/>
        </w:rPr>
        <w:t>81</w:t>
      </w:r>
      <w:r>
        <w:t>.</w:t>
      </w:r>
      <w:r>
        <w:tab/>
        <w:t>Proposed scheme or amendment to be referred to EPA</w:t>
      </w:r>
      <w:bookmarkEnd w:id="118"/>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19" w:name="_Toc447612417"/>
      <w:r>
        <w:rPr>
          <w:rStyle w:val="CharSectno"/>
        </w:rPr>
        <w:t>82</w:t>
      </w:r>
      <w:r>
        <w:t>.</w:t>
      </w:r>
      <w:r>
        <w:tab/>
        <w:t>Environmental review, when required etc.</w:t>
      </w:r>
      <w:bookmarkEnd w:id="119"/>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20" w:name="_Toc447612418"/>
      <w:r>
        <w:rPr>
          <w:rStyle w:val="CharSectno"/>
        </w:rPr>
        <w:t>83</w:t>
      </w:r>
      <w:r>
        <w:t>.</w:t>
      </w:r>
      <w:r>
        <w:tab/>
        <w:t>Consultation requirements</w:t>
      </w:r>
      <w:bookmarkEnd w:id="120"/>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21" w:name="_Toc447101090"/>
      <w:bookmarkStart w:id="122" w:name="_Toc447612419"/>
      <w:r>
        <w:rPr>
          <w:rStyle w:val="CharDivNo"/>
        </w:rPr>
        <w:t>Division 4</w:t>
      </w:r>
      <w:r>
        <w:t> — </w:t>
      </w:r>
      <w:r>
        <w:rPr>
          <w:rStyle w:val="CharDivText"/>
        </w:rPr>
        <w:t>Advertisement and approval</w:t>
      </w:r>
      <w:bookmarkEnd w:id="121"/>
      <w:bookmarkEnd w:id="122"/>
    </w:p>
    <w:p>
      <w:pPr>
        <w:pStyle w:val="Heading5"/>
        <w:keepNext w:val="0"/>
        <w:spacing w:before="180"/>
      </w:pPr>
      <w:bookmarkStart w:id="123" w:name="_Toc447612420"/>
      <w:r>
        <w:rPr>
          <w:rStyle w:val="CharSectno"/>
        </w:rPr>
        <w:t>84</w:t>
      </w:r>
      <w:r>
        <w:t>.</w:t>
      </w:r>
      <w:r>
        <w:tab/>
        <w:t>Advertising proposed scheme or amendment</w:t>
      </w:r>
      <w:bookmarkEnd w:id="123"/>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24" w:name="_Toc447612421"/>
      <w:r>
        <w:rPr>
          <w:rStyle w:val="CharSectno"/>
        </w:rPr>
        <w:t>85</w:t>
      </w:r>
      <w:r>
        <w:t>.</w:t>
      </w:r>
      <w:r>
        <w:tab/>
        <w:t>Local government’s duties if proposed scheme or amendment to be assessed under EP Act</w:t>
      </w:r>
      <w:bookmarkEnd w:id="124"/>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125" w:name="_Toc447612422"/>
      <w:r>
        <w:rPr>
          <w:rStyle w:val="CharSectno"/>
        </w:rPr>
        <w:t>86</w:t>
      </w:r>
      <w:r>
        <w:t>.</w:t>
      </w:r>
      <w:r>
        <w:tab/>
        <w:t>Minister not to approve proposed scheme or amendment in some cases</w:t>
      </w:r>
      <w:bookmarkEnd w:id="125"/>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26" w:name="_Toc447612423"/>
      <w:r>
        <w:rPr>
          <w:rStyle w:val="CharSectno"/>
        </w:rPr>
        <w:t>87</w:t>
      </w:r>
      <w:r>
        <w:t>.</w:t>
      </w:r>
      <w:r>
        <w:tab/>
        <w:t>Approving and publicising scheme or amendment</w:t>
      </w:r>
      <w:bookmarkEnd w:id="126"/>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27" w:name="_Toc447101095"/>
      <w:bookmarkStart w:id="128" w:name="_Toc447612424"/>
      <w:r>
        <w:rPr>
          <w:rStyle w:val="CharDivNo"/>
        </w:rPr>
        <w:t>Division 5</w:t>
      </w:r>
      <w:r>
        <w:t> — </w:t>
      </w:r>
      <w:r>
        <w:rPr>
          <w:rStyle w:val="CharDivText"/>
        </w:rPr>
        <w:t>Review of local planning schemes</w:t>
      </w:r>
      <w:bookmarkEnd w:id="127"/>
      <w:bookmarkEnd w:id="128"/>
    </w:p>
    <w:p>
      <w:pPr>
        <w:pStyle w:val="Heading5"/>
      </w:pPr>
      <w:bookmarkStart w:id="129" w:name="_Toc447612425"/>
      <w:r>
        <w:rPr>
          <w:rStyle w:val="CharSectno"/>
        </w:rPr>
        <w:t>88</w:t>
      </w:r>
      <w:r>
        <w:t>.</w:t>
      </w:r>
      <w:r>
        <w:tab/>
        <w:t>Consolidated scheme, when to be prepared</w:t>
      </w:r>
      <w:bookmarkEnd w:id="12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30" w:name="_Toc447612426"/>
      <w:r>
        <w:rPr>
          <w:rStyle w:val="CharSectno"/>
        </w:rPr>
        <w:t>89</w:t>
      </w:r>
      <w:r>
        <w:t>.</w:t>
      </w:r>
      <w:r>
        <w:tab/>
        <w:t>Consolidated scheme, public submissions to be sought on</w:t>
      </w:r>
      <w:bookmarkEnd w:id="130"/>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31" w:name="_Toc447612427"/>
      <w:r>
        <w:rPr>
          <w:rStyle w:val="CharSectno"/>
        </w:rPr>
        <w:t>90</w:t>
      </w:r>
      <w:r>
        <w:t>.</w:t>
      </w:r>
      <w:r>
        <w:tab/>
        <w:t>Consolidated scheme, report on operation of required</w:t>
      </w:r>
      <w:bookmarkEnd w:id="131"/>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32" w:name="_Toc447612428"/>
      <w:r>
        <w:rPr>
          <w:rStyle w:val="CharSectno"/>
        </w:rPr>
        <w:t>91</w:t>
      </w:r>
      <w:r>
        <w:t>.</w:t>
      </w:r>
      <w:r>
        <w:tab/>
        <w:t>Procedure if s. 90 report does not recommend change to scheme</w:t>
      </w:r>
      <w:bookmarkEnd w:id="132"/>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33" w:name="_Toc447612429"/>
      <w:r>
        <w:rPr>
          <w:rStyle w:val="CharSectno"/>
        </w:rPr>
        <w:t>92</w:t>
      </w:r>
      <w:r>
        <w:t>.</w:t>
      </w:r>
      <w:r>
        <w:tab/>
        <w:t>Procedure if s. 90 report recommends change to scheme</w:t>
      </w:r>
      <w:bookmarkEnd w:id="133"/>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34" w:name="_Toc447612430"/>
      <w:r>
        <w:rPr>
          <w:rStyle w:val="CharSectno"/>
        </w:rPr>
        <w:t>93</w:t>
      </w:r>
      <w:r>
        <w:t>.</w:t>
      </w:r>
      <w:r>
        <w:tab/>
        <w:t>Consolidated scheme, effect of publication of</w:t>
      </w:r>
      <w:bookmarkEnd w:id="134"/>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35" w:name="_Toc447612431"/>
      <w:r>
        <w:rPr>
          <w:rStyle w:val="CharSectno"/>
        </w:rPr>
        <w:t>94</w:t>
      </w:r>
      <w:r>
        <w:t>.</w:t>
      </w:r>
      <w:r>
        <w:tab/>
        <w:t>Procedure if new scheme prepared following s. 90 report</w:t>
      </w:r>
      <w:bookmarkEnd w:id="135"/>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36" w:name="_Toc447612432"/>
      <w:r>
        <w:rPr>
          <w:rStyle w:val="CharSectno"/>
        </w:rPr>
        <w:t>95</w:t>
      </w:r>
      <w:r>
        <w:t>.</w:t>
      </w:r>
      <w:r>
        <w:tab/>
        <w:t>Procedure if scheme repealed following s. 90 report</w:t>
      </w:r>
      <w:bookmarkEnd w:id="136"/>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37" w:name="_Toc447612433"/>
      <w:r>
        <w:rPr>
          <w:rStyle w:val="CharSectno"/>
        </w:rPr>
        <w:t>96</w:t>
      </w:r>
      <w:r>
        <w:t>.</w:t>
      </w:r>
      <w:r>
        <w:tab/>
        <w:t>Consolidation of 2 or more schemes, when this Div. applies to</w:t>
      </w:r>
      <w:bookmarkEnd w:id="137"/>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38" w:name="_Toc447101105"/>
      <w:bookmarkStart w:id="139" w:name="_Toc447612434"/>
      <w:r>
        <w:rPr>
          <w:rStyle w:val="CharDivNo"/>
        </w:rPr>
        <w:t>Division 6</w:t>
      </w:r>
      <w:r>
        <w:t> — </w:t>
      </w:r>
      <w:r>
        <w:rPr>
          <w:rStyle w:val="CharDivText"/>
        </w:rPr>
        <w:t>Crown land</w:t>
      </w:r>
      <w:bookmarkEnd w:id="138"/>
      <w:bookmarkEnd w:id="139"/>
    </w:p>
    <w:p>
      <w:pPr>
        <w:pStyle w:val="Heading5"/>
        <w:spacing w:before="180"/>
      </w:pPr>
      <w:bookmarkStart w:id="140" w:name="_Toc447612435"/>
      <w:r>
        <w:rPr>
          <w:rStyle w:val="CharSectno"/>
        </w:rPr>
        <w:t>97</w:t>
      </w:r>
      <w:r>
        <w:t>.</w:t>
      </w:r>
      <w:r>
        <w:tab/>
        <w:t>Schemes for Crown lands</w:t>
      </w:r>
      <w:bookmarkEnd w:id="14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41" w:name="_Toc447101107"/>
      <w:bookmarkStart w:id="142" w:name="_Toc447612436"/>
      <w:r>
        <w:rPr>
          <w:rStyle w:val="CharPartNo"/>
        </w:rPr>
        <w:t>Part 6</w:t>
      </w:r>
      <w:r>
        <w:t> — </w:t>
      </w:r>
      <w:r>
        <w:rPr>
          <w:rStyle w:val="CharPartText"/>
        </w:rPr>
        <w:t>Interim development orders</w:t>
      </w:r>
      <w:bookmarkEnd w:id="141"/>
      <w:bookmarkEnd w:id="142"/>
    </w:p>
    <w:p>
      <w:pPr>
        <w:pStyle w:val="Heading3"/>
      </w:pPr>
      <w:bookmarkStart w:id="143" w:name="_Toc447101108"/>
      <w:bookmarkStart w:id="144" w:name="_Toc447612437"/>
      <w:r>
        <w:rPr>
          <w:rStyle w:val="CharDivNo"/>
        </w:rPr>
        <w:t>Division 1</w:t>
      </w:r>
      <w:r>
        <w:t> — </w:t>
      </w:r>
      <w:r>
        <w:rPr>
          <w:rStyle w:val="CharDivText"/>
        </w:rPr>
        <w:t>Regional interim development orders</w:t>
      </w:r>
      <w:bookmarkEnd w:id="143"/>
      <w:bookmarkEnd w:id="144"/>
    </w:p>
    <w:p>
      <w:pPr>
        <w:pStyle w:val="Heading5"/>
      </w:pPr>
      <w:bookmarkStart w:id="145" w:name="_Toc447612438"/>
      <w:r>
        <w:rPr>
          <w:rStyle w:val="CharSectno"/>
        </w:rPr>
        <w:t>98</w:t>
      </w:r>
      <w:r>
        <w:t>.</w:t>
      </w:r>
      <w:r>
        <w:tab/>
        <w:t>Making and purpose of order</w:t>
      </w:r>
      <w:bookmarkEnd w:id="14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46" w:name="_Toc447612439"/>
      <w:r>
        <w:rPr>
          <w:rStyle w:val="CharSectno"/>
        </w:rPr>
        <w:t>99</w:t>
      </w:r>
      <w:r>
        <w:t>.</w:t>
      </w:r>
      <w:r>
        <w:tab/>
        <w:t>Contents of order</w:t>
      </w:r>
      <w:bookmarkEnd w:id="146"/>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47" w:name="_Toc447612440"/>
      <w:r>
        <w:rPr>
          <w:rStyle w:val="CharSectno"/>
        </w:rPr>
        <w:t>100</w:t>
      </w:r>
      <w:r>
        <w:t>.</w:t>
      </w:r>
      <w:r>
        <w:tab/>
        <w:t>Commission to consult local government on some development applications</w:t>
      </w:r>
      <w:bookmarkEnd w:id="14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48" w:name="_Toc447612441"/>
      <w:r>
        <w:rPr>
          <w:rStyle w:val="CharSectno"/>
        </w:rPr>
        <w:t>101</w:t>
      </w:r>
      <w:r>
        <w:t>.</w:t>
      </w:r>
      <w:r>
        <w:tab/>
        <w:t>Restrictions on power to grant development approval</w:t>
      </w:r>
      <w:bookmarkEnd w:id="148"/>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49" w:name="_Toc447101113"/>
      <w:bookmarkStart w:id="150" w:name="_Toc447612442"/>
      <w:r>
        <w:rPr>
          <w:rStyle w:val="CharDivNo"/>
        </w:rPr>
        <w:t>Division 2</w:t>
      </w:r>
      <w:r>
        <w:t> — </w:t>
      </w:r>
      <w:r>
        <w:rPr>
          <w:rStyle w:val="CharDivText"/>
        </w:rPr>
        <w:t>Local interim development orders</w:t>
      </w:r>
      <w:bookmarkEnd w:id="149"/>
      <w:bookmarkEnd w:id="150"/>
    </w:p>
    <w:p>
      <w:pPr>
        <w:pStyle w:val="Heading5"/>
      </w:pPr>
      <w:bookmarkStart w:id="151" w:name="_Toc447612443"/>
      <w:r>
        <w:rPr>
          <w:rStyle w:val="CharSectno"/>
        </w:rPr>
        <w:t>102</w:t>
      </w:r>
      <w:r>
        <w:t>.</w:t>
      </w:r>
      <w:r>
        <w:tab/>
        <w:t>Making and purpose of order</w:t>
      </w:r>
      <w:bookmarkEnd w:id="15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52" w:name="_Toc447612444"/>
      <w:r>
        <w:rPr>
          <w:rStyle w:val="CharSectno"/>
        </w:rPr>
        <w:t>103</w:t>
      </w:r>
      <w:r>
        <w:t>.</w:t>
      </w:r>
      <w:r>
        <w:tab/>
        <w:t>Contents of order</w:t>
      </w:r>
      <w:bookmarkEnd w:id="152"/>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53" w:name="_Toc447101116"/>
      <w:bookmarkStart w:id="154" w:name="_Toc447612445"/>
      <w:r>
        <w:rPr>
          <w:rStyle w:val="CharDivNo"/>
        </w:rPr>
        <w:t>Division 3</w:t>
      </w:r>
      <w:r>
        <w:t> — </w:t>
      </w:r>
      <w:r>
        <w:rPr>
          <w:rStyle w:val="CharDivText"/>
        </w:rPr>
        <w:t>Provisions applying to regional and local interim development orders</w:t>
      </w:r>
      <w:bookmarkEnd w:id="153"/>
      <w:bookmarkEnd w:id="154"/>
    </w:p>
    <w:p>
      <w:pPr>
        <w:pStyle w:val="Heading5"/>
      </w:pPr>
      <w:bookmarkStart w:id="155" w:name="_Toc447612446"/>
      <w:r>
        <w:rPr>
          <w:rStyle w:val="CharSectno"/>
        </w:rPr>
        <w:t>104</w:t>
      </w:r>
      <w:r>
        <w:t>.</w:t>
      </w:r>
      <w:r>
        <w:tab/>
        <w:t>Consultation requirements</w:t>
      </w:r>
      <w:bookmarkEnd w:id="15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56" w:name="_Toc447612447"/>
      <w:r>
        <w:rPr>
          <w:rStyle w:val="CharSectno"/>
        </w:rPr>
        <w:t>105</w:t>
      </w:r>
      <w:r>
        <w:t>.</w:t>
      </w:r>
      <w:r>
        <w:tab/>
        <w:t>Publicising interim development order</w:t>
      </w:r>
      <w:bookmarkEnd w:id="156"/>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57" w:name="_Toc447612448"/>
      <w:r>
        <w:rPr>
          <w:rStyle w:val="CharSectno"/>
        </w:rPr>
        <w:t>106</w:t>
      </w:r>
      <w:r>
        <w:t>.</w:t>
      </w:r>
      <w:r>
        <w:tab/>
        <w:t>Administration of interim development order</w:t>
      </w:r>
      <w:bookmarkEnd w:id="15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58" w:name="_Toc447612449"/>
      <w:r>
        <w:rPr>
          <w:rStyle w:val="CharSectno"/>
        </w:rPr>
        <w:t>107</w:t>
      </w:r>
      <w:r>
        <w:t>.</w:t>
      </w:r>
      <w:r>
        <w:tab/>
        <w:t>Effect and duration of interim development order</w:t>
      </w:r>
      <w:bookmarkEnd w:id="15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59" w:name="_Toc447612450"/>
      <w:r>
        <w:rPr>
          <w:rStyle w:val="CharSectno"/>
        </w:rPr>
        <w:t>108</w:t>
      </w:r>
      <w:r>
        <w:t>.</w:t>
      </w:r>
      <w:r>
        <w:tab/>
        <w:t>Existing lawful development not affected</w:t>
      </w:r>
      <w:bookmarkEnd w:id="15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60" w:name="_Toc447612451"/>
      <w:r>
        <w:rPr>
          <w:rStyle w:val="CharSectno"/>
        </w:rPr>
        <w:t>109</w:t>
      </w:r>
      <w:r>
        <w:t>.</w:t>
      </w:r>
      <w:r>
        <w:tab/>
        <w:t>Amending interim development order</w:t>
      </w:r>
      <w:bookmarkEnd w:id="160"/>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61" w:name="_Toc447612452"/>
      <w:r>
        <w:rPr>
          <w:rStyle w:val="CharSectno"/>
        </w:rPr>
        <w:t>110</w:t>
      </w:r>
      <w:r>
        <w:t>.</w:t>
      </w:r>
      <w:r>
        <w:tab/>
        <w:t>Revoking interim development order</w:t>
      </w:r>
      <w:bookmarkEnd w:id="161"/>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62" w:name="_Toc447612453"/>
      <w:r>
        <w:rPr>
          <w:rStyle w:val="CharSectno"/>
        </w:rPr>
        <w:t>111</w:t>
      </w:r>
      <w:r>
        <w:t>.</w:t>
      </w:r>
      <w:r>
        <w:tab/>
        <w:t>Non</w:t>
      </w:r>
      <w:r>
        <w:noBreakHyphen/>
        <w:t>conforming development by local government or public authority, procedure for</w:t>
      </w:r>
      <w:bookmarkEnd w:id="162"/>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63" w:name="_Toc447101125"/>
      <w:bookmarkStart w:id="164" w:name="_Toc447612454"/>
      <w:r>
        <w:rPr>
          <w:rStyle w:val="CharPartNo"/>
        </w:rPr>
        <w:t>Part 7</w:t>
      </w:r>
      <w:r>
        <w:rPr>
          <w:rStyle w:val="CharDivNo"/>
        </w:rPr>
        <w:t> </w:t>
      </w:r>
      <w:r>
        <w:t>—</w:t>
      </w:r>
      <w:r>
        <w:rPr>
          <w:rStyle w:val="CharDivText"/>
        </w:rPr>
        <w:t> </w:t>
      </w:r>
      <w:r>
        <w:rPr>
          <w:rStyle w:val="CharPartText"/>
        </w:rPr>
        <w:t>Planning control areas</w:t>
      </w:r>
      <w:bookmarkEnd w:id="163"/>
      <w:bookmarkEnd w:id="164"/>
    </w:p>
    <w:p>
      <w:pPr>
        <w:pStyle w:val="Heading5"/>
      </w:pPr>
      <w:bookmarkStart w:id="165" w:name="_Toc447612455"/>
      <w:r>
        <w:rPr>
          <w:rStyle w:val="CharSectno"/>
        </w:rPr>
        <w:t>112</w:t>
      </w:r>
      <w:r>
        <w:t>.</w:t>
      </w:r>
      <w:r>
        <w:tab/>
        <w:t>Declaration of planning control areas</w:t>
      </w:r>
      <w:bookmarkEnd w:id="165"/>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166" w:name="_Toc447612456"/>
      <w:r>
        <w:rPr>
          <w:rStyle w:val="CharSectno"/>
        </w:rPr>
        <w:t>113</w:t>
      </w:r>
      <w:r>
        <w:t>.</w:t>
      </w:r>
      <w:r>
        <w:tab/>
        <w:t>Amending or revoking s. 112 declaration</w:t>
      </w:r>
      <w:bookmarkEnd w:id="166"/>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67" w:name="_Toc447612457"/>
      <w:r>
        <w:rPr>
          <w:rStyle w:val="CharSectno"/>
        </w:rPr>
        <w:t>114</w:t>
      </w:r>
      <w:r>
        <w:t>.</w:t>
      </w:r>
      <w:r>
        <w:tab/>
        <w:t>Duration of s. 112 declaration</w:t>
      </w:r>
      <w:bookmarkEnd w:id="16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68" w:name="_Toc447612458"/>
      <w:r>
        <w:rPr>
          <w:rStyle w:val="CharSectno"/>
        </w:rPr>
        <w:t>115</w:t>
      </w:r>
      <w:r>
        <w:t>.</w:t>
      </w:r>
      <w:r>
        <w:tab/>
        <w:t>Development in planning control area, applying for approval of</w:t>
      </w:r>
      <w:bookmarkEnd w:id="168"/>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69" w:name="_Toc447612459"/>
      <w:r>
        <w:rPr>
          <w:rStyle w:val="CharSectno"/>
        </w:rPr>
        <w:t>116</w:t>
      </w:r>
      <w:r>
        <w:t>.</w:t>
      </w:r>
      <w:r>
        <w:tab/>
        <w:t>Commission may approve or refuse s. 115 application</w:t>
      </w:r>
      <w:bookmarkEnd w:id="169"/>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spacing w:before="240"/>
      </w:pPr>
      <w:bookmarkStart w:id="170" w:name="_Toc447612460"/>
      <w:r>
        <w:rPr>
          <w:rStyle w:val="CharSectno"/>
        </w:rPr>
        <w:t>117</w:t>
      </w:r>
      <w:r>
        <w:t>.</w:t>
      </w:r>
      <w:r>
        <w:tab/>
        <w:t>Commission may revoke approval if development does not conform with it</w:t>
      </w:r>
      <w:bookmarkEnd w:id="170"/>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71" w:name="_Toc447612461"/>
      <w:r>
        <w:rPr>
          <w:rStyle w:val="CharSectno"/>
        </w:rPr>
        <w:t>118</w:t>
      </w:r>
      <w:r>
        <w:t>.</w:t>
      </w:r>
      <w:r>
        <w:tab/>
        <w:t>Existing lawful development not affected</w:t>
      </w:r>
      <w:bookmarkEnd w:id="17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72" w:name="_Toc447101133"/>
      <w:bookmarkStart w:id="173" w:name="_Toc447612462"/>
      <w:r>
        <w:rPr>
          <w:rStyle w:val="CharPartNo"/>
        </w:rPr>
        <w:t>Part 8</w:t>
      </w:r>
      <w:r>
        <w:rPr>
          <w:b w:val="0"/>
        </w:rPr>
        <w:t> </w:t>
      </w:r>
      <w:r>
        <w:t>—</w:t>
      </w:r>
      <w:r>
        <w:rPr>
          <w:b w:val="0"/>
        </w:rPr>
        <w:t> </w:t>
      </w:r>
      <w:r>
        <w:rPr>
          <w:rStyle w:val="CharPartText"/>
        </w:rPr>
        <w:t>Improvement plans and schemes</w:t>
      </w:r>
      <w:bookmarkEnd w:id="172"/>
      <w:bookmarkEnd w:id="173"/>
    </w:p>
    <w:p>
      <w:pPr>
        <w:pStyle w:val="Footnoteheading"/>
      </w:pPr>
      <w:r>
        <w:tab/>
        <w:t>[Heading inserted by No. 28 of 2010 s. 9.]</w:t>
      </w:r>
    </w:p>
    <w:p>
      <w:pPr>
        <w:pStyle w:val="Heading3"/>
      </w:pPr>
      <w:bookmarkStart w:id="174" w:name="_Toc447101134"/>
      <w:bookmarkStart w:id="175" w:name="_Toc447612463"/>
      <w:r>
        <w:rPr>
          <w:rStyle w:val="CharDivNo"/>
        </w:rPr>
        <w:t>Division 1</w:t>
      </w:r>
      <w:r>
        <w:t> — </w:t>
      </w:r>
      <w:r>
        <w:rPr>
          <w:rStyle w:val="CharDivText"/>
        </w:rPr>
        <w:t>Improvement plans</w:t>
      </w:r>
      <w:bookmarkEnd w:id="174"/>
      <w:bookmarkEnd w:id="175"/>
    </w:p>
    <w:p>
      <w:pPr>
        <w:pStyle w:val="Footnoteheading"/>
      </w:pPr>
      <w:r>
        <w:tab/>
        <w:t>[Heading inserted by No. 28 of 2010 s. 9.]</w:t>
      </w:r>
    </w:p>
    <w:p>
      <w:pPr>
        <w:pStyle w:val="Heading5"/>
      </w:pPr>
      <w:bookmarkStart w:id="176" w:name="_Toc447612464"/>
      <w:r>
        <w:rPr>
          <w:rStyle w:val="CharSectno"/>
        </w:rPr>
        <w:t>119</w:t>
      </w:r>
      <w:r>
        <w:t>.</w:t>
      </w:r>
      <w:r>
        <w:tab/>
        <w:t>Preparing and making improvement plan</w:t>
      </w:r>
      <w:bookmarkEnd w:id="176"/>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177" w:name="_Toc447612465"/>
      <w:r>
        <w:rPr>
          <w:rStyle w:val="CharSectno"/>
        </w:rPr>
        <w:t>120</w:t>
      </w:r>
      <w:r>
        <w:t>.</w:t>
      </w:r>
      <w:r>
        <w:tab/>
        <w:t>Amending or revoking improvement plan</w:t>
      </w:r>
      <w:bookmarkEnd w:id="177"/>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78" w:name="_Toc447612466"/>
      <w:r>
        <w:rPr>
          <w:rStyle w:val="CharSectno"/>
        </w:rPr>
        <w:t>121</w:t>
      </w:r>
      <w:r>
        <w:t>.</w:t>
      </w:r>
      <w:r>
        <w:tab/>
        <w:t>Commission’s powers as to land under improvement plan</w:t>
      </w:r>
      <w:bookmarkEnd w:id="178"/>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79" w:name="_Toc447101138"/>
      <w:bookmarkStart w:id="180" w:name="_Toc447612467"/>
      <w:r>
        <w:rPr>
          <w:rStyle w:val="CharDivNo"/>
        </w:rPr>
        <w:t>Division 2</w:t>
      </w:r>
      <w:r>
        <w:t> — </w:t>
      </w:r>
      <w:r>
        <w:rPr>
          <w:rStyle w:val="CharDivText"/>
        </w:rPr>
        <w:t>Improvement schemes</w:t>
      </w:r>
      <w:bookmarkEnd w:id="179"/>
      <w:bookmarkEnd w:id="180"/>
    </w:p>
    <w:p>
      <w:pPr>
        <w:pStyle w:val="Footnoteheading"/>
      </w:pPr>
      <w:r>
        <w:tab/>
        <w:t>[Heading inserted by No. 28 of 2010 s. 11.]</w:t>
      </w:r>
    </w:p>
    <w:p>
      <w:pPr>
        <w:pStyle w:val="Heading5"/>
        <w:spacing w:before="180"/>
      </w:pPr>
      <w:bookmarkStart w:id="181" w:name="_Toc447612468"/>
      <w:r>
        <w:rPr>
          <w:rStyle w:val="CharSectno"/>
        </w:rPr>
        <w:t>122A</w:t>
      </w:r>
      <w:r>
        <w:t>.</w:t>
      </w:r>
      <w:r>
        <w:tab/>
        <w:t>Content of improvement scheme</w:t>
      </w:r>
      <w:bookmarkEnd w:id="181"/>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82" w:name="_Toc447612469"/>
      <w:r>
        <w:rPr>
          <w:rStyle w:val="CharSectno"/>
        </w:rPr>
        <w:t>122B</w:t>
      </w:r>
      <w:r>
        <w:t>.</w:t>
      </w:r>
      <w:r>
        <w:tab/>
        <w:t>Preparing, approving and reviewing improvement scheme</w:t>
      </w:r>
      <w:bookmarkEnd w:id="182"/>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83" w:name="_Toc447612470"/>
      <w:r>
        <w:rPr>
          <w:rStyle w:val="CharSectno"/>
        </w:rPr>
        <w:t>122C</w:t>
      </w:r>
      <w:r>
        <w:t>.</w:t>
      </w:r>
      <w:r>
        <w:tab/>
        <w:t>Existing lawful development not affected</w:t>
      </w:r>
      <w:bookmarkEnd w:id="183"/>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by No. 28 of 2010 s. 11.] </w:t>
      </w:r>
    </w:p>
    <w:p>
      <w:pPr>
        <w:pStyle w:val="Heading5"/>
      </w:pPr>
      <w:bookmarkStart w:id="184" w:name="_Toc447612471"/>
      <w:r>
        <w:rPr>
          <w:rStyle w:val="CharSectno"/>
        </w:rPr>
        <w:t>122D</w:t>
      </w:r>
      <w:r>
        <w:t>.</w:t>
      </w:r>
      <w:r>
        <w:tab/>
        <w:t>Effect of improvement scheme on other planning schemes</w:t>
      </w:r>
      <w:bookmarkEnd w:id="184"/>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by No. 28 of 2010 s. 11.] </w:t>
      </w:r>
    </w:p>
    <w:p>
      <w:pPr>
        <w:pStyle w:val="Heading5"/>
      </w:pPr>
      <w:bookmarkStart w:id="185" w:name="_Toc447612472"/>
      <w:r>
        <w:rPr>
          <w:rStyle w:val="CharSectno"/>
        </w:rPr>
        <w:t>122E</w:t>
      </w:r>
      <w:r>
        <w:t>.</w:t>
      </w:r>
      <w:r>
        <w:tab/>
        <w:t>Removal of land from improvement scheme area or repeal of improvement scheme, effect of</w:t>
      </w:r>
      <w:bookmarkEnd w:id="185"/>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by No. 28 of 2010 s. 11.] </w:t>
      </w:r>
    </w:p>
    <w:p>
      <w:pPr>
        <w:pStyle w:val="Heading5"/>
      </w:pPr>
      <w:bookmarkStart w:id="186" w:name="_Toc447612473"/>
      <w:r>
        <w:rPr>
          <w:rStyle w:val="CharSectno"/>
        </w:rPr>
        <w:t>122F</w:t>
      </w:r>
      <w:r>
        <w:t>.</w:t>
      </w:r>
      <w:r>
        <w:tab/>
        <w:t>Amended improvement scheme area, transitional provisions for</w:t>
      </w:r>
      <w:bookmarkEnd w:id="186"/>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by No. 28 of 2010 s. 11.] </w:t>
      </w:r>
    </w:p>
    <w:p>
      <w:pPr>
        <w:pStyle w:val="Heading5"/>
        <w:spacing w:before="180"/>
      </w:pPr>
      <w:bookmarkStart w:id="187" w:name="_Toc447612474"/>
      <w:r>
        <w:rPr>
          <w:rStyle w:val="CharSectno"/>
        </w:rPr>
        <w:t>122G</w:t>
      </w:r>
      <w:r>
        <w:t>.</w:t>
      </w:r>
      <w:r>
        <w:tab/>
        <w:t>Applications for development pending when land removed or improvement scheme repealed</w:t>
      </w:r>
      <w:bookmarkEnd w:id="187"/>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by No. 28 of 2010 s. 11.] </w:t>
      </w:r>
    </w:p>
    <w:p>
      <w:pPr>
        <w:pStyle w:val="Heading5"/>
      </w:pPr>
      <w:bookmarkStart w:id="188" w:name="_Toc447612475"/>
      <w:r>
        <w:rPr>
          <w:rStyle w:val="CharSectno"/>
        </w:rPr>
        <w:t>122H</w:t>
      </w:r>
      <w:r>
        <w:t>.</w:t>
      </w:r>
      <w:r>
        <w:tab/>
        <w:t>Permanently closing street in improvement scheme area</w:t>
      </w:r>
      <w:bookmarkEnd w:id="188"/>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by No. 28 of 2010 s. 11.] </w:t>
      </w:r>
    </w:p>
    <w:p>
      <w:pPr>
        <w:pStyle w:val="Heading5"/>
        <w:spacing w:before="180"/>
      </w:pPr>
      <w:bookmarkStart w:id="189" w:name="_Toc447612476"/>
      <w:r>
        <w:rPr>
          <w:rStyle w:val="CharSectno"/>
        </w:rPr>
        <w:t>122I</w:t>
      </w:r>
      <w:r>
        <w:t>.</w:t>
      </w:r>
      <w:r>
        <w:tab/>
        <w:t>Some planning schemes have no force while improvement scheme in force</w:t>
      </w:r>
      <w:bookmarkEnd w:id="18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by No. 28 of 2010 s. 11.] </w:t>
      </w:r>
    </w:p>
    <w:p>
      <w:pPr>
        <w:pStyle w:val="Heading5"/>
        <w:spacing w:before="180"/>
      </w:pPr>
      <w:bookmarkStart w:id="190" w:name="_Toc447612477"/>
      <w:r>
        <w:rPr>
          <w:rStyle w:val="CharSectno"/>
        </w:rPr>
        <w:t>122J</w:t>
      </w:r>
      <w:r>
        <w:t>.</w:t>
      </w:r>
      <w:r>
        <w:tab/>
        <w:t>Minister may amend local planning scheme to conform with improvement scheme</w:t>
      </w:r>
      <w:bookmarkEnd w:id="190"/>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by No. 28 of 2010 s. 11.] </w:t>
      </w:r>
    </w:p>
    <w:p>
      <w:pPr>
        <w:pStyle w:val="Heading5"/>
      </w:pPr>
      <w:bookmarkStart w:id="191" w:name="_Toc447612478"/>
      <w:r>
        <w:rPr>
          <w:rStyle w:val="CharSectno"/>
        </w:rPr>
        <w:t>122K</w:t>
      </w:r>
      <w:r>
        <w:t>.</w:t>
      </w:r>
      <w:r>
        <w:tab/>
        <w:t>Region planning scheme may be amended to conform with improvement scheme</w:t>
      </w:r>
      <w:bookmarkEnd w:id="191"/>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by No. 28 of 2010 s. 11.] </w:t>
      </w:r>
    </w:p>
    <w:p>
      <w:pPr>
        <w:pStyle w:val="Heading5"/>
      </w:pPr>
      <w:bookmarkStart w:id="192" w:name="_Toc447612479"/>
      <w:r>
        <w:rPr>
          <w:rStyle w:val="CharSectno"/>
        </w:rPr>
        <w:t>122L</w:t>
      </w:r>
      <w:r>
        <w:t>.</w:t>
      </w:r>
      <w:r>
        <w:tab/>
        <w:t>Minister has s. 211 and 212 powers for improvement scheme</w:t>
      </w:r>
      <w:bookmarkEnd w:id="192"/>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by No. 28 of 2010 s. 11.] </w:t>
      </w:r>
    </w:p>
    <w:p>
      <w:pPr>
        <w:pStyle w:val="Heading5"/>
      </w:pPr>
      <w:bookmarkStart w:id="193" w:name="_Toc447612480"/>
      <w:r>
        <w:rPr>
          <w:rStyle w:val="CharSectno"/>
        </w:rPr>
        <w:t>122M</w:t>
      </w:r>
      <w:r>
        <w:t>.</w:t>
      </w:r>
      <w:r>
        <w:tab/>
        <w:t>Fees for planning matters under improvement scheme, Commission may impose</w:t>
      </w:r>
      <w:bookmarkEnd w:id="193"/>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94" w:name="_Toc447101152"/>
      <w:bookmarkStart w:id="195" w:name="_Toc447612481"/>
      <w:r>
        <w:rPr>
          <w:rStyle w:val="CharDivNo"/>
        </w:rPr>
        <w:t>Division 3</w:t>
      </w:r>
      <w:r>
        <w:t> — </w:t>
      </w:r>
      <w:r>
        <w:rPr>
          <w:rStyle w:val="CharDivText"/>
        </w:rPr>
        <w:t>General</w:t>
      </w:r>
      <w:bookmarkEnd w:id="194"/>
      <w:bookmarkEnd w:id="195"/>
    </w:p>
    <w:p>
      <w:pPr>
        <w:pStyle w:val="Footnoteheading"/>
      </w:pPr>
      <w:r>
        <w:tab/>
        <w:t>[Heading inserted by No. 28 of 2010 s. 12.]</w:t>
      </w:r>
    </w:p>
    <w:p>
      <w:pPr>
        <w:pStyle w:val="Heading5"/>
      </w:pPr>
      <w:bookmarkStart w:id="196" w:name="_Toc447612482"/>
      <w:r>
        <w:rPr>
          <w:rStyle w:val="CharSectno"/>
        </w:rPr>
        <w:t>122</w:t>
      </w:r>
      <w:r>
        <w:t>.</w:t>
      </w:r>
      <w:r>
        <w:tab/>
        <w:t>This Part does not derogate from other powers</w:t>
      </w:r>
      <w:bookmarkEnd w:id="196"/>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97" w:name="_Toc447101154"/>
      <w:bookmarkStart w:id="198" w:name="_Toc447612483"/>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97"/>
      <w:bookmarkEnd w:id="198"/>
    </w:p>
    <w:p>
      <w:pPr>
        <w:pStyle w:val="Footnoteheading"/>
      </w:pPr>
      <w:r>
        <w:tab/>
        <w:t>[Heading inserted by No. 28 of 2010 s. 14.]</w:t>
      </w:r>
    </w:p>
    <w:p>
      <w:pPr>
        <w:pStyle w:val="Heading5"/>
      </w:pPr>
      <w:bookmarkStart w:id="199" w:name="_Toc447612484"/>
      <w:r>
        <w:rPr>
          <w:rStyle w:val="CharSectno"/>
        </w:rPr>
        <w:t>123</w:t>
      </w:r>
      <w:r>
        <w:t>.</w:t>
      </w:r>
      <w:r>
        <w:tab/>
        <w:t>Local planning scheme and local law to be consistent with region planning scheme</w:t>
      </w:r>
      <w:bookmarkEnd w:id="19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200" w:name="_Toc447612485"/>
      <w:r>
        <w:rPr>
          <w:rStyle w:val="CharSectno"/>
        </w:rPr>
        <w:t>124</w:t>
      </w:r>
      <w:r>
        <w:t>.</w:t>
      </w:r>
      <w:r>
        <w:tab/>
        <w:t>Effect of region planning scheme on local planning scheme</w:t>
      </w:r>
      <w:bookmarkEnd w:id="200"/>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01" w:name="_Toc447612486"/>
      <w:r>
        <w:rPr>
          <w:rStyle w:val="CharSectno"/>
        </w:rPr>
        <w:t>125</w:t>
      </w:r>
      <w:r>
        <w:t>.</w:t>
      </w:r>
      <w:r>
        <w:tab/>
        <w:t>Minister may direct local government to amend local planning scheme to be consistent with region planning scheme etc.</w:t>
      </w:r>
      <w:bookmarkEnd w:id="20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02" w:name="_Toc447612487"/>
      <w:r>
        <w:rPr>
          <w:rStyle w:val="CharSectno"/>
        </w:rPr>
        <w:t>126</w:t>
      </w:r>
      <w:r>
        <w:t>.</w:t>
      </w:r>
      <w:r>
        <w:tab/>
        <w:t>Local planning scheme, amendment of due to region planning scheme</w:t>
      </w:r>
      <w:bookmarkEnd w:id="20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203" w:name="_Toc447612488"/>
      <w:r>
        <w:rPr>
          <w:rStyle w:val="CharSectno"/>
        </w:rPr>
        <w:t>127</w:t>
      </w:r>
      <w:r>
        <w:t>.</w:t>
      </w:r>
      <w:r>
        <w:tab/>
        <w:t>Minister may direct local government to modify proposed scheme or amendment to be consistent with region planning scheme</w:t>
      </w:r>
      <w:bookmarkEnd w:id="20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204" w:name="_Toc447612489"/>
      <w:r>
        <w:rPr>
          <w:rStyle w:val="CharSectno"/>
        </w:rPr>
        <w:t>128</w:t>
      </w:r>
      <w:r>
        <w:t>.</w:t>
      </w:r>
      <w:r>
        <w:tab/>
        <w:t>Breach of s. 124(2), 125 or 127(2), Minister’s powers in case of</w:t>
      </w:r>
      <w:bookmarkEnd w:id="204"/>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05" w:name="_Toc447612490"/>
      <w:r>
        <w:rPr>
          <w:rStyle w:val="CharSectno"/>
        </w:rPr>
        <w:t>129</w:t>
      </w:r>
      <w:r>
        <w:t>.</w:t>
      </w:r>
      <w:r>
        <w:tab/>
        <w:t>Inconsistency between interim development order and local planning scheme or local law, effect of</w:t>
      </w:r>
      <w:bookmarkEnd w:id="20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by No. 24 of 2011 s. 168(2).]</w:t>
      </w:r>
    </w:p>
    <w:p>
      <w:pPr>
        <w:pStyle w:val="Heading5"/>
      </w:pPr>
      <w:bookmarkStart w:id="206" w:name="_Toc447612491"/>
      <w:r>
        <w:rPr>
          <w:rStyle w:val="CharSectno"/>
        </w:rPr>
        <w:t>130</w:t>
      </w:r>
      <w:r>
        <w:t>.</w:t>
      </w:r>
      <w:r>
        <w:tab/>
        <w:t>Planning control area provisions (Part 7) prevail</w:t>
      </w:r>
      <w:bookmarkEnd w:id="206"/>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207" w:name="_Toc447612492"/>
      <w:r>
        <w:rPr>
          <w:rStyle w:val="CharSectno"/>
        </w:rPr>
        <w:t>131</w:t>
      </w:r>
      <w:r>
        <w:t>.</w:t>
      </w:r>
      <w:r>
        <w:tab/>
      </w:r>
      <w:r>
        <w:rPr>
          <w:bCs/>
        </w:rPr>
        <w:t>Building standards etc. prevail</w:t>
      </w:r>
      <w:bookmarkEnd w:id="20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by No. 24 of 2011 s. 168(3) and (4).]</w:t>
      </w:r>
    </w:p>
    <w:p>
      <w:pPr>
        <w:pStyle w:val="Heading5"/>
        <w:spacing w:before="180"/>
      </w:pPr>
      <w:bookmarkStart w:id="208" w:name="_Toc447612493"/>
      <w:r>
        <w:rPr>
          <w:rStyle w:val="CharSectno"/>
        </w:rPr>
        <w:t>132</w:t>
      </w:r>
      <w:r>
        <w:t>.</w:t>
      </w:r>
      <w:r>
        <w:tab/>
        <w:t>Governor may modify or suspend law to enable planning scheme to have effect</w:t>
      </w:r>
      <w:bookmarkEnd w:id="20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09" w:name="_Toc447101165"/>
      <w:bookmarkStart w:id="210" w:name="_Toc447612494"/>
      <w:r>
        <w:rPr>
          <w:rStyle w:val="CharPartNo"/>
        </w:rPr>
        <w:t>Part 10</w:t>
      </w:r>
      <w:r>
        <w:t> — </w:t>
      </w:r>
      <w:r>
        <w:rPr>
          <w:rStyle w:val="CharPartText"/>
        </w:rPr>
        <w:t>Subdivision and development control</w:t>
      </w:r>
      <w:bookmarkEnd w:id="209"/>
      <w:bookmarkEnd w:id="210"/>
    </w:p>
    <w:p>
      <w:pPr>
        <w:pStyle w:val="Heading3"/>
      </w:pPr>
      <w:bookmarkStart w:id="211" w:name="_Toc447101166"/>
      <w:bookmarkStart w:id="212" w:name="_Toc447612495"/>
      <w:r>
        <w:rPr>
          <w:rStyle w:val="CharDivNo"/>
        </w:rPr>
        <w:t>Division 1</w:t>
      </w:r>
      <w:r>
        <w:t> — </w:t>
      </w:r>
      <w:r>
        <w:rPr>
          <w:rStyle w:val="CharDivText"/>
        </w:rPr>
        <w:t>Application</w:t>
      </w:r>
      <w:bookmarkEnd w:id="211"/>
      <w:bookmarkEnd w:id="212"/>
    </w:p>
    <w:p>
      <w:pPr>
        <w:pStyle w:val="Heading5"/>
      </w:pPr>
      <w:bookmarkStart w:id="213" w:name="_Toc447612496"/>
      <w:r>
        <w:rPr>
          <w:rStyle w:val="CharSectno"/>
        </w:rPr>
        <w:t>133</w:t>
      </w:r>
      <w:r>
        <w:t>.</w:t>
      </w:r>
      <w:r>
        <w:tab/>
        <w:t>Application of Part to Crown land</w:t>
      </w:r>
      <w:bookmarkEnd w:id="213"/>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214" w:name="_Toc447612497"/>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21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215" w:name="_Toc447101169"/>
      <w:bookmarkStart w:id="216" w:name="_Toc447612498"/>
      <w:r>
        <w:rPr>
          <w:rStyle w:val="CharDivNo"/>
        </w:rPr>
        <w:t>Division 2</w:t>
      </w:r>
      <w:r>
        <w:t> — </w:t>
      </w:r>
      <w:r>
        <w:rPr>
          <w:rStyle w:val="CharDivText"/>
        </w:rPr>
        <w:t>Approval for subdivision and certain transactions</w:t>
      </w:r>
      <w:bookmarkEnd w:id="215"/>
      <w:bookmarkEnd w:id="216"/>
    </w:p>
    <w:p>
      <w:pPr>
        <w:pStyle w:val="Heading5"/>
      </w:pPr>
      <w:bookmarkStart w:id="217" w:name="_Toc447612499"/>
      <w:r>
        <w:rPr>
          <w:rStyle w:val="CharSectno"/>
        </w:rPr>
        <w:t>135</w:t>
      </w:r>
      <w:r>
        <w:t>.</w:t>
      </w:r>
      <w:r>
        <w:tab/>
        <w:t>No subdivision etc. without approval</w:t>
      </w:r>
      <w:bookmarkEnd w:id="217"/>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18" w:name="_Toc447612500"/>
      <w:r>
        <w:rPr>
          <w:rStyle w:val="CharSectno"/>
        </w:rPr>
        <w:t>136</w:t>
      </w:r>
      <w:r>
        <w:t>.</w:t>
      </w:r>
      <w:r>
        <w:tab/>
        <w:t>Approval required for some dealings as to land not dealt with as lot or lots</w:t>
      </w:r>
      <w:bookmarkEnd w:id="218"/>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219" w:name="_Toc447612501"/>
      <w:r>
        <w:rPr>
          <w:rStyle w:val="CharSectno"/>
        </w:rPr>
        <w:t>137</w:t>
      </w:r>
      <w:r>
        <w:t>.</w:t>
      </w:r>
      <w:r>
        <w:tab/>
        <w:t>Heritage land, subdivision etc. of</w:t>
      </w:r>
      <w:bookmarkEnd w:id="219"/>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220" w:name="_Toc447612502"/>
      <w:r>
        <w:rPr>
          <w:rStyle w:val="CharSectno"/>
        </w:rPr>
        <w:t>138</w:t>
      </w:r>
      <w:r>
        <w:t>.</w:t>
      </w:r>
      <w:r>
        <w:tab/>
        <w:t>Commission’s functions when approving subdivision etc.</w:t>
      </w:r>
      <w:bookmarkEnd w:id="220"/>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21" w:name="_Toc447612503"/>
      <w:r>
        <w:rPr>
          <w:rStyle w:val="CharSectno"/>
        </w:rPr>
        <w:t>139</w:t>
      </w:r>
      <w:r>
        <w:t>.</w:t>
      </w:r>
      <w:r>
        <w:tab/>
        <w:t>Leases and licences that do not need approval under s. 136</w:t>
      </w:r>
      <w:bookmarkEnd w:id="221"/>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22" w:name="_Toc447612504"/>
      <w:r>
        <w:rPr>
          <w:rStyle w:val="CharSectno"/>
        </w:rPr>
        <w:t>140</w:t>
      </w:r>
      <w:r>
        <w:t>.</w:t>
      </w:r>
      <w:r>
        <w:tab/>
        <w:t>Saving of some agreements entered into without approval under s. 136</w:t>
      </w:r>
      <w:bookmarkEnd w:id="222"/>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23" w:name="_Toc447612505"/>
      <w:r>
        <w:rPr>
          <w:rStyle w:val="CharSectno"/>
        </w:rPr>
        <w:t>141</w:t>
      </w:r>
      <w:r>
        <w:t>.</w:t>
      </w:r>
      <w:r>
        <w:tab/>
        <w:t>Refund where land transaction cannot be completed</w:t>
      </w:r>
      <w:bookmarkEnd w:id="223"/>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24" w:name="_Toc447612506"/>
      <w:r>
        <w:rPr>
          <w:rStyle w:val="CharSectno"/>
        </w:rPr>
        <w:t>142</w:t>
      </w:r>
      <w:r>
        <w:t>.</w:t>
      </w:r>
      <w:r>
        <w:tab/>
        <w:t>Consultation requirements as to proposed subdivision</w:t>
      </w:r>
      <w:bookmarkEnd w:id="22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25" w:name="_Toc447612507"/>
      <w:r>
        <w:rPr>
          <w:rStyle w:val="CharSectno"/>
        </w:rPr>
        <w:t>143</w:t>
      </w:r>
      <w:r>
        <w:t>.</w:t>
      </w:r>
      <w:r>
        <w:tab/>
        <w:t>Commission’s duties when dealing with plan of subdivision</w:t>
      </w:r>
      <w:bookmarkEnd w:id="22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26" w:name="_Toc447612508"/>
      <w:r>
        <w:rPr>
          <w:rStyle w:val="CharSectno"/>
        </w:rPr>
        <w:t>144</w:t>
      </w:r>
      <w:r>
        <w:t>.</w:t>
      </w:r>
      <w:r>
        <w:tab/>
        <w:t>Reconsidering refusal to approve plan of subdivision</w:t>
      </w:r>
      <w:bookmarkEnd w:id="226"/>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27" w:name="_Toc447612509"/>
      <w:r>
        <w:rPr>
          <w:rStyle w:val="CharSectno"/>
        </w:rPr>
        <w:t>145</w:t>
      </w:r>
      <w:r>
        <w:t>.</w:t>
      </w:r>
      <w:r>
        <w:tab/>
        <w:t>Diagram or plan of survey of approved plan of subdivision, approval of</w:t>
      </w:r>
      <w:bookmarkEnd w:id="227"/>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28" w:name="_Toc447612510"/>
      <w:r>
        <w:rPr>
          <w:rStyle w:val="CharSectno"/>
        </w:rPr>
        <w:t>146</w:t>
      </w:r>
      <w:r>
        <w:t>.</w:t>
      </w:r>
      <w:r>
        <w:tab/>
        <w:t>No certificate of title for subdivided land without approved diagram or plan of survey</w:t>
      </w:r>
      <w:bookmarkEnd w:id="228"/>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by No. 60 of 2006 s. 147(3).]</w:t>
      </w:r>
    </w:p>
    <w:p>
      <w:pPr>
        <w:pStyle w:val="Heading5"/>
        <w:spacing w:before="180"/>
      </w:pPr>
      <w:bookmarkStart w:id="229" w:name="_Toc447612511"/>
      <w:r>
        <w:rPr>
          <w:rStyle w:val="CharSectno"/>
        </w:rPr>
        <w:t>147</w:t>
      </w:r>
      <w:r>
        <w:t>.</w:t>
      </w:r>
      <w:r>
        <w:tab/>
        <w:t>No registration etc. of some land dealings without Commission’s approval</w:t>
      </w:r>
      <w:bookmarkEnd w:id="229"/>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30" w:name="_Toc447101183"/>
      <w:bookmarkStart w:id="231" w:name="_Toc447612512"/>
      <w:r>
        <w:rPr>
          <w:rStyle w:val="CharDivNo"/>
        </w:rPr>
        <w:t>Division 3</w:t>
      </w:r>
      <w:r>
        <w:t> — </w:t>
      </w:r>
      <w:r>
        <w:rPr>
          <w:rStyle w:val="CharDivText"/>
        </w:rPr>
        <w:t>Conditions of subdivision</w:t>
      </w:r>
      <w:bookmarkEnd w:id="230"/>
      <w:bookmarkEnd w:id="231"/>
    </w:p>
    <w:p>
      <w:pPr>
        <w:pStyle w:val="Heading5"/>
      </w:pPr>
      <w:bookmarkStart w:id="232" w:name="_Toc447612513"/>
      <w:r>
        <w:rPr>
          <w:rStyle w:val="CharSectno"/>
        </w:rPr>
        <w:t>148</w:t>
      </w:r>
      <w:r>
        <w:t>.</w:t>
      </w:r>
      <w:r>
        <w:tab/>
        <w:t>Development, conditions as to</w:t>
      </w:r>
      <w:bookmarkEnd w:id="232"/>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233" w:name="_Toc447612514"/>
      <w:r>
        <w:rPr>
          <w:rStyle w:val="CharSectno"/>
        </w:rPr>
        <w:t>150</w:t>
      </w:r>
      <w:r>
        <w:t>.</w:t>
      </w:r>
      <w:r>
        <w:tab/>
        <w:t>Road access, conditions as to</w:t>
      </w:r>
      <w:bookmarkEnd w:id="233"/>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34" w:name="_Toc447612515"/>
      <w:r>
        <w:rPr>
          <w:rStyle w:val="CharSectno"/>
        </w:rPr>
        <w:t>151</w:t>
      </w:r>
      <w:r>
        <w:t>.</w:t>
      </w:r>
      <w:r>
        <w:tab/>
        <w:t>Reconsidering conditions</w:t>
      </w:r>
      <w:bookmarkEnd w:id="234"/>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35" w:name="_Toc447612516"/>
      <w:r>
        <w:rPr>
          <w:rStyle w:val="CharSectno"/>
        </w:rPr>
        <w:t>152</w:t>
      </w:r>
      <w:r>
        <w:t>.</w:t>
      </w:r>
      <w:r>
        <w:tab/>
        <w:t>Certain land to vest in Crown</w:t>
      </w:r>
      <w:bookmarkEnd w:id="235"/>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36" w:name="_Toc447612517"/>
      <w:r>
        <w:rPr>
          <w:rStyle w:val="CharSectno"/>
        </w:rPr>
        <w:t>153</w:t>
      </w:r>
      <w:r>
        <w:t>.</w:t>
      </w:r>
      <w:r>
        <w:tab/>
        <w:t>Payment in lieu of giving land for open space, when permitted</w:t>
      </w:r>
      <w:bookmarkEnd w:id="236"/>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37" w:name="_Toc447612518"/>
      <w:r>
        <w:rPr>
          <w:rStyle w:val="CharSectno"/>
        </w:rPr>
        <w:t>154</w:t>
      </w:r>
      <w:r>
        <w:t>.</w:t>
      </w:r>
      <w:r>
        <w:tab/>
        <w:t>Money paid in lieu of open space, application of</w:t>
      </w:r>
      <w:bookmarkEnd w:id="237"/>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238" w:name="_Toc447612519"/>
      <w:r>
        <w:rPr>
          <w:rStyle w:val="CharSectno"/>
        </w:rPr>
        <w:t>155</w:t>
      </w:r>
      <w:r>
        <w:t>.</w:t>
      </w:r>
      <w:r>
        <w:tab/>
        <w:t>Value of land for s. 153, how determined</w:t>
      </w:r>
      <w:bookmarkEnd w:id="238"/>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39" w:name="_Toc447612520"/>
      <w:r>
        <w:rPr>
          <w:rStyle w:val="CharSectno"/>
        </w:rPr>
        <w:t>156</w:t>
      </w:r>
      <w:r>
        <w:t>.</w:t>
      </w:r>
      <w:r>
        <w:tab/>
        <w:t>Valuation under s. 155, dispute as to</w:t>
      </w:r>
      <w:bookmarkEnd w:id="239"/>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by No. 23 of 2012 s. 45.]</w:t>
      </w:r>
    </w:p>
    <w:p>
      <w:pPr>
        <w:pStyle w:val="Heading5"/>
      </w:pPr>
      <w:bookmarkStart w:id="240" w:name="_Toc447612521"/>
      <w:r>
        <w:rPr>
          <w:rStyle w:val="CharSectno"/>
        </w:rPr>
        <w:t>157</w:t>
      </w:r>
      <w:r>
        <w:t>.</w:t>
      </w:r>
      <w:r>
        <w:tab/>
        <w:t>When approval of subdivision deemed to be approval under planning scheme</w:t>
      </w:r>
      <w:bookmarkEnd w:id="240"/>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41" w:name="_Toc447101193"/>
      <w:bookmarkStart w:id="242" w:name="_Toc447612522"/>
      <w:r>
        <w:rPr>
          <w:rStyle w:val="CharDivNo"/>
        </w:rPr>
        <w:t>Division 4</w:t>
      </w:r>
      <w:r>
        <w:t> — </w:t>
      </w:r>
      <w:r>
        <w:rPr>
          <w:rStyle w:val="CharDivText"/>
        </w:rPr>
        <w:t>Subdivision costs</w:t>
      </w:r>
      <w:bookmarkEnd w:id="241"/>
      <w:bookmarkEnd w:id="242"/>
    </w:p>
    <w:p>
      <w:pPr>
        <w:pStyle w:val="Heading5"/>
      </w:pPr>
      <w:bookmarkStart w:id="243" w:name="_Toc447612523"/>
      <w:r>
        <w:rPr>
          <w:rStyle w:val="CharSectno"/>
        </w:rPr>
        <w:t>158</w:t>
      </w:r>
      <w:r>
        <w:t>.</w:t>
      </w:r>
      <w:r>
        <w:tab/>
        <w:t>Expenses of construction etc. of roads etc.</w:t>
      </w:r>
      <w:bookmarkEnd w:id="24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44" w:name="_Toc447612524"/>
      <w:r>
        <w:rPr>
          <w:rStyle w:val="CharSectno"/>
        </w:rPr>
        <w:t>159</w:t>
      </w:r>
      <w:r>
        <w:t>.</w:t>
      </w:r>
      <w:r>
        <w:tab/>
        <w:t>Subdivider may recover portion of road costs from later subdivider</w:t>
      </w:r>
      <w:bookmarkEnd w:id="244"/>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45" w:name="_Toc447612525"/>
      <w:r>
        <w:rPr>
          <w:rStyle w:val="CharSectno"/>
        </w:rPr>
        <w:t>160</w:t>
      </w:r>
      <w:r>
        <w:t>.</w:t>
      </w:r>
      <w:r>
        <w:tab/>
        <w:t>Money payable under s. 159, recovery of</w:t>
      </w:r>
      <w:bookmarkEnd w:id="245"/>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46" w:name="_Toc447612526"/>
      <w:r>
        <w:rPr>
          <w:rStyle w:val="CharSectno"/>
        </w:rPr>
        <w:t>161</w:t>
      </w:r>
      <w:r>
        <w:t>.</w:t>
      </w:r>
      <w:r>
        <w:tab/>
        <w:t>When subdivision occurs</w:t>
      </w:r>
      <w:bookmarkEnd w:id="246"/>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47" w:name="_Toc447101198"/>
      <w:bookmarkStart w:id="248" w:name="_Toc447612527"/>
      <w:r>
        <w:rPr>
          <w:rStyle w:val="CharDivNo"/>
        </w:rPr>
        <w:t>Division 5</w:t>
      </w:r>
      <w:r>
        <w:t> — </w:t>
      </w:r>
      <w:r>
        <w:rPr>
          <w:rStyle w:val="CharDivText"/>
        </w:rPr>
        <w:t>Development controls</w:t>
      </w:r>
      <w:bookmarkEnd w:id="247"/>
      <w:bookmarkEnd w:id="248"/>
    </w:p>
    <w:p>
      <w:pPr>
        <w:pStyle w:val="Heading5"/>
        <w:spacing w:before="180"/>
      </w:pPr>
      <w:bookmarkStart w:id="249" w:name="_Toc447612528"/>
      <w:r>
        <w:rPr>
          <w:rStyle w:val="CharSectno"/>
        </w:rPr>
        <w:t>162</w:t>
      </w:r>
      <w:r>
        <w:t>.</w:t>
      </w:r>
      <w:r>
        <w:tab/>
        <w:t>No development except with approval</w:t>
      </w:r>
      <w:bookmarkEnd w:id="249"/>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50" w:name="_Toc447612529"/>
      <w:r>
        <w:rPr>
          <w:rStyle w:val="CharSectno"/>
        </w:rPr>
        <w:t>163</w:t>
      </w:r>
      <w:r>
        <w:t>.</w:t>
      </w:r>
      <w:r>
        <w:tab/>
        <w:t>Heritage place, application for development of</w:t>
      </w:r>
      <w:bookmarkEnd w:id="250"/>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51" w:name="_Toc447612530"/>
      <w:r>
        <w:rPr>
          <w:rStyle w:val="CharSectno"/>
        </w:rPr>
        <w:t>164</w:t>
      </w:r>
      <w:r>
        <w:t>.</w:t>
      </w:r>
      <w:r>
        <w:tab/>
        <w:t>Development commenced or carried out, subsequent approval of</w:t>
      </w:r>
      <w:bookmarkEnd w:id="25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52" w:name="_Toc447101202"/>
      <w:bookmarkStart w:id="253" w:name="_Toc447612531"/>
      <w:r>
        <w:rPr>
          <w:rStyle w:val="CharDivNo"/>
        </w:rPr>
        <w:t>Division 6</w:t>
      </w:r>
      <w:r>
        <w:t> — </w:t>
      </w:r>
      <w:r>
        <w:rPr>
          <w:rStyle w:val="CharDivText"/>
        </w:rPr>
        <w:t>Miscellaneous</w:t>
      </w:r>
      <w:bookmarkEnd w:id="252"/>
      <w:bookmarkEnd w:id="253"/>
    </w:p>
    <w:p>
      <w:pPr>
        <w:pStyle w:val="Heading5"/>
      </w:pPr>
      <w:bookmarkStart w:id="254" w:name="_Toc447612532"/>
      <w:r>
        <w:rPr>
          <w:rStyle w:val="CharSectno"/>
        </w:rPr>
        <w:t>165</w:t>
      </w:r>
      <w:r>
        <w:t>.</w:t>
      </w:r>
      <w:r>
        <w:tab/>
        <w:t>Hazard etc. affecting land, notating titles as to</w:t>
      </w:r>
      <w:bookmarkEnd w:id="254"/>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180"/>
      </w:pPr>
      <w:bookmarkStart w:id="255" w:name="_Toc447612533"/>
      <w:r>
        <w:rPr>
          <w:rStyle w:val="CharSectno"/>
        </w:rPr>
        <w:t>166</w:t>
      </w:r>
      <w:r>
        <w:t>.</w:t>
      </w:r>
      <w:r>
        <w:tab/>
        <w:t>Encroachment that leads to approved subdivision</w:t>
      </w:r>
      <w:bookmarkEnd w:id="255"/>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256" w:name="_Toc447612534"/>
      <w:r>
        <w:rPr>
          <w:rStyle w:val="CharSectno"/>
        </w:rPr>
        <w:t>167</w:t>
      </w:r>
      <w:r>
        <w:t>.</w:t>
      </w:r>
      <w:r>
        <w:tab/>
        <w:t>Easement, creation of etc. on subdivision etc.</w:t>
      </w:r>
      <w:bookmarkEnd w:id="256"/>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 No. 25 of 2012 s. 222(3).]</w:t>
      </w:r>
    </w:p>
    <w:p>
      <w:pPr>
        <w:pStyle w:val="Heading5"/>
      </w:pPr>
      <w:bookmarkStart w:id="257" w:name="_Toc447612535"/>
      <w:r>
        <w:rPr>
          <w:rStyle w:val="CharSectno"/>
        </w:rPr>
        <w:t>168</w:t>
      </w:r>
      <w:r>
        <w:t>.</w:t>
      </w:r>
      <w:r>
        <w:tab/>
        <w:t>Road, creation of etc. on subdivision etc.</w:t>
      </w:r>
      <w:bookmarkEnd w:id="257"/>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258" w:name="_Toc447612536"/>
      <w:r>
        <w:rPr>
          <w:rStyle w:val="CharSectno"/>
        </w:rPr>
        <w:t>169</w:t>
      </w:r>
      <w:r>
        <w:t>.</w:t>
      </w:r>
      <w:r>
        <w:tab/>
        <w:t>Roads and waterways, minimum standards of construction for</w:t>
      </w:r>
      <w:bookmarkEnd w:id="25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59" w:name="_Toc447612537"/>
      <w:r>
        <w:rPr>
          <w:rStyle w:val="CharSectno"/>
        </w:rPr>
        <w:t>170</w:t>
      </w:r>
      <w:r>
        <w:t>.</w:t>
      </w:r>
      <w:r>
        <w:tab/>
        <w:t>Proposed road or waterway, drawings etc. of required</w:t>
      </w:r>
      <w:bookmarkEnd w:id="259"/>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60" w:name="_Toc447101209"/>
      <w:bookmarkStart w:id="261" w:name="_Toc447612538"/>
      <w:r>
        <w:rPr>
          <w:rStyle w:val="CharPartNo"/>
        </w:rPr>
        <w:t>Part 11A</w:t>
      </w:r>
      <w:r>
        <w:rPr>
          <w:b w:val="0"/>
        </w:rPr>
        <w:t> </w:t>
      </w:r>
      <w:r>
        <w:t>—</w:t>
      </w:r>
      <w:r>
        <w:rPr>
          <w:b w:val="0"/>
        </w:rPr>
        <w:t> </w:t>
      </w:r>
      <w:r>
        <w:rPr>
          <w:rStyle w:val="CharPartText"/>
        </w:rPr>
        <w:t>Development Assessment Panels and development control</w:t>
      </w:r>
      <w:bookmarkEnd w:id="260"/>
      <w:bookmarkEnd w:id="261"/>
    </w:p>
    <w:p>
      <w:pPr>
        <w:pStyle w:val="Footnoteheading"/>
      </w:pPr>
      <w:r>
        <w:tab/>
        <w:t xml:space="preserve">[Heading inserted by No. 28 of 2010 s. 43.] </w:t>
      </w:r>
    </w:p>
    <w:p>
      <w:pPr>
        <w:pStyle w:val="Heading3"/>
      </w:pPr>
      <w:bookmarkStart w:id="262" w:name="_Toc447101210"/>
      <w:bookmarkStart w:id="263" w:name="_Toc447612539"/>
      <w:r>
        <w:rPr>
          <w:rStyle w:val="CharDivNo"/>
        </w:rPr>
        <w:t>Division 1</w:t>
      </w:r>
      <w:r>
        <w:t> — </w:t>
      </w:r>
      <w:r>
        <w:rPr>
          <w:rStyle w:val="CharDivText"/>
        </w:rPr>
        <w:t>Functions of DAPs</w:t>
      </w:r>
      <w:bookmarkEnd w:id="262"/>
      <w:bookmarkEnd w:id="263"/>
    </w:p>
    <w:p>
      <w:pPr>
        <w:pStyle w:val="Footnoteheading"/>
      </w:pPr>
      <w:r>
        <w:tab/>
        <w:t xml:space="preserve">[Heading inserted by No. 28 of 2010 s. 43.] </w:t>
      </w:r>
    </w:p>
    <w:p>
      <w:pPr>
        <w:pStyle w:val="Heading5"/>
      </w:pPr>
      <w:bookmarkStart w:id="264" w:name="_Toc447612540"/>
      <w:r>
        <w:rPr>
          <w:rStyle w:val="CharSectno"/>
        </w:rPr>
        <w:t>171A</w:t>
      </w:r>
      <w:r>
        <w:t>.</w:t>
      </w:r>
      <w:r>
        <w:tab/>
        <w:t>Prescribed development applications, DAP to determine and regulations for</w:t>
      </w:r>
      <w:bookmarkEnd w:id="264"/>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by No. 28 of 2010 s. 43.] </w:t>
      </w:r>
    </w:p>
    <w:p>
      <w:pPr>
        <w:pStyle w:val="Heading5"/>
      </w:pPr>
      <w:bookmarkStart w:id="265" w:name="_Toc447612541"/>
      <w:r>
        <w:rPr>
          <w:rStyle w:val="CharSectno"/>
        </w:rPr>
        <w:t>171B</w:t>
      </w:r>
      <w:r>
        <w:t>.</w:t>
      </w:r>
      <w:r>
        <w:tab/>
        <w:t>DAP to carry out delegated functions</w:t>
      </w:r>
      <w:bookmarkEnd w:id="265"/>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by No. 28 of 2010 s. 43.] </w:t>
      </w:r>
    </w:p>
    <w:p>
      <w:pPr>
        <w:pStyle w:val="Heading3"/>
      </w:pPr>
      <w:bookmarkStart w:id="266" w:name="_Toc447101213"/>
      <w:bookmarkStart w:id="267" w:name="_Toc447612542"/>
      <w:r>
        <w:rPr>
          <w:rStyle w:val="CharDivNo"/>
        </w:rPr>
        <w:t>Division 2</w:t>
      </w:r>
      <w:r>
        <w:t> — </w:t>
      </w:r>
      <w:r>
        <w:rPr>
          <w:rStyle w:val="CharDivText"/>
        </w:rPr>
        <w:t>Development Assessment Panels: establishment and administration</w:t>
      </w:r>
      <w:bookmarkEnd w:id="266"/>
      <w:bookmarkEnd w:id="267"/>
    </w:p>
    <w:p>
      <w:pPr>
        <w:pStyle w:val="Footnoteheading"/>
      </w:pPr>
      <w:r>
        <w:tab/>
        <w:t xml:space="preserve">[Heading inserted by No. 28 of 2010 s. 43.] </w:t>
      </w:r>
    </w:p>
    <w:p>
      <w:pPr>
        <w:pStyle w:val="Heading5"/>
        <w:spacing w:before="180"/>
      </w:pPr>
      <w:bookmarkStart w:id="268" w:name="_Toc447612543"/>
      <w:r>
        <w:rPr>
          <w:rStyle w:val="CharSectno"/>
        </w:rPr>
        <w:t>171C</w:t>
      </w:r>
      <w:r>
        <w:t>.</w:t>
      </w:r>
      <w:r>
        <w:tab/>
        <w:t>Establishment of DAPs</w:t>
      </w:r>
      <w:bookmarkEnd w:id="268"/>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by No. 28 of 2010 s. 43.] </w:t>
      </w:r>
    </w:p>
    <w:p>
      <w:pPr>
        <w:pStyle w:val="Heading5"/>
      </w:pPr>
      <w:bookmarkStart w:id="269" w:name="_Toc447612544"/>
      <w:r>
        <w:rPr>
          <w:rStyle w:val="CharSectno"/>
        </w:rPr>
        <w:t>171D</w:t>
      </w:r>
      <w:r>
        <w:t>.</w:t>
      </w:r>
      <w:r>
        <w:tab/>
        <w:t>Constitution, procedure and conduct of DAPs</w:t>
      </w:r>
      <w:bookmarkEnd w:id="269"/>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by No. 28 of 2010 s. 43.] </w:t>
      </w:r>
    </w:p>
    <w:p>
      <w:pPr>
        <w:pStyle w:val="Heading5"/>
      </w:pPr>
      <w:bookmarkStart w:id="270" w:name="_Toc447612545"/>
      <w:r>
        <w:rPr>
          <w:rStyle w:val="CharSectno"/>
        </w:rPr>
        <w:t>171E</w:t>
      </w:r>
      <w:r>
        <w:t>.</w:t>
      </w:r>
      <w:r>
        <w:tab/>
        <w:t>Administration and costs of DAPs</w:t>
      </w:r>
      <w:bookmarkEnd w:id="270"/>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by No. 28 of 2010 s. 43.] </w:t>
      </w:r>
    </w:p>
    <w:p>
      <w:pPr>
        <w:pStyle w:val="Heading5"/>
      </w:pPr>
      <w:bookmarkStart w:id="271" w:name="_Toc447612546"/>
      <w:r>
        <w:rPr>
          <w:rStyle w:val="CharSectno"/>
        </w:rPr>
        <w:t>171F</w:t>
      </w:r>
      <w:r>
        <w:t>.</w:t>
      </w:r>
      <w:r>
        <w:tab/>
        <w:t>Review of regulations</w:t>
      </w:r>
      <w:bookmarkEnd w:id="271"/>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72" w:name="_Toc447101218"/>
      <w:bookmarkStart w:id="273" w:name="_Toc447612547"/>
      <w:r>
        <w:rPr>
          <w:rStyle w:val="CharPartNo"/>
        </w:rPr>
        <w:t>Part 11</w:t>
      </w:r>
      <w:r>
        <w:t> — </w:t>
      </w:r>
      <w:r>
        <w:rPr>
          <w:rStyle w:val="CharPartText"/>
        </w:rPr>
        <w:t>Compensation and acquisition</w:t>
      </w:r>
      <w:bookmarkEnd w:id="272"/>
      <w:bookmarkEnd w:id="273"/>
    </w:p>
    <w:p>
      <w:pPr>
        <w:pStyle w:val="Heading3"/>
      </w:pPr>
      <w:bookmarkStart w:id="274" w:name="_Toc447101219"/>
      <w:bookmarkStart w:id="275" w:name="_Toc447612548"/>
      <w:r>
        <w:rPr>
          <w:rStyle w:val="CharDivNo"/>
        </w:rPr>
        <w:t>Division 1</w:t>
      </w:r>
      <w:r>
        <w:t> — </w:t>
      </w:r>
      <w:r>
        <w:rPr>
          <w:rStyle w:val="CharDivText"/>
        </w:rPr>
        <w:t>General matters in relation to compensation</w:t>
      </w:r>
      <w:bookmarkEnd w:id="274"/>
      <w:bookmarkEnd w:id="275"/>
    </w:p>
    <w:p>
      <w:pPr>
        <w:pStyle w:val="Heading5"/>
      </w:pPr>
      <w:bookmarkStart w:id="276" w:name="_Toc447612549"/>
      <w:r>
        <w:rPr>
          <w:rStyle w:val="CharSectno"/>
        </w:rPr>
        <w:t>171</w:t>
      </w:r>
      <w:r>
        <w:t>.</w:t>
      </w:r>
      <w:r>
        <w:tab/>
        <w:t>Entitlement to compensation, limits on</w:t>
      </w:r>
      <w:bookmarkEnd w:id="27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77" w:name="_Toc447101221"/>
      <w:bookmarkStart w:id="278" w:name="_Toc447612550"/>
      <w:r>
        <w:rPr>
          <w:rStyle w:val="CharDivNo"/>
        </w:rPr>
        <w:t>Division 2</w:t>
      </w:r>
      <w:r>
        <w:t> — </w:t>
      </w:r>
      <w:r>
        <w:rPr>
          <w:rStyle w:val="CharDivText"/>
        </w:rPr>
        <w:t>Compensation where land injuriously affected by planning scheme</w:t>
      </w:r>
      <w:bookmarkEnd w:id="277"/>
      <w:bookmarkEnd w:id="278"/>
    </w:p>
    <w:p>
      <w:pPr>
        <w:pStyle w:val="Heading5"/>
      </w:pPr>
      <w:bookmarkStart w:id="279" w:name="_Toc447612551"/>
      <w:r>
        <w:rPr>
          <w:rStyle w:val="CharSectno"/>
        </w:rPr>
        <w:t>172</w:t>
      </w:r>
      <w:r>
        <w:t>.</w:t>
      </w:r>
      <w:r>
        <w:tab/>
        <w:t>Terms used</w:t>
      </w:r>
      <w:bookmarkEnd w:id="279"/>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80" w:name="_Toc447612552"/>
      <w:r>
        <w:rPr>
          <w:rStyle w:val="CharSectno"/>
        </w:rPr>
        <w:t>173</w:t>
      </w:r>
      <w:r>
        <w:t>.</w:t>
      </w:r>
      <w:r>
        <w:tab/>
        <w:t>Injurious affection, compensation for</w:t>
      </w:r>
      <w:bookmarkEnd w:id="280"/>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81" w:name="_Toc447612553"/>
      <w:r>
        <w:rPr>
          <w:rStyle w:val="CharSectno"/>
        </w:rPr>
        <w:t>174</w:t>
      </w:r>
      <w:r>
        <w:t>.</w:t>
      </w:r>
      <w:r>
        <w:tab/>
        <w:t>When land is injuriously affected</w:t>
      </w:r>
      <w:bookmarkEnd w:id="281"/>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82" w:name="_Toc447612554"/>
      <w:r>
        <w:rPr>
          <w:rStyle w:val="CharSectno"/>
        </w:rPr>
        <w:t>175</w:t>
      </w:r>
      <w:r>
        <w:t>.</w:t>
      </w:r>
      <w:r>
        <w:tab/>
        <w:t>No compensation if scheme’s provisions are, or could have been, in certain other laws</w:t>
      </w:r>
      <w:bookmarkEnd w:id="282"/>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83" w:name="_Toc447612555"/>
      <w:r>
        <w:rPr>
          <w:rStyle w:val="CharSectno"/>
        </w:rPr>
        <w:t>176</w:t>
      </w:r>
      <w:r>
        <w:t>.</w:t>
      </w:r>
      <w:r>
        <w:tab/>
        <w:t>Questions as to injurious affection etc., how determined</w:t>
      </w:r>
      <w:bookmarkEnd w:id="283"/>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by No. 23 of 2012 s. 45.]</w:t>
      </w:r>
    </w:p>
    <w:p>
      <w:pPr>
        <w:pStyle w:val="Heading5"/>
        <w:keepLines w:val="0"/>
      </w:pPr>
      <w:bookmarkStart w:id="284" w:name="_Toc447612556"/>
      <w:r>
        <w:rPr>
          <w:rStyle w:val="CharSectno"/>
        </w:rPr>
        <w:t>177</w:t>
      </w:r>
      <w:r>
        <w:t>.</w:t>
      </w:r>
      <w:r>
        <w:tab/>
        <w:t>When compensation payable if land reserved</w:t>
      </w:r>
      <w:bookmarkEnd w:id="284"/>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285" w:name="_Toc447612557"/>
      <w:r>
        <w:rPr>
          <w:rStyle w:val="CharSectno"/>
        </w:rPr>
        <w:t>178</w:t>
      </w:r>
      <w:r>
        <w:t>.</w:t>
      </w:r>
      <w:r>
        <w:tab/>
        <w:t>Claim for compensation, time for making</w:t>
      </w:r>
      <w:bookmarkEnd w:id="285"/>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86" w:name="_Toc447612558"/>
      <w:r>
        <w:rPr>
          <w:rStyle w:val="CharSectno"/>
        </w:rPr>
        <w:t>179</w:t>
      </w:r>
      <w:r>
        <w:t>.</w:t>
      </w:r>
      <w:r>
        <w:tab/>
        <w:t>Injurious affection due to land being reserved, amount of compensation for</w:t>
      </w:r>
      <w:bookmarkEnd w:id="286"/>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87" w:name="_Toc447612559"/>
      <w:r>
        <w:rPr>
          <w:rStyle w:val="CharSectno"/>
        </w:rPr>
        <w:t>180</w:t>
      </w:r>
      <w:r>
        <w:t>.</w:t>
      </w:r>
      <w:r>
        <w:tab/>
        <w:t>Notating title to land after compensation paid</w:t>
      </w:r>
      <w:bookmarkEnd w:id="287"/>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88" w:name="_Toc447612560"/>
      <w:r>
        <w:rPr>
          <w:rStyle w:val="CharSectno"/>
        </w:rPr>
        <w:t>181</w:t>
      </w:r>
      <w:r>
        <w:t>.</w:t>
      </w:r>
      <w:r>
        <w:tab/>
        <w:t>Recovering paid compensation if reservation revoked or reduced</w:t>
      </w:r>
      <w:bookmarkEnd w:id="288"/>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89" w:name="_Toc447612561"/>
      <w:r>
        <w:rPr>
          <w:rStyle w:val="CharSectno"/>
        </w:rPr>
        <w:t>182</w:t>
      </w:r>
      <w:r>
        <w:t>.</w:t>
      </w:r>
      <w:r>
        <w:tab/>
        <w:t>Board of Valuers</w:t>
      </w:r>
      <w:bookmarkEnd w:id="289"/>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90" w:name="_Toc447612562"/>
      <w:r>
        <w:rPr>
          <w:rStyle w:val="CharSectno"/>
        </w:rPr>
        <w:t>183</w:t>
      </w:r>
      <w:r>
        <w:t>.</w:t>
      </w:r>
      <w:r>
        <w:tab/>
        <w:t>Valuations by Board</w:t>
      </w:r>
      <w:bookmarkEnd w:id="290"/>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91" w:name="_Toc447101234"/>
      <w:bookmarkStart w:id="292" w:name="_Toc447612563"/>
      <w:r>
        <w:rPr>
          <w:rStyle w:val="CharDivNo"/>
        </w:rPr>
        <w:t>Division 3</w:t>
      </w:r>
      <w:r>
        <w:t> — </w:t>
      </w:r>
      <w:r>
        <w:rPr>
          <w:rStyle w:val="CharDivText"/>
        </w:rPr>
        <w:t>Other compensation</w:t>
      </w:r>
      <w:bookmarkEnd w:id="291"/>
      <w:bookmarkEnd w:id="292"/>
    </w:p>
    <w:p>
      <w:pPr>
        <w:pStyle w:val="Heading5"/>
      </w:pPr>
      <w:bookmarkStart w:id="293" w:name="_Toc447612564"/>
      <w:r>
        <w:rPr>
          <w:rStyle w:val="CharSectno"/>
        </w:rPr>
        <w:t>184</w:t>
      </w:r>
      <w:r>
        <w:t>.</w:t>
      </w:r>
      <w:r>
        <w:tab/>
        <w:t>Betterment; compensation for expenses rendered abortive by amendment or repeal of scheme</w:t>
      </w:r>
      <w:bookmarkEnd w:id="293"/>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by No. 23 of 2012 s. 45.]</w:t>
      </w:r>
    </w:p>
    <w:p>
      <w:pPr>
        <w:pStyle w:val="Heading5"/>
        <w:spacing w:before="180"/>
      </w:pPr>
      <w:bookmarkStart w:id="294" w:name="_Toc447612565"/>
      <w:r>
        <w:rPr>
          <w:rStyle w:val="CharSectno"/>
        </w:rPr>
        <w:t>185</w:t>
      </w:r>
      <w:r>
        <w:t>.</w:t>
      </w:r>
      <w:r>
        <w:tab/>
        <w:t>Injurious affection due to interim development order</w:t>
      </w:r>
      <w:bookmarkEnd w:id="294"/>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by No. 23 of 2012 s. 45.]</w:t>
      </w:r>
    </w:p>
    <w:p>
      <w:pPr>
        <w:pStyle w:val="Heading5"/>
        <w:spacing w:before="180"/>
      </w:pPr>
      <w:bookmarkStart w:id="295" w:name="_Toc447612566"/>
      <w:r>
        <w:rPr>
          <w:rStyle w:val="CharSectno"/>
        </w:rPr>
        <w:t>186</w:t>
      </w:r>
      <w:r>
        <w:t>.</w:t>
      </w:r>
      <w:r>
        <w:tab/>
        <w:t>Injurious affection due to planning control area</w:t>
      </w:r>
      <w:bookmarkEnd w:id="295"/>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296" w:name="_Toc447101238"/>
      <w:bookmarkStart w:id="297" w:name="_Toc447612567"/>
      <w:r>
        <w:rPr>
          <w:rStyle w:val="CharDivNo"/>
        </w:rPr>
        <w:t>Division 4</w:t>
      </w:r>
      <w:r>
        <w:t> — </w:t>
      </w:r>
      <w:r>
        <w:rPr>
          <w:rStyle w:val="CharDivText"/>
        </w:rPr>
        <w:t>Purchase or compulsory acquisition</w:t>
      </w:r>
      <w:bookmarkEnd w:id="296"/>
      <w:bookmarkEnd w:id="297"/>
    </w:p>
    <w:p>
      <w:pPr>
        <w:pStyle w:val="Heading5"/>
        <w:spacing w:before="180"/>
      </w:pPr>
      <w:bookmarkStart w:id="298" w:name="_Toc447612568"/>
      <w:r>
        <w:rPr>
          <w:rStyle w:val="CharSectno"/>
        </w:rPr>
        <w:t>187</w:t>
      </w:r>
      <w:r>
        <w:t>.</w:t>
      </w:r>
      <w:r>
        <w:tab/>
        <w:t>Acquiring land in lieu of paying compensation</w:t>
      </w:r>
      <w:bookmarkEnd w:id="298"/>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99" w:name="_Toc447612569"/>
      <w:r>
        <w:rPr>
          <w:rStyle w:val="CharSectno"/>
        </w:rPr>
        <w:t>188</w:t>
      </w:r>
      <w:r>
        <w:t>.</w:t>
      </w:r>
      <w:r>
        <w:tab/>
        <w:t>Land to be acquired under s. 187, valuing</w:t>
      </w:r>
      <w:bookmarkEnd w:id="299"/>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by No. 23 of 2012 s. 45.]</w:t>
      </w:r>
    </w:p>
    <w:p>
      <w:pPr>
        <w:pStyle w:val="Heading5"/>
      </w:pPr>
      <w:bookmarkStart w:id="300" w:name="_Toc447612570"/>
      <w:r>
        <w:rPr>
          <w:rStyle w:val="CharSectno"/>
        </w:rPr>
        <w:t>189</w:t>
      </w:r>
      <w:r>
        <w:t>.</w:t>
      </w:r>
      <w:r>
        <w:tab/>
        <w:t>Land in proposed region planning scheme, Commission may purchase</w:t>
      </w:r>
      <w:bookmarkEnd w:id="300"/>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01" w:name="_Toc447612571"/>
      <w:r>
        <w:rPr>
          <w:rStyle w:val="CharSectno"/>
        </w:rPr>
        <w:t>190</w:t>
      </w:r>
      <w:r>
        <w:t>.</w:t>
      </w:r>
      <w:r>
        <w:tab/>
        <w:t>Land for planning scheme, responsible authority may purchase</w:t>
      </w:r>
      <w:bookmarkEnd w:id="301"/>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302" w:name="_Toc447612572"/>
      <w:r>
        <w:rPr>
          <w:rStyle w:val="CharSectno"/>
        </w:rPr>
        <w:t>191</w:t>
      </w:r>
      <w:r>
        <w:t>.</w:t>
      </w:r>
      <w:r>
        <w:tab/>
        <w:t>Land in scheme area, compulsory acquisition of</w:t>
      </w:r>
      <w:bookmarkEnd w:id="302"/>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303" w:name="_Toc447612573"/>
      <w:r>
        <w:rPr>
          <w:rStyle w:val="CharSectno"/>
        </w:rPr>
        <w:t>192</w:t>
      </w:r>
      <w:r>
        <w:t>.</w:t>
      </w:r>
      <w:r>
        <w:tab/>
        <w:t>Land etc. to be acquired under s. 191, valuing</w:t>
      </w:r>
      <w:bookmarkEnd w:id="303"/>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04" w:name="_Toc447612574"/>
      <w:r>
        <w:rPr>
          <w:rStyle w:val="CharSectno"/>
        </w:rPr>
        <w:t>193</w:t>
      </w:r>
      <w:r>
        <w:t>.</w:t>
      </w:r>
      <w:r>
        <w:tab/>
        <w:t>Responsible authority’s powers as to acquired land</w:t>
      </w:r>
      <w:bookmarkEnd w:id="304"/>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05" w:name="_Toc447612575"/>
      <w:r>
        <w:rPr>
          <w:rStyle w:val="CharSectno"/>
        </w:rPr>
        <w:t>194</w:t>
      </w:r>
      <w:r>
        <w:t>.</w:t>
      </w:r>
      <w:r>
        <w:tab/>
        <w:t>Responsible authority may grant easement over acquired land</w:t>
      </w:r>
      <w:bookmarkEnd w:id="305"/>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06" w:name="_Toc447612576"/>
      <w:r>
        <w:rPr>
          <w:rStyle w:val="CharSectno"/>
        </w:rPr>
        <w:t>195</w:t>
      </w:r>
      <w:r>
        <w:t>.</w:t>
      </w:r>
      <w:r>
        <w:tab/>
        <w:t>Land in improvement plan, Commission’s powers to acquire</w:t>
      </w:r>
      <w:bookmarkEnd w:id="306"/>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307" w:name="_Toc447612577"/>
      <w:r>
        <w:rPr>
          <w:rStyle w:val="CharSectno"/>
        </w:rPr>
        <w:t>196</w:t>
      </w:r>
      <w:r>
        <w:t>.</w:t>
      </w:r>
      <w:r>
        <w:tab/>
        <w:t>Commission may sell etc. acquired land</w:t>
      </w:r>
      <w:bookmarkEnd w:id="307"/>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308" w:name="_Toc447612578"/>
      <w:r>
        <w:rPr>
          <w:rStyle w:val="CharSectno"/>
        </w:rPr>
        <w:t>197</w:t>
      </w:r>
      <w:r>
        <w:t>.</w:t>
      </w:r>
      <w:r>
        <w:tab/>
        <w:t>Declaring land for public work to be instead held etc. for region planning scheme or improvement plan</w:t>
      </w:r>
      <w:bookmarkEnd w:id="308"/>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309" w:name="_Toc447101250"/>
      <w:bookmarkStart w:id="310" w:name="_Toc447612579"/>
      <w:r>
        <w:rPr>
          <w:rStyle w:val="CharPartNo"/>
        </w:rPr>
        <w:t>Part 12</w:t>
      </w:r>
      <w:r>
        <w:t> — </w:t>
      </w:r>
      <w:r>
        <w:rPr>
          <w:rStyle w:val="CharPartText"/>
        </w:rPr>
        <w:t>Financial provisions</w:t>
      </w:r>
      <w:bookmarkEnd w:id="309"/>
      <w:bookmarkEnd w:id="310"/>
    </w:p>
    <w:p>
      <w:pPr>
        <w:pStyle w:val="Heading3"/>
      </w:pPr>
      <w:bookmarkStart w:id="311" w:name="_Toc447101251"/>
      <w:bookmarkStart w:id="312" w:name="_Toc447612580"/>
      <w:r>
        <w:rPr>
          <w:rStyle w:val="CharDivNo"/>
        </w:rPr>
        <w:t>Division 1</w:t>
      </w:r>
      <w:r>
        <w:t> — </w:t>
      </w:r>
      <w:r>
        <w:rPr>
          <w:rStyle w:val="CharDivText"/>
        </w:rPr>
        <w:t>Metropolitan Region Improvement Fund</w:t>
      </w:r>
      <w:bookmarkEnd w:id="311"/>
      <w:bookmarkEnd w:id="312"/>
    </w:p>
    <w:p>
      <w:pPr>
        <w:pStyle w:val="Heading5"/>
        <w:spacing w:before="240"/>
      </w:pPr>
      <w:bookmarkStart w:id="313" w:name="_Toc447612581"/>
      <w:r>
        <w:rPr>
          <w:rStyle w:val="CharSectno"/>
        </w:rPr>
        <w:t>198</w:t>
      </w:r>
      <w:r>
        <w:t>.</w:t>
      </w:r>
      <w:r>
        <w:tab/>
        <w:t>Metropolitan Region Improvement Account</w:t>
      </w:r>
      <w:bookmarkEnd w:id="313"/>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314" w:name="_Toc447612582"/>
      <w:r>
        <w:rPr>
          <w:rStyle w:val="CharSectno"/>
        </w:rPr>
        <w:t>199</w:t>
      </w:r>
      <w:r>
        <w:t>.</w:t>
      </w:r>
      <w:r>
        <w:tab/>
        <w:t>MRI Account, application of</w:t>
      </w:r>
      <w:bookmarkEnd w:id="314"/>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315" w:name="_Toc447101254"/>
      <w:bookmarkStart w:id="316" w:name="_Toc447612583"/>
      <w:r>
        <w:rPr>
          <w:rStyle w:val="CharDivNo"/>
        </w:rPr>
        <w:t>Division 2</w:t>
      </w:r>
      <w:r>
        <w:t> — </w:t>
      </w:r>
      <w:r>
        <w:rPr>
          <w:rStyle w:val="CharDivText"/>
        </w:rPr>
        <w:t>Metropolitan Region Improvement Tax</w:t>
      </w:r>
      <w:bookmarkEnd w:id="315"/>
      <w:bookmarkEnd w:id="316"/>
    </w:p>
    <w:p>
      <w:pPr>
        <w:pStyle w:val="Heading5"/>
      </w:pPr>
      <w:bookmarkStart w:id="317" w:name="_Toc447612584"/>
      <w:r>
        <w:rPr>
          <w:rStyle w:val="CharSectno"/>
        </w:rPr>
        <w:t>200</w:t>
      </w:r>
      <w:r>
        <w:t>.</w:t>
      </w:r>
      <w:r>
        <w:tab/>
        <w:t>Owners’ liability to pay tax</w:t>
      </w:r>
      <w:bookmarkEnd w:id="317"/>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18" w:name="_Toc447612585"/>
      <w:r>
        <w:rPr>
          <w:rStyle w:val="CharSectno"/>
        </w:rPr>
        <w:t>201</w:t>
      </w:r>
      <w:r>
        <w:t>.</w:t>
      </w:r>
      <w:r>
        <w:tab/>
        <w:t>Tax collections, how to be dealt with</w:t>
      </w:r>
      <w:bookmarkEnd w:id="31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319" w:name="_Toc447101257"/>
      <w:bookmarkStart w:id="320" w:name="_Toc447612586"/>
      <w:r>
        <w:rPr>
          <w:rStyle w:val="CharDivNo"/>
        </w:rPr>
        <w:t>Division 3</w:t>
      </w:r>
      <w:r>
        <w:t> — </w:t>
      </w:r>
      <w:r>
        <w:rPr>
          <w:rStyle w:val="CharDivText"/>
        </w:rPr>
        <w:t>Financial provisions relating to the Commission</w:t>
      </w:r>
      <w:bookmarkEnd w:id="319"/>
      <w:bookmarkEnd w:id="320"/>
    </w:p>
    <w:p>
      <w:pPr>
        <w:pStyle w:val="Heading5"/>
      </w:pPr>
      <w:bookmarkStart w:id="321" w:name="_Toc447612587"/>
      <w:r>
        <w:rPr>
          <w:rStyle w:val="CharSectno"/>
        </w:rPr>
        <w:t>202</w:t>
      </w:r>
      <w:r>
        <w:t>.</w:t>
      </w:r>
      <w:r>
        <w:tab/>
        <w:t>Saving</w:t>
      </w:r>
      <w:bookmarkEnd w:id="321"/>
    </w:p>
    <w:p>
      <w:pPr>
        <w:pStyle w:val="Subsection"/>
      </w:pPr>
      <w:r>
        <w:tab/>
      </w:r>
      <w:r>
        <w:tab/>
        <w:t>Nothing in this Division is to be read as derogating from Division 1 and this Division has effect subject to that Division.</w:t>
      </w:r>
    </w:p>
    <w:p>
      <w:pPr>
        <w:pStyle w:val="Heading5"/>
      </w:pPr>
      <w:bookmarkStart w:id="322" w:name="_Toc447612588"/>
      <w:r>
        <w:rPr>
          <w:rStyle w:val="CharSectno"/>
        </w:rPr>
        <w:t>203</w:t>
      </w:r>
      <w:r>
        <w:t>.</w:t>
      </w:r>
      <w:r>
        <w:tab/>
        <w:t>Funds of Commission</w:t>
      </w:r>
      <w:bookmarkEnd w:id="322"/>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323" w:name="_Toc447612589"/>
      <w:r>
        <w:rPr>
          <w:rStyle w:val="CharSectno"/>
        </w:rPr>
        <w:t>204</w:t>
      </w:r>
      <w:r>
        <w:t>.</w:t>
      </w:r>
      <w:r>
        <w:tab/>
        <w:t>Minister’s approval needed for some contracts and expenditure</w:t>
      </w:r>
      <w:bookmarkEnd w:id="32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24" w:name="_Toc447612590"/>
      <w:r>
        <w:rPr>
          <w:rStyle w:val="CharSectno"/>
        </w:rPr>
        <w:t>205</w:t>
      </w:r>
      <w:r>
        <w:t>.</w:t>
      </w:r>
      <w:r>
        <w:tab/>
        <w:t>Borrowing powers</w:t>
      </w:r>
      <w:bookmarkEnd w:id="32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25" w:name="_Toc447612591"/>
      <w:r>
        <w:rPr>
          <w:rStyle w:val="CharSectno"/>
        </w:rPr>
        <w:t>206</w:t>
      </w:r>
      <w:r>
        <w:t>.</w:t>
      </w:r>
      <w:r>
        <w:tab/>
        <w:t>Borrowing from Treasurer</w:t>
      </w:r>
      <w:bookmarkEnd w:id="32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26" w:name="_Toc447612592"/>
      <w:r>
        <w:rPr>
          <w:rStyle w:val="CharSectno"/>
        </w:rPr>
        <w:t>207</w:t>
      </w:r>
      <w:r>
        <w:t>.</w:t>
      </w:r>
      <w:r>
        <w:tab/>
        <w:t>Guarantees by Treasurer</w:t>
      </w:r>
      <w:bookmarkEnd w:id="32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327" w:name="_Toc447612593"/>
      <w:r>
        <w:rPr>
          <w:rStyle w:val="CharSectno"/>
        </w:rPr>
        <w:t>208</w:t>
      </w:r>
      <w:r>
        <w:t>.</w:t>
      </w:r>
      <w:r>
        <w:tab/>
      </w:r>
      <w:r>
        <w:rPr>
          <w:i/>
        </w:rPr>
        <w:t>Financial Management Act 2006</w:t>
      </w:r>
      <w:r>
        <w:t xml:space="preserve"> and </w:t>
      </w:r>
      <w:r>
        <w:rPr>
          <w:i/>
        </w:rPr>
        <w:t>Auditor General Act 2006</w:t>
      </w:r>
      <w:r>
        <w:t>, application of</w:t>
      </w:r>
      <w:bookmarkEnd w:id="327"/>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328" w:name="_Toc447612594"/>
      <w:r>
        <w:rPr>
          <w:rStyle w:val="CharSectno"/>
        </w:rPr>
        <w:t>209</w:t>
      </w:r>
      <w:r>
        <w:t>.</w:t>
      </w:r>
      <w:r>
        <w:tab/>
        <w:t>Commission’s land not subject to rates etc.</w:t>
      </w:r>
      <w:bookmarkEnd w:id="32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29" w:name="_Toc447101266"/>
      <w:bookmarkStart w:id="330" w:name="_Toc447612595"/>
      <w:r>
        <w:rPr>
          <w:rStyle w:val="CharDivNo"/>
        </w:rPr>
        <w:t>Division 4</w:t>
      </w:r>
      <w:r>
        <w:t> — </w:t>
      </w:r>
      <w:r>
        <w:rPr>
          <w:rStyle w:val="CharDivText"/>
        </w:rPr>
        <w:t>Financial provisions relating to local governments</w:t>
      </w:r>
      <w:bookmarkEnd w:id="329"/>
      <w:bookmarkEnd w:id="330"/>
    </w:p>
    <w:p>
      <w:pPr>
        <w:pStyle w:val="Heading5"/>
      </w:pPr>
      <w:bookmarkStart w:id="331" w:name="_Toc447612596"/>
      <w:r>
        <w:rPr>
          <w:rStyle w:val="CharSectno"/>
        </w:rPr>
        <w:t>210</w:t>
      </w:r>
      <w:r>
        <w:t>.</w:t>
      </w:r>
      <w:r>
        <w:tab/>
        <w:t>Apportioning expenses between local governments</w:t>
      </w:r>
      <w:bookmarkEnd w:id="33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32" w:name="_Toc447101268"/>
      <w:bookmarkStart w:id="333" w:name="_Toc447612597"/>
      <w:r>
        <w:rPr>
          <w:rStyle w:val="CharPartNo"/>
        </w:rPr>
        <w:t>Part 13</w:t>
      </w:r>
      <w:r>
        <w:t> — </w:t>
      </w:r>
      <w:r>
        <w:rPr>
          <w:rStyle w:val="CharPartText"/>
        </w:rPr>
        <w:t>Enforcement and legal proceedings</w:t>
      </w:r>
      <w:bookmarkEnd w:id="332"/>
      <w:bookmarkEnd w:id="333"/>
    </w:p>
    <w:p>
      <w:pPr>
        <w:pStyle w:val="Heading3"/>
      </w:pPr>
      <w:bookmarkStart w:id="334" w:name="_Toc447101269"/>
      <w:bookmarkStart w:id="335" w:name="_Toc447612598"/>
      <w:r>
        <w:rPr>
          <w:rStyle w:val="CharDivNo"/>
        </w:rPr>
        <w:t>Division 1</w:t>
      </w:r>
      <w:r>
        <w:t> — </w:t>
      </w:r>
      <w:r>
        <w:rPr>
          <w:rStyle w:val="CharDivText"/>
        </w:rPr>
        <w:t>Enforcement</w:t>
      </w:r>
      <w:bookmarkEnd w:id="334"/>
      <w:bookmarkEnd w:id="335"/>
    </w:p>
    <w:p>
      <w:pPr>
        <w:pStyle w:val="Heading5"/>
      </w:pPr>
      <w:bookmarkStart w:id="336" w:name="_Toc447612599"/>
      <w:r>
        <w:rPr>
          <w:rStyle w:val="CharSectno"/>
        </w:rPr>
        <w:t>211</w:t>
      </w:r>
      <w:r>
        <w:t>.</w:t>
      </w:r>
      <w:r>
        <w:tab/>
        <w:t>Person aggrieved by local government’s omission may go to Minister; Minister’s powers</w:t>
      </w:r>
      <w:bookmarkEnd w:id="336"/>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37" w:name="_Toc447612600"/>
      <w:r>
        <w:rPr>
          <w:rStyle w:val="CharSectno"/>
        </w:rPr>
        <w:t>212</w:t>
      </w:r>
      <w:r>
        <w:t>.</w:t>
      </w:r>
      <w:r>
        <w:tab/>
        <w:t>Breach of order etc. by local government, Minister’s powers as to</w:t>
      </w:r>
      <w:bookmarkEnd w:id="337"/>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338" w:name="_Toc447612601"/>
      <w:r>
        <w:rPr>
          <w:rStyle w:val="CharSectno"/>
        </w:rPr>
        <w:t>213</w:t>
      </w:r>
      <w:r>
        <w:t>.</w:t>
      </w:r>
      <w:r>
        <w:tab/>
        <w:t>Minister’s action under s. 212, effect of</w:t>
      </w:r>
      <w:bookmarkEnd w:id="338"/>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39" w:name="_Toc447612602"/>
      <w:r>
        <w:rPr>
          <w:rStyle w:val="CharSectno"/>
        </w:rPr>
        <w:t>214</w:t>
      </w:r>
      <w:r>
        <w:t>.</w:t>
      </w:r>
      <w:r>
        <w:tab/>
        <w:t>Illegal development, responsible authority’s powers as to</w:t>
      </w:r>
      <w:bookmarkEnd w:id="339"/>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40" w:name="_Toc447612603"/>
      <w:r>
        <w:rPr>
          <w:rStyle w:val="CharSectno"/>
        </w:rPr>
        <w:t>215</w:t>
      </w:r>
      <w:r>
        <w:t>.</w:t>
      </w:r>
      <w:r>
        <w:tab/>
        <w:t>Illegal development, responsible authority’s powers to remove etc.</w:t>
      </w:r>
      <w:bookmarkEnd w:id="34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41" w:name="_Toc447612604"/>
      <w:r>
        <w:rPr>
          <w:rStyle w:val="CharSectno"/>
        </w:rPr>
        <w:t>216</w:t>
      </w:r>
      <w:r>
        <w:t>.</w:t>
      </w:r>
      <w:r>
        <w:tab/>
        <w:t>Breach of Act etc. or development approval, injunctions as to</w:t>
      </w:r>
      <w:bookmarkEnd w:id="341"/>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342" w:name="_Toc447612605"/>
      <w:r>
        <w:rPr>
          <w:rStyle w:val="CharSectno"/>
        </w:rPr>
        <w:t>217</w:t>
      </w:r>
      <w:r>
        <w:t>.</w:t>
      </w:r>
      <w:r>
        <w:tab/>
        <w:t>Environmental conditions, Minister’s powers to enforce</w:t>
      </w:r>
      <w:bookmarkEnd w:id="342"/>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43" w:name="_Toc447101277"/>
      <w:bookmarkStart w:id="344" w:name="_Toc447612606"/>
      <w:r>
        <w:rPr>
          <w:rStyle w:val="CharDivNo"/>
        </w:rPr>
        <w:t>Division 2</w:t>
      </w:r>
      <w:r>
        <w:t> — </w:t>
      </w:r>
      <w:r>
        <w:rPr>
          <w:rStyle w:val="CharDivText"/>
        </w:rPr>
        <w:t>Offences</w:t>
      </w:r>
      <w:bookmarkEnd w:id="343"/>
      <w:bookmarkEnd w:id="344"/>
    </w:p>
    <w:p>
      <w:pPr>
        <w:pStyle w:val="Heading5"/>
      </w:pPr>
      <w:bookmarkStart w:id="345" w:name="_Toc447612607"/>
      <w:r>
        <w:rPr>
          <w:rStyle w:val="CharSectno"/>
        </w:rPr>
        <w:t>218</w:t>
      </w:r>
      <w:r>
        <w:t>.</w:t>
      </w:r>
      <w:r>
        <w:tab/>
        <w:t>Planning scheme or condition on development, contravening etc.</w:t>
      </w:r>
      <w:bookmarkEnd w:id="345"/>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346" w:name="_Toc447612608"/>
      <w:r>
        <w:rPr>
          <w:rStyle w:val="CharSectno"/>
        </w:rPr>
        <w:t>219</w:t>
      </w:r>
      <w:r>
        <w:t>.</w:t>
      </w:r>
      <w:r>
        <w:tab/>
        <w:t>Unauthorised subdivision works</w:t>
      </w:r>
      <w:bookmarkEnd w:id="346"/>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347" w:name="_Toc447612609"/>
      <w:r>
        <w:rPr>
          <w:rStyle w:val="CharSectno"/>
        </w:rPr>
        <w:t>220</w:t>
      </w:r>
      <w:r>
        <w:t>.</w:t>
      </w:r>
      <w:r>
        <w:tab/>
        <w:t>Planning control area, unauthorised development in</w:t>
      </w:r>
      <w:bookmarkEnd w:id="34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348" w:name="_Toc447612610"/>
      <w:r>
        <w:rPr>
          <w:rStyle w:val="CharSectno"/>
        </w:rPr>
        <w:t>221</w:t>
      </w:r>
      <w:r>
        <w:t>.</w:t>
      </w:r>
      <w:r>
        <w:tab/>
        <w:t>Interim development order, contravening</w:t>
      </w:r>
      <w:bookmarkEnd w:id="34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349" w:name="_Toc447612611"/>
      <w:r>
        <w:rPr>
          <w:rStyle w:val="CharSectno"/>
        </w:rPr>
        <w:t>222</w:t>
      </w:r>
      <w:r>
        <w:t>.</w:t>
      </w:r>
      <w:r>
        <w:tab/>
        <w:t>Heritage place, unauthorised development in</w:t>
      </w:r>
      <w:bookmarkEnd w:id="349"/>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350" w:name="_Toc447612612"/>
      <w:r>
        <w:rPr>
          <w:rStyle w:val="CharSectno"/>
        </w:rPr>
        <w:t>223</w:t>
      </w:r>
      <w:r>
        <w:t>.</w:t>
      </w:r>
      <w:r>
        <w:tab/>
        <w:t>General penalty</w:t>
      </w:r>
      <w:bookmarkEnd w:id="350"/>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351" w:name="_Toc447612613"/>
      <w:r>
        <w:rPr>
          <w:rStyle w:val="CharSectno"/>
        </w:rPr>
        <w:t>224</w:t>
      </w:r>
      <w:r>
        <w:t>.</w:t>
      </w:r>
      <w:r>
        <w:tab/>
        <w:t>Other enforcement provisions not affected</w:t>
      </w:r>
      <w:bookmarkEnd w:id="351"/>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352" w:name="_Toc447612614"/>
      <w:r>
        <w:rPr>
          <w:rStyle w:val="CharSectno"/>
        </w:rPr>
        <w:t>225</w:t>
      </w:r>
      <w:r>
        <w:t>.</w:t>
      </w:r>
      <w:r>
        <w:tab/>
        <w:t>Onus of proof in vehicle offence may be shifted</w:t>
      </w:r>
      <w:bookmarkEnd w:id="352"/>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353" w:name="_Toc447101286"/>
      <w:bookmarkStart w:id="354" w:name="_Toc447612615"/>
      <w:r>
        <w:rPr>
          <w:rStyle w:val="CharDivNo"/>
        </w:rPr>
        <w:t>Division 3</w:t>
      </w:r>
      <w:r>
        <w:t> — </w:t>
      </w:r>
      <w:r>
        <w:rPr>
          <w:rStyle w:val="CharDivText"/>
        </w:rPr>
        <w:t>Infringement notices</w:t>
      </w:r>
      <w:bookmarkEnd w:id="353"/>
      <w:bookmarkEnd w:id="354"/>
    </w:p>
    <w:p>
      <w:pPr>
        <w:pStyle w:val="Heading5"/>
      </w:pPr>
      <w:bookmarkStart w:id="355" w:name="_Toc447612616"/>
      <w:r>
        <w:rPr>
          <w:rStyle w:val="CharSectno"/>
        </w:rPr>
        <w:t>226</w:t>
      </w:r>
      <w:r>
        <w:t>.</w:t>
      </w:r>
      <w:r>
        <w:tab/>
        <w:t>Terms used</w:t>
      </w:r>
      <w:bookmarkEnd w:id="35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56" w:name="_Toc447612617"/>
      <w:r>
        <w:rPr>
          <w:rStyle w:val="CharSectno"/>
        </w:rPr>
        <w:t>227</w:t>
      </w:r>
      <w:r>
        <w:t>.</w:t>
      </w:r>
      <w:r>
        <w:tab/>
        <w:t>Prescribed offences</w:t>
      </w:r>
      <w:bookmarkEnd w:id="356"/>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57" w:name="_Toc447612618"/>
      <w:r>
        <w:rPr>
          <w:rStyle w:val="CharSectno"/>
        </w:rPr>
        <w:t>228</w:t>
      </w:r>
      <w:r>
        <w:t>.</w:t>
      </w:r>
      <w:r>
        <w:tab/>
        <w:t>Giving of infringement notice</w:t>
      </w:r>
      <w:bookmarkEnd w:id="357"/>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58" w:name="_Toc447612619"/>
      <w:r>
        <w:rPr>
          <w:rStyle w:val="CharSectno"/>
        </w:rPr>
        <w:t>229</w:t>
      </w:r>
      <w:r>
        <w:t>.</w:t>
      </w:r>
      <w:r>
        <w:tab/>
        <w:t>Content of infringement notice</w:t>
      </w:r>
      <w:bookmarkEnd w:id="358"/>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359" w:name="_Toc447612620"/>
      <w:r>
        <w:rPr>
          <w:rStyle w:val="CharSectno"/>
        </w:rPr>
        <w:t>230</w:t>
      </w:r>
      <w:r>
        <w:t>.</w:t>
      </w:r>
      <w:r>
        <w:tab/>
        <w:t>Extending time to pay modified penalty</w:t>
      </w:r>
      <w:bookmarkEnd w:id="35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360" w:name="_Toc447612621"/>
      <w:r>
        <w:rPr>
          <w:rStyle w:val="CharSectno"/>
        </w:rPr>
        <w:t>231</w:t>
      </w:r>
      <w:r>
        <w:t>.</w:t>
      </w:r>
      <w:r>
        <w:tab/>
        <w:t>Withdrawal of infringement notice</w:t>
      </w:r>
      <w:bookmarkEnd w:id="360"/>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61" w:name="_Toc447612622"/>
      <w:r>
        <w:rPr>
          <w:rStyle w:val="CharSectno"/>
        </w:rPr>
        <w:t>232</w:t>
      </w:r>
      <w:r>
        <w:t>.</w:t>
      </w:r>
      <w:r>
        <w:tab/>
        <w:t>Benefit of paying modified penalty</w:t>
      </w:r>
      <w:bookmarkEnd w:id="36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62" w:name="_Toc447612623"/>
      <w:r>
        <w:rPr>
          <w:rStyle w:val="CharSectno"/>
        </w:rPr>
        <w:t>233</w:t>
      </w:r>
      <w:r>
        <w:t>.</w:t>
      </w:r>
      <w:r>
        <w:tab/>
        <w:t>Paid modified penalty, application of</w:t>
      </w:r>
      <w:bookmarkEnd w:id="362"/>
    </w:p>
    <w:p>
      <w:pPr>
        <w:pStyle w:val="Subsection"/>
      </w:pPr>
      <w:r>
        <w:tab/>
      </w:r>
      <w:r>
        <w:tab/>
        <w:t>An amount paid as a modified penalty is, subject to section 231(2), to be dealt with as if it were a penalty imposed by a court as a penalty for an offence.</w:t>
      </w:r>
    </w:p>
    <w:p>
      <w:pPr>
        <w:pStyle w:val="Heading5"/>
      </w:pPr>
      <w:bookmarkStart w:id="363" w:name="_Toc447612624"/>
      <w:r>
        <w:rPr>
          <w:rStyle w:val="CharSectno"/>
        </w:rPr>
        <w:t>234</w:t>
      </w:r>
      <w:r>
        <w:t>.</w:t>
      </w:r>
      <w:r>
        <w:tab/>
        <w:t>Designated persons, appointment of</w:t>
      </w:r>
      <w:bookmarkEnd w:id="363"/>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keepNext w:val="0"/>
        <w:keepLines w:val="0"/>
        <w:spacing w:before="180"/>
      </w:pPr>
      <w:bookmarkStart w:id="364" w:name="_Toc447612625"/>
      <w:r>
        <w:rPr>
          <w:rStyle w:val="CharSectno"/>
        </w:rPr>
        <w:t>235</w:t>
      </w:r>
      <w:r>
        <w:t>.</w:t>
      </w:r>
      <w:r>
        <w:tab/>
        <w:t>Notice placing onus on vehicle owner</w:t>
      </w:r>
      <w:bookmarkEnd w:id="364"/>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65" w:name="_Toc447101297"/>
      <w:bookmarkStart w:id="366" w:name="_Toc447612626"/>
      <w:r>
        <w:rPr>
          <w:rStyle w:val="CharPartNo"/>
        </w:rPr>
        <w:t>Part 14</w:t>
      </w:r>
      <w:r>
        <w:t> — </w:t>
      </w:r>
      <w:r>
        <w:rPr>
          <w:rStyle w:val="CharPartText"/>
        </w:rPr>
        <w:t>Applications for review</w:t>
      </w:r>
      <w:bookmarkEnd w:id="365"/>
      <w:bookmarkEnd w:id="366"/>
    </w:p>
    <w:p>
      <w:pPr>
        <w:pStyle w:val="Heading3"/>
      </w:pPr>
      <w:bookmarkStart w:id="367" w:name="_Toc447101298"/>
      <w:bookmarkStart w:id="368" w:name="_Toc447612627"/>
      <w:r>
        <w:rPr>
          <w:rStyle w:val="CharDivNo"/>
        </w:rPr>
        <w:t>Division 1</w:t>
      </w:r>
      <w:r>
        <w:t> — </w:t>
      </w:r>
      <w:r>
        <w:rPr>
          <w:rStyle w:val="CharDivText"/>
        </w:rPr>
        <w:t>Making and determination of applications for review</w:t>
      </w:r>
      <w:bookmarkEnd w:id="367"/>
      <w:bookmarkEnd w:id="368"/>
    </w:p>
    <w:p>
      <w:pPr>
        <w:pStyle w:val="Heading5"/>
      </w:pPr>
      <w:bookmarkStart w:id="369" w:name="_Toc447612628"/>
      <w:r>
        <w:rPr>
          <w:rStyle w:val="CharSectno"/>
        </w:rPr>
        <w:t>236</w:t>
      </w:r>
      <w:r>
        <w:t>.</w:t>
      </w:r>
      <w:r>
        <w:tab/>
        <w:t>When this Part applies</w:t>
      </w:r>
      <w:bookmarkEnd w:id="369"/>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70" w:name="_Toc447612629"/>
      <w:r>
        <w:rPr>
          <w:rStyle w:val="CharSectno"/>
        </w:rPr>
        <w:t>237</w:t>
      </w:r>
      <w:r>
        <w:t>.</w:t>
      </w:r>
      <w:r>
        <w:tab/>
        <w:t>Terms used</w:t>
      </w:r>
      <w:bookmarkEnd w:id="370"/>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371" w:name="_Toc447612630"/>
      <w:r>
        <w:rPr>
          <w:rStyle w:val="CharSectno"/>
        </w:rPr>
        <w:t>237A</w:t>
      </w:r>
      <w:r>
        <w:t>.</w:t>
      </w:r>
      <w:r>
        <w:tab/>
        <w:t>How SAT to be constituted</w:t>
      </w:r>
      <w:bookmarkEnd w:id="371"/>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372" w:name="_Toc447612631"/>
      <w:r>
        <w:rPr>
          <w:rStyle w:val="CharSectno"/>
        </w:rPr>
        <w:t>238</w:t>
      </w:r>
      <w:r>
        <w:t>.</w:t>
      </w:r>
      <w:r>
        <w:tab/>
        <w:t>SAT members, qualifications of</w:t>
      </w:r>
      <w:bookmarkEnd w:id="372"/>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373" w:name="_Toc447612632"/>
      <w:r>
        <w:rPr>
          <w:rStyle w:val="CharSectno"/>
        </w:rPr>
        <w:t>239</w:t>
      </w:r>
      <w:r>
        <w:t>.</w:t>
      </w:r>
      <w:r>
        <w:tab/>
        <w:t>Legal representation, some applicants may elect there will be none</w:t>
      </w:r>
      <w:bookmarkEnd w:id="373"/>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by No. 5 of 2008 s. 87.]</w:t>
      </w:r>
    </w:p>
    <w:p>
      <w:pPr>
        <w:pStyle w:val="Heading5"/>
      </w:pPr>
      <w:bookmarkStart w:id="374" w:name="_Toc447612633"/>
      <w:r>
        <w:rPr>
          <w:rStyle w:val="CharSectno"/>
        </w:rPr>
        <w:t>240</w:t>
      </w:r>
      <w:r>
        <w:t>.</w:t>
      </w:r>
      <w:r>
        <w:tab/>
        <w:t>SAT to invite Minister for the Environment to make submission before determining certain applications</w:t>
      </w:r>
      <w:bookmarkEnd w:id="37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75" w:name="_Toc447612634"/>
      <w:r>
        <w:rPr>
          <w:rStyle w:val="CharSectno"/>
        </w:rPr>
        <w:t>241</w:t>
      </w:r>
      <w:r>
        <w:t>.</w:t>
      </w:r>
      <w:r>
        <w:tab/>
        <w:t>SAT to have regard to certain matters</w:t>
      </w:r>
      <w:bookmarkEnd w:id="37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376" w:name="_Toc447612635"/>
      <w:r>
        <w:rPr>
          <w:rStyle w:val="CharSectno"/>
        </w:rPr>
        <w:t>242</w:t>
      </w:r>
      <w:r>
        <w:t>.</w:t>
      </w:r>
      <w:r>
        <w:tab/>
        <w:t>Persons who are not parties, submissions from</w:t>
      </w:r>
      <w:bookmarkEnd w:id="376"/>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77" w:name="_Toc447612636"/>
      <w:r>
        <w:rPr>
          <w:rStyle w:val="CharSectno"/>
        </w:rPr>
        <w:t>243</w:t>
      </w:r>
      <w:r>
        <w:t>.</w:t>
      </w:r>
      <w:r>
        <w:tab/>
        <w:t>Exclusion of powers to join parties</w:t>
      </w:r>
      <w:bookmarkEnd w:id="37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78" w:name="_Toc447612637"/>
      <w:r>
        <w:rPr>
          <w:rStyle w:val="CharSectno"/>
        </w:rPr>
        <w:t>244</w:t>
      </w:r>
      <w:r>
        <w:t>.</w:t>
      </w:r>
      <w:r>
        <w:tab/>
        <w:t>SAT review of some SAT decisions</w:t>
      </w:r>
      <w:bookmarkEnd w:id="378"/>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379" w:name="_Toc447612638"/>
      <w:r>
        <w:rPr>
          <w:rStyle w:val="CharSectno"/>
        </w:rPr>
        <w:t>245</w:t>
      </w:r>
      <w:r>
        <w:t>.</w:t>
      </w:r>
      <w:r>
        <w:tab/>
        <w:t>Submissions by Minister to SAT</w:t>
      </w:r>
      <w:bookmarkEnd w:id="379"/>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380" w:name="_Toc447612639"/>
      <w:r>
        <w:rPr>
          <w:rStyle w:val="CharSectno"/>
        </w:rPr>
        <w:t>246</w:t>
      </w:r>
      <w:r>
        <w:t>.</w:t>
      </w:r>
      <w:r>
        <w:tab/>
        <w:t>Minister may call in application to SAT for review</w:t>
      </w:r>
      <w:bookmarkEnd w:id="380"/>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381" w:name="_Toc447612640"/>
      <w:r>
        <w:rPr>
          <w:rStyle w:val="CharSectno"/>
        </w:rPr>
        <w:t>247</w:t>
      </w:r>
      <w:r>
        <w:t>.</w:t>
      </w:r>
      <w:r>
        <w:tab/>
        <w:t>Determination of application by Minister</w:t>
      </w:r>
      <w:bookmarkEnd w:id="381"/>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by No. 28 of 2010 s. 49.]</w:t>
      </w:r>
    </w:p>
    <w:p>
      <w:pPr>
        <w:pStyle w:val="Heading3"/>
        <w:spacing w:before="180"/>
      </w:pPr>
      <w:bookmarkStart w:id="382" w:name="_Toc447101312"/>
      <w:bookmarkStart w:id="383" w:name="_Toc447612641"/>
      <w:r>
        <w:rPr>
          <w:rStyle w:val="CharDivNo"/>
        </w:rPr>
        <w:t>Division 2</w:t>
      </w:r>
      <w:r>
        <w:t> — </w:t>
      </w:r>
      <w:r>
        <w:rPr>
          <w:rStyle w:val="CharDivText"/>
        </w:rPr>
        <w:t>Decisions which may be reviewed</w:t>
      </w:r>
      <w:bookmarkEnd w:id="382"/>
      <w:bookmarkEnd w:id="383"/>
    </w:p>
    <w:p>
      <w:pPr>
        <w:pStyle w:val="Heading5"/>
        <w:spacing w:before="180"/>
      </w:pPr>
      <w:bookmarkStart w:id="384" w:name="_Toc447612642"/>
      <w:r>
        <w:rPr>
          <w:rStyle w:val="CharSectno"/>
        </w:rPr>
        <w:t>249</w:t>
      </w:r>
      <w:r>
        <w:t>.</w:t>
      </w:r>
      <w:r>
        <w:tab/>
        <w:t>Decision as to development under interim development order</w:t>
      </w:r>
      <w:bookmarkEnd w:id="384"/>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85" w:name="_Toc447612643"/>
      <w:r>
        <w:rPr>
          <w:rStyle w:val="CharSectno"/>
        </w:rPr>
        <w:t>250</w:t>
      </w:r>
      <w:r>
        <w:t>.</w:t>
      </w:r>
      <w:r>
        <w:tab/>
        <w:t>Decision as to development in planning control area</w:t>
      </w:r>
      <w:bookmarkEnd w:id="38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86" w:name="_Toc447612644"/>
      <w:r>
        <w:rPr>
          <w:rStyle w:val="CharSectno"/>
        </w:rPr>
        <w:t>251</w:t>
      </w:r>
      <w:r>
        <w:t>.</w:t>
      </w:r>
      <w:r>
        <w:tab/>
        <w:t>Some decisions made under Part 10</w:t>
      </w:r>
      <w:bookmarkEnd w:id="38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87" w:name="_Toc447612645"/>
      <w:r>
        <w:rPr>
          <w:rStyle w:val="CharSectno"/>
        </w:rPr>
        <w:t>252</w:t>
      </w:r>
      <w:r>
        <w:t>.</w:t>
      </w:r>
      <w:r>
        <w:tab/>
        <w:t>Decision made in exercise of discretionary power under planning scheme</w:t>
      </w:r>
      <w:bookmarkEnd w:id="387"/>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388" w:name="_Toc447612646"/>
      <w:r>
        <w:rPr>
          <w:rStyle w:val="CharSectno"/>
        </w:rPr>
        <w:t>253</w:t>
      </w:r>
      <w:r>
        <w:t>.</w:t>
      </w:r>
      <w:r>
        <w:tab/>
        <w:t>Responsible authority not making decision, notice of default to and deemed refusal by</w:t>
      </w:r>
      <w:bookmarkEnd w:id="388"/>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89" w:name="_Toc447101318"/>
      <w:bookmarkStart w:id="390" w:name="_Toc447612647"/>
      <w:r>
        <w:rPr>
          <w:rStyle w:val="CharDivNo"/>
        </w:rPr>
        <w:t>Division 3</w:t>
      </w:r>
      <w:r>
        <w:t> — </w:t>
      </w:r>
      <w:r>
        <w:rPr>
          <w:rStyle w:val="CharDivText"/>
        </w:rPr>
        <w:t>Other applications for review</w:t>
      </w:r>
      <w:bookmarkEnd w:id="389"/>
      <w:bookmarkEnd w:id="390"/>
    </w:p>
    <w:p>
      <w:pPr>
        <w:pStyle w:val="Heading5"/>
      </w:pPr>
      <w:bookmarkStart w:id="391" w:name="_Toc447612648"/>
      <w:r>
        <w:rPr>
          <w:rStyle w:val="CharSectno"/>
        </w:rPr>
        <w:t>254</w:t>
      </w:r>
      <w:r>
        <w:t>.</w:t>
      </w:r>
      <w:r>
        <w:tab/>
        <w:t>Decision made under EP Act s. 48I</w:t>
      </w:r>
      <w:bookmarkEnd w:id="391"/>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92" w:name="_Toc447612649"/>
      <w:r>
        <w:rPr>
          <w:rStyle w:val="CharSectno"/>
        </w:rPr>
        <w:t>255</w:t>
      </w:r>
      <w:r>
        <w:t>.</w:t>
      </w:r>
      <w:r>
        <w:tab/>
        <w:t>Direction given under s. 214</w:t>
      </w:r>
      <w:bookmarkEnd w:id="392"/>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93" w:name="_Toc447101321"/>
      <w:bookmarkStart w:id="394" w:name="_Toc447612650"/>
      <w:r>
        <w:rPr>
          <w:rStyle w:val="CharPartNo"/>
        </w:rPr>
        <w:t>Part 15</w:t>
      </w:r>
      <w:r>
        <w:t> — </w:t>
      </w:r>
      <w:r>
        <w:rPr>
          <w:rStyle w:val="CharPartText"/>
        </w:rPr>
        <w:t>Subsidiary legislation</w:t>
      </w:r>
      <w:bookmarkEnd w:id="393"/>
      <w:bookmarkEnd w:id="394"/>
    </w:p>
    <w:p>
      <w:pPr>
        <w:pStyle w:val="Heading3"/>
      </w:pPr>
      <w:bookmarkStart w:id="395" w:name="_Toc447101322"/>
      <w:bookmarkStart w:id="396" w:name="_Toc447612651"/>
      <w:r>
        <w:rPr>
          <w:rStyle w:val="CharDivNo"/>
        </w:rPr>
        <w:t>Division 1</w:t>
      </w:r>
      <w:r>
        <w:t> — </w:t>
      </w:r>
      <w:r>
        <w:rPr>
          <w:rStyle w:val="CharDivText"/>
        </w:rPr>
        <w:t>Subsidiary legislation made by Minister</w:t>
      </w:r>
      <w:bookmarkEnd w:id="395"/>
      <w:bookmarkEnd w:id="396"/>
    </w:p>
    <w:p>
      <w:pPr>
        <w:pStyle w:val="Heading5"/>
      </w:pPr>
      <w:bookmarkStart w:id="397" w:name="_Toc447612652"/>
      <w:r>
        <w:rPr>
          <w:rStyle w:val="CharSectno"/>
        </w:rPr>
        <w:t>256</w:t>
      </w:r>
      <w:r>
        <w:t>.</w:t>
      </w:r>
      <w:r>
        <w:tab/>
        <w:t>Content of local planning schemes, regulations as to</w:t>
      </w:r>
      <w:bookmarkEnd w:id="397"/>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98" w:name="_Toc447612653"/>
      <w:r>
        <w:rPr>
          <w:rStyle w:val="CharSectno"/>
        </w:rPr>
        <w:t>257A</w:t>
      </w:r>
      <w:r>
        <w:t>.</w:t>
      </w:r>
      <w:r>
        <w:tab/>
        <w:t>Model provisions, effect of</w:t>
      </w:r>
      <w:bookmarkEnd w:id="39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by No. 28 of 2010 s. 64.] </w:t>
      </w:r>
    </w:p>
    <w:p>
      <w:pPr>
        <w:pStyle w:val="Heading5"/>
      </w:pPr>
      <w:bookmarkStart w:id="399" w:name="_Toc447612654"/>
      <w:r>
        <w:rPr>
          <w:rStyle w:val="CharSectno"/>
        </w:rPr>
        <w:t>257B</w:t>
      </w:r>
      <w:r>
        <w:t>.</w:t>
      </w:r>
      <w:r>
        <w:tab/>
        <w:t>Deemed provisions, effect of</w:t>
      </w:r>
      <w:bookmarkEnd w:id="39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r>
        <w:t>[</w:t>
      </w:r>
      <w:r>
        <w:rPr>
          <w:b/>
          <w:bCs/>
        </w:rPr>
        <w:t>257.</w:t>
      </w:r>
      <w:r>
        <w:tab/>
        <w:t>Deleted by No. 28 of 2010 s. 65.]</w:t>
      </w:r>
    </w:p>
    <w:p>
      <w:pPr>
        <w:pStyle w:val="Heading5"/>
      </w:pPr>
      <w:bookmarkStart w:id="400" w:name="_Toc447612655"/>
      <w:r>
        <w:rPr>
          <w:rStyle w:val="CharSectno"/>
        </w:rPr>
        <w:t>258</w:t>
      </w:r>
      <w:r>
        <w:t>.</w:t>
      </w:r>
      <w:r>
        <w:tab/>
        <w:t>Procedure and costs for local planning schemes, regulations as to</w:t>
      </w:r>
      <w:bookmarkEnd w:id="400"/>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401" w:name="_Toc447612656"/>
      <w:r>
        <w:rPr>
          <w:rStyle w:val="CharSectno"/>
        </w:rPr>
        <w:t>259</w:t>
      </w:r>
      <w:r>
        <w:t>.</w:t>
      </w:r>
      <w:r>
        <w:tab/>
        <w:t>Environmental review expenses, regulations as to</w:t>
      </w:r>
      <w:bookmarkEnd w:id="40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402" w:name="_Toc447612657"/>
      <w:r>
        <w:rPr>
          <w:rStyle w:val="CharSectno"/>
        </w:rPr>
        <w:t>260</w:t>
      </w:r>
      <w:r>
        <w:t>.</w:t>
      </w:r>
      <w:r>
        <w:tab/>
        <w:t>Penalties in regulations</w:t>
      </w:r>
      <w:bookmarkEnd w:id="402"/>
    </w:p>
    <w:p>
      <w:pPr>
        <w:pStyle w:val="Subsection"/>
      </w:pPr>
      <w:r>
        <w:tab/>
      </w:r>
      <w:r>
        <w:tab/>
        <w:t>Regulations made under this Division may prescribe penalties not exceeding $5 000 for offences against the regulations.</w:t>
      </w:r>
    </w:p>
    <w:p>
      <w:pPr>
        <w:pStyle w:val="Heading3"/>
      </w:pPr>
      <w:bookmarkStart w:id="403" w:name="_Toc447101329"/>
      <w:bookmarkStart w:id="404" w:name="_Toc447612658"/>
      <w:r>
        <w:rPr>
          <w:rStyle w:val="CharDivNo"/>
        </w:rPr>
        <w:t>Division 2</w:t>
      </w:r>
      <w:r>
        <w:t> — </w:t>
      </w:r>
      <w:r>
        <w:rPr>
          <w:rStyle w:val="CharDivText"/>
        </w:rPr>
        <w:t>Subsidiary legislation made by Governor</w:t>
      </w:r>
      <w:bookmarkEnd w:id="403"/>
      <w:bookmarkEnd w:id="404"/>
    </w:p>
    <w:p>
      <w:pPr>
        <w:pStyle w:val="Heading5"/>
      </w:pPr>
      <w:bookmarkStart w:id="405" w:name="_Toc447612659"/>
      <w:r>
        <w:rPr>
          <w:rStyle w:val="CharSectno"/>
        </w:rPr>
        <w:t>261</w:t>
      </w:r>
      <w:r>
        <w:t>.</w:t>
      </w:r>
      <w:r>
        <w:tab/>
        <w:t>Local government fees for planning matters etc., regulations as to</w:t>
      </w:r>
      <w:bookmarkEnd w:id="40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406" w:name="_Toc447612660"/>
      <w:r>
        <w:rPr>
          <w:rStyle w:val="CharSectno"/>
        </w:rPr>
        <w:t>262</w:t>
      </w:r>
      <w:r>
        <w:t>.</w:t>
      </w:r>
      <w:r>
        <w:tab/>
        <w:t>Uniform general local laws</w:t>
      </w:r>
      <w:bookmarkEnd w:id="406"/>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407" w:name="_Toc447612661"/>
      <w:r>
        <w:rPr>
          <w:rStyle w:val="CharSectno"/>
        </w:rPr>
        <w:t>263</w:t>
      </w:r>
      <w:r>
        <w:t>.</w:t>
      </w:r>
      <w:r>
        <w:tab/>
        <w:t>Regulations as to other matters</w:t>
      </w:r>
      <w:bookmarkEnd w:id="4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408" w:name="_Toc447101333"/>
      <w:bookmarkStart w:id="409" w:name="_Toc447612662"/>
      <w:r>
        <w:rPr>
          <w:rStyle w:val="CharDivNo"/>
        </w:rPr>
        <w:t>Division 3</w:t>
      </w:r>
      <w:r>
        <w:t> — </w:t>
      </w:r>
      <w:r>
        <w:rPr>
          <w:rStyle w:val="CharDivText"/>
        </w:rPr>
        <w:t>General</w:t>
      </w:r>
      <w:bookmarkEnd w:id="408"/>
      <w:bookmarkEnd w:id="409"/>
    </w:p>
    <w:p>
      <w:pPr>
        <w:pStyle w:val="Heading5"/>
      </w:pPr>
      <w:bookmarkStart w:id="410" w:name="_Toc447612663"/>
      <w:r>
        <w:rPr>
          <w:rStyle w:val="CharSectno"/>
        </w:rPr>
        <w:t>264</w:t>
      </w:r>
      <w:r>
        <w:t>.</w:t>
      </w:r>
      <w:r>
        <w:tab/>
        <w:t>Regulations may adopt codes and other texts</w:t>
      </w:r>
      <w:bookmarkEnd w:id="410"/>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411" w:name="_Toc447101335"/>
      <w:bookmarkStart w:id="412" w:name="_Toc447612664"/>
      <w:r>
        <w:rPr>
          <w:rStyle w:val="CharPartNo"/>
        </w:rPr>
        <w:t>Part 16</w:t>
      </w:r>
      <w:r>
        <w:rPr>
          <w:rStyle w:val="CharDivNo"/>
        </w:rPr>
        <w:t> </w:t>
      </w:r>
      <w:r>
        <w:t>—</w:t>
      </w:r>
      <w:r>
        <w:rPr>
          <w:rStyle w:val="CharDivText"/>
        </w:rPr>
        <w:t> </w:t>
      </w:r>
      <w:r>
        <w:rPr>
          <w:rStyle w:val="CharPartText"/>
        </w:rPr>
        <w:t>Miscellaneous</w:t>
      </w:r>
      <w:bookmarkEnd w:id="411"/>
      <w:bookmarkEnd w:id="412"/>
    </w:p>
    <w:p>
      <w:pPr>
        <w:pStyle w:val="Heading5"/>
      </w:pPr>
      <w:bookmarkStart w:id="413" w:name="_Toc447612665"/>
      <w:r>
        <w:rPr>
          <w:rStyle w:val="CharSectno"/>
        </w:rPr>
        <w:t>265</w:t>
      </w:r>
      <w:r>
        <w:t>.</w:t>
      </w:r>
      <w:r>
        <w:tab/>
        <w:t>Delegation by Minister</w:t>
      </w:r>
      <w:bookmarkEnd w:id="41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414" w:name="_Toc447612666"/>
      <w:r>
        <w:rPr>
          <w:rStyle w:val="CharSectno"/>
        </w:rPr>
        <w:t>266</w:t>
      </w:r>
      <w:r>
        <w:t>.</w:t>
      </w:r>
      <w:r>
        <w:tab/>
        <w:t>Duties and liabilities of persons performing functions under this Act</w:t>
      </w:r>
      <w:bookmarkEnd w:id="414"/>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by No. 28 of 2010 s. 44.] </w:t>
      </w:r>
    </w:p>
    <w:p>
      <w:pPr>
        <w:pStyle w:val="Heading5"/>
      </w:pPr>
      <w:bookmarkStart w:id="415" w:name="_Toc447612667"/>
      <w:r>
        <w:rPr>
          <w:rStyle w:val="CharSectno"/>
        </w:rPr>
        <w:t>267A</w:t>
      </w:r>
      <w:r>
        <w:t>.</w:t>
      </w:r>
      <w:r>
        <w:tab/>
        <w:t>Crown and State land, who may sign documents as to</w:t>
      </w:r>
      <w:bookmarkEnd w:id="415"/>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416" w:name="_Toc447612668"/>
      <w:r>
        <w:rPr>
          <w:rStyle w:val="CharSectno"/>
        </w:rPr>
        <w:t>267</w:t>
      </w:r>
      <w:r>
        <w:t>.</w:t>
      </w:r>
      <w:r>
        <w:tab/>
        <w:t>Protection from personal liability</w:t>
      </w:r>
      <w:bookmarkEnd w:id="416"/>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by No. 8 of 2010 s. 26.]</w:t>
      </w:r>
    </w:p>
    <w:p>
      <w:pPr>
        <w:pStyle w:val="Heading5"/>
      </w:pPr>
      <w:bookmarkStart w:id="417" w:name="_Toc447612669"/>
      <w:r>
        <w:rPr>
          <w:rStyle w:val="CharSectno"/>
        </w:rPr>
        <w:t>268A</w:t>
      </w:r>
      <w:r>
        <w:t>.</w:t>
      </w:r>
      <w:r>
        <w:tab/>
        <w:t>Laying documents before House of Parliament that is not sitting</w:t>
      </w:r>
      <w:bookmarkEnd w:id="417"/>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418" w:name="_Toc447612670"/>
      <w:r>
        <w:rPr>
          <w:rStyle w:val="CharSectno"/>
        </w:rPr>
        <w:t>268</w:t>
      </w:r>
      <w:r>
        <w:t>.</w:t>
      </w:r>
      <w:r>
        <w:tab/>
        <w:t>Review of Act</w:t>
      </w:r>
      <w:bookmarkEnd w:id="418"/>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9" w:name="_Toc447101342"/>
      <w:bookmarkStart w:id="420" w:name="_Toc447612671"/>
      <w:r>
        <w:rPr>
          <w:rStyle w:val="CharSchNo"/>
        </w:rPr>
        <w:t>Schedule 1</w:t>
      </w:r>
      <w:r>
        <w:rPr>
          <w:rStyle w:val="CharSDivNo"/>
        </w:rPr>
        <w:t> </w:t>
      </w:r>
      <w:r>
        <w:t>—</w:t>
      </w:r>
      <w:r>
        <w:rPr>
          <w:rStyle w:val="CharSDivText"/>
        </w:rPr>
        <w:t> </w:t>
      </w:r>
      <w:r>
        <w:rPr>
          <w:rStyle w:val="CharSchText"/>
        </w:rPr>
        <w:t>Constitution and proceedings of the Board</w:t>
      </w:r>
      <w:bookmarkEnd w:id="419"/>
      <w:bookmarkEnd w:id="420"/>
    </w:p>
    <w:p>
      <w:pPr>
        <w:pStyle w:val="yShoulderClause"/>
      </w:pPr>
      <w:r>
        <w:t>[s. 12]</w:t>
      </w:r>
    </w:p>
    <w:p>
      <w:pPr>
        <w:pStyle w:val="yHeading5"/>
        <w:outlineLvl w:val="9"/>
      </w:pPr>
      <w:bookmarkStart w:id="421" w:name="_Toc447612672"/>
      <w:r>
        <w:rPr>
          <w:rStyle w:val="CharSClsNo"/>
        </w:rPr>
        <w:t>1</w:t>
      </w:r>
      <w:r>
        <w:t>.</w:t>
      </w:r>
      <w:r>
        <w:tab/>
        <w:t>Term used: appointed member</w:t>
      </w:r>
      <w:bookmarkEnd w:id="421"/>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422" w:name="_Toc447612673"/>
      <w:r>
        <w:rPr>
          <w:rStyle w:val="CharSClsNo"/>
        </w:rPr>
        <w:t>2</w:t>
      </w:r>
      <w:r>
        <w:t>.</w:t>
      </w:r>
      <w:r>
        <w:tab/>
        <w:t>Term of office</w:t>
      </w:r>
      <w:bookmarkEnd w:id="42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423" w:name="_Toc447612674"/>
      <w:r>
        <w:rPr>
          <w:rStyle w:val="CharSClsNo"/>
        </w:rPr>
        <w:t>3</w:t>
      </w:r>
      <w:r>
        <w:t>.</w:t>
      </w:r>
      <w:r>
        <w:tab/>
        <w:t>Appointments to be part-time unless stated otherwise</w:t>
      </w:r>
      <w:bookmarkEnd w:id="423"/>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424" w:name="_Toc447612675"/>
      <w:r>
        <w:rPr>
          <w:rStyle w:val="CharSClsNo"/>
        </w:rPr>
        <w:t>4</w:t>
      </w:r>
      <w:r>
        <w:t>.</w:t>
      </w:r>
      <w:r>
        <w:tab/>
        <w:t>Vacancies in and removal from office</w:t>
      </w:r>
      <w:bookmarkEnd w:id="424"/>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425" w:name="_Toc447612676"/>
      <w:r>
        <w:rPr>
          <w:rStyle w:val="CharSClsNo"/>
        </w:rPr>
        <w:t>5</w:t>
      </w:r>
      <w:r>
        <w:t>.</w:t>
      </w:r>
      <w:r>
        <w:tab/>
        <w:t>Leave of absence</w:t>
      </w:r>
      <w:bookmarkEnd w:id="425"/>
    </w:p>
    <w:p>
      <w:pPr>
        <w:pStyle w:val="ySubsection"/>
      </w:pPr>
      <w:r>
        <w:tab/>
      </w:r>
      <w:r>
        <w:tab/>
        <w:t>The Minister may grant leave of absence to a member on such terms and conditions as the Minister thinks fit.</w:t>
      </w:r>
    </w:p>
    <w:p>
      <w:pPr>
        <w:pStyle w:val="yHeading5"/>
        <w:spacing w:before="180"/>
        <w:outlineLvl w:val="9"/>
      </w:pPr>
      <w:bookmarkStart w:id="426" w:name="_Toc447612677"/>
      <w:r>
        <w:rPr>
          <w:rStyle w:val="CharSClsNo"/>
        </w:rPr>
        <w:t>6</w:t>
      </w:r>
      <w:r>
        <w:t>.</w:t>
      </w:r>
      <w:r>
        <w:tab/>
        <w:t>Deputy chairperson</w:t>
      </w:r>
      <w:bookmarkEnd w:id="426"/>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427" w:name="_Toc447612678"/>
      <w:r>
        <w:rPr>
          <w:rStyle w:val="CharSClsNo"/>
        </w:rPr>
        <w:t>7</w:t>
      </w:r>
      <w:r>
        <w:t>.</w:t>
      </w:r>
      <w:r>
        <w:tab/>
        <w:t>Deputy members</w:t>
      </w:r>
      <w:bookmarkEnd w:id="427"/>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428" w:name="_Toc447612679"/>
      <w:r>
        <w:rPr>
          <w:rStyle w:val="CharSClsNo"/>
        </w:rPr>
        <w:t>8</w:t>
      </w:r>
      <w:r>
        <w:t>.</w:t>
      </w:r>
      <w:r>
        <w:tab/>
        <w:t>Meetings</w:t>
      </w:r>
      <w:bookmarkEnd w:id="428"/>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429" w:name="_Toc447612680"/>
      <w:r>
        <w:rPr>
          <w:rStyle w:val="CharSClsNo"/>
        </w:rPr>
        <w:t>9</w:t>
      </w:r>
      <w:r>
        <w:t>.</w:t>
      </w:r>
      <w:r>
        <w:tab/>
        <w:t>Resolution without meeting</w:t>
      </w:r>
      <w:bookmarkEnd w:id="429"/>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430" w:name="_Toc447612681"/>
      <w:r>
        <w:rPr>
          <w:rStyle w:val="CharSClsNo"/>
        </w:rPr>
        <w:t>10</w:t>
      </w:r>
      <w:r>
        <w:t>.</w:t>
      </w:r>
      <w:r>
        <w:tab/>
        <w:t>Telephone or similar meetings</w:t>
      </w:r>
      <w:bookmarkEnd w:id="430"/>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431" w:name="_Toc447612682"/>
      <w:r>
        <w:rPr>
          <w:rStyle w:val="CharSClsNo"/>
        </w:rPr>
        <w:t>11</w:t>
      </w:r>
      <w:r>
        <w:t>.</w:t>
      </w:r>
      <w:r>
        <w:tab/>
        <w:t>Minutes of meetings</w:t>
      </w:r>
      <w:bookmarkEnd w:id="431"/>
    </w:p>
    <w:p>
      <w:pPr>
        <w:pStyle w:val="ySubsection"/>
      </w:pPr>
      <w:r>
        <w:tab/>
      </w:r>
      <w:r>
        <w:tab/>
        <w:t>The board is to cause accurate records to be kept of the proceedings at its meetings.</w:t>
      </w:r>
    </w:p>
    <w:p>
      <w:pPr>
        <w:pStyle w:val="yHeading5"/>
        <w:outlineLvl w:val="9"/>
      </w:pPr>
      <w:bookmarkStart w:id="432" w:name="_Toc447612683"/>
      <w:r>
        <w:rPr>
          <w:rStyle w:val="CharSClsNo"/>
        </w:rPr>
        <w:t>12</w:t>
      </w:r>
      <w:r>
        <w:t>.</w:t>
      </w:r>
      <w:r>
        <w:tab/>
        <w:t>Procedures</w:t>
      </w:r>
      <w:bookmarkEnd w:id="432"/>
    </w:p>
    <w:p>
      <w:pPr>
        <w:pStyle w:val="ySubsection"/>
      </w:pPr>
      <w:r>
        <w:tab/>
      </w:r>
      <w:r>
        <w:tab/>
        <w:t>Subject to this Act, the board is to determine its own procedures.</w:t>
      </w:r>
    </w:p>
    <w:p>
      <w:pPr>
        <w:pStyle w:val="yScheduleHeading"/>
      </w:pPr>
      <w:bookmarkStart w:id="433" w:name="_Toc447101355"/>
      <w:bookmarkStart w:id="434" w:name="_Toc447612684"/>
      <w:r>
        <w:rPr>
          <w:rStyle w:val="CharSchNo"/>
        </w:rPr>
        <w:t>Schedule 2</w:t>
      </w:r>
      <w:r>
        <w:rPr>
          <w:rStyle w:val="CharSDivNo"/>
        </w:rPr>
        <w:t> </w:t>
      </w:r>
      <w:r>
        <w:t>—</w:t>
      </w:r>
      <w:r>
        <w:rPr>
          <w:rStyle w:val="CharSDivText"/>
        </w:rPr>
        <w:t> </w:t>
      </w:r>
      <w:r>
        <w:rPr>
          <w:rStyle w:val="CharSchText"/>
        </w:rPr>
        <w:t>Committees</w:t>
      </w:r>
      <w:bookmarkEnd w:id="433"/>
      <w:bookmarkEnd w:id="434"/>
    </w:p>
    <w:p>
      <w:pPr>
        <w:pStyle w:val="yShoulderClause"/>
      </w:pPr>
      <w:r>
        <w:t>[s. 19]</w:t>
      </w:r>
    </w:p>
    <w:p>
      <w:pPr>
        <w:pStyle w:val="yHeading5"/>
        <w:outlineLvl w:val="9"/>
      </w:pPr>
      <w:bookmarkStart w:id="435" w:name="_Toc447612685"/>
      <w:r>
        <w:rPr>
          <w:rStyle w:val="CharSClsNo"/>
        </w:rPr>
        <w:t>1</w:t>
      </w:r>
      <w:r>
        <w:t>.</w:t>
      </w:r>
      <w:r>
        <w:tab/>
        <w:t>Committees, general provisions as to</w:t>
      </w:r>
      <w:bookmarkEnd w:id="435"/>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436" w:name="_Toc447612686"/>
      <w:r>
        <w:rPr>
          <w:rStyle w:val="CharSClsNo"/>
        </w:rPr>
        <w:t>2</w:t>
      </w:r>
      <w:r>
        <w:t>.</w:t>
      </w:r>
      <w:r>
        <w:tab/>
        <w:t>Deputy members for local government representatives</w:t>
      </w:r>
      <w:bookmarkEnd w:id="436"/>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437" w:name="_Toc447612687"/>
      <w:r>
        <w:rPr>
          <w:rStyle w:val="CharSClsNo"/>
        </w:rPr>
        <w:t>3</w:t>
      </w:r>
      <w:r>
        <w:t>.</w:t>
      </w:r>
      <w:r>
        <w:tab/>
        <w:t>Executive, Finance and Property Committee</w:t>
      </w:r>
      <w:bookmarkEnd w:id="437"/>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438" w:name="_Toc447612688"/>
      <w:r>
        <w:rPr>
          <w:rStyle w:val="CharSClsNo"/>
        </w:rPr>
        <w:t>4</w:t>
      </w:r>
      <w:r>
        <w:t>.</w:t>
      </w:r>
      <w:r>
        <w:tab/>
        <w:t>Statutory Planning Committee</w:t>
      </w:r>
      <w:bookmarkEnd w:id="43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439" w:name="_Toc447612689"/>
      <w:r>
        <w:rPr>
          <w:rStyle w:val="CharSClsNo"/>
        </w:rPr>
        <w:t>5</w:t>
      </w:r>
      <w:r>
        <w:t>.</w:t>
      </w:r>
      <w:r>
        <w:tab/>
        <w:t>Sustainable Transport Committee</w:t>
      </w:r>
      <w:bookmarkEnd w:id="439"/>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440" w:name="_Toc447612690"/>
      <w:r>
        <w:rPr>
          <w:rStyle w:val="CharSClsNo"/>
        </w:rPr>
        <w:t>6</w:t>
      </w:r>
      <w:r>
        <w:t>.</w:t>
      </w:r>
      <w:r>
        <w:tab/>
        <w:t>Infrastructure Coordinating Committee</w:t>
      </w:r>
      <w:bookmarkEnd w:id="440"/>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441" w:name="_Toc447612691"/>
      <w:r>
        <w:rPr>
          <w:rStyle w:val="CharSClsNo"/>
        </w:rPr>
        <w:t>7</w:t>
      </w:r>
      <w:r>
        <w:t>.</w:t>
      </w:r>
      <w:r>
        <w:tab/>
        <w:t>Coastal Planning and Coordination Council</w:t>
      </w:r>
      <w:bookmarkEnd w:id="441"/>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442" w:name="_Toc447612692"/>
      <w:r>
        <w:rPr>
          <w:rStyle w:val="CharSClsNo"/>
        </w:rPr>
        <w:t>8</w:t>
      </w:r>
      <w:r>
        <w:t>.</w:t>
      </w:r>
      <w:r>
        <w:tab/>
        <w:t>Regional planning committees</w:t>
      </w:r>
      <w:bookmarkEnd w:id="442"/>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443" w:name="_Toc447612693"/>
      <w:r>
        <w:rPr>
          <w:rStyle w:val="CharSClsNo"/>
        </w:rPr>
        <w:t>9</w:t>
      </w:r>
      <w:r>
        <w:t>.</w:t>
      </w:r>
      <w:r>
        <w:tab/>
        <w:t>District planning committees</w:t>
      </w:r>
      <w:bookmarkEnd w:id="443"/>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445" w:name="_Toc447101365"/>
      <w:bookmarkStart w:id="446" w:name="_Toc447612694"/>
      <w:r>
        <w:rPr>
          <w:rStyle w:val="CharSchNo"/>
        </w:rPr>
        <w:t>Schedule 3</w:t>
      </w:r>
      <w:r>
        <w:rPr>
          <w:rStyle w:val="CharSDivNo"/>
        </w:rPr>
        <w:t> </w:t>
      </w:r>
      <w:r>
        <w:t>—</w:t>
      </w:r>
      <w:r>
        <w:rPr>
          <w:rStyle w:val="CharSDivText"/>
        </w:rPr>
        <w:t> </w:t>
      </w:r>
      <w:r>
        <w:rPr>
          <w:rStyle w:val="CharSchText"/>
        </w:rPr>
        <w:t>Metropolitan region</w:t>
      </w:r>
      <w:bookmarkEnd w:id="445"/>
      <w:bookmarkEnd w:id="446"/>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447" w:name="_Toc447101366"/>
      <w:bookmarkStart w:id="448" w:name="_Toc447612695"/>
      <w:r>
        <w:rPr>
          <w:rStyle w:val="CharSchNo"/>
        </w:rPr>
        <w:t>Schedule 4</w:t>
      </w:r>
      <w:r>
        <w:rPr>
          <w:rStyle w:val="CharSDivNo"/>
        </w:rPr>
        <w:t> </w:t>
      </w:r>
      <w:r>
        <w:t>—</w:t>
      </w:r>
      <w:r>
        <w:rPr>
          <w:rStyle w:val="CharSDivText"/>
        </w:rPr>
        <w:t> </w:t>
      </w:r>
      <w:r>
        <w:rPr>
          <w:rStyle w:val="CharSchText"/>
        </w:rPr>
        <w:t>Other regions</w:t>
      </w:r>
      <w:bookmarkEnd w:id="447"/>
      <w:bookmarkEnd w:id="448"/>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449" w:name="_Toc447612696"/>
      <w:r>
        <w:rPr>
          <w:rStyle w:val="CharSClsNo"/>
        </w:rPr>
        <w:t>1</w:t>
      </w:r>
      <w:r>
        <w:t>.</w:t>
      </w:r>
      <w:r>
        <w:tab/>
        <w:t>Gascoyne Region</w:t>
      </w:r>
      <w:bookmarkEnd w:id="449"/>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450" w:name="_Toc447612697"/>
      <w:r>
        <w:rPr>
          <w:rStyle w:val="CharSClsNo"/>
        </w:rPr>
        <w:t>2</w:t>
      </w:r>
      <w:r>
        <w:t>.</w:t>
      </w:r>
      <w:r>
        <w:rPr>
          <w:b w:val="0"/>
        </w:rPr>
        <w:tab/>
      </w:r>
      <w:r>
        <w:t>Goldfields</w:t>
      </w:r>
      <w:r>
        <w:noBreakHyphen/>
        <w:t>Esperance Region</w:t>
      </w:r>
      <w:bookmarkEnd w:id="450"/>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451" w:name="_Toc447612698"/>
      <w:r>
        <w:rPr>
          <w:rStyle w:val="CharSClsNo"/>
        </w:rPr>
        <w:t>3</w:t>
      </w:r>
      <w:r>
        <w:t>.</w:t>
      </w:r>
      <w:r>
        <w:tab/>
        <w:t>Great Southern Region</w:t>
      </w:r>
      <w:bookmarkEnd w:id="451"/>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452" w:name="_Toc447612699"/>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45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453" w:name="_Toc447612700"/>
      <w:r>
        <w:rPr>
          <w:rStyle w:val="CharSClsNo"/>
        </w:rPr>
        <w:t>5</w:t>
      </w:r>
      <w:r>
        <w:t>.</w:t>
      </w:r>
      <w:r>
        <w:tab/>
        <w:t>Mid West Region</w:t>
      </w:r>
      <w:bookmarkEnd w:id="45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454" w:name="_Toc447612701"/>
      <w:r>
        <w:rPr>
          <w:rStyle w:val="CharSClsNo"/>
        </w:rPr>
        <w:t>6</w:t>
      </w:r>
      <w:r>
        <w:t>.</w:t>
      </w:r>
      <w:r>
        <w:tab/>
        <w:t>Peel Region</w:t>
      </w:r>
      <w:bookmarkEnd w:id="454"/>
    </w:p>
    <w:p>
      <w:pPr>
        <w:pStyle w:val="ySubsection"/>
      </w:pPr>
      <w:r>
        <w:rPr>
          <w:b/>
        </w:rPr>
        <w:tab/>
      </w:r>
      <w:r>
        <w:rPr>
          <w:b/>
        </w:rPr>
        <w:tab/>
      </w:r>
      <w:r>
        <w:t>The districts of Mandurah, Boddington, Murray and Waroona.</w:t>
      </w:r>
    </w:p>
    <w:p>
      <w:pPr>
        <w:pStyle w:val="yHeading5"/>
        <w:outlineLvl w:val="9"/>
      </w:pPr>
      <w:bookmarkStart w:id="455" w:name="_Toc447612702"/>
      <w:r>
        <w:rPr>
          <w:rStyle w:val="CharSClsNo"/>
        </w:rPr>
        <w:t>7</w:t>
      </w:r>
      <w:r>
        <w:t>.</w:t>
      </w:r>
      <w:r>
        <w:tab/>
        <w:t>Pilbara Region</w:t>
      </w:r>
      <w:bookmarkEnd w:id="455"/>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7</w:t>
      </w:r>
      <w:r>
        <w:t>.</w:t>
      </w:r>
    </w:p>
    <w:p>
      <w:pPr>
        <w:pStyle w:val="yHeading5"/>
        <w:outlineLvl w:val="9"/>
      </w:pPr>
      <w:bookmarkStart w:id="456" w:name="_Toc447612703"/>
      <w:r>
        <w:rPr>
          <w:rStyle w:val="CharSClsNo"/>
        </w:rPr>
        <w:t>8</w:t>
      </w:r>
      <w:r>
        <w:t>.</w:t>
      </w:r>
      <w:r>
        <w:tab/>
        <w:t>South West Region</w:t>
      </w:r>
      <w:bookmarkEnd w:id="456"/>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457" w:name="_Toc447612704"/>
      <w:r>
        <w:rPr>
          <w:rStyle w:val="CharSClsNo"/>
        </w:rPr>
        <w:t>9</w:t>
      </w:r>
      <w:r>
        <w:t>.</w:t>
      </w:r>
      <w:r>
        <w:tab/>
        <w:t>Wheatbelt Region</w:t>
      </w:r>
      <w:bookmarkEnd w:id="457"/>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458" w:name="_Toc447101376"/>
      <w:bookmarkStart w:id="459" w:name="_Toc447612705"/>
      <w:r>
        <w:rPr>
          <w:rStyle w:val="CharSchNo"/>
        </w:rPr>
        <w:t>Schedule 5</w:t>
      </w:r>
      <w:r>
        <w:rPr>
          <w:rStyle w:val="CharSDivNo"/>
        </w:rPr>
        <w:t> </w:t>
      </w:r>
      <w:r>
        <w:t>—</w:t>
      </w:r>
      <w:r>
        <w:rPr>
          <w:rStyle w:val="CharSDivText"/>
        </w:rPr>
        <w:t> </w:t>
      </w:r>
      <w:r>
        <w:rPr>
          <w:rStyle w:val="CharSchText"/>
        </w:rPr>
        <w:t>Local governments — metropolitan region</w:t>
      </w:r>
      <w:bookmarkEnd w:id="458"/>
      <w:bookmarkEnd w:id="459"/>
    </w:p>
    <w:p>
      <w:pPr>
        <w:pStyle w:val="yShoulderClause"/>
      </w:pPr>
      <w:r>
        <w:t>[Sch. 2, cl. 9(1)(b)]</w:t>
      </w:r>
    </w:p>
    <w:p>
      <w:pPr>
        <w:pStyle w:val="yHeading5"/>
        <w:outlineLvl w:val="9"/>
      </w:pPr>
      <w:bookmarkStart w:id="460" w:name="_Toc447612706"/>
      <w:r>
        <w:rPr>
          <w:rStyle w:val="CharSClsNo"/>
        </w:rPr>
        <w:t>1</w:t>
      </w:r>
      <w:r>
        <w:t>.</w:t>
      </w:r>
      <w:r>
        <w:tab/>
        <w:t>SOUTH</w:t>
      </w:r>
      <w:r>
        <w:noBreakHyphen/>
        <w:t>WEST GROUP</w:t>
      </w:r>
      <w:bookmarkEnd w:id="460"/>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461" w:name="_Toc447612707"/>
      <w:r>
        <w:rPr>
          <w:rStyle w:val="CharSClsNo"/>
        </w:rPr>
        <w:t>2</w:t>
      </w:r>
      <w:r>
        <w:t>.</w:t>
      </w:r>
      <w:r>
        <w:tab/>
        <w:t>WESTERN SUBURBS GROUP</w:t>
      </w:r>
      <w:bookmarkEnd w:id="461"/>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462" w:name="_Toc447612708"/>
      <w:r>
        <w:rPr>
          <w:rStyle w:val="CharSClsNo"/>
        </w:rPr>
        <w:t>3</w:t>
      </w:r>
      <w:r>
        <w:t>.</w:t>
      </w:r>
      <w:r>
        <w:tab/>
        <w:t>NORTH</w:t>
      </w:r>
      <w:r>
        <w:noBreakHyphen/>
        <w:t>WEST GROUP</w:t>
      </w:r>
      <w:bookmarkEnd w:id="462"/>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463" w:name="_Toc447612709"/>
      <w:r>
        <w:rPr>
          <w:rStyle w:val="CharSClsNo"/>
        </w:rPr>
        <w:t>4</w:t>
      </w:r>
      <w:r>
        <w:t>.</w:t>
      </w:r>
      <w:r>
        <w:tab/>
        <w:t>SOUTH</w:t>
      </w:r>
      <w:r>
        <w:noBreakHyphen/>
        <w:t>EAST GROUP</w:t>
      </w:r>
      <w:bookmarkEnd w:id="463"/>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464" w:name="_Toc447612710"/>
      <w:r>
        <w:rPr>
          <w:rStyle w:val="CharSClsNo"/>
        </w:rPr>
        <w:t>5</w:t>
      </w:r>
      <w:r>
        <w:t>.</w:t>
      </w:r>
      <w:r>
        <w:tab/>
        <w:t>EASTERN GROUP</w:t>
      </w:r>
      <w:bookmarkEnd w:id="464"/>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465" w:name="_Toc447101382"/>
      <w:bookmarkStart w:id="466" w:name="_Toc447612711"/>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465"/>
      <w:bookmarkEnd w:id="466"/>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467" w:name="_Toc447101383"/>
      <w:bookmarkStart w:id="468" w:name="_Toc447612712"/>
      <w:r>
        <w:rPr>
          <w:rStyle w:val="CharSchNo"/>
        </w:rPr>
        <w:t>Schedule 7</w:t>
      </w:r>
      <w:r>
        <w:rPr>
          <w:rStyle w:val="CharSDivNo"/>
        </w:rPr>
        <w:t> </w:t>
      </w:r>
      <w:r>
        <w:t>—</w:t>
      </w:r>
      <w:r>
        <w:rPr>
          <w:rStyle w:val="CharSDivText"/>
        </w:rPr>
        <w:t> </w:t>
      </w:r>
      <w:r>
        <w:rPr>
          <w:rStyle w:val="CharSchText"/>
        </w:rPr>
        <w:t>Matters which may be dealt with by planning scheme</w:t>
      </w:r>
      <w:bookmarkEnd w:id="467"/>
      <w:bookmarkEnd w:id="468"/>
    </w:p>
    <w:p>
      <w:pPr>
        <w:pStyle w:val="yShoulderClause"/>
      </w:pPr>
      <w:r>
        <w:t>[s. 69, 256(1)]</w:t>
      </w:r>
    </w:p>
    <w:p>
      <w:pPr>
        <w:pStyle w:val="yHeading5"/>
        <w:outlineLvl w:val="9"/>
      </w:pPr>
      <w:bookmarkStart w:id="469" w:name="_Toc447612713"/>
      <w:r>
        <w:rPr>
          <w:rStyle w:val="CharSClsNo"/>
        </w:rPr>
        <w:t>1</w:t>
      </w:r>
      <w:r>
        <w:t>.</w:t>
      </w:r>
      <w:r>
        <w:tab/>
        <w:t>Generality preserved</w:t>
      </w:r>
      <w:bookmarkEnd w:id="469"/>
    </w:p>
    <w:p>
      <w:pPr>
        <w:pStyle w:val="ySubsection"/>
      </w:pPr>
      <w:r>
        <w:tab/>
      </w:r>
      <w:r>
        <w:tab/>
        <w:t>The mention of a particular matter in this Schedule does not prejudice or affect the generality of any other matter.</w:t>
      </w:r>
    </w:p>
    <w:p>
      <w:pPr>
        <w:pStyle w:val="yHeading5"/>
        <w:outlineLvl w:val="9"/>
      </w:pPr>
      <w:bookmarkStart w:id="470" w:name="_Toc447612714"/>
      <w:r>
        <w:rPr>
          <w:rStyle w:val="CharSClsNo"/>
        </w:rPr>
        <w:t>2</w:t>
      </w:r>
      <w:r>
        <w:t>.</w:t>
      </w:r>
      <w:r>
        <w:tab/>
        <w:t>Subdivision</w:t>
      </w:r>
      <w:bookmarkEnd w:id="47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71" w:name="_Toc447612715"/>
      <w:r>
        <w:rPr>
          <w:rStyle w:val="CharSClsNo"/>
        </w:rPr>
        <w:t>3</w:t>
      </w:r>
      <w:r>
        <w:t>.</w:t>
      </w:r>
      <w:r>
        <w:tab/>
        <w:t>Reconstruction</w:t>
      </w:r>
      <w:bookmarkEnd w:id="471"/>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72" w:name="_Toc447612716"/>
      <w:r>
        <w:rPr>
          <w:rStyle w:val="CharSClsNo"/>
        </w:rPr>
        <w:t>4</w:t>
      </w:r>
      <w:r>
        <w:t>.</w:t>
      </w:r>
      <w:r>
        <w:tab/>
        <w:t>Preservation and conservation</w:t>
      </w:r>
      <w:bookmarkEnd w:id="472"/>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73" w:name="_Toc447612717"/>
      <w:r>
        <w:rPr>
          <w:rStyle w:val="CharSClsNo"/>
        </w:rPr>
        <w:t>5</w:t>
      </w:r>
      <w:r>
        <w:t>.</w:t>
      </w:r>
      <w:r>
        <w:tab/>
        <w:t>Roads, public works, reservation of land, provision of facilities</w:t>
      </w:r>
      <w:bookmarkEnd w:id="47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474" w:name="_Toc447612718"/>
      <w:r>
        <w:rPr>
          <w:rStyle w:val="CharSClsNo"/>
        </w:rPr>
        <w:t>6</w:t>
      </w:r>
      <w:r>
        <w:t>.</w:t>
      </w:r>
      <w:r>
        <w:tab/>
        <w:t>Zoning</w:t>
      </w:r>
      <w:bookmarkEnd w:id="474"/>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75" w:name="_Toc447612719"/>
      <w:r>
        <w:rPr>
          <w:rStyle w:val="CharSClsNo"/>
        </w:rPr>
        <w:t>7</w:t>
      </w:r>
      <w:r>
        <w:t>.</w:t>
      </w:r>
      <w:r>
        <w:tab/>
        <w:t>Controls for land management</w:t>
      </w:r>
      <w:bookmarkEnd w:id="475"/>
    </w:p>
    <w:p>
      <w:pPr>
        <w:pStyle w:val="ySubsection"/>
        <w:spacing w:before="120"/>
      </w:pPr>
      <w:r>
        <w:tab/>
      </w:r>
      <w:r>
        <w:tab/>
        <w:t>Controls for land or site management for matters to which this Act relates.</w:t>
      </w:r>
    </w:p>
    <w:p>
      <w:pPr>
        <w:pStyle w:val="yHeading5"/>
        <w:outlineLvl w:val="9"/>
      </w:pPr>
      <w:bookmarkStart w:id="476" w:name="_Toc447612720"/>
      <w:r>
        <w:rPr>
          <w:rStyle w:val="CharSClsNo"/>
        </w:rPr>
        <w:t>8</w:t>
      </w:r>
      <w:r>
        <w:t>.</w:t>
      </w:r>
      <w:r>
        <w:tab/>
        <w:t>Development standards</w:t>
      </w:r>
      <w:bookmarkEnd w:id="47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77" w:name="_Toc447612721"/>
      <w:r>
        <w:rPr>
          <w:rStyle w:val="CharSClsNo"/>
        </w:rPr>
        <w:t>9</w:t>
      </w:r>
      <w:r>
        <w:t>.</w:t>
      </w:r>
      <w:r>
        <w:tab/>
        <w:t>Development controls</w:t>
      </w:r>
      <w:bookmarkEnd w:id="47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78" w:name="_Toc447612722"/>
      <w:r>
        <w:rPr>
          <w:rStyle w:val="CharSClsNo"/>
        </w:rPr>
        <w:t>10</w:t>
      </w:r>
      <w:r>
        <w:t>.</w:t>
      </w:r>
      <w:r>
        <w:tab/>
        <w:t>Acquisition and purchase of land</w:t>
      </w:r>
      <w:bookmarkEnd w:id="478"/>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79" w:name="_Toc447612723"/>
      <w:r>
        <w:rPr>
          <w:rStyle w:val="CharSClsNo"/>
        </w:rPr>
        <w:t>11</w:t>
      </w:r>
      <w:r>
        <w:t>.</w:t>
      </w:r>
      <w:r>
        <w:tab/>
        <w:t>Powers</w:t>
      </w:r>
      <w:bookmarkEnd w:id="479"/>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480" w:name="_Toc447612724"/>
      <w:r>
        <w:rPr>
          <w:rStyle w:val="CharSClsNo"/>
        </w:rPr>
        <w:t>12</w:t>
      </w:r>
      <w:r>
        <w:t>.</w:t>
      </w:r>
      <w:r>
        <w:tab/>
        <w:t>Agreements and cooperation</w:t>
      </w:r>
      <w:bookmarkEnd w:id="480"/>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481" w:name="_Toc447612725"/>
      <w:r>
        <w:rPr>
          <w:rStyle w:val="CharSClsNo"/>
        </w:rPr>
        <w:t>13</w:t>
      </w:r>
      <w:r>
        <w:t>.</w:t>
      </w:r>
      <w:r>
        <w:tab/>
        <w:t>Carrying out scheme</w:t>
      </w:r>
      <w:bookmarkEnd w:id="481"/>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482" w:name="_Toc447612726"/>
      <w:r>
        <w:rPr>
          <w:rStyle w:val="CharSClsNo"/>
        </w:rPr>
        <w:t>14</w:t>
      </w:r>
      <w:r>
        <w:t>.</w:t>
      </w:r>
      <w:r>
        <w:tab/>
        <w:t>Review by SAT</w:t>
      </w:r>
      <w:bookmarkEnd w:id="482"/>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83" w:name="_Toc447612727"/>
      <w:r>
        <w:rPr>
          <w:rStyle w:val="CharSClsNo"/>
        </w:rPr>
        <w:t>15</w:t>
      </w:r>
      <w:r>
        <w:t>.</w:t>
      </w:r>
      <w:r>
        <w:tab/>
        <w:t>Policies and ancillary matters</w:t>
      </w:r>
      <w:bookmarkEnd w:id="48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84" w:name="_Toc447101399"/>
      <w:bookmarkStart w:id="485" w:name="_Toc447612728"/>
      <w:r>
        <w:rPr>
          <w:rStyle w:val="CharSchNo"/>
        </w:rPr>
        <w:t>Schedule 8</w:t>
      </w:r>
      <w:r>
        <w:rPr>
          <w:rStyle w:val="CharSDivNo"/>
        </w:rPr>
        <w:t> </w:t>
      </w:r>
      <w:r>
        <w:t>—</w:t>
      </w:r>
      <w:r>
        <w:rPr>
          <w:rStyle w:val="CharSDivText"/>
        </w:rPr>
        <w:t> </w:t>
      </w:r>
      <w:r>
        <w:rPr>
          <w:rStyle w:val="CharSchText"/>
        </w:rPr>
        <w:t>Matters for which local laws may be made by Governor</w:t>
      </w:r>
      <w:bookmarkEnd w:id="484"/>
      <w:bookmarkEnd w:id="485"/>
    </w:p>
    <w:p>
      <w:pPr>
        <w:pStyle w:val="yShoulderClause"/>
        <w:spacing w:before="60"/>
      </w:pPr>
      <w:r>
        <w:t>[s. 262(1)]</w:t>
      </w:r>
    </w:p>
    <w:p>
      <w:pPr>
        <w:pStyle w:val="yHeading5"/>
        <w:outlineLvl w:val="9"/>
      </w:pPr>
      <w:bookmarkStart w:id="486" w:name="_Toc447612729"/>
      <w:r>
        <w:rPr>
          <w:rStyle w:val="CharSClsNo"/>
        </w:rPr>
        <w:t>1</w:t>
      </w:r>
      <w:r>
        <w:t>.</w:t>
      </w:r>
      <w:r>
        <w:tab/>
        <w:t>Purchase and reservation of land</w:t>
      </w:r>
      <w:bookmarkEnd w:id="486"/>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87" w:name="_Toc447612730"/>
      <w:r>
        <w:rPr>
          <w:rStyle w:val="CharSClsNo"/>
        </w:rPr>
        <w:t>2</w:t>
      </w:r>
      <w:r>
        <w:t>.</w:t>
      </w:r>
      <w:r>
        <w:tab/>
        <w:t>Limiting and regulating building</w:t>
      </w:r>
      <w:bookmarkEnd w:id="48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88" w:name="_Toc447612731"/>
      <w:r>
        <w:rPr>
          <w:rStyle w:val="CharSClsNo"/>
        </w:rPr>
        <w:t>3</w:t>
      </w:r>
      <w:r>
        <w:t>.</w:t>
      </w:r>
      <w:r>
        <w:tab/>
        <w:t>Classification and zoning</w:t>
      </w:r>
      <w:bookmarkEnd w:id="48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89" w:name="_Toc447612732"/>
      <w:r>
        <w:rPr>
          <w:rStyle w:val="CharSClsNo"/>
        </w:rPr>
        <w:t>4</w:t>
      </w:r>
      <w:r>
        <w:t>.</w:t>
      </w:r>
      <w:r>
        <w:tab/>
        <w:t>Prohibiting unauthorised uses</w:t>
      </w:r>
      <w:bookmarkEnd w:id="489"/>
    </w:p>
    <w:p>
      <w:pPr>
        <w:pStyle w:val="ySubsection"/>
      </w:pPr>
      <w:r>
        <w:tab/>
      </w:r>
      <w:r>
        <w:tab/>
        <w:t>Prohibiting any district or part of it from being used for any purpose other than that for which it has been classified.</w:t>
      </w:r>
    </w:p>
    <w:p>
      <w:pPr>
        <w:pStyle w:val="yHeading5"/>
        <w:outlineLvl w:val="9"/>
      </w:pPr>
      <w:bookmarkStart w:id="490" w:name="_Toc447612733"/>
      <w:r>
        <w:rPr>
          <w:rStyle w:val="CharSClsNo"/>
        </w:rPr>
        <w:t>5</w:t>
      </w:r>
      <w:r>
        <w:t>.</w:t>
      </w:r>
      <w:r>
        <w:tab/>
        <w:t>Prescribing characteristics of buildings</w:t>
      </w:r>
      <w:bookmarkEnd w:id="490"/>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91" w:name="_Toc447612734"/>
      <w:r>
        <w:rPr>
          <w:rStyle w:val="CharSClsNo"/>
        </w:rPr>
        <w:t>6</w:t>
      </w:r>
      <w:r>
        <w:t>.</w:t>
      </w:r>
      <w:r>
        <w:tab/>
        <w:t>Prohibiting trade etc. or erection or use of building</w:t>
      </w:r>
      <w:bookmarkEnd w:id="491"/>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92" w:name="_Toc447612735"/>
      <w:r>
        <w:rPr>
          <w:rStyle w:val="CharSClsNo"/>
        </w:rPr>
        <w:t>7</w:t>
      </w:r>
      <w:r>
        <w:t>.</w:t>
      </w:r>
      <w:r>
        <w:tab/>
        <w:t>Requirements of new subdivisions</w:t>
      </w:r>
      <w:bookmarkEnd w:id="492"/>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93" w:name="_Toc447612736"/>
      <w:r>
        <w:rPr>
          <w:rStyle w:val="CharSClsNo"/>
        </w:rPr>
        <w:t>8</w:t>
      </w:r>
      <w:r>
        <w:t>.</w:t>
      </w:r>
      <w:r>
        <w:tab/>
        <w:t>Building lines</w:t>
      </w:r>
      <w:bookmarkEnd w:id="493"/>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94" w:name="_Toc447612737"/>
      <w:r>
        <w:rPr>
          <w:rStyle w:val="CharSClsNo"/>
        </w:rPr>
        <w:t>9</w:t>
      </w:r>
      <w:r>
        <w:t>.</w:t>
      </w:r>
      <w:r>
        <w:tab/>
        <w:t>Open space etc.</w:t>
      </w:r>
      <w:bookmarkEnd w:id="494"/>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95" w:name="_Toc447612738"/>
      <w:r>
        <w:rPr>
          <w:rStyle w:val="CharSClsNo"/>
        </w:rPr>
        <w:t>10</w:t>
      </w:r>
      <w:r>
        <w:t>.</w:t>
      </w:r>
      <w:r>
        <w:tab/>
        <w:t>Heights of walls etc. at road corners</w:t>
      </w:r>
      <w:bookmarkEnd w:id="495"/>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96" w:name="_Toc447612739"/>
      <w:r>
        <w:rPr>
          <w:rStyle w:val="CharSClsNo"/>
        </w:rPr>
        <w:t>11</w:t>
      </w:r>
      <w:r>
        <w:t>.</w:t>
      </w:r>
      <w:r>
        <w:tab/>
        <w:t>Implementing of local laws</w:t>
      </w:r>
      <w:bookmarkEnd w:id="496"/>
    </w:p>
    <w:p>
      <w:pPr>
        <w:pStyle w:val="ySubsection"/>
      </w:pPr>
      <w:r>
        <w:tab/>
      </w:r>
      <w:r>
        <w:tab/>
        <w:t>Providing for the authority or authorities responsible for carrying the local laws into effect and enforcing their observance.</w:t>
      </w:r>
    </w:p>
    <w:p>
      <w:pPr>
        <w:pStyle w:val="yScheduleHeading"/>
      </w:pPr>
      <w:bookmarkStart w:id="497" w:name="_Toc447101411"/>
      <w:bookmarkStart w:id="498" w:name="_Toc447612740"/>
      <w:r>
        <w:rPr>
          <w:rStyle w:val="CharSchNo"/>
        </w:rPr>
        <w:t>Schedule 9</w:t>
      </w:r>
      <w:r>
        <w:rPr>
          <w:rStyle w:val="CharSDivNo"/>
        </w:rPr>
        <w:t> </w:t>
      </w:r>
      <w:r>
        <w:t>—</w:t>
      </w:r>
      <w:r>
        <w:rPr>
          <w:rStyle w:val="CharSDivText"/>
        </w:rPr>
        <w:t> </w:t>
      </w:r>
      <w:r>
        <w:rPr>
          <w:rStyle w:val="CharSchText"/>
        </w:rPr>
        <w:t>Board of Valuers</w:t>
      </w:r>
      <w:bookmarkEnd w:id="497"/>
      <w:bookmarkEnd w:id="498"/>
    </w:p>
    <w:p>
      <w:pPr>
        <w:pStyle w:val="yShoulderClause"/>
      </w:pPr>
      <w:r>
        <w:t>[s. 182(5)]</w:t>
      </w:r>
    </w:p>
    <w:p>
      <w:pPr>
        <w:pStyle w:val="yHeading5"/>
        <w:outlineLvl w:val="9"/>
      </w:pPr>
      <w:bookmarkStart w:id="499" w:name="_Toc447612741"/>
      <w:r>
        <w:rPr>
          <w:rStyle w:val="CharSClsNo"/>
        </w:rPr>
        <w:t>1</w:t>
      </w:r>
      <w:r>
        <w:t>.</w:t>
      </w:r>
      <w:r>
        <w:tab/>
        <w:t>Term used: Board</w:t>
      </w:r>
      <w:bookmarkEnd w:id="499"/>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500" w:name="_Toc447612742"/>
      <w:r>
        <w:rPr>
          <w:rStyle w:val="CharSClsNo"/>
        </w:rPr>
        <w:t>2</w:t>
      </w:r>
      <w:r>
        <w:t>.</w:t>
      </w:r>
      <w:r>
        <w:tab/>
        <w:t>Term of office</w:t>
      </w:r>
      <w:bookmarkEnd w:id="500"/>
    </w:p>
    <w:p>
      <w:pPr>
        <w:pStyle w:val="ySubsection"/>
      </w:pPr>
      <w:r>
        <w:tab/>
      </w:r>
      <w:r>
        <w:tab/>
        <w:t>Subject to clause 4 a member of the Board holds office for a term of 2 years and is eligible for reappointment.</w:t>
      </w:r>
    </w:p>
    <w:p>
      <w:pPr>
        <w:pStyle w:val="yHeading5"/>
        <w:outlineLvl w:val="9"/>
      </w:pPr>
      <w:bookmarkStart w:id="501" w:name="_Toc447612743"/>
      <w:r>
        <w:rPr>
          <w:rStyle w:val="CharSClsNo"/>
        </w:rPr>
        <w:t>3</w:t>
      </w:r>
      <w:r>
        <w:t>.</w:t>
      </w:r>
      <w:r>
        <w:tab/>
        <w:t>Constitution of Board</w:t>
      </w:r>
      <w:bookmarkEnd w:id="501"/>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502" w:name="_Toc447612744"/>
      <w:r>
        <w:rPr>
          <w:rStyle w:val="CharSClsNo"/>
        </w:rPr>
        <w:t>4</w:t>
      </w:r>
      <w:r>
        <w:t>.</w:t>
      </w:r>
      <w:r>
        <w:tab/>
        <w:t>Resignation or removal from office</w:t>
      </w:r>
      <w:bookmarkEnd w:id="502"/>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503" w:name="_Toc447612745"/>
      <w:r>
        <w:rPr>
          <w:rStyle w:val="CharSClsNo"/>
        </w:rPr>
        <w:t>5</w:t>
      </w:r>
      <w:r>
        <w:t>.</w:t>
      </w:r>
      <w:r>
        <w:tab/>
        <w:t>Remuneration of members</w:t>
      </w:r>
      <w:bookmarkEnd w:id="503"/>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504" w:name="Compilation"/>
      <w:bookmarkStart w:id="505" w:name="_Toc447101417"/>
      <w:bookmarkStart w:id="506" w:name="_Toc447612746"/>
      <w:bookmarkEnd w:id="504"/>
      <w:r>
        <w:t>Notes</w:t>
      </w:r>
      <w:bookmarkEnd w:id="505"/>
      <w:bookmarkEnd w:id="506"/>
    </w:p>
    <w:p>
      <w:pPr>
        <w:pStyle w:val="nSubsection"/>
      </w:pPr>
      <w:r>
        <w:rPr>
          <w:vertAlign w:val="superscript"/>
        </w:rPr>
        <w:t>1</w:t>
      </w:r>
      <w:r>
        <w:tab/>
        <w:t xml:space="preserve">This reprint is a compilation as at 1 April 2016 of the </w:t>
      </w:r>
      <w:r>
        <w:rPr>
          <w:i/>
          <w:noProof/>
        </w:rPr>
        <w:t>Planning and Development Act 2005</w:t>
      </w:r>
      <w:r>
        <w:t xml:space="preserve"> and includes the amendments made by the other written laws referred to in the following table</w:t>
      </w:r>
      <w:r>
        <w:rPr>
          <w:vertAlign w:val="superscript"/>
        </w:rPr>
        <w:t> </w:t>
      </w:r>
      <w:r>
        <w:rPr>
          <w:snapToGrid w:val="0"/>
          <w:vertAlign w:val="superscript"/>
        </w:rPr>
        <w:t>1a, 9, 10, 11</w:t>
      </w:r>
      <w:r>
        <w:t>.  The table also contains information about any reprint.</w:t>
      </w:r>
    </w:p>
    <w:p>
      <w:pPr>
        <w:pStyle w:val="nHeading3"/>
        <w:rPr>
          <w:snapToGrid w:val="0"/>
        </w:rPr>
      </w:pPr>
      <w:bookmarkStart w:id="507" w:name="_Toc447612747"/>
      <w:r>
        <w:rPr>
          <w:snapToGrid w:val="0"/>
        </w:rPr>
        <w:t>Compilation table</w:t>
      </w:r>
      <w:bookmarkEnd w:id="50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68" w:type="dxa"/>
            <w:tcBorders>
              <w:top w:val="single" w:sz="8" w:space="0" w:color="auto"/>
            </w:tcBorders>
          </w:tcPr>
          <w:p>
            <w:pPr>
              <w:pStyle w:val="nTable"/>
              <w:spacing w:after="40"/>
              <w:rPr>
                <w:rFonts w:ascii="Times New Roman" w:hAnsi="Times New Roman"/>
                <w:szCs w:val="19"/>
              </w:rPr>
            </w:pPr>
            <w:r>
              <w:rPr>
                <w:rFonts w:ascii="Times New Roman" w:hAnsi="Times New Roman"/>
                <w:i/>
                <w:noProof/>
                <w:snapToGrid w:val="0"/>
                <w:szCs w:val="19"/>
              </w:rPr>
              <w:t>Planning and Development Act 2005</w:t>
            </w:r>
          </w:p>
        </w:tc>
        <w:tc>
          <w:tcPr>
            <w:tcW w:w="1135"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37 of 2005</w:t>
            </w:r>
          </w:p>
        </w:tc>
        <w:tc>
          <w:tcPr>
            <w:tcW w:w="1135"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12 Dec 2005</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12 Dec 2005;</w:t>
            </w:r>
            <w:r>
              <w:rPr>
                <w:rFonts w:ascii="Times New Roman" w:hAnsi="Times New Roman"/>
                <w:szCs w:val="19"/>
              </w:rPr>
              <w:br/>
              <w:t xml:space="preserve">Act other than s. 1, 2, 149, 150 and Pt. 13 Div. 3: 9 Apr 2006 (see s. 2 and </w:t>
            </w:r>
            <w:r>
              <w:rPr>
                <w:rFonts w:ascii="Times New Roman" w:hAnsi="Times New Roman"/>
                <w:i/>
                <w:szCs w:val="19"/>
              </w:rPr>
              <w:t>Gazette</w:t>
            </w:r>
            <w:r>
              <w:rPr>
                <w:rFonts w:ascii="Times New Roman" w:hAnsi="Times New Roman"/>
                <w:szCs w:val="19"/>
              </w:rPr>
              <w:t xml:space="preserve"> 21 Mar 2006 p. 1077);</w:t>
            </w:r>
            <w:r>
              <w:rPr>
                <w:rFonts w:ascii="Times New Roman" w:hAnsi="Times New Roman"/>
                <w:szCs w:val="19"/>
              </w:rPr>
              <w:br/>
              <w:t xml:space="preserve">s. 150 and Pt. 13 Div. 3: 1 Jul 2009 (see s. 2 and </w:t>
            </w:r>
            <w:r>
              <w:rPr>
                <w:rFonts w:ascii="Times New Roman" w:hAnsi="Times New Roman"/>
                <w:i/>
                <w:iCs/>
                <w:szCs w:val="19"/>
              </w:rPr>
              <w:t>Gazette</w:t>
            </w:r>
            <w:r>
              <w:rPr>
                <w:rFonts w:ascii="Times New Roman" w:hAnsi="Times New Roman"/>
                <w:szCs w:val="19"/>
              </w:rPr>
              <w:t xml:space="preserve"> 19 Jun 2009 p. 2225)</w:t>
            </w:r>
          </w:p>
        </w:tc>
      </w:tr>
      <w:tr>
        <w:tc>
          <w:tcPr>
            <w:tcW w:w="2268"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 xml:space="preserve">Swan Valley Planning Legislation Amendment Act 2006 </w:t>
            </w:r>
            <w:r>
              <w:rPr>
                <w:rFonts w:ascii="Times New Roman" w:hAnsi="Times New Roman"/>
                <w:noProof/>
                <w:snapToGrid w:val="0"/>
                <w:szCs w:val="19"/>
              </w:rPr>
              <w:t>s. 20(3)</w:t>
            </w:r>
          </w:p>
        </w:tc>
        <w:tc>
          <w:tcPr>
            <w:tcW w:w="1135" w:type="dxa"/>
          </w:tcPr>
          <w:p>
            <w:pPr>
              <w:pStyle w:val="nTable"/>
              <w:spacing w:after="40"/>
              <w:rPr>
                <w:rFonts w:ascii="Times New Roman" w:hAnsi="Times New Roman"/>
                <w:szCs w:val="19"/>
              </w:rPr>
            </w:pPr>
            <w:r>
              <w:rPr>
                <w:rFonts w:ascii="Times New Roman" w:hAnsi="Times New Roman"/>
                <w:szCs w:val="19"/>
              </w:rPr>
              <w:t>7 of 2006</w:t>
            </w:r>
          </w:p>
        </w:tc>
        <w:tc>
          <w:tcPr>
            <w:tcW w:w="1135" w:type="dxa"/>
          </w:tcPr>
          <w:p>
            <w:pPr>
              <w:pStyle w:val="nTable"/>
              <w:spacing w:after="40"/>
              <w:rPr>
                <w:rFonts w:ascii="Times New Roman" w:hAnsi="Times New Roman"/>
                <w:szCs w:val="19"/>
              </w:rPr>
            </w:pPr>
            <w:r>
              <w:rPr>
                <w:rFonts w:ascii="Times New Roman" w:hAnsi="Times New Roman"/>
                <w:szCs w:val="19"/>
              </w:rPr>
              <w:t>19 Apr 2006</w:t>
            </w:r>
          </w:p>
        </w:tc>
        <w:tc>
          <w:tcPr>
            <w:tcW w:w="2551" w:type="dxa"/>
          </w:tcPr>
          <w:p>
            <w:pPr>
              <w:pStyle w:val="nTable"/>
              <w:spacing w:after="40"/>
              <w:rPr>
                <w:rFonts w:ascii="Times New Roman" w:hAnsi="Times New Roman"/>
                <w:szCs w:val="19"/>
              </w:rPr>
            </w:pPr>
            <w:r>
              <w:rPr>
                <w:rFonts w:ascii="Times New Roman" w:hAnsi="Times New Roman"/>
                <w:szCs w:val="19"/>
              </w:rPr>
              <w:t xml:space="preserve">18 Jun 2006 (see s. 2 and </w:t>
            </w:r>
            <w:r>
              <w:rPr>
                <w:rFonts w:ascii="Times New Roman" w:hAnsi="Times New Roman"/>
                <w:i/>
                <w:szCs w:val="19"/>
              </w:rPr>
              <w:t>Gazette</w:t>
            </w:r>
            <w:r>
              <w:rPr>
                <w:rFonts w:ascii="Times New Roman" w:hAnsi="Times New Roman"/>
                <w:szCs w:val="19"/>
              </w:rPr>
              <w:t xml:space="preserve"> 16 Jun 2006 p. 2109)</w:t>
            </w:r>
          </w:p>
        </w:tc>
      </w:tr>
      <w:tr>
        <w:trPr>
          <w:cantSplit/>
        </w:trPr>
        <w:tc>
          <w:tcPr>
            <w:tcW w:w="2268" w:type="dxa"/>
          </w:tcPr>
          <w:p>
            <w:pPr>
              <w:pStyle w:val="nTable"/>
              <w:spacing w:after="40"/>
              <w:ind w:left="-28"/>
              <w:rPr>
                <w:rFonts w:ascii="Times New Roman" w:hAnsi="Times New Roman"/>
                <w:i/>
                <w:snapToGrid w:val="0"/>
                <w:szCs w:val="19"/>
              </w:rPr>
            </w:pPr>
            <w:r>
              <w:rPr>
                <w:rFonts w:ascii="Times New Roman" w:hAnsi="Times New Roman"/>
                <w:i/>
                <w:iCs/>
                <w:snapToGrid w:val="0"/>
                <w:szCs w:val="19"/>
              </w:rPr>
              <w:t xml:space="preserve">Swan and Canning Rivers (Consequential and Transitional Provisions) Act 2006 </w:t>
            </w:r>
            <w:r>
              <w:rPr>
                <w:rFonts w:ascii="Times New Roman" w:hAnsi="Times New Roman"/>
                <w:snapToGrid w:val="0"/>
                <w:szCs w:val="19"/>
              </w:rPr>
              <w:t>s. 6</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52 of 2006</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6 Oct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25 Sep 2007 (see s. 2 and </w:t>
            </w:r>
            <w:r>
              <w:rPr>
                <w:rFonts w:ascii="Times New Roman" w:hAnsi="Times New Roman"/>
                <w:i/>
                <w:iCs/>
                <w:snapToGrid w:val="0"/>
                <w:szCs w:val="19"/>
              </w:rPr>
              <w:t xml:space="preserve">Gazette </w:t>
            </w:r>
            <w:r>
              <w:rPr>
                <w:rFonts w:ascii="Times New Roman" w:hAnsi="Times New Roman"/>
                <w:snapToGrid w:val="0"/>
                <w:szCs w:val="19"/>
              </w:rPr>
              <w:t>25 Sep 2007 p. 4835)</w:t>
            </w:r>
          </w:p>
        </w:tc>
      </w:tr>
      <w:tr>
        <w:tc>
          <w:tcPr>
            <w:tcW w:w="2268" w:type="dxa"/>
          </w:tcPr>
          <w:p>
            <w:pPr>
              <w:pStyle w:val="nTable"/>
              <w:spacing w:after="40"/>
              <w:rPr>
                <w:rFonts w:ascii="Times New Roman" w:hAnsi="Times New Roman"/>
                <w:i/>
                <w:noProof/>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147</w:t>
            </w:r>
          </w:p>
        </w:tc>
        <w:tc>
          <w:tcPr>
            <w:tcW w:w="1135" w:type="dxa"/>
          </w:tcPr>
          <w:p>
            <w:pPr>
              <w:pStyle w:val="nTable"/>
              <w:spacing w:after="40"/>
              <w:rPr>
                <w:rFonts w:ascii="Times New Roman" w:hAnsi="Times New Roman"/>
                <w:szCs w:val="19"/>
              </w:rPr>
            </w:pPr>
            <w:r>
              <w:rPr>
                <w:rFonts w:ascii="Times New Roman" w:hAnsi="Times New Roman"/>
                <w:snapToGrid w:val="0"/>
                <w:szCs w:val="19"/>
              </w:rPr>
              <w:t>60 of 2006</w:t>
            </w:r>
          </w:p>
        </w:tc>
        <w:tc>
          <w:tcPr>
            <w:tcW w:w="1135"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c>
          <w:tcPr>
            <w:tcW w:w="2268"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Financial Legislation Amendment and Repeal Act 2006 </w:t>
            </w:r>
            <w:r>
              <w:rPr>
                <w:rFonts w:ascii="Times New Roman" w:hAnsi="Times New Roman"/>
                <w:snapToGrid w:val="0"/>
                <w:szCs w:val="19"/>
              </w:rPr>
              <w:t>s. 4 and Sch. 1 cl. 127</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snapToGrid w:val="0"/>
                <w:szCs w:val="19"/>
              </w:rPr>
              <w:t>Gazette</w:t>
            </w:r>
            <w:r>
              <w:rPr>
                <w:rFonts w:ascii="Times New Roman" w:hAnsi="Times New Roman"/>
                <w:snapToGrid w:val="0"/>
                <w:szCs w:val="19"/>
              </w:rPr>
              <w:t xml:space="preserve"> 19 Jan 2007 p. 137)</w:t>
            </w:r>
          </w:p>
        </w:tc>
      </w:tr>
      <w:tr>
        <w:trPr>
          <w:cantSplit/>
        </w:trPr>
        <w:tc>
          <w:tcPr>
            <w:tcW w:w="7087"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23 Nov 2007</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noProof/>
                <w:snapToGrid w:val="0"/>
                <w:szCs w:val="19"/>
              </w:rPr>
              <w:t>Planning and Development Act 2005</w:t>
            </w:r>
            <w:r>
              <w:rPr>
                <w:rFonts w:ascii="Times New Roman" w:hAnsi="Times New Roman"/>
                <w:noProof/>
                <w:snapToGrid w:val="0"/>
                <w:szCs w:val="19"/>
              </w:rPr>
              <w:t xml:space="preserve"> </w:t>
            </w:r>
            <w:r>
              <w:rPr>
                <w:rFonts w:ascii="Times New Roman" w:hAnsi="Times New Roman"/>
                <w:snapToGrid w:val="0"/>
                <w:szCs w:val="19"/>
              </w:rPr>
              <w:t>s. 149, 150 and Pt. 13 Div. 3)</w:t>
            </w:r>
          </w:p>
        </w:tc>
      </w:tr>
      <w:tr>
        <w:tc>
          <w:tcPr>
            <w:tcW w:w="2268"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Acts Amendment (Justice) Act 2008</w:t>
            </w:r>
            <w:r>
              <w:rPr>
                <w:rFonts w:ascii="Times New Roman" w:hAnsi="Times New Roman"/>
                <w:iCs/>
                <w:noProof/>
                <w:snapToGrid w:val="0"/>
                <w:szCs w:val="19"/>
              </w:rPr>
              <w:t xml:space="preserve"> Pt. 18</w:t>
            </w:r>
          </w:p>
        </w:tc>
        <w:tc>
          <w:tcPr>
            <w:tcW w:w="1135" w:type="dxa"/>
          </w:tcPr>
          <w:p>
            <w:pPr>
              <w:pStyle w:val="nTable"/>
              <w:spacing w:after="40"/>
              <w:rPr>
                <w:rFonts w:ascii="Times New Roman" w:hAnsi="Times New Roman"/>
                <w:szCs w:val="19"/>
              </w:rPr>
            </w:pPr>
            <w:r>
              <w:rPr>
                <w:rFonts w:ascii="Times New Roman" w:hAnsi="Times New Roman"/>
                <w:szCs w:val="19"/>
              </w:rPr>
              <w:t>5 of 2008</w:t>
            </w:r>
          </w:p>
        </w:tc>
        <w:tc>
          <w:tcPr>
            <w:tcW w:w="1135" w:type="dxa"/>
          </w:tcPr>
          <w:p>
            <w:pPr>
              <w:pStyle w:val="nTable"/>
              <w:spacing w:after="40"/>
              <w:rPr>
                <w:rFonts w:ascii="Times New Roman" w:hAnsi="Times New Roman"/>
                <w:szCs w:val="19"/>
              </w:rPr>
            </w:pPr>
            <w:r>
              <w:rPr>
                <w:rFonts w:ascii="Times New Roman" w:hAnsi="Times New Roman"/>
                <w:szCs w:val="19"/>
              </w:rPr>
              <w:t>31 Mar 2008</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c>
          <w:tcPr>
            <w:tcW w:w="2268" w:type="dxa"/>
          </w:tcPr>
          <w:p>
            <w:pPr>
              <w:pStyle w:val="nTable"/>
              <w:spacing w:after="40"/>
              <w:rPr>
                <w:rFonts w:ascii="Times New Roman" w:hAnsi="Times New Roman"/>
                <w:i/>
                <w:noProof/>
                <w:snapToGrid w:val="0"/>
                <w:szCs w:val="19"/>
              </w:rPr>
            </w:pPr>
            <w:r>
              <w:rPr>
                <w:rFonts w:ascii="Times New Roman" w:hAnsi="Times New Roman"/>
                <w:i/>
                <w:iCs/>
                <w:snapToGrid w:val="0"/>
                <w:szCs w:val="19"/>
              </w:rPr>
              <w:t>Legal Profession Act 2008</w:t>
            </w:r>
            <w:r>
              <w:rPr>
                <w:rFonts w:ascii="Times New Roman" w:hAnsi="Times New Roman"/>
                <w:snapToGrid w:val="0"/>
                <w:szCs w:val="19"/>
              </w:rPr>
              <w:t xml:space="preserve"> s. 690</w:t>
            </w:r>
          </w:p>
        </w:tc>
        <w:tc>
          <w:tcPr>
            <w:tcW w:w="1135" w:type="dxa"/>
          </w:tcPr>
          <w:p>
            <w:pPr>
              <w:pStyle w:val="nTable"/>
              <w:spacing w:after="40"/>
              <w:rPr>
                <w:rFonts w:ascii="Times New Roman" w:hAnsi="Times New Roman"/>
                <w:szCs w:val="19"/>
              </w:rPr>
            </w:pPr>
            <w:r>
              <w:rPr>
                <w:rFonts w:ascii="Times New Roman" w:hAnsi="Times New Roman"/>
                <w:szCs w:val="19"/>
              </w:rPr>
              <w:t>21 of 2008</w:t>
            </w:r>
          </w:p>
        </w:tc>
        <w:tc>
          <w:tcPr>
            <w:tcW w:w="1135" w:type="dxa"/>
          </w:tcPr>
          <w:p>
            <w:pPr>
              <w:pStyle w:val="nTable"/>
              <w:spacing w:after="40"/>
              <w:rPr>
                <w:rFonts w:ascii="Times New Roman" w:hAnsi="Times New Roman"/>
                <w:szCs w:val="19"/>
              </w:rPr>
            </w:pPr>
            <w:r>
              <w:rPr>
                <w:rFonts w:ascii="Times New Roman" w:hAnsi="Times New Roman"/>
                <w:szCs w:val="19"/>
              </w:rPr>
              <w:t>27 May 2008</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26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100</w:t>
            </w:r>
          </w:p>
        </w:tc>
        <w:tc>
          <w:tcPr>
            <w:tcW w:w="1135" w:type="dxa"/>
          </w:tcPr>
          <w:p>
            <w:pPr>
              <w:pStyle w:val="nTable"/>
              <w:spacing w:after="40"/>
              <w:rPr>
                <w:rFonts w:ascii="Times New Roman" w:hAnsi="Times New Roman"/>
                <w:szCs w:val="19"/>
              </w:rPr>
            </w:pPr>
            <w:r>
              <w:rPr>
                <w:rFonts w:ascii="Times New Roman" w:hAnsi="Times New Roman"/>
                <w:szCs w:val="19"/>
              </w:rPr>
              <w:t>8 of 2009</w:t>
            </w:r>
          </w:p>
        </w:tc>
        <w:tc>
          <w:tcPr>
            <w:tcW w:w="1135"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noProof/>
                <w:snapToGrid w:val="0"/>
                <w:szCs w:val="19"/>
              </w:rPr>
              <w:t>Approvals and Related Reforms (No. 3) (Crown Land) Act 2010</w:t>
            </w:r>
            <w:r>
              <w:rPr>
                <w:rFonts w:ascii="Times New Roman" w:hAnsi="Times New Roman"/>
                <w:iCs/>
                <w:noProof/>
                <w:snapToGrid w:val="0"/>
                <w:szCs w:val="19"/>
              </w:rPr>
              <w:t xml:space="preserve"> Pt. 8</w:t>
            </w:r>
          </w:p>
        </w:tc>
        <w:tc>
          <w:tcPr>
            <w:tcW w:w="1135" w:type="dxa"/>
          </w:tcPr>
          <w:p>
            <w:pPr>
              <w:pStyle w:val="nTable"/>
              <w:spacing w:after="40"/>
              <w:rPr>
                <w:rFonts w:ascii="Times New Roman" w:hAnsi="Times New Roman"/>
                <w:szCs w:val="19"/>
              </w:rPr>
            </w:pPr>
            <w:r>
              <w:rPr>
                <w:rFonts w:ascii="Times New Roman" w:hAnsi="Times New Roman"/>
                <w:szCs w:val="19"/>
              </w:rPr>
              <w:t>8 of 2010</w:t>
            </w:r>
          </w:p>
        </w:tc>
        <w:tc>
          <w:tcPr>
            <w:tcW w:w="1135" w:type="dxa"/>
          </w:tcPr>
          <w:p>
            <w:pPr>
              <w:pStyle w:val="nTable"/>
              <w:spacing w:after="40"/>
              <w:rPr>
                <w:rFonts w:ascii="Times New Roman" w:hAnsi="Times New Roman"/>
                <w:szCs w:val="19"/>
              </w:rPr>
            </w:pPr>
            <w:r>
              <w:rPr>
                <w:rFonts w:ascii="Times New Roman" w:hAnsi="Times New Roman"/>
                <w:szCs w:val="19"/>
              </w:rPr>
              <w:t>3 Jun 2010</w:t>
            </w:r>
          </w:p>
        </w:tc>
        <w:tc>
          <w:tcPr>
            <w:tcW w:w="2551" w:type="dxa"/>
          </w:tcPr>
          <w:p>
            <w:pPr>
              <w:pStyle w:val="nTable"/>
              <w:spacing w:after="40"/>
              <w:rPr>
                <w:rFonts w:ascii="Times New Roman" w:hAnsi="Times New Roman"/>
                <w:szCs w:val="19"/>
              </w:rPr>
            </w:pPr>
            <w:r>
              <w:rPr>
                <w:rFonts w:ascii="Times New Roman" w:hAnsi="Times New Roman"/>
                <w:szCs w:val="19"/>
              </w:rPr>
              <w:t xml:space="preserve">18 Sep 2010 (see s. 2(b) and </w:t>
            </w:r>
            <w:r>
              <w:rPr>
                <w:rFonts w:ascii="Times New Roman" w:hAnsi="Times New Roman"/>
                <w:i/>
                <w:iCs/>
                <w:szCs w:val="19"/>
              </w:rPr>
              <w:t>Gazette</w:t>
            </w:r>
            <w:r>
              <w:rPr>
                <w:rFonts w:ascii="Times New Roman" w:hAnsi="Times New Roman"/>
                <w:szCs w:val="19"/>
              </w:rPr>
              <w:t xml:space="preserve"> 17 Sep 2010 p. 4757)</w:t>
            </w:r>
          </w:p>
        </w:tc>
      </w:tr>
      <w:tr>
        <w:trPr>
          <w:cantSplit/>
        </w:trPr>
        <w:tc>
          <w:tcPr>
            <w:tcW w:w="2268" w:type="dxa"/>
          </w:tcPr>
          <w:p>
            <w:pPr>
              <w:pStyle w:val="nTable"/>
              <w:spacing w:after="40"/>
              <w:ind w:right="113"/>
              <w:rPr>
                <w:rFonts w:ascii="Times New Roman" w:hAnsi="Times New Roman"/>
                <w:i/>
                <w:noProof/>
                <w:snapToGrid w:val="0"/>
                <w:szCs w:val="19"/>
              </w:rPr>
            </w:pPr>
            <w:r>
              <w:rPr>
                <w:rFonts w:ascii="Times New Roman" w:hAnsi="Times New Roman"/>
                <w:i/>
                <w:snapToGrid w:val="0"/>
                <w:szCs w:val="19"/>
              </w:rPr>
              <w:t>Approvals and Related Reforms (No. 4) (Planning) Act 2010</w:t>
            </w:r>
            <w:r>
              <w:rPr>
                <w:rFonts w:ascii="Times New Roman" w:hAnsi="Times New Roman"/>
                <w:szCs w:val="19"/>
              </w:rPr>
              <w:t xml:space="preserve"> </w:t>
            </w:r>
            <w:r>
              <w:rPr>
                <w:rFonts w:ascii="Times New Roman" w:hAnsi="Times New Roman"/>
                <w:szCs w:val="19"/>
              </w:rPr>
              <w:br/>
              <w:t>Pt. 2 Div. 1, Pt. 3, 4 and Pt. 5 Div. 1</w:t>
            </w:r>
            <w:r>
              <w:rPr>
                <w:rFonts w:ascii="Times New Roman" w:hAnsi="Times New Roman"/>
                <w:szCs w:val="19"/>
                <w:vertAlign w:val="superscript"/>
              </w:rPr>
              <w:t> 12</w:t>
            </w:r>
          </w:p>
        </w:tc>
        <w:tc>
          <w:tcPr>
            <w:tcW w:w="1135" w:type="dxa"/>
          </w:tcPr>
          <w:p>
            <w:pPr>
              <w:pStyle w:val="nTable"/>
              <w:spacing w:after="40"/>
              <w:rPr>
                <w:rFonts w:ascii="Times New Roman" w:hAnsi="Times New Roman"/>
                <w:szCs w:val="19"/>
              </w:rPr>
            </w:pPr>
            <w:r>
              <w:rPr>
                <w:rFonts w:ascii="Times New Roman" w:hAnsi="Times New Roman"/>
                <w:snapToGrid w:val="0"/>
                <w:szCs w:val="19"/>
              </w:rPr>
              <w:t>28 of 2010 (as amended by No. 45 of 2011 s. 135)</w:t>
            </w:r>
          </w:p>
        </w:tc>
        <w:tc>
          <w:tcPr>
            <w:tcW w:w="1135" w:type="dxa"/>
          </w:tcPr>
          <w:p>
            <w:pPr>
              <w:pStyle w:val="nTable"/>
              <w:spacing w:after="40"/>
              <w:rPr>
                <w:rFonts w:ascii="Times New Roman" w:hAnsi="Times New Roman"/>
                <w:szCs w:val="19"/>
              </w:rPr>
            </w:pPr>
            <w:r>
              <w:rPr>
                <w:rFonts w:ascii="Times New Roman" w:hAnsi="Times New Roman"/>
                <w:snapToGrid w:val="0"/>
                <w:szCs w:val="19"/>
              </w:rPr>
              <w:t>19 Aug 2010</w:t>
            </w:r>
          </w:p>
        </w:tc>
        <w:tc>
          <w:tcPr>
            <w:tcW w:w="2551" w:type="dxa"/>
          </w:tcPr>
          <w:p>
            <w:pPr>
              <w:pStyle w:val="nTable"/>
              <w:spacing w:after="40"/>
              <w:rPr>
                <w:rFonts w:ascii="Times New Roman" w:hAnsi="Times New Roman"/>
                <w:szCs w:val="19"/>
              </w:rPr>
            </w:pPr>
            <w:r>
              <w:rPr>
                <w:rFonts w:ascii="Times New Roman" w:hAnsi="Times New Roman"/>
                <w:szCs w:val="19"/>
              </w:rPr>
              <w:t xml:space="preserve">Pt. 2 Div. 1, Pt. 4 and Pt. 5 Div. 1: 22 Nov 2010 (see s. 2(b) and </w:t>
            </w:r>
            <w:r>
              <w:rPr>
                <w:rFonts w:ascii="Times New Roman" w:hAnsi="Times New Roman"/>
                <w:i/>
                <w:iCs/>
                <w:szCs w:val="19"/>
              </w:rPr>
              <w:t>Gazette</w:t>
            </w:r>
            <w:r>
              <w:rPr>
                <w:rFonts w:ascii="Times New Roman" w:hAnsi="Times New Roman"/>
                <w:szCs w:val="19"/>
              </w:rPr>
              <w:t xml:space="preserve"> 19 Nov 2010 p. 5709);</w:t>
            </w:r>
            <w:r>
              <w:rPr>
                <w:rFonts w:ascii="Times New Roman" w:hAnsi="Times New Roman"/>
                <w:szCs w:val="19"/>
              </w:rPr>
              <w:br/>
              <w:t xml:space="preserve">Pt. 3: 25 Mar 2011 (see s. 2(b) and </w:t>
            </w:r>
            <w:r>
              <w:rPr>
                <w:rFonts w:ascii="Times New Roman" w:hAnsi="Times New Roman"/>
                <w:i/>
                <w:szCs w:val="19"/>
              </w:rPr>
              <w:t>Gazette</w:t>
            </w:r>
            <w:r>
              <w:rPr>
                <w:rFonts w:ascii="Times New Roman" w:hAnsi="Times New Roman"/>
                <w:szCs w:val="19"/>
              </w:rPr>
              <w:t> 24 Mar 2011 p. 1035)</w:t>
            </w:r>
          </w:p>
        </w:tc>
      </w:tr>
      <w:tr>
        <w:trPr>
          <w:cantSplit/>
        </w:trPr>
        <w:tc>
          <w:tcPr>
            <w:tcW w:w="226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7087"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2: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18 Feb 2011</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Approvals and Related Reforms (No. 4) (Planning) Act 2010</w:t>
            </w:r>
            <w:r>
              <w:rPr>
                <w:rFonts w:ascii="Times New Roman" w:hAnsi="Times New Roman"/>
                <w:snapToGrid w:val="0"/>
                <w:szCs w:val="19"/>
              </w:rPr>
              <w:t xml:space="preserve"> Pt. 3)</w:t>
            </w:r>
          </w:p>
        </w:tc>
      </w:tr>
      <w:tr>
        <w:trPr>
          <w:cantSplit/>
        </w:trPr>
        <w:tc>
          <w:tcPr>
            <w:tcW w:w="226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Heritage and Planning Legislation Amendment Act 2011</w:t>
            </w:r>
            <w:r>
              <w:rPr>
                <w:rFonts w:ascii="Times New Roman" w:hAnsi="Times New Roman"/>
                <w:iCs/>
                <w:snapToGrid w:val="0"/>
                <w:szCs w:val="19"/>
              </w:rPr>
              <w:t xml:space="preserve"> Pt. 3</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 Mar 2011</w:t>
            </w:r>
          </w:p>
        </w:tc>
        <w:tc>
          <w:tcPr>
            <w:tcW w:w="2551" w:type="dxa"/>
          </w:tcPr>
          <w:p>
            <w:pPr>
              <w:pStyle w:val="nTable"/>
              <w:spacing w:after="40"/>
              <w:rPr>
                <w:rFonts w:ascii="Times New Roman" w:hAnsi="Times New Roman"/>
                <w:szCs w:val="19"/>
              </w:rPr>
            </w:pPr>
            <w:r>
              <w:rPr>
                <w:rFonts w:ascii="Times New Roman" w:hAnsi="Times New Roman"/>
                <w:szCs w:val="19"/>
              </w:rPr>
              <w:t>3 Mar 2011 (see s. 2(b))</w:t>
            </w:r>
          </w:p>
        </w:tc>
      </w:tr>
      <w:tr>
        <w:trPr>
          <w:cantSplit/>
        </w:trPr>
        <w:tc>
          <w:tcPr>
            <w:tcW w:w="2268" w:type="dxa"/>
          </w:tcPr>
          <w:p>
            <w:pPr>
              <w:pStyle w:val="nTable"/>
              <w:spacing w:after="40"/>
              <w:ind w:right="113"/>
              <w:rPr>
                <w:rFonts w:ascii="Times New Roman" w:hAnsi="Times New Roman"/>
                <w:i/>
                <w:iCs/>
                <w:snapToGrid w:val="0"/>
                <w:szCs w:val="19"/>
              </w:rPr>
            </w:pPr>
            <w:r>
              <w:rPr>
                <w:rFonts w:ascii="Times New Roman" w:hAnsi="Times New Roman"/>
                <w:i/>
                <w:snapToGrid w:val="0"/>
                <w:szCs w:val="19"/>
              </w:rPr>
              <w:t>Building Act 2011</w:t>
            </w:r>
            <w:r>
              <w:rPr>
                <w:rFonts w:ascii="Times New Roman" w:hAnsi="Times New Roman"/>
                <w:snapToGrid w:val="0"/>
                <w:szCs w:val="19"/>
              </w:rPr>
              <w:t xml:space="preserve"> s. 168</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11 Jul 2011</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Apr 2012 (see s. 2(b) and </w:t>
            </w:r>
            <w:r>
              <w:rPr>
                <w:rFonts w:ascii="Times New Roman" w:hAnsi="Times New Roman"/>
                <w:i/>
                <w:snapToGrid w:val="0"/>
                <w:szCs w:val="19"/>
              </w:rPr>
              <w:t>Gazette</w:t>
            </w:r>
            <w:r>
              <w:rPr>
                <w:rFonts w:ascii="Times New Roman" w:hAnsi="Times New Roman"/>
                <w:snapToGrid w:val="0"/>
                <w:szCs w:val="19"/>
              </w:rPr>
              <w:t xml:space="preserve"> 13 Mar 2012 p. 1033)</w:t>
            </w:r>
          </w:p>
        </w:tc>
      </w:tr>
      <w:tr>
        <w:trPr>
          <w:cantSplit/>
        </w:trPr>
        <w:tc>
          <w:tcPr>
            <w:tcW w:w="2268" w:type="dxa"/>
            <w:shd w:val="clear" w:color="auto" w:fill="auto"/>
          </w:tcPr>
          <w:p>
            <w:pPr>
              <w:pStyle w:val="nTable"/>
              <w:spacing w:after="40"/>
              <w:ind w:right="113"/>
              <w:rPr>
                <w:rFonts w:ascii="Times New Roman" w:hAnsi="Times New Roman"/>
                <w:i/>
                <w:iCs/>
                <w:snapToGrid w:val="0"/>
                <w:szCs w:val="19"/>
                <w:vertAlign w:val="superscript"/>
              </w:rPr>
            </w:pPr>
            <w:r>
              <w:rPr>
                <w:rFonts w:ascii="Times New Roman" w:hAnsi="Times New Roman"/>
                <w:i/>
                <w:iCs/>
                <w:snapToGrid w:val="0"/>
                <w:szCs w:val="19"/>
              </w:rPr>
              <w:t xml:space="preserve">Metropolitan Redevelopment Authority Act 2011 </w:t>
            </w:r>
            <w:r>
              <w:rPr>
                <w:rFonts w:ascii="Times New Roman" w:hAnsi="Times New Roman"/>
                <w:iCs/>
                <w:snapToGrid w:val="0"/>
                <w:szCs w:val="19"/>
              </w:rPr>
              <w:t>s. 141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45 of 2011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12 Oct 2011</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31 Dec 2011 (see s. 2(b) and </w:t>
            </w:r>
            <w:r>
              <w:rPr>
                <w:rFonts w:ascii="Times New Roman" w:hAnsi="Times New Roman"/>
                <w:i/>
                <w:snapToGrid w:val="0"/>
                <w:szCs w:val="19"/>
              </w:rPr>
              <w:t xml:space="preserve">Gazette </w:t>
            </w:r>
            <w:r>
              <w:rPr>
                <w:rFonts w:ascii="Times New Roman" w:hAnsi="Times New Roman"/>
                <w:snapToGrid w:val="0"/>
                <w:szCs w:val="19"/>
              </w:rPr>
              <w:t>30 Dec 2011 p. 5573)</w:t>
            </w:r>
          </w:p>
        </w:tc>
      </w:tr>
      <w:tr>
        <w:trPr>
          <w:cantSplit/>
        </w:trPr>
        <w:tc>
          <w:tcPr>
            <w:tcW w:w="2268"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szCs w:val="19"/>
              </w:rPr>
              <w:t xml:space="preserve">Road Traffic Legislation Amendment Act 2012 </w:t>
            </w:r>
            <w:r>
              <w:rPr>
                <w:rFonts w:ascii="Times New Roman" w:hAnsi="Times New Roman"/>
                <w:noProof/>
                <w:snapToGrid w:val="0"/>
                <w:szCs w:val="19"/>
              </w:rPr>
              <w:t>Pt. 4 Div. 41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w:t>
            </w:r>
          </w:p>
        </w:tc>
      </w:tr>
      <w:tr>
        <w:trPr>
          <w:cantSplit/>
        </w:trPr>
        <w:tc>
          <w:tcPr>
            <w:tcW w:w="2268"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Commercial Arbitration Act 2012</w:t>
            </w:r>
            <w:r>
              <w:rPr>
                <w:rFonts w:ascii="Times New Roman" w:hAnsi="Times New Roman"/>
                <w:snapToGrid w:val="0"/>
                <w:szCs w:val="19"/>
              </w:rPr>
              <w:t xml:space="preserve"> s. 45 it. 16</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29 Aug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7 Aug 2013 (see s. 1B(b) and </w:t>
            </w:r>
            <w:r>
              <w:rPr>
                <w:rFonts w:ascii="Times New Roman" w:hAnsi="Times New Roman"/>
                <w:i/>
                <w:snapToGrid w:val="0"/>
                <w:szCs w:val="19"/>
              </w:rPr>
              <w:t>Gazette</w:t>
            </w:r>
            <w:r>
              <w:rPr>
                <w:rFonts w:ascii="Times New Roman" w:hAnsi="Times New Roman"/>
                <w:snapToGrid w:val="0"/>
                <w:szCs w:val="19"/>
              </w:rPr>
              <w:t xml:space="preserve"> 6 Aug 2013 p. 3677)</w:t>
            </w:r>
          </w:p>
        </w:tc>
      </w:tr>
      <w:tr>
        <w:trPr>
          <w:cantSplit/>
        </w:trPr>
        <w:tc>
          <w:tcPr>
            <w:tcW w:w="2268"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s. 222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25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18 Nov 2013 (see s. 2(b) and </w:t>
            </w:r>
            <w:r>
              <w:rPr>
                <w:rFonts w:ascii="Times New Roman" w:hAnsi="Times New Roman"/>
                <w:i/>
                <w:snapToGrid w:val="0"/>
                <w:szCs w:val="19"/>
              </w:rPr>
              <w:t>Gazette</w:t>
            </w:r>
            <w:r>
              <w:rPr>
                <w:rFonts w:ascii="Times New Roman" w:hAnsi="Times New Roman"/>
                <w:snapToGrid w:val="0"/>
                <w:szCs w:val="19"/>
              </w:rPr>
              <w:t xml:space="preserve"> 14 Nov 2013 p. 5028)</w:t>
            </w:r>
          </w:p>
        </w:tc>
      </w:tr>
      <w:tr>
        <w:trPr>
          <w:cantSplit/>
        </w:trPr>
        <w:tc>
          <w:tcPr>
            <w:tcW w:w="7087"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3: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 Mar 2013</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Commercial Arbitration Act 2012</w:t>
            </w:r>
            <w:r>
              <w:rPr>
                <w:rFonts w:ascii="Times New Roman" w:hAnsi="Times New Roman"/>
                <w:snapToGrid w:val="0"/>
                <w:szCs w:val="19"/>
              </w:rPr>
              <w:t xml:space="preserve">, </w:t>
            </w: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and the </w:t>
            </w:r>
            <w:r>
              <w:rPr>
                <w:rFonts w:ascii="Times New Roman" w:hAnsi="Times New Roman"/>
                <w:i/>
                <w:snapToGrid w:val="0"/>
                <w:szCs w:val="19"/>
              </w:rPr>
              <w:t>Road Traffic Legislation Amendment Act 2012</w:t>
            </w:r>
            <w:r>
              <w:rPr>
                <w:rFonts w:ascii="Times New Roman" w:hAnsi="Times New Roman"/>
                <w:snapToGrid w:val="0"/>
                <w:szCs w:val="19"/>
              </w:rPr>
              <w:t>)</w:t>
            </w:r>
          </w:p>
        </w:tc>
      </w:tr>
      <w:tr>
        <w:trPr>
          <w:cantSplit/>
        </w:trPr>
        <w:tc>
          <w:tcPr>
            <w:tcW w:w="7087" w:type="dxa"/>
            <w:gridSpan w:val="4"/>
            <w:tcBorders>
              <w:bottom w:val="single" w:sz="8" w:space="0" w:color="auto"/>
            </w:tcBorders>
            <w:shd w:val="clear" w:color="auto" w:fill="auto"/>
          </w:tcPr>
          <w:p>
            <w:pPr>
              <w:pStyle w:val="nTable"/>
              <w:spacing w:after="40"/>
              <w:rPr>
                <w:rFonts w:ascii="Times New Roman" w:hAnsi="Times New Roman"/>
                <w:b/>
                <w:bCs/>
                <w:snapToGrid w:val="0"/>
                <w:szCs w:val="19"/>
              </w:rPr>
            </w:pPr>
            <w:r>
              <w:rPr>
                <w:rFonts w:ascii="Times New Roman" w:hAnsi="Times New Roman"/>
                <w:b/>
                <w:bCs/>
                <w:snapToGrid w:val="0"/>
                <w:szCs w:val="19"/>
              </w:rPr>
              <w:t xml:space="preserve">Reprint 4: The </w:t>
            </w:r>
            <w:r>
              <w:rPr>
                <w:rFonts w:ascii="Times New Roman" w:hAnsi="Times New Roman"/>
                <w:b/>
                <w:bCs/>
                <w:i/>
                <w:noProof/>
                <w:snapToGrid w:val="0"/>
                <w:szCs w:val="19"/>
              </w:rPr>
              <w:t>Planning and Development Act 2005</w:t>
            </w:r>
            <w:r>
              <w:rPr>
                <w:rFonts w:ascii="Times New Roman" w:hAnsi="Times New Roman"/>
                <w:b/>
                <w:bCs/>
                <w:snapToGrid w:val="0"/>
                <w:szCs w:val="19"/>
              </w:rPr>
              <w:t xml:space="preserve"> as at 1 Apr 2016 </w:t>
            </w:r>
            <w:r>
              <w:rPr>
                <w:rFonts w:ascii="Times New Roman" w:hAnsi="Times New Roman"/>
                <w:bCs/>
                <w:snapToGrid w:val="0"/>
                <w:szCs w:val="19"/>
              </w:rPr>
              <w:t>(includes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spacing w:before="180" w:after="80"/>
      </w:pPr>
      <w:bookmarkStart w:id="508" w:name="_Toc447612748"/>
      <w:r>
        <w:rPr>
          <w:snapToGrid w:val="0"/>
        </w:rPr>
        <w:t>Provisions that have not come into operation</w:t>
      </w:r>
      <w:bookmarkEnd w:id="50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Assent</w:t>
            </w:r>
          </w:p>
        </w:tc>
        <w:tc>
          <w:tcPr>
            <w:tcW w:w="2551"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Commencement</w:t>
            </w:r>
          </w:p>
        </w:tc>
      </w:tr>
      <w:tr>
        <w:tc>
          <w:tcPr>
            <w:tcW w:w="2268" w:type="dxa"/>
            <w:tcBorders>
              <w:top w:val="single" w:sz="4" w:space="0" w:color="auto"/>
            </w:tcBorders>
          </w:tcPr>
          <w:p>
            <w:pPr>
              <w:pStyle w:val="nTable"/>
              <w:spacing w:after="40"/>
              <w:rPr>
                <w:rFonts w:ascii="Times New Roman" w:hAnsi="Times New Roman"/>
                <w:i/>
                <w:noProof/>
                <w:snapToGrid w:val="0"/>
              </w:rPr>
            </w:pPr>
            <w:r>
              <w:rPr>
                <w:rFonts w:ascii="Times New Roman" w:hAnsi="Times New Roman"/>
                <w:i/>
                <w:noProof/>
                <w:snapToGrid w:val="0"/>
              </w:rPr>
              <w:t>Planning and Development Act 2005</w:t>
            </w:r>
            <w:r>
              <w:rPr>
                <w:rFonts w:ascii="Times New Roman" w:hAnsi="Times New Roman"/>
                <w:noProof/>
                <w:snapToGrid w:val="0"/>
              </w:rPr>
              <w:t xml:space="preserve"> s. 149 </w:t>
            </w:r>
            <w:r>
              <w:rPr>
                <w:rFonts w:ascii="Times New Roman" w:hAnsi="Times New Roman"/>
                <w:noProof/>
                <w:snapToGrid w:val="0"/>
                <w:vertAlign w:val="superscript"/>
              </w:rPr>
              <w:t>4</w:t>
            </w:r>
          </w:p>
        </w:tc>
        <w:tc>
          <w:tcPr>
            <w:tcW w:w="1134" w:type="dxa"/>
            <w:tcBorders>
              <w:top w:val="single" w:sz="4" w:space="0" w:color="auto"/>
            </w:tcBorders>
          </w:tcPr>
          <w:p>
            <w:pPr>
              <w:pStyle w:val="nTable"/>
              <w:spacing w:after="40"/>
              <w:rPr>
                <w:rFonts w:ascii="Times New Roman" w:hAnsi="Times New Roman"/>
              </w:rPr>
            </w:pPr>
            <w:r>
              <w:rPr>
                <w:rFonts w:ascii="Times New Roman" w:hAnsi="Times New Roman"/>
              </w:rPr>
              <w:t>37 of 2005</w:t>
            </w:r>
          </w:p>
        </w:tc>
        <w:tc>
          <w:tcPr>
            <w:tcW w:w="1134" w:type="dxa"/>
            <w:tcBorders>
              <w:top w:val="single" w:sz="4" w:space="0" w:color="auto"/>
            </w:tcBorders>
          </w:tcPr>
          <w:p>
            <w:pPr>
              <w:pStyle w:val="nTable"/>
              <w:spacing w:after="40"/>
              <w:rPr>
                <w:rFonts w:ascii="Times New Roman" w:hAnsi="Times New Roman"/>
              </w:rPr>
            </w:pPr>
            <w:r>
              <w:rPr>
                <w:rFonts w:ascii="Times New Roman" w:hAnsi="Times New Roman"/>
              </w:rPr>
              <w:t>12 Dec 2005</w:t>
            </w:r>
          </w:p>
        </w:tc>
        <w:tc>
          <w:tcPr>
            <w:tcW w:w="2551" w:type="dxa"/>
            <w:tcBorders>
              <w:top w:val="single" w:sz="4" w:space="0" w:color="auto"/>
            </w:tcBorders>
          </w:tcPr>
          <w:p>
            <w:pPr>
              <w:pStyle w:val="nTable"/>
              <w:keepNext/>
              <w:keepLines/>
              <w:spacing w:after="40"/>
              <w:rPr>
                <w:rFonts w:ascii="Times New Roman" w:hAnsi="Times New Roman"/>
              </w:rPr>
            </w:pPr>
            <w:r>
              <w:rPr>
                <w:rFonts w:ascii="Times New Roman" w:hAnsi="Times New Roman"/>
              </w:rPr>
              <w:t>To be proclaimed (see s. 2)</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Associations Incorporation Act 2015</w:t>
            </w:r>
            <w:r>
              <w:rPr>
                <w:rFonts w:ascii="Times New Roman" w:hAnsi="Times New Roman"/>
                <w:noProof/>
                <w:snapToGrid w:val="0"/>
              </w:rPr>
              <w:t xml:space="preserve"> s. 226 </w:t>
            </w:r>
            <w:r>
              <w:rPr>
                <w:rFonts w:ascii="Times New Roman" w:hAnsi="Times New Roman"/>
                <w:noProof/>
                <w:snapToGrid w:val="0"/>
                <w:vertAlign w:val="superscript"/>
              </w:rPr>
              <w:t>13</w:t>
            </w:r>
          </w:p>
        </w:tc>
        <w:tc>
          <w:tcPr>
            <w:tcW w:w="1134" w:type="dxa"/>
            <w:tcBorders>
              <w:top w:val="nil"/>
              <w:bottom w:val="single" w:sz="8" w:space="0" w:color="auto"/>
            </w:tcBorders>
            <w:shd w:val="clear" w:color="auto" w:fill="auto"/>
          </w:tcPr>
          <w:p>
            <w:pPr>
              <w:pStyle w:val="nTable"/>
              <w:spacing w:after="40"/>
              <w:rPr>
                <w:rFonts w:ascii="Times New Roman" w:hAnsi="Times New Roman"/>
              </w:rPr>
            </w:pPr>
            <w:r>
              <w:rPr>
                <w:rFonts w:ascii="Times New Roman" w:hAnsi="Times New Roman"/>
              </w:rPr>
              <w:t>30 of 2015</w:t>
            </w:r>
          </w:p>
        </w:tc>
        <w:tc>
          <w:tcPr>
            <w:tcW w:w="1134" w:type="dxa"/>
            <w:tcBorders>
              <w:top w:val="nil"/>
              <w:bottom w:val="single" w:sz="8" w:space="0" w:color="auto"/>
            </w:tcBorders>
            <w:shd w:val="clear" w:color="auto" w:fill="auto"/>
          </w:tcPr>
          <w:p>
            <w:pPr>
              <w:pStyle w:val="nTable"/>
              <w:spacing w:after="40"/>
              <w:rPr>
                <w:rFonts w:ascii="Times New Roman" w:hAnsi="Times New Roman"/>
              </w:rPr>
            </w:pPr>
            <w:r>
              <w:rPr>
                <w:rFonts w:ascii="Times New Roman" w:hAnsi="Times New Roman"/>
              </w:rPr>
              <w:t>2 Nov 2015</w:t>
            </w:r>
          </w:p>
        </w:tc>
        <w:tc>
          <w:tcPr>
            <w:tcW w:w="2551" w:type="dxa"/>
            <w:tcBorders>
              <w:top w:val="nil"/>
              <w:bottom w:val="single" w:sz="8" w:space="0" w:color="auto"/>
            </w:tcBorders>
            <w:shd w:val="clear" w:color="auto" w:fill="auto"/>
          </w:tcPr>
          <w:p>
            <w:pPr>
              <w:pStyle w:val="nTable"/>
              <w:spacing w:after="40"/>
              <w:rPr>
                <w:rFonts w:ascii="Times New Roman" w:hAnsi="Times New Roman"/>
              </w:rPr>
            </w:pPr>
            <w:r>
              <w:rPr>
                <w:rFonts w:ascii="Times New Roman" w:hAnsi="Times New Roman"/>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4</w:t>
      </w:r>
      <w:r>
        <w:rPr>
          <w:snapToGrid w:val="0"/>
        </w:rPr>
        <w:tab/>
        <w:t xml:space="preserve">On the date as at which this reprint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sz w:val="16"/>
          <w:szCs w:val="16"/>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7</w:t>
      </w:r>
      <w:r>
        <w:rPr>
          <w:snapToGrid w:val="0"/>
        </w:rPr>
        <w:tab/>
        <w:t xml:space="preserve">Now district of </w:t>
      </w:r>
      <w:r>
        <w:t>Karratha.</w:t>
      </w:r>
    </w:p>
    <w:p>
      <w:pPr>
        <w:pStyle w:val="nSubsection"/>
        <w:rPr>
          <w:vertAlign w:val="superscript"/>
        </w:rPr>
      </w:pPr>
      <w:r>
        <w:rPr>
          <w:vertAlign w:val="superscript"/>
        </w:rPr>
        <w:t>8</w:t>
      </w:r>
      <w:r>
        <w:tab/>
        <w:t>Now City of Vincent.</w:t>
      </w:r>
    </w:p>
    <w:p>
      <w:pPr>
        <w:pStyle w:val="nSubsection"/>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ageBreakBefore/>
        <w:spacing w:before="0"/>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spacing w:before="200"/>
        <w:rPr>
          <w:snapToGrid w:val="0"/>
        </w:rPr>
      </w:pPr>
      <w:r>
        <w:rPr>
          <w:snapToGrid w:val="0"/>
          <w:vertAlign w:val="superscript"/>
        </w:rPr>
        <w:t>13</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Associations Incorporation Act 2015</w:t>
      </w:r>
      <w:r>
        <w:rPr>
          <w:snapToGrid w:val="0"/>
        </w:rPr>
        <w:t xml:space="preserve"> </w:t>
      </w:r>
      <w:r>
        <w:rPr>
          <w:noProof/>
        </w:rPr>
        <w:t>s. 226 </w:t>
      </w:r>
      <w:r>
        <w:rPr>
          <w:snapToGrid w:val="0"/>
        </w:rPr>
        <w:t>had not come into operation.  It reads as follows:</w:t>
      </w:r>
    </w:p>
    <w:p>
      <w:pPr>
        <w:pStyle w:val="BlankOpen"/>
      </w:pPr>
    </w:p>
    <w:p>
      <w:pPr>
        <w:pStyle w:val="nzHeading5"/>
      </w:pPr>
      <w:r>
        <w:rPr>
          <w:rStyle w:val="CharSectno"/>
        </w:rPr>
        <w:t>226</w:t>
      </w:r>
      <w:r>
        <w:t>.</w:t>
      </w:r>
      <w:r>
        <w:tab/>
      </w:r>
      <w:r>
        <w:rPr>
          <w:i/>
        </w:rPr>
        <w:t>Planning and Development Act 2005</w:t>
      </w:r>
      <w:r>
        <w:t xml:space="preserve"> amended</w:t>
      </w:r>
    </w:p>
    <w:p>
      <w:pPr>
        <w:pStyle w:val="nzSubsection"/>
      </w:pPr>
      <w:r>
        <w:tab/>
        <w:t>(1)</w:t>
      </w:r>
      <w:r>
        <w:tab/>
        <w:t xml:space="preserve">This section amends the </w:t>
      </w:r>
      <w:r>
        <w:rPr>
          <w:i/>
        </w:rPr>
        <w:t>Planning and Development Act 2005</w:t>
      </w:r>
      <w:r>
        <w:t>.</w:t>
      </w:r>
    </w:p>
    <w:p>
      <w:pPr>
        <w:pStyle w:val="nzSubsection"/>
      </w:pPr>
      <w:r>
        <w:tab/>
        <w:t>(2)</w:t>
      </w:r>
      <w:r>
        <w:tab/>
        <w:t xml:space="preserve">In section 182(2)(b) delete “Australia and incorporated under the </w:t>
      </w:r>
      <w:r>
        <w:rPr>
          <w:i/>
        </w:rPr>
        <w:t>Associations Incorporation Act 1987</w:t>
      </w:r>
      <w:r>
        <w:t>.” and insert:</w:t>
      </w:r>
    </w:p>
    <w:p>
      <w:pPr>
        <w:pStyle w:val="BlankOpen"/>
      </w:pPr>
    </w:p>
    <w:p>
      <w:pPr>
        <w:pStyle w:val="nzSubsection"/>
      </w:pPr>
      <w:r>
        <w:tab/>
      </w:r>
      <w:r>
        <w:tab/>
        <w:t xml:space="preserve">Australia, an incorporated association under the </w:t>
      </w:r>
      <w:r>
        <w:rPr>
          <w:i/>
        </w:rPr>
        <w:t>Associations Incorporation Act 2015</w:t>
      </w:r>
      <w:r>
        <w:t>.</w:t>
      </w:r>
    </w:p>
    <w:p>
      <w:pPr>
        <w:pStyle w:val="BlankClose"/>
      </w:pPr>
    </w:p>
    <w:p/>
    <w:p>
      <w:pPr>
        <w:sectPr>
          <w:headerReference w:type="even" r:id="rId34"/>
          <w:headerReference w:type="default" r:id="rId35"/>
          <w:headerReference w:type="first" r:id="rId36"/>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509" w:name="_Toc447101420"/>
      <w:bookmarkStart w:id="510" w:name="_Toc447612749"/>
      <w:r>
        <w:rPr>
          <w:sz w:val="28"/>
        </w:rPr>
        <w:t>Defined terms</w:t>
      </w:r>
      <w:bookmarkEnd w:id="509"/>
      <w:bookmarkEnd w:id="5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LDAP</w:t>
      </w:r>
      <w:r>
        <w:tab/>
        <w:t>4(1)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and (2)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Swan Valley</w:t>
      </w:r>
      <w:r>
        <w:tab/>
        <w:t>4(1)</w:t>
      </w:r>
    </w:p>
    <w:p>
      <w:pPr>
        <w:pStyle w:val="DefinedTerms"/>
      </w:pPr>
      <w:r>
        <w:t>Swan Valley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185" cy="2451100"/>
                <wp:effectExtent l="0" t="0" r="1905" b="6350"/>
                <wp:wrapNone/>
                <wp:docPr id="4"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" stroked="f" strokeweight=".5pt">
                <v:textbox>
                  <w:txbxContent>
                    <w:p w:rsidR="004B2641" w:rsidRDefault="004B2641">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44" w:name="Schedule"/>
    <w:bookmarkEnd w:id="4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1" w:name="DefinedTerms"/>
    <w:bookmarkEnd w:id="51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2" w:name="Coversheet"/>
    <w:bookmarkEnd w:id="5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6D0E3C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30113348"/>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5567-8104-4DB3-A019-F956D56A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280</Pages>
  <Words>71086</Words>
  <Characters>348326</Characters>
  <Application>Microsoft Office Word</Application>
  <DocSecurity>0</DocSecurity>
  <Lines>9166</Lines>
  <Paragraphs>4712</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414700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2005 - 04-00-00</dc:title>
  <dc:subject/>
  <dc:creator/>
  <cp:keywords/>
  <dc:description/>
  <cp:lastModifiedBy>svcMRProcess</cp:lastModifiedBy>
  <cp:revision>4</cp:revision>
  <cp:lastPrinted>2016-04-05T01:45:00Z</cp:lastPrinted>
  <dcterms:created xsi:type="dcterms:W3CDTF">2020-04-23T20:24:00Z</dcterms:created>
  <dcterms:modified xsi:type="dcterms:W3CDTF">2020-04-23T20:24:00Z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20160401</vt:lpwstr>
  </property>
  <property fmtid="{D5CDD505-2E9C-101B-9397-08002B2CF9AE}" pid="4" name="DocumentType">
    <vt:lpwstr>Act</vt:lpwstr>
  </property>
  <property fmtid="{D5CDD505-2E9C-101B-9397-08002B2CF9AE}" pid="5" name="OwlsUID">
    <vt:i4>9408</vt:i4>
  </property>
  <property fmtid="{D5CDD505-2E9C-101B-9397-08002B2CF9AE}" pid="6" name="AsAtDate">
    <vt:lpwstr>01 Apr 2016</vt:lpwstr>
  </property>
  <property fmtid="{D5CDD505-2E9C-101B-9397-08002B2CF9AE}" pid="7" name="Suffix">
    <vt:lpwstr>04-00-00</vt:lpwstr>
  </property>
  <property fmtid="{D5CDD505-2E9C-101B-9397-08002B2CF9AE}" pid="8" name="ReprintedAsAt">
    <vt:filetime>2016-03-31T16:00:00Z</vt:filetime>
  </property>
  <property fmtid="{D5CDD505-2E9C-101B-9397-08002B2CF9AE}" pid="9" name="ReprintNo">
    <vt:lpwstr>4</vt:lpwstr>
  </property>
</Properties>
</file>