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340" w:right="340"/>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_Toc449967143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_Toc449967144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_Toc449967145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_Toc449967146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_Toc449967147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_Toc449967149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_Toc449967150 \h </w:instrText>
      </w:r>
      <w:r>
        <w:fldChar w:fldCharType="separate"/>
      </w:r>
      <w:r>
        <w:t>4</w:t>
      </w:r>
      <w:r>
        <w:fldChar w:fldCharType="end"/>
      </w:r>
    </w:p>
    <w:p>
      <w:pPr>
        <w:pStyle w:val="TOC8"/>
        <w:rPr>
          <w:rFonts w:asciiTheme="minorHAnsi" w:eastAsiaTheme="minorEastAsia" w:hAnsiTheme="minorHAnsi" w:cstheme="minorBidi"/>
          <w:szCs w:val="22"/>
        </w:rPr>
      </w:pPr>
      <w:r>
        <w:t>8.</w:t>
      </w:r>
      <w:r>
        <w:tab/>
        <w:t>Counterclaim or third party claim, making and serving</w:t>
      </w:r>
      <w:r>
        <w:tab/>
      </w:r>
      <w:r>
        <w:fldChar w:fldCharType="begin"/>
      </w:r>
      <w:r>
        <w:instrText xml:space="preserve"> PAGEREF _Toc449967151 \h </w:instrText>
      </w:r>
      <w:r>
        <w:fldChar w:fldCharType="separate"/>
      </w:r>
      <w:r>
        <w:t>4</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_Toc449967152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_Toc449967154 \h </w:instrText>
      </w:r>
      <w:r>
        <w:fldChar w:fldCharType="separate"/>
      </w:r>
      <w:r>
        <w:t>6</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_Toc449967155 \h </w:instrText>
      </w:r>
      <w:r>
        <w:fldChar w:fldCharType="separate"/>
      </w:r>
      <w:r>
        <w:t>6</w:t>
      </w:r>
      <w:r>
        <w:fldChar w:fldCharType="end"/>
      </w:r>
    </w:p>
    <w:p>
      <w:pPr>
        <w:pStyle w:val="TOC8"/>
        <w:rPr>
          <w:rFonts w:asciiTheme="minorHAnsi" w:eastAsiaTheme="minorEastAsia" w:hAnsiTheme="minorHAnsi" w:cstheme="minorBidi"/>
          <w:szCs w:val="22"/>
        </w:rPr>
      </w:pPr>
      <w:r>
        <w:t>15.</w:t>
      </w:r>
      <w:r>
        <w:tab/>
        <w:t>Serving claim</w:t>
      </w:r>
      <w:r>
        <w:tab/>
      </w:r>
      <w:r>
        <w:fldChar w:fldCharType="begin"/>
      </w:r>
      <w:r>
        <w:instrText xml:space="preserve"> PAGEREF _Toc449967156 \h </w:instrText>
      </w:r>
      <w:r>
        <w:fldChar w:fldCharType="separate"/>
      </w:r>
      <w:r>
        <w:t>6</w:t>
      </w:r>
      <w:r>
        <w:fldChar w:fldCharType="end"/>
      </w:r>
    </w:p>
    <w:p>
      <w:pPr>
        <w:pStyle w:val="TOC8"/>
        <w:rPr>
          <w:rFonts w:asciiTheme="minorHAnsi" w:eastAsiaTheme="minorEastAsia" w:hAnsiTheme="minorHAnsi" w:cstheme="minorBidi"/>
          <w:szCs w:val="22"/>
        </w:rPr>
      </w:pPr>
      <w:r>
        <w:t>16.</w:t>
      </w:r>
      <w:r>
        <w:tab/>
        <w:t>Registrar to list case for listing conference</w:t>
      </w:r>
      <w:r>
        <w:tab/>
      </w:r>
      <w:r>
        <w:fldChar w:fldCharType="begin"/>
      </w:r>
      <w:r>
        <w:instrText xml:space="preserve"> PAGEREF _Toc449967157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_Toc449967159 \h </w:instrText>
      </w:r>
      <w:r>
        <w:fldChar w:fldCharType="separate"/>
      </w:r>
      <w:r>
        <w:t>7</w:t>
      </w:r>
      <w:r>
        <w:fldChar w:fldCharType="end"/>
      </w:r>
    </w:p>
    <w:p>
      <w:pPr>
        <w:pStyle w:val="TOC8"/>
        <w:rPr>
          <w:rFonts w:asciiTheme="minorHAnsi" w:eastAsiaTheme="minorEastAsia" w:hAnsiTheme="minorHAnsi" w:cstheme="minorBidi"/>
          <w:szCs w:val="22"/>
        </w:rPr>
      </w:pPr>
      <w:r>
        <w:t>21.</w:t>
      </w:r>
      <w:r>
        <w:tab/>
        <w:t>Default judgment for specified amount, when allowed</w:t>
      </w:r>
      <w:r>
        <w:tab/>
      </w:r>
      <w:r>
        <w:fldChar w:fldCharType="begin"/>
      </w:r>
      <w:r>
        <w:instrText xml:space="preserve"> PAGEREF _Toc449967160 \h </w:instrText>
      </w:r>
      <w:r>
        <w:fldChar w:fldCharType="separate"/>
      </w:r>
      <w:r>
        <w:t>7</w:t>
      </w:r>
      <w:r>
        <w:fldChar w:fldCharType="end"/>
      </w:r>
    </w:p>
    <w:p>
      <w:pPr>
        <w:pStyle w:val="TOC8"/>
        <w:rPr>
          <w:rFonts w:asciiTheme="minorHAnsi" w:eastAsiaTheme="minorEastAsia" w:hAnsiTheme="minorHAnsi" w:cstheme="minorBidi"/>
          <w:szCs w:val="22"/>
        </w:rPr>
      </w:pPr>
      <w:r>
        <w:t>22.</w:t>
      </w:r>
      <w:r>
        <w:tab/>
        <w:t>Default judgment for unspecified amount, when allowed</w:t>
      </w:r>
      <w:r>
        <w:tab/>
      </w:r>
      <w:r>
        <w:fldChar w:fldCharType="begin"/>
      </w:r>
      <w:r>
        <w:instrText xml:space="preserve"> PAGEREF _Toc449967161 \h </w:instrText>
      </w:r>
      <w:r>
        <w:fldChar w:fldCharType="separate"/>
      </w:r>
      <w:r>
        <w:t>7</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_Toc449967162 \h </w:instrText>
      </w:r>
      <w:r>
        <w:fldChar w:fldCharType="separate"/>
      </w:r>
      <w:r>
        <w:t>8</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_Toc449967163 \h </w:instrText>
      </w:r>
      <w:r>
        <w:fldChar w:fldCharType="separate"/>
      </w:r>
      <w:r>
        <w:t>8</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_Toc449967164 \h </w:instrText>
      </w:r>
      <w:r>
        <w:fldChar w:fldCharType="separate"/>
      </w:r>
      <w:r>
        <w:t>9</w:t>
      </w:r>
      <w:r>
        <w:fldChar w:fldCharType="end"/>
      </w:r>
    </w:p>
    <w:p>
      <w:pPr>
        <w:pStyle w:val="TOC8"/>
        <w:rPr>
          <w:rFonts w:asciiTheme="minorHAnsi" w:eastAsiaTheme="minorEastAsia" w:hAnsiTheme="minorHAnsi" w:cstheme="minorBidi"/>
          <w:szCs w:val="22"/>
        </w:rPr>
      </w:pPr>
      <w:r>
        <w:t>25.</w:t>
      </w:r>
      <w:r>
        <w:tab/>
        <w:t>Application for default judgment not granted, referral to court</w:t>
      </w:r>
      <w:r>
        <w:tab/>
      </w:r>
      <w:r>
        <w:fldChar w:fldCharType="begin"/>
      </w:r>
      <w:r>
        <w:instrText xml:space="preserve"> PAGEREF _Toc449967165 \h </w:instrText>
      </w:r>
      <w:r>
        <w:fldChar w:fldCharType="separate"/>
      </w:r>
      <w:r>
        <w:t>9</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_Toc449967166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_Toc449967168 \h </w:instrText>
      </w:r>
      <w:r>
        <w:fldChar w:fldCharType="separate"/>
      </w:r>
      <w:r>
        <w:t>10</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_Toc449967169 \h </w:instrText>
      </w:r>
      <w:r>
        <w:fldChar w:fldCharType="separate"/>
      </w:r>
      <w:r>
        <w:t>10</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_Toc449967170 \h </w:instrText>
      </w:r>
      <w:r>
        <w:fldChar w:fldCharType="separate"/>
      </w:r>
      <w:r>
        <w:t>10</w:t>
      </w:r>
      <w:r>
        <w:fldChar w:fldCharType="end"/>
      </w:r>
    </w:p>
    <w:p>
      <w:pPr>
        <w:pStyle w:val="TOC8"/>
        <w:rPr>
          <w:rFonts w:asciiTheme="minorHAnsi" w:eastAsiaTheme="minorEastAsia" w:hAnsiTheme="minorHAnsi" w:cstheme="minorBidi"/>
          <w:szCs w:val="22"/>
        </w:rPr>
      </w:pPr>
      <w:r>
        <w:t>29B.</w:t>
      </w:r>
      <w:r>
        <w:tab/>
        <w:t>Party admitting part of claim may offer to settle claim</w:t>
      </w:r>
      <w:r>
        <w:tab/>
      </w:r>
      <w:r>
        <w:fldChar w:fldCharType="begin"/>
      </w:r>
      <w:r>
        <w:instrText xml:space="preserve"> PAGEREF _Toc449967171 \h </w:instrText>
      </w:r>
      <w:r>
        <w:fldChar w:fldCharType="separate"/>
      </w:r>
      <w:r>
        <w:t>11</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_Toc449967172 \h </w:instrText>
      </w:r>
      <w:r>
        <w:fldChar w:fldCharType="separate"/>
      </w:r>
      <w:r>
        <w:t>11</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_Toc449967173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_Toc449967175 \h </w:instrText>
      </w:r>
      <w:r>
        <w:fldChar w:fldCharType="separate"/>
      </w:r>
      <w:r>
        <w:t>13</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_Toc449967176 \h </w:instrText>
      </w:r>
      <w:r>
        <w:fldChar w:fldCharType="separate"/>
      </w:r>
      <w:r>
        <w:t>13</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_Toc449967177 \h </w:instrText>
      </w:r>
      <w:r>
        <w:fldChar w:fldCharType="separate"/>
      </w:r>
      <w:r>
        <w:t>14</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_Toc449967178 \h </w:instrText>
      </w:r>
      <w:r>
        <w:fldChar w:fldCharType="separate"/>
      </w:r>
      <w:r>
        <w:t>14</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_Toc449967179 \h </w:instrText>
      </w:r>
      <w:r>
        <w:fldChar w:fldCharType="separate"/>
      </w:r>
      <w:r>
        <w:t>14</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_Toc449967180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8 — Answers to interrogatories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_Toc449967182 \h </w:instrText>
      </w:r>
      <w:r>
        <w:fldChar w:fldCharType="separate"/>
      </w:r>
      <w:r>
        <w:t>16</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_Toc449967183 \h </w:instrText>
      </w:r>
      <w:r>
        <w:fldChar w:fldCharType="separate"/>
      </w:r>
      <w:r>
        <w:t>16</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_Toc449967184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Pre</w:t>
      </w:r>
      <w:r>
        <w:noBreakHyphen/>
        <w:t>trial conference, listing of</w:t>
      </w:r>
      <w:r>
        <w:tab/>
      </w:r>
      <w:r>
        <w:fldChar w:fldCharType="begin"/>
      </w:r>
      <w:r>
        <w:instrText xml:space="preserve"> PAGEREF _Toc449967186 \h </w:instrText>
      </w:r>
      <w:r>
        <w:fldChar w:fldCharType="separate"/>
      </w:r>
      <w:r>
        <w:t>18</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_Toc449967187 \h </w:instrText>
      </w:r>
      <w:r>
        <w:fldChar w:fldCharType="separate"/>
      </w:r>
      <w:r>
        <w:t>18</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_Toc449967188 \h </w:instrText>
      </w:r>
      <w:r>
        <w:fldChar w:fldCharType="separate"/>
      </w:r>
      <w:r>
        <w:t>19</w:t>
      </w:r>
      <w:r>
        <w:fldChar w:fldCharType="end"/>
      </w:r>
    </w:p>
    <w:p>
      <w:pPr>
        <w:pStyle w:val="TOC8"/>
        <w:rPr>
          <w:rFonts w:asciiTheme="minorHAnsi" w:eastAsiaTheme="minorEastAsia" w:hAnsiTheme="minorHAnsi" w:cstheme="minorBidi"/>
          <w:szCs w:val="22"/>
        </w:rPr>
      </w:pPr>
      <w:r>
        <w:t>41B.</w:t>
      </w:r>
      <w:r>
        <w:tab/>
        <w:t>Statement of defence, effect of order to lodge</w:t>
      </w:r>
      <w:r>
        <w:tab/>
      </w:r>
      <w:r>
        <w:fldChar w:fldCharType="begin"/>
      </w:r>
      <w:r>
        <w:instrText xml:space="preserve"> PAGEREF _Toc449967189 \h </w:instrText>
      </w:r>
      <w:r>
        <w:fldChar w:fldCharType="separate"/>
      </w:r>
      <w:r>
        <w:t>19</w:t>
      </w:r>
      <w:r>
        <w:fldChar w:fldCharType="end"/>
      </w:r>
    </w:p>
    <w:p>
      <w:pPr>
        <w:pStyle w:val="TOC8"/>
        <w:rPr>
          <w:rFonts w:asciiTheme="minorHAnsi" w:eastAsiaTheme="minorEastAsia" w:hAnsiTheme="minorHAnsi" w:cstheme="minorBidi"/>
          <w:szCs w:val="22"/>
        </w:rPr>
      </w:pPr>
      <w:r>
        <w:rPr>
          <w:rFonts w:ascii="Times" w:hAnsi="Times"/>
        </w:rPr>
        <w:t>41C</w:t>
      </w:r>
      <w:r>
        <w:t>.</w:t>
      </w:r>
      <w:r>
        <w:tab/>
        <w:t>Counterclaim, objecting to (Act s. 9(4))</w:t>
      </w:r>
      <w:r>
        <w:tab/>
      </w:r>
      <w:r>
        <w:fldChar w:fldCharType="begin"/>
      </w:r>
      <w:r>
        <w:instrText xml:space="preserve"> PAGEREF _Toc449967190 \h </w:instrText>
      </w:r>
      <w:r>
        <w:fldChar w:fldCharType="separate"/>
      </w:r>
      <w:r>
        <w:t>20</w:t>
      </w:r>
      <w:r>
        <w:fldChar w:fldCharType="end"/>
      </w:r>
    </w:p>
    <w:p>
      <w:pPr>
        <w:pStyle w:val="TOC8"/>
        <w:rPr>
          <w:rFonts w:asciiTheme="minorHAnsi" w:eastAsiaTheme="minorEastAsia" w:hAnsiTheme="minorHAnsi" w:cstheme="minorBidi"/>
          <w:szCs w:val="22"/>
        </w:rPr>
      </w:pPr>
      <w:r>
        <w:t>41D.</w:t>
      </w:r>
      <w:r>
        <w:tab/>
        <w:t>Case statement, amending</w:t>
      </w:r>
      <w:r>
        <w:tab/>
      </w:r>
      <w:r>
        <w:fldChar w:fldCharType="begin"/>
      </w:r>
      <w:r>
        <w:instrText xml:space="preserve"> PAGEREF _Toc449967191 \h </w:instrText>
      </w:r>
      <w:r>
        <w:fldChar w:fldCharType="separate"/>
      </w:r>
      <w:r>
        <w:t>20</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_Toc449967192 \h </w:instrText>
      </w:r>
      <w:r>
        <w:fldChar w:fldCharType="separate"/>
      </w:r>
      <w:r>
        <w:t>21</w:t>
      </w:r>
      <w:r>
        <w:fldChar w:fldCharType="end"/>
      </w:r>
    </w:p>
    <w:p>
      <w:pPr>
        <w:pStyle w:val="TOC8"/>
        <w:rPr>
          <w:rFonts w:asciiTheme="minorHAnsi" w:eastAsiaTheme="minorEastAsia" w:hAnsiTheme="minorHAnsi" w:cstheme="minorBidi"/>
          <w:szCs w:val="22"/>
        </w:rPr>
      </w:pPr>
      <w:r>
        <w:t>42.</w:t>
      </w:r>
      <w:r>
        <w:tab/>
        <w:t>Further pre</w:t>
      </w:r>
      <w:r>
        <w:noBreakHyphen/>
        <w:t>trial conference or listing conference may be listed</w:t>
      </w:r>
      <w:r>
        <w:tab/>
      </w:r>
      <w:r>
        <w:fldChar w:fldCharType="begin"/>
      </w:r>
      <w:r>
        <w:instrText xml:space="preserve"> PAGEREF _Toc449967193 \h </w:instrText>
      </w:r>
      <w:r>
        <w:fldChar w:fldCharType="separate"/>
      </w:r>
      <w:r>
        <w:t>21</w:t>
      </w:r>
      <w:r>
        <w:fldChar w:fldCharType="end"/>
      </w:r>
    </w:p>
    <w:p>
      <w:pPr>
        <w:pStyle w:val="TOC8"/>
        <w:rPr>
          <w:rFonts w:asciiTheme="minorHAnsi" w:eastAsiaTheme="minorEastAsia" w:hAnsiTheme="minorHAnsi" w:cstheme="minorBidi"/>
          <w:szCs w:val="22"/>
        </w:rPr>
      </w:pPr>
      <w:r>
        <w:t>43A.</w:t>
      </w:r>
      <w:r>
        <w:tab/>
        <w:t>Listing conference memoranda, orders to lodge</w:t>
      </w:r>
      <w:r>
        <w:tab/>
      </w:r>
      <w:r>
        <w:fldChar w:fldCharType="begin"/>
      </w:r>
      <w:r>
        <w:instrText xml:space="preserve"> PAGEREF _Toc449967194 \h </w:instrText>
      </w:r>
      <w:r>
        <w:fldChar w:fldCharType="separate"/>
      </w:r>
      <w:r>
        <w:t>22</w:t>
      </w:r>
      <w:r>
        <w:fldChar w:fldCharType="end"/>
      </w:r>
    </w:p>
    <w:p>
      <w:pPr>
        <w:pStyle w:val="TOC8"/>
        <w:rPr>
          <w:rFonts w:asciiTheme="minorHAnsi" w:eastAsiaTheme="minorEastAsia" w:hAnsiTheme="minorHAnsi" w:cstheme="minorBidi"/>
          <w:szCs w:val="22"/>
        </w:rPr>
      </w:pPr>
      <w:r>
        <w:t>43.</w:t>
      </w:r>
      <w:r>
        <w:tab/>
        <w:t>Things said or done at pre</w:t>
      </w:r>
      <w:r>
        <w:noBreakHyphen/>
        <w:t>trial conference, status of</w:t>
      </w:r>
      <w:r>
        <w:tab/>
      </w:r>
      <w:r>
        <w:fldChar w:fldCharType="begin"/>
      </w:r>
      <w:r>
        <w:instrText xml:space="preserve"> PAGEREF _Toc449967195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10 — Listing conferences</w:t>
      </w:r>
    </w:p>
    <w:p>
      <w:pPr>
        <w:pStyle w:val="TOC8"/>
        <w:rPr>
          <w:rFonts w:asciiTheme="minorHAnsi" w:eastAsiaTheme="minorEastAsia" w:hAnsiTheme="minorHAnsi" w:cstheme="minorBidi"/>
          <w:szCs w:val="22"/>
        </w:rPr>
      </w:pPr>
      <w:r>
        <w:t>45.</w:t>
      </w:r>
      <w:r>
        <w:tab/>
        <w:t>Listing conference, purpose of</w:t>
      </w:r>
      <w:r>
        <w:tab/>
      </w:r>
      <w:r>
        <w:fldChar w:fldCharType="begin"/>
      </w:r>
      <w:r>
        <w:instrText xml:space="preserve"> PAGEREF _Toc449967197 \h </w:instrText>
      </w:r>
      <w:r>
        <w:fldChar w:fldCharType="separate"/>
      </w:r>
      <w:r>
        <w:t>24</w:t>
      </w:r>
      <w:r>
        <w:fldChar w:fldCharType="end"/>
      </w:r>
    </w:p>
    <w:p>
      <w:pPr>
        <w:pStyle w:val="TOC8"/>
        <w:rPr>
          <w:rFonts w:asciiTheme="minorHAnsi" w:eastAsiaTheme="minorEastAsia" w:hAnsiTheme="minorHAnsi" w:cstheme="minorBidi"/>
          <w:szCs w:val="22"/>
        </w:rPr>
      </w:pPr>
      <w:r>
        <w:t>46.</w:t>
      </w:r>
      <w:r>
        <w:tab/>
        <w:t>Attendance at listing conferences</w:t>
      </w:r>
      <w:r>
        <w:tab/>
      </w:r>
      <w:r>
        <w:fldChar w:fldCharType="begin"/>
      </w:r>
      <w:r>
        <w:instrText xml:space="preserve"> PAGEREF _Toc449967198 \h </w:instrText>
      </w:r>
      <w:r>
        <w:fldChar w:fldCharType="separate"/>
      </w:r>
      <w:r>
        <w:t>24</w:t>
      </w:r>
      <w:r>
        <w:fldChar w:fldCharType="end"/>
      </w:r>
    </w:p>
    <w:p>
      <w:pPr>
        <w:pStyle w:val="TOC8"/>
        <w:rPr>
          <w:rFonts w:asciiTheme="minorHAnsi" w:eastAsiaTheme="minorEastAsia" w:hAnsiTheme="minorHAnsi" w:cstheme="minorBidi"/>
          <w:szCs w:val="22"/>
        </w:rPr>
      </w:pPr>
      <w:r>
        <w:t>47.</w:t>
      </w:r>
      <w:r>
        <w:tab/>
        <w:t>Listing case for trial</w:t>
      </w:r>
      <w:r>
        <w:tab/>
      </w:r>
      <w:r>
        <w:fldChar w:fldCharType="begin"/>
      </w:r>
      <w:r>
        <w:instrText xml:space="preserve"> PAGEREF _Toc449967199 \h </w:instrText>
      </w:r>
      <w:r>
        <w:fldChar w:fldCharType="separate"/>
      </w:r>
      <w:r>
        <w:t>24</w:t>
      </w:r>
      <w:r>
        <w:fldChar w:fldCharType="end"/>
      </w:r>
    </w:p>
    <w:p>
      <w:pPr>
        <w:pStyle w:val="TOC8"/>
        <w:rPr>
          <w:rFonts w:asciiTheme="minorHAnsi" w:eastAsiaTheme="minorEastAsia" w:hAnsiTheme="minorHAnsi" w:cstheme="minorBidi"/>
          <w:szCs w:val="22"/>
        </w:rPr>
      </w:pPr>
      <w:r>
        <w:t>48.</w:t>
      </w:r>
      <w:r>
        <w:tab/>
        <w:t>Listing conferences to be conducted in private</w:t>
      </w:r>
      <w:r>
        <w:tab/>
      </w:r>
      <w:r>
        <w:fldChar w:fldCharType="begin"/>
      </w:r>
      <w:r>
        <w:instrText xml:space="preserve"> PAGEREF _Toc449967200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_Toc449967202 \h </w:instrText>
      </w:r>
      <w:r>
        <w:fldChar w:fldCharType="separate"/>
      </w:r>
      <w:r>
        <w:t>26</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_Toc449967203 \h </w:instrText>
      </w:r>
      <w:r>
        <w:fldChar w:fldCharType="separate"/>
      </w:r>
      <w:r>
        <w:t>26</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_Toc449967204 \h </w:instrText>
      </w:r>
      <w:r>
        <w:fldChar w:fldCharType="separate"/>
      </w:r>
      <w:r>
        <w:t>26</w:t>
      </w:r>
      <w:r>
        <w:fldChar w:fldCharType="end"/>
      </w:r>
    </w:p>
    <w:p>
      <w:pPr>
        <w:pStyle w:val="TOC8"/>
        <w:rPr>
          <w:rFonts w:asciiTheme="minorHAnsi" w:eastAsiaTheme="minorEastAsia" w:hAnsiTheme="minorHAnsi" w:cstheme="minorBidi"/>
          <w:szCs w:val="22"/>
        </w:rPr>
      </w:pPr>
      <w:r>
        <w:t>52.</w:t>
      </w:r>
      <w:r>
        <w:tab/>
        <w:t>Further listing conference if case not settled at mediation</w:t>
      </w:r>
      <w:r>
        <w:tab/>
      </w:r>
      <w:r>
        <w:fldChar w:fldCharType="begin"/>
      </w:r>
      <w:r>
        <w:instrText xml:space="preserve"> PAGEREF _Toc449967205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12 — Consent orders and settlement</w:t>
      </w:r>
    </w:p>
    <w:p>
      <w:pPr>
        <w:pStyle w:val="TOC4"/>
        <w:tabs>
          <w:tab w:val="right" w:leader="dot" w:pos="7077"/>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or order, manner of</w:t>
      </w:r>
      <w:r>
        <w:tab/>
      </w:r>
      <w:r>
        <w:fldChar w:fldCharType="begin"/>
      </w:r>
      <w:r>
        <w:instrText xml:space="preserve"> PAGEREF _Toc449967208 \h </w:instrText>
      </w:r>
      <w:r>
        <w:fldChar w:fldCharType="separate"/>
      </w:r>
      <w:r>
        <w:t>27</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_Toc449967209 \h </w:instrText>
      </w:r>
      <w:r>
        <w:fldChar w:fldCharType="separate"/>
      </w:r>
      <w:r>
        <w:t>27</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_Toc449967210 \h </w:instrText>
      </w:r>
      <w:r>
        <w:fldChar w:fldCharType="separate"/>
      </w:r>
      <w:r>
        <w:t>27</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_Toc449967211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_Toc449967213 \h </w:instrText>
      </w:r>
      <w:r>
        <w:fldChar w:fldCharType="separate"/>
      </w:r>
      <w:r>
        <w:t>28</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_Toc449967214 \h </w:instrText>
      </w:r>
      <w:r>
        <w:fldChar w:fldCharType="separate"/>
      </w:r>
      <w:r>
        <w:t>28</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_Toc449967215 \h </w:instrText>
      </w:r>
      <w:r>
        <w:fldChar w:fldCharType="separate"/>
      </w:r>
      <w:r>
        <w:t>29</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_Toc449967216 \h </w:instrText>
      </w:r>
      <w:r>
        <w:fldChar w:fldCharType="separate"/>
      </w:r>
      <w:r>
        <w:t>29</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_Toc449967217 \h </w:instrText>
      </w:r>
      <w:r>
        <w:fldChar w:fldCharType="separate"/>
      </w:r>
      <w:r>
        <w:t>29</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_Toc449967218 \h </w:instrText>
      </w:r>
      <w:r>
        <w:fldChar w:fldCharType="separate"/>
      </w:r>
      <w:r>
        <w:t>29</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_Toc449967219 \h </w:instrText>
      </w:r>
      <w:r>
        <w:fldChar w:fldCharType="separate"/>
      </w:r>
      <w:r>
        <w:t>30</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_Toc449967220 \h </w:instrText>
      </w:r>
      <w:r>
        <w:fldChar w:fldCharType="separate"/>
      </w:r>
      <w:r>
        <w:t>30</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_Toc449967221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13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_Toc449967224 \h </w:instrText>
      </w:r>
      <w:r>
        <w:fldChar w:fldCharType="separate"/>
      </w:r>
      <w:r>
        <w:t>32</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_Toc449967225 \h </w:instrText>
      </w:r>
      <w:r>
        <w:fldChar w:fldCharType="separate"/>
      </w:r>
      <w:r>
        <w:t>32</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_Toc449967226 \h </w:instrText>
      </w:r>
      <w:r>
        <w:fldChar w:fldCharType="separate"/>
      </w:r>
      <w:r>
        <w:t>32</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_Toc449967227 \h </w:instrText>
      </w:r>
      <w:r>
        <w:fldChar w:fldCharType="separate"/>
      </w:r>
      <w:r>
        <w:t>32</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_Toc449967228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 request for and issue and service of</w:t>
      </w:r>
      <w:r>
        <w:tab/>
      </w:r>
      <w:r>
        <w:fldChar w:fldCharType="begin"/>
      </w:r>
      <w:r>
        <w:instrText xml:space="preserve"> PAGEREF _Toc449967230 \h </w:instrText>
      </w:r>
      <w:r>
        <w:fldChar w:fldCharType="separate"/>
      </w:r>
      <w:r>
        <w:t>33</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_Toc449967231 \h </w:instrText>
      </w:r>
      <w:r>
        <w:fldChar w:fldCharType="separate"/>
      </w:r>
      <w:r>
        <w:t>34</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_Toc449967232 \h </w:instrText>
      </w:r>
      <w:r>
        <w:fldChar w:fldCharType="separate"/>
      </w:r>
      <w:r>
        <w:t>34</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_Toc449967233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_Toc449967235 \h </w:instrText>
      </w:r>
      <w:r>
        <w:fldChar w:fldCharType="separate"/>
      </w:r>
      <w:r>
        <w:t>35</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_Toc449967236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_Toc449967238 \h </w:instrText>
      </w:r>
      <w:r>
        <w:fldChar w:fldCharType="separate"/>
      </w:r>
      <w:r>
        <w:t>37</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_Toc449967239 \h </w:instrText>
      </w:r>
      <w:r>
        <w:fldChar w:fldCharType="separate"/>
      </w:r>
      <w:r>
        <w:t>37</w:t>
      </w:r>
      <w:r>
        <w:fldChar w:fldCharType="end"/>
      </w:r>
    </w:p>
    <w:p>
      <w:pPr>
        <w:pStyle w:val="TOC8"/>
        <w:rPr>
          <w:rFonts w:asciiTheme="minorHAnsi" w:eastAsiaTheme="minorEastAsia" w:hAnsiTheme="minorHAnsi" w:cstheme="minorBidi"/>
          <w:szCs w:val="22"/>
        </w:rPr>
      </w:pPr>
      <w:r>
        <w:t>79.</w:t>
      </w:r>
      <w:r>
        <w:tab/>
        <w:t>Summary judgment or default judgment, applying to set aside (Act s. 17(3), 18(6) and 19(3))</w:t>
      </w:r>
      <w:r>
        <w:tab/>
      </w:r>
      <w:r>
        <w:fldChar w:fldCharType="begin"/>
      </w:r>
      <w:r>
        <w:instrText xml:space="preserve"> PAGEREF _Toc449967240 \h </w:instrText>
      </w:r>
      <w:r>
        <w:fldChar w:fldCharType="separate"/>
      </w:r>
      <w:r>
        <w:t>37</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_Toc449967241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15 — Costs</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_Toc449967244 \h </w:instrText>
      </w:r>
      <w:r>
        <w:fldChar w:fldCharType="separate"/>
      </w:r>
      <w:r>
        <w:t>38</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_Toc449967245 \h </w:instrText>
      </w:r>
      <w:r>
        <w:fldChar w:fldCharType="separate"/>
      </w:r>
      <w:r>
        <w:t>38</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_Toc449967246 \h </w:instrText>
      </w:r>
      <w:r>
        <w:fldChar w:fldCharType="separate"/>
      </w:r>
      <w:r>
        <w:t>38</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_Toc449967247 \h </w:instrText>
      </w:r>
      <w:r>
        <w:fldChar w:fldCharType="separate"/>
      </w:r>
      <w:r>
        <w:t>38</w:t>
      </w:r>
      <w:r>
        <w:fldChar w:fldCharType="end"/>
      </w:r>
    </w:p>
    <w:p>
      <w:pPr>
        <w:pStyle w:val="TOC8"/>
        <w:rPr>
          <w:rFonts w:asciiTheme="minorHAnsi" w:eastAsiaTheme="minorEastAsia" w:hAnsiTheme="minorHAnsi" w:cstheme="minorBidi"/>
          <w:szCs w:val="22"/>
        </w:rPr>
      </w:pPr>
      <w:r>
        <w:t>85.</w:t>
      </w:r>
      <w:r>
        <w:tab/>
        <w:t>Bill of costs: form of, and supporting documents</w:t>
      </w:r>
      <w:r>
        <w:tab/>
      </w:r>
      <w:r>
        <w:fldChar w:fldCharType="begin"/>
      </w:r>
      <w:r>
        <w:instrText xml:space="preserve"> PAGEREF _Toc449967248 \h </w:instrText>
      </w:r>
      <w:r>
        <w:fldChar w:fldCharType="separate"/>
      </w:r>
      <w:r>
        <w:t>39</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_Toc449967249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_Toc449967251 \h </w:instrText>
      </w:r>
      <w:r>
        <w:fldChar w:fldCharType="separate"/>
      </w:r>
      <w:r>
        <w:t>40</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_Toc449967252 \h </w:instrText>
      </w:r>
      <w:r>
        <w:fldChar w:fldCharType="separate"/>
      </w:r>
      <w:r>
        <w:t>40</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_Toc449967253 \h </w:instrText>
      </w:r>
      <w:r>
        <w:fldChar w:fldCharType="separate"/>
      </w:r>
      <w:r>
        <w:t>40</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_Toc449967254 \h </w:instrText>
      </w:r>
      <w:r>
        <w:fldChar w:fldCharType="separate"/>
      </w:r>
      <w:r>
        <w:t>41</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_Toc449967255 \h </w:instrText>
      </w:r>
      <w:r>
        <w:fldChar w:fldCharType="separate"/>
      </w:r>
      <w:r>
        <w:t>41</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_Toc449967256 \h </w:instrText>
      </w:r>
      <w:r>
        <w:fldChar w:fldCharType="separate"/>
      </w:r>
      <w:r>
        <w:t>41</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_Toc449967257 \h </w:instrText>
      </w:r>
      <w:r>
        <w:fldChar w:fldCharType="separate"/>
      </w:r>
      <w:r>
        <w:t>41</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_Toc449967258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16A — Inactive Cases List</w:t>
      </w:r>
    </w:p>
    <w:p>
      <w:pPr>
        <w:pStyle w:val="TOC8"/>
        <w:rPr>
          <w:rFonts w:asciiTheme="minorHAnsi" w:eastAsiaTheme="minorEastAsia" w:hAnsiTheme="minorHAnsi" w:cstheme="minorBidi"/>
          <w:szCs w:val="22"/>
        </w:rPr>
      </w:pPr>
      <w:r>
        <w:t>95A.</w:t>
      </w:r>
      <w:r>
        <w:tab/>
        <w:t>Term used: Inactive Cases List</w:t>
      </w:r>
      <w:r>
        <w:tab/>
      </w:r>
      <w:r>
        <w:fldChar w:fldCharType="begin"/>
      </w:r>
      <w:r>
        <w:instrText xml:space="preserve"> PAGEREF _Toc449967260 \h </w:instrText>
      </w:r>
      <w:r>
        <w:fldChar w:fldCharType="separate"/>
      </w:r>
      <w:r>
        <w:t>43</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_Toc449967261 \h </w:instrText>
      </w:r>
      <w:r>
        <w:fldChar w:fldCharType="separate"/>
      </w:r>
      <w:r>
        <w:t>43</w:t>
      </w:r>
      <w:r>
        <w:fldChar w:fldCharType="end"/>
      </w:r>
    </w:p>
    <w:p>
      <w:pPr>
        <w:pStyle w:val="TOC8"/>
        <w:rPr>
          <w:rFonts w:asciiTheme="minorHAnsi" w:eastAsiaTheme="minorEastAsia" w:hAnsiTheme="minorHAnsi" w:cstheme="minorBidi"/>
          <w:szCs w:val="22"/>
        </w:rPr>
      </w:pPr>
      <w:r>
        <w:t>95C.</w:t>
      </w:r>
      <w:r>
        <w:tab/>
        <w:t>Parties to be notified of case being on Inactive Cases List</w:t>
      </w:r>
      <w:r>
        <w:tab/>
      </w:r>
      <w:r>
        <w:fldChar w:fldCharType="begin"/>
      </w:r>
      <w:r>
        <w:instrText xml:space="preserve"> PAGEREF _Toc449967262 \h </w:instrText>
      </w:r>
      <w:r>
        <w:fldChar w:fldCharType="separate"/>
      </w:r>
      <w:r>
        <w:t>43</w:t>
      </w:r>
      <w:r>
        <w:fldChar w:fldCharType="end"/>
      </w:r>
    </w:p>
    <w:p>
      <w:pPr>
        <w:pStyle w:val="TOC8"/>
        <w:rPr>
          <w:rFonts w:asciiTheme="minorHAnsi" w:eastAsiaTheme="minorEastAsia" w:hAnsiTheme="minorHAnsi" w:cstheme="minorBidi"/>
          <w:szCs w:val="22"/>
        </w:rPr>
      </w:pPr>
      <w:r>
        <w:t>95D.</w:t>
      </w:r>
      <w:r>
        <w:tab/>
        <w:t>Consequences of case being on Inactive Cases List</w:t>
      </w:r>
      <w:r>
        <w:tab/>
      </w:r>
      <w:r>
        <w:fldChar w:fldCharType="begin"/>
      </w:r>
      <w:r>
        <w:instrText xml:space="preserve"> PAGEREF _Toc449967263 \h </w:instrText>
      </w:r>
      <w:r>
        <w:fldChar w:fldCharType="separate"/>
      </w:r>
      <w:r>
        <w:t>44</w:t>
      </w:r>
      <w:r>
        <w:fldChar w:fldCharType="end"/>
      </w:r>
    </w:p>
    <w:p>
      <w:pPr>
        <w:pStyle w:val="TOC8"/>
        <w:rPr>
          <w:rFonts w:asciiTheme="minorHAnsi" w:eastAsiaTheme="minorEastAsia" w:hAnsiTheme="minorHAnsi" w:cstheme="minorBidi"/>
          <w:szCs w:val="22"/>
        </w:rPr>
      </w:pPr>
      <w:r>
        <w:t>95E.</w:t>
      </w:r>
      <w:r>
        <w:tab/>
        <w:t>Removing cases from Inactive Cases List</w:t>
      </w:r>
      <w:r>
        <w:tab/>
      </w:r>
      <w:r>
        <w:fldChar w:fldCharType="begin"/>
      </w:r>
      <w:r>
        <w:instrText xml:space="preserve"> PAGEREF _Toc449967264 \h </w:instrText>
      </w:r>
      <w:r>
        <w:fldChar w:fldCharType="separate"/>
      </w:r>
      <w:r>
        <w:t>44</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_Toc449967265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16 — Lodging documents</w:t>
      </w:r>
    </w:p>
    <w:p>
      <w:pPr>
        <w:pStyle w:val="TOC8"/>
        <w:rPr>
          <w:rFonts w:asciiTheme="minorHAnsi" w:eastAsiaTheme="minorEastAsia" w:hAnsiTheme="minorHAnsi" w:cstheme="minorBidi"/>
          <w:szCs w:val="22"/>
        </w:rPr>
      </w:pPr>
      <w:r>
        <w:t>95.</w:t>
      </w:r>
      <w:r>
        <w:tab/>
        <w:t>How documents lodged</w:t>
      </w:r>
      <w:r>
        <w:tab/>
      </w:r>
      <w:r>
        <w:fldChar w:fldCharType="begin"/>
      </w:r>
      <w:r>
        <w:instrText xml:space="preserve"> PAGEREF _Toc449967267 \h </w:instrText>
      </w:r>
      <w:r>
        <w:fldChar w:fldCharType="separate"/>
      </w:r>
      <w:r>
        <w:t>46</w:t>
      </w:r>
      <w:r>
        <w:fldChar w:fldCharType="end"/>
      </w:r>
    </w:p>
    <w:p>
      <w:pPr>
        <w:pStyle w:val="TOC8"/>
        <w:rPr>
          <w:rFonts w:asciiTheme="minorHAnsi" w:eastAsiaTheme="minorEastAsia" w:hAnsiTheme="minorHAnsi" w:cstheme="minorBidi"/>
          <w:szCs w:val="22"/>
        </w:rPr>
      </w:pPr>
      <w:r>
        <w:t>96.</w:t>
      </w:r>
      <w:r>
        <w:tab/>
        <w:t>Registry at which documents must be lodged</w:t>
      </w:r>
      <w:r>
        <w:tab/>
      </w:r>
      <w:r>
        <w:fldChar w:fldCharType="begin"/>
      </w:r>
      <w:r>
        <w:instrText xml:space="preserve"> PAGEREF _Toc449967268 \h </w:instrText>
      </w:r>
      <w:r>
        <w:fldChar w:fldCharType="separate"/>
      </w:r>
      <w:r>
        <w:t>46</w:t>
      </w:r>
      <w:r>
        <w:fldChar w:fldCharType="end"/>
      </w:r>
    </w:p>
    <w:p>
      <w:pPr>
        <w:pStyle w:val="TOC8"/>
        <w:rPr>
          <w:rFonts w:asciiTheme="minorHAnsi" w:eastAsiaTheme="minorEastAsia" w:hAnsiTheme="minorHAnsi" w:cstheme="minorBidi"/>
          <w:szCs w:val="22"/>
        </w:rPr>
      </w:pPr>
      <w:r>
        <w:t>97.</w:t>
      </w:r>
      <w:r>
        <w:tab/>
        <w:t>Documents may be lodged by hand delivery or pre</w:t>
      </w:r>
      <w:r>
        <w:noBreakHyphen/>
        <w:t>paid post</w:t>
      </w:r>
      <w:r>
        <w:tab/>
      </w:r>
      <w:r>
        <w:fldChar w:fldCharType="begin"/>
      </w:r>
      <w:r>
        <w:instrText xml:space="preserve"> PAGEREF _Toc449967269 \h </w:instrText>
      </w:r>
      <w:r>
        <w:fldChar w:fldCharType="separate"/>
      </w:r>
      <w:r>
        <w:t>46</w:t>
      </w:r>
      <w:r>
        <w:fldChar w:fldCharType="end"/>
      </w:r>
    </w:p>
    <w:p>
      <w:pPr>
        <w:pStyle w:val="TOC8"/>
        <w:rPr>
          <w:rFonts w:asciiTheme="minorHAnsi" w:eastAsiaTheme="minorEastAsia" w:hAnsiTheme="minorHAnsi" w:cstheme="minorBidi"/>
          <w:szCs w:val="22"/>
        </w:rPr>
      </w:pPr>
      <w:r>
        <w:t>98.</w:t>
      </w:r>
      <w:r>
        <w:tab/>
        <w:t>Certain documents may be lodged electronically or by fax</w:t>
      </w:r>
      <w:r>
        <w:tab/>
      </w:r>
      <w:r>
        <w:fldChar w:fldCharType="begin"/>
      </w:r>
      <w:r>
        <w:instrText xml:space="preserve"> PAGEREF _Toc449967270 \h </w:instrText>
      </w:r>
      <w:r>
        <w:fldChar w:fldCharType="separate"/>
      </w:r>
      <w:r>
        <w:t>47</w:t>
      </w:r>
      <w:r>
        <w:fldChar w:fldCharType="end"/>
      </w:r>
    </w:p>
    <w:p>
      <w:pPr>
        <w:pStyle w:val="TOC8"/>
        <w:rPr>
          <w:rFonts w:asciiTheme="minorHAnsi" w:eastAsiaTheme="minorEastAsia" w:hAnsiTheme="minorHAnsi" w:cstheme="minorBidi"/>
          <w:szCs w:val="22"/>
        </w:rPr>
      </w:pPr>
      <w:r>
        <w:t>99.</w:t>
      </w:r>
      <w:r>
        <w:tab/>
        <w:t>Registrar’s refusal to accept documents</w:t>
      </w:r>
      <w:r>
        <w:tab/>
      </w:r>
      <w:r>
        <w:fldChar w:fldCharType="begin"/>
      </w:r>
      <w:r>
        <w:instrText xml:space="preserve"> PAGEREF _Toc449967271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17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_Toc449967274 \h </w:instrText>
      </w:r>
      <w:r>
        <w:fldChar w:fldCharType="separate"/>
      </w:r>
      <w:r>
        <w:t>48</w:t>
      </w:r>
      <w:r>
        <w:fldChar w:fldCharType="end"/>
      </w:r>
    </w:p>
    <w:p>
      <w:pPr>
        <w:pStyle w:val="TOC8"/>
        <w:rPr>
          <w:rFonts w:asciiTheme="minorHAnsi" w:eastAsiaTheme="minorEastAsia" w:hAnsiTheme="minorHAnsi" w:cstheme="minorBidi"/>
          <w:szCs w:val="22"/>
        </w:rPr>
      </w:pPr>
      <w:r>
        <w:t>100.</w:t>
      </w:r>
      <w:r>
        <w:tab/>
        <w:t>Service of documents</w:t>
      </w:r>
      <w:r>
        <w:tab/>
      </w:r>
      <w:r>
        <w:fldChar w:fldCharType="begin"/>
      </w:r>
      <w:r>
        <w:instrText xml:space="preserve"> PAGEREF _Toc449967275 \h </w:instrText>
      </w:r>
      <w:r>
        <w:fldChar w:fldCharType="separate"/>
      </w:r>
      <w:r>
        <w:t>48</w:t>
      </w:r>
      <w:r>
        <w:fldChar w:fldCharType="end"/>
      </w:r>
    </w:p>
    <w:p>
      <w:pPr>
        <w:pStyle w:val="TOC8"/>
        <w:rPr>
          <w:rFonts w:asciiTheme="minorHAnsi" w:eastAsiaTheme="minorEastAsia" w:hAnsiTheme="minorHAnsi" w:cstheme="minorBidi"/>
          <w:szCs w:val="22"/>
        </w:rPr>
      </w:pPr>
      <w:r>
        <w:t>101.</w:t>
      </w:r>
      <w:r>
        <w:tab/>
        <w:t>How documents served</w:t>
      </w:r>
      <w:r>
        <w:tab/>
      </w:r>
      <w:r>
        <w:fldChar w:fldCharType="begin"/>
      </w:r>
      <w:r>
        <w:instrText xml:space="preserve"> PAGEREF _Toc449967276 \h </w:instrText>
      </w:r>
      <w:r>
        <w:fldChar w:fldCharType="separate"/>
      </w:r>
      <w:r>
        <w:t>48</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_Toc449967277 \h </w:instrText>
      </w:r>
      <w:r>
        <w:fldChar w:fldCharType="separate"/>
      </w:r>
      <w:r>
        <w:t>49</w:t>
      </w:r>
      <w:r>
        <w:fldChar w:fldCharType="end"/>
      </w:r>
    </w:p>
    <w:p>
      <w:pPr>
        <w:pStyle w:val="TOC8"/>
        <w:rPr>
          <w:rFonts w:asciiTheme="minorHAnsi" w:eastAsiaTheme="minorEastAsia" w:hAnsiTheme="minorHAnsi" w:cstheme="minorBidi"/>
          <w:szCs w:val="22"/>
        </w:rPr>
      </w:pPr>
      <w:r>
        <w:t>103.</w:t>
      </w:r>
      <w:r>
        <w:tab/>
        <w:t>Certificate of service by enforcement officer, administrative staff member or departmental officer</w:t>
      </w:r>
      <w:r>
        <w:tab/>
      </w:r>
      <w:r>
        <w:fldChar w:fldCharType="begin"/>
      </w:r>
      <w:r>
        <w:instrText xml:space="preserve"> PAGEREF _Toc449967278 \h </w:instrText>
      </w:r>
      <w:r>
        <w:fldChar w:fldCharType="separate"/>
      </w:r>
      <w:r>
        <w:t>50</w:t>
      </w:r>
      <w:r>
        <w:fldChar w:fldCharType="end"/>
      </w:r>
    </w:p>
    <w:p>
      <w:pPr>
        <w:pStyle w:val="TOC8"/>
        <w:rPr>
          <w:rFonts w:asciiTheme="minorHAnsi" w:eastAsiaTheme="minorEastAsia" w:hAnsiTheme="minorHAnsi" w:cstheme="minorBidi"/>
          <w:szCs w:val="22"/>
        </w:rPr>
      </w:pPr>
      <w:r>
        <w:t>104.</w:t>
      </w:r>
      <w:r>
        <w:tab/>
        <w:t>Affidavit of service by other persons</w:t>
      </w:r>
      <w:r>
        <w:tab/>
      </w:r>
      <w:r>
        <w:fldChar w:fldCharType="begin"/>
      </w:r>
      <w:r>
        <w:instrText xml:space="preserve"> PAGEREF _Toc449967279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_Toc449967281 \h </w:instrText>
      </w:r>
      <w:r>
        <w:fldChar w:fldCharType="separate"/>
      </w:r>
      <w:r>
        <w:t>51</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_Toc449967282 \h </w:instrText>
      </w:r>
      <w:r>
        <w:fldChar w:fldCharType="separate"/>
      </w:r>
      <w:r>
        <w:t>52</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_Toc449967283 \h </w:instrText>
      </w:r>
      <w:r>
        <w:fldChar w:fldCharType="separate"/>
      </w:r>
      <w:r>
        <w:t>52</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_Toc449967284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_Toc449967286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18 — Applications</w:t>
      </w:r>
    </w:p>
    <w:p>
      <w:pPr>
        <w:pStyle w:val="TOC8"/>
        <w:rPr>
          <w:rFonts w:asciiTheme="minorHAnsi" w:eastAsiaTheme="minorEastAsia" w:hAnsiTheme="minorHAnsi" w:cstheme="minorBidi"/>
          <w:szCs w:val="22"/>
        </w:rPr>
      </w:pPr>
      <w:r>
        <w:t>109.</w:t>
      </w:r>
      <w:r>
        <w:tab/>
        <w:t>Court order except judgment, applying for</w:t>
      </w:r>
      <w:r>
        <w:tab/>
      </w:r>
      <w:r>
        <w:fldChar w:fldCharType="begin"/>
      </w:r>
      <w:r>
        <w:instrText xml:space="preserve"> PAGEREF _Toc449967288 \h </w:instrText>
      </w:r>
      <w:r>
        <w:fldChar w:fldCharType="separate"/>
      </w:r>
      <w:r>
        <w:t>54</w:t>
      </w:r>
      <w:r>
        <w:fldChar w:fldCharType="end"/>
      </w:r>
    </w:p>
    <w:p>
      <w:pPr>
        <w:pStyle w:val="TOC8"/>
        <w:rPr>
          <w:rFonts w:asciiTheme="minorHAnsi" w:eastAsiaTheme="minorEastAsia" w:hAnsiTheme="minorHAnsi" w:cstheme="minorBidi"/>
          <w:szCs w:val="22"/>
        </w:rPr>
      </w:pPr>
      <w:r>
        <w:t>110.</w:t>
      </w:r>
      <w:r>
        <w:tab/>
        <w:t>Supporting affidavit, when required</w:t>
      </w:r>
      <w:r>
        <w:tab/>
      </w:r>
      <w:r>
        <w:fldChar w:fldCharType="begin"/>
      </w:r>
      <w:r>
        <w:instrText xml:space="preserve"> PAGEREF _Toc449967289 \h </w:instrText>
      </w:r>
      <w:r>
        <w:fldChar w:fldCharType="separate"/>
      </w:r>
      <w:r>
        <w:t>54</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_Toc449967290 \h </w:instrText>
      </w:r>
      <w:r>
        <w:fldChar w:fldCharType="separate"/>
      </w:r>
      <w:r>
        <w:t>54</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_Toc449967291 \h </w:instrText>
      </w:r>
      <w:r>
        <w:fldChar w:fldCharType="separate"/>
      </w:r>
      <w:r>
        <w:t>55</w:t>
      </w:r>
      <w:r>
        <w:fldChar w:fldCharType="end"/>
      </w:r>
    </w:p>
    <w:p>
      <w:pPr>
        <w:pStyle w:val="TOC8"/>
        <w:rPr>
          <w:rFonts w:asciiTheme="minorHAnsi" w:eastAsiaTheme="minorEastAsia" w:hAnsiTheme="minorHAnsi" w:cstheme="minorBidi"/>
          <w:szCs w:val="22"/>
        </w:rPr>
      </w:pPr>
      <w:r>
        <w:t>113.</w:t>
      </w:r>
      <w:r>
        <w:tab/>
        <w:t>Dealing with application</w:t>
      </w:r>
      <w:r>
        <w:tab/>
      </w:r>
      <w:r>
        <w:fldChar w:fldCharType="begin"/>
      </w:r>
      <w:r>
        <w:instrText xml:space="preserve"> PAGEREF _Toc449967292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_Toc449967294 \h </w:instrText>
      </w:r>
      <w:r>
        <w:fldChar w:fldCharType="separate"/>
      </w:r>
      <w:r>
        <w:t>56</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_Toc449967295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_Toc449967297 \h </w:instrText>
      </w:r>
      <w:r>
        <w:fldChar w:fldCharType="separate"/>
      </w:r>
      <w:r>
        <w:t>57</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_Toc449967298 \h </w:instrText>
      </w:r>
      <w:r>
        <w:fldChar w:fldCharType="separate"/>
      </w:r>
      <w:r>
        <w:t>57</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_Toc449967299 \h </w:instrText>
      </w:r>
      <w:r>
        <w:fldChar w:fldCharType="separate"/>
      </w:r>
      <w:r>
        <w:t>57</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_Toc449967300 \h </w:instrText>
      </w:r>
      <w:r>
        <w:fldChar w:fldCharType="separate"/>
      </w:r>
      <w:r>
        <w:t>58</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_Toc449967301 \h </w:instrText>
      </w:r>
      <w:r>
        <w:fldChar w:fldCharType="separate"/>
      </w:r>
      <w:r>
        <w:t>59</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_Toc449967302 \h </w:instrText>
      </w:r>
      <w:r>
        <w:fldChar w:fldCharType="separate"/>
      </w:r>
      <w:r>
        <w:t>59</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_Toc449967303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21 — Jurisdiction conferred by other Acts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_Toc449967306 \h </w:instrText>
      </w:r>
      <w:r>
        <w:fldChar w:fldCharType="separate"/>
      </w:r>
      <w:r>
        <w:t>61</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_Toc449967307 \h </w:instrText>
      </w:r>
      <w:r>
        <w:fldChar w:fldCharType="separate"/>
      </w:r>
      <w:r>
        <w:t>61</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_Toc449967308 \h </w:instrText>
      </w:r>
      <w:r>
        <w:fldChar w:fldCharType="separate"/>
      </w:r>
      <w:r>
        <w:t>63</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_Toc449967309 \h </w:instrText>
      </w:r>
      <w:r>
        <w:fldChar w:fldCharType="separate"/>
      </w:r>
      <w:r>
        <w:t>63</w:t>
      </w:r>
      <w:r>
        <w:fldChar w:fldCharType="end"/>
      </w:r>
    </w:p>
    <w:p>
      <w:pPr>
        <w:pStyle w:val="TOC8"/>
        <w:rPr>
          <w:rFonts w:asciiTheme="minorHAnsi" w:eastAsiaTheme="minorEastAsia" w:hAnsiTheme="minorHAnsi" w:cstheme="minorBidi"/>
          <w:szCs w:val="22"/>
        </w:rPr>
      </w:pPr>
      <w:r>
        <w:t>127.</w:t>
      </w:r>
      <w:r>
        <w:tab/>
        <w:t>Registrar to list case for listing conference</w:t>
      </w:r>
      <w:r>
        <w:tab/>
      </w:r>
      <w:r>
        <w:fldChar w:fldCharType="begin"/>
      </w:r>
      <w:r>
        <w:instrText xml:space="preserve"> PAGEREF _Toc449967310 \h </w:instrText>
      </w:r>
      <w:r>
        <w:fldChar w:fldCharType="separate"/>
      </w:r>
      <w:r>
        <w:t>63</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_Toc449967311 \h </w:instrText>
      </w:r>
      <w:r>
        <w:fldChar w:fldCharType="separate"/>
      </w:r>
      <w:r>
        <w:t>64</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_Toc449967312 \h </w:instrText>
      </w:r>
      <w:r>
        <w:fldChar w:fldCharType="separate"/>
      </w:r>
      <w:r>
        <w:t>64</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_Toc449967313 \h </w:instrText>
      </w:r>
      <w:r>
        <w:fldChar w:fldCharType="separate"/>
      </w:r>
      <w:r>
        <w:t>65</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_Toc449967314 \h </w:instrText>
      </w:r>
      <w:r>
        <w:fldChar w:fldCharType="separate"/>
      </w:r>
      <w:r>
        <w:t>65</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_Toc449967315 \h </w:instrText>
      </w:r>
      <w:r>
        <w:fldChar w:fldCharType="separate"/>
      </w:r>
      <w:r>
        <w:t>66</w:t>
      </w:r>
      <w:r>
        <w:fldChar w:fldCharType="end"/>
      </w:r>
    </w:p>
    <w:p>
      <w:pPr>
        <w:pStyle w:val="TOC8"/>
        <w:rPr>
          <w:rFonts w:asciiTheme="minorHAnsi" w:eastAsiaTheme="minorEastAsia" w:hAnsiTheme="minorHAnsi" w:cstheme="minorBidi"/>
          <w:szCs w:val="22"/>
        </w:rPr>
      </w:pPr>
      <w:r>
        <w:t>129D.</w:t>
      </w:r>
      <w:r>
        <w:tab/>
      </w:r>
      <w:r>
        <w:rPr>
          <w:i/>
        </w:rPr>
        <w:t>Mandatory Testing (Infectious Diseases) Act 2014</w:t>
      </w:r>
      <w:r>
        <w:tab/>
      </w:r>
      <w:r>
        <w:fldChar w:fldCharType="begin"/>
      </w:r>
      <w:r>
        <w:instrText xml:space="preserve"> PAGEREF _Toc449967316 \h </w:instrText>
      </w:r>
      <w:r>
        <w:fldChar w:fldCharType="separate"/>
      </w:r>
      <w:r>
        <w:t>66</w:t>
      </w:r>
      <w:r>
        <w:fldChar w:fldCharType="end"/>
      </w:r>
    </w:p>
    <w:p>
      <w:pPr>
        <w:pStyle w:val="TOC8"/>
        <w:rPr>
          <w:rFonts w:asciiTheme="minorHAnsi" w:eastAsiaTheme="minorEastAsia" w:hAnsiTheme="minorHAnsi" w:cstheme="minorBidi"/>
          <w:szCs w:val="22"/>
        </w:rPr>
      </w:pPr>
      <w:r>
        <w:t>129.</w:t>
      </w:r>
      <w:r>
        <w:tab/>
      </w:r>
      <w:r>
        <w:rPr>
          <w:i/>
          <w:iCs/>
        </w:rPr>
        <w:t>Disposal of Uncollected Goods Act 1970</w:t>
      </w:r>
      <w:r>
        <w:t>, application under</w:t>
      </w:r>
      <w:r>
        <w:tab/>
      </w:r>
      <w:r>
        <w:fldChar w:fldCharType="begin"/>
      </w:r>
      <w:r>
        <w:instrText xml:space="preserve"> PAGEREF _Toc449967317 \h </w:instrText>
      </w:r>
      <w:r>
        <w:fldChar w:fldCharType="separate"/>
      </w:r>
      <w:r>
        <w:t>67</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_Toc449967318 \h </w:instrText>
      </w:r>
      <w:r>
        <w:fldChar w:fldCharType="separate"/>
      </w:r>
      <w:r>
        <w:t>67</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_Toc449967319 \h </w:instrText>
      </w:r>
      <w:r>
        <w:fldChar w:fldCharType="separate"/>
      </w:r>
      <w:r>
        <w:t>67</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_Toc449967320 \h </w:instrText>
      </w:r>
      <w:r>
        <w:fldChar w:fldCharType="separate"/>
      </w:r>
      <w:r>
        <w:t>68</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_Toc449967321 \h </w:instrText>
      </w:r>
      <w:r>
        <w:fldChar w:fldCharType="separate"/>
      </w:r>
      <w:r>
        <w:t>69</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_Toc449967322 \h </w:instrText>
      </w:r>
      <w:r>
        <w:fldChar w:fldCharType="separate"/>
      </w:r>
      <w:r>
        <w:t>69</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_Toc449967323 \h </w:instrText>
      </w:r>
      <w:r>
        <w:fldChar w:fldCharType="separate"/>
      </w:r>
      <w:r>
        <w:t>70</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_Toc449967324 \h </w:instrText>
      </w:r>
      <w:r>
        <w:fldChar w:fldCharType="separate"/>
      </w:r>
      <w:r>
        <w:t>70</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_Toc449967325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_Toc449967327 \h </w:instrText>
      </w:r>
      <w:r>
        <w:fldChar w:fldCharType="separate"/>
      </w:r>
      <w:r>
        <w:t>72</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_Toc449967328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3A — </w:t>
      </w:r>
      <w:r>
        <w:rPr>
          <w:i/>
          <w:iCs/>
        </w:rPr>
        <w:t>Warehousemen’s Liens Act 1952</w:t>
      </w:r>
    </w:p>
    <w:p>
      <w:pPr>
        <w:pStyle w:val="TOC8"/>
        <w:rPr>
          <w:rFonts w:asciiTheme="minorHAnsi" w:eastAsiaTheme="minorEastAsia" w:hAnsiTheme="minorHAnsi" w:cstheme="minorBidi"/>
          <w:szCs w:val="22"/>
        </w:rPr>
      </w:pPr>
      <w:r>
        <w:tab/>
        <w:t>133AAA.  Terms used</w:t>
      </w:r>
      <w:r>
        <w:tab/>
      </w:r>
      <w:r>
        <w:fldChar w:fldCharType="begin"/>
      </w:r>
      <w:r>
        <w:instrText xml:space="preserve"> PAGEREF _Toc449967330 \h </w:instrText>
      </w:r>
      <w:r>
        <w:fldChar w:fldCharType="separate"/>
      </w:r>
      <w:r>
        <w:t>73</w:t>
      </w:r>
      <w:r>
        <w:fldChar w:fldCharType="end"/>
      </w:r>
    </w:p>
    <w:p>
      <w:pPr>
        <w:pStyle w:val="TOC8"/>
        <w:rPr>
          <w:rFonts w:asciiTheme="minorHAnsi" w:eastAsiaTheme="minorEastAsia" w:hAnsiTheme="minorHAnsi" w:cstheme="minorBidi"/>
          <w:szCs w:val="22"/>
        </w:rPr>
      </w:pPr>
      <w:r>
        <w:tab/>
        <w:t>133AAB.  Application for order under s. 7(7A)</w:t>
      </w:r>
      <w:r>
        <w:tab/>
      </w:r>
      <w:r>
        <w:fldChar w:fldCharType="begin"/>
      </w:r>
      <w:r>
        <w:instrText xml:space="preserve"> PAGEREF _Toc449967331 \h </w:instrText>
      </w:r>
      <w:r>
        <w:fldChar w:fldCharType="separate"/>
      </w:r>
      <w:r>
        <w:t>74</w:t>
      </w:r>
      <w:r>
        <w:fldChar w:fldCharType="end"/>
      </w:r>
    </w:p>
    <w:p>
      <w:pPr>
        <w:pStyle w:val="TOC8"/>
        <w:rPr>
          <w:rFonts w:asciiTheme="minorHAnsi" w:eastAsiaTheme="minorEastAsia" w:hAnsiTheme="minorHAnsi" w:cstheme="minorBidi"/>
          <w:szCs w:val="22"/>
        </w:rPr>
      </w:pPr>
      <w:r>
        <w:tab/>
        <w:t>133AAC.  Payments into court under s. 10(2A)</w:t>
      </w:r>
      <w:r>
        <w:tab/>
      </w:r>
      <w:r>
        <w:fldChar w:fldCharType="begin"/>
      </w:r>
      <w:r>
        <w:instrText xml:space="preserve"> PAGEREF _Toc449967332 \h </w:instrText>
      </w:r>
      <w:r>
        <w:fldChar w:fldCharType="separate"/>
      </w:r>
      <w:r>
        <w:t>74</w:t>
      </w:r>
      <w:r>
        <w:fldChar w:fldCharType="end"/>
      </w:r>
    </w:p>
    <w:p>
      <w:pPr>
        <w:pStyle w:val="TOC8"/>
        <w:rPr>
          <w:rFonts w:asciiTheme="minorHAnsi" w:eastAsiaTheme="minorEastAsia" w:hAnsiTheme="minorHAnsi" w:cstheme="minorBidi"/>
          <w:szCs w:val="22"/>
        </w:rPr>
      </w:pPr>
      <w:r>
        <w:tab/>
        <w:t>133AAD. Application for order under s. 10(2B)</w:t>
      </w:r>
      <w:r>
        <w:tab/>
      </w:r>
      <w:r>
        <w:fldChar w:fldCharType="begin"/>
      </w:r>
      <w:r>
        <w:instrText xml:space="preserve"> PAGEREF _Toc449967333 \h </w:instrText>
      </w:r>
      <w:r>
        <w:fldChar w:fldCharType="separate"/>
      </w:r>
      <w:r>
        <w:t>75</w:t>
      </w:r>
      <w:r>
        <w:fldChar w:fldCharType="end"/>
      </w:r>
    </w:p>
    <w:p>
      <w:pPr>
        <w:pStyle w:val="TOC8"/>
        <w:rPr>
          <w:rFonts w:asciiTheme="minorHAnsi" w:eastAsiaTheme="minorEastAsia" w:hAnsiTheme="minorHAnsi" w:cstheme="minorBidi"/>
          <w:szCs w:val="22"/>
        </w:rPr>
      </w:pPr>
      <w:r>
        <w:tab/>
        <w:t>133AAE.  Court may act on its own initiative under s. 10(2B)</w:t>
      </w:r>
      <w:r>
        <w:tab/>
      </w:r>
      <w:r>
        <w:fldChar w:fldCharType="begin"/>
      </w:r>
      <w:r>
        <w:instrText xml:space="preserve"> PAGEREF _Toc449967334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_Toc449967336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_Toc449967338 \h </w:instrText>
      </w:r>
      <w:r>
        <w:fldChar w:fldCharType="separate"/>
      </w:r>
      <w:r>
        <w:t>78</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_Toc449967339 \h </w:instrText>
      </w:r>
      <w:r>
        <w:fldChar w:fldCharType="separate"/>
      </w:r>
      <w:r>
        <w:t>78</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_Toc449967340 \h </w:instrText>
      </w:r>
      <w:r>
        <w:fldChar w:fldCharType="separate"/>
      </w:r>
      <w:r>
        <w:t>78</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_Toc449967341 \h </w:instrText>
      </w:r>
      <w:r>
        <w:fldChar w:fldCharType="separate"/>
      </w:r>
      <w:r>
        <w:t>78</w:t>
      </w:r>
      <w:r>
        <w:fldChar w:fldCharType="end"/>
      </w:r>
    </w:p>
    <w:p>
      <w:pPr>
        <w:pStyle w:val="TOC8"/>
        <w:rPr>
          <w:rFonts w:asciiTheme="minorHAnsi" w:eastAsiaTheme="minorEastAsia" w:hAnsiTheme="minorHAnsi" w:cstheme="minorBidi"/>
          <w:szCs w:val="22"/>
        </w:rPr>
      </w:pPr>
      <w:r>
        <w:t>135.</w:t>
      </w:r>
      <w:r>
        <w:tab/>
        <w:t>Who may sign or do other things for partnerships, corporations etc.</w:t>
      </w:r>
      <w:r>
        <w:tab/>
      </w:r>
      <w:r>
        <w:fldChar w:fldCharType="begin"/>
      </w:r>
      <w:r>
        <w:instrText xml:space="preserve"> PAGEREF _Toc449967342 \h </w:instrText>
      </w:r>
      <w:r>
        <w:fldChar w:fldCharType="separate"/>
      </w:r>
      <w:r>
        <w:t>79</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_Toc449967343 \h </w:instrText>
      </w:r>
      <w:r>
        <w:fldChar w:fldCharType="separate"/>
      </w:r>
      <w:r>
        <w:t>79</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_Toc449967344 \h </w:instrText>
      </w:r>
      <w:r>
        <w:fldChar w:fldCharType="separate"/>
      </w:r>
      <w:r>
        <w:t>80</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_Toc449967345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_Toc449967347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449966379"/>
      <w:bookmarkStart w:id="4" w:name="_Toc449967142"/>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240"/>
      </w:pPr>
      <w:bookmarkStart w:id="5" w:name="_Toc449967143"/>
      <w:r>
        <w:rPr>
          <w:rStyle w:val="CharSectno"/>
        </w:rPr>
        <w:t>1</w:t>
      </w:r>
      <w:r>
        <w:t>.</w:t>
      </w:r>
      <w:r>
        <w:tab/>
        <w:t>Citation</w:t>
      </w:r>
      <w:bookmarkEnd w:id="5"/>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6" w:name="_Toc449967144"/>
      <w:r>
        <w:rPr>
          <w:rStyle w:val="CharSectno"/>
        </w:rPr>
        <w:t>2</w:t>
      </w:r>
      <w:r>
        <w:t>.</w:t>
      </w:r>
      <w:r>
        <w:tab/>
        <w:t>Commencement</w:t>
      </w:r>
      <w:bookmarkEnd w:id="6"/>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7" w:name="_Toc449967145"/>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7"/>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8" w:name="_Toc449967146"/>
      <w:r>
        <w:rPr>
          <w:rStyle w:val="CharSectno"/>
        </w:rPr>
        <w:t>4</w:t>
      </w:r>
      <w:r>
        <w:t>.</w:t>
      </w:r>
      <w:r>
        <w:tab/>
        <w:t>Terms used</w:t>
      </w:r>
      <w:bookmarkEnd w:id="8"/>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9" w:name="_Toc449967147"/>
      <w:r>
        <w:rPr>
          <w:rStyle w:val="CharSectno"/>
        </w:rPr>
        <w:t>5</w:t>
      </w:r>
      <w:r>
        <w:t>.</w:t>
      </w:r>
      <w:r>
        <w:tab/>
        <w:t>Application of these rules</w:t>
      </w:r>
      <w:bookmarkEnd w:id="9"/>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10" w:name="_Toc449966385"/>
      <w:bookmarkStart w:id="11" w:name="_Toc449967148"/>
      <w:r>
        <w:rPr>
          <w:rStyle w:val="CharPartNo"/>
        </w:rPr>
        <w:t>Part 2</w:t>
      </w:r>
      <w:r>
        <w:t> — </w:t>
      </w:r>
      <w:r>
        <w:rPr>
          <w:rStyle w:val="CharPartText"/>
        </w:rPr>
        <w:t>Claims generally</w:t>
      </w:r>
      <w:bookmarkEnd w:id="10"/>
      <w:bookmarkEnd w:id="11"/>
    </w:p>
    <w:p>
      <w:pPr>
        <w:pStyle w:val="Heading5"/>
      </w:pPr>
      <w:bookmarkStart w:id="12" w:name="_Toc449967149"/>
      <w:r>
        <w:rPr>
          <w:rStyle w:val="CharSectno"/>
        </w:rPr>
        <w:t>6</w:t>
      </w:r>
      <w:r>
        <w:t>.</w:t>
      </w:r>
      <w:r>
        <w:tab/>
        <w:t>Application of this Part</w:t>
      </w:r>
      <w:bookmarkEnd w:id="12"/>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13" w:name="_Toc449967150"/>
      <w:r>
        <w:rPr>
          <w:rStyle w:val="CharSectno"/>
        </w:rPr>
        <w:t>7</w:t>
      </w:r>
      <w:r>
        <w:t>.</w:t>
      </w:r>
      <w:r>
        <w:tab/>
        <w:t>Originating claim, making and serving</w:t>
      </w:r>
      <w:bookmarkEnd w:id="13"/>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14" w:name="_Toc449967151"/>
      <w:r>
        <w:rPr>
          <w:rStyle w:val="CharSectno"/>
        </w:rPr>
        <w:t>8</w:t>
      </w:r>
      <w:r>
        <w:t>.</w:t>
      </w:r>
      <w:r>
        <w:tab/>
        <w:t>Counterclaim or third party claim, making and serving</w:t>
      </w:r>
      <w:bookmarkEnd w:id="14"/>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15" w:name="_Toc449967152"/>
      <w:r>
        <w:rPr>
          <w:rStyle w:val="CharSectno"/>
        </w:rPr>
        <w:t>9</w:t>
      </w:r>
      <w:r>
        <w:t>.</w:t>
      </w:r>
      <w:r>
        <w:tab/>
        <w:t>Response to claim</w:t>
      </w:r>
      <w:bookmarkEnd w:id="15"/>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r>
        <w:tab/>
        <w:t>[Rule 9 amended in Gazette 3 Jun 2008 p. 2124.]</w:t>
      </w:r>
    </w:p>
    <w:p>
      <w:pPr>
        <w:pStyle w:val="Ednotesection"/>
      </w:pPr>
      <w:r>
        <w:t>[</w:t>
      </w:r>
      <w:r>
        <w:rPr>
          <w:b/>
          <w:bCs/>
        </w:rPr>
        <w:t>10</w:t>
      </w:r>
      <w:r>
        <w:rPr>
          <w:b/>
          <w:bCs/>
        </w:rPr>
        <w:noBreakHyphen/>
        <w:t>12.</w:t>
      </w:r>
      <w:r>
        <w:tab/>
        <w:t>Deleted in Gazette 3 Jun 2008 p. 2125.]</w:t>
      </w:r>
    </w:p>
    <w:p>
      <w:pPr>
        <w:pStyle w:val="Heading2"/>
      </w:pPr>
      <w:bookmarkStart w:id="16" w:name="_Toc449966390"/>
      <w:bookmarkStart w:id="17" w:name="_Toc449967153"/>
      <w:r>
        <w:rPr>
          <w:rStyle w:val="CharPartNo"/>
        </w:rPr>
        <w:t>Part 3</w:t>
      </w:r>
      <w:r>
        <w:rPr>
          <w:rStyle w:val="CharDivNo"/>
        </w:rPr>
        <w:t> </w:t>
      </w:r>
      <w:r>
        <w:t>—</w:t>
      </w:r>
      <w:r>
        <w:rPr>
          <w:rStyle w:val="CharDivText"/>
        </w:rPr>
        <w:t> </w:t>
      </w:r>
      <w:r>
        <w:rPr>
          <w:rStyle w:val="CharPartText"/>
        </w:rPr>
        <w:t>Claims to recover possession of real property</w:t>
      </w:r>
      <w:bookmarkEnd w:id="16"/>
      <w:bookmarkEnd w:id="17"/>
    </w:p>
    <w:p>
      <w:pPr>
        <w:pStyle w:val="Heading5"/>
      </w:pPr>
      <w:bookmarkStart w:id="18" w:name="_Toc449967154"/>
      <w:r>
        <w:rPr>
          <w:rStyle w:val="CharSectno"/>
        </w:rPr>
        <w:t>13</w:t>
      </w:r>
      <w:r>
        <w:t>.</w:t>
      </w:r>
      <w:r>
        <w:tab/>
        <w:t>Claim to recover possession of real property, making</w:t>
      </w:r>
      <w:bookmarkEnd w:id="18"/>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9" w:name="_Toc449967155"/>
      <w:r>
        <w:rPr>
          <w:rStyle w:val="CharSectno"/>
        </w:rPr>
        <w:t>14</w:t>
      </w:r>
      <w:r>
        <w:t>.</w:t>
      </w:r>
      <w:r>
        <w:tab/>
        <w:t>Notice demanding possession, lodging</w:t>
      </w:r>
      <w:bookmarkEnd w:id="19"/>
    </w:p>
    <w:p>
      <w:pPr>
        <w:pStyle w:val="Subsection"/>
      </w:pPr>
      <w:r>
        <w:tab/>
      </w:r>
      <w:r>
        <w:tab/>
        <w:t>The claim must be lodged together with any written notice demanding possession of the property.</w:t>
      </w:r>
    </w:p>
    <w:p>
      <w:pPr>
        <w:pStyle w:val="Heading5"/>
      </w:pPr>
      <w:bookmarkStart w:id="20" w:name="_Toc449967156"/>
      <w:r>
        <w:rPr>
          <w:rStyle w:val="CharSectno"/>
        </w:rPr>
        <w:t>15</w:t>
      </w:r>
      <w:r>
        <w:t>.</w:t>
      </w:r>
      <w:r>
        <w:tab/>
        <w:t>Serving claim</w:t>
      </w:r>
      <w:bookmarkEnd w:id="20"/>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21" w:name="_Toc449967157"/>
      <w:r>
        <w:rPr>
          <w:rStyle w:val="CharSectno"/>
        </w:rPr>
        <w:t>16</w:t>
      </w:r>
      <w:r>
        <w:t>.</w:t>
      </w:r>
      <w:r>
        <w:tab/>
        <w:t>Registrar to list case for listing conference</w:t>
      </w:r>
      <w:bookmarkEnd w:id="21"/>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22" w:name="_Toc449966395"/>
      <w:bookmarkStart w:id="23" w:name="_Toc449967158"/>
      <w:r>
        <w:rPr>
          <w:rStyle w:val="CharPartNo"/>
        </w:rPr>
        <w:t>Part 5</w:t>
      </w:r>
      <w:r>
        <w:rPr>
          <w:rStyle w:val="CharDivNo"/>
        </w:rPr>
        <w:t> </w:t>
      </w:r>
      <w:r>
        <w:t>—</w:t>
      </w:r>
      <w:r>
        <w:rPr>
          <w:rStyle w:val="CharDivText"/>
        </w:rPr>
        <w:t> </w:t>
      </w:r>
      <w:r>
        <w:rPr>
          <w:rStyle w:val="CharPartText"/>
        </w:rPr>
        <w:t>Failure to defend a claim</w:t>
      </w:r>
      <w:bookmarkEnd w:id="22"/>
      <w:bookmarkEnd w:id="23"/>
    </w:p>
    <w:p>
      <w:pPr>
        <w:pStyle w:val="Heading5"/>
      </w:pPr>
      <w:bookmarkStart w:id="24" w:name="_Toc449967159"/>
      <w:r>
        <w:rPr>
          <w:rStyle w:val="CharSectno"/>
        </w:rPr>
        <w:t>20</w:t>
      </w:r>
      <w:r>
        <w:t>.</w:t>
      </w:r>
      <w:r>
        <w:tab/>
        <w:t>Application of this Part</w:t>
      </w:r>
      <w:bookmarkEnd w:id="24"/>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r>
        <w:tab/>
        <w:t>[Rule 20 amended in Gazette 3 Jun 2008 p. 2125.]</w:t>
      </w:r>
    </w:p>
    <w:p>
      <w:pPr>
        <w:pStyle w:val="Heading5"/>
      </w:pPr>
      <w:bookmarkStart w:id="25" w:name="_Toc449967160"/>
      <w:r>
        <w:rPr>
          <w:rStyle w:val="CharSectno"/>
        </w:rPr>
        <w:t>21</w:t>
      </w:r>
      <w:r>
        <w:t>.</w:t>
      </w:r>
      <w:r>
        <w:tab/>
        <w:t>Default judgment for specified amount, when allowed</w:t>
      </w:r>
      <w:bookmarkEnd w:id="25"/>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26" w:name="_Toc449967161"/>
      <w:r>
        <w:rPr>
          <w:rStyle w:val="CharSectno"/>
        </w:rPr>
        <w:t>22</w:t>
      </w:r>
      <w:r>
        <w:t>.</w:t>
      </w:r>
      <w:r>
        <w:tab/>
        <w:t>Default judgment for unspecified amount, when allowed</w:t>
      </w:r>
      <w:bookmarkEnd w:id="26"/>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r>
        <w:tab/>
        <w:t>[Rule 22 amended in Gazette 3 Jun 2008 p. 2125.]</w:t>
      </w:r>
    </w:p>
    <w:p>
      <w:pPr>
        <w:pStyle w:val="Heading5"/>
      </w:pPr>
      <w:bookmarkStart w:id="27" w:name="_Toc449967162"/>
      <w:r>
        <w:rPr>
          <w:rStyle w:val="CharSectno"/>
        </w:rPr>
        <w:t>23</w:t>
      </w:r>
      <w:r>
        <w:t>.</w:t>
      </w:r>
      <w:r>
        <w:tab/>
        <w:t>Claim to recover possession of personal property, default judgment for</w:t>
      </w:r>
      <w:bookmarkEnd w:id="27"/>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28" w:name="_Toc449967163"/>
      <w:r>
        <w:rPr>
          <w:rStyle w:val="CharSectno"/>
        </w:rPr>
        <w:t>24</w:t>
      </w:r>
      <w:r>
        <w:t>.</w:t>
      </w:r>
      <w:r>
        <w:tab/>
        <w:t>Default judgment not to be given in certain cases</w:t>
      </w:r>
      <w:bookmarkEnd w:id="28"/>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29" w:name="_Toc449967164"/>
      <w:r>
        <w:rPr>
          <w:rStyle w:val="CharSectno"/>
        </w:rPr>
        <w:t>25A</w:t>
      </w:r>
      <w:r>
        <w:t>.</w:t>
      </w:r>
      <w:r>
        <w:tab/>
        <w:t>Default judgment one year or more after originating claim, referral to Magistrate</w:t>
      </w:r>
      <w:bookmarkEnd w:id="29"/>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30" w:name="_Toc449967165"/>
      <w:r>
        <w:rPr>
          <w:rStyle w:val="CharSectno"/>
        </w:rPr>
        <w:t>25</w:t>
      </w:r>
      <w:r>
        <w:t>.</w:t>
      </w:r>
      <w:r>
        <w:tab/>
        <w:t>Application for default judgment not granted, referral to court</w:t>
      </w:r>
      <w:bookmarkEnd w:id="30"/>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31" w:name="_Toc449967166"/>
      <w:r>
        <w:rPr>
          <w:rStyle w:val="CharSectno"/>
        </w:rPr>
        <w:t>26</w:t>
      </w:r>
      <w:r>
        <w:t>.</w:t>
      </w:r>
      <w:r>
        <w:tab/>
        <w:t>Costs when registrar gives default judgment</w:t>
      </w:r>
      <w:bookmarkEnd w:id="31"/>
    </w:p>
    <w:p>
      <w:pPr>
        <w:pStyle w:val="Subsection"/>
      </w:pPr>
      <w:r>
        <w:tab/>
      </w:r>
      <w:r>
        <w:tab/>
        <w:t>When the registrar gives default judgment under this Part the registrar may also make an order for costs.</w:t>
      </w:r>
    </w:p>
    <w:p>
      <w:pPr>
        <w:pStyle w:val="Heading2"/>
      </w:pPr>
      <w:bookmarkStart w:id="32" w:name="_Toc449966404"/>
      <w:bookmarkStart w:id="33" w:name="_Toc449967167"/>
      <w:r>
        <w:rPr>
          <w:rStyle w:val="CharPartNo"/>
        </w:rPr>
        <w:t>Part 6</w:t>
      </w:r>
      <w:r>
        <w:rPr>
          <w:rStyle w:val="CharDivNo"/>
        </w:rPr>
        <w:t> </w:t>
      </w:r>
      <w:r>
        <w:t>—</w:t>
      </w:r>
      <w:r>
        <w:rPr>
          <w:rStyle w:val="CharDivText"/>
        </w:rPr>
        <w:t> </w:t>
      </w:r>
      <w:r>
        <w:rPr>
          <w:rStyle w:val="CharPartText"/>
        </w:rPr>
        <w:t>Admission and discontinuance</w:t>
      </w:r>
      <w:bookmarkEnd w:id="32"/>
      <w:bookmarkEnd w:id="33"/>
    </w:p>
    <w:p>
      <w:pPr>
        <w:pStyle w:val="Heading5"/>
      </w:pPr>
      <w:bookmarkStart w:id="34" w:name="_Toc449967168"/>
      <w:r>
        <w:rPr>
          <w:rStyle w:val="CharSectno"/>
        </w:rPr>
        <w:t>27</w:t>
      </w:r>
      <w:r>
        <w:t>.</w:t>
      </w:r>
      <w:r>
        <w:tab/>
        <w:t>Admitting alleged facts, manner of</w:t>
      </w:r>
      <w:bookmarkEnd w:id="34"/>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35" w:name="_Toc449967169"/>
      <w:r>
        <w:rPr>
          <w:rStyle w:val="CharSectno"/>
        </w:rPr>
        <w:t>28</w:t>
      </w:r>
      <w:r>
        <w:t>.</w:t>
      </w:r>
      <w:r>
        <w:tab/>
        <w:t>Invitation to admit alleged fact</w:t>
      </w:r>
      <w:bookmarkEnd w:id="35"/>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36" w:name="_Toc449967170"/>
      <w:r>
        <w:rPr>
          <w:rStyle w:val="CharSectno"/>
        </w:rPr>
        <w:t>29A</w:t>
      </w:r>
      <w:r>
        <w:t>.</w:t>
      </w:r>
      <w:r>
        <w:tab/>
        <w:t>Party admitting whole claim, judgment in case of</w:t>
      </w:r>
      <w:bookmarkEnd w:id="36"/>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37" w:name="_Toc449967171"/>
      <w:r>
        <w:rPr>
          <w:rStyle w:val="CharSectno"/>
        </w:rPr>
        <w:t>29B</w:t>
      </w:r>
      <w:r>
        <w:t>.</w:t>
      </w:r>
      <w:r>
        <w:tab/>
        <w:t>Party admitting part of claim may offer to settle claim</w:t>
      </w:r>
      <w:bookmarkEnd w:id="37"/>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38" w:name="_Toc449967172"/>
      <w:r>
        <w:rPr>
          <w:rStyle w:val="CharSectno"/>
        </w:rPr>
        <w:t>29C</w:t>
      </w:r>
      <w:r>
        <w:t>.</w:t>
      </w:r>
      <w:r>
        <w:tab/>
        <w:t>Party admitting whole claim may dispute amount claimed</w:t>
      </w:r>
      <w:bookmarkEnd w:id="38"/>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39" w:name="_Toc449967173"/>
      <w:r>
        <w:rPr>
          <w:rStyle w:val="CharSectno"/>
        </w:rPr>
        <w:t>29</w:t>
      </w:r>
      <w:r>
        <w:t>.</w:t>
      </w:r>
      <w:r>
        <w:tab/>
        <w:t>Party may discontinue claim</w:t>
      </w:r>
      <w:bookmarkEnd w:id="39"/>
    </w:p>
    <w:p>
      <w:pPr>
        <w:pStyle w:val="Subsection"/>
      </w:pPr>
      <w:r>
        <w:tab/>
      </w:r>
      <w:r>
        <w:tab/>
        <w:t>If a party wants to discontinue the whole or part of a claim made by the party, it must lodge and serve a notice of discontinuance in the approved form.</w:t>
      </w:r>
    </w:p>
    <w:p>
      <w:pPr>
        <w:pStyle w:val="Heading2"/>
      </w:pPr>
      <w:bookmarkStart w:id="40" w:name="_Toc449966411"/>
      <w:bookmarkStart w:id="41" w:name="_Toc449967174"/>
      <w:r>
        <w:rPr>
          <w:rStyle w:val="CharPartNo"/>
        </w:rPr>
        <w:t>Part 7</w:t>
      </w:r>
      <w:r>
        <w:t> — </w:t>
      </w:r>
      <w:r>
        <w:rPr>
          <w:rStyle w:val="CharPartText"/>
        </w:rPr>
        <w:t>Disclosure of documents</w:t>
      </w:r>
      <w:bookmarkEnd w:id="40"/>
      <w:bookmarkEnd w:id="41"/>
    </w:p>
    <w:p>
      <w:pPr>
        <w:pStyle w:val="Heading5"/>
      </w:pPr>
      <w:bookmarkStart w:id="42" w:name="_Toc449967175"/>
      <w:r>
        <w:rPr>
          <w:rStyle w:val="CharSectno"/>
        </w:rPr>
        <w:t>30A</w:t>
      </w:r>
      <w:r>
        <w:t>.</w:t>
      </w:r>
      <w:r>
        <w:tab/>
        <w:t>Informal disclosure</w:t>
      </w:r>
      <w:bookmarkEnd w:id="42"/>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43" w:name="_Toc449967176"/>
      <w:r>
        <w:rPr>
          <w:rStyle w:val="CharSectno"/>
        </w:rPr>
        <w:t>30</w:t>
      </w:r>
      <w:r>
        <w:t>.</w:t>
      </w:r>
      <w:r>
        <w:tab/>
        <w:t>Party must disclose documents when ordered</w:t>
      </w:r>
      <w:bookmarkEnd w:id="43"/>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an affidavit containing a list of those documents.</w:t>
      </w:r>
    </w:p>
    <w:p>
      <w:pPr>
        <w:pStyle w:val="Footnotesection"/>
      </w:pPr>
      <w:r>
        <w:tab/>
        <w:t>[Rule 30 amended in Gazette 3 Jun 2008 p. 2127.]</w:t>
      </w:r>
    </w:p>
    <w:p>
      <w:pPr>
        <w:pStyle w:val="Heading5"/>
        <w:spacing w:before="180"/>
      </w:pPr>
      <w:bookmarkStart w:id="44" w:name="_Toc449967177"/>
      <w:r>
        <w:rPr>
          <w:rStyle w:val="CharSectno"/>
        </w:rPr>
        <w:t>31</w:t>
      </w:r>
      <w:r>
        <w:t>.</w:t>
      </w:r>
      <w:r>
        <w:tab/>
        <w:t>Affidavit of disclosure</w:t>
      </w:r>
      <w:bookmarkEnd w:id="44"/>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45" w:name="_Toc449967178"/>
      <w:r>
        <w:rPr>
          <w:rStyle w:val="CharSectno"/>
        </w:rPr>
        <w:t>32</w:t>
      </w:r>
      <w:r>
        <w:t>.</w:t>
      </w:r>
      <w:r>
        <w:tab/>
        <w:t>Objecting to disclosure of documents</w:t>
      </w:r>
      <w:bookmarkEnd w:id="45"/>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46" w:name="_Toc449967179"/>
      <w:r>
        <w:rPr>
          <w:rStyle w:val="CharSectno"/>
        </w:rPr>
        <w:t>33</w:t>
      </w:r>
      <w:r>
        <w:t>.</w:t>
      </w:r>
      <w:r>
        <w:tab/>
        <w:t>Inspecting disclosed documents</w:t>
      </w:r>
      <w:bookmarkEnd w:id="46"/>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47" w:name="_Toc449967180"/>
      <w:r>
        <w:rPr>
          <w:rStyle w:val="CharSectno"/>
        </w:rPr>
        <w:t>34</w:t>
      </w:r>
      <w:r>
        <w:t>.</w:t>
      </w:r>
      <w:r>
        <w:tab/>
        <w:t>Disclosed documents to be available at trial</w:t>
      </w:r>
      <w:bookmarkEnd w:id="47"/>
    </w:p>
    <w:p>
      <w:pPr>
        <w:pStyle w:val="Subsection"/>
      </w:pPr>
      <w:r>
        <w:tab/>
      </w:r>
      <w:r>
        <w:tab/>
        <w:t>If a party discloses a document, the party must have the document available at the trial.</w:t>
      </w:r>
    </w:p>
    <w:p>
      <w:pPr>
        <w:pStyle w:val="Heading2"/>
      </w:pPr>
      <w:bookmarkStart w:id="48" w:name="_Toc449966418"/>
      <w:bookmarkStart w:id="49" w:name="_Toc449967181"/>
      <w:r>
        <w:rPr>
          <w:rStyle w:val="CharPartNo"/>
        </w:rPr>
        <w:t>Part 8</w:t>
      </w:r>
      <w:r>
        <w:rPr>
          <w:rStyle w:val="CharDivNo"/>
        </w:rPr>
        <w:t> </w:t>
      </w:r>
      <w:r>
        <w:t>—</w:t>
      </w:r>
      <w:r>
        <w:rPr>
          <w:rStyle w:val="CharDivText"/>
        </w:rPr>
        <w:t> </w:t>
      </w:r>
      <w:r>
        <w:rPr>
          <w:rStyle w:val="CharPartText"/>
        </w:rPr>
        <w:t>Answers to interrogatories</w:t>
      </w:r>
      <w:bookmarkEnd w:id="48"/>
      <w:bookmarkEnd w:id="49"/>
    </w:p>
    <w:p>
      <w:pPr>
        <w:pStyle w:val="Heading5"/>
      </w:pPr>
      <w:bookmarkStart w:id="50" w:name="_Toc449967182"/>
      <w:r>
        <w:rPr>
          <w:rStyle w:val="CharSectno"/>
        </w:rPr>
        <w:t>35</w:t>
      </w:r>
      <w:r>
        <w:t>.</w:t>
      </w:r>
      <w:r>
        <w:tab/>
        <w:t>Order to answer interrogatories, application for (Act s. 16(1)(n))</w:t>
      </w:r>
      <w:bookmarkEnd w:id="50"/>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51" w:name="_Toc449967183"/>
      <w:r>
        <w:rPr>
          <w:rStyle w:val="CharSectno"/>
        </w:rPr>
        <w:t>36</w:t>
      </w:r>
      <w:r>
        <w:t>.</w:t>
      </w:r>
      <w:r>
        <w:tab/>
        <w:t>Party must answer interrogatories when ordered</w:t>
      </w:r>
      <w:bookmarkEnd w:id="51"/>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52" w:name="_Toc449967184"/>
      <w:r>
        <w:rPr>
          <w:rStyle w:val="CharSectno"/>
        </w:rPr>
        <w:t>37</w:t>
      </w:r>
      <w:r>
        <w:t>.</w:t>
      </w:r>
      <w:r>
        <w:tab/>
        <w:t>Affidavit of answers</w:t>
      </w:r>
      <w:bookmarkEnd w:id="52"/>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53" w:name="_Toc449966422"/>
      <w:bookmarkStart w:id="54" w:name="_Toc449967185"/>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53"/>
      <w:bookmarkEnd w:id="54"/>
    </w:p>
    <w:p>
      <w:pPr>
        <w:pStyle w:val="Heading5"/>
      </w:pPr>
      <w:bookmarkStart w:id="55" w:name="_Toc449967186"/>
      <w:r>
        <w:rPr>
          <w:rStyle w:val="CharSectno"/>
        </w:rPr>
        <w:t>39</w:t>
      </w:r>
      <w:r>
        <w:t>.</w:t>
      </w:r>
      <w:r>
        <w:tab/>
        <w:t>Pre</w:t>
      </w:r>
      <w:r>
        <w:noBreakHyphen/>
        <w:t>trial conference, listing of</w:t>
      </w:r>
      <w:bookmarkEnd w:id="55"/>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spacing w:before="180"/>
      </w:pPr>
      <w:bookmarkStart w:id="56" w:name="_Toc449967187"/>
      <w:r>
        <w:rPr>
          <w:rStyle w:val="CharSectno"/>
        </w:rPr>
        <w:t>40</w:t>
      </w:r>
      <w:r>
        <w:t>.</w:t>
      </w:r>
      <w:r>
        <w:tab/>
        <w:t>Pre</w:t>
      </w:r>
      <w:r>
        <w:noBreakHyphen/>
        <w:t>trial conference, purpose of and registrar’s powers at</w:t>
      </w:r>
      <w:bookmarkEnd w:id="56"/>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57" w:name="_Toc449967188"/>
      <w:r>
        <w:rPr>
          <w:rStyle w:val="CharSectno"/>
        </w:rPr>
        <w:t>41A</w:t>
      </w:r>
      <w:r>
        <w:t>.</w:t>
      </w:r>
      <w:r>
        <w:tab/>
        <w:t>Statement of claim, effect of order to lodge</w:t>
      </w:r>
      <w:bookmarkEnd w:id="57"/>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Footnotesection"/>
      </w:pPr>
      <w:r>
        <w:tab/>
        <w:t>[Rule 41A inserted in Gazette 3 Jun 2008 p. 2129</w:t>
      </w:r>
      <w:r>
        <w:noBreakHyphen/>
        <w:t>30; amended in Gazette 24 May 2013 p. 2062.]</w:t>
      </w:r>
    </w:p>
    <w:p>
      <w:pPr>
        <w:pStyle w:val="Heading5"/>
      </w:pPr>
      <w:bookmarkStart w:id="58" w:name="_Toc449967189"/>
      <w:r>
        <w:rPr>
          <w:rStyle w:val="CharSectno"/>
        </w:rPr>
        <w:t>41B</w:t>
      </w:r>
      <w:r>
        <w:t>.</w:t>
      </w:r>
      <w:r>
        <w:tab/>
        <w:t>Statement of defence, effect of order to lodge</w:t>
      </w:r>
      <w:bookmarkEnd w:id="58"/>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Footnotesection"/>
      </w:pPr>
      <w:r>
        <w:tab/>
        <w:t>[Rule 41B inserted in Gazette 3 Jun 2008 p. 2130</w:t>
      </w:r>
      <w:r>
        <w:noBreakHyphen/>
        <w:t>1; amended in Gazette 2 Jul 2010 p. 3192; 24 May 2013 p. 2062.]</w:t>
      </w:r>
    </w:p>
    <w:p>
      <w:pPr>
        <w:pStyle w:val="Heading5"/>
      </w:pPr>
      <w:bookmarkStart w:id="59" w:name="_Toc449967190"/>
      <w:r>
        <w:rPr>
          <w:rStyle w:val="CharSectno"/>
          <w:rFonts w:ascii="Times" w:hAnsi="Times"/>
        </w:rPr>
        <w:t>41C</w:t>
      </w:r>
      <w:r>
        <w:t>.</w:t>
      </w:r>
      <w:r>
        <w:tab/>
        <w:t>Counterclaim, objecting to (Act s. 9(4))</w:t>
      </w:r>
      <w:bookmarkEnd w:id="59"/>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60" w:name="_Toc449967191"/>
      <w:r>
        <w:rPr>
          <w:rStyle w:val="CharSectno"/>
        </w:rPr>
        <w:t>41D</w:t>
      </w:r>
      <w:r>
        <w:t>.</w:t>
      </w:r>
      <w:r>
        <w:tab/>
        <w:t>Case statement, amending</w:t>
      </w:r>
      <w:bookmarkEnd w:id="60"/>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61" w:name="_Toc449967192"/>
      <w:r>
        <w:rPr>
          <w:rStyle w:val="CharSectno"/>
        </w:rPr>
        <w:t>41</w:t>
      </w:r>
      <w:r>
        <w:t>.</w:t>
      </w:r>
      <w:r>
        <w:tab/>
        <w:t>Attendance at pre</w:t>
      </w:r>
      <w:r>
        <w:noBreakHyphen/>
        <w:t>trial conferences</w:t>
      </w:r>
      <w:bookmarkEnd w:id="61"/>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62" w:name="_Toc449967193"/>
      <w:r>
        <w:rPr>
          <w:rStyle w:val="CharSectno"/>
        </w:rPr>
        <w:t>42</w:t>
      </w:r>
      <w:r>
        <w:t>.</w:t>
      </w:r>
      <w:r>
        <w:tab/>
        <w:t>Further pre</w:t>
      </w:r>
      <w:r>
        <w:noBreakHyphen/>
        <w:t>trial conference or listing conference may be listed</w:t>
      </w:r>
      <w:bookmarkEnd w:id="62"/>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63" w:name="_Toc449967194"/>
      <w:r>
        <w:rPr>
          <w:rStyle w:val="CharSectno"/>
        </w:rPr>
        <w:t>43A</w:t>
      </w:r>
      <w:r>
        <w:t>.</w:t>
      </w:r>
      <w:r>
        <w:tab/>
        <w:t>Listing conference memoranda, orders to lodge</w:t>
      </w:r>
      <w:bookmarkEnd w:id="63"/>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64" w:name="_Toc449967195"/>
      <w:r>
        <w:rPr>
          <w:rStyle w:val="CharSectno"/>
        </w:rPr>
        <w:t>43</w:t>
      </w:r>
      <w:r>
        <w:t>.</w:t>
      </w:r>
      <w:r>
        <w:tab/>
        <w:t>Things said or done at pre</w:t>
      </w:r>
      <w:r>
        <w:noBreakHyphen/>
        <w:t>trial conference, status of</w:t>
      </w:r>
      <w:bookmarkEnd w:id="64"/>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65" w:name="_Toc449966433"/>
      <w:bookmarkStart w:id="66" w:name="_Toc449967196"/>
      <w:r>
        <w:rPr>
          <w:rStyle w:val="CharPartNo"/>
        </w:rPr>
        <w:t>Part 10</w:t>
      </w:r>
      <w:r>
        <w:rPr>
          <w:rStyle w:val="CharDivNo"/>
        </w:rPr>
        <w:t> </w:t>
      </w:r>
      <w:r>
        <w:t>—</w:t>
      </w:r>
      <w:r>
        <w:rPr>
          <w:rStyle w:val="CharDivText"/>
        </w:rPr>
        <w:t> </w:t>
      </w:r>
      <w:r>
        <w:rPr>
          <w:rStyle w:val="CharPartText"/>
        </w:rPr>
        <w:t>Listing conferences</w:t>
      </w:r>
      <w:bookmarkEnd w:id="65"/>
      <w:bookmarkEnd w:id="66"/>
    </w:p>
    <w:p>
      <w:pPr>
        <w:pStyle w:val="Ednotesection"/>
        <w:spacing w:before="240"/>
      </w:pPr>
      <w:r>
        <w:t>[</w:t>
      </w:r>
      <w:r>
        <w:rPr>
          <w:b/>
          <w:bCs/>
        </w:rPr>
        <w:t>44.</w:t>
      </w:r>
      <w:r>
        <w:tab/>
        <w:t>Deleted in Gazette 3 Jun 2008 p. 2133.]</w:t>
      </w:r>
    </w:p>
    <w:p>
      <w:pPr>
        <w:pStyle w:val="Heading5"/>
        <w:spacing w:before="240"/>
      </w:pPr>
      <w:bookmarkStart w:id="67" w:name="_Toc449967197"/>
      <w:r>
        <w:rPr>
          <w:rStyle w:val="CharSectno"/>
        </w:rPr>
        <w:t>45</w:t>
      </w:r>
      <w:r>
        <w:t>.</w:t>
      </w:r>
      <w:r>
        <w:tab/>
        <w:t>Listing conference, purpose of</w:t>
      </w:r>
      <w:bookmarkEnd w:id="67"/>
    </w:p>
    <w:p>
      <w:pPr>
        <w:pStyle w:val="Subsection"/>
        <w:spacing w:before="180"/>
      </w:pPr>
      <w:r>
        <w:tab/>
      </w:r>
      <w:r>
        <w:tab/>
        <w:t>The purpose of a listing conference is to list the case for trial.</w:t>
      </w:r>
    </w:p>
    <w:p>
      <w:pPr>
        <w:pStyle w:val="Heading5"/>
        <w:spacing w:before="240"/>
      </w:pPr>
      <w:bookmarkStart w:id="68" w:name="_Toc449967198"/>
      <w:r>
        <w:rPr>
          <w:rStyle w:val="CharSectno"/>
        </w:rPr>
        <w:t>46</w:t>
      </w:r>
      <w:r>
        <w:t>.</w:t>
      </w:r>
      <w:r>
        <w:tab/>
        <w:t>Attendance at listing conferences</w:t>
      </w:r>
      <w:bookmarkEnd w:id="68"/>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spacing w:before="240"/>
      </w:pPr>
      <w:bookmarkStart w:id="69" w:name="_Toc449967199"/>
      <w:r>
        <w:rPr>
          <w:rStyle w:val="CharSectno"/>
        </w:rPr>
        <w:t>47</w:t>
      </w:r>
      <w:r>
        <w:t>.</w:t>
      </w:r>
      <w:r>
        <w:tab/>
        <w:t>Listing case for trial</w:t>
      </w:r>
      <w:bookmarkEnd w:id="69"/>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in Gazette 2 Jul 2010 p. 3192.]</w:t>
      </w:r>
    </w:p>
    <w:p>
      <w:pPr>
        <w:pStyle w:val="Heading5"/>
      </w:pPr>
      <w:bookmarkStart w:id="70" w:name="_Toc449967200"/>
      <w:r>
        <w:rPr>
          <w:rStyle w:val="CharSectno"/>
        </w:rPr>
        <w:t>48</w:t>
      </w:r>
      <w:r>
        <w:t>.</w:t>
      </w:r>
      <w:r>
        <w:tab/>
        <w:t>Listing conferences to be conducted in private</w:t>
      </w:r>
      <w:bookmarkEnd w:id="70"/>
    </w:p>
    <w:p>
      <w:pPr>
        <w:pStyle w:val="Subsection"/>
      </w:pPr>
      <w:r>
        <w:tab/>
      </w:r>
      <w:r>
        <w:tab/>
        <w:t>A listing conference must be conducted before a magistrate, in private.</w:t>
      </w:r>
    </w:p>
    <w:p>
      <w:pPr>
        <w:pStyle w:val="Heading2"/>
      </w:pPr>
      <w:bookmarkStart w:id="71" w:name="_Toc449966438"/>
      <w:bookmarkStart w:id="72" w:name="_Toc449967201"/>
      <w:r>
        <w:rPr>
          <w:rStyle w:val="CharPartNo"/>
        </w:rPr>
        <w:t>Part 11</w:t>
      </w:r>
      <w:r>
        <w:rPr>
          <w:rStyle w:val="CharDivNo"/>
        </w:rPr>
        <w:t> </w:t>
      </w:r>
      <w:r>
        <w:t>—</w:t>
      </w:r>
      <w:r>
        <w:rPr>
          <w:rStyle w:val="CharDivText"/>
        </w:rPr>
        <w:t> </w:t>
      </w:r>
      <w:r>
        <w:rPr>
          <w:rStyle w:val="CharPartText"/>
        </w:rPr>
        <w:t>Mediation</w:t>
      </w:r>
      <w:bookmarkEnd w:id="71"/>
      <w:bookmarkEnd w:id="72"/>
    </w:p>
    <w:p>
      <w:pPr>
        <w:pStyle w:val="Heading5"/>
      </w:pPr>
      <w:bookmarkStart w:id="73" w:name="_Toc449967202"/>
      <w:r>
        <w:rPr>
          <w:rStyle w:val="CharSectno"/>
        </w:rPr>
        <w:t>49</w:t>
      </w:r>
      <w:r>
        <w:t>.</w:t>
      </w:r>
      <w:r>
        <w:tab/>
        <w:t>Mediation conference, parties to arrange if Court orders mediation</w:t>
      </w:r>
      <w:bookmarkEnd w:id="73"/>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74" w:name="_Toc449967203"/>
      <w:r>
        <w:rPr>
          <w:rStyle w:val="CharSectno"/>
        </w:rPr>
        <w:t>50</w:t>
      </w:r>
      <w:r>
        <w:t>.</w:t>
      </w:r>
      <w:r>
        <w:tab/>
        <w:t>Attendance at mediation conferences</w:t>
      </w:r>
      <w:bookmarkEnd w:id="74"/>
    </w:p>
    <w:p>
      <w:pPr>
        <w:pStyle w:val="Subsection"/>
      </w:pPr>
      <w:r>
        <w:tab/>
      </w:r>
      <w:r>
        <w:tab/>
        <w:t>Unless the mediator otherwise approves, a party must attend a mediation conference in person.</w:t>
      </w:r>
    </w:p>
    <w:p>
      <w:pPr>
        <w:pStyle w:val="Heading5"/>
      </w:pPr>
      <w:bookmarkStart w:id="75" w:name="_Toc449967204"/>
      <w:r>
        <w:rPr>
          <w:rStyle w:val="CharSectno"/>
        </w:rPr>
        <w:t>51</w:t>
      </w:r>
      <w:r>
        <w:t>.</w:t>
      </w:r>
      <w:r>
        <w:tab/>
        <w:t>Outcome of mediation, claimant to lodge notice of</w:t>
      </w:r>
      <w:bookmarkEnd w:id="75"/>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76" w:name="_Toc449967205"/>
      <w:r>
        <w:rPr>
          <w:rStyle w:val="CharSectno"/>
        </w:rPr>
        <w:t>52</w:t>
      </w:r>
      <w:r>
        <w:t>.</w:t>
      </w:r>
      <w:r>
        <w:tab/>
        <w:t>Further listing conference if case not settled at mediation</w:t>
      </w:r>
      <w:bookmarkEnd w:id="76"/>
    </w:p>
    <w:p>
      <w:pPr>
        <w:pStyle w:val="Subsection"/>
      </w:pPr>
      <w:r>
        <w:tab/>
      </w:r>
      <w:r>
        <w:tab/>
        <w:t>If the case is not settled at the mediation conference a registrar must list the case for a further listing conference and notify the parties in writing.</w:t>
      </w:r>
    </w:p>
    <w:p>
      <w:pPr>
        <w:pStyle w:val="Heading2"/>
      </w:pPr>
      <w:bookmarkStart w:id="77" w:name="_Toc449966443"/>
      <w:bookmarkStart w:id="78" w:name="_Toc449967206"/>
      <w:r>
        <w:rPr>
          <w:rStyle w:val="CharPartNo"/>
        </w:rPr>
        <w:t>Part 12</w:t>
      </w:r>
      <w:r>
        <w:t> — </w:t>
      </w:r>
      <w:r>
        <w:rPr>
          <w:rStyle w:val="CharPartText"/>
        </w:rPr>
        <w:t>Consent orders and settlement</w:t>
      </w:r>
      <w:bookmarkEnd w:id="77"/>
      <w:bookmarkEnd w:id="78"/>
    </w:p>
    <w:p>
      <w:pPr>
        <w:pStyle w:val="Heading3"/>
      </w:pPr>
      <w:bookmarkStart w:id="79" w:name="_Toc449966444"/>
      <w:bookmarkStart w:id="80" w:name="_Toc449967207"/>
      <w:r>
        <w:rPr>
          <w:rStyle w:val="CharDivNo"/>
        </w:rPr>
        <w:t>Division 1</w:t>
      </w:r>
      <w:r>
        <w:t> — </w:t>
      </w:r>
      <w:r>
        <w:rPr>
          <w:rStyle w:val="CharDivText"/>
        </w:rPr>
        <w:t>Consent</w:t>
      </w:r>
      <w:bookmarkEnd w:id="79"/>
      <w:bookmarkEnd w:id="80"/>
    </w:p>
    <w:p>
      <w:pPr>
        <w:pStyle w:val="Heading5"/>
      </w:pPr>
      <w:bookmarkStart w:id="81" w:name="_Toc449967208"/>
      <w:r>
        <w:rPr>
          <w:rStyle w:val="CharSectno"/>
        </w:rPr>
        <w:t>53</w:t>
      </w:r>
      <w:r>
        <w:t>.</w:t>
      </w:r>
      <w:r>
        <w:tab/>
        <w:t>Consenting to judgment or order, manner of</w:t>
      </w:r>
      <w:bookmarkEnd w:id="81"/>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82" w:name="_Toc449967209"/>
      <w:r>
        <w:rPr>
          <w:rStyle w:val="CharSectno"/>
        </w:rPr>
        <w:t>54</w:t>
      </w:r>
      <w:r>
        <w:t>.</w:t>
      </w:r>
      <w:r>
        <w:tab/>
        <w:t>Memorandum of consent, registrar’s powers on</w:t>
      </w:r>
      <w:bookmarkEnd w:id="82"/>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83" w:name="_Toc449967210"/>
      <w:r>
        <w:rPr>
          <w:rStyle w:val="CharSectno"/>
        </w:rPr>
        <w:t>55</w:t>
      </w:r>
      <w:r>
        <w:t>.</w:t>
      </w:r>
      <w:r>
        <w:tab/>
        <w:t>Consent by one party, manner of giving</w:t>
      </w:r>
      <w:bookmarkEnd w:id="83"/>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84" w:name="_Toc449967211"/>
      <w:r>
        <w:rPr>
          <w:rStyle w:val="CharSectno"/>
        </w:rPr>
        <w:t>56</w:t>
      </w:r>
      <w:r>
        <w:t>.</w:t>
      </w:r>
      <w:r>
        <w:tab/>
        <w:t>Person under legal disability, settling claims involving</w:t>
      </w:r>
      <w:bookmarkEnd w:id="84"/>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85" w:name="_Toc449966449"/>
      <w:bookmarkStart w:id="86" w:name="_Toc449967212"/>
      <w:r>
        <w:rPr>
          <w:rStyle w:val="CharDivNo"/>
        </w:rPr>
        <w:t>Division 2</w:t>
      </w:r>
      <w:r>
        <w:t> — </w:t>
      </w:r>
      <w:r>
        <w:rPr>
          <w:rStyle w:val="CharDivText"/>
        </w:rPr>
        <w:t>Offers of settlement</w:t>
      </w:r>
      <w:bookmarkEnd w:id="85"/>
      <w:bookmarkEnd w:id="86"/>
    </w:p>
    <w:p>
      <w:pPr>
        <w:pStyle w:val="Heading5"/>
      </w:pPr>
      <w:bookmarkStart w:id="87" w:name="_Toc449967213"/>
      <w:r>
        <w:rPr>
          <w:rStyle w:val="CharSectno"/>
        </w:rPr>
        <w:t>57</w:t>
      </w:r>
      <w:r>
        <w:t>.</w:t>
      </w:r>
      <w:r>
        <w:tab/>
        <w:t>Offer of settlement, making</w:t>
      </w:r>
      <w:bookmarkEnd w:id="87"/>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88" w:name="_Toc449967214"/>
      <w:r>
        <w:rPr>
          <w:rStyle w:val="CharSectno"/>
        </w:rPr>
        <w:t>58</w:t>
      </w:r>
      <w:r>
        <w:t>.</w:t>
      </w:r>
      <w:r>
        <w:tab/>
        <w:t>Offers to be confidential and made without prejudice</w:t>
      </w:r>
      <w:bookmarkEnd w:id="88"/>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89" w:name="_Toc449967215"/>
      <w:r>
        <w:rPr>
          <w:rStyle w:val="CharSectno"/>
        </w:rPr>
        <w:t>59</w:t>
      </w:r>
      <w:r>
        <w:t>.</w:t>
      </w:r>
      <w:r>
        <w:tab/>
        <w:t>Receipt of offer to be acknowledged</w:t>
      </w:r>
      <w:bookmarkEnd w:id="89"/>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90" w:name="_Toc449967216"/>
      <w:r>
        <w:rPr>
          <w:rStyle w:val="CharSectno"/>
        </w:rPr>
        <w:t>60</w:t>
      </w:r>
      <w:r>
        <w:t>.</w:t>
      </w:r>
      <w:r>
        <w:tab/>
        <w:t>Period within which offer may be accepted</w:t>
      </w:r>
      <w:bookmarkEnd w:id="90"/>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91" w:name="_Toc449967217"/>
      <w:r>
        <w:rPr>
          <w:rStyle w:val="CharSectno"/>
        </w:rPr>
        <w:t>61</w:t>
      </w:r>
      <w:r>
        <w:t>.</w:t>
      </w:r>
      <w:r>
        <w:tab/>
        <w:t>Accepting offer</w:t>
      </w:r>
      <w:bookmarkEnd w:id="91"/>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92" w:name="_Toc449967218"/>
      <w:r>
        <w:rPr>
          <w:rStyle w:val="CharSectno"/>
        </w:rPr>
        <w:t>62</w:t>
      </w:r>
      <w:r>
        <w:t>.</w:t>
      </w:r>
      <w:r>
        <w:tab/>
        <w:t>Period within which offered sums must be paid</w:t>
      </w:r>
      <w:bookmarkEnd w:id="92"/>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93" w:name="_Toc449967219"/>
      <w:r>
        <w:rPr>
          <w:rStyle w:val="CharSectno"/>
        </w:rPr>
        <w:t>63</w:t>
      </w:r>
      <w:r>
        <w:t>.</w:t>
      </w:r>
      <w:r>
        <w:tab/>
        <w:t>Withdrawing acceptance of offer</w:t>
      </w:r>
      <w:bookmarkEnd w:id="93"/>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94" w:name="_Toc449967220"/>
      <w:r>
        <w:rPr>
          <w:rStyle w:val="CharSectno"/>
        </w:rPr>
        <w:t>64</w:t>
      </w:r>
      <w:r>
        <w:t>.</w:t>
      </w:r>
      <w:r>
        <w:tab/>
        <w:t>Requesting and giving judgment after offer accepted</w:t>
      </w:r>
      <w:bookmarkEnd w:id="94"/>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95" w:name="_Toc449967221"/>
      <w:r>
        <w:rPr>
          <w:rStyle w:val="CharSectno"/>
        </w:rPr>
        <w:t>65</w:t>
      </w:r>
      <w:r>
        <w:t>.</w:t>
      </w:r>
      <w:r>
        <w:tab/>
        <w:t>Post</w:t>
      </w:r>
      <w:r>
        <w:noBreakHyphen/>
        <w:t>offer costs, orders for</w:t>
      </w:r>
      <w:bookmarkEnd w:id="95"/>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96" w:name="_Toc449966459"/>
      <w:bookmarkStart w:id="97" w:name="_Toc449967222"/>
      <w:r>
        <w:rPr>
          <w:rStyle w:val="CharPartNo"/>
        </w:rPr>
        <w:t>Part 13</w:t>
      </w:r>
      <w:r>
        <w:t> — </w:t>
      </w:r>
      <w:r>
        <w:rPr>
          <w:rStyle w:val="CharPartText"/>
        </w:rPr>
        <w:t>Trial</w:t>
      </w:r>
      <w:bookmarkEnd w:id="96"/>
      <w:bookmarkEnd w:id="97"/>
    </w:p>
    <w:p>
      <w:pPr>
        <w:pStyle w:val="Heading3"/>
      </w:pPr>
      <w:bookmarkStart w:id="98" w:name="_Toc449966460"/>
      <w:bookmarkStart w:id="99" w:name="_Toc449967223"/>
      <w:r>
        <w:rPr>
          <w:rStyle w:val="CharDivNo"/>
        </w:rPr>
        <w:t>Division 1</w:t>
      </w:r>
      <w:r>
        <w:t> — </w:t>
      </w:r>
      <w:r>
        <w:rPr>
          <w:rStyle w:val="CharDivText"/>
        </w:rPr>
        <w:t>General</w:t>
      </w:r>
      <w:bookmarkEnd w:id="98"/>
      <w:bookmarkEnd w:id="99"/>
    </w:p>
    <w:p>
      <w:pPr>
        <w:pStyle w:val="Heading5"/>
        <w:rPr>
          <w:spacing w:val="-6"/>
        </w:rPr>
      </w:pPr>
      <w:bookmarkStart w:id="100" w:name="_Toc449967224"/>
      <w:r>
        <w:rPr>
          <w:rStyle w:val="CharSectno"/>
        </w:rPr>
        <w:t>66</w:t>
      </w:r>
      <w:r>
        <w:t>.</w:t>
      </w:r>
      <w:r>
        <w:tab/>
        <w:t>Terms used</w:t>
      </w:r>
      <w:bookmarkEnd w:id="100"/>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101" w:name="_Toc449967225"/>
      <w:r>
        <w:rPr>
          <w:rStyle w:val="CharSectno"/>
        </w:rPr>
        <w:t>67</w:t>
      </w:r>
      <w:r>
        <w:t>.</w:t>
      </w:r>
      <w:r>
        <w:tab/>
        <w:t>Who is first party to present case</w:t>
      </w:r>
      <w:bookmarkEnd w:id="101"/>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102" w:name="_Toc449967226"/>
      <w:r>
        <w:rPr>
          <w:rStyle w:val="CharSectno"/>
        </w:rPr>
        <w:t>68</w:t>
      </w:r>
      <w:r>
        <w:t>.</w:t>
      </w:r>
      <w:r>
        <w:tab/>
        <w:t>Opening addresses and adducing evidence, order of</w:t>
      </w:r>
      <w:bookmarkEnd w:id="102"/>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103" w:name="_Toc449967227"/>
      <w:r>
        <w:rPr>
          <w:rStyle w:val="CharSectno"/>
        </w:rPr>
        <w:t>69</w:t>
      </w:r>
      <w:r>
        <w:t>.</w:t>
      </w:r>
      <w:r>
        <w:tab/>
        <w:t>Closing addresses, order of</w:t>
      </w:r>
      <w:bookmarkEnd w:id="103"/>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104" w:name="_Toc449967228"/>
      <w:r>
        <w:rPr>
          <w:rStyle w:val="CharSectno"/>
        </w:rPr>
        <w:t>70</w:t>
      </w:r>
      <w:r>
        <w:t>.</w:t>
      </w:r>
      <w:r>
        <w:tab/>
        <w:t>Attendance at trial</w:t>
      </w:r>
      <w:bookmarkEnd w:id="104"/>
    </w:p>
    <w:p>
      <w:pPr>
        <w:pStyle w:val="Subsection"/>
      </w:pPr>
      <w:r>
        <w:tab/>
      </w:r>
      <w:r>
        <w:tab/>
        <w:t>Unless the Court orders otherwise, a party must attend the trial in person.</w:t>
      </w:r>
    </w:p>
    <w:p>
      <w:pPr>
        <w:pStyle w:val="Heading3"/>
      </w:pPr>
      <w:bookmarkStart w:id="105" w:name="_Toc449966466"/>
      <w:bookmarkStart w:id="106" w:name="_Toc449967229"/>
      <w:r>
        <w:rPr>
          <w:rStyle w:val="CharDivNo"/>
        </w:rPr>
        <w:t>Division 2</w:t>
      </w:r>
      <w:r>
        <w:t> — </w:t>
      </w:r>
      <w:r>
        <w:rPr>
          <w:rStyle w:val="CharDivText"/>
        </w:rPr>
        <w:t>Witnesses</w:t>
      </w:r>
      <w:bookmarkEnd w:id="105"/>
      <w:bookmarkEnd w:id="106"/>
    </w:p>
    <w:p>
      <w:pPr>
        <w:pStyle w:val="Heading5"/>
      </w:pPr>
      <w:bookmarkStart w:id="107" w:name="_Toc449967230"/>
      <w:r>
        <w:rPr>
          <w:rStyle w:val="CharSectno"/>
        </w:rPr>
        <w:t>71</w:t>
      </w:r>
      <w:r>
        <w:t>.</w:t>
      </w:r>
      <w:r>
        <w:tab/>
        <w:t>Witness summons, request for and issue and service of</w:t>
      </w:r>
      <w:bookmarkEnd w:id="107"/>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108" w:name="_Toc449967231"/>
      <w:r>
        <w:rPr>
          <w:rStyle w:val="CharSectno"/>
        </w:rPr>
        <w:t>72</w:t>
      </w:r>
      <w:r>
        <w:t>.</w:t>
      </w:r>
      <w:r>
        <w:tab/>
        <w:t>Expert evidence, orders required for</w:t>
      </w:r>
      <w:bookmarkEnd w:id="108"/>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109" w:name="_Toc449967232"/>
      <w:r>
        <w:rPr>
          <w:rStyle w:val="CharSectno"/>
        </w:rPr>
        <w:t>73</w:t>
      </w:r>
      <w:r>
        <w:t>.</w:t>
      </w:r>
      <w:r>
        <w:tab/>
        <w:t>Children and special witnesses, application for orders as to evidence of</w:t>
      </w:r>
      <w:bookmarkEnd w:id="109"/>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110" w:name="_Toc449967233"/>
      <w:r>
        <w:rPr>
          <w:rStyle w:val="CharSectno"/>
        </w:rPr>
        <w:t>74</w:t>
      </w:r>
      <w:r>
        <w:t>.</w:t>
      </w:r>
      <w:r>
        <w:tab/>
        <w:t>Affidavit evidence, when may be adduced</w:t>
      </w:r>
      <w:bookmarkEnd w:id="110"/>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111" w:name="_Toc449966471"/>
      <w:bookmarkStart w:id="112" w:name="_Toc449967234"/>
      <w:r>
        <w:rPr>
          <w:rStyle w:val="CharDivNo"/>
        </w:rPr>
        <w:t>Division 3</w:t>
      </w:r>
      <w:r>
        <w:t> — </w:t>
      </w:r>
      <w:r>
        <w:rPr>
          <w:rStyle w:val="CharDivText"/>
        </w:rPr>
        <w:t>Exhibits</w:t>
      </w:r>
      <w:bookmarkEnd w:id="111"/>
      <w:bookmarkEnd w:id="112"/>
    </w:p>
    <w:p>
      <w:pPr>
        <w:pStyle w:val="Heading5"/>
      </w:pPr>
      <w:bookmarkStart w:id="113" w:name="_Toc449967235"/>
      <w:r>
        <w:rPr>
          <w:rStyle w:val="CharSectno"/>
        </w:rPr>
        <w:t>75</w:t>
      </w:r>
      <w:r>
        <w:t>.</w:t>
      </w:r>
      <w:r>
        <w:tab/>
        <w:t>Records requiring device to read, admission of</w:t>
      </w:r>
      <w:bookmarkEnd w:id="113"/>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114" w:name="_Toc449967236"/>
      <w:r>
        <w:rPr>
          <w:rStyle w:val="CharSectno"/>
        </w:rPr>
        <w:t>76</w:t>
      </w:r>
      <w:r>
        <w:t>.</w:t>
      </w:r>
      <w:r>
        <w:tab/>
        <w:t>Return of exhibits after trial</w:t>
      </w:r>
      <w:bookmarkEnd w:id="114"/>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115" w:name="_Toc449966474"/>
      <w:bookmarkStart w:id="116" w:name="_Toc449967237"/>
      <w:r>
        <w:rPr>
          <w:rStyle w:val="CharPartNo"/>
        </w:rPr>
        <w:t>Part 14</w:t>
      </w:r>
      <w:r>
        <w:rPr>
          <w:rStyle w:val="CharDivNo"/>
        </w:rPr>
        <w:t> </w:t>
      </w:r>
      <w:r>
        <w:t>—</w:t>
      </w:r>
      <w:r>
        <w:rPr>
          <w:rStyle w:val="CharDivText"/>
        </w:rPr>
        <w:t> </w:t>
      </w:r>
      <w:r>
        <w:rPr>
          <w:rStyle w:val="CharPartText"/>
        </w:rPr>
        <w:t>Orders and judgments</w:t>
      </w:r>
      <w:bookmarkEnd w:id="115"/>
      <w:bookmarkEnd w:id="116"/>
    </w:p>
    <w:p>
      <w:pPr>
        <w:pStyle w:val="Heading5"/>
      </w:pPr>
      <w:bookmarkStart w:id="117" w:name="_Toc449967238"/>
      <w:r>
        <w:rPr>
          <w:rStyle w:val="CharSectno"/>
        </w:rPr>
        <w:t>77</w:t>
      </w:r>
      <w:r>
        <w:t>.</w:t>
      </w:r>
      <w:r>
        <w:tab/>
        <w:t>Person under legal disability, payments to</w:t>
      </w:r>
      <w:bookmarkEnd w:id="117"/>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118" w:name="_Toc449967239"/>
      <w:r>
        <w:rPr>
          <w:rStyle w:val="CharSectno"/>
        </w:rPr>
        <w:t>78</w:t>
      </w:r>
      <w:r>
        <w:t>.</w:t>
      </w:r>
      <w:r>
        <w:tab/>
        <w:t>Certificate of judgment, requesting</w:t>
      </w:r>
      <w:bookmarkEnd w:id="118"/>
    </w:p>
    <w:p>
      <w:pPr>
        <w:pStyle w:val="Subsection"/>
      </w:pPr>
      <w:r>
        <w:tab/>
      </w:r>
      <w:r>
        <w:tab/>
        <w:t>If a party wants a certificate of a judgment, the party must lodge a request for the judgment in an approved form.</w:t>
      </w:r>
    </w:p>
    <w:p>
      <w:pPr>
        <w:pStyle w:val="Heading5"/>
      </w:pPr>
      <w:bookmarkStart w:id="119" w:name="_Toc449967240"/>
      <w:r>
        <w:rPr>
          <w:rStyle w:val="CharSectno"/>
        </w:rPr>
        <w:t>79</w:t>
      </w:r>
      <w:r>
        <w:t>.</w:t>
      </w:r>
      <w:r>
        <w:tab/>
        <w:t>Summary judgment or default judgment, applying to set aside (Act s. 17(3), 18(6) and 19(3))</w:t>
      </w:r>
      <w:bookmarkEnd w:id="119"/>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120" w:name="_Toc449967241"/>
      <w:r>
        <w:rPr>
          <w:rStyle w:val="CharSectno"/>
        </w:rPr>
        <w:t>80</w:t>
      </w:r>
      <w:r>
        <w:t>.</w:t>
      </w:r>
      <w:r>
        <w:tab/>
        <w:t>Registrars’ decisions taken to be decision of Court</w:t>
      </w:r>
      <w:bookmarkEnd w:id="120"/>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121" w:name="_Toc449966479"/>
      <w:bookmarkStart w:id="122" w:name="_Toc449967242"/>
      <w:r>
        <w:rPr>
          <w:rStyle w:val="CharPartNo"/>
        </w:rPr>
        <w:t>Part 15</w:t>
      </w:r>
      <w:r>
        <w:t> — </w:t>
      </w:r>
      <w:r>
        <w:rPr>
          <w:rStyle w:val="CharPartText"/>
        </w:rPr>
        <w:t>Costs</w:t>
      </w:r>
      <w:bookmarkEnd w:id="121"/>
      <w:bookmarkEnd w:id="122"/>
    </w:p>
    <w:p>
      <w:pPr>
        <w:pStyle w:val="Heading3"/>
      </w:pPr>
      <w:bookmarkStart w:id="123" w:name="_Toc449966480"/>
      <w:bookmarkStart w:id="124" w:name="_Toc449967243"/>
      <w:r>
        <w:rPr>
          <w:rStyle w:val="CharDivNo"/>
        </w:rPr>
        <w:t>Division 1</w:t>
      </w:r>
      <w:r>
        <w:t> — </w:t>
      </w:r>
      <w:r>
        <w:rPr>
          <w:rStyle w:val="CharDivText"/>
        </w:rPr>
        <w:t>Assessments</w:t>
      </w:r>
      <w:bookmarkEnd w:id="123"/>
      <w:bookmarkEnd w:id="124"/>
    </w:p>
    <w:p>
      <w:pPr>
        <w:pStyle w:val="Heading5"/>
        <w:spacing w:before="180"/>
      </w:pPr>
      <w:bookmarkStart w:id="125" w:name="_Toc449967244"/>
      <w:r>
        <w:rPr>
          <w:rStyle w:val="CharSectno"/>
        </w:rPr>
        <w:t>81</w:t>
      </w:r>
      <w:r>
        <w:t>.</w:t>
      </w:r>
      <w:r>
        <w:tab/>
        <w:t>Bill of costs: lodging and serving</w:t>
      </w:r>
      <w:bookmarkEnd w:id="125"/>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126" w:name="_Toc449967245"/>
      <w:r>
        <w:rPr>
          <w:rStyle w:val="CharSectno"/>
        </w:rPr>
        <w:t>82</w:t>
      </w:r>
      <w:r>
        <w:t>.</w:t>
      </w:r>
      <w:r>
        <w:tab/>
        <w:t>Bill of costs: objecting to</w:t>
      </w:r>
      <w:bookmarkEnd w:id="126"/>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127" w:name="_Toc449967246"/>
      <w:r>
        <w:rPr>
          <w:rStyle w:val="CharSectno"/>
        </w:rPr>
        <w:t>83</w:t>
      </w:r>
      <w:r>
        <w:t>.</w:t>
      </w:r>
      <w:r>
        <w:tab/>
        <w:t>Assessment when objection made</w:t>
      </w:r>
      <w:bookmarkEnd w:id="127"/>
    </w:p>
    <w:p>
      <w:pPr>
        <w:pStyle w:val="Subsection"/>
      </w:pPr>
      <w:r>
        <w:tab/>
      </w:r>
      <w:r>
        <w:tab/>
        <w:t>If an objection is made in relation to a bill of costs, a registrar must list the case for an assessment and notify the parties in writing.</w:t>
      </w:r>
    </w:p>
    <w:p>
      <w:pPr>
        <w:pStyle w:val="Heading5"/>
      </w:pPr>
      <w:bookmarkStart w:id="128" w:name="_Toc449967247"/>
      <w:r>
        <w:rPr>
          <w:rStyle w:val="CharSectno"/>
        </w:rPr>
        <w:t>84</w:t>
      </w:r>
      <w:r>
        <w:t>.</w:t>
      </w:r>
      <w:r>
        <w:tab/>
        <w:t>Assessment when no objection made</w:t>
      </w:r>
      <w:bookmarkEnd w:id="128"/>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129" w:name="_Toc449967248"/>
      <w:r>
        <w:rPr>
          <w:rStyle w:val="CharSectno"/>
        </w:rPr>
        <w:t>85</w:t>
      </w:r>
      <w:r>
        <w:t>.</w:t>
      </w:r>
      <w:r>
        <w:tab/>
        <w:t>Bill of costs: form of, and supporting documents</w:t>
      </w:r>
      <w:bookmarkEnd w:id="129"/>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130" w:name="_Toc449967249"/>
      <w:r>
        <w:rPr>
          <w:rStyle w:val="CharSectno"/>
        </w:rPr>
        <w:t>86</w:t>
      </w:r>
      <w:r>
        <w:t>.</w:t>
      </w:r>
      <w:r>
        <w:tab/>
        <w:t>Assessments, conduct of</w:t>
      </w:r>
      <w:bookmarkEnd w:id="130"/>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131" w:name="_Toc449966487"/>
      <w:bookmarkStart w:id="132" w:name="_Toc449967250"/>
      <w:r>
        <w:rPr>
          <w:rStyle w:val="CharDivNo"/>
        </w:rPr>
        <w:t>Division 2</w:t>
      </w:r>
      <w:r>
        <w:t> — </w:t>
      </w:r>
      <w:r>
        <w:rPr>
          <w:rStyle w:val="CharDivText"/>
        </w:rPr>
        <w:t>Determining value of claim</w:t>
      </w:r>
      <w:bookmarkEnd w:id="131"/>
      <w:bookmarkEnd w:id="132"/>
    </w:p>
    <w:p>
      <w:pPr>
        <w:pStyle w:val="Heading5"/>
      </w:pPr>
      <w:bookmarkStart w:id="133" w:name="_Toc449967251"/>
      <w:r>
        <w:rPr>
          <w:rStyle w:val="CharSectno"/>
        </w:rPr>
        <w:t>87</w:t>
      </w:r>
      <w:r>
        <w:t>.</w:t>
      </w:r>
      <w:r>
        <w:tab/>
        <w:t>Value of claim to be determined under this Division</w:t>
      </w:r>
      <w:bookmarkEnd w:id="133"/>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134" w:name="_Toc449967252"/>
      <w:r>
        <w:rPr>
          <w:rStyle w:val="CharSectno"/>
        </w:rPr>
        <w:t>88</w:t>
      </w:r>
      <w:r>
        <w:t>.</w:t>
      </w:r>
      <w:r>
        <w:tab/>
        <w:t>Originating claim successful and no successful counterclaim, value of originating claim</w:t>
      </w:r>
      <w:bookmarkEnd w:id="134"/>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135" w:name="_Toc449967253"/>
      <w:r>
        <w:rPr>
          <w:rStyle w:val="CharSectno"/>
        </w:rPr>
        <w:t>89</w:t>
      </w:r>
      <w:r>
        <w:t>.</w:t>
      </w:r>
      <w:r>
        <w:tab/>
        <w:t>Originating claim and counterclaim successful, value of each</w:t>
      </w:r>
      <w:bookmarkEnd w:id="135"/>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136" w:name="_Toc449967254"/>
      <w:r>
        <w:rPr>
          <w:rStyle w:val="CharSectno"/>
        </w:rPr>
        <w:t>90</w:t>
      </w:r>
      <w:r>
        <w:t>.</w:t>
      </w:r>
      <w:r>
        <w:tab/>
        <w:t>Originating claim unsuccessful and counterclaim successful, value of counterclaim</w:t>
      </w:r>
      <w:bookmarkEnd w:id="136"/>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137" w:name="_Toc449967255"/>
      <w:r>
        <w:rPr>
          <w:rStyle w:val="CharSectno"/>
        </w:rPr>
        <w:t>91</w:t>
      </w:r>
      <w:r>
        <w:t>.</w:t>
      </w:r>
      <w:r>
        <w:tab/>
        <w:t>Originating claim and counterclaim unsuccessful, value of each</w:t>
      </w:r>
      <w:bookmarkEnd w:id="137"/>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138" w:name="_Toc449967256"/>
      <w:r>
        <w:rPr>
          <w:rStyle w:val="CharSectno"/>
        </w:rPr>
        <w:t>92</w:t>
      </w:r>
      <w:r>
        <w:t>.</w:t>
      </w:r>
      <w:r>
        <w:tab/>
        <w:t>Claims by or against third parties, value of</w:t>
      </w:r>
      <w:bookmarkEnd w:id="138"/>
    </w:p>
    <w:p>
      <w:pPr>
        <w:pStyle w:val="Subsection"/>
      </w:pPr>
      <w:r>
        <w:tab/>
      </w:r>
      <w:r>
        <w:tab/>
        <w:t>Rules 88 to 91, with the necessary modifications, apply to claims against or by third parties.</w:t>
      </w:r>
    </w:p>
    <w:p>
      <w:pPr>
        <w:pStyle w:val="Heading5"/>
      </w:pPr>
      <w:bookmarkStart w:id="139" w:name="_Toc449967257"/>
      <w:r>
        <w:rPr>
          <w:rStyle w:val="CharSectno"/>
        </w:rPr>
        <w:t>93</w:t>
      </w:r>
      <w:r>
        <w:t>.</w:t>
      </w:r>
      <w:r>
        <w:tab/>
        <w:t>Claims to recover possession of real property, value of</w:t>
      </w:r>
      <w:bookmarkEnd w:id="139"/>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140" w:name="_Toc449967258"/>
      <w:r>
        <w:rPr>
          <w:rStyle w:val="CharSectno"/>
        </w:rPr>
        <w:t>94</w:t>
      </w:r>
      <w:r>
        <w:t>.</w:t>
      </w:r>
      <w:r>
        <w:tab/>
        <w:t>Claims to recover possession of personal property, value of</w:t>
      </w:r>
      <w:bookmarkEnd w:id="140"/>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141" w:name="_Toc449966496"/>
      <w:bookmarkStart w:id="142" w:name="_Toc449967259"/>
      <w:r>
        <w:rPr>
          <w:rStyle w:val="CharPartNo"/>
        </w:rPr>
        <w:t>Part 16A</w:t>
      </w:r>
      <w:r>
        <w:rPr>
          <w:rStyle w:val="CharDivNo"/>
        </w:rPr>
        <w:t> </w:t>
      </w:r>
      <w:r>
        <w:t>—</w:t>
      </w:r>
      <w:r>
        <w:rPr>
          <w:rStyle w:val="CharDivText"/>
        </w:rPr>
        <w:t> </w:t>
      </w:r>
      <w:r>
        <w:rPr>
          <w:rStyle w:val="CharPartText"/>
        </w:rPr>
        <w:t>Inactive Cases List</w:t>
      </w:r>
      <w:bookmarkEnd w:id="141"/>
      <w:bookmarkEnd w:id="142"/>
    </w:p>
    <w:p>
      <w:pPr>
        <w:pStyle w:val="Footnoteheading"/>
      </w:pPr>
      <w:r>
        <w:tab/>
        <w:t>[Heading inserted in Gazette 31 Dec 2013 p. 6543.]</w:t>
      </w:r>
    </w:p>
    <w:p>
      <w:pPr>
        <w:pStyle w:val="Heading5"/>
      </w:pPr>
      <w:bookmarkStart w:id="143" w:name="_Toc449967260"/>
      <w:r>
        <w:rPr>
          <w:rStyle w:val="CharSectno"/>
        </w:rPr>
        <w:t>95A</w:t>
      </w:r>
      <w:r>
        <w:t>.</w:t>
      </w:r>
      <w:r>
        <w:tab/>
        <w:t>Term used: Inactive Cases List</w:t>
      </w:r>
      <w:bookmarkEnd w:id="143"/>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144" w:name="_Toc449967261"/>
      <w:r>
        <w:rPr>
          <w:rStyle w:val="CharSectno"/>
        </w:rPr>
        <w:t>95B</w:t>
      </w:r>
      <w:r>
        <w:t>.</w:t>
      </w:r>
      <w:r>
        <w:tab/>
        <w:t>Case taken to be inactive</w:t>
      </w:r>
      <w:bookmarkEnd w:id="144"/>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145" w:name="_Toc449967262"/>
      <w:r>
        <w:rPr>
          <w:rStyle w:val="CharSectno"/>
        </w:rPr>
        <w:t>95C</w:t>
      </w:r>
      <w:r>
        <w:t>.</w:t>
      </w:r>
      <w:r>
        <w:tab/>
        <w:t>Parties to be notified of case being on Inactive Cases List</w:t>
      </w:r>
      <w:bookmarkEnd w:id="145"/>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146" w:name="_Toc449967263"/>
      <w:r>
        <w:rPr>
          <w:rStyle w:val="CharSectno"/>
        </w:rPr>
        <w:t>95D</w:t>
      </w:r>
      <w:r>
        <w:t>.</w:t>
      </w:r>
      <w:r>
        <w:tab/>
        <w:t>Consequences of case being on Inactive Cases List</w:t>
      </w:r>
      <w:bookmarkEnd w:id="146"/>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147" w:name="_Toc449967264"/>
      <w:r>
        <w:rPr>
          <w:rStyle w:val="CharSectno"/>
        </w:rPr>
        <w:t>95E</w:t>
      </w:r>
      <w:r>
        <w:t>.</w:t>
      </w:r>
      <w:r>
        <w:tab/>
        <w:t>Removing cases from Inactive Cases List</w:t>
      </w:r>
      <w:bookmarkEnd w:id="147"/>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148" w:name="_Toc449967265"/>
      <w:r>
        <w:rPr>
          <w:rStyle w:val="CharSectno"/>
        </w:rPr>
        <w:t>95F</w:t>
      </w:r>
      <w:r>
        <w:t>.</w:t>
      </w:r>
      <w:r>
        <w:tab/>
        <w:t>Certain inactive cases taken to be dismissed</w:t>
      </w:r>
      <w:bookmarkEnd w:id="148"/>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If the case is taken to be dismissed under subrule (1) or (2), the Principal Registrar is to take it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 amended in Gazette 12 Dec 2014 p. 4717.]</w:t>
      </w:r>
    </w:p>
    <w:p>
      <w:pPr>
        <w:pStyle w:val="Heading2"/>
      </w:pPr>
      <w:bookmarkStart w:id="149" w:name="_Toc449966503"/>
      <w:bookmarkStart w:id="150" w:name="_Toc449967266"/>
      <w:r>
        <w:rPr>
          <w:rStyle w:val="CharPartNo"/>
        </w:rPr>
        <w:t>Part 16</w:t>
      </w:r>
      <w:r>
        <w:rPr>
          <w:rStyle w:val="CharDivNo"/>
        </w:rPr>
        <w:t> </w:t>
      </w:r>
      <w:r>
        <w:t>—</w:t>
      </w:r>
      <w:r>
        <w:rPr>
          <w:rStyle w:val="CharDivText"/>
        </w:rPr>
        <w:t> </w:t>
      </w:r>
      <w:r>
        <w:rPr>
          <w:rStyle w:val="CharPartText"/>
        </w:rPr>
        <w:t>Lodging documents</w:t>
      </w:r>
      <w:bookmarkEnd w:id="149"/>
      <w:bookmarkEnd w:id="150"/>
    </w:p>
    <w:p>
      <w:pPr>
        <w:pStyle w:val="Heading5"/>
      </w:pPr>
      <w:bookmarkStart w:id="151" w:name="_Toc449967267"/>
      <w:r>
        <w:rPr>
          <w:rStyle w:val="CharSectno"/>
        </w:rPr>
        <w:t>95</w:t>
      </w:r>
      <w:r>
        <w:t>.</w:t>
      </w:r>
      <w:r>
        <w:tab/>
        <w:t>How documents lodged</w:t>
      </w:r>
      <w:bookmarkEnd w:id="151"/>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152" w:name="_Toc449967268"/>
      <w:r>
        <w:rPr>
          <w:rStyle w:val="CharSectno"/>
        </w:rPr>
        <w:t>96</w:t>
      </w:r>
      <w:r>
        <w:t>.</w:t>
      </w:r>
      <w:r>
        <w:tab/>
        <w:t>Registry at which documents must be lodged</w:t>
      </w:r>
      <w:bookmarkEnd w:id="152"/>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153" w:name="_Toc449967269"/>
      <w:r>
        <w:rPr>
          <w:rStyle w:val="CharSectno"/>
        </w:rPr>
        <w:t>97</w:t>
      </w:r>
      <w:r>
        <w:t>.</w:t>
      </w:r>
      <w:r>
        <w:tab/>
        <w:t>Documents may be lodged by hand delivery or pre</w:t>
      </w:r>
      <w:r>
        <w:noBreakHyphen/>
        <w:t>paid post</w:t>
      </w:r>
      <w:bookmarkEnd w:id="153"/>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154" w:name="_Toc449967270"/>
      <w:r>
        <w:rPr>
          <w:rStyle w:val="CharSectno"/>
        </w:rPr>
        <w:t>98</w:t>
      </w:r>
      <w:r>
        <w:t>.</w:t>
      </w:r>
      <w:r>
        <w:tab/>
        <w:t>Certain documents may be lodged electronically or by fax</w:t>
      </w:r>
      <w:bookmarkEnd w:id="154"/>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155" w:name="_Toc449967271"/>
      <w:r>
        <w:rPr>
          <w:rStyle w:val="CharSectno"/>
        </w:rPr>
        <w:t>99</w:t>
      </w:r>
      <w:r>
        <w:t>.</w:t>
      </w:r>
      <w:r>
        <w:tab/>
        <w:t>Registrar’s refusal to accept documents</w:t>
      </w:r>
      <w:bookmarkEnd w:id="155"/>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156" w:name="_Toc449966509"/>
      <w:bookmarkStart w:id="157" w:name="_Toc449967272"/>
      <w:r>
        <w:rPr>
          <w:rStyle w:val="CharPartNo"/>
        </w:rPr>
        <w:t>Part 17</w:t>
      </w:r>
      <w:r>
        <w:t> — </w:t>
      </w:r>
      <w:r>
        <w:rPr>
          <w:rStyle w:val="CharPartText"/>
        </w:rPr>
        <w:t>Serving documents</w:t>
      </w:r>
      <w:bookmarkEnd w:id="156"/>
      <w:bookmarkEnd w:id="157"/>
    </w:p>
    <w:p>
      <w:pPr>
        <w:pStyle w:val="Heading3"/>
        <w:rPr>
          <w:rStyle w:val="CharDivText"/>
        </w:rPr>
      </w:pPr>
      <w:bookmarkStart w:id="158" w:name="_Toc449966510"/>
      <w:bookmarkStart w:id="159" w:name="_Toc449967273"/>
      <w:r>
        <w:rPr>
          <w:rStyle w:val="CharDivNo"/>
        </w:rPr>
        <w:t>Division 1</w:t>
      </w:r>
      <w:r>
        <w:t> — </w:t>
      </w:r>
      <w:r>
        <w:rPr>
          <w:rStyle w:val="CharDivText"/>
        </w:rPr>
        <w:t>General</w:t>
      </w:r>
      <w:bookmarkEnd w:id="158"/>
      <w:bookmarkEnd w:id="159"/>
    </w:p>
    <w:p>
      <w:pPr>
        <w:pStyle w:val="Heading5"/>
      </w:pPr>
      <w:bookmarkStart w:id="160" w:name="_Toc449967274"/>
      <w:r>
        <w:rPr>
          <w:rStyle w:val="CharSectno"/>
        </w:rPr>
        <w:t>99A</w:t>
      </w:r>
      <w:r>
        <w:t>.</w:t>
      </w:r>
      <w:r>
        <w:tab/>
        <w:t>Terms used</w:t>
      </w:r>
      <w:bookmarkEnd w:id="160"/>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in Gazette 3 May 2016 p. 1360.]</w:t>
      </w:r>
    </w:p>
    <w:p>
      <w:pPr>
        <w:pStyle w:val="Heading5"/>
      </w:pPr>
      <w:bookmarkStart w:id="161" w:name="_Toc449967275"/>
      <w:r>
        <w:rPr>
          <w:rStyle w:val="CharSectno"/>
        </w:rPr>
        <w:t>100</w:t>
      </w:r>
      <w:r>
        <w:t>.</w:t>
      </w:r>
      <w:r>
        <w:tab/>
        <w:t>Service of documents</w:t>
      </w:r>
      <w:bookmarkEnd w:id="161"/>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162" w:name="_Toc449967276"/>
      <w:r>
        <w:rPr>
          <w:rStyle w:val="CharSectno"/>
        </w:rPr>
        <w:t>101</w:t>
      </w:r>
      <w:r>
        <w:t>.</w:t>
      </w:r>
      <w:r>
        <w:tab/>
        <w:t>How documents served</w:t>
      </w:r>
      <w:bookmarkEnd w:id="162"/>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163" w:name="_Toc449967277"/>
      <w:r>
        <w:rPr>
          <w:rStyle w:val="CharSectno"/>
        </w:rPr>
        <w:t>102</w:t>
      </w:r>
      <w:r>
        <w:t>.</w:t>
      </w:r>
      <w:r>
        <w:tab/>
        <w:t>Address for service in lodged documents</w:t>
      </w:r>
      <w:bookmarkEnd w:id="163"/>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164" w:name="_Toc449967278"/>
      <w:r>
        <w:rPr>
          <w:rStyle w:val="CharSectno"/>
        </w:rPr>
        <w:t>103</w:t>
      </w:r>
      <w:r>
        <w:t>.</w:t>
      </w:r>
      <w:r>
        <w:tab/>
        <w:t>Certificate of service by enforcement officer, administrative staff member or departmental officer</w:t>
      </w:r>
      <w:bookmarkEnd w:id="164"/>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in Gazette 24 Aug 2007 p. 4329; 3 May 2016 p. 1360-1.]</w:t>
      </w:r>
    </w:p>
    <w:p>
      <w:pPr>
        <w:pStyle w:val="Heading5"/>
      </w:pPr>
      <w:bookmarkStart w:id="165" w:name="_Toc449967279"/>
      <w:r>
        <w:rPr>
          <w:rStyle w:val="CharSectno"/>
        </w:rPr>
        <w:t>104</w:t>
      </w:r>
      <w:r>
        <w:t>.</w:t>
      </w:r>
      <w:r>
        <w:tab/>
        <w:t>Affidavit of service by other persons</w:t>
      </w:r>
      <w:bookmarkEnd w:id="165"/>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 3 May 2016 p. 1361.]</w:t>
      </w:r>
    </w:p>
    <w:p>
      <w:pPr>
        <w:pStyle w:val="Heading3"/>
      </w:pPr>
      <w:bookmarkStart w:id="166" w:name="_Toc449966517"/>
      <w:bookmarkStart w:id="167" w:name="_Toc449967280"/>
      <w:r>
        <w:rPr>
          <w:rStyle w:val="CharDivNo"/>
        </w:rPr>
        <w:t>Division 2</w:t>
      </w:r>
      <w:r>
        <w:t> — </w:t>
      </w:r>
      <w:r>
        <w:rPr>
          <w:rStyle w:val="CharDivText"/>
        </w:rPr>
        <w:t>Personal service</w:t>
      </w:r>
      <w:bookmarkEnd w:id="166"/>
      <w:bookmarkEnd w:id="167"/>
    </w:p>
    <w:p>
      <w:pPr>
        <w:pStyle w:val="Heading5"/>
      </w:pPr>
      <w:bookmarkStart w:id="168" w:name="_Toc449967281"/>
      <w:r>
        <w:rPr>
          <w:rStyle w:val="CharSectno"/>
        </w:rPr>
        <w:t>105</w:t>
      </w:r>
      <w:r>
        <w:t>.</w:t>
      </w:r>
      <w:r>
        <w:tab/>
        <w:t>Personal service on individual, how effected</w:t>
      </w:r>
      <w:bookmarkEnd w:id="168"/>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169" w:name="_Toc449967282"/>
      <w:r>
        <w:rPr>
          <w:rStyle w:val="CharSectno"/>
        </w:rPr>
        <w:t>106</w:t>
      </w:r>
      <w:r>
        <w:t>.</w:t>
      </w:r>
      <w:r>
        <w:tab/>
        <w:t>Personal service on partnership, how effected</w:t>
      </w:r>
      <w:bookmarkEnd w:id="169"/>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170" w:name="_Toc449967283"/>
      <w:r>
        <w:rPr>
          <w:rStyle w:val="CharSectno"/>
        </w:rPr>
        <w:t>107</w:t>
      </w:r>
      <w:r>
        <w:t>.</w:t>
      </w:r>
      <w:r>
        <w:tab/>
        <w:t>Personal service on corporation, how effected</w:t>
      </w:r>
      <w:bookmarkEnd w:id="170"/>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171" w:name="_Toc449967284"/>
      <w:r>
        <w:rPr>
          <w:rStyle w:val="CharSectno"/>
        </w:rPr>
        <w:t>108</w:t>
      </w:r>
      <w:r>
        <w:t>.</w:t>
      </w:r>
      <w:r>
        <w:tab/>
        <w:t>Personal service on public authority, how effected</w:t>
      </w:r>
      <w:bookmarkEnd w:id="171"/>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172" w:name="_Toc449966522"/>
      <w:bookmarkStart w:id="173" w:name="_Toc449967285"/>
      <w:r>
        <w:rPr>
          <w:rStyle w:val="CharDivNo"/>
        </w:rPr>
        <w:t>Division 3</w:t>
      </w:r>
      <w:r>
        <w:t> — </w:t>
      </w:r>
      <w:r>
        <w:rPr>
          <w:rStyle w:val="CharDivText"/>
        </w:rPr>
        <w:t>Miscellaneous</w:t>
      </w:r>
      <w:bookmarkEnd w:id="172"/>
      <w:bookmarkEnd w:id="173"/>
    </w:p>
    <w:p>
      <w:pPr>
        <w:pStyle w:val="Footnoteheading"/>
        <w:rPr>
          <w:rFonts w:ascii="Times" w:hAnsi="Times"/>
        </w:rPr>
      </w:pPr>
      <w:r>
        <w:tab/>
        <w:t>[Heading inserted in Gazette 3 Jun 2008 p. 2135.]</w:t>
      </w:r>
    </w:p>
    <w:p>
      <w:pPr>
        <w:pStyle w:val="Heading5"/>
      </w:pPr>
      <w:bookmarkStart w:id="174" w:name="_Toc449967286"/>
      <w:r>
        <w:rPr>
          <w:rStyle w:val="CharSectno"/>
        </w:rPr>
        <w:t>109A</w:t>
      </w:r>
      <w:r>
        <w:t>.</w:t>
      </w:r>
      <w:r>
        <w:tab/>
        <w:t>Substituted service, applying for (Act s. 16(1)(t))</w:t>
      </w:r>
      <w:bookmarkEnd w:id="174"/>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175" w:name="_Toc449966524"/>
      <w:bookmarkStart w:id="176" w:name="_Toc449967287"/>
      <w:r>
        <w:rPr>
          <w:rStyle w:val="CharPartNo"/>
        </w:rPr>
        <w:t>Part 18</w:t>
      </w:r>
      <w:r>
        <w:rPr>
          <w:rStyle w:val="CharDivNo"/>
        </w:rPr>
        <w:t> </w:t>
      </w:r>
      <w:r>
        <w:t>—</w:t>
      </w:r>
      <w:r>
        <w:rPr>
          <w:rStyle w:val="CharDivText"/>
        </w:rPr>
        <w:t> </w:t>
      </w:r>
      <w:r>
        <w:rPr>
          <w:rStyle w:val="CharPartText"/>
        </w:rPr>
        <w:t>Applications</w:t>
      </w:r>
      <w:bookmarkEnd w:id="175"/>
      <w:bookmarkEnd w:id="176"/>
    </w:p>
    <w:p>
      <w:pPr>
        <w:pStyle w:val="Heading5"/>
      </w:pPr>
      <w:bookmarkStart w:id="177" w:name="_Toc449967288"/>
      <w:r>
        <w:rPr>
          <w:rStyle w:val="CharSectno"/>
        </w:rPr>
        <w:t>109</w:t>
      </w:r>
      <w:r>
        <w:t>.</w:t>
      </w:r>
      <w:r>
        <w:tab/>
        <w:t>Court order except judgment, applying for</w:t>
      </w:r>
      <w:bookmarkEnd w:id="177"/>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178" w:name="_Toc449967289"/>
      <w:r>
        <w:rPr>
          <w:rStyle w:val="CharSectno"/>
        </w:rPr>
        <w:t>110</w:t>
      </w:r>
      <w:r>
        <w:t>.</w:t>
      </w:r>
      <w:r>
        <w:tab/>
        <w:t>Supporting affidavit, when required</w:t>
      </w:r>
      <w:bookmarkEnd w:id="178"/>
    </w:p>
    <w:p>
      <w:pPr>
        <w:pStyle w:val="Subsection"/>
      </w:pPr>
      <w:r>
        <w:tab/>
      </w:r>
      <w:r>
        <w:tab/>
        <w:t>Except as provided in rule 22(3), a written application must be lodged together with a supporting affidavit.</w:t>
      </w:r>
    </w:p>
    <w:p>
      <w:pPr>
        <w:pStyle w:val="Heading5"/>
      </w:pPr>
      <w:bookmarkStart w:id="179" w:name="_Toc449967290"/>
      <w:r>
        <w:rPr>
          <w:rStyle w:val="CharSectno"/>
        </w:rPr>
        <w:t>111</w:t>
      </w:r>
      <w:r>
        <w:t>.</w:t>
      </w:r>
      <w:r>
        <w:tab/>
        <w:t>Application must be served</w:t>
      </w:r>
      <w:bookmarkEnd w:id="179"/>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180" w:name="_Toc449967291"/>
      <w:r>
        <w:rPr>
          <w:rStyle w:val="CharSectno"/>
        </w:rPr>
        <w:t>112</w:t>
      </w:r>
      <w:r>
        <w:t>.</w:t>
      </w:r>
      <w:r>
        <w:tab/>
        <w:t>Response to application</w:t>
      </w:r>
      <w:bookmarkEnd w:id="180"/>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181" w:name="_Toc449967292"/>
      <w:r>
        <w:rPr>
          <w:rStyle w:val="CharSectno"/>
        </w:rPr>
        <w:t>113</w:t>
      </w:r>
      <w:r>
        <w:t>.</w:t>
      </w:r>
      <w:r>
        <w:tab/>
        <w:t>Dealing with application</w:t>
      </w:r>
      <w:bookmarkEnd w:id="181"/>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182" w:name="_Toc449966530"/>
      <w:bookmarkStart w:id="183" w:name="_Toc449967293"/>
      <w:r>
        <w:rPr>
          <w:rStyle w:val="CharPartNo"/>
        </w:rPr>
        <w:t>Part 19</w:t>
      </w:r>
      <w:r>
        <w:rPr>
          <w:rStyle w:val="CharDivNo"/>
        </w:rPr>
        <w:t> </w:t>
      </w:r>
      <w:r>
        <w:t>—</w:t>
      </w:r>
      <w:r>
        <w:rPr>
          <w:rStyle w:val="CharDivText"/>
        </w:rPr>
        <w:t> </w:t>
      </w:r>
      <w:r>
        <w:rPr>
          <w:rStyle w:val="CharPartText"/>
        </w:rPr>
        <w:t>Affidavits</w:t>
      </w:r>
      <w:bookmarkEnd w:id="182"/>
      <w:bookmarkEnd w:id="183"/>
    </w:p>
    <w:p>
      <w:pPr>
        <w:pStyle w:val="Heading5"/>
      </w:pPr>
      <w:bookmarkStart w:id="184" w:name="_Toc449967294"/>
      <w:r>
        <w:rPr>
          <w:rStyle w:val="CharSectno"/>
        </w:rPr>
        <w:t>114</w:t>
      </w:r>
      <w:r>
        <w:t>.</w:t>
      </w:r>
      <w:r>
        <w:tab/>
        <w:t>Form of affidavits</w:t>
      </w:r>
      <w:bookmarkEnd w:id="184"/>
    </w:p>
    <w:p>
      <w:pPr>
        <w:pStyle w:val="Subsection"/>
      </w:pPr>
      <w:r>
        <w:tab/>
      </w:r>
      <w:r>
        <w:tab/>
        <w:t>An affidavit must be in the approved form.</w:t>
      </w:r>
    </w:p>
    <w:p>
      <w:pPr>
        <w:pStyle w:val="Heading5"/>
      </w:pPr>
      <w:bookmarkStart w:id="185" w:name="_Toc449967295"/>
      <w:r>
        <w:rPr>
          <w:rStyle w:val="CharSectno"/>
        </w:rPr>
        <w:t>115</w:t>
      </w:r>
      <w:r>
        <w:t>.</w:t>
      </w:r>
      <w:r>
        <w:tab/>
        <w:t>Content of affidavits</w:t>
      </w:r>
      <w:bookmarkEnd w:id="185"/>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186" w:name="_Toc449966533"/>
      <w:bookmarkStart w:id="187" w:name="_Toc449967296"/>
      <w:r>
        <w:rPr>
          <w:rStyle w:val="CharPartNo"/>
        </w:rPr>
        <w:t>Part 20</w:t>
      </w:r>
      <w:r>
        <w:t> — </w:t>
      </w:r>
      <w:r>
        <w:rPr>
          <w:rStyle w:val="CharPartText"/>
        </w:rPr>
        <w:t>Litigation guardians</w:t>
      </w:r>
      <w:bookmarkEnd w:id="186"/>
      <w:bookmarkEnd w:id="187"/>
    </w:p>
    <w:p>
      <w:pPr>
        <w:pStyle w:val="Heading5"/>
      </w:pPr>
      <w:bookmarkStart w:id="188" w:name="_Toc449967297"/>
      <w:r>
        <w:rPr>
          <w:rStyle w:val="CharSectno"/>
        </w:rPr>
        <w:t>116</w:t>
      </w:r>
      <w:r>
        <w:t>.</w:t>
      </w:r>
      <w:r>
        <w:tab/>
        <w:t>Terms used</w:t>
      </w:r>
      <w:bookmarkEnd w:id="188"/>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189" w:name="_Toc449967298"/>
      <w:r>
        <w:rPr>
          <w:rStyle w:val="CharSectno"/>
        </w:rPr>
        <w:t>117</w:t>
      </w:r>
      <w:r>
        <w:t>.</w:t>
      </w:r>
      <w:r>
        <w:tab/>
        <w:t>Application of this Part</w:t>
      </w:r>
      <w:bookmarkEnd w:id="189"/>
    </w:p>
    <w:p>
      <w:pPr>
        <w:pStyle w:val="Subsection"/>
      </w:pPr>
      <w:r>
        <w:tab/>
      </w:r>
      <w:r>
        <w:tab/>
        <w:t>This Part applies in relation to a person under a legal disability if the person is, or intends to be, a party to a case.</w:t>
      </w:r>
    </w:p>
    <w:p>
      <w:pPr>
        <w:pStyle w:val="Heading5"/>
      </w:pPr>
      <w:bookmarkStart w:id="190" w:name="_Toc449967299"/>
      <w:r>
        <w:rPr>
          <w:rStyle w:val="CharSectno"/>
        </w:rPr>
        <w:t>118</w:t>
      </w:r>
      <w:r>
        <w:t>.</w:t>
      </w:r>
      <w:r>
        <w:tab/>
        <w:t>Represented persons to have litigation guardians</w:t>
      </w:r>
      <w:bookmarkEnd w:id="190"/>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191" w:name="_Toc449967300"/>
      <w:r>
        <w:rPr>
          <w:rStyle w:val="CharSectno"/>
        </w:rPr>
        <w:t>119</w:t>
      </w:r>
      <w:r>
        <w:t>.</w:t>
      </w:r>
      <w:r>
        <w:tab/>
        <w:t>Litigation guardian of represented person must lodge affidavit</w:t>
      </w:r>
      <w:bookmarkEnd w:id="191"/>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192" w:name="_Toc449967301"/>
      <w:r>
        <w:rPr>
          <w:rStyle w:val="CharSectno"/>
        </w:rPr>
        <w:t>120</w:t>
      </w:r>
      <w:r>
        <w:t>.</w:t>
      </w:r>
      <w:r>
        <w:tab/>
        <w:t>Children, litigation guardians for</w:t>
      </w:r>
      <w:bookmarkEnd w:id="192"/>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193" w:name="_Toc449967302"/>
      <w:r>
        <w:rPr>
          <w:rStyle w:val="CharSectno"/>
        </w:rPr>
        <w:t>121</w:t>
      </w:r>
      <w:r>
        <w:t>.</w:t>
      </w:r>
      <w:r>
        <w:tab/>
        <w:t>Litigation guardian of child must lodge affidavit</w:t>
      </w:r>
      <w:bookmarkEnd w:id="193"/>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194" w:name="_Toc449967303"/>
      <w:r>
        <w:rPr>
          <w:rStyle w:val="CharSectno"/>
        </w:rPr>
        <w:t>122</w:t>
      </w:r>
      <w:r>
        <w:t>.</w:t>
      </w:r>
      <w:r>
        <w:tab/>
        <w:t>Litigation guardian, application by to be appointed</w:t>
      </w:r>
      <w:bookmarkEnd w:id="194"/>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195" w:name="_Toc449966541"/>
      <w:bookmarkStart w:id="196" w:name="_Toc449967304"/>
      <w:r>
        <w:rPr>
          <w:rStyle w:val="CharPartNo"/>
        </w:rPr>
        <w:t>Part 21</w:t>
      </w:r>
      <w:r>
        <w:t> — </w:t>
      </w:r>
      <w:r>
        <w:rPr>
          <w:rStyle w:val="CharPartText"/>
        </w:rPr>
        <w:t>Jurisdiction conferred by other Acts</w:t>
      </w:r>
      <w:bookmarkEnd w:id="195"/>
      <w:bookmarkEnd w:id="196"/>
    </w:p>
    <w:p>
      <w:pPr>
        <w:pStyle w:val="Heading3"/>
      </w:pPr>
      <w:bookmarkStart w:id="197" w:name="_Toc449966542"/>
      <w:bookmarkStart w:id="198" w:name="_Toc449967305"/>
      <w:r>
        <w:rPr>
          <w:rStyle w:val="CharDivNo"/>
        </w:rPr>
        <w:t>Division 1</w:t>
      </w:r>
      <w:r>
        <w:t> — </w:t>
      </w:r>
      <w:r>
        <w:rPr>
          <w:rStyle w:val="CharDivText"/>
        </w:rPr>
        <w:t>General</w:t>
      </w:r>
      <w:bookmarkEnd w:id="197"/>
      <w:bookmarkEnd w:id="198"/>
    </w:p>
    <w:p>
      <w:pPr>
        <w:pStyle w:val="Heading5"/>
        <w:spacing w:before="180"/>
      </w:pPr>
      <w:bookmarkStart w:id="199" w:name="_Toc449967306"/>
      <w:r>
        <w:rPr>
          <w:rStyle w:val="CharSectno"/>
        </w:rPr>
        <w:t>123</w:t>
      </w:r>
      <w:r>
        <w:t>.</w:t>
      </w:r>
      <w:r>
        <w:tab/>
        <w:t>Terms used</w:t>
      </w:r>
      <w:bookmarkEnd w:id="199"/>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spacing w:before="180"/>
      </w:pPr>
      <w:bookmarkStart w:id="200" w:name="_Toc449967307"/>
      <w:r>
        <w:rPr>
          <w:rStyle w:val="CharSectno"/>
        </w:rPr>
        <w:t>124</w:t>
      </w:r>
      <w:r>
        <w:t>.</w:t>
      </w:r>
      <w:r>
        <w:tab/>
        <w:t>Applications to which this Division applies</w:t>
      </w:r>
      <w:bookmarkEnd w:id="200"/>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smartTag w:uri="urn:schemas-microsoft-com:office:smarttags" w:element="place">
              <w:r>
                <w:rPr>
                  <w:i/>
                </w:rPr>
                <w:t>Forest</w:t>
              </w:r>
            </w:smartTag>
            <w:r>
              <w:rPr>
                <w:i/>
              </w:rPr>
              <w:t xml:space="preserve"> Management Regulations 1993</w:t>
            </w:r>
          </w:p>
        </w:tc>
        <w:tc>
          <w:tcPr>
            <w:tcW w:w="3119" w:type="dxa"/>
          </w:tcPr>
          <w:p>
            <w:pPr>
              <w:pStyle w:val="TableNAm"/>
              <w:spacing w:before="0"/>
            </w:pPr>
            <w:r>
              <w:t>r. 152.</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in Gazette 2 Jul 2010 p. 3193-4; amended in Gazette 20 May 2011 p. 1842; 23 Mar 2012 p. 1367; 24 May 2013 p. 2063; 8 Jan 2015 p. 160; 15 May 2015 p. 1726.]</w:t>
      </w:r>
    </w:p>
    <w:p>
      <w:pPr>
        <w:pStyle w:val="Heading5"/>
      </w:pPr>
      <w:bookmarkStart w:id="201" w:name="_Toc449967308"/>
      <w:r>
        <w:rPr>
          <w:rStyle w:val="CharSectno"/>
        </w:rPr>
        <w:t>125</w:t>
      </w:r>
      <w:r>
        <w:t>.</w:t>
      </w:r>
      <w:r>
        <w:tab/>
        <w:t>Application, form of</w:t>
      </w:r>
      <w:bookmarkEnd w:id="201"/>
    </w:p>
    <w:p>
      <w:pPr>
        <w:pStyle w:val="Subsection"/>
      </w:pPr>
      <w:r>
        <w:tab/>
      </w:r>
      <w:r>
        <w:tab/>
        <w:t>Unless the conferring Act provides otherwise, an application must be in the approved form.</w:t>
      </w:r>
    </w:p>
    <w:p>
      <w:pPr>
        <w:pStyle w:val="Heading5"/>
      </w:pPr>
      <w:bookmarkStart w:id="202" w:name="_Toc449967309"/>
      <w:r>
        <w:rPr>
          <w:rStyle w:val="CharSectno"/>
        </w:rPr>
        <w:t>126</w:t>
      </w:r>
      <w:r>
        <w:t>.</w:t>
      </w:r>
      <w:r>
        <w:tab/>
        <w:t>Application must be served</w:t>
      </w:r>
      <w:bookmarkEnd w:id="202"/>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 3 Jun 2014 p. 1743; 15 May 2015 p. 1726.]</w:t>
      </w:r>
    </w:p>
    <w:p>
      <w:pPr>
        <w:pStyle w:val="Heading5"/>
      </w:pPr>
      <w:bookmarkStart w:id="203" w:name="_Toc449967310"/>
      <w:r>
        <w:rPr>
          <w:rStyle w:val="CharSectno"/>
        </w:rPr>
        <w:t>127</w:t>
      </w:r>
      <w:r>
        <w:t>.</w:t>
      </w:r>
      <w:r>
        <w:tab/>
        <w:t>Registrar to list case for listing conference</w:t>
      </w:r>
      <w:bookmarkEnd w:id="203"/>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 3 Jun 2014 p. 1743; 15 May 2015 p. 1727.]</w:t>
      </w:r>
    </w:p>
    <w:p>
      <w:pPr>
        <w:pStyle w:val="Heading5"/>
      </w:pPr>
      <w:bookmarkStart w:id="204" w:name="_Toc449967311"/>
      <w:r>
        <w:rPr>
          <w:rStyle w:val="CharSectno"/>
        </w:rPr>
        <w:t>128</w:t>
      </w:r>
      <w:r>
        <w:t>.</w:t>
      </w:r>
      <w:r>
        <w:tab/>
        <w:t>Application of rules generally</w:t>
      </w:r>
      <w:bookmarkEnd w:id="204"/>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rules 40 to 41B, rule 43, Part 10, Part 12 Division 1, and Parts 13 to 20 and 22 apply, with any necessary modifications, to an application.</w:t>
      </w:r>
    </w:p>
    <w:p>
      <w:pPr>
        <w:pStyle w:val="Footnotesection"/>
      </w:pPr>
      <w:r>
        <w:tab/>
        <w:t>[Rule 128 amended in Gazette 2 Jul 2010 p. 3195; 24 May 2013 p. 2063; 15 May 2015 p. 1727.]</w:t>
      </w:r>
    </w:p>
    <w:p>
      <w:pPr>
        <w:pStyle w:val="Heading5"/>
        <w:keepNext w:val="0"/>
        <w:keepLines w:val="0"/>
      </w:pPr>
      <w:bookmarkStart w:id="205" w:name="_Toc449967312"/>
      <w:r>
        <w:rPr>
          <w:rStyle w:val="CharSectno"/>
        </w:rPr>
        <w:t>129A</w:t>
      </w:r>
      <w:r>
        <w:t>.</w:t>
      </w:r>
      <w:r>
        <w:tab/>
        <w:t>Dealing with application</w:t>
      </w:r>
      <w:bookmarkEnd w:id="205"/>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 amended in Gazette 15 May 2015 p. 1727.]</w:t>
      </w:r>
    </w:p>
    <w:p>
      <w:pPr>
        <w:pStyle w:val="Heading5"/>
      </w:pPr>
      <w:bookmarkStart w:id="206" w:name="_Toc449967313"/>
      <w:r>
        <w:rPr>
          <w:rStyle w:val="CharSectno"/>
        </w:rPr>
        <w:t>129AB</w:t>
      </w:r>
      <w:r>
        <w:t>.</w:t>
      </w:r>
      <w:r>
        <w:tab/>
      </w:r>
      <w:r>
        <w:rPr>
          <w:i/>
        </w:rPr>
        <w:t xml:space="preserve">Animal Welfare Act 2002 </w:t>
      </w:r>
      <w:r>
        <w:t>s. 44 and 56, application under</w:t>
      </w:r>
      <w:bookmarkEnd w:id="206"/>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207" w:name="_Toc449967314"/>
      <w:r>
        <w:rPr>
          <w:rStyle w:val="CharSectno"/>
        </w:rPr>
        <w:t>129B</w:t>
      </w:r>
      <w:r>
        <w:t>.</w:t>
      </w:r>
      <w:r>
        <w:tab/>
      </w:r>
      <w:r>
        <w:rPr>
          <w:i/>
          <w:iCs/>
        </w:rPr>
        <w:t>Criminal and Found Property Disposal Act 2006</w:t>
      </w:r>
      <w:r>
        <w:t>, application under</w:t>
      </w:r>
      <w:bookmarkEnd w:id="207"/>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 amended in Gazette 23 Jan 2015 p. 411.]</w:t>
      </w:r>
    </w:p>
    <w:p>
      <w:pPr>
        <w:pStyle w:val="Heading5"/>
      </w:pPr>
      <w:bookmarkStart w:id="208" w:name="_Toc449967315"/>
      <w:r>
        <w:rPr>
          <w:rStyle w:val="CharSectno"/>
        </w:rPr>
        <w:t>129C</w:t>
      </w:r>
      <w:r>
        <w:t>.</w:t>
      </w:r>
      <w:r>
        <w:tab/>
      </w:r>
      <w:r>
        <w:rPr>
          <w:i/>
          <w:iCs/>
        </w:rPr>
        <w:t xml:space="preserve">Criminal Investigation Act 2006 </w:t>
      </w:r>
      <w:r>
        <w:rPr>
          <w:iCs/>
        </w:rPr>
        <w:t>s. 49(1) and 147(5)</w:t>
      </w:r>
      <w:r>
        <w:t>, application under</w:t>
      </w:r>
      <w:bookmarkEnd w:id="208"/>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 amended in Gazette 23 Jan 2015 p. 411.]</w:t>
      </w:r>
    </w:p>
    <w:p>
      <w:pPr>
        <w:pStyle w:val="Heading5"/>
      </w:pPr>
      <w:bookmarkStart w:id="209" w:name="_Toc449967316"/>
      <w:r>
        <w:rPr>
          <w:rStyle w:val="CharSectno"/>
        </w:rPr>
        <w:t>129D</w:t>
      </w:r>
      <w:r>
        <w:t>.</w:t>
      </w:r>
      <w:r>
        <w:tab/>
      </w:r>
      <w:r>
        <w:rPr>
          <w:i/>
        </w:rPr>
        <w:t>Mandatory Testing (Infectious Diseases) Act 2014</w:t>
      </w:r>
      <w:bookmarkEnd w:id="209"/>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in Gazette 15 May 2015 p. 1727.]</w:t>
      </w:r>
    </w:p>
    <w:p>
      <w:pPr>
        <w:pStyle w:val="Heading5"/>
        <w:rPr>
          <w:iCs/>
        </w:rPr>
      </w:pPr>
      <w:bookmarkStart w:id="210" w:name="_Toc449967317"/>
      <w:r>
        <w:rPr>
          <w:rStyle w:val="CharSectno"/>
        </w:rPr>
        <w:t>129</w:t>
      </w:r>
      <w:r>
        <w:t>.</w:t>
      </w:r>
      <w:r>
        <w:tab/>
      </w:r>
      <w:r>
        <w:rPr>
          <w:i/>
          <w:iCs/>
        </w:rPr>
        <w:t>Disposal of Uncollected Goods Act 1970</w:t>
      </w:r>
      <w:r>
        <w:t>, application under</w:t>
      </w:r>
      <w:bookmarkEnd w:id="210"/>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211" w:name="_Toc449967318"/>
      <w:r>
        <w:rPr>
          <w:rStyle w:val="CharSectno"/>
        </w:rPr>
        <w:t>130</w:t>
      </w:r>
      <w:r>
        <w:t>.</w:t>
      </w:r>
      <w:r>
        <w:tab/>
      </w:r>
      <w:r>
        <w:rPr>
          <w:i/>
        </w:rPr>
        <w:t>Fines, Penalties and Infringement Notices Enforcement Act 1994</w:t>
      </w:r>
      <w:r>
        <w:t xml:space="preserve"> s. 69(1), application under</w:t>
      </w:r>
      <w:bookmarkEnd w:id="211"/>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in Gazette 24 Aug 2007 p. 4332; 2 Jul 2010 p. 3195; 20 Aug 2013 p. 3817; 3 Jun 2014 p. 1743.]</w:t>
      </w:r>
    </w:p>
    <w:p>
      <w:pPr>
        <w:pStyle w:val="Heading5"/>
        <w:keepNext w:val="0"/>
        <w:keepLines w:val="0"/>
        <w:spacing w:before="180"/>
      </w:pPr>
      <w:bookmarkStart w:id="212" w:name="_Toc449967319"/>
      <w:r>
        <w:rPr>
          <w:rStyle w:val="CharSectno"/>
        </w:rPr>
        <w:t>131AA</w:t>
      </w:r>
      <w:r>
        <w:t>.</w:t>
      </w:r>
      <w:r>
        <w:tab/>
      </w:r>
      <w:r>
        <w:rPr>
          <w:i/>
        </w:rPr>
        <w:t>Fines, Penalties and Infringement Notices Enforcement Act 1994</w:t>
      </w:r>
      <w:r>
        <w:t xml:space="preserve"> s. 94(2), application under</w:t>
      </w:r>
      <w:bookmarkEnd w:id="212"/>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in Gazette 3 Jun 2014 p. 1744; amended in Gazette 15 May 2015 p. 1728.]</w:t>
      </w:r>
    </w:p>
    <w:p>
      <w:pPr>
        <w:pStyle w:val="Heading5"/>
      </w:pPr>
      <w:bookmarkStart w:id="213" w:name="_Toc449967320"/>
      <w:r>
        <w:rPr>
          <w:rStyle w:val="CharSectno"/>
        </w:rPr>
        <w:t>131AB</w:t>
      </w:r>
      <w:r>
        <w:t>.</w:t>
      </w:r>
      <w:r>
        <w:tab/>
      </w:r>
      <w:r>
        <w:rPr>
          <w:i/>
        </w:rPr>
        <w:t>Fines, Penalties and Infringement Notices Enforcement Act 1994</w:t>
      </w:r>
      <w:r>
        <w:t xml:space="preserve"> s. 94, location of interpleader proceedings</w:t>
      </w:r>
      <w:bookmarkEnd w:id="213"/>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in Gazette 3 Jun 2014 p. 1744; amended in Gazette 15 May 2015 p. 1728.]</w:t>
      </w:r>
    </w:p>
    <w:p>
      <w:pPr>
        <w:pStyle w:val="Heading5"/>
      </w:pPr>
      <w:bookmarkStart w:id="214" w:name="_Toc449967321"/>
      <w:r>
        <w:rPr>
          <w:rStyle w:val="CharSectno"/>
        </w:rPr>
        <w:t>131AC</w:t>
      </w:r>
      <w:r>
        <w:t>.</w:t>
      </w:r>
      <w:r>
        <w:tab/>
      </w:r>
      <w:r>
        <w:rPr>
          <w:i/>
        </w:rPr>
        <w:t>Fines, Penalties and Infringement Notices Enforcement Act 1994</w:t>
      </w:r>
      <w:r>
        <w:t xml:space="preserve"> s. 94, interpleader proceedings</w:t>
      </w:r>
      <w:bookmarkEnd w:id="214"/>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in Gazette 3 Jun 2014 p. 1745; amended in Gazette 15 May 2015 p. 1728.]</w:t>
      </w:r>
    </w:p>
    <w:p>
      <w:pPr>
        <w:pStyle w:val="Heading5"/>
      </w:pPr>
      <w:bookmarkStart w:id="215" w:name="_Toc449967322"/>
      <w:r>
        <w:rPr>
          <w:rStyle w:val="CharSectno"/>
        </w:rPr>
        <w:t>131AD</w:t>
      </w:r>
      <w:r>
        <w:t>.</w:t>
      </w:r>
      <w:r>
        <w:tab/>
      </w:r>
      <w:r>
        <w:rPr>
          <w:i/>
        </w:rPr>
        <w:t>Fines, Penalties and Infringement Notices Enforcement Act 1994</w:t>
      </w:r>
      <w:r>
        <w:t xml:space="preserve"> s. 94, power to delay sale</w:t>
      </w:r>
      <w:bookmarkEnd w:id="215"/>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in Gazette 3 Jun 2014 p. 1745; amended in Gazette 15 May 2015 p. 1728.]</w:t>
      </w:r>
    </w:p>
    <w:p>
      <w:pPr>
        <w:pStyle w:val="Heading5"/>
      </w:pPr>
      <w:bookmarkStart w:id="216" w:name="_Toc449967323"/>
      <w:r>
        <w:rPr>
          <w:rStyle w:val="CharSectno"/>
        </w:rPr>
        <w:t>131A</w:t>
      </w:r>
      <w:r>
        <w:t>.</w:t>
      </w:r>
      <w:r>
        <w:tab/>
      </w:r>
      <w:r>
        <w:rPr>
          <w:i/>
          <w:iCs/>
        </w:rPr>
        <w:t>National Consumer Credit Protection Act 2009</w:t>
      </w:r>
      <w:r>
        <w:t xml:space="preserve"> (Cwlth) s. 199(1)(b), application under</w:t>
      </w:r>
      <w:bookmarkEnd w:id="216"/>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spacing w:before="180"/>
      </w:pPr>
      <w:bookmarkStart w:id="217" w:name="_Toc449967324"/>
      <w:r>
        <w:rPr>
          <w:rStyle w:val="CharSectno"/>
        </w:rPr>
        <w:t>131B</w:t>
      </w:r>
      <w:r>
        <w:t>.</w:t>
      </w:r>
      <w:r>
        <w:tab/>
      </w:r>
      <w:r>
        <w:rPr>
          <w:i/>
        </w:rPr>
        <w:t>Prohibited Behaviour Orders Act 2010</w:t>
      </w:r>
      <w:r>
        <w:t>, application under</w:t>
      </w:r>
      <w:bookmarkEnd w:id="217"/>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spacing w:before="120"/>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in Gazette 20 May 2011 p. 1843-5; amended in Gazette 27 Oct 2011 p. 4557.]</w:t>
      </w:r>
    </w:p>
    <w:p>
      <w:pPr>
        <w:pStyle w:val="Heading5"/>
        <w:spacing w:before="180"/>
      </w:pPr>
      <w:bookmarkStart w:id="218" w:name="_Toc449967325"/>
      <w:r>
        <w:rPr>
          <w:rStyle w:val="CharSectno"/>
        </w:rPr>
        <w:t>131C</w:t>
      </w:r>
      <w:r>
        <w:t>.</w:t>
      </w:r>
      <w:r>
        <w:tab/>
      </w:r>
      <w:r>
        <w:rPr>
          <w:i/>
        </w:rPr>
        <w:t xml:space="preserve">Weapons Act 1999 </w:t>
      </w:r>
      <w:r>
        <w:t>s. 17(1), application under</w:t>
      </w:r>
      <w:bookmarkEnd w:id="218"/>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spacing w:before="200"/>
      </w:pPr>
      <w:bookmarkStart w:id="219" w:name="_Toc449966563"/>
      <w:bookmarkStart w:id="220" w:name="_Toc449967326"/>
      <w:r>
        <w:rPr>
          <w:rStyle w:val="CharDivNo"/>
        </w:rPr>
        <w:t>Division 2</w:t>
      </w:r>
      <w:r>
        <w:t> — </w:t>
      </w:r>
      <w:r>
        <w:rPr>
          <w:rStyle w:val="CharDivText"/>
          <w:i/>
          <w:iCs/>
        </w:rPr>
        <w:t>Civil Judgments Enforcement Act 2004</w:t>
      </w:r>
      <w:bookmarkEnd w:id="219"/>
      <w:bookmarkEnd w:id="220"/>
    </w:p>
    <w:p>
      <w:pPr>
        <w:pStyle w:val="Heading5"/>
        <w:spacing w:before="180"/>
      </w:pPr>
      <w:bookmarkStart w:id="221" w:name="_Toc449967327"/>
      <w:r>
        <w:rPr>
          <w:rStyle w:val="CharSectno"/>
        </w:rPr>
        <w:t>131</w:t>
      </w:r>
      <w:r>
        <w:t>.</w:t>
      </w:r>
      <w:r>
        <w:tab/>
        <w:t>Means inquiries, registrars’ powers for</w:t>
      </w:r>
      <w:bookmarkEnd w:id="221"/>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in Gazette 1 Jun 2012 p. 2282.]</w:t>
      </w:r>
    </w:p>
    <w:p>
      <w:pPr>
        <w:pStyle w:val="Heading5"/>
      </w:pPr>
      <w:bookmarkStart w:id="222" w:name="_Toc449967328"/>
      <w:r>
        <w:rPr>
          <w:rStyle w:val="CharSectno"/>
        </w:rPr>
        <w:t>132</w:t>
      </w:r>
      <w:r>
        <w:t>.</w:t>
      </w:r>
      <w:r>
        <w:tab/>
        <w:t>Other applications and requests dealt with by registrars</w:t>
      </w:r>
      <w:bookmarkEnd w:id="222"/>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pPr>
      <w:bookmarkStart w:id="223" w:name="_Toc449966566"/>
      <w:bookmarkStart w:id="224" w:name="_Toc449967329"/>
      <w:r>
        <w:rPr>
          <w:rStyle w:val="CharDivNo"/>
        </w:rPr>
        <w:t>Division 3A</w:t>
      </w:r>
      <w:r>
        <w:t> — </w:t>
      </w:r>
      <w:r>
        <w:rPr>
          <w:rStyle w:val="CharDivText"/>
          <w:i/>
          <w:iCs/>
        </w:rPr>
        <w:t>Warehousemen’s Liens Act 1952</w:t>
      </w:r>
      <w:bookmarkEnd w:id="223"/>
      <w:bookmarkEnd w:id="224"/>
    </w:p>
    <w:p>
      <w:pPr>
        <w:pStyle w:val="Footnoteheading"/>
      </w:pPr>
      <w:r>
        <w:tab/>
        <w:t>[Heading inserted in Gazette 23 Jan 2015 p. 411.]</w:t>
      </w:r>
    </w:p>
    <w:p>
      <w:pPr>
        <w:pStyle w:val="Heading5"/>
      </w:pPr>
      <w:bookmarkStart w:id="225" w:name="_Toc449967330"/>
      <w:r>
        <w:rPr>
          <w:rStyle w:val="CharSectno"/>
        </w:rPr>
        <w:t>133AAA</w:t>
      </w:r>
      <w:r>
        <w:t>.  Terms used</w:t>
      </w:r>
      <w:bookmarkEnd w:id="225"/>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in Gazette 23 Jan 2015 p. 411.]</w:t>
      </w:r>
    </w:p>
    <w:p>
      <w:pPr>
        <w:pStyle w:val="Heading5"/>
      </w:pPr>
      <w:bookmarkStart w:id="226" w:name="_Toc449967331"/>
      <w:r>
        <w:rPr>
          <w:rStyle w:val="CharSectno"/>
        </w:rPr>
        <w:t>133AAB</w:t>
      </w:r>
      <w:r>
        <w:t>.  Application for order under s. 7(7A)</w:t>
      </w:r>
      <w:bookmarkEnd w:id="226"/>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in Gazette 23 Jan 2015 p. 411-12.]</w:t>
      </w:r>
    </w:p>
    <w:p>
      <w:pPr>
        <w:pStyle w:val="Heading5"/>
      </w:pPr>
      <w:bookmarkStart w:id="227" w:name="_Toc449967332"/>
      <w:r>
        <w:rPr>
          <w:rStyle w:val="CharSectno"/>
        </w:rPr>
        <w:t>133AAC</w:t>
      </w:r>
      <w:r>
        <w:t>.  Payments into court under s. 10(2A)</w:t>
      </w:r>
      <w:bookmarkEnd w:id="227"/>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in Gazette 23 Jan 2015 p. 412.]</w:t>
      </w:r>
    </w:p>
    <w:p>
      <w:pPr>
        <w:pStyle w:val="Heading5"/>
      </w:pPr>
      <w:bookmarkStart w:id="228" w:name="_Toc449967333"/>
      <w:r>
        <w:rPr>
          <w:rStyle w:val="CharSectno"/>
        </w:rPr>
        <w:t>133AAD</w:t>
      </w:r>
      <w:r>
        <w:t>. Application for order under s. 10(2B)</w:t>
      </w:r>
      <w:bookmarkEnd w:id="228"/>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in Gazette 23 Jan 2015 p. 412-13.]</w:t>
      </w:r>
    </w:p>
    <w:p>
      <w:pPr>
        <w:pStyle w:val="Heading5"/>
      </w:pPr>
      <w:bookmarkStart w:id="229" w:name="_Toc449967334"/>
      <w:r>
        <w:rPr>
          <w:rStyle w:val="CharSectno"/>
        </w:rPr>
        <w:t>133AAE</w:t>
      </w:r>
      <w:r>
        <w:t>.  Court may act on its own initiative under s. 10(2B)</w:t>
      </w:r>
      <w:bookmarkEnd w:id="229"/>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in Gazette 23 Jan 2015 p. 413.]</w:t>
      </w:r>
    </w:p>
    <w:p>
      <w:pPr>
        <w:pStyle w:val="Heading3"/>
        <w:keepLines/>
      </w:pPr>
      <w:bookmarkStart w:id="230" w:name="_Toc449966572"/>
      <w:bookmarkStart w:id="231" w:name="_Toc449967335"/>
      <w:r>
        <w:rPr>
          <w:rStyle w:val="CharDivNo"/>
        </w:rPr>
        <w:t>Division 3</w:t>
      </w:r>
      <w:r>
        <w:t> — </w:t>
      </w:r>
      <w:r>
        <w:rPr>
          <w:rStyle w:val="CharDivText"/>
          <w:iCs/>
        </w:rPr>
        <w:t>Applications under other written laws</w:t>
      </w:r>
      <w:bookmarkEnd w:id="230"/>
      <w:bookmarkEnd w:id="231"/>
    </w:p>
    <w:p>
      <w:pPr>
        <w:pStyle w:val="Footnoteheading"/>
        <w:keepNext/>
        <w:keepLines/>
      </w:pPr>
      <w:r>
        <w:tab/>
        <w:t>[Heading inserted in Gazette 23 Mar 2012 p. 1367.]</w:t>
      </w:r>
    </w:p>
    <w:p>
      <w:pPr>
        <w:pStyle w:val="Heading5"/>
      </w:pPr>
      <w:bookmarkStart w:id="232" w:name="_Toc449967336"/>
      <w:r>
        <w:rPr>
          <w:rStyle w:val="CharSectno"/>
        </w:rPr>
        <w:t>133AA</w:t>
      </w:r>
      <w:r>
        <w:t>.</w:t>
      </w:r>
      <w:r>
        <w:tab/>
        <w:t>Applications under other written laws, making etc.</w:t>
      </w:r>
      <w:bookmarkEnd w:id="232"/>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233" w:name="_Toc449966574"/>
      <w:bookmarkStart w:id="234" w:name="_Toc449967337"/>
      <w:r>
        <w:rPr>
          <w:rStyle w:val="CharPartNo"/>
        </w:rPr>
        <w:t>Part 22</w:t>
      </w:r>
      <w:r>
        <w:rPr>
          <w:rStyle w:val="CharDivNo"/>
        </w:rPr>
        <w:t> </w:t>
      </w:r>
      <w:r>
        <w:t>—</w:t>
      </w:r>
      <w:r>
        <w:rPr>
          <w:rStyle w:val="CharDivText"/>
        </w:rPr>
        <w:t> </w:t>
      </w:r>
      <w:r>
        <w:rPr>
          <w:rStyle w:val="CharPartText"/>
        </w:rPr>
        <w:t>Miscellaneous</w:t>
      </w:r>
      <w:bookmarkEnd w:id="233"/>
      <w:bookmarkEnd w:id="234"/>
    </w:p>
    <w:p>
      <w:pPr>
        <w:pStyle w:val="Heading5"/>
      </w:pPr>
      <w:bookmarkStart w:id="235" w:name="_Toc449967338"/>
      <w:r>
        <w:rPr>
          <w:rStyle w:val="CharSectno"/>
        </w:rPr>
        <w:t>133A</w:t>
      </w:r>
      <w:r>
        <w:t>.</w:t>
      </w:r>
      <w:r>
        <w:tab/>
        <w:t>Change of venue, application for (Act s. 22)</w:t>
      </w:r>
      <w:bookmarkEnd w:id="235"/>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236" w:name="_Toc449967339"/>
      <w:r>
        <w:rPr>
          <w:rStyle w:val="CharSectno"/>
        </w:rPr>
        <w:t>133B</w:t>
      </w:r>
      <w:r>
        <w:t>.</w:t>
      </w:r>
      <w:r>
        <w:tab/>
        <w:t>Typographical and other errors, correcting</w:t>
      </w:r>
      <w:bookmarkEnd w:id="236"/>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237" w:name="_Toc449967340"/>
      <w:r>
        <w:rPr>
          <w:rStyle w:val="CharSectno"/>
        </w:rPr>
        <w:t>133</w:t>
      </w:r>
      <w:r>
        <w:t>.</w:t>
      </w:r>
      <w:r>
        <w:tab/>
        <w:t>Forms to be available</w:t>
      </w:r>
      <w:bookmarkEnd w:id="237"/>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Next w:val="0"/>
        <w:keepLines w:val="0"/>
        <w:spacing w:before="180"/>
      </w:pPr>
      <w:bookmarkStart w:id="238" w:name="_Toc449967341"/>
      <w:r>
        <w:rPr>
          <w:rStyle w:val="CharSectno"/>
        </w:rPr>
        <w:t>134</w:t>
      </w:r>
      <w:r>
        <w:t>.</w:t>
      </w:r>
      <w:r>
        <w:tab/>
        <w:t>Partnerships, conduct of cases by</w:t>
      </w:r>
      <w:bookmarkEnd w:id="238"/>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239" w:name="_Toc449967342"/>
      <w:r>
        <w:rPr>
          <w:rStyle w:val="CharSectno"/>
        </w:rPr>
        <w:t>135</w:t>
      </w:r>
      <w:r>
        <w:t>.</w:t>
      </w:r>
      <w:r>
        <w:tab/>
        <w:t>Who may sign or do other things for partnerships, corporations etc.</w:t>
      </w:r>
      <w:bookmarkEnd w:id="239"/>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240" w:name="_Toc449967343"/>
      <w:r>
        <w:rPr>
          <w:rStyle w:val="CharSectno"/>
        </w:rPr>
        <w:t>136</w:t>
      </w:r>
      <w:r>
        <w:t>.</w:t>
      </w:r>
      <w:r>
        <w:tab/>
        <w:t>Cases remitted from superior court</w:t>
      </w:r>
      <w:bookmarkEnd w:id="240"/>
    </w:p>
    <w:p>
      <w:pPr>
        <w:pStyle w:val="Subsection"/>
      </w:pPr>
      <w:r>
        <w:tab/>
      </w:r>
      <w:r>
        <w:tab/>
        <w:t>Where a case is remitted from the Supreme Court or District Court, a registrar must list the case for a listing conference and notify the parties in writing.</w:t>
      </w:r>
    </w:p>
    <w:p>
      <w:pPr>
        <w:pStyle w:val="Heading5"/>
      </w:pPr>
      <w:bookmarkStart w:id="241" w:name="_Toc449967344"/>
      <w:r>
        <w:rPr>
          <w:rStyle w:val="CharSectno"/>
        </w:rPr>
        <w:t>137</w:t>
      </w:r>
      <w:r>
        <w:t>.</w:t>
      </w:r>
      <w:r>
        <w:tab/>
        <w:t>Payments into Court</w:t>
      </w:r>
      <w:bookmarkEnd w:id="241"/>
    </w:p>
    <w:p>
      <w:pPr>
        <w:pStyle w:val="Subsection"/>
      </w:pPr>
      <w:r>
        <w:tab/>
      </w:r>
      <w:r>
        <w:tab/>
        <w:t>When a party makes a payment of money into Court, the Court must give to the party a written receipt for the money.</w:t>
      </w:r>
    </w:p>
    <w:p>
      <w:pPr>
        <w:pStyle w:val="Heading5"/>
      </w:pPr>
      <w:bookmarkStart w:id="242" w:name="_Toc449967345"/>
      <w:r>
        <w:rPr>
          <w:rStyle w:val="CharSectno"/>
        </w:rPr>
        <w:t>138</w:t>
      </w:r>
      <w:r>
        <w:t>.</w:t>
      </w:r>
      <w:r>
        <w:tab/>
      </w:r>
      <w:r>
        <w:rPr>
          <w:i/>
        </w:rPr>
        <w:t>Residential Tenancies Act 1987</w:t>
      </w:r>
      <w:r>
        <w:t xml:space="preserve"> s. 18(2)(b), notices under</w:t>
      </w:r>
      <w:bookmarkEnd w:id="242"/>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44" w:name="_Toc449967346"/>
      <w:r>
        <w:t>Notes</w:t>
      </w:r>
      <w:bookmarkEnd w:id="244"/>
    </w:p>
    <w:p>
      <w:pPr>
        <w:pStyle w:val="nSubsection"/>
      </w:pPr>
      <w:r>
        <w:rPr>
          <w:vertAlign w:val="superscript"/>
        </w:rPr>
        <w:t>1</w:t>
      </w:r>
      <w:r>
        <w:tab/>
        <w:t xml:space="preserve">This is a compilation of the </w:t>
      </w:r>
      <w:r>
        <w:rPr>
          <w:i/>
          <w:noProof/>
        </w:rPr>
        <w:t>Magistrates Court (Civil Proceedings) Rules 2005</w:t>
      </w:r>
      <w:r>
        <w:t xml:space="preserve"> and includes the amendments made by the other written laws referred to in the following table. The table also contains information about any reprint.</w:t>
      </w:r>
    </w:p>
    <w:p>
      <w:pPr>
        <w:pStyle w:val="nHeading3"/>
      </w:pPr>
      <w:bookmarkStart w:id="245" w:name="_Toc449967347"/>
      <w:r>
        <w:t>Compilation table</w:t>
      </w:r>
      <w:bookmarkEnd w:id="2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(Civil Proceedings) Rules 2005</w:t>
            </w:r>
            <w:r>
              <w:rPr>
                <w:snapToGrid w:val="0"/>
              </w:rPr>
              <w:t xml:space="preserve"> </w:t>
            </w:r>
            <w:r>
              <w:rPr>
                <w:b/>
                <w:bCs/>
                <w:snapToGrid w:val="0"/>
              </w:rPr>
              <w:t>as at 17 Jul 2009</w:t>
            </w:r>
            <w:r>
              <w:rPr>
                <w:snapToGrid w:val="0"/>
              </w:rPr>
              <w:t xml:space="preserve"> (includes amendments listed above)</w:t>
            </w:r>
          </w:p>
        </w:tc>
      </w:tr>
      <w:tr>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c>
          <w:tcPr>
            <w:tcW w:w="7087" w:type="dxa"/>
            <w:gridSpan w:val="3"/>
            <w:shd w:val="clear" w:color="auto" w:fill="auto"/>
          </w:tcPr>
          <w:p>
            <w:pPr>
              <w:pStyle w:val="nTable"/>
              <w:spacing w:after="2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(Civil Proceedings) Rules 2005</w:t>
            </w:r>
            <w:r>
              <w:rPr>
                <w:snapToGrid w:val="0"/>
              </w:rPr>
              <w:t xml:space="preserve"> </w:t>
            </w:r>
            <w:r>
              <w:rPr>
                <w:b/>
                <w:bCs/>
                <w:snapToGrid w:val="0"/>
              </w:rPr>
              <w:t>as at 8 Jun 2012</w:t>
            </w:r>
            <w:r>
              <w:rPr>
                <w:snapToGrid w:val="0"/>
              </w:rP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rPr>
          <w:cantSplit/>
        </w:trPr>
        <w:tc>
          <w:tcPr>
            <w:tcW w:w="7087" w:type="dxa"/>
            <w:gridSpan w:val="3"/>
            <w:shd w:val="clear" w:color="auto" w:fill="auto"/>
          </w:tcPr>
          <w:p>
            <w:pPr>
              <w:pStyle w:val="nTable"/>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rPr>
          <w:cantSplit/>
        </w:trPr>
        <w:tc>
          <w:tcPr>
            <w:tcW w:w="3118" w:type="dxa"/>
            <w:tcBorders>
              <w:bottom w:val="single" w:sz="4" w:space="0" w:color="auto"/>
            </w:tcBorders>
            <w:shd w:val="clear" w:color="auto" w:fill="auto"/>
          </w:tcPr>
          <w:p>
            <w:pPr>
              <w:pStyle w:val="nTable"/>
              <w:spacing w:after="20"/>
              <w:rPr>
                <w:i/>
              </w:rPr>
            </w:pPr>
            <w:r>
              <w:rPr>
                <w:i/>
              </w:rPr>
              <w:t>Magistrates Court (Civil Proceedings) Amendment Rules (No. 2) 2016</w:t>
            </w:r>
          </w:p>
        </w:tc>
        <w:tc>
          <w:tcPr>
            <w:tcW w:w="1276" w:type="dxa"/>
            <w:tcBorders>
              <w:bottom w:val="single" w:sz="4" w:space="0" w:color="auto"/>
            </w:tcBorders>
            <w:shd w:val="clear" w:color="auto" w:fill="auto"/>
          </w:tcPr>
          <w:p>
            <w:pPr>
              <w:pStyle w:val="nTable"/>
              <w:spacing w:after="20"/>
            </w:pPr>
            <w:r>
              <w:t>3 May 2016 p. 1360</w:t>
            </w:r>
            <w:r>
              <w:noBreakHyphen/>
              <w:t>1</w:t>
            </w:r>
          </w:p>
        </w:tc>
        <w:tc>
          <w:tcPr>
            <w:tcW w:w="2693" w:type="dxa"/>
            <w:tcBorders>
              <w:bottom w:val="single" w:sz="4" w:space="0" w:color="auto"/>
            </w:tcBorders>
            <w:shd w:val="clear" w:color="auto" w:fill="auto"/>
          </w:tcPr>
          <w:p>
            <w:pPr>
              <w:pStyle w:val="nTable"/>
              <w:spacing w:after="20"/>
            </w:pPr>
            <w:r>
              <w:t>r. 1 and 2: 3 May 2016 (see r. 2(a));</w:t>
            </w:r>
            <w:r>
              <w:br/>
              <w:t>Rules other than r. 1 and 2: 4 May 2016 (see r.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247" w:name="_Toc449967348"/>
      <w:r>
        <w:rPr>
          <w:sz w:val="28"/>
        </w:rPr>
        <w:t>Defined terms</w:t>
      </w:r>
      <w:bookmarkEnd w:id="2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 131B(1), 133AAA</w:t>
      </w:r>
    </w:p>
    <w:p>
      <w:pPr>
        <w:pStyle w:val="DefinedTerms"/>
      </w:pPr>
      <w:r>
        <w:t>administrative staff member</w:t>
      </w:r>
      <w:r>
        <w:tab/>
        <w:t>99A</w:t>
      </w:r>
    </w:p>
    <w:p>
      <w:pPr>
        <w:pStyle w:val="DefinedTerms"/>
      </w:pPr>
      <w:r>
        <w:t>applicant</w:t>
      </w:r>
      <w:r>
        <w:tab/>
        <w:t>133AAD(1)</w:t>
      </w:r>
    </w:p>
    <w:p>
      <w:pPr>
        <w:pStyle w:val="DefinedTerms"/>
      </w:pPr>
      <w:r>
        <w:t>application</w:t>
      </w:r>
      <w:r>
        <w:tab/>
        <w:t>4, 123</w:t>
      </w:r>
    </w:p>
    <w:p>
      <w:pPr>
        <w:pStyle w:val="DefinedTerms"/>
      </w:pPr>
      <w:r>
        <w:t>approved form</w:t>
      </w:r>
      <w:r>
        <w:tab/>
        <w:t>4</w:t>
      </w:r>
    </w:p>
    <w:p>
      <w:pPr>
        <w:pStyle w:val="DefinedTerms"/>
      </w:pPr>
      <w:r>
        <w:t>child</w:t>
      </w:r>
      <w:r>
        <w:tab/>
        <w:t>116</w:t>
      </w:r>
    </w:p>
    <w:p>
      <w:pPr>
        <w:pStyle w:val="DefinedTerms"/>
      </w:pPr>
      <w:r>
        <w:t>claimant</w:t>
      </w:r>
      <w:r>
        <w:tab/>
        <w:t>65(1)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departmental officer</w:t>
      </w:r>
      <w:r>
        <w:tab/>
        <w:t>99A</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Inactive Cases List</w:t>
      </w:r>
      <w:r>
        <w:tab/>
        <w:t>95A</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other party</w:t>
      </w:r>
      <w:r>
        <w:tab/>
        <w:t>133AAD(5)</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respondent</w:t>
      </w:r>
      <w:r>
        <w:tab/>
        <w:t>131B(3)</w:t>
      </w:r>
    </w:p>
    <w:p>
      <w:pPr>
        <w:pStyle w:val="DefinedTerms"/>
      </w:pPr>
      <w:r>
        <w:t>response</w:t>
      </w:r>
      <w:r>
        <w:tab/>
        <w:t>4</w:t>
      </w:r>
    </w:p>
    <w:p>
      <w:pPr>
        <w:pStyle w:val="DefinedTerms"/>
      </w:pPr>
      <w:r>
        <w:t>section</w:t>
      </w:r>
      <w:r>
        <w:tab/>
        <w:t>131B(1), 133AAA</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warehouseman</w:t>
      </w:r>
      <w:r>
        <w:tab/>
        <w:t>133AAA</w:t>
      </w:r>
    </w:p>
    <w:p>
      <w:pPr>
        <w:pStyle w:val="DefinedTerms"/>
      </w:pPr>
      <w:r>
        <w:t>working day</w:t>
      </w:r>
      <w:r>
        <w:tab/>
        <w:t>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6" w:name="Compilation"/>
    <w:bookmarkEnd w:id="2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8" w:name="DefinedTerms"/>
    <w:bookmarkEnd w:id="24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9" w:name="Coversheet"/>
    <w:bookmarkEnd w:id="2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243" w:name="Schedule"/>
    <w:bookmarkEnd w:id="2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lvlText w:val="%1."/>
      <w:lvlJc w:val="left"/>
      <w:pPr>
        <w:tabs>
          <w:tab w:val="num" w:pos="1492"/>
        </w:tabs>
        <w:ind w:left="1492" w:hanging="360"/>
      </w:pPr>
    </w:lvl>
  </w:abstractNum>
  <w:abstractNum w:abstractNumId="1">
    <w:nsid w:val="FFFFFF7D"/>
    <w:multiLevelType w:val="singleLevel"/>
    <w:tmpl w:val="0E6CA4A2"/>
    <w:lvl w:ilvl="0">
      <w:start w:val="1"/>
      <w:numFmt w:val="decimal"/>
      <w:lvlText w:val="%1."/>
      <w:lvlJc w:val="left"/>
      <w:pPr>
        <w:tabs>
          <w:tab w:val="num" w:pos="1209"/>
        </w:tabs>
        <w:ind w:left="1209" w:hanging="360"/>
      </w:pPr>
    </w:lvl>
  </w:abstractNum>
  <w:abstractNum w:abstractNumId="2">
    <w:nsid w:val="FFFFFF7E"/>
    <w:multiLevelType w:val="singleLevel"/>
    <w:tmpl w:val="7752141E"/>
    <w:lvl w:ilvl="0">
      <w:start w:val="1"/>
      <w:numFmt w:val="decimal"/>
      <w:lvlText w:val="%1."/>
      <w:lvlJc w:val="left"/>
      <w:pPr>
        <w:tabs>
          <w:tab w:val="num" w:pos="926"/>
        </w:tabs>
        <w:ind w:left="926" w:hanging="360"/>
      </w:pPr>
    </w:lvl>
  </w:abstractNum>
  <w:abstractNum w:abstractNumId="3">
    <w:nsid w:val="FFFFFF7F"/>
    <w:multiLevelType w:val="singleLevel"/>
    <w:tmpl w:val="67C2EDAC"/>
    <w:lvl w:ilvl="0">
      <w:start w:val="1"/>
      <w:numFmt w:val="decimal"/>
      <w:lvlText w:val="%1."/>
      <w:lvlJc w:val="left"/>
      <w:pPr>
        <w:tabs>
          <w:tab w:val="num" w:pos="643"/>
        </w:tabs>
        <w:ind w:left="643" w:hanging="360"/>
      </w:pPr>
    </w:lvl>
  </w:abstractNum>
  <w:abstractNum w:abstractNumId="4">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lvlText w:val="%1."/>
      <w:lvlJc w:val="left"/>
      <w:pPr>
        <w:tabs>
          <w:tab w:val="num" w:pos="360"/>
        </w:tabs>
        <w:ind w:left="360" w:hanging="360"/>
      </w:pPr>
    </w:lvl>
  </w:abstractNum>
  <w:abstractNum w:abstractNumId="9">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2101912"/>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0218-9C70-453F-A125-2C819B9D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20790</Words>
  <Characters>97506</Characters>
  <Application>Microsoft Office Word</Application>
  <DocSecurity>0</DocSecurity>
  <Lines>2708</Lines>
  <Paragraphs>1819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2005 - 03-b0-00</dc:title>
  <dc:subject/>
  <dc:creator/>
  <cp:keywords/>
  <dc:description/>
  <cp:lastModifiedBy>svcMRProcess</cp:lastModifiedBy>
  <cp:revision>4</cp:revision>
  <cp:lastPrinted>2015-07-29T01:34:00Z</cp:lastPrinted>
  <dcterms:created xsi:type="dcterms:W3CDTF">2018-09-12T19:19:00Z</dcterms:created>
  <dcterms:modified xsi:type="dcterms:W3CDTF">2018-09-12T19:19:00Z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AsAtDate">
    <vt:lpwstr>04 May 2016</vt:lpwstr>
  </property>
  <property fmtid="{D5CDD505-2E9C-101B-9397-08002B2CF9AE}" pid="8" name="Suffix">
    <vt:lpwstr>03-b0-00</vt:lpwstr>
  </property>
  <property fmtid="{D5CDD505-2E9C-101B-9397-08002B2CF9AE}" pid="9" name="CommencementDate">
    <vt:lpwstr>20160504</vt:lpwstr>
  </property>
</Properties>
</file>