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Forest Products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_Toc450313331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_Toc450313332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_Toc450313333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forest products</w:t>
      </w:r>
      <w:r>
        <w:tab/>
      </w:r>
      <w:r>
        <w:fldChar w:fldCharType="begin"/>
      </w:r>
      <w:r>
        <w:instrText xml:space="preserve"> PAGEREF _Toc450313334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Forest Products Commission</w:t>
      </w:r>
    </w:p>
    <w:p>
      <w:pPr>
        <w:pStyle w:val="TOC8"/>
        <w:rPr>
          <w:rFonts w:asciiTheme="minorHAnsi" w:eastAsiaTheme="minorEastAsia" w:hAnsiTheme="minorHAnsi" w:cstheme="minorBidi"/>
          <w:szCs w:val="22"/>
        </w:rPr>
      </w:pPr>
      <w:r>
        <w:t>5.</w:t>
      </w:r>
      <w:r>
        <w:tab/>
        <w:t>Forest Products Commission established</w:t>
      </w:r>
      <w:r>
        <w:tab/>
      </w:r>
      <w:r>
        <w:fldChar w:fldCharType="begin"/>
      </w:r>
      <w:r>
        <w:instrText xml:space="preserve"> PAGEREF _Toc450313336 \h </w:instrText>
      </w:r>
      <w:r>
        <w:fldChar w:fldCharType="separate"/>
      </w:r>
      <w:r>
        <w:t>5</w:t>
      </w:r>
      <w:r>
        <w:fldChar w:fldCharType="end"/>
      </w:r>
    </w:p>
    <w:p>
      <w:pPr>
        <w:pStyle w:val="TOC8"/>
        <w:rPr>
          <w:rFonts w:asciiTheme="minorHAnsi" w:eastAsiaTheme="minorEastAsia" w:hAnsiTheme="minorHAnsi" w:cstheme="minorBidi"/>
          <w:szCs w:val="22"/>
        </w:rPr>
      </w:pPr>
      <w:r>
        <w:t>6.</w:t>
      </w:r>
      <w:r>
        <w:tab/>
        <w:t>Commissioners</w:t>
      </w:r>
      <w:r>
        <w:tab/>
      </w:r>
      <w:r>
        <w:fldChar w:fldCharType="begin"/>
      </w:r>
      <w:r>
        <w:instrText xml:space="preserve"> PAGEREF _Toc450313337 \h </w:instrText>
      </w:r>
      <w:r>
        <w:fldChar w:fldCharType="separate"/>
      </w:r>
      <w:r>
        <w:t>5</w:t>
      </w:r>
      <w:r>
        <w:fldChar w:fldCharType="end"/>
      </w:r>
    </w:p>
    <w:p>
      <w:pPr>
        <w:pStyle w:val="TOC8"/>
        <w:rPr>
          <w:rFonts w:asciiTheme="minorHAnsi" w:eastAsiaTheme="minorEastAsia" w:hAnsiTheme="minorHAnsi" w:cstheme="minorBidi"/>
          <w:szCs w:val="22"/>
        </w:rPr>
      </w:pPr>
      <w:r>
        <w:t>7.</w:t>
      </w:r>
      <w:r>
        <w:tab/>
        <w:t>Constitution, proceedings etc.</w:t>
      </w:r>
      <w:r>
        <w:tab/>
      </w:r>
      <w:r>
        <w:fldChar w:fldCharType="begin"/>
      </w:r>
      <w:r>
        <w:instrText xml:space="preserve"> PAGEREF _Toc450313338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of commissioners</w:t>
      </w:r>
      <w:r>
        <w:tab/>
      </w:r>
      <w:r>
        <w:fldChar w:fldCharType="begin"/>
      </w:r>
      <w:r>
        <w:instrText xml:space="preserve"> PAGEREF _Toc450313339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Commission</w:t>
      </w:r>
    </w:p>
    <w:p>
      <w:pPr>
        <w:pStyle w:val="TOC8"/>
        <w:rPr>
          <w:rFonts w:asciiTheme="minorHAnsi" w:eastAsiaTheme="minorEastAsia" w:hAnsiTheme="minorHAnsi" w:cstheme="minorBidi"/>
          <w:szCs w:val="22"/>
        </w:rPr>
      </w:pPr>
      <w:r>
        <w:t>9.</w:t>
      </w:r>
      <w:r>
        <w:tab/>
        <w:t>Compliance with written laws</w:t>
      </w:r>
      <w:r>
        <w:tab/>
      </w:r>
      <w:r>
        <w:fldChar w:fldCharType="begin"/>
      </w:r>
      <w:r>
        <w:instrText xml:space="preserve"> PAGEREF _Toc450313341 \h </w:instrText>
      </w:r>
      <w:r>
        <w:fldChar w:fldCharType="separate"/>
      </w:r>
      <w:r>
        <w:t>7</w:t>
      </w:r>
      <w:r>
        <w:fldChar w:fldCharType="end"/>
      </w:r>
    </w:p>
    <w:p>
      <w:pPr>
        <w:pStyle w:val="TOC8"/>
        <w:rPr>
          <w:rFonts w:asciiTheme="minorHAnsi" w:eastAsiaTheme="minorEastAsia" w:hAnsiTheme="minorHAnsi" w:cstheme="minorBidi"/>
          <w:szCs w:val="22"/>
        </w:rPr>
      </w:pPr>
      <w:r>
        <w:t>10.</w:t>
      </w:r>
      <w:r>
        <w:tab/>
        <w:t>Functions of Commission</w:t>
      </w:r>
      <w:r>
        <w:tab/>
      </w:r>
      <w:r>
        <w:fldChar w:fldCharType="begin"/>
      </w:r>
      <w:r>
        <w:instrText xml:space="preserve"> PAGEREF _Toc450313342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_Toc450313343 \h </w:instrText>
      </w:r>
      <w:r>
        <w:fldChar w:fldCharType="separate"/>
      </w:r>
      <w:r>
        <w:t>11</w:t>
      </w:r>
      <w:r>
        <w:fldChar w:fldCharType="end"/>
      </w:r>
    </w:p>
    <w:p>
      <w:pPr>
        <w:pStyle w:val="TOC8"/>
        <w:rPr>
          <w:rFonts w:asciiTheme="minorHAnsi" w:eastAsiaTheme="minorEastAsia" w:hAnsiTheme="minorHAnsi" w:cstheme="minorBidi"/>
          <w:szCs w:val="22"/>
        </w:rPr>
      </w:pPr>
      <w:r>
        <w:t>12.</w:t>
      </w:r>
      <w:r>
        <w:tab/>
        <w:t>Principles on which Commission is to act</w:t>
      </w:r>
      <w:r>
        <w:tab/>
      </w:r>
      <w:r>
        <w:fldChar w:fldCharType="begin"/>
      </w:r>
      <w:r>
        <w:instrText xml:space="preserve"> PAGEREF _Toc450313344 \h </w:instrText>
      </w:r>
      <w:r>
        <w:fldChar w:fldCharType="separate"/>
      </w:r>
      <w:r>
        <w:t>11</w:t>
      </w:r>
      <w:r>
        <w:fldChar w:fldCharType="end"/>
      </w:r>
    </w:p>
    <w:p>
      <w:pPr>
        <w:pStyle w:val="TOC8"/>
        <w:rPr>
          <w:rFonts w:asciiTheme="minorHAnsi" w:eastAsiaTheme="minorEastAsia" w:hAnsiTheme="minorHAnsi" w:cstheme="minorBidi"/>
          <w:szCs w:val="22"/>
        </w:rPr>
      </w:pPr>
      <w:r>
        <w:t>13.</w:t>
      </w:r>
      <w:r>
        <w:tab/>
        <w:t>Delegation</w:t>
      </w:r>
      <w:r>
        <w:tab/>
      </w:r>
      <w:r>
        <w:fldChar w:fldCharType="begin"/>
      </w:r>
      <w:r>
        <w:instrText xml:space="preserve"> PAGEREF _Toc450313345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14.</w:t>
      </w:r>
      <w:r>
        <w:tab/>
        <w:t>Minister may give directions</w:t>
      </w:r>
      <w:r>
        <w:tab/>
      </w:r>
      <w:r>
        <w:fldChar w:fldCharType="begin"/>
      </w:r>
      <w:r>
        <w:instrText xml:space="preserve"> PAGEREF _Toc450313348 \h </w:instrText>
      </w:r>
      <w:r>
        <w:fldChar w:fldCharType="separate"/>
      </w:r>
      <w:r>
        <w:t>14</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_Toc450313349 \h </w:instrText>
      </w:r>
      <w:r>
        <w:fldChar w:fldCharType="separate"/>
      </w:r>
      <w:r>
        <w:t>15</w:t>
      </w:r>
      <w:r>
        <w:fldChar w:fldCharType="end"/>
      </w:r>
    </w:p>
    <w:p>
      <w:pPr>
        <w:pStyle w:val="TOC8"/>
        <w:rPr>
          <w:rFonts w:asciiTheme="minorHAnsi" w:eastAsiaTheme="minorEastAsia" w:hAnsiTheme="minorHAnsi" w:cstheme="minorBidi"/>
          <w:szCs w:val="22"/>
        </w:rPr>
      </w:pPr>
      <w:r>
        <w:t>16.</w:t>
      </w:r>
      <w:r>
        <w:tab/>
        <w:t>Consultation</w:t>
      </w:r>
      <w:r>
        <w:tab/>
      </w:r>
      <w:r>
        <w:fldChar w:fldCharType="begin"/>
      </w:r>
      <w:r>
        <w:instrText xml:space="preserve"> PAGEREF _Toc450313350 \h </w:instrText>
      </w:r>
      <w:r>
        <w:fldChar w:fldCharType="separate"/>
      </w:r>
      <w:r>
        <w:t>16</w:t>
      </w:r>
      <w:r>
        <w:fldChar w:fldCharType="end"/>
      </w:r>
    </w:p>
    <w:p>
      <w:pPr>
        <w:pStyle w:val="TOC8"/>
        <w:rPr>
          <w:rFonts w:asciiTheme="minorHAnsi" w:eastAsiaTheme="minorEastAsia" w:hAnsiTheme="minorHAnsi" w:cstheme="minorBidi"/>
          <w:szCs w:val="22"/>
        </w:rPr>
      </w:pPr>
      <w:r>
        <w:t>17.</w:t>
      </w:r>
      <w:r>
        <w:tab/>
        <w:t>Minister to be kept informed</w:t>
      </w:r>
      <w:r>
        <w:tab/>
      </w:r>
      <w:r>
        <w:fldChar w:fldCharType="begin"/>
      </w:r>
      <w:r>
        <w:instrText xml:space="preserve"> PAGEREF _Toc450313351 \h </w:instrText>
      </w:r>
      <w:r>
        <w:fldChar w:fldCharType="separate"/>
      </w:r>
      <w:r>
        <w:t>16</w:t>
      </w:r>
      <w:r>
        <w:fldChar w:fldCharType="end"/>
      </w:r>
    </w:p>
    <w:p>
      <w:pPr>
        <w:pStyle w:val="TOC8"/>
        <w:rPr>
          <w:rFonts w:asciiTheme="minorHAnsi" w:eastAsiaTheme="minorEastAsia" w:hAnsiTheme="minorHAnsi" w:cstheme="minorBidi"/>
          <w:szCs w:val="22"/>
        </w:rPr>
      </w:pPr>
      <w:r>
        <w:t>18.</w:t>
      </w:r>
      <w:r>
        <w:tab/>
        <w:t>Notice of financial difficulty</w:t>
      </w:r>
      <w:r>
        <w:tab/>
      </w:r>
      <w:r>
        <w:fldChar w:fldCharType="begin"/>
      </w:r>
      <w:r>
        <w:instrText xml:space="preserve"> PAGEREF _Toc450313352 \h </w:instrText>
      </w:r>
      <w:r>
        <w:fldChar w:fldCharType="separate"/>
      </w:r>
      <w:r>
        <w:t>17</w:t>
      </w:r>
      <w:r>
        <w:fldChar w:fldCharType="end"/>
      </w:r>
    </w:p>
    <w:p>
      <w:pPr>
        <w:pStyle w:val="TOC8"/>
        <w:rPr>
          <w:rFonts w:asciiTheme="minorHAnsi" w:eastAsiaTheme="minorEastAsia" w:hAnsiTheme="minorHAnsi" w:cstheme="minorBidi"/>
          <w:szCs w:val="22"/>
        </w:rPr>
      </w:pPr>
      <w:r>
        <w:t>19.</w:t>
      </w:r>
      <w:r>
        <w:tab/>
        <w:t>Half</w:t>
      </w:r>
      <w:r>
        <w:noBreakHyphen/>
        <w:t>yearly reports</w:t>
      </w:r>
      <w:r>
        <w:tab/>
      </w:r>
      <w:r>
        <w:fldChar w:fldCharType="begin"/>
      </w:r>
      <w:r>
        <w:instrText xml:space="preserve"> PAGEREF _Toc450313353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6"/>
        <w:tabs>
          <w:tab w:val="right" w:leader="dot" w:pos="7077"/>
        </w:tabs>
        <w:rPr>
          <w:rFonts w:asciiTheme="minorHAnsi" w:eastAsiaTheme="minorEastAsia" w:hAnsiTheme="minorHAnsi" w:cstheme="minorBidi"/>
          <w:b w:val="0"/>
          <w:sz w:val="22"/>
          <w:szCs w:val="22"/>
        </w:rPr>
      </w:pPr>
      <w:r>
        <w:t>Subdivision 1 — Strategic development plans</w:t>
      </w:r>
    </w:p>
    <w:p>
      <w:pPr>
        <w:pStyle w:val="TOC8"/>
        <w:rPr>
          <w:rFonts w:asciiTheme="minorHAnsi" w:eastAsiaTheme="minorEastAsia" w:hAnsiTheme="minorHAnsi" w:cstheme="minorBidi"/>
          <w:szCs w:val="22"/>
        </w:rPr>
      </w:pPr>
      <w:r>
        <w:t>20.</w:t>
      </w:r>
      <w:r>
        <w:tab/>
        <w:t>Draft strategic development plan to be submitted to Minister</w:t>
      </w:r>
      <w:r>
        <w:tab/>
      </w:r>
      <w:r>
        <w:fldChar w:fldCharType="begin"/>
      </w:r>
      <w:r>
        <w:instrText xml:space="preserve"> PAGEREF _Toc450313356 \h </w:instrText>
      </w:r>
      <w:r>
        <w:fldChar w:fldCharType="separate"/>
      </w:r>
      <w:r>
        <w:t>18</w:t>
      </w:r>
      <w:r>
        <w:fldChar w:fldCharType="end"/>
      </w:r>
    </w:p>
    <w:p>
      <w:pPr>
        <w:pStyle w:val="TOC8"/>
        <w:rPr>
          <w:rFonts w:asciiTheme="minorHAnsi" w:eastAsiaTheme="minorEastAsia" w:hAnsiTheme="minorHAnsi" w:cstheme="minorBidi"/>
          <w:szCs w:val="22"/>
        </w:rPr>
      </w:pPr>
      <w:r>
        <w:t>21.</w:t>
      </w:r>
      <w:r>
        <w:tab/>
        <w:t>Period to which strategic development plan relates</w:t>
      </w:r>
      <w:r>
        <w:tab/>
      </w:r>
      <w:r>
        <w:fldChar w:fldCharType="begin"/>
      </w:r>
      <w:r>
        <w:instrText xml:space="preserve"> PAGEREF _Toc450313357 \h </w:instrText>
      </w:r>
      <w:r>
        <w:fldChar w:fldCharType="separate"/>
      </w:r>
      <w:r>
        <w:t>19</w:t>
      </w:r>
      <w:r>
        <w:fldChar w:fldCharType="end"/>
      </w:r>
    </w:p>
    <w:p>
      <w:pPr>
        <w:pStyle w:val="TOC8"/>
        <w:rPr>
          <w:rFonts w:asciiTheme="minorHAnsi" w:eastAsiaTheme="minorEastAsia" w:hAnsiTheme="minorHAnsi" w:cstheme="minorBidi"/>
          <w:szCs w:val="22"/>
        </w:rPr>
      </w:pPr>
      <w:r>
        <w:t>22.</w:t>
      </w:r>
      <w:r>
        <w:tab/>
        <w:t>Matters to be included in strategic development plan</w:t>
      </w:r>
      <w:r>
        <w:tab/>
      </w:r>
      <w:r>
        <w:fldChar w:fldCharType="begin"/>
      </w:r>
      <w:r>
        <w:instrText xml:space="preserve"> PAGEREF _Toc450313358 \h </w:instrText>
      </w:r>
      <w:r>
        <w:fldChar w:fldCharType="separate"/>
      </w:r>
      <w:r>
        <w:t>19</w:t>
      </w:r>
      <w:r>
        <w:fldChar w:fldCharType="end"/>
      </w:r>
    </w:p>
    <w:p>
      <w:pPr>
        <w:pStyle w:val="TOC8"/>
        <w:rPr>
          <w:rFonts w:asciiTheme="minorHAnsi" w:eastAsiaTheme="minorEastAsia" w:hAnsiTheme="minorHAnsi" w:cstheme="minorBidi"/>
          <w:szCs w:val="22"/>
        </w:rPr>
      </w:pPr>
      <w:r>
        <w:t>23.</w:t>
      </w:r>
      <w:r>
        <w:tab/>
        <w:t>Strategic development plan to be agreed if possible</w:t>
      </w:r>
      <w:r>
        <w:tab/>
      </w:r>
      <w:r>
        <w:fldChar w:fldCharType="begin"/>
      </w:r>
      <w:r>
        <w:instrText xml:space="preserve"> PAGEREF _Toc450313359 \h </w:instrText>
      </w:r>
      <w:r>
        <w:fldChar w:fldCharType="separate"/>
      </w:r>
      <w:r>
        <w:t>19</w:t>
      </w:r>
      <w:r>
        <w:fldChar w:fldCharType="end"/>
      </w:r>
    </w:p>
    <w:p>
      <w:pPr>
        <w:pStyle w:val="TOC8"/>
        <w:rPr>
          <w:rFonts w:asciiTheme="minorHAnsi" w:eastAsiaTheme="minorEastAsia" w:hAnsiTheme="minorHAnsi" w:cstheme="minorBidi"/>
          <w:szCs w:val="22"/>
        </w:rPr>
      </w:pPr>
      <w:r>
        <w:t>24.</w:t>
      </w:r>
      <w:r>
        <w:tab/>
        <w:t>Minister’s powers in relation to draft strategic development plan</w:t>
      </w:r>
      <w:r>
        <w:tab/>
      </w:r>
      <w:r>
        <w:fldChar w:fldCharType="begin"/>
      </w:r>
      <w:r>
        <w:instrText xml:space="preserve"> PAGEREF _Toc450313360 \h </w:instrText>
      </w:r>
      <w:r>
        <w:fldChar w:fldCharType="separate"/>
      </w:r>
      <w:r>
        <w:t>20</w:t>
      </w:r>
      <w:r>
        <w:fldChar w:fldCharType="end"/>
      </w:r>
    </w:p>
    <w:p>
      <w:pPr>
        <w:pStyle w:val="TOC8"/>
        <w:rPr>
          <w:rFonts w:asciiTheme="minorHAnsi" w:eastAsiaTheme="minorEastAsia" w:hAnsiTheme="minorHAnsi" w:cstheme="minorBidi"/>
          <w:szCs w:val="22"/>
        </w:rPr>
      </w:pPr>
      <w:r>
        <w:t>25.</w:t>
      </w:r>
      <w:r>
        <w:tab/>
        <w:t>Strategic development plan pending agreement</w:t>
      </w:r>
      <w:r>
        <w:tab/>
      </w:r>
      <w:r>
        <w:fldChar w:fldCharType="begin"/>
      </w:r>
      <w:r>
        <w:instrText xml:space="preserve"> PAGEREF _Toc450313361 \h </w:instrText>
      </w:r>
      <w:r>
        <w:fldChar w:fldCharType="separate"/>
      </w:r>
      <w:r>
        <w:t>20</w:t>
      </w:r>
      <w:r>
        <w:fldChar w:fldCharType="end"/>
      </w:r>
    </w:p>
    <w:p>
      <w:pPr>
        <w:pStyle w:val="TOC8"/>
        <w:rPr>
          <w:rFonts w:asciiTheme="minorHAnsi" w:eastAsiaTheme="minorEastAsia" w:hAnsiTheme="minorHAnsi" w:cstheme="minorBidi"/>
          <w:szCs w:val="22"/>
        </w:rPr>
      </w:pPr>
      <w:r>
        <w:t>26.</w:t>
      </w:r>
      <w:r>
        <w:tab/>
        <w:t>Minister’s agreement to draft strategic development plan</w:t>
      </w:r>
      <w:r>
        <w:tab/>
      </w:r>
      <w:r>
        <w:fldChar w:fldCharType="begin"/>
      </w:r>
      <w:r>
        <w:instrText xml:space="preserve"> PAGEREF _Toc450313362 \h </w:instrText>
      </w:r>
      <w:r>
        <w:fldChar w:fldCharType="separate"/>
      </w:r>
      <w:r>
        <w:t>21</w:t>
      </w:r>
      <w:r>
        <w:fldChar w:fldCharType="end"/>
      </w:r>
    </w:p>
    <w:p>
      <w:pPr>
        <w:pStyle w:val="TOC8"/>
        <w:rPr>
          <w:rFonts w:asciiTheme="minorHAnsi" w:eastAsiaTheme="minorEastAsia" w:hAnsiTheme="minorHAnsi" w:cstheme="minorBidi"/>
          <w:szCs w:val="22"/>
        </w:rPr>
      </w:pPr>
      <w:r>
        <w:t>27.</w:t>
      </w:r>
      <w:r>
        <w:tab/>
        <w:t>Modifications of strategic development plan</w:t>
      </w:r>
      <w:r>
        <w:tab/>
      </w:r>
      <w:r>
        <w:fldChar w:fldCharType="begin"/>
      </w:r>
      <w:r>
        <w:instrText xml:space="preserve"> PAGEREF _Toc450313363 \h </w:instrText>
      </w:r>
      <w:r>
        <w:fldChar w:fldCharType="separate"/>
      </w:r>
      <w:r>
        <w:t>21</w:t>
      </w:r>
      <w:r>
        <w:fldChar w:fldCharType="end"/>
      </w:r>
    </w:p>
    <w:p>
      <w:pPr>
        <w:pStyle w:val="TOC8"/>
        <w:rPr>
          <w:rFonts w:asciiTheme="minorHAnsi" w:eastAsiaTheme="minorEastAsia" w:hAnsiTheme="minorHAnsi" w:cstheme="minorBidi"/>
          <w:szCs w:val="22"/>
        </w:rPr>
      </w:pPr>
      <w:r>
        <w:t>28.</w:t>
      </w:r>
      <w:r>
        <w:tab/>
        <w:t>Concurrence of Treasurer</w:t>
      </w:r>
      <w:r>
        <w:tab/>
      </w:r>
      <w:r>
        <w:fldChar w:fldCharType="begin"/>
      </w:r>
      <w:r>
        <w:instrText xml:space="preserve"> PAGEREF _Toc450313364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Statement of corporate intent</w:t>
      </w:r>
    </w:p>
    <w:p>
      <w:pPr>
        <w:pStyle w:val="TOC8"/>
        <w:rPr>
          <w:rFonts w:asciiTheme="minorHAnsi" w:eastAsiaTheme="minorEastAsia" w:hAnsiTheme="minorHAnsi" w:cstheme="minorBidi"/>
          <w:szCs w:val="22"/>
        </w:rPr>
      </w:pPr>
      <w:r>
        <w:t>29.</w:t>
      </w:r>
      <w:r>
        <w:tab/>
        <w:t>Draft statement of corporate intent to be submitted to Minister</w:t>
      </w:r>
      <w:r>
        <w:tab/>
      </w:r>
      <w:r>
        <w:fldChar w:fldCharType="begin"/>
      </w:r>
      <w:r>
        <w:instrText xml:space="preserve"> PAGEREF _Toc450313366 \h </w:instrText>
      </w:r>
      <w:r>
        <w:fldChar w:fldCharType="separate"/>
      </w:r>
      <w:r>
        <w:t>22</w:t>
      </w:r>
      <w:r>
        <w:fldChar w:fldCharType="end"/>
      </w:r>
    </w:p>
    <w:p>
      <w:pPr>
        <w:pStyle w:val="TOC8"/>
        <w:rPr>
          <w:rFonts w:asciiTheme="minorHAnsi" w:eastAsiaTheme="minorEastAsia" w:hAnsiTheme="minorHAnsi" w:cstheme="minorBidi"/>
          <w:szCs w:val="22"/>
        </w:rPr>
      </w:pPr>
      <w:r>
        <w:t>30.</w:t>
      </w:r>
      <w:r>
        <w:tab/>
        <w:t>Period to which statement of corporate intent relates</w:t>
      </w:r>
      <w:r>
        <w:tab/>
      </w:r>
      <w:r>
        <w:fldChar w:fldCharType="begin"/>
      </w:r>
      <w:r>
        <w:instrText xml:space="preserve"> PAGEREF _Toc450313367 \h </w:instrText>
      </w:r>
      <w:r>
        <w:fldChar w:fldCharType="separate"/>
      </w:r>
      <w:r>
        <w:t>22</w:t>
      </w:r>
      <w:r>
        <w:fldChar w:fldCharType="end"/>
      </w:r>
    </w:p>
    <w:p>
      <w:pPr>
        <w:pStyle w:val="TOC8"/>
        <w:rPr>
          <w:rFonts w:asciiTheme="minorHAnsi" w:eastAsiaTheme="minorEastAsia" w:hAnsiTheme="minorHAnsi" w:cstheme="minorBidi"/>
          <w:szCs w:val="22"/>
        </w:rPr>
      </w:pPr>
      <w:r>
        <w:t>31.</w:t>
      </w:r>
      <w:r>
        <w:tab/>
        <w:t>Matters to be included in statement of corporate intent</w:t>
      </w:r>
      <w:r>
        <w:tab/>
      </w:r>
      <w:r>
        <w:fldChar w:fldCharType="begin"/>
      </w:r>
      <w:r>
        <w:instrText xml:space="preserve"> PAGEREF _Toc450313368 \h </w:instrText>
      </w:r>
      <w:r>
        <w:fldChar w:fldCharType="separate"/>
      </w:r>
      <w:r>
        <w:t>22</w:t>
      </w:r>
      <w:r>
        <w:fldChar w:fldCharType="end"/>
      </w:r>
    </w:p>
    <w:p>
      <w:pPr>
        <w:pStyle w:val="TOC8"/>
        <w:rPr>
          <w:rFonts w:asciiTheme="minorHAnsi" w:eastAsiaTheme="minorEastAsia" w:hAnsiTheme="minorHAnsi" w:cstheme="minorBidi"/>
          <w:szCs w:val="22"/>
        </w:rPr>
      </w:pPr>
      <w:r>
        <w:t>32.</w:t>
      </w:r>
      <w:r>
        <w:tab/>
        <w:t>Statement of corporate intent to be agreed if possible</w:t>
      </w:r>
      <w:r>
        <w:tab/>
      </w:r>
      <w:r>
        <w:fldChar w:fldCharType="begin"/>
      </w:r>
      <w:r>
        <w:instrText xml:space="preserve"> PAGEREF _Toc450313369 \h </w:instrText>
      </w:r>
      <w:r>
        <w:fldChar w:fldCharType="separate"/>
      </w:r>
      <w:r>
        <w:t>24</w:t>
      </w:r>
      <w:r>
        <w:fldChar w:fldCharType="end"/>
      </w:r>
    </w:p>
    <w:p>
      <w:pPr>
        <w:pStyle w:val="TOC8"/>
        <w:rPr>
          <w:rFonts w:asciiTheme="minorHAnsi" w:eastAsiaTheme="minorEastAsia" w:hAnsiTheme="minorHAnsi" w:cstheme="minorBidi"/>
          <w:szCs w:val="22"/>
        </w:rPr>
      </w:pPr>
      <w:r>
        <w:t>33.</w:t>
      </w:r>
      <w:r>
        <w:tab/>
        <w:t>Minister’s powers in relation to draft statement of corporate intent</w:t>
      </w:r>
      <w:r>
        <w:tab/>
      </w:r>
      <w:r>
        <w:fldChar w:fldCharType="begin"/>
      </w:r>
      <w:r>
        <w:instrText xml:space="preserve"> PAGEREF _Toc450313370 \h </w:instrText>
      </w:r>
      <w:r>
        <w:fldChar w:fldCharType="separate"/>
      </w:r>
      <w:r>
        <w:t>24</w:t>
      </w:r>
      <w:r>
        <w:fldChar w:fldCharType="end"/>
      </w:r>
    </w:p>
    <w:p>
      <w:pPr>
        <w:pStyle w:val="TOC8"/>
        <w:rPr>
          <w:rFonts w:asciiTheme="minorHAnsi" w:eastAsiaTheme="minorEastAsia" w:hAnsiTheme="minorHAnsi" w:cstheme="minorBidi"/>
          <w:szCs w:val="22"/>
        </w:rPr>
      </w:pPr>
      <w:r>
        <w:t>34.</w:t>
      </w:r>
      <w:r>
        <w:tab/>
        <w:t>Statement of corporate intent pending agreement</w:t>
      </w:r>
      <w:r>
        <w:tab/>
      </w:r>
      <w:r>
        <w:fldChar w:fldCharType="begin"/>
      </w:r>
      <w:r>
        <w:instrText xml:space="preserve"> PAGEREF _Toc450313371 \h </w:instrText>
      </w:r>
      <w:r>
        <w:fldChar w:fldCharType="separate"/>
      </w:r>
      <w:r>
        <w:t>25</w:t>
      </w:r>
      <w:r>
        <w:fldChar w:fldCharType="end"/>
      </w:r>
    </w:p>
    <w:p>
      <w:pPr>
        <w:pStyle w:val="TOC8"/>
        <w:rPr>
          <w:rFonts w:asciiTheme="minorHAnsi" w:eastAsiaTheme="minorEastAsia" w:hAnsiTheme="minorHAnsi" w:cstheme="minorBidi"/>
          <w:szCs w:val="22"/>
        </w:rPr>
      </w:pPr>
      <w:r>
        <w:t>35.</w:t>
      </w:r>
      <w:r>
        <w:tab/>
        <w:t>Minister’s agreement to draft statement of corporate intent</w:t>
      </w:r>
      <w:r>
        <w:tab/>
      </w:r>
      <w:r>
        <w:fldChar w:fldCharType="begin"/>
      </w:r>
      <w:r>
        <w:instrText xml:space="preserve"> PAGEREF _Toc450313372 \h </w:instrText>
      </w:r>
      <w:r>
        <w:fldChar w:fldCharType="separate"/>
      </w:r>
      <w:r>
        <w:t>25</w:t>
      </w:r>
      <w:r>
        <w:fldChar w:fldCharType="end"/>
      </w:r>
    </w:p>
    <w:p>
      <w:pPr>
        <w:pStyle w:val="TOC8"/>
        <w:rPr>
          <w:rFonts w:asciiTheme="minorHAnsi" w:eastAsiaTheme="minorEastAsia" w:hAnsiTheme="minorHAnsi" w:cstheme="minorBidi"/>
          <w:szCs w:val="22"/>
        </w:rPr>
      </w:pPr>
      <w:r>
        <w:t>36.</w:t>
      </w:r>
      <w:r>
        <w:tab/>
        <w:t>Modifications of statement of corporate intent</w:t>
      </w:r>
      <w:r>
        <w:tab/>
      </w:r>
      <w:r>
        <w:fldChar w:fldCharType="begin"/>
      </w:r>
      <w:r>
        <w:instrText xml:space="preserve"> PAGEREF _Toc450313373 \h </w:instrText>
      </w:r>
      <w:r>
        <w:fldChar w:fldCharType="separate"/>
      </w:r>
      <w:r>
        <w:t>26</w:t>
      </w:r>
      <w:r>
        <w:fldChar w:fldCharType="end"/>
      </w:r>
    </w:p>
    <w:p>
      <w:pPr>
        <w:pStyle w:val="TOC8"/>
        <w:rPr>
          <w:rFonts w:asciiTheme="minorHAnsi" w:eastAsiaTheme="minorEastAsia" w:hAnsiTheme="minorHAnsi" w:cstheme="minorBidi"/>
          <w:szCs w:val="22"/>
        </w:rPr>
      </w:pPr>
      <w:r>
        <w:t>37.</w:t>
      </w:r>
      <w:r>
        <w:tab/>
        <w:t>Concurrence of Treasurer</w:t>
      </w:r>
      <w:r>
        <w:tab/>
      </w:r>
      <w:r>
        <w:fldChar w:fldCharType="begin"/>
      </w:r>
      <w:r>
        <w:instrText xml:space="preserve"> PAGEREF _Toc450313374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38.</w:t>
      </w:r>
      <w:r>
        <w:tab/>
        <w:t>General Manager</w:t>
      </w:r>
      <w:r>
        <w:tab/>
      </w:r>
      <w:r>
        <w:fldChar w:fldCharType="begin"/>
      </w:r>
      <w:r>
        <w:instrText xml:space="preserve"> PAGEREF _Toc450313376 \h </w:instrText>
      </w:r>
      <w:r>
        <w:fldChar w:fldCharType="separate"/>
      </w:r>
      <w:r>
        <w:t>27</w:t>
      </w:r>
      <w:r>
        <w:fldChar w:fldCharType="end"/>
      </w:r>
    </w:p>
    <w:p>
      <w:pPr>
        <w:pStyle w:val="TOC8"/>
        <w:rPr>
          <w:rFonts w:asciiTheme="minorHAnsi" w:eastAsiaTheme="minorEastAsia" w:hAnsiTheme="minorHAnsi" w:cstheme="minorBidi"/>
          <w:szCs w:val="22"/>
        </w:rPr>
      </w:pPr>
      <w:r>
        <w:t>39.</w:t>
      </w:r>
      <w:r>
        <w:tab/>
        <w:t>Other staff</w:t>
      </w:r>
      <w:r>
        <w:tab/>
      </w:r>
      <w:r>
        <w:fldChar w:fldCharType="begin"/>
      </w:r>
      <w:r>
        <w:instrText xml:space="preserve"> PAGEREF _Toc450313377 \h </w:instrText>
      </w:r>
      <w:r>
        <w:fldChar w:fldCharType="separate"/>
      </w:r>
      <w:r>
        <w:t>27</w:t>
      </w:r>
      <w:r>
        <w:fldChar w:fldCharType="end"/>
      </w:r>
    </w:p>
    <w:p>
      <w:pPr>
        <w:pStyle w:val="TOC8"/>
        <w:rPr>
          <w:rFonts w:asciiTheme="minorHAnsi" w:eastAsiaTheme="minorEastAsia" w:hAnsiTheme="minorHAnsi" w:cstheme="minorBidi"/>
          <w:szCs w:val="22"/>
        </w:rPr>
      </w:pPr>
      <w:r>
        <w:t>40.</w:t>
      </w:r>
      <w:r>
        <w:tab/>
        <w:t>Use of other government staff etc.</w:t>
      </w:r>
      <w:r>
        <w:tab/>
      </w:r>
      <w:r>
        <w:fldChar w:fldCharType="begin"/>
      </w:r>
      <w:r>
        <w:instrText xml:space="preserve"> PAGEREF _Toc450313378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41.</w:t>
      </w:r>
      <w:r>
        <w:tab/>
        <w:t>Funds of Commission</w:t>
      </w:r>
      <w:r>
        <w:tab/>
      </w:r>
      <w:r>
        <w:fldChar w:fldCharType="begin"/>
      </w:r>
      <w:r>
        <w:instrText xml:space="preserve"> PAGEREF _Toc450313380 \h </w:instrText>
      </w:r>
      <w:r>
        <w:fldChar w:fldCharType="separate"/>
      </w:r>
      <w:r>
        <w:t>29</w:t>
      </w:r>
      <w:r>
        <w:fldChar w:fldCharType="end"/>
      </w:r>
    </w:p>
    <w:p>
      <w:pPr>
        <w:pStyle w:val="TOC8"/>
        <w:rPr>
          <w:rFonts w:asciiTheme="minorHAnsi" w:eastAsiaTheme="minorEastAsia" w:hAnsiTheme="minorHAnsi" w:cstheme="minorBidi"/>
          <w:szCs w:val="22"/>
        </w:rPr>
      </w:pPr>
      <w:r>
        <w:t>42.</w:t>
      </w:r>
      <w:r>
        <w:tab/>
        <w:t>Forest Products Account</w:t>
      </w:r>
      <w:r>
        <w:tab/>
      </w:r>
      <w:r>
        <w:fldChar w:fldCharType="begin"/>
      </w:r>
      <w:r>
        <w:instrText xml:space="preserve"> PAGEREF _Toc450313381 \h </w:instrText>
      </w:r>
      <w:r>
        <w:fldChar w:fldCharType="separate"/>
      </w:r>
      <w:r>
        <w:t>29</w:t>
      </w:r>
      <w:r>
        <w:fldChar w:fldCharType="end"/>
      </w:r>
    </w:p>
    <w:p>
      <w:pPr>
        <w:pStyle w:val="TOC8"/>
        <w:rPr>
          <w:rFonts w:asciiTheme="minorHAnsi" w:eastAsiaTheme="minorEastAsia" w:hAnsiTheme="minorHAnsi" w:cstheme="minorBidi"/>
          <w:szCs w:val="22"/>
        </w:rPr>
      </w:pPr>
      <w:r>
        <w:t>43.</w:t>
      </w:r>
      <w:r>
        <w:tab/>
        <w:t>Liability of Commission for duties, taxes, rates etc.</w:t>
      </w:r>
      <w:r>
        <w:tab/>
      </w:r>
      <w:r>
        <w:fldChar w:fldCharType="begin"/>
      </w:r>
      <w:r>
        <w:instrText xml:space="preserve"> PAGEREF _Toc450313382 \h </w:instrText>
      </w:r>
      <w:r>
        <w:fldChar w:fldCharType="separate"/>
      </w:r>
      <w:r>
        <w:t>30</w:t>
      </w:r>
      <w:r>
        <w:fldChar w:fldCharType="end"/>
      </w:r>
    </w:p>
    <w:p>
      <w:pPr>
        <w:pStyle w:val="TOC8"/>
        <w:rPr>
          <w:rFonts w:asciiTheme="minorHAnsi" w:eastAsiaTheme="minorEastAsia" w:hAnsiTheme="minorHAnsi" w:cstheme="minorBidi"/>
          <w:szCs w:val="22"/>
        </w:rPr>
      </w:pPr>
      <w:r>
        <w:t>44.</w:t>
      </w:r>
      <w:r>
        <w:tab/>
        <w:t>Dividends</w:t>
      </w:r>
      <w:r>
        <w:tab/>
      </w:r>
      <w:r>
        <w:fldChar w:fldCharType="begin"/>
      </w:r>
      <w:r>
        <w:instrText xml:space="preserve"> PAGEREF _Toc450313383 \h </w:instrText>
      </w:r>
      <w:r>
        <w:fldChar w:fldCharType="separate"/>
      </w:r>
      <w:r>
        <w:t>31</w:t>
      </w:r>
      <w:r>
        <w:fldChar w:fldCharType="end"/>
      </w:r>
    </w:p>
    <w:p>
      <w:pPr>
        <w:pStyle w:val="TOC8"/>
        <w:rPr>
          <w:rFonts w:asciiTheme="minorHAnsi" w:eastAsiaTheme="minorEastAsia" w:hAnsiTheme="minorHAnsi" w:cstheme="minorBidi"/>
          <w:szCs w:val="22"/>
        </w:rPr>
      </w:pPr>
      <w:r>
        <w:t>45.</w:t>
      </w:r>
      <w:r>
        <w:tab/>
        <w:t>Borrowing from Treasurer</w:t>
      </w:r>
      <w:r>
        <w:tab/>
      </w:r>
      <w:r>
        <w:fldChar w:fldCharType="begin"/>
      </w:r>
      <w:r>
        <w:instrText xml:space="preserve"> PAGEREF _Toc450313384 \h </w:instrText>
      </w:r>
      <w:r>
        <w:fldChar w:fldCharType="separate"/>
      </w:r>
      <w:r>
        <w:t>32</w:t>
      </w:r>
      <w:r>
        <w:fldChar w:fldCharType="end"/>
      </w:r>
    </w:p>
    <w:p>
      <w:pPr>
        <w:pStyle w:val="TOC8"/>
        <w:rPr>
          <w:rFonts w:asciiTheme="minorHAnsi" w:eastAsiaTheme="minorEastAsia" w:hAnsiTheme="minorHAnsi" w:cstheme="minorBidi"/>
          <w:szCs w:val="22"/>
        </w:rPr>
      </w:pPr>
      <w:r>
        <w:t>46.</w:t>
      </w:r>
      <w:r>
        <w:tab/>
        <w:t>Other borrowing</w:t>
      </w:r>
      <w:r>
        <w:tab/>
      </w:r>
      <w:r>
        <w:fldChar w:fldCharType="begin"/>
      </w:r>
      <w:r>
        <w:instrText xml:space="preserve"> PAGEREF _Toc450313385 \h </w:instrText>
      </w:r>
      <w:r>
        <w:fldChar w:fldCharType="separate"/>
      </w:r>
      <w:r>
        <w:t>32</w:t>
      </w:r>
      <w:r>
        <w:fldChar w:fldCharType="end"/>
      </w:r>
    </w:p>
    <w:p>
      <w:pPr>
        <w:pStyle w:val="TOC8"/>
        <w:rPr>
          <w:rFonts w:asciiTheme="minorHAnsi" w:eastAsiaTheme="minorEastAsia" w:hAnsiTheme="minorHAnsi" w:cstheme="minorBidi"/>
          <w:szCs w:val="22"/>
        </w:rPr>
      </w:pPr>
      <w:r>
        <w:t>47.</w:t>
      </w:r>
      <w:r>
        <w:tab/>
        <w:t>Guarantee by Treasurer</w:t>
      </w:r>
      <w:r>
        <w:tab/>
      </w:r>
      <w:r>
        <w:fldChar w:fldCharType="begin"/>
      </w:r>
      <w:r>
        <w:instrText xml:space="preserve"> PAGEREF _Toc450313386 \h </w:instrText>
      </w:r>
      <w:r>
        <w:fldChar w:fldCharType="separate"/>
      </w:r>
      <w:r>
        <w:t>33</w:t>
      </w:r>
      <w:r>
        <w:fldChar w:fldCharType="end"/>
      </w:r>
    </w:p>
    <w:p>
      <w:pPr>
        <w:pStyle w:val="TOC8"/>
        <w:rPr>
          <w:rFonts w:asciiTheme="minorHAnsi" w:eastAsiaTheme="minorEastAsia" w:hAnsiTheme="minorHAnsi" w:cstheme="minorBidi"/>
          <w:szCs w:val="22"/>
        </w:rPr>
      </w:pPr>
      <w:r>
        <w:t>48.</w:t>
      </w:r>
      <w:r>
        <w:tab/>
        <w:t>Effect of guarantee</w:t>
      </w:r>
      <w:r>
        <w:tab/>
      </w:r>
      <w:r>
        <w:fldChar w:fldCharType="begin"/>
      </w:r>
      <w:r>
        <w:instrText xml:space="preserve"> PAGEREF _Toc450313387 \h </w:instrText>
      </w:r>
      <w:r>
        <w:fldChar w:fldCharType="separate"/>
      </w:r>
      <w:r>
        <w:t>33</w:t>
      </w:r>
      <w:r>
        <w:fldChar w:fldCharType="end"/>
      </w:r>
    </w:p>
    <w:p>
      <w:pPr>
        <w:pStyle w:val="TOC8"/>
        <w:rPr>
          <w:rFonts w:asciiTheme="minorHAnsi" w:eastAsiaTheme="minorEastAsia" w:hAnsiTheme="minorHAnsi" w:cstheme="minorBidi"/>
          <w:szCs w:val="22"/>
        </w:rPr>
      </w:pPr>
      <w:r>
        <w:t>49.</w:t>
      </w:r>
      <w:r>
        <w:tab/>
        <w:t>Charges for guarantees</w:t>
      </w:r>
      <w:r>
        <w:tab/>
      </w:r>
      <w:r>
        <w:fldChar w:fldCharType="begin"/>
      </w:r>
      <w:r>
        <w:instrText xml:space="preserve"> PAGEREF _Toc450313388 \h </w:instrText>
      </w:r>
      <w:r>
        <w:fldChar w:fldCharType="separate"/>
      </w:r>
      <w:r>
        <w:t>34</w:t>
      </w:r>
      <w:r>
        <w:fldChar w:fldCharType="end"/>
      </w:r>
    </w:p>
    <w:p>
      <w:pPr>
        <w:pStyle w:val="TOC8"/>
        <w:rPr>
          <w:rFonts w:asciiTheme="minorHAnsi" w:eastAsiaTheme="minorEastAsia" w:hAnsiTheme="minorHAnsi" w:cstheme="minorBidi"/>
          <w:szCs w:val="22"/>
        </w:rPr>
      </w:pPr>
      <w:r>
        <w:t>50.</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_Toc450313389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Timber sharefarming agreements</w:t>
      </w:r>
    </w:p>
    <w:p>
      <w:pPr>
        <w:pStyle w:val="TOC8"/>
        <w:rPr>
          <w:rFonts w:asciiTheme="minorHAnsi" w:eastAsiaTheme="minorEastAsia" w:hAnsiTheme="minorHAnsi" w:cstheme="minorBidi"/>
          <w:szCs w:val="22"/>
        </w:rPr>
      </w:pPr>
      <w:r>
        <w:t>51.</w:t>
      </w:r>
      <w:r>
        <w:tab/>
        <w:t>Term used: owner</w:t>
      </w:r>
      <w:r>
        <w:tab/>
      </w:r>
      <w:r>
        <w:fldChar w:fldCharType="begin"/>
      </w:r>
      <w:r>
        <w:instrText xml:space="preserve"> PAGEREF _Toc450313391 \h </w:instrText>
      </w:r>
      <w:r>
        <w:fldChar w:fldCharType="separate"/>
      </w:r>
      <w:r>
        <w:t>35</w:t>
      </w:r>
      <w:r>
        <w:fldChar w:fldCharType="end"/>
      </w:r>
    </w:p>
    <w:p>
      <w:pPr>
        <w:pStyle w:val="TOC8"/>
        <w:rPr>
          <w:rFonts w:asciiTheme="minorHAnsi" w:eastAsiaTheme="minorEastAsia" w:hAnsiTheme="minorHAnsi" w:cstheme="minorBidi"/>
          <w:szCs w:val="22"/>
        </w:rPr>
      </w:pPr>
      <w:r>
        <w:t>52.</w:t>
      </w:r>
      <w:r>
        <w:tab/>
        <w:t>Entry into timber sharefarming agreements</w:t>
      </w:r>
      <w:r>
        <w:tab/>
      </w:r>
      <w:r>
        <w:fldChar w:fldCharType="begin"/>
      </w:r>
      <w:r>
        <w:instrText xml:space="preserve"> PAGEREF _Toc450313392 \h </w:instrText>
      </w:r>
      <w:r>
        <w:fldChar w:fldCharType="separate"/>
      </w:r>
      <w:r>
        <w:t>35</w:t>
      </w:r>
      <w:r>
        <w:fldChar w:fldCharType="end"/>
      </w:r>
    </w:p>
    <w:p>
      <w:pPr>
        <w:pStyle w:val="TOC8"/>
        <w:rPr>
          <w:rFonts w:asciiTheme="minorHAnsi" w:eastAsiaTheme="minorEastAsia" w:hAnsiTheme="minorHAnsi" w:cstheme="minorBidi"/>
          <w:szCs w:val="22"/>
        </w:rPr>
      </w:pPr>
      <w:r>
        <w:t>53.</w:t>
      </w:r>
      <w:r>
        <w:tab/>
        <w:t>Consent of owner and occupier required</w:t>
      </w:r>
      <w:r>
        <w:tab/>
      </w:r>
      <w:r>
        <w:fldChar w:fldCharType="begin"/>
      </w:r>
      <w:r>
        <w:instrText xml:space="preserve"> PAGEREF _Toc450313393 \h </w:instrText>
      </w:r>
      <w:r>
        <w:fldChar w:fldCharType="separate"/>
      </w:r>
      <w:r>
        <w:t>36</w:t>
      </w:r>
      <w:r>
        <w:fldChar w:fldCharType="end"/>
      </w:r>
    </w:p>
    <w:p>
      <w:pPr>
        <w:pStyle w:val="TOC8"/>
        <w:rPr>
          <w:rFonts w:asciiTheme="minorHAnsi" w:eastAsiaTheme="minorEastAsia" w:hAnsiTheme="minorHAnsi" w:cstheme="minorBidi"/>
          <w:szCs w:val="22"/>
        </w:rPr>
      </w:pPr>
      <w:r>
        <w:t>54.</w:t>
      </w:r>
      <w:r>
        <w:tab/>
        <w:t>Nature of rights created</w:t>
      </w:r>
      <w:r>
        <w:tab/>
      </w:r>
      <w:r>
        <w:fldChar w:fldCharType="begin"/>
      </w:r>
      <w:r>
        <w:instrText xml:space="preserve"> PAGEREF _Toc450313394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Contracts for the management, harvesting or sale of forest products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_Toc450313396 \h </w:instrText>
      </w:r>
      <w:r>
        <w:fldChar w:fldCharType="separate"/>
      </w:r>
      <w:r>
        <w:t>38</w:t>
      </w:r>
      <w:r>
        <w:fldChar w:fldCharType="end"/>
      </w:r>
    </w:p>
    <w:p>
      <w:pPr>
        <w:pStyle w:val="TOC8"/>
        <w:rPr>
          <w:rFonts w:asciiTheme="minorHAnsi" w:eastAsiaTheme="minorEastAsia" w:hAnsiTheme="minorHAnsi" w:cstheme="minorBidi"/>
          <w:szCs w:val="22"/>
        </w:rPr>
      </w:pPr>
      <w:r>
        <w:t>56.</w:t>
      </w:r>
      <w:r>
        <w:tab/>
        <w:t>Contracts generally</w:t>
      </w:r>
      <w:r>
        <w:tab/>
      </w:r>
      <w:r>
        <w:fldChar w:fldCharType="begin"/>
      </w:r>
      <w:r>
        <w:instrText xml:space="preserve"> PAGEREF _Toc450313397 \h </w:instrText>
      </w:r>
      <w:r>
        <w:fldChar w:fldCharType="separate"/>
      </w:r>
      <w:r>
        <w:t>39</w:t>
      </w:r>
      <w:r>
        <w:fldChar w:fldCharType="end"/>
      </w:r>
    </w:p>
    <w:p>
      <w:pPr>
        <w:pStyle w:val="TOC8"/>
        <w:rPr>
          <w:rFonts w:asciiTheme="minorHAnsi" w:eastAsiaTheme="minorEastAsia" w:hAnsiTheme="minorHAnsi" w:cstheme="minorBidi"/>
          <w:szCs w:val="22"/>
        </w:rPr>
      </w:pPr>
      <w:r>
        <w:t>57.</w:t>
      </w:r>
      <w:r>
        <w:tab/>
        <w:t>Harvesting contracts and related arrangements</w:t>
      </w:r>
      <w:r>
        <w:tab/>
      </w:r>
      <w:r>
        <w:fldChar w:fldCharType="begin"/>
      </w:r>
      <w:r>
        <w:instrText xml:space="preserve"> PAGEREF _Toc450313398 \h </w:instrText>
      </w:r>
      <w:r>
        <w:fldChar w:fldCharType="separate"/>
      </w:r>
      <w:r>
        <w:t>39</w:t>
      </w:r>
      <w:r>
        <w:fldChar w:fldCharType="end"/>
      </w:r>
    </w:p>
    <w:p>
      <w:pPr>
        <w:pStyle w:val="TOC8"/>
        <w:rPr>
          <w:rFonts w:asciiTheme="minorHAnsi" w:eastAsiaTheme="minorEastAsia" w:hAnsiTheme="minorHAnsi" w:cstheme="minorBidi"/>
          <w:szCs w:val="22"/>
        </w:rPr>
      </w:pPr>
      <w:r>
        <w:t>58.</w:t>
      </w:r>
      <w:r>
        <w:tab/>
        <w:t>Production contracts subject to relevant management plan</w:t>
      </w:r>
      <w:r>
        <w:tab/>
      </w:r>
      <w:r>
        <w:fldChar w:fldCharType="begin"/>
      </w:r>
      <w:r>
        <w:instrText xml:space="preserve"> PAGEREF _Toc450313399 \h </w:instrText>
      </w:r>
      <w:r>
        <w:fldChar w:fldCharType="separate"/>
      </w:r>
      <w:r>
        <w:t>40</w:t>
      </w:r>
      <w:r>
        <w:fldChar w:fldCharType="end"/>
      </w:r>
    </w:p>
    <w:p>
      <w:pPr>
        <w:pStyle w:val="TOC8"/>
        <w:rPr>
          <w:rFonts w:asciiTheme="minorHAnsi" w:eastAsiaTheme="minorEastAsia" w:hAnsiTheme="minorHAnsi" w:cstheme="minorBidi"/>
          <w:szCs w:val="22"/>
        </w:rPr>
      </w:pPr>
      <w:r>
        <w:t>58A.</w:t>
      </w:r>
      <w:r>
        <w:tab/>
        <w:t>Plantation product contracts</w:t>
      </w:r>
      <w:r>
        <w:tab/>
      </w:r>
      <w:r>
        <w:fldChar w:fldCharType="begin"/>
      </w:r>
      <w:r>
        <w:instrText xml:space="preserve"> PAGEREF _Toc450313400 \h </w:instrText>
      </w:r>
      <w:r>
        <w:fldChar w:fldCharType="separate"/>
      </w:r>
      <w:r>
        <w:t>40</w:t>
      </w:r>
      <w:r>
        <w:fldChar w:fldCharType="end"/>
      </w:r>
    </w:p>
    <w:p>
      <w:pPr>
        <w:pStyle w:val="TOC8"/>
        <w:rPr>
          <w:rFonts w:asciiTheme="minorHAnsi" w:eastAsiaTheme="minorEastAsia" w:hAnsiTheme="minorHAnsi" w:cstheme="minorBidi"/>
          <w:szCs w:val="22"/>
        </w:rPr>
      </w:pPr>
      <w:r>
        <w:t>59.</w:t>
      </w:r>
      <w:r>
        <w:tab/>
        <w:t>Components of contract price</w:t>
      </w:r>
      <w:r>
        <w:tab/>
      </w:r>
      <w:r>
        <w:fldChar w:fldCharType="begin"/>
      </w:r>
      <w:r>
        <w:instrText xml:space="preserve"> PAGEREF _Toc450313401 \h </w:instrText>
      </w:r>
      <w:r>
        <w:fldChar w:fldCharType="separate"/>
      </w:r>
      <w:r>
        <w:t>42</w:t>
      </w:r>
      <w:r>
        <w:fldChar w:fldCharType="end"/>
      </w:r>
    </w:p>
    <w:p>
      <w:pPr>
        <w:pStyle w:val="TOC8"/>
        <w:rPr>
          <w:rFonts w:asciiTheme="minorHAnsi" w:eastAsiaTheme="minorEastAsia" w:hAnsiTheme="minorHAnsi" w:cstheme="minorBidi"/>
          <w:szCs w:val="22"/>
        </w:rPr>
      </w:pPr>
      <w:r>
        <w:t>60.</w:t>
      </w:r>
      <w:r>
        <w:tab/>
        <w:t>Contractors’ access to forest products on leases or other tenements</w:t>
      </w:r>
      <w:r>
        <w:tab/>
      </w:r>
      <w:r>
        <w:fldChar w:fldCharType="begin"/>
      </w:r>
      <w:r>
        <w:instrText xml:space="preserve"> PAGEREF _Toc450313402 \h </w:instrText>
      </w:r>
      <w:r>
        <w:fldChar w:fldCharType="separate"/>
      </w:r>
      <w:r>
        <w:t>43</w:t>
      </w:r>
      <w:r>
        <w:fldChar w:fldCharType="end"/>
      </w:r>
    </w:p>
    <w:p>
      <w:pPr>
        <w:pStyle w:val="TOC8"/>
        <w:rPr>
          <w:rFonts w:asciiTheme="minorHAnsi" w:eastAsiaTheme="minorEastAsia" w:hAnsiTheme="minorHAnsi" w:cstheme="minorBidi"/>
          <w:szCs w:val="22"/>
        </w:rPr>
      </w:pPr>
      <w:r>
        <w:t>61.</w:t>
      </w:r>
      <w:r>
        <w:tab/>
        <w:t>Contracts subject to this Act and the CALM Act</w:t>
      </w:r>
      <w:r>
        <w:tab/>
      </w:r>
      <w:r>
        <w:fldChar w:fldCharType="begin"/>
      </w:r>
      <w:r>
        <w:instrText xml:space="preserve"> PAGEREF _Toc450313403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powers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_Toc450313405 \h </w:instrText>
      </w:r>
      <w:r>
        <w:fldChar w:fldCharType="separate"/>
      </w:r>
      <w:r>
        <w:t>46</w:t>
      </w:r>
      <w:r>
        <w:fldChar w:fldCharType="end"/>
      </w:r>
    </w:p>
    <w:p>
      <w:pPr>
        <w:pStyle w:val="TOC8"/>
        <w:rPr>
          <w:rFonts w:asciiTheme="minorHAnsi" w:eastAsiaTheme="minorEastAsia" w:hAnsiTheme="minorHAnsi" w:cstheme="minorBidi"/>
          <w:szCs w:val="22"/>
        </w:rPr>
      </w:pPr>
      <w:r>
        <w:t>63.</w:t>
      </w:r>
      <w:r>
        <w:tab/>
        <w:t>Entry and seizure powers in relation to contracts</w:t>
      </w:r>
      <w:r>
        <w:tab/>
      </w:r>
      <w:r>
        <w:fldChar w:fldCharType="begin"/>
      </w:r>
      <w:r>
        <w:instrText xml:space="preserve"> PAGEREF _Toc450313406 \h </w:instrText>
      </w:r>
      <w:r>
        <w:fldChar w:fldCharType="separate"/>
      </w:r>
      <w:r>
        <w:t>46</w:t>
      </w:r>
      <w:r>
        <w:fldChar w:fldCharType="end"/>
      </w:r>
    </w:p>
    <w:p>
      <w:pPr>
        <w:pStyle w:val="TOC8"/>
        <w:rPr>
          <w:rFonts w:asciiTheme="minorHAnsi" w:eastAsiaTheme="minorEastAsia" w:hAnsiTheme="minorHAnsi" w:cstheme="minorBidi"/>
          <w:szCs w:val="22"/>
        </w:rPr>
      </w:pPr>
      <w:r>
        <w:t>64.</w:t>
      </w:r>
      <w:r>
        <w:tab/>
        <w:t>Entry to sawmills</w:t>
      </w:r>
      <w:r>
        <w:tab/>
      </w:r>
      <w:r>
        <w:fldChar w:fldCharType="begin"/>
      </w:r>
      <w:r>
        <w:instrText xml:space="preserve"> PAGEREF _Toc450313407 \h </w:instrText>
      </w:r>
      <w:r>
        <w:fldChar w:fldCharType="separate"/>
      </w:r>
      <w:r>
        <w:t>47</w:t>
      </w:r>
      <w:r>
        <w:fldChar w:fldCharType="end"/>
      </w:r>
    </w:p>
    <w:p>
      <w:pPr>
        <w:pStyle w:val="TOC8"/>
        <w:rPr>
          <w:rFonts w:asciiTheme="minorHAnsi" w:eastAsiaTheme="minorEastAsia" w:hAnsiTheme="minorHAnsi" w:cstheme="minorBidi"/>
          <w:szCs w:val="22"/>
        </w:rPr>
      </w:pPr>
      <w:r>
        <w:t>65.</w:t>
      </w:r>
      <w:r>
        <w:tab/>
        <w:t>Seizure powers in relation to offences</w:t>
      </w:r>
      <w:r>
        <w:tab/>
      </w:r>
      <w:r>
        <w:fldChar w:fldCharType="begin"/>
      </w:r>
      <w:r>
        <w:instrText xml:space="preserve"> PAGEREF _Toc450313408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66.</w:t>
      </w:r>
      <w:r>
        <w:tab/>
        <w:t>Advisory committees</w:t>
      </w:r>
      <w:r>
        <w:tab/>
      </w:r>
      <w:r>
        <w:fldChar w:fldCharType="begin"/>
      </w:r>
      <w:r>
        <w:instrText xml:space="preserve"> PAGEREF _Toc450313410 \h </w:instrText>
      </w:r>
      <w:r>
        <w:fldChar w:fldCharType="separate"/>
      </w:r>
      <w:r>
        <w:t>48</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_Toc450313411 \h </w:instrText>
      </w:r>
      <w:r>
        <w:fldChar w:fldCharType="separate"/>
      </w:r>
      <w:r>
        <w:t>49</w:t>
      </w:r>
      <w:r>
        <w:fldChar w:fldCharType="end"/>
      </w:r>
    </w:p>
    <w:p>
      <w:pPr>
        <w:pStyle w:val="TOC8"/>
        <w:rPr>
          <w:rFonts w:asciiTheme="minorHAnsi" w:eastAsiaTheme="minorEastAsia" w:hAnsiTheme="minorHAnsi" w:cstheme="minorBidi"/>
          <w:szCs w:val="22"/>
        </w:rPr>
      </w:pPr>
      <w:r>
        <w:t>68.</w:t>
      </w:r>
      <w:r>
        <w:tab/>
        <w:t>Execution of documents by Commission</w:t>
      </w:r>
      <w:r>
        <w:tab/>
      </w:r>
      <w:r>
        <w:fldChar w:fldCharType="begin"/>
      </w:r>
      <w:r>
        <w:instrText xml:space="preserve"> PAGEREF _Toc450313412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Supplementary provision about laying documents before Parliament</w:t>
      </w:r>
      <w:r>
        <w:tab/>
      </w:r>
      <w:r>
        <w:fldChar w:fldCharType="begin"/>
      </w:r>
      <w:r>
        <w:instrText xml:space="preserve"> PAGEREF _Toc450313413 \h </w:instrText>
      </w:r>
      <w:r>
        <w:fldChar w:fldCharType="separate"/>
      </w:r>
      <w:r>
        <w:t>50</w:t>
      </w:r>
      <w:r>
        <w:fldChar w:fldCharType="end"/>
      </w:r>
    </w:p>
    <w:p>
      <w:pPr>
        <w:pStyle w:val="TOC8"/>
        <w:rPr>
          <w:rFonts w:asciiTheme="minorHAnsi" w:eastAsiaTheme="minorEastAsia" w:hAnsiTheme="minorHAnsi" w:cstheme="minorBidi"/>
          <w:szCs w:val="22"/>
        </w:rPr>
      </w:pPr>
      <w:r>
        <w:t>70.</w:t>
      </w:r>
      <w:r>
        <w:tab/>
        <w:t>Regulations</w:t>
      </w:r>
      <w:r>
        <w:tab/>
      </w:r>
      <w:r>
        <w:fldChar w:fldCharType="begin"/>
      </w:r>
      <w:r>
        <w:instrText xml:space="preserve"> PAGEREF _Toc450313414 \h </w:instrText>
      </w:r>
      <w:r>
        <w:fldChar w:fldCharType="separate"/>
      </w:r>
      <w:r>
        <w:t>51</w:t>
      </w:r>
      <w:r>
        <w:fldChar w:fldCharType="end"/>
      </w:r>
    </w:p>
    <w:p>
      <w:pPr>
        <w:pStyle w:val="TOC8"/>
        <w:rPr>
          <w:rFonts w:asciiTheme="minorHAnsi" w:eastAsiaTheme="minorEastAsia" w:hAnsiTheme="minorHAnsi" w:cstheme="minorBidi"/>
          <w:szCs w:val="22"/>
        </w:rPr>
      </w:pPr>
      <w:r>
        <w:t>71.</w:t>
      </w:r>
      <w:r>
        <w:tab/>
        <w:t>Review of Act</w:t>
      </w:r>
      <w:r>
        <w:tab/>
      </w:r>
      <w:r>
        <w:fldChar w:fldCharType="begin"/>
      </w:r>
      <w:r>
        <w:instrText xml:space="preserve"> PAGEREF _Toc450313415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Commissioners</w:t>
      </w:r>
    </w:p>
    <w:p>
      <w:pPr>
        <w:pStyle w:val="TOC4"/>
        <w:tabs>
          <w:tab w:val="right" w:leader="dot" w:pos="7077"/>
        </w:tabs>
        <w:rPr>
          <w:rFonts w:asciiTheme="minorHAnsi" w:eastAsiaTheme="minorEastAsia" w:hAnsiTheme="minorHAnsi" w:cstheme="minorBidi"/>
          <w:b w:val="0"/>
          <w:szCs w:val="22"/>
        </w:rPr>
      </w:pPr>
      <w:r>
        <w:t>Division 1 — Tenure, conditions and proceedings of the commissioners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_Toc450313418 \h </w:instrText>
      </w:r>
      <w:r>
        <w:fldChar w:fldCharType="separate"/>
      </w:r>
      <w:r>
        <w:t>54</w:t>
      </w:r>
      <w:r>
        <w:fldChar w:fldCharType="end"/>
      </w:r>
    </w:p>
    <w:p>
      <w:pPr>
        <w:pStyle w:val="TOC8"/>
        <w:rPr>
          <w:rFonts w:asciiTheme="minorHAnsi" w:eastAsiaTheme="minorEastAsia" w:hAnsiTheme="minorHAnsi" w:cstheme="minorBidi"/>
          <w:szCs w:val="22"/>
        </w:rPr>
      </w:pPr>
      <w:r>
        <w:t>2.</w:t>
      </w:r>
      <w:r>
        <w:tab/>
        <w:t>Presiding member</w:t>
      </w:r>
      <w:r>
        <w:tab/>
      </w:r>
      <w:r>
        <w:fldChar w:fldCharType="begin"/>
      </w:r>
      <w:r>
        <w:instrText xml:space="preserve"> PAGEREF _Toc450313419 \h </w:instrText>
      </w:r>
      <w:r>
        <w:fldChar w:fldCharType="separate"/>
      </w:r>
      <w:r>
        <w:t>54</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_Toc450313420 \h </w:instrText>
      </w:r>
      <w:r>
        <w:fldChar w:fldCharType="separate"/>
      </w:r>
      <w:r>
        <w:t>54</w:t>
      </w:r>
      <w:r>
        <w:fldChar w:fldCharType="end"/>
      </w:r>
    </w:p>
    <w:p>
      <w:pPr>
        <w:pStyle w:val="TOC8"/>
        <w:rPr>
          <w:rFonts w:asciiTheme="minorHAnsi" w:eastAsiaTheme="minorEastAsia" w:hAnsiTheme="minorHAnsi" w:cstheme="minorBidi"/>
          <w:szCs w:val="22"/>
        </w:rPr>
      </w:pPr>
      <w:r>
        <w:t>4.</w:t>
      </w:r>
      <w:r>
        <w:tab/>
        <w:t>Resignation, removal etc.</w:t>
      </w:r>
      <w:r>
        <w:tab/>
      </w:r>
      <w:r>
        <w:fldChar w:fldCharType="begin"/>
      </w:r>
      <w:r>
        <w:instrText xml:space="preserve"> PAGEREF _Toc450313421 \h </w:instrText>
      </w:r>
      <w:r>
        <w:fldChar w:fldCharType="separate"/>
      </w:r>
      <w:r>
        <w:t>54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_Toc450313422 \h </w:instrText>
      </w:r>
      <w:r>
        <w:fldChar w:fldCharType="separate"/>
      </w:r>
      <w:r>
        <w:t>55</w:t>
      </w:r>
      <w:r>
        <w:fldChar w:fldCharType="end"/>
      </w:r>
    </w:p>
    <w:p>
      <w:pPr>
        <w:pStyle w:val="TOC8"/>
        <w:rPr>
          <w:rFonts w:asciiTheme="minorHAnsi" w:eastAsiaTheme="minorEastAsia" w:hAnsiTheme="minorHAnsi" w:cstheme="minorBidi"/>
          <w:szCs w:val="22"/>
        </w:rPr>
      </w:pPr>
      <w:r>
        <w:t>6.</w:t>
      </w:r>
      <w:r>
        <w:tab/>
        <w:t>Commissioner unable to act</w:t>
      </w:r>
      <w:r>
        <w:tab/>
      </w:r>
      <w:r>
        <w:fldChar w:fldCharType="begin"/>
      </w:r>
      <w:r>
        <w:instrText xml:space="preserve"> PAGEREF _Toc450313423 \h </w:instrText>
      </w:r>
      <w:r>
        <w:fldChar w:fldCharType="separate"/>
      </w:r>
      <w:r>
        <w:t>55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_Toc450313424 \h </w:instrText>
      </w:r>
      <w:r>
        <w:fldChar w:fldCharType="separate"/>
      </w:r>
      <w:r>
        <w:t>56</w:t>
      </w:r>
      <w:r>
        <w:fldChar w:fldCharType="end"/>
      </w:r>
    </w:p>
    <w:p>
      <w:pPr>
        <w:pStyle w:val="TOC8"/>
        <w:rPr>
          <w:rFonts w:asciiTheme="minorHAnsi" w:eastAsiaTheme="minorEastAsia" w:hAnsiTheme="minorHAnsi" w:cstheme="minorBidi"/>
          <w:szCs w:val="22"/>
        </w:rPr>
      </w:pPr>
      <w:r>
        <w:t>8.</w:t>
      </w:r>
      <w:r>
        <w:tab/>
        <w:t>Commissioner not a public service officer by virtue of appointment as commissioner</w:t>
      </w:r>
      <w:r>
        <w:tab/>
      </w:r>
      <w:r>
        <w:fldChar w:fldCharType="begin"/>
      </w:r>
      <w:r>
        <w:instrText xml:space="preserve"> PAGEREF _Toc450313425 \h </w:instrText>
      </w:r>
      <w:r>
        <w:fldChar w:fldCharType="separate"/>
      </w:r>
      <w:r>
        <w:t>56</w:t>
      </w:r>
      <w:r>
        <w:fldChar w:fldCharType="end"/>
      </w:r>
    </w:p>
    <w:p>
      <w:pPr>
        <w:pStyle w:val="TOC8"/>
        <w:rPr>
          <w:rFonts w:asciiTheme="minorHAnsi" w:eastAsiaTheme="minorEastAsia" w:hAnsiTheme="minorHAnsi" w:cstheme="minorBidi"/>
          <w:szCs w:val="22"/>
        </w:rPr>
      </w:pPr>
      <w:r>
        <w:t>9.</w:t>
      </w:r>
      <w:r>
        <w:tab/>
        <w:t>Co</w:t>
      </w:r>
      <w:r>
        <w:noBreakHyphen/>
        <w:t xml:space="preserve">opted </w:t>
      </w:r>
      <w:r>
        <w:rPr>
          <w:spacing w:val="-2"/>
        </w:rPr>
        <w:t>commissioners and participation of General Manager</w:t>
      </w:r>
      <w:r>
        <w:tab/>
      </w:r>
      <w:r>
        <w:fldChar w:fldCharType="begin"/>
      </w:r>
      <w:r>
        <w:instrText xml:space="preserve"> PAGEREF _Toc450313426 \h </w:instrText>
      </w:r>
      <w:r>
        <w:fldChar w:fldCharType="separate"/>
      </w:r>
      <w:r>
        <w:t>56</w:t>
      </w:r>
      <w:r>
        <w:fldChar w:fldCharType="end"/>
      </w:r>
    </w:p>
    <w:p>
      <w:pPr>
        <w:pStyle w:val="TOC8"/>
        <w:rPr>
          <w:rFonts w:asciiTheme="minorHAnsi" w:eastAsiaTheme="minorEastAsia" w:hAnsiTheme="minorHAnsi" w:cstheme="minorBidi"/>
          <w:szCs w:val="22"/>
        </w:rPr>
      </w:pPr>
      <w:r>
        <w:t>10.</w:t>
      </w:r>
      <w:r>
        <w:tab/>
        <w:t>General procedure</w:t>
      </w:r>
      <w:r>
        <w:tab/>
      </w:r>
      <w:r>
        <w:fldChar w:fldCharType="begin"/>
      </w:r>
      <w:r>
        <w:instrText xml:space="preserve"> PAGEREF _Toc450313427 \h </w:instrText>
      </w:r>
      <w:r>
        <w:fldChar w:fldCharType="separate"/>
      </w:r>
      <w:r>
        <w:t>56</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_Toc450313428 \h </w:instrText>
      </w:r>
      <w:r>
        <w:fldChar w:fldCharType="separate"/>
      </w:r>
      <w:r>
        <w:t>56</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_Toc450313429 \h </w:instrText>
      </w:r>
      <w:r>
        <w:fldChar w:fldCharType="separate"/>
      </w:r>
      <w:r>
        <w:t>57</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_Toc450313430 \h </w:instrText>
      </w:r>
      <w:r>
        <w:fldChar w:fldCharType="separate"/>
      </w:r>
      <w:r>
        <w:t>57</w:t>
      </w:r>
      <w:r>
        <w:fldChar w:fldCharType="end"/>
      </w:r>
    </w:p>
    <w:p>
      <w:pPr>
        <w:pStyle w:val="TOC8"/>
        <w:rPr>
          <w:rFonts w:asciiTheme="minorHAnsi" w:eastAsiaTheme="minorEastAsia" w:hAnsiTheme="minorHAnsi" w:cstheme="minorBidi"/>
          <w:szCs w:val="22"/>
        </w:rPr>
      </w:pPr>
      <w:r>
        <w:t>14.</w:t>
      </w:r>
      <w:r>
        <w:tab/>
        <w:t>Decisions may be made without meeting</w:t>
      </w:r>
      <w:r>
        <w:tab/>
      </w:r>
      <w:r>
        <w:fldChar w:fldCharType="begin"/>
      </w:r>
      <w:r>
        <w:instrText xml:space="preserve"> PAGEREF _Toc450313431 \h </w:instrText>
      </w:r>
      <w:r>
        <w:fldChar w:fldCharType="separate"/>
      </w:r>
      <w:r>
        <w:t>57</w:t>
      </w:r>
      <w:r>
        <w:fldChar w:fldCharType="end"/>
      </w:r>
    </w:p>
    <w:p>
      <w:pPr>
        <w:pStyle w:val="TOC8"/>
        <w:rPr>
          <w:rFonts w:asciiTheme="minorHAnsi" w:eastAsiaTheme="minorEastAsia" w:hAnsiTheme="minorHAnsi" w:cstheme="minorBidi"/>
          <w:szCs w:val="22"/>
        </w:rPr>
      </w:pPr>
      <w:r>
        <w:t>15.</w:t>
      </w:r>
      <w:r>
        <w:tab/>
        <w:t>Telephone or video meetings</w:t>
      </w:r>
      <w:r>
        <w:tab/>
      </w:r>
      <w:r>
        <w:fldChar w:fldCharType="begin"/>
      </w:r>
      <w:r>
        <w:instrText xml:space="preserve"> PAGEREF _Toc450313432 \h </w:instrText>
      </w:r>
      <w:r>
        <w:fldChar w:fldCharType="separate"/>
      </w:r>
      <w:r>
        <w:t>57</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_Toc450313433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_Toc450313435 \h </w:instrText>
      </w:r>
      <w:r>
        <w:fldChar w:fldCharType="separate"/>
      </w:r>
      <w:r>
        <w:t>58</w:t>
      </w:r>
      <w:r>
        <w:fldChar w:fldCharType="end"/>
      </w:r>
    </w:p>
    <w:p>
      <w:pPr>
        <w:pStyle w:val="TOC8"/>
        <w:rPr>
          <w:rFonts w:asciiTheme="minorHAnsi" w:eastAsiaTheme="minorEastAsia" w:hAnsiTheme="minorHAnsi" w:cstheme="minorBidi"/>
          <w:szCs w:val="22"/>
        </w:rPr>
      </w:pPr>
      <w:r>
        <w:t>18.</w:t>
      </w:r>
      <w:r>
        <w:tab/>
        <w:t xml:space="preserve">Voting by interested </w:t>
      </w:r>
      <w:r>
        <w:rPr>
          <w:spacing w:val="-2"/>
        </w:rPr>
        <w:t>commissioners</w:t>
      </w:r>
      <w:r>
        <w:tab/>
      </w:r>
      <w:r>
        <w:fldChar w:fldCharType="begin"/>
      </w:r>
      <w:r>
        <w:instrText xml:space="preserve"> PAGEREF _Toc450313436 \h </w:instrText>
      </w:r>
      <w:r>
        <w:fldChar w:fldCharType="separate"/>
      </w:r>
      <w:r>
        <w:t>58</w:t>
      </w:r>
      <w:r>
        <w:fldChar w:fldCharType="end"/>
      </w:r>
    </w:p>
    <w:p>
      <w:pPr>
        <w:pStyle w:val="TOC8"/>
        <w:rPr>
          <w:rFonts w:asciiTheme="minorHAnsi" w:eastAsiaTheme="minorEastAsia" w:hAnsiTheme="minorHAnsi" w:cstheme="minorBidi"/>
          <w:szCs w:val="22"/>
        </w:rPr>
      </w:pPr>
      <w:r>
        <w:t>19.</w:t>
      </w:r>
      <w:r>
        <w:tab/>
        <w:t>Quorum where clause 18 applies</w:t>
      </w:r>
      <w:r>
        <w:tab/>
      </w:r>
      <w:r>
        <w:fldChar w:fldCharType="begin"/>
      </w:r>
      <w:r>
        <w:instrText xml:space="preserve"> PAGEREF _Toc450313437 \h </w:instrText>
      </w:r>
      <w:r>
        <w:fldChar w:fldCharType="separate"/>
      </w:r>
      <w:r>
        <w:t>58</w:t>
      </w:r>
      <w:r>
        <w:fldChar w:fldCharType="end"/>
      </w:r>
    </w:p>
    <w:p>
      <w:pPr>
        <w:pStyle w:val="TOC8"/>
        <w:rPr>
          <w:rFonts w:asciiTheme="minorHAnsi" w:eastAsiaTheme="minorEastAsia" w:hAnsiTheme="minorHAnsi" w:cstheme="minorBidi"/>
          <w:szCs w:val="22"/>
        </w:rPr>
      </w:pPr>
      <w:r>
        <w:t>20.</w:t>
      </w:r>
      <w:r>
        <w:tab/>
        <w:t xml:space="preserve">Minister may declare </w:t>
      </w:r>
      <w:r>
        <w:rPr>
          <w:spacing w:val="-2"/>
        </w:rPr>
        <w:t>c</w:t>
      </w:r>
      <w:r>
        <w:t>lauses 18 and 19 inapplicable</w:t>
      </w:r>
      <w:r>
        <w:tab/>
      </w:r>
      <w:r>
        <w:fldChar w:fldCharType="begin"/>
      </w:r>
      <w:r>
        <w:instrText xml:space="preserve"> PAGEREF _Toc450313438 \h </w:instrText>
      </w:r>
      <w:r>
        <w:fldChar w:fldCharType="separate"/>
      </w:r>
      <w:r>
        <w:t>58</w:t>
      </w:r>
      <w:r>
        <w:fldChar w:fldCharType="end"/>
      </w:r>
    </w:p>
    <w:p>
      <w:pPr>
        <w:pStyle w:val="TOC8"/>
        <w:rPr>
          <w:rFonts w:asciiTheme="minorHAnsi" w:eastAsiaTheme="minorEastAsia" w:hAnsiTheme="minorHAnsi" w:cstheme="minorBidi"/>
          <w:szCs w:val="22"/>
        </w:rPr>
      </w:pPr>
      <w:r>
        <w:t>21.</w:t>
      </w:r>
      <w:r>
        <w:tab/>
        <w:t>Ineligibility provisions not affected</w:t>
      </w:r>
      <w:r>
        <w:tab/>
      </w:r>
      <w:r>
        <w:fldChar w:fldCharType="begin"/>
      </w:r>
      <w:r>
        <w:instrText xml:space="preserve"> PAGEREF _Toc450313439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General Manager</w:t>
      </w:r>
    </w:p>
    <w:p>
      <w:pPr>
        <w:pStyle w:val="TOC8"/>
        <w:rPr>
          <w:rFonts w:asciiTheme="minorHAnsi" w:eastAsiaTheme="minorEastAsia" w:hAnsiTheme="minorHAnsi" w:cstheme="minorBidi"/>
          <w:szCs w:val="22"/>
        </w:rPr>
      </w:pPr>
      <w:r>
        <w:t>1.</w:t>
      </w:r>
      <w:r>
        <w:tab/>
        <w:t>Appointment</w:t>
      </w:r>
      <w:r>
        <w:tab/>
      </w:r>
      <w:r>
        <w:fldChar w:fldCharType="begin"/>
      </w:r>
      <w:r>
        <w:instrText xml:space="preserve"> PAGEREF _Toc450313441 \h </w:instrText>
      </w:r>
      <w:r>
        <w:fldChar w:fldCharType="separate"/>
      </w:r>
      <w:r>
        <w:t>60</w:t>
      </w:r>
      <w:r>
        <w:fldChar w:fldCharType="end"/>
      </w:r>
    </w:p>
    <w:p>
      <w:pPr>
        <w:pStyle w:val="TOC8"/>
        <w:rPr>
          <w:rFonts w:asciiTheme="minorHAnsi" w:eastAsiaTheme="minorEastAsia" w:hAnsiTheme="minorHAnsi" w:cstheme="minorBidi"/>
          <w:szCs w:val="22"/>
        </w:rPr>
      </w:pPr>
      <w:r>
        <w:t>2.</w:t>
      </w:r>
      <w:r>
        <w:tab/>
        <w:t>Tenure of office</w:t>
      </w:r>
      <w:r>
        <w:tab/>
      </w:r>
      <w:r>
        <w:fldChar w:fldCharType="begin"/>
      </w:r>
      <w:r>
        <w:instrText xml:space="preserve"> PAGEREF _Toc450313442 \h </w:instrText>
      </w:r>
      <w:r>
        <w:fldChar w:fldCharType="separate"/>
      </w:r>
      <w:r>
        <w:t>60</w:t>
      </w:r>
      <w:r>
        <w:fldChar w:fldCharType="end"/>
      </w:r>
    </w:p>
    <w:p>
      <w:pPr>
        <w:pStyle w:val="TOC8"/>
        <w:rPr>
          <w:rFonts w:asciiTheme="minorHAnsi" w:eastAsiaTheme="minorEastAsia" w:hAnsiTheme="minorHAnsi" w:cstheme="minorBidi"/>
          <w:szCs w:val="22"/>
        </w:rPr>
      </w:pPr>
      <w:r>
        <w:t>3.</w:t>
      </w:r>
      <w:r>
        <w:tab/>
        <w:t>Salary, conditions of appointment</w:t>
      </w:r>
      <w:r>
        <w:tab/>
      </w:r>
      <w:r>
        <w:fldChar w:fldCharType="begin"/>
      </w:r>
      <w:r>
        <w:instrText xml:space="preserve"> PAGEREF _Toc450313443 \h </w:instrText>
      </w:r>
      <w:r>
        <w:fldChar w:fldCharType="separate"/>
      </w:r>
      <w:r>
        <w:t>60</w:t>
      </w:r>
      <w:r>
        <w:fldChar w:fldCharType="end"/>
      </w:r>
    </w:p>
    <w:p>
      <w:pPr>
        <w:pStyle w:val="TOC8"/>
        <w:rPr>
          <w:rFonts w:asciiTheme="minorHAnsi" w:eastAsiaTheme="minorEastAsia" w:hAnsiTheme="minorHAnsi" w:cstheme="minorBidi"/>
          <w:szCs w:val="22"/>
        </w:rPr>
      </w:pPr>
      <w:r>
        <w:t>4.</w:t>
      </w:r>
      <w:r>
        <w:tab/>
        <w:t>Removal from office</w:t>
      </w:r>
      <w:r>
        <w:tab/>
      </w:r>
      <w:r>
        <w:fldChar w:fldCharType="begin"/>
      </w:r>
      <w:r>
        <w:instrText xml:space="preserve"> PAGEREF _Toc450313444 \h </w:instrText>
      </w:r>
      <w:r>
        <w:fldChar w:fldCharType="separate"/>
      </w:r>
      <w:r>
        <w:t>60</w:t>
      </w:r>
      <w:r>
        <w:fldChar w:fldCharType="end"/>
      </w:r>
    </w:p>
    <w:p>
      <w:pPr>
        <w:pStyle w:val="TOC8"/>
        <w:rPr>
          <w:rFonts w:asciiTheme="minorHAnsi" w:eastAsiaTheme="minorEastAsia" w:hAnsiTheme="minorHAnsi" w:cstheme="minorBidi"/>
          <w:szCs w:val="22"/>
        </w:rPr>
      </w:pPr>
      <w:r>
        <w:t>5.</w:t>
      </w:r>
      <w:r>
        <w:tab/>
        <w:t>Superannuation</w:t>
      </w:r>
      <w:r>
        <w:tab/>
      </w:r>
      <w:r>
        <w:fldChar w:fldCharType="begin"/>
      </w:r>
      <w:r>
        <w:instrText xml:space="preserve"> PAGEREF _Toc450313445 \h </w:instrText>
      </w:r>
      <w:r>
        <w:fldChar w:fldCharType="separate"/>
      </w:r>
      <w:r>
        <w:t>61</w:t>
      </w:r>
      <w:r>
        <w:fldChar w:fldCharType="end"/>
      </w:r>
    </w:p>
    <w:p>
      <w:pPr>
        <w:pStyle w:val="TOC8"/>
        <w:rPr>
          <w:rFonts w:asciiTheme="minorHAnsi" w:eastAsiaTheme="minorEastAsia" w:hAnsiTheme="minorHAnsi" w:cstheme="minorBidi"/>
          <w:szCs w:val="22"/>
        </w:rPr>
      </w:pPr>
      <w:r>
        <w:t>6.</w:t>
      </w:r>
      <w:r>
        <w:tab/>
        <w:t>Portability of entitlements of General Manager</w:t>
      </w:r>
      <w:r>
        <w:tab/>
      </w:r>
      <w:r>
        <w:fldChar w:fldCharType="begin"/>
      </w:r>
      <w:r>
        <w:instrText xml:space="preserve"> PAGEREF _Toc450313446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_Toc450313448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3" w:name="_Toc450313330"/>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450313331"/>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5" w:name="_Toc450313332"/>
      <w:r>
        <w:rPr>
          <w:rStyle w:val="CharSectno"/>
        </w:rPr>
        <w:t>2</w:t>
      </w:r>
      <w:r>
        <w:rPr>
          <w:snapToGrid w:val="0"/>
        </w:rPr>
        <w:t>.</w:t>
      </w:r>
      <w:r>
        <w:rPr>
          <w:snapToGrid w:val="0"/>
        </w:rPr>
        <w:tab/>
        <w:t>Commencement</w:t>
      </w:r>
      <w:bookmarkEnd w:id="5"/>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6" w:name="_Toc450313333"/>
      <w:r>
        <w:rPr>
          <w:rStyle w:val="CharSectno"/>
        </w:rPr>
        <w:t>3</w:t>
      </w:r>
      <w:r>
        <w:rPr>
          <w:snapToGrid w:val="0"/>
        </w:rPr>
        <w:t>.</w:t>
      </w:r>
      <w:r>
        <w:rPr>
          <w:snapToGrid w:val="0"/>
        </w:rPr>
        <w:tab/>
        <w:t>Terms used</w:t>
      </w:r>
      <w:bookmarkEnd w:id="6"/>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tab/>
      </w:r>
      <w:r>
        <w:rPr>
          <w:rStyle w:val="CharDefText"/>
        </w:rPr>
        <w:t>Conservation and Parks Commission</w:t>
      </w:r>
      <w:r>
        <w:t xml:space="preserve"> means the Conservation and Parks Commission established under the </w:t>
      </w:r>
      <w:r>
        <w:rPr>
          <w:i/>
        </w:rPr>
        <w:t>Conservation and Land Management Act 1984</w:t>
      </w:r>
      <w:r>
        <w: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14; No. 28 of 2015 s. 75(2) and (3).]</w:t>
      </w:r>
    </w:p>
    <w:p>
      <w:pPr>
        <w:pStyle w:val="Heading5"/>
      </w:pPr>
      <w:bookmarkStart w:id="7" w:name="_Toc450313334"/>
      <w:r>
        <w:rPr>
          <w:rStyle w:val="CharSectno"/>
        </w:rPr>
        <w:t>4</w:t>
      </w:r>
      <w:r>
        <w:t>.</w:t>
      </w:r>
      <w:r>
        <w:tab/>
        <w:t>Term used: forest products</w:t>
      </w:r>
      <w:bookmarkEnd w:id="7"/>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8" w:name="_Toc450313335"/>
      <w:r>
        <w:rPr>
          <w:rStyle w:val="CharPartNo"/>
        </w:rPr>
        <w:t>Part 2</w:t>
      </w:r>
      <w:r>
        <w:rPr>
          <w:rStyle w:val="CharDivNo"/>
        </w:rPr>
        <w:t xml:space="preserve"> </w:t>
      </w:r>
      <w:r>
        <w:t>—</w:t>
      </w:r>
      <w:r>
        <w:rPr>
          <w:rStyle w:val="CharDivText"/>
        </w:rPr>
        <w:t xml:space="preserve"> </w:t>
      </w:r>
      <w:r>
        <w:rPr>
          <w:rStyle w:val="CharPartText"/>
        </w:rPr>
        <w:t>Forest Products Commission</w:t>
      </w:r>
      <w:bookmarkEnd w:id="8"/>
    </w:p>
    <w:p>
      <w:pPr>
        <w:pStyle w:val="Heading5"/>
      </w:pPr>
      <w:bookmarkStart w:id="9" w:name="_Toc450313336"/>
      <w:r>
        <w:rPr>
          <w:rStyle w:val="CharSectno"/>
        </w:rPr>
        <w:t>5</w:t>
      </w:r>
      <w:r>
        <w:t>.</w:t>
      </w:r>
      <w:r>
        <w:tab/>
        <w:t>Forest Products Commission established</w:t>
      </w:r>
      <w:bookmarkEnd w:id="9"/>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10" w:name="_Toc450313337"/>
      <w:r>
        <w:rPr>
          <w:rStyle w:val="CharSectno"/>
        </w:rPr>
        <w:t>6</w:t>
      </w:r>
      <w:r>
        <w:t>.</w:t>
      </w:r>
      <w:r>
        <w:tab/>
        <w:t>Commissioners</w:t>
      </w:r>
      <w:bookmarkEnd w:id="10"/>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and Parks Commission or a member of the staff of the CALM Act Department provided under the CALM Act section 33(1)(ba);</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 No. 28 of 2015 s. 75(4).]</w:t>
      </w:r>
    </w:p>
    <w:p>
      <w:pPr>
        <w:pStyle w:val="Heading5"/>
      </w:pPr>
      <w:bookmarkStart w:id="11" w:name="_Toc450313338"/>
      <w:r>
        <w:rPr>
          <w:rStyle w:val="CharSectno"/>
        </w:rPr>
        <w:t>7</w:t>
      </w:r>
      <w:r>
        <w:t>.</w:t>
      </w:r>
      <w:r>
        <w:tab/>
        <w:t>Constitution, proceedings etc.</w:t>
      </w:r>
      <w:bookmarkEnd w:id="11"/>
    </w:p>
    <w:p>
      <w:pPr>
        <w:pStyle w:val="Subsection"/>
      </w:pPr>
      <w:r>
        <w:tab/>
      </w:r>
      <w:r>
        <w:tab/>
        <w:t>Schedule 1 has effect with respect to commissioners and meetings and proceedings of the commissioners.</w:t>
      </w:r>
    </w:p>
    <w:p>
      <w:pPr>
        <w:pStyle w:val="Heading5"/>
      </w:pPr>
      <w:bookmarkStart w:id="12" w:name="_Toc450313339"/>
      <w:r>
        <w:rPr>
          <w:rStyle w:val="CharSectno"/>
        </w:rPr>
        <w:t>8</w:t>
      </w:r>
      <w:r>
        <w:t>.</w:t>
      </w:r>
      <w:r>
        <w:tab/>
        <w:t>Remuneration of commissioners</w:t>
      </w:r>
      <w:bookmarkEnd w:id="12"/>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 by No. 39 of 2010 s. 89.]</w:t>
      </w:r>
    </w:p>
    <w:p>
      <w:pPr>
        <w:pStyle w:val="Heading2"/>
        <w:rPr>
          <w:sz w:val="24"/>
        </w:rPr>
      </w:pPr>
      <w:bookmarkStart w:id="13" w:name="_Toc450313340"/>
      <w:r>
        <w:rPr>
          <w:rStyle w:val="CharPartNo"/>
        </w:rPr>
        <w:t>Part 3</w:t>
      </w:r>
      <w:r>
        <w:rPr>
          <w:rStyle w:val="CharDivNo"/>
        </w:rPr>
        <w:t xml:space="preserve"> </w:t>
      </w:r>
      <w:r>
        <w:t>—</w:t>
      </w:r>
      <w:r>
        <w:rPr>
          <w:rStyle w:val="CharDivText"/>
        </w:rPr>
        <w:t xml:space="preserve"> </w:t>
      </w:r>
      <w:r>
        <w:rPr>
          <w:rStyle w:val="CharPartText"/>
        </w:rPr>
        <w:t>Functions of Commission</w:t>
      </w:r>
      <w:bookmarkEnd w:id="13"/>
    </w:p>
    <w:p>
      <w:pPr>
        <w:pStyle w:val="Heading5"/>
      </w:pPr>
      <w:bookmarkStart w:id="14" w:name="_Toc450313341"/>
      <w:r>
        <w:rPr>
          <w:rStyle w:val="CharSectno"/>
        </w:rPr>
        <w:t>9</w:t>
      </w:r>
      <w:r>
        <w:t>.</w:t>
      </w:r>
      <w:r>
        <w:tab/>
        <w:t>Compliance with written laws</w:t>
      </w:r>
      <w:bookmarkEnd w:id="14"/>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15" w:name="_Toc450313342"/>
      <w:r>
        <w:rPr>
          <w:rStyle w:val="CharSectno"/>
        </w:rPr>
        <w:t>10</w:t>
      </w:r>
      <w:r>
        <w:t>.</w:t>
      </w:r>
      <w:r>
        <w:tab/>
        <w:t>Functions of Commission</w:t>
      </w:r>
      <w:bookmarkEnd w:id="15"/>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The Commission has power to do all things necessary or 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16" w:name="_Toc450313343"/>
      <w:r>
        <w:rPr>
          <w:rStyle w:val="CharSectno"/>
        </w:rPr>
        <w:t>11</w:t>
      </w:r>
      <w:r>
        <w:t>.</w:t>
      </w:r>
      <w:r>
        <w:tab/>
        <w:t>Duty to act in accordance with policy instruments</w:t>
      </w:r>
      <w:bookmarkEnd w:id="16"/>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17" w:name="_Toc450313344"/>
      <w:r>
        <w:rPr>
          <w:rStyle w:val="CharSectno"/>
        </w:rPr>
        <w:t>12</w:t>
      </w:r>
      <w:r>
        <w:t>.</w:t>
      </w:r>
      <w:r>
        <w:tab/>
        <w:t>Principles on which Commission is to act</w:t>
      </w:r>
      <w:bookmarkEnd w:id="17"/>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18" w:name="_Toc450313345"/>
      <w:r>
        <w:rPr>
          <w:rStyle w:val="CharSectno"/>
        </w:rPr>
        <w:t>13</w:t>
      </w:r>
      <w:r>
        <w:t>.</w:t>
      </w:r>
      <w:r>
        <w:tab/>
        <w:t>Delegation</w:t>
      </w:r>
      <w:bookmarkEnd w:id="18"/>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19" w:name="_Toc450313346"/>
      <w:r>
        <w:rPr>
          <w:rStyle w:val="CharPartNo"/>
        </w:rPr>
        <w:t>Part 4</w:t>
      </w:r>
      <w:r>
        <w:t xml:space="preserve"> — </w:t>
      </w:r>
      <w:r>
        <w:rPr>
          <w:rStyle w:val="CharPartText"/>
        </w:rPr>
        <w:t>Accountability</w:t>
      </w:r>
      <w:bookmarkEnd w:id="19"/>
    </w:p>
    <w:p>
      <w:pPr>
        <w:pStyle w:val="Heading3"/>
      </w:pPr>
      <w:bookmarkStart w:id="20" w:name="_Toc450313347"/>
      <w:r>
        <w:rPr>
          <w:rStyle w:val="CharDivNo"/>
        </w:rPr>
        <w:t>Division 1</w:t>
      </w:r>
      <w:r>
        <w:t xml:space="preserve"> — </w:t>
      </w:r>
      <w:r>
        <w:rPr>
          <w:rStyle w:val="CharDivText"/>
        </w:rPr>
        <w:t>Ministerial directions and provision of information</w:t>
      </w:r>
      <w:bookmarkEnd w:id="20"/>
    </w:p>
    <w:p>
      <w:pPr>
        <w:pStyle w:val="Heading5"/>
      </w:pPr>
      <w:bookmarkStart w:id="21" w:name="_Toc450313348"/>
      <w:r>
        <w:rPr>
          <w:rStyle w:val="CharSectno"/>
        </w:rPr>
        <w:t>14</w:t>
      </w:r>
      <w:r>
        <w:t>.</w:t>
      </w:r>
      <w:r>
        <w:tab/>
        <w:t>Minister may give directions</w:t>
      </w:r>
      <w:bookmarkEnd w:id="21"/>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22" w:name="_Toc450313349"/>
      <w:r>
        <w:rPr>
          <w:rStyle w:val="CharSectno"/>
        </w:rPr>
        <w:t>15</w:t>
      </w:r>
      <w:r>
        <w:t>.</w:t>
      </w:r>
      <w:r>
        <w:tab/>
        <w:t>Minister to have access to information</w:t>
      </w:r>
      <w:bookmarkEnd w:id="22"/>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23" w:name="_Toc450313350"/>
      <w:r>
        <w:rPr>
          <w:rStyle w:val="CharSectno"/>
        </w:rPr>
        <w:t>16</w:t>
      </w:r>
      <w:r>
        <w:t>.</w:t>
      </w:r>
      <w:r>
        <w:tab/>
        <w:t>Consultation</w:t>
      </w:r>
      <w:bookmarkEnd w:id="23"/>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24" w:name="_Toc450313351"/>
      <w:r>
        <w:rPr>
          <w:rStyle w:val="CharSectno"/>
        </w:rPr>
        <w:t>17</w:t>
      </w:r>
      <w:r>
        <w:t>.</w:t>
      </w:r>
      <w:r>
        <w:tab/>
        <w:t>Minister to be kept informed</w:t>
      </w:r>
      <w:bookmarkEnd w:id="24"/>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25" w:name="_Toc450313352"/>
      <w:r>
        <w:rPr>
          <w:rStyle w:val="CharSectno"/>
        </w:rPr>
        <w:t>18</w:t>
      </w:r>
      <w:r>
        <w:t>.</w:t>
      </w:r>
      <w:r>
        <w:tab/>
        <w:t>Notice of financial difficulty</w:t>
      </w:r>
      <w:bookmarkEnd w:id="25"/>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26" w:name="_Toc450313353"/>
      <w:r>
        <w:rPr>
          <w:rStyle w:val="CharSectno"/>
        </w:rPr>
        <w:t>19</w:t>
      </w:r>
      <w:r>
        <w:t>.</w:t>
      </w:r>
      <w:r>
        <w:tab/>
        <w:t>Half</w:t>
      </w:r>
      <w:r>
        <w:noBreakHyphen/>
        <w:t>yearly reports</w:t>
      </w:r>
      <w:bookmarkEnd w:id="26"/>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27" w:name="_Toc450313354"/>
      <w:r>
        <w:rPr>
          <w:rStyle w:val="CharDivNo"/>
        </w:rPr>
        <w:t>Division 2</w:t>
      </w:r>
      <w:r>
        <w:t xml:space="preserve"> — </w:t>
      </w:r>
      <w:r>
        <w:rPr>
          <w:rStyle w:val="CharDivText"/>
        </w:rPr>
        <w:t>Strategic development plans and statements of corporate intent</w:t>
      </w:r>
      <w:bookmarkEnd w:id="27"/>
    </w:p>
    <w:p>
      <w:pPr>
        <w:pStyle w:val="Heading4"/>
      </w:pPr>
      <w:bookmarkStart w:id="28" w:name="_Toc450313355"/>
      <w:r>
        <w:t>Subdivision 1 — Strategic development plans</w:t>
      </w:r>
      <w:bookmarkEnd w:id="28"/>
    </w:p>
    <w:p>
      <w:pPr>
        <w:pStyle w:val="Heading5"/>
      </w:pPr>
      <w:bookmarkStart w:id="29" w:name="_Toc450313356"/>
      <w:r>
        <w:rPr>
          <w:rStyle w:val="CharSectno"/>
        </w:rPr>
        <w:t>20</w:t>
      </w:r>
      <w:r>
        <w:t>.</w:t>
      </w:r>
      <w:r>
        <w:tab/>
        <w:t>Draft strategic development plan to be submitted to Minister</w:t>
      </w:r>
      <w:bookmarkEnd w:id="29"/>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30" w:name="_Toc450313357"/>
      <w:r>
        <w:rPr>
          <w:rStyle w:val="CharSectno"/>
        </w:rPr>
        <w:t>21</w:t>
      </w:r>
      <w:r>
        <w:t>.</w:t>
      </w:r>
      <w:r>
        <w:tab/>
        <w:t>Period to which strategic development plan relates</w:t>
      </w:r>
      <w:bookmarkEnd w:id="30"/>
    </w:p>
    <w:p>
      <w:pPr>
        <w:pStyle w:val="Subsection"/>
      </w:pPr>
      <w:r>
        <w:tab/>
      </w:r>
      <w:r>
        <w:tab/>
        <w:t>A strategic development plan is to cover a forecast period of 5 years or a lesser period agreed with the Minister.</w:t>
      </w:r>
    </w:p>
    <w:p>
      <w:pPr>
        <w:pStyle w:val="Heading5"/>
        <w:spacing w:before="280"/>
      </w:pPr>
      <w:bookmarkStart w:id="31" w:name="_Toc450313358"/>
      <w:r>
        <w:rPr>
          <w:rStyle w:val="CharSectno"/>
        </w:rPr>
        <w:t>22</w:t>
      </w:r>
      <w:r>
        <w:t>.</w:t>
      </w:r>
      <w:r>
        <w:tab/>
        <w:t>Matters to be included in strategic development plan</w:t>
      </w:r>
      <w:bookmarkEnd w:id="31"/>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32" w:name="_Toc450313359"/>
      <w:r>
        <w:rPr>
          <w:rStyle w:val="CharSectno"/>
        </w:rPr>
        <w:t>23</w:t>
      </w:r>
      <w:r>
        <w:t>.</w:t>
      </w:r>
      <w:r>
        <w:tab/>
        <w:t>Strategic development plan to be agreed if possible</w:t>
      </w:r>
      <w:bookmarkEnd w:id="32"/>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33" w:name="_Toc450313360"/>
      <w:r>
        <w:rPr>
          <w:rStyle w:val="CharSectno"/>
        </w:rPr>
        <w:t>24</w:t>
      </w:r>
      <w:r>
        <w:t>.</w:t>
      </w:r>
      <w:r>
        <w:tab/>
        <w:t>Minister’s powers in relation to draft strategic development plan</w:t>
      </w:r>
      <w:bookmarkEnd w:id="33"/>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34" w:name="_Toc450313361"/>
      <w:r>
        <w:rPr>
          <w:rStyle w:val="CharSectno"/>
        </w:rPr>
        <w:t>25</w:t>
      </w:r>
      <w:r>
        <w:t>.</w:t>
      </w:r>
      <w:r>
        <w:tab/>
        <w:t>Strategic development plan pending agreement</w:t>
      </w:r>
      <w:bookmarkEnd w:id="34"/>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35" w:name="_Toc450313362"/>
      <w:r>
        <w:rPr>
          <w:rStyle w:val="CharSectno"/>
        </w:rPr>
        <w:t>26</w:t>
      </w:r>
      <w:r>
        <w:t>.</w:t>
      </w:r>
      <w:r>
        <w:tab/>
        <w:t>Minister’s agreement to draft strategic development plan</w:t>
      </w:r>
      <w:bookmarkEnd w:id="35"/>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36" w:name="_Toc450313363"/>
      <w:r>
        <w:rPr>
          <w:rStyle w:val="CharSectno"/>
        </w:rPr>
        <w:t>27</w:t>
      </w:r>
      <w:r>
        <w:t>.</w:t>
      </w:r>
      <w:r>
        <w:tab/>
        <w:t>Modifications of strategic development plan</w:t>
      </w:r>
      <w:bookmarkEnd w:id="36"/>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37" w:name="_Toc450313364"/>
      <w:r>
        <w:rPr>
          <w:rStyle w:val="CharSectno"/>
        </w:rPr>
        <w:t>28</w:t>
      </w:r>
      <w:r>
        <w:t>.</w:t>
      </w:r>
      <w:r>
        <w:tab/>
        <w:t>Concurrence of Treasurer</w:t>
      </w:r>
      <w:bookmarkEnd w:id="37"/>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38" w:name="_Toc450313365"/>
      <w:r>
        <w:t>Subdivision 2 — Statement of corporate intent</w:t>
      </w:r>
      <w:bookmarkEnd w:id="38"/>
      <w:r>
        <w:t xml:space="preserve"> </w:t>
      </w:r>
    </w:p>
    <w:p>
      <w:pPr>
        <w:pStyle w:val="Heading5"/>
      </w:pPr>
      <w:bookmarkStart w:id="39" w:name="_Toc450313366"/>
      <w:r>
        <w:rPr>
          <w:rStyle w:val="CharSectno"/>
        </w:rPr>
        <w:t>29</w:t>
      </w:r>
      <w:r>
        <w:t>.</w:t>
      </w:r>
      <w:r>
        <w:tab/>
        <w:t>Draft statement of corporate intent to be submitted to Minister</w:t>
      </w:r>
      <w:bookmarkEnd w:id="39"/>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40" w:name="_Toc450313367"/>
      <w:r>
        <w:rPr>
          <w:rStyle w:val="CharSectno"/>
        </w:rPr>
        <w:t>30</w:t>
      </w:r>
      <w:r>
        <w:t>.</w:t>
      </w:r>
      <w:r>
        <w:tab/>
        <w:t>Period to which statement of corporate intent relates</w:t>
      </w:r>
      <w:bookmarkEnd w:id="40"/>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41" w:name="_Toc450313368"/>
      <w:r>
        <w:rPr>
          <w:rStyle w:val="CharSectno"/>
        </w:rPr>
        <w:t>31</w:t>
      </w:r>
      <w:r>
        <w:t>.</w:t>
      </w:r>
      <w:r>
        <w:tab/>
        <w:t>Matters to be included in statement of corporate intent</w:t>
      </w:r>
      <w:bookmarkEnd w:id="41"/>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42" w:name="_Toc450313369"/>
      <w:r>
        <w:rPr>
          <w:rStyle w:val="CharSectno"/>
        </w:rPr>
        <w:t>32</w:t>
      </w:r>
      <w:r>
        <w:t>.</w:t>
      </w:r>
      <w:r>
        <w:tab/>
        <w:t>Statement of corporate intent to be agreed if possible</w:t>
      </w:r>
      <w:bookmarkEnd w:id="42"/>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43" w:name="_Toc450313370"/>
      <w:r>
        <w:rPr>
          <w:rStyle w:val="CharSectno"/>
        </w:rPr>
        <w:t>33</w:t>
      </w:r>
      <w:r>
        <w:t>.</w:t>
      </w:r>
      <w:r>
        <w:tab/>
        <w:t>Minister’s powers in relation to draft statement of corporate intent</w:t>
      </w:r>
      <w:bookmarkEnd w:id="43"/>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44" w:name="_Toc450313371"/>
      <w:r>
        <w:rPr>
          <w:rStyle w:val="CharSectno"/>
        </w:rPr>
        <w:t>34</w:t>
      </w:r>
      <w:r>
        <w:t>.</w:t>
      </w:r>
      <w:r>
        <w:tab/>
        <w:t>Statement of corporate intent pending agreement</w:t>
      </w:r>
      <w:bookmarkEnd w:id="44"/>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45" w:name="_Toc450313372"/>
      <w:r>
        <w:rPr>
          <w:rStyle w:val="CharSectno"/>
        </w:rPr>
        <w:t>35</w:t>
      </w:r>
      <w:r>
        <w:t>.</w:t>
      </w:r>
      <w:r>
        <w:tab/>
        <w:t>Minister’s agreement to draft statement of corporate intent</w:t>
      </w:r>
      <w:bookmarkEnd w:id="45"/>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46" w:name="_Toc450313373"/>
      <w:r>
        <w:rPr>
          <w:rStyle w:val="CharSectno"/>
        </w:rPr>
        <w:t>36</w:t>
      </w:r>
      <w:r>
        <w:t>.</w:t>
      </w:r>
      <w:r>
        <w:tab/>
        <w:t>Modifications of statement of corporate intent</w:t>
      </w:r>
      <w:bookmarkEnd w:id="46"/>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47" w:name="_Toc450313374"/>
      <w:r>
        <w:rPr>
          <w:rStyle w:val="CharSectno"/>
        </w:rPr>
        <w:t>37</w:t>
      </w:r>
      <w:r>
        <w:t>.</w:t>
      </w:r>
      <w:r>
        <w:tab/>
        <w:t>Concurrence of Treasurer</w:t>
      </w:r>
      <w:bookmarkEnd w:id="47"/>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48" w:name="_Toc450313375"/>
      <w:r>
        <w:rPr>
          <w:rStyle w:val="CharPartNo"/>
        </w:rPr>
        <w:t>Part 5</w:t>
      </w:r>
      <w:r>
        <w:rPr>
          <w:rStyle w:val="CharDivNo"/>
        </w:rPr>
        <w:t xml:space="preserve"> </w:t>
      </w:r>
      <w:r>
        <w:t>—</w:t>
      </w:r>
      <w:r>
        <w:rPr>
          <w:rStyle w:val="CharDivText"/>
        </w:rPr>
        <w:t xml:space="preserve"> </w:t>
      </w:r>
      <w:r>
        <w:rPr>
          <w:rStyle w:val="CharPartText"/>
        </w:rPr>
        <w:t>Staff</w:t>
      </w:r>
      <w:bookmarkEnd w:id="48"/>
    </w:p>
    <w:p>
      <w:pPr>
        <w:pStyle w:val="Heading5"/>
      </w:pPr>
      <w:bookmarkStart w:id="49" w:name="_Toc450313376"/>
      <w:r>
        <w:rPr>
          <w:rStyle w:val="CharSectno"/>
        </w:rPr>
        <w:t>38</w:t>
      </w:r>
      <w:r>
        <w:t>.</w:t>
      </w:r>
      <w:r>
        <w:tab/>
        <w:t>General Manager</w:t>
      </w:r>
      <w:bookmarkEnd w:id="49"/>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50" w:name="_Toc450313377"/>
      <w:r>
        <w:rPr>
          <w:rStyle w:val="CharSectno"/>
        </w:rPr>
        <w:t>39</w:t>
      </w:r>
      <w:r>
        <w:t>.</w:t>
      </w:r>
      <w:r>
        <w:tab/>
        <w:t>Other staff</w:t>
      </w:r>
      <w:bookmarkEnd w:id="50"/>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51" w:name="_Toc450313378"/>
      <w:r>
        <w:rPr>
          <w:rStyle w:val="CharSectno"/>
        </w:rPr>
        <w:t>40</w:t>
      </w:r>
      <w:r>
        <w:t>.</w:t>
      </w:r>
      <w:r>
        <w:tab/>
        <w:t>Use of other government staff etc.</w:t>
      </w:r>
      <w:bookmarkEnd w:id="51"/>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52" w:name="_Toc450313379"/>
      <w:r>
        <w:rPr>
          <w:rStyle w:val="CharPartNo"/>
        </w:rPr>
        <w:t>Part 6</w:t>
      </w:r>
      <w:r>
        <w:rPr>
          <w:rStyle w:val="CharDivNo"/>
        </w:rPr>
        <w:t xml:space="preserve"> </w:t>
      </w:r>
      <w:r>
        <w:t>—</w:t>
      </w:r>
      <w:r>
        <w:rPr>
          <w:rStyle w:val="CharDivText"/>
        </w:rPr>
        <w:t xml:space="preserve"> </w:t>
      </w:r>
      <w:r>
        <w:rPr>
          <w:rStyle w:val="CharPartText"/>
        </w:rPr>
        <w:t>Financial provisions</w:t>
      </w:r>
      <w:bookmarkEnd w:id="52"/>
    </w:p>
    <w:p>
      <w:pPr>
        <w:pStyle w:val="Heading5"/>
      </w:pPr>
      <w:bookmarkStart w:id="53" w:name="_Toc450313380"/>
      <w:r>
        <w:rPr>
          <w:rStyle w:val="CharSectno"/>
        </w:rPr>
        <w:t>41</w:t>
      </w:r>
      <w:r>
        <w:t>.</w:t>
      </w:r>
      <w:r>
        <w:tab/>
        <w:t>Funds of Commission</w:t>
      </w:r>
      <w:bookmarkEnd w:id="53"/>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54" w:name="_Toc450313381"/>
      <w:r>
        <w:rPr>
          <w:rStyle w:val="CharSectno"/>
        </w:rPr>
        <w:t>42</w:t>
      </w:r>
      <w:r>
        <w:t>.</w:t>
      </w:r>
      <w:r>
        <w:tab/>
        <w:t>Forest Products Account</w:t>
      </w:r>
      <w:bookmarkEnd w:id="54"/>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55" w:name="_Toc450313382"/>
      <w:r>
        <w:rPr>
          <w:rStyle w:val="CharSectno"/>
        </w:rPr>
        <w:t>43</w:t>
      </w:r>
      <w:r>
        <w:t>.</w:t>
      </w:r>
      <w:r>
        <w:tab/>
        <w:t>Liability of Commission for duties, taxes, rates etc.</w:t>
      </w:r>
      <w:bookmarkEnd w:id="55"/>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56" w:name="_Toc450313383"/>
      <w:r>
        <w:rPr>
          <w:rStyle w:val="CharSectno"/>
        </w:rPr>
        <w:t>44</w:t>
      </w:r>
      <w:r>
        <w:t>.</w:t>
      </w:r>
      <w:r>
        <w:tab/>
        <w:t>Dividends</w:t>
      </w:r>
      <w:bookmarkEnd w:id="56"/>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57" w:name="_Toc450313384"/>
      <w:r>
        <w:rPr>
          <w:rStyle w:val="CharSectno"/>
        </w:rPr>
        <w:t>45</w:t>
      </w:r>
      <w:r>
        <w:t>.</w:t>
      </w:r>
      <w:r>
        <w:tab/>
        <w:t>Borrowing from Treasurer</w:t>
      </w:r>
      <w:bookmarkEnd w:id="57"/>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58" w:name="_Toc450313385"/>
      <w:r>
        <w:rPr>
          <w:rStyle w:val="CharSectno"/>
        </w:rPr>
        <w:t>46</w:t>
      </w:r>
      <w:r>
        <w:t>.</w:t>
      </w:r>
      <w:r>
        <w:tab/>
        <w:t>Other borrowing</w:t>
      </w:r>
      <w:bookmarkEnd w:id="58"/>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59" w:name="_Toc450313386"/>
      <w:r>
        <w:rPr>
          <w:rStyle w:val="CharSectno"/>
        </w:rPr>
        <w:t>47</w:t>
      </w:r>
      <w:r>
        <w:t>.</w:t>
      </w:r>
      <w:r>
        <w:tab/>
        <w:t>Guarantee by Treasurer</w:t>
      </w:r>
      <w:bookmarkEnd w:id="59"/>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60" w:name="_Toc450313387"/>
      <w:r>
        <w:rPr>
          <w:rStyle w:val="CharSectno"/>
        </w:rPr>
        <w:t>48</w:t>
      </w:r>
      <w:r>
        <w:t>.</w:t>
      </w:r>
      <w:r>
        <w:tab/>
        <w:t>Effect of guarantee</w:t>
      </w:r>
      <w:bookmarkEnd w:id="60"/>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61" w:name="_Toc450313388"/>
      <w:r>
        <w:rPr>
          <w:rStyle w:val="CharSectno"/>
        </w:rPr>
        <w:t>49</w:t>
      </w:r>
      <w:r>
        <w:t>.</w:t>
      </w:r>
      <w:r>
        <w:tab/>
        <w:t>Charges for guarantees</w:t>
      </w:r>
      <w:bookmarkEnd w:id="61"/>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62" w:name="_Toc450313389"/>
      <w:r>
        <w:rPr>
          <w:rStyle w:val="CharSectno"/>
        </w:rPr>
        <w:t>50</w:t>
      </w:r>
      <w:r>
        <w:t>.</w:t>
      </w:r>
      <w:r>
        <w:tab/>
        <w:t xml:space="preserve">Application of </w:t>
      </w:r>
      <w:r>
        <w:rPr>
          <w:i/>
          <w:iCs/>
        </w:rPr>
        <w:t>Financial Management Act 2006</w:t>
      </w:r>
      <w:r>
        <w:t xml:space="preserve"> and </w:t>
      </w:r>
      <w:r>
        <w:rPr>
          <w:i/>
          <w:iCs/>
        </w:rPr>
        <w:t>Auditor General Act 2006</w:t>
      </w:r>
      <w:bookmarkEnd w:id="62"/>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63" w:name="_Toc450313390"/>
      <w:r>
        <w:rPr>
          <w:rStyle w:val="CharPartNo"/>
        </w:rPr>
        <w:t>Part 7</w:t>
      </w:r>
      <w:r>
        <w:rPr>
          <w:rStyle w:val="CharDivNo"/>
        </w:rPr>
        <w:t xml:space="preserve"> </w:t>
      </w:r>
      <w:r>
        <w:t>—</w:t>
      </w:r>
      <w:r>
        <w:rPr>
          <w:rStyle w:val="CharDivText"/>
        </w:rPr>
        <w:t xml:space="preserve"> </w:t>
      </w:r>
      <w:r>
        <w:rPr>
          <w:rStyle w:val="CharPartText"/>
        </w:rPr>
        <w:t>Timber sharefarming agreements</w:t>
      </w:r>
      <w:bookmarkEnd w:id="63"/>
    </w:p>
    <w:p>
      <w:pPr>
        <w:pStyle w:val="Heading5"/>
      </w:pPr>
      <w:bookmarkStart w:id="64" w:name="_Toc450313391"/>
      <w:r>
        <w:rPr>
          <w:rStyle w:val="CharSectno"/>
        </w:rPr>
        <w:t>51</w:t>
      </w:r>
      <w:r>
        <w:t>.</w:t>
      </w:r>
      <w:r>
        <w:tab/>
        <w:t>Term used: owner</w:t>
      </w:r>
      <w:bookmarkEnd w:id="64"/>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65" w:name="_Toc450313392"/>
      <w:r>
        <w:rPr>
          <w:rStyle w:val="CharSectno"/>
        </w:rPr>
        <w:t>52</w:t>
      </w:r>
      <w:r>
        <w:t>.</w:t>
      </w:r>
      <w:r>
        <w:tab/>
        <w:t>Entry into timber sharefarming agreements</w:t>
      </w:r>
      <w:bookmarkEnd w:id="65"/>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66" w:name="_Toc450313393"/>
      <w:r>
        <w:rPr>
          <w:rStyle w:val="CharSectno"/>
        </w:rPr>
        <w:t>53</w:t>
      </w:r>
      <w:r>
        <w:t>.</w:t>
      </w:r>
      <w:r>
        <w:tab/>
        <w:t>Consent of owner and occupier required</w:t>
      </w:r>
      <w:bookmarkEnd w:id="66"/>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67" w:name="_Toc450313394"/>
      <w:r>
        <w:rPr>
          <w:rStyle w:val="CharSectno"/>
        </w:rPr>
        <w:t>54</w:t>
      </w:r>
      <w:r>
        <w:t>.</w:t>
      </w:r>
      <w:r>
        <w:tab/>
        <w:t>Na</w:t>
      </w:r>
      <w:r>
        <w:rPr>
          <w:b w:val="0"/>
        </w:rPr>
        <w:t>t</w:t>
      </w:r>
      <w:r>
        <w:t>ure of rights created</w:t>
      </w:r>
      <w:bookmarkEnd w:id="67"/>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68" w:name="_Toc450313395"/>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68"/>
    </w:p>
    <w:p>
      <w:pPr>
        <w:pStyle w:val="Heading5"/>
      </w:pPr>
      <w:bookmarkStart w:id="69" w:name="_Toc450313396"/>
      <w:r>
        <w:rPr>
          <w:rStyle w:val="CharSectno"/>
        </w:rPr>
        <w:t>55</w:t>
      </w:r>
      <w:r>
        <w:t>.</w:t>
      </w:r>
      <w:r>
        <w:tab/>
        <w:t>Terms used</w:t>
      </w:r>
      <w:bookmarkEnd w:id="69"/>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70" w:name="_Toc450313397"/>
      <w:r>
        <w:rPr>
          <w:rStyle w:val="CharSectno"/>
        </w:rPr>
        <w:t>56</w:t>
      </w:r>
      <w:r>
        <w:t>.</w:t>
      </w:r>
      <w:r>
        <w:tab/>
        <w:t>Contracts generally</w:t>
      </w:r>
      <w:bookmarkEnd w:id="70"/>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71" w:name="_Toc450313398"/>
      <w:r>
        <w:rPr>
          <w:rStyle w:val="CharSectno"/>
        </w:rPr>
        <w:t>57</w:t>
      </w:r>
      <w:r>
        <w:t>.</w:t>
      </w:r>
      <w:r>
        <w:tab/>
        <w:t>Harvesting contracts and related arrangements</w:t>
      </w:r>
      <w:bookmarkEnd w:id="71"/>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 by No. 28 of 2006 s. 18 and 20.]</w:t>
      </w:r>
    </w:p>
    <w:p>
      <w:pPr>
        <w:pStyle w:val="Heading5"/>
      </w:pPr>
      <w:bookmarkStart w:id="72" w:name="_Toc450313399"/>
      <w:r>
        <w:rPr>
          <w:rStyle w:val="CharSectno"/>
        </w:rPr>
        <w:t>58</w:t>
      </w:r>
      <w:r>
        <w:t>.</w:t>
      </w:r>
      <w:r>
        <w:tab/>
        <w:t>Production contracts subject to relevant management plan</w:t>
      </w:r>
      <w:bookmarkEnd w:id="72"/>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73" w:name="_Toc450313400"/>
      <w:r>
        <w:rPr>
          <w:rStyle w:val="CharSectno"/>
        </w:rPr>
        <w:t>58A</w:t>
      </w:r>
      <w:r>
        <w:t>.</w:t>
      </w:r>
      <w:r>
        <w:tab/>
        <w:t>Plantation product contracts</w:t>
      </w:r>
      <w:bookmarkEnd w:id="73"/>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74" w:name="_Toc450313401"/>
      <w:r>
        <w:rPr>
          <w:rStyle w:val="CharSectno"/>
        </w:rPr>
        <w:t>59</w:t>
      </w:r>
      <w:r>
        <w:t>.</w:t>
      </w:r>
      <w:r>
        <w:tab/>
        <w:t>Components of contract price</w:t>
      </w:r>
      <w:bookmarkEnd w:id="74"/>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75" w:name="_Toc450313402"/>
      <w:r>
        <w:rPr>
          <w:rStyle w:val="CharSectno"/>
        </w:rPr>
        <w:t>60</w:t>
      </w:r>
      <w:r>
        <w:t>.</w:t>
      </w:r>
      <w:r>
        <w:tab/>
        <w:t>Contractors’ access to forest products on leases or other tenements</w:t>
      </w:r>
      <w:bookmarkEnd w:id="75"/>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76" w:name="_Toc450313403"/>
      <w:r>
        <w:rPr>
          <w:rStyle w:val="CharSectno"/>
        </w:rPr>
        <w:t>61</w:t>
      </w:r>
      <w:r>
        <w:t>.</w:t>
      </w:r>
      <w:r>
        <w:tab/>
        <w:t>Contracts subject to this Act and the CALM Act</w:t>
      </w:r>
      <w:bookmarkEnd w:id="76"/>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77" w:name="_Toc450313404"/>
      <w:r>
        <w:rPr>
          <w:rStyle w:val="CharPartNo"/>
        </w:rPr>
        <w:t>Part 9</w:t>
      </w:r>
      <w:r>
        <w:rPr>
          <w:rStyle w:val="CharDivNo"/>
        </w:rPr>
        <w:t xml:space="preserve"> </w:t>
      </w:r>
      <w:r>
        <w:t>—</w:t>
      </w:r>
      <w:r>
        <w:rPr>
          <w:rStyle w:val="CharDivText"/>
        </w:rPr>
        <w:t xml:space="preserve"> </w:t>
      </w:r>
      <w:r>
        <w:rPr>
          <w:rStyle w:val="CharPartText"/>
        </w:rPr>
        <w:t>Enforcement powers</w:t>
      </w:r>
      <w:bookmarkEnd w:id="77"/>
    </w:p>
    <w:p>
      <w:pPr>
        <w:pStyle w:val="Heading5"/>
      </w:pPr>
      <w:bookmarkStart w:id="78" w:name="_Toc450313405"/>
      <w:r>
        <w:rPr>
          <w:rStyle w:val="CharSectno"/>
        </w:rPr>
        <w:t>62</w:t>
      </w:r>
      <w:r>
        <w:t>.</w:t>
      </w:r>
      <w:r>
        <w:tab/>
        <w:t>Terms used</w:t>
      </w:r>
      <w:bookmarkEnd w:id="78"/>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79" w:name="_Toc450313406"/>
      <w:r>
        <w:rPr>
          <w:rStyle w:val="CharSectno"/>
        </w:rPr>
        <w:t>63</w:t>
      </w:r>
      <w:r>
        <w:t>.</w:t>
      </w:r>
      <w:r>
        <w:tab/>
        <w:t>Entry and seizure powers in relation to contracts</w:t>
      </w:r>
      <w:bookmarkEnd w:id="79"/>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 xml:space="preserve">[Section 63 amended by No. 84 of 2004 s. 80.] </w:t>
      </w:r>
    </w:p>
    <w:p>
      <w:pPr>
        <w:pStyle w:val="Heading5"/>
      </w:pPr>
      <w:bookmarkStart w:id="80" w:name="_Toc450313407"/>
      <w:r>
        <w:rPr>
          <w:rStyle w:val="CharSectno"/>
        </w:rPr>
        <w:t>64</w:t>
      </w:r>
      <w:r>
        <w:t>.</w:t>
      </w:r>
      <w:r>
        <w:tab/>
        <w:t>Entry to sawmills</w:t>
      </w:r>
      <w:bookmarkEnd w:id="80"/>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81" w:name="_Toc450313408"/>
      <w:r>
        <w:rPr>
          <w:rStyle w:val="CharSectno"/>
        </w:rPr>
        <w:t>65</w:t>
      </w:r>
      <w:r>
        <w:t>.</w:t>
      </w:r>
      <w:r>
        <w:tab/>
        <w:t>Seizure powers in relation to offences</w:t>
      </w:r>
      <w:bookmarkEnd w:id="81"/>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82" w:name="_Toc450313409"/>
      <w:r>
        <w:rPr>
          <w:rStyle w:val="CharPartNo"/>
        </w:rPr>
        <w:t>Part 10</w:t>
      </w:r>
      <w:r>
        <w:rPr>
          <w:rStyle w:val="CharDivNo"/>
        </w:rPr>
        <w:t xml:space="preserve"> </w:t>
      </w:r>
      <w:r>
        <w:t>—</w:t>
      </w:r>
      <w:r>
        <w:rPr>
          <w:rStyle w:val="CharDivText"/>
        </w:rPr>
        <w:t xml:space="preserve"> </w:t>
      </w:r>
      <w:r>
        <w:rPr>
          <w:rStyle w:val="CharPartText"/>
        </w:rPr>
        <w:t>Miscellaneous</w:t>
      </w:r>
      <w:bookmarkEnd w:id="82"/>
    </w:p>
    <w:p>
      <w:pPr>
        <w:pStyle w:val="Heading5"/>
      </w:pPr>
      <w:bookmarkStart w:id="83" w:name="_Toc450313410"/>
      <w:r>
        <w:rPr>
          <w:rStyle w:val="CharSectno"/>
        </w:rPr>
        <w:t>66</w:t>
      </w:r>
      <w:r>
        <w:t>.</w:t>
      </w:r>
      <w:r>
        <w:tab/>
        <w:t>Advisory committees</w:t>
      </w:r>
      <w:bookmarkEnd w:id="83"/>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 by No. 39 of 2010 s. 89.]</w:t>
      </w:r>
    </w:p>
    <w:p>
      <w:pPr>
        <w:pStyle w:val="Heading5"/>
      </w:pPr>
      <w:bookmarkStart w:id="84" w:name="_Toc450313411"/>
      <w:r>
        <w:rPr>
          <w:rStyle w:val="CharSectno"/>
        </w:rPr>
        <w:t>67</w:t>
      </w:r>
      <w:r>
        <w:t>.</w:t>
      </w:r>
      <w:r>
        <w:tab/>
        <w:t>Protection from liability for wrongdoing</w:t>
      </w:r>
      <w:bookmarkEnd w:id="84"/>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85" w:name="_Toc450313412"/>
      <w:r>
        <w:rPr>
          <w:rStyle w:val="CharSectno"/>
        </w:rPr>
        <w:t>68</w:t>
      </w:r>
      <w:r>
        <w:t>.</w:t>
      </w:r>
      <w:r>
        <w:tab/>
        <w:t>Execution of documents by Commission</w:t>
      </w:r>
      <w:bookmarkEnd w:id="85"/>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86" w:name="_Toc450313413"/>
      <w:r>
        <w:rPr>
          <w:rStyle w:val="CharSectno"/>
        </w:rPr>
        <w:t>69</w:t>
      </w:r>
      <w:r>
        <w:rPr>
          <w:snapToGrid w:val="0"/>
        </w:rPr>
        <w:t>.</w:t>
      </w:r>
      <w:r>
        <w:rPr>
          <w:snapToGrid w:val="0"/>
        </w:rPr>
        <w:tab/>
        <w:t>Supplementary provision about laying documents before Parliament</w:t>
      </w:r>
      <w:bookmarkEnd w:id="86"/>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87" w:name="_Toc450313414"/>
      <w:r>
        <w:rPr>
          <w:rStyle w:val="CharSectno"/>
        </w:rPr>
        <w:t>70</w:t>
      </w:r>
      <w:r>
        <w:t>.</w:t>
      </w:r>
      <w:r>
        <w:tab/>
        <w:t>Regulations</w:t>
      </w:r>
      <w:bookmarkEnd w:id="87"/>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88" w:name="_Toc450313415"/>
      <w:r>
        <w:rPr>
          <w:rStyle w:val="CharSectno"/>
        </w:rPr>
        <w:t>71</w:t>
      </w:r>
      <w:r>
        <w:t>.</w:t>
      </w:r>
      <w:r>
        <w:tab/>
        <w:t>Review of Act</w:t>
      </w:r>
      <w:bookmarkEnd w:id="88"/>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9" w:name="_Toc450313416"/>
      <w:r>
        <w:rPr>
          <w:rStyle w:val="CharSchNo"/>
        </w:rPr>
        <w:t>Schedule 1</w:t>
      </w:r>
      <w:r>
        <w:t xml:space="preserve"> — </w:t>
      </w:r>
      <w:r>
        <w:rPr>
          <w:rStyle w:val="CharSchText"/>
        </w:rPr>
        <w:t>Commissioners</w:t>
      </w:r>
      <w:bookmarkEnd w:id="89"/>
    </w:p>
    <w:p>
      <w:pPr>
        <w:pStyle w:val="yShoulderClause"/>
      </w:pPr>
      <w:r>
        <w:t>[s. 7]</w:t>
      </w:r>
    </w:p>
    <w:p>
      <w:pPr>
        <w:pStyle w:val="yHeading3"/>
        <w:outlineLvl w:val="9"/>
      </w:pPr>
      <w:bookmarkStart w:id="90" w:name="_Toc450313417"/>
      <w:r>
        <w:rPr>
          <w:rStyle w:val="CharSDivNo"/>
        </w:rPr>
        <w:t>Division 1</w:t>
      </w:r>
      <w:r>
        <w:t xml:space="preserve"> — </w:t>
      </w:r>
      <w:r>
        <w:rPr>
          <w:rStyle w:val="CharSDivText"/>
        </w:rPr>
        <w:t>Tenure, conditions and proceedings of the commissioners</w:t>
      </w:r>
      <w:bookmarkEnd w:id="90"/>
    </w:p>
    <w:p>
      <w:pPr>
        <w:pStyle w:val="yHeading5"/>
        <w:outlineLvl w:val="9"/>
      </w:pPr>
      <w:bookmarkStart w:id="91" w:name="_Toc450313418"/>
      <w:r>
        <w:rPr>
          <w:rStyle w:val="CharSClsNo"/>
        </w:rPr>
        <w:t>1</w:t>
      </w:r>
      <w:r>
        <w:t>.</w:t>
      </w:r>
      <w:r>
        <w:tab/>
        <w:t>Term used: meeting</w:t>
      </w:r>
      <w:bookmarkEnd w:id="91"/>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92" w:name="_Toc450313419"/>
      <w:r>
        <w:rPr>
          <w:rStyle w:val="CharSClsNo"/>
        </w:rPr>
        <w:t>2</w:t>
      </w:r>
      <w:r>
        <w:t>.</w:t>
      </w:r>
      <w:r>
        <w:tab/>
        <w:t>Presiding member</w:t>
      </w:r>
      <w:bookmarkEnd w:id="92"/>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93" w:name="_Toc450313420"/>
      <w:r>
        <w:rPr>
          <w:rStyle w:val="CharSClsNo"/>
        </w:rPr>
        <w:t>3</w:t>
      </w:r>
      <w:r>
        <w:t>.</w:t>
      </w:r>
      <w:r>
        <w:tab/>
        <w:t>Term of office</w:t>
      </w:r>
      <w:bookmarkEnd w:id="93"/>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94" w:name="_Toc450313421"/>
      <w:r>
        <w:rPr>
          <w:rStyle w:val="CharSClsNo"/>
        </w:rPr>
        <w:t>4</w:t>
      </w:r>
      <w:r>
        <w:t>.</w:t>
      </w:r>
      <w:r>
        <w:tab/>
        <w:t>Resignation, removal etc.</w:t>
      </w:r>
      <w:bookmarkEnd w:id="94"/>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 by No. 10 of 2001 s. 220.]</w:t>
      </w:r>
    </w:p>
    <w:p>
      <w:pPr>
        <w:pStyle w:val="yHeading5"/>
        <w:outlineLvl w:val="9"/>
      </w:pPr>
      <w:bookmarkStart w:id="95" w:name="_Toc450313422"/>
      <w:r>
        <w:rPr>
          <w:rStyle w:val="CharSClsNo"/>
        </w:rPr>
        <w:t>5</w:t>
      </w:r>
      <w:r>
        <w:t>.</w:t>
      </w:r>
      <w:r>
        <w:tab/>
        <w:t>Leave of absence</w:t>
      </w:r>
      <w:bookmarkEnd w:id="95"/>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96" w:name="_Toc450313423"/>
      <w:r>
        <w:rPr>
          <w:rStyle w:val="CharSClsNo"/>
        </w:rPr>
        <w:t>6</w:t>
      </w:r>
      <w:r>
        <w:t>.</w:t>
      </w:r>
      <w:r>
        <w:tab/>
        <w:t>Commissioner unable to act</w:t>
      </w:r>
      <w:bookmarkEnd w:id="96"/>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97" w:name="_Toc450313424"/>
      <w:r>
        <w:rPr>
          <w:rStyle w:val="CharSClsNo"/>
        </w:rPr>
        <w:t>7</w:t>
      </w:r>
      <w:r>
        <w:t>.</w:t>
      </w:r>
      <w:r>
        <w:tab/>
        <w:t>Saving</w:t>
      </w:r>
      <w:bookmarkEnd w:id="97"/>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98" w:name="_Toc450313425"/>
      <w:r>
        <w:rPr>
          <w:rStyle w:val="CharSClsNo"/>
        </w:rPr>
        <w:t>8</w:t>
      </w:r>
      <w:r>
        <w:t>.</w:t>
      </w:r>
      <w:r>
        <w:tab/>
        <w:t>Commissioner not a public service officer by virtue of appointment as commissioner</w:t>
      </w:r>
      <w:bookmarkEnd w:id="98"/>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99" w:name="_Toc450313426"/>
      <w:r>
        <w:rPr>
          <w:rStyle w:val="CharSClsNo"/>
        </w:rPr>
        <w:t>9</w:t>
      </w:r>
      <w:r>
        <w:t>.</w:t>
      </w:r>
      <w:r>
        <w:tab/>
        <w:t>Co</w:t>
      </w:r>
      <w:r>
        <w:noBreakHyphen/>
        <w:t xml:space="preserve">opted </w:t>
      </w:r>
      <w:r>
        <w:rPr>
          <w:spacing w:val="-2"/>
        </w:rPr>
        <w:t>commissioners and participation of General Manager</w:t>
      </w:r>
      <w:bookmarkEnd w:id="99"/>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100" w:name="_Toc450313427"/>
      <w:r>
        <w:rPr>
          <w:rStyle w:val="CharSClsNo"/>
        </w:rPr>
        <w:t>10</w:t>
      </w:r>
      <w:r>
        <w:t>.</w:t>
      </w:r>
      <w:r>
        <w:tab/>
        <w:t>General procedure</w:t>
      </w:r>
      <w:bookmarkEnd w:id="100"/>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101" w:name="_Toc450313428"/>
      <w:r>
        <w:rPr>
          <w:rStyle w:val="CharSClsNo"/>
        </w:rPr>
        <w:t>11</w:t>
      </w:r>
      <w:r>
        <w:t>.</w:t>
      </w:r>
      <w:r>
        <w:tab/>
        <w:t>Quorum</w:t>
      </w:r>
      <w:bookmarkEnd w:id="101"/>
    </w:p>
    <w:p>
      <w:pPr>
        <w:pStyle w:val="ySubsection"/>
        <w:rPr>
          <w:spacing w:val="-2"/>
        </w:rPr>
      </w:pPr>
      <w:r>
        <w:rPr>
          <w:spacing w:val="-2"/>
        </w:rPr>
        <w:tab/>
      </w:r>
      <w:r>
        <w:rPr>
          <w:spacing w:val="-2"/>
        </w:rPr>
        <w:tab/>
        <w:t>The quorum for a meeting is a majority of the commissioners.</w:t>
      </w:r>
    </w:p>
    <w:p>
      <w:pPr>
        <w:pStyle w:val="yHeading5"/>
        <w:outlineLvl w:val="9"/>
      </w:pPr>
      <w:bookmarkStart w:id="102" w:name="_Toc450313429"/>
      <w:r>
        <w:rPr>
          <w:rStyle w:val="CharSClsNo"/>
        </w:rPr>
        <w:t>12</w:t>
      </w:r>
      <w:r>
        <w:t>.</w:t>
      </w:r>
      <w:r>
        <w:tab/>
        <w:t>Voting</w:t>
      </w:r>
      <w:bookmarkEnd w:id="102"/>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103" w:name="_Toc450313430"/>
      <w:r>
        <w:rPr>
          <w:rStyle w:val="CharSClsNo"/>
        </w:rPr>
        <w:t>13</w:t>
      </w:r>
      <w:r>
        <w:t>.</w:t>
      </w:r>
      <w:r>
        <w:tab/>
        <w:t>Minutes</w:t>
      </w:r>
      <w:bookmarkEnd w:id="103"/>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104" w:name="_Toc450313431"/>
      <w:r>
        <w:rPr>
          <w:rStyle w:val="CharSClsNo"/>
        </w:rPr>
        <w:t>14</w:t>
      </w:r>
      <w:r>
        <w:t>.</w:t>
      </w:r>
      <w:r>
        <w:tab/>
        <w:t>Decisions may be made without meeting</w:t>
      </w:r>
      <w:bookmarkEnd w:id="104"/>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105" w:name="_Toc450313432"/>
      <w:r>
        <w:rPr>
          <w:rStyle w:val="CharSClsNo"/>
        </w:rPr>
        <w:t>15</w:t>
      </w:r>
      <w:r>
        <w:t>.</w:t>
      </w:r>
      <w:r>
        <w:tab/>
        <w:t>Telephone or video meetings</w:t>
      </w:r>
      <w:bookmarkEnd w:id="105"/>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106" w:name="_Toc450313433"/>
      <w:r>
        <w:rPr>
          <w:rStyle w:val="CharSClsNo"/>
        </w:rPr>
        <w:t>16</w:t>
      </w:r>
      <w:r>
        <w:t>.</w:t>
      </w:r>
      <w:r>
        <w:tab/>
        <w:t>Committees</w:t>
      </w:r>
      <w:bookmarkEnd w:id="106"/>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107" w:name="_Toc450313434"/>
      <w:r>
        <w:rPr>
          <w:rStyle w:val="CharSDivNo"/>
        </w:rPr>
        <w:t>Division 2</w:t>
      </w:r>
      <w:r>
        <w:t xml:space="preserve"> — </w:t>
      </w:r>
      <w:r>
        <w:rPr>
          <w:rStyle w:val="CharSDivText"/>
        </w:rPr>
        <w:t>Disclosure of interests, etc.</w:t>
      </w:r>
      <w:bookmarkEnd w:id="107"/>
    </w:p>
    <w:p>
      <w:pPr>
        <w:pStyle w:val="yHeading5"/>
        <w:outlineLvl w:val="9"/>
      </w:pPr>
      <w:bookmarkStart w:id="108" w:name="_Toc450313435"/>
      <w:r>
        <w:rPr>
          <w:rStyle w:val="CharSClsNo"/>
        </w:rPr>
        <w:t>17</w:t>
      </w:r>
      <w:r>
        <w:t>.</w:t>
      </w:r>
      <w:r>
        <w:tab/>
        <w:t>Disclosure of interests</w:t>
      </w:r>
      <w:bookmarkEnd w:id="108"/>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109" w:name="_Toc450313436"/>
      <w:r>
        <w:rPr>
          <w:rStyle w:val="CharSClsNo"/>
        </w:rPr>
        <w:t>18</w:t>
      </w:r>
      <w:r>
        <w:t>.</w:t>
      </w:r>
      <w:r>
        <w:tab/>
        <w:t xml:space="preserve">Voting by interested </w:t>
      </w:r>
      <w:r>
        <w:rPr>
          <w:spacing w:val="-2"/>
        </w:rPr>
        <w:t>commissioners</w:t>
      </w:r>
      <w:bookmarkEnd w:id="109"/>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110" w:name="_Toc450313437"/>
      <w:r>
        <w:rPr>
          <w:rStyle w:val="CharSClsNo"/>
        </w:rPr>
        <w:t>19</w:t>
      </w:r>
      <w:r>
        <w:t>.</w:t>
      </w:r>
      <w:r>
        <w:tab/>
        <w:t>Quorum where clause 18 applies</w:t>
      </w:r>
      <w:bookmarkEnd w:id="110"/>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111" w:name="_Toc450313438"/>
      <w:r>
        <w:rPr>
          <w:rStyle w:val="CharSClsNo"/>
        </w:rPr>
        <w:t>20</w:t>
      </w:r>
      <w:r>
        <w:t>.</w:t>
      </w:r>
      <w:r>
        <w:tab/>
        <w:t xml:space="preserve">Minister may declare </w:t>
      </w:r>
      <w:r>
        <w:rPr>
          <w:spacing w:val="-2"/>
        </w:rPr>
        <w:t>c</w:t>
      </w:r>
      <w:r>
        <w:t>lauses 18 and 19 inapplicable</w:t>
      </w:r>
      <w:bookmarkEnd w:id="111"/>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112" w:name="_Toc450313439"/>
      <w:r>
        <w:rPr>
          <w:rStyle w:val="CharSClsNo"/>
        </w:rPr>
        <w:t>21</w:t>
      </w:r>
      <w:r>
        <w:t>.</w:t>
      </w:r>
      <w:r>
        <w:tab/>
        <w:t>Ineligibility provisions not affected</w:t>
      </w:r>
      <w:bookmarkEnd w:id="112"/>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113" w:name="_Toc450313440"/>
      <w:r>
        <w:rPr>
          <w:rStyle w:val="CharSchNo"/>
        </w:rPr>
        <w:t>Schedule 2</w:t>
      </w:r>
      <w:r>
        <w:rPr>
          <w:rStyle w:val="CharSDivNo"/>
        </w:rPr>
        <w:t xml:space="preserve"> </w:t>
      </w:r>
      <w:r>
        <w:t>—</w:t>
      </w:r>
      <w:r>
        <w:rPr>
          <w:rStyle w:val="CharSDivText"/>
        </w:rPr>
        <w:t xml:space="preserve"> </w:t>
      </w:r>
      <w:r>
        <w:rPr>
          <w:rStyle w:val="CharSchText"/>
        </w:rPr>
        <w:t>General Manager</w:t>
      </w:r>
      <w:bookmarkEnd w:id="113"/>
    </w:p>
    <w:p>
      <w:pPr>
        <w:pStyle w:val="yShoulderClause"/>
      </w:pPr>
      <w:r>
        <w:t>[s. 38(2)]</w:t>
      </w:r>
    </w:p>
    <w:p>
      <w:pPr>
        <w:pStyle w:val="yHeading5"/>
        <w:outlineLvl w:val="9"/>
      </w:pPr>
      <w:bookmarkStart w:id="114" w:name="_Toc450313441"/>
      <w:r>
        <w:rPr>
          <w:rStyle w:val="CharSClsNo"/>
        </w:rPr>
        <w:t>1</w:t>
      </w:r>
      <w:r>
        <w:t>.</w:t>
      </w:r>
      <w:r>
        <w:tab/>
        <w:t>Appointment</w:t>
      </w:r>
      <w:bookmarkEnd w:id="114"/>
    </w:p>
    <w:p>
      <w:pPr>
        <w:pStyle w:val="ySubsection"/>
      </w:pPr>
      <w:r>
        <w:tab/>
      </w:r>
      <w:r>
        <w:tab/>
        <w:t>The General Manager is to be appointed by the commissioners in consultation with the Minister.</w:t>
      </w:r>
    </w:p>
    <w:p>
      <w:pPr>
        <w:pStyle w:val="yHeading5"/>
        <w:outlineLvl w:val="9"/>
      </w:pPr>
      <w:bookmarkStart w:id="115" w:name="_Toc450313442"/>
      <w:r>
        <w:rPr>
          <w:rStyle w:val="CharSClsNo"/>
        </w:rPr>
        <w:t>2</w:t>
      </w:r>
      <w:r>
        <w:t>.</w:t>
      </w:r>
      <w:r>
        <w:tab/>
        <w:t>Tenure of office</w:t>
      </w:r>
      <w:bookmarkEnd w:id="115"/>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116" w:name="_Toc450313443"/>
      <w:r>
        <w:rPr>
          <w:rStyle w:val="CharSClsNo"/>
        </w:rPr>
        <w:t>3</w:t>
      </w:r>
      <w:r>
        <w:t>.</w:t>
      </w:r>
      <w:r>
        <w:tab/>
        <w:t>Salary, conditions of appointment</w:t>
      </w:r>
      <w:bookmarkEnd w:id="116"/>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117" w:name="_Toc450313444"/>
      <w:r>
        <w:rPr>
          <w:rStyle w:val="CharSClsNo"/>
        </w:rPr>
        <w:t>4</w:t>
      </w:r>
      <w:r>
        <w:t>.</w:t>
      </w:r>
      <w:r>
        <w:tab/>
        <w:t>Removal from office</w:t>
      </w:r>
      <w:bookmarkEnd w:id="117"/>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 by No. 10 of 2001 s. 220.]</w:t>
      </w:r>
    </w:p>
    <w:p>
      <w:pPr>
        <w:pStyle w:val="yHeading5"/>
        <w:outlineLvl w:val="9"/>
      </w:pPr>
      <w:bookmarkStart w:id="118" w:name="_Toc450313445"/>
      <w:r>
        <w:rPr>
          <w:rStyle w:val="CharSClsNo"/>
        </w:rPr>
        <w:t>5</w:t>
      </w:r>
      <w:r>
        <w:t>.</w:t>
      </w:r>
      <w:r>
        <w:tab/>
        <w:t>Superannuation</w:t>
      </w:r>
      <w:bookmarkEnd w:id="118"/>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119" w:name="_Toc450313446"/>
      <w:r>
        <w:rPr>
          <w:rStyle w:val="CharSClsNo"/>
        </w:rPr>
        <w:t>6</w:t>
      </w:r>
      <w:r>
        <w:t>.</w:t>
      </w:r>
      <w:r>
        <w:tab/>
        <w:t>Portability of entitlements of General Manager</w:t>
      </w:r>
      <w:bookmarkEnd w:id="119"/>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21" w:name="_Toc450313447"/>
      <w:r>
        <w:t>Notes</w:t>
      </w:r>
      <w:bookmarkEnd w:id="121"/>
    </w:p>
    <w:p>
      <w:pPr>
        <w:pStyle w:val="nSubsection"/>
        <w:rPr>
          <w:snapToGrid w:val="0"/>
        </w:rPr>
      </w:pPr>
      <w:r>
        <w:rPr>
          <w:snapToGrid w:val="0"/>
          <w:vertAlign w:val="superscript"/>
        </w:rPr>
        <w:t>1</w:t>
      </w:r>
      <w:r>
        <w:rPr>
          <w:snapToGrid w:val="0"/>
        </w:rPr>
        <w:tab/>
        <w:t xml:space="preserve">This is a compilation of the </w:t>
      </w:r>
      <w:r>
        <w:rPr>
          <w:i/>
          <w:sz w:val="19"/>
        </w:rPr>
        <w:t xml:space="preserve">Forest Products Act 2000 </w:t>
      </w:r>
      <w:r>
        <w:rPr>
          <w:snapToGrid w:val="0"/>
        </w:rPr>
        <w:t>and includes the amendments made by the other written laws referred to in the following table.  The table also contains information about any reprint.</w:t>
      </w:r>
    </w:p>
    <w:p>
      <w:pPr>
        <w:pStyle w:val="nHeading3"/>
        <w:rPr>
          <w:snapToGrid w:val="0"/>
        </w:rPr>
      </w:pPr>
      <w:bookmarkStart w:id="122" w:name="_Toc450313448"/>
      <w:r>
        <w:rPr>
          <w:snapToGrid w:val="0"/>
        </w:rPr>
        <w:t>Compilation table</w:t>
      </w:r>
      <w:bookmarkEnd w:id="1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Forest Products Act 2000</w:t>
            </w:r>
          </w:p>
        </w:tc>
        <w:tc>
          <w:tcPr>
            <w:tcW w:w="1134" w:type="dxa"/>
            <w:tcBorders>
              <w:top w:val="single" w:sz="8" w:space="0" w:color="auto"/>
            </w:tcBorders>
          </w:tcPr>
          <w:p>
            <w:pPr>
              <w:pStyle w:val="nTable"/>
              <w:spacing w:after="40"/>
            </w:pPr>
            <w:r>
              <w:t>34 of 2000</w:t>
            </w:r>
          </w:p>
        </w:tc>
        <w:tc>
          <w:tcPr>
            <w:tcW w:w="1134" w:type="dxa"/>
            <w:tcBorders>
              <w:top w:val="single" w:sz="8" w:space="0" w:color="auto"/>
            </w:tcBorders>
          </w:tcPr>
          <w:p>
            <w:pPr>
              <w:pStyle w:val="nTable"/>
              <w:spacing w:after="40"/>
            </w:pPr>
            <w:r>
              <w:t>10 Oct 2000</w:t>
            </w:r>
          </w:p>
        </w:tc>
        <w:tc>
          <w:tcPr>
            <w:tcW w:w="2552" w:type="dxa"/>
            <w:tcBorders>
              <w:top w:val="single" w:sz="8" w:space="0" w:color="auto"/>
            </w:tcBorders>
          </w:tcPr>
          <w:p>
            <w:pPr>
              <w:pStyle w:val="nTable"/>
              <w:spacing w:after="40"/>
            </w:pPr>
            <w:r>
              <w:t>s. 1 and 2: 10 Oct 2000;</w:t>
            </w:r>
            <w:r>
              <w:br/>
              <w:t xml:space="preserve">Act other than s. 1 and 2: 16 Nov 2000 (see s. 2 and </w:t>
            </w:r>
            <w:r>
              <w:rPr>
                <w:i/>
              </w:rPr>
              <w:t>Gazette</w:t>
            </w:r>
            <w:r>
              <w:t xml:space="preserve"> 15 Nov 2000 p. 6275)</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18</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20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c>
          <w:tcPr>
            <w:tcW w:w="2268" w:type="dxa"/>
          </w:tcPr>
          <w:p>
            <w:pPr>
              <w:pStyle w:val="nTable"/>
              <w:spacing w:after="40"/>
            </w:pPr>
            <w:r>
              <w:rPr>
                <w:i/>
              </w:rPr>
              <w:t>Statutes (Repeals and Minor Amendments) Act 2003</w:t>
            </w:r>
            <w:r>
              <w:t xml:space="preserve"> s. 21(3)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rPr>
            </w:pPr>
            <w:r>
              <w:rPr>
                <w:i/>
              </w:rPr>
              <w:t>Forest Products Amendment Act 2004</w:t>
            </w:r>
          </w:p>
        </w:tc>
        <w:tc>
          <w:tcPr>
            <w:tcW w:w="1134" w:type="dxa"/>
          </w:tcPr>
          <w:p>
            <w:pPr>
              <w:pStyle w:val="nTable"/>
              <w:spacing w:after="40"/>
            </w:pPr>
            <w:r>
              <w:t>50 of 2004</w:t>
            </w:r>
          </w:p>
        </w:tc>
        <w:tc>
          <w:tcPr>
            <w:tcW w:w="1134" w:type="dxa"/>
          </w:tcPr>
          <w:p>
            <w:pPr>
              <w:pStyle w:val="nTable"/>
              <w:spacing w:after="40"/>
            </w:pPr>
            <w:r>
              <w:t>12 Nov 2004</w:t>
            </w:r>
          </w:p>
        </w:tc>
        <w:tc>
          <w:tcPr>
            <w:tcW w:w="2552" w:type="dxa"/>
          </w:tcPr>
          <w:p>
            <w:pPr>
              <w:pStyle w:val="nTable"/>
              <w:spacing w:after="40"/>
              <w:rPr>
                <w:spacing w:val="-2"/>
              </w:rPr>
            </w:pPr>
            <w:r>
              <w:rPr>
                <w:spacing w:val="-2"/>
              </w:rPr>
              <w:t>12 Nov 2004 (see s. 2)</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snapToGrid w:val="0"/>
              </w:rPr>
              <w:t xml:space="preserve">Reprint 1: The </w:t>
            </w:r>
            <w:r>
              <w:rPr>
                <w:b/>
                <w:bCs/>
                <w:i/>
              </w:rPr>
              <w:t>Forest Products Act 2000</w:t>
            </w:r>
            <w:r>
              <w:rPr>
                <w:b/>
                <w:bCs/>
                <w:snapToGrid w:val="0"/>
              </w:rPr>
              <w:t xml:space="preserve"> as at 15 Jul 2005</w:t>
            </w:r>
            <w:r>
              <w:rPr>
                <w:snapToGrid w:val="0"/>
              </w:rPr>
              <w:t xml:space="preserve"> (includes amendments listed above)</w:t>
            </w:r>
          </w:p>
        </w:tc>
      </w:tr>
      <w:tr>
        <w:tc>
          <w:tcPr>
            <w:tcW w:w="2268" w:type="dxa"/>
          </w:tcPr>
          <w:p>
            <w:pPr>
              <w:pStyle w:val="nTable"/>
              <w:spacing w:after="40"/>
              <w:rPr>
                <w:i/>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rPr>
                <w:spacing w:val="-2"/>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2 Div. 4</w:t>
            </w:r>
            <w:r>
              <w:rPr>
                <w:snapToGrid w:val="0"/>
                <w:vertAlign w:val="superscript"/>
              </w:rPr>
              <w:t> </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5(1), 10 and </w:t>
            </w:r>
            <w:r>
              <w:rPr>
                <w:color w:val="000000"/>
              </w:rPr>
              <w:t>Sch. 1 cl. 70</w:t>
            </w:r>
          </w:p>
        </w:tc>
        <w:tc>
          <w:tcPr>
            <w:tcW w:w="1134" w:type="dxa"/>
          </w:tcPr>
          <w:p>
            <w:pPr>
              <w:pStyle w:val="nTable"/>
              <w:keepNext/>
              <w:keepLines/>
              <w:spacing w:after="40"/>
              <w:rPr>
                <w:snapToGrid w:val="0"/>
              </w:rPr>
            </w:pPr>
            <w:r>
              <w:rPr>
                <w:snapToGrid w:val="0"/>
              </w:rPr>
              <w:t xml:space="preserve">77 of 2006 </w:t>
            </w:r>
          </w:p>
        </w:tc>
        <w:tc>
          <w:tcPr>
            <w:tcW w:w="1134" w:type="dxa"/>
          </w:tcPr>
          <w:p>
            <w:pPr>
              <w:pStyle w:val="nTable"/>
              <w:keepNext/>
              <w:keepLines/>
              <w:spacing w:after="40"/>
            </w:pPr>
            <w:r>
              <w:rPr>
                <w:snapToGrid w:val="0"/>
              </w:rPr>
              <w:t>21 Dec 2006</w:t>
            </w:r>
          </w:p>
        </w:tc>
        <w:tc>
          <w:tcPr>
            <w:tcW w:w="2552" w:type="dxa"/>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7088" w:type="dxa"/>
            <w:gridSpan w:val="4"/>
          </w:tcPr>
          <w:p>
            <w:pPr>
              <w:pStyle w:val="nTable"/>
              <w:spacing w:after="40"/>
            </w:pPr>
            <w:r>
              <w:rPr>
                <w:b/>
                <w:bCs/>
                <w:snapToGrid w:val="0"/>
              </w:rPr>
              <w:t xml:space="preserve">Reprint 2: The </w:t>
            </w:r>
            <w:r>
              <w:rPr>
                <w:b/>
                <w:bCs/>
                <w:i/>
              </w:rPr>
              <w:t>Forest Products Act 2000</w:t>
            </w:r>
            <w:r>
              <w:rPr>
                <w:b/>
                <w:bCs/>
                <w:snapToGrid w:val="0"/>
              </w:rPr>
              <w:t xml:space="preserve"> as at 13 Nov 2009</w:t>
            </w:r>
            <w:r>
              <w:rPr>
                <w:snapToGrid w:val="0"/>
              </w:rPr>
              <w:t xml:space="preserve"> (includes amendments listed above)</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bottom w:val="single" w:sz="4" w:space="0" w:color="auto"/>
            </w:tcBorders>
          </w:tcPr>
          <w:p>
            <w:pPr>
              <w:pStyle w:val="nTable"/>
              <w:spacing w:after="40"/>
              <w:ind w:right="113"/>
              <w:rPr>
                <w:i/>
                <w:iCs/>
                <w:snapToGrid w:val="0"/>
              </w:rPr>
            </w:pPr>
            <w:r>
              <w:rPr>
                <w:i/>
                <w:szCs w:val="19"/>
              </w:rPr>
              <w:t>Conservation and Land Management Amendment Act 2015</w:t>
            </w:r>
            <w:r>
              <w:rPr>
                <w:szCs w:val="19"/>
              </w:rPr>
              <w:t xml:space="preserve"> s. 75</w:t>
            </w:r>
          </w:p>
        </w:tc>
        <w:tc>
          <w:tcPr>
            <w:tcW w:w="1134" w:type="dxa"/>
            <w:tcBorders>
              <w:bottom w:val="single" w:sz="4" w:space="0" w:color="auto"/>
            </w:tcBorders>
          </w:tcPr>
          <w:p>
            <w:pPr>
              <w:pStyle w:val="nTable"/>
              <w:spacing w:after="40"/>
              <w:rPr>
                <w:snapToGrid w:val="0"/>
              </w:rPr>
            </w:pPr>
            <w:r>
              <w:rPr>
                <w:snapToGrid w:val="0"/>
              </w:rPr>
              <w:t>28 of 2015</w:t>
            </w:r>
          </w:p>
        </w:tc>
        <w:tc>
          <w:tcPr>
            <w:tcW w:w="1134" w:type="dxa"/>
            <w:tcBorders>
              <w:bottom w:val="single" w:sz="4" w:space="0" w:color="auto"/>
            </w:tcBorders>
          </w:tcPr>
          <w:p>
            <w:pPr>
              <w:pStyle w:val="nTable"/>
              <w:spacing w:after="40"/>
            </w:pPr>
            <w:r>
              <w:t>19 Oct 2015</w:t>
            </w:r>
          </w:p>
        </w:tc>
        <w:tc>
          <w:tcPr>
            <w:tcW w:w="2552" w:type="dxa"/>
            <w:tcBorders>
              <w:bottom w:val="single" w:sz="4" w:space="0" w:color="auto"/>
            </w:tcBorders>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24" w:name="_Toc450313449"/>
      <w:r>
        <w:rPr>
          <w:sz w:val="28"/>
        </w:rPr>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authorised person</w:t>
      </w:r>
      <w:r>
        <w:tab/>
        <w:t>62</w:t>
      </w:r>
    </w:p>
    <w:p>
      <w:pPr>
        <w:pStyle w:val="DefinedTerms"/>
      </w:pPr>
      <w:r>
        <w:t>CALM Act</w:t>
      </w:r>
      <w:r>
        <w:tab/>
        <w:t>3</w:t>
      </w:r>
    </w:p>
    <w:p>
      <w:pPr>
        <w:pStyle w:val="DefinedTerms"/>
      </w:pPr>
      <w:r>
        <w:t>CALM Act CEO</w:t>
      </w:r>
      <w:r>
        <w:tab/>
        <w:t>3</w:t>
      </w:r>
    </w:p>
    <w:p>
      <w:pPr>
        <w:pStyle w:val="DefinedTerms"/>
      </w:pPr>
      <w:r>
        <w:t>CALM Act Department</w:t>
      </w:r>
      <w:r>
        <w:tab/>
        <w:t>3</w:t>
      </w:r>
    </w:p>
    <w:p>
      <w:pPr>
        <w:pStyle w:val="DefinedTerms"/>
      </w:pPr>
      <w:r>
        <w:t>CALM Act Minister</w:t>
      </w:r>
      <w:r>
        <w:tab/>
        <w:t>3</w:t>
      </w:r>
    </w:p>
    <w:p>
      <w:pPr>
        <w:pStyle w:val="DefinedTerms"/>
      </w:pPr>
      <w:r>
        <w:t>CALM Act sharefarming agreement</w:t>
      </w:r>
      <w:r>
        <w:tab/>
        <w:t>3</w:t>
      </w:r>
    </w:p>
    <w:p>
      <w:pPr>
        <w:pStyle w:val="DefinedTerms"/>
      </w:pPr>
      <w:r>
        <w:t>Commission</w:t>
      </w:r>
      <w:r>
        <w:tab/>
        <w:t>3</w:t>
      </w:r>
    </w:p>
    <w:p>
      <w:pPr>
        <w:pStyle w:val="DefinedTerms"/>
      </w:pPr>
      <w:r>
        <w:t>Commission sharefarming agreement</w:t>
      </w:r>
      <w:r>
        <w:tab/>
        <w:t>3</w:t>
      </w:r>
    </w:p>
    <w:p>
      <w:pPr>
        <w:pStyle w:val="DefinedTerms"/>
      </w:pPr>
      <w:r>
        <w:t>commissioner</w:t>
      </w:r>
      <w:r>
        <w:tab/>
        <w:t>3</w:t>
      </w:r>
    </w:p>
    <w:p>
      <w:pPr>
        <w:pStyle w:val="DefinedTerms"/>
      </w:pPr>
      <w:r>
        <w:t>committee</w:t>
      </w:r>
      <w:r>
        <w:tab/>
        <w:t>66(1)</w:t>
      </w:r>
    </w:p>
    <w:p>
      <w:pPr>
        <w:pStyle w:val="DefinedTerms"/>
      </w:pPr>
      <w:r>
        <w:t>Conservation and Parks Commission</w:t>
      </w:r>
      <w:r>
        <w:tab/>
        <w:t>3</w:t>
      </w:r>
    </w:p>
    <w:p>
      <w:pPr>
        <w:pStyle w:val="DefinedTerms"/>
      </w:pPr>
      <w:r>
        <w:t>departmental land</w:t>
      </w:r>
      <w:r>
        <w:tab/>
        <w:t>3</w:t>
      </w:r>
    </w:p>
    <w:p>
      <w:pPr>
        <w:pStyle w:val="DefinedTerms"/>
      </w:pPr>
      <w:r>
        <w:t>document</w:t>
      </w:r>
      <w:r>
        <w:tab/>
        <w:t>15(4)</w:t>
      </w:r>
    </w:p>
    <w:p>
      <w:pPr>
        <w:pStyle w:val="DefinedTerms"/>
      </w:pPr>
      <w:r>
        <w:t>firewood</w:t>
      </w:r>
      <w:r>
        <w:tab/>
        <w:t>3</w:t>
      </w:r>
    </w:p>
    <w:p>
      <w:pPr>
        <w:pStyle w:val="DefinedTerms"/>
      </w:pPr>
      <w:r>
        <w:t>forest products</w:t>
      </w:r>
      <w:r>
        <w:tab/>
        <w:t>3, 4</w:t>
      </w:r>
    </w:p>
    <w:p>
      <w:pPr>
        <w:pStyle w:val="DefinedTerms"/>
      </w:pPr>
      <w:r>
        <w:t>General Manager</w:t>
      </w:r>
      <w:r>
        <w:tab/>
        <w:t>3</w:t>
      </w:r>
    </w:p>
    <w:p>
      <w:pPr>
        <w:pStyle w:val="DefinedTerms"/>
      </w:pPr>
      <w:r>
        <w:t>harvesting</w:t>
      </w:r>
      <w:r>
        <w:tab/>
        <w:t>3</w:t>
      </w:r>
    </w:p>
    <w:p>
      <w:pPr>
        <w:pStyle w:val="DefinedTerms"/>
      </w:pPr>
      <w:r>
        <w:t>information</w:t>
      </w:r>
      <w:r>
        <w:tab/>
        <w:t>15(4)</w:t>
      </w:r>
    </w:p>
    <w:p>
      <w:pPr>
        <w:pStyle w:val="DefinedTerms"/>
      </w:pPr>
      <w:r>
        <w:t>latest draft plan</w:t>
      </w:r>
      <w:r>
        <w:tab/>
        <w:t>25(2)</w:t>
      </w:r>
    </w:p>
    <w:p>
      <w:pPr>
        <w:pStyle w:val="DefinedTerms"/>
      </w:pPr>
      <w:r>
        <w:t>latest draft statement</w:t>
      </w:r>
      <w:r>
        <w:tab/>
        <w:t>34(2)</w:t>
      </w:r>
    </w:p>
    <w:p>
      <w:pPr>
        <w:pStyle w:val="DefinedTerms"/>
      </w:pPr>
      <w:r>
        <w:t>manage</w:t>
      </w:r>
      <w:r>
        <w:tab/>
        <w:t>3</w:t>
      </w:r>
    </w:p>
    <w:p>
      <w:pPr>
        <w:pStyle w:val="DefinedTerms"/>
      </w:pPr>
      <w:r>
        <w:t>management plan</w:t>
      </w:r>
      <w:r>
        <w:tab/>
        <w:t>3, 58A(2), 61(3)</w:t>
      </w:r>
    </w:p>
    <w:p>
      <w:pPr>
        <w:pStyle w:val="DefinedTerms"/>
      </w:pPr>
      <w:r>
        <w:t>meeting</w:t>
      </w:r>
      <w:r>
        <w:tab/>
        <w:t>Sch. 1 cl. 1</w:t>
      </w:r>
    </w:p>
    <w:p>
      <w:pPr>
        <w:pStyle w:val="DefinedTerms"/>
      </w:pPr>
      <w:r>
        <w:t>mining tenement</w:t>
      </w:r>
      <w:r>
        <w:tab/>
        <w:t>60(2)</w:t>
      </w:r>
    </w:p>
    <w:p>
      <w:pPr>
        <w:pStyle w:val="DefinedTerms"/>
      </w:pPr>
      <w:r>
        <w:t>owner</w:t>
      </w:r>
      <w:r>
        <w:tab/>
        <w:t>51</w:t>
      </w:r>
    </w:p>
    <w:p>
      <w:pPr>
        <w:pStyle w:val="DefinedTerms"/>
      </w:pPr>
      <w:r>
        <w:t>planned targets</w:t>
      </w:r>
      <w:r>
        <w:tab/>
        <w:t>12(3)</w:t>
      </w:r>
    </w:p>
    <w:p>
      <w:pPr>
        <w:pStyle w:val="DefinedTerms"/>
      </w:pPr>
      <w:r>
        <w:t>plantation product</w:t>
      </w:r>
      <w:r>
        <w:tab/>
        <w:t>55</w:t>
      </w:r>
    </w:p>
    <w:p>
      <w:pPr>
        <w:pStyle w:val="DefinedTerms"/>
      </w:pPr>
      <w:r>
        <w:t>plantation product contract</w:t>
      </w:r>
      <w:r>
        <w:tab/>
        <w:t>55</w:t>
      </w:r>
    </w:p>
    <w:p>
      <w:pPr>
        <w:pStyle w:val="DefinedTerms"/>
      </w:pPr>
      <w:r>
        <w:t>plantation tree</w:t>
      </w:r>
      <w:r>
        <w:tab/>
        <w:t>55</w:t>
      </w:r>
    </w:p>
    <w:p>
      <w:pPr>
        <w:pStyle w:val="DefinedTerms"/>
      </w:pPr>
      <w:r>
        <w:t>production contract</w:t>
      </w:r>
      <w:r>
        <w:tab/>
        <w:t>3, 55</w:t>
      </w:r>
    </w:p>
    <w:p>
      <w:pPr>
        <w:pStyle w:val="DefinedTerms"/>
      </w:pPr>
      <w:r>
        <w:t>profit</w:t>
      </w:r>
      <w:r>
        <w:tab/>
        <w:t>3</w:t>
      </w:r>
    </w:p>
    <w:p>
      <w:pPr>
        <w:pStyle w:val="DefinedTerms"/>
      </w:pPr>
      <w:r>
        <w:t>public land</w:t>
      </w:r>
      <w:r>
        <w:tab/>
        <w:t>3</w:t>
      </w:r>
    </w:p>
    <w:p>
      <w:pPr>
        <w:pStyle w:val="DefinedTerms"/>
      </w:pPr>
      <w:r>
        <w:t>public service officer</w:t>
      </w:r>
      <w:r>
        <w:tab/>
        <w:t>Sch. 2 cl. 6(3)</w:t>
      </w:r>
    </w:p>
    <w:p>
      <w:pPr>
        <w:pStyle w:val="DefinedTerms"/>
      </w:pPr>
      <w:r>
        <w:t>relevant management plan</w:t>
      </w:r>
      <w:r>
        <w:tab/>
        <w:t>3, 55</w:t>
      </w:r>
    </w:p>
    <w:p>
      <w:pPr>
        <w:pStyle w:val="DefinedTerms"/>
      </w:pPr>
      <w:r>
        <w:t>road contract</w:t>
      </w:r>
      <w:r>
        <w:tab/>
        <w:t>55</w:t>
      </w:r>
    </w:p>
    <w:p>
      <w:pPr>
        <w:pStyle w:val="DefinedTerms"/>
      </w:pPr>
      <w:r>
        <w:t>sawmill</w:t>
      </w:r>
      <w:r>
        <w:tab/>
        <w:t>62</w:t>
      </w:r>
    </w:p>
    <w:p>
      <w:pPr>
        <w:pStyle w:val="DefinedTerms"/>
      </w:pPr>
      <w:r>
        <w:t>sharefarmed land</w:t>
      </w:r>
      <w:r>
        <w:tab/>
        <w:t>3</w:t>
      </w:r>
    </w:p>
    <w:p>
      <w:pPr>
        <w:pStyle w:val="DefinedTerms"/>
      </w:pPr>
      <w:r>
        <w:t>staff member</w:t>
      </w:r>
      <w:r>
        <w:tab/>
        <w:t>3</w:t>
      </w:r>
    </w:p>
    <w:p>
      <w:pPr>
        <w:pStyle w:val="DefinedTerms"/>
      </w:pPr>
      <w:r>
        <w:t>State forest</w:t>
      </w:r>
      <w:r>
        <w:tab/>
        <w:t>3</w:t>
      </w:r>
    </w:p>
    <w:p>
      <w:pPr>
        <w:pStyle w:val="DefinedTerms"/>
      </w:pPr>
      <w:r>
        <w:t>the commissioners</w:t>
      </w:r>
      <w:r>
        <w:tab/>
        <w:t>3</w:t>
      </w:r>
    </w:p>
    <w:p>
      <w:pPr>
        <w:pStyle w:val="DefinedTerms"/>
      </w:pPr>
      <w:r>
        <w:t>timber</w:t>
      </w:r>
      <w:r>
        <w:tab/>
        <w:t>3</w:t>
      </w:r>
    </w:p>
    <w:p>
      <w:pPr>
        <w:pStyle w:val="DefinedTerms"/>
      </w:pPr>
      <w:r>
        <w:t>timber reserve</w:t>
      </w:r>
      <w:r>
        <w:tab/>
        <w:t>3</w:t>
      </w:r>
    </w:p>
    <w:p>
      <w:pPr>
        <w:pStyle w:val="DefinedTerms"/>
      </w:pPr>
      <w:r>
        <w:t>tree</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 w:name="Coversheet"/>
    <w:bookmarkEnd w:id="1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lvlText w:val="%1."/>
      <w:lvlJc w:val="left"/>
      <w:pPr>
        <w:tabs>
          <w:tab w:val="num" w:pos="1492"/>
        </w:tabs>
        <w:ind w:left="1492" w:hanging="360"/>
      </w:pPr>
    </w:lvl>
  </w:abstractNum>
  <w:abstractNum w:abstractNumId="1">
    <w:nsid w:val="FFFFFF7D"/>
    <w:multiLevelType w:val="singleLevel"/>
    <w:tmpl w:val="732E3632"/>
    <w:lvl w:ilvl="0">
      <w:start w:val="1"/>
      <w:numFmt w:val="decimal"/>
      <w:lvlText w:val="%1."/>
      <w:lvlJc w:val="left"/>
      <w:pPr>
        <w:tabs>
          <w:tab w:val="num" w:pos="1209"/>
        </w:tabs>
        <w:ind w:left="1209" w:hanging="360"/>
      </w:pPr>
    </w:lvl>
  </w:abstractNum>
  <w:abstractNum w:abstractNumId="2">
    <w:nsid w:val="FFFFFF7E"/>
    <w:multiLevelType w:val="singleLevel"/>
    <w:tmpl w:val="7700A15A"/>
    <w:lvl w:ilvl="0">
      <w:start w:val="1"/>
      <w:numFmt w:val="decimal"/>
      <w:lvlText w:val="%1."/>
      <w:lvlJc w:val="left"/>
      <w:pPr>
        <w:tabs>
          <w:tab w:val="num" w:pos="926"/>
        </w:tabs>
        <w:ind w:left="926" w:hanging="360"/>
      </w:pPr>
    </w:lvl>
  </w:abstractNum>
  <w:abstractNum w:abstractNumId="3">
    <w:nsid w:val="FFFFFF7F"/>
    <w:multiLevelType w:val="singleLevel"/>
    <w:tmpl w:val="B970A8CE"/>
    <w:lvl w:ilvl="0">
      <w:start w:val="1"/>
      <w:numFmt w:val="decimal"/>
      <w:lvlText w:val="%1."/>
      <w:lvlJc w:val="left"/>
      <w:pPr>
        <w:tabs>
          <w:tab w:val="num" w:pos="643"/>
        </w:tabs>
        <w:ind w:left="643" w:hanging="360"/>
      </w:pPr>
    </w:lvl>
  </w:abstractNum>
  <w:abstractNum w:abstractNumId="4">
    <w:nsid w:val="FFFFFF80"/>
    <w:multiLevelType w:val="singleLevel"/>
    <w:tmpl w:val="89CA9B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lvlText w:val="%1."/>
      <w:lvlJc w:val="left"/>
      <w:pPr>
        <w:tabs>
          <w:tab w:val="num" w:pos="360"/>
        </w:tabs>
        <w:ind w:left="360" w:hanging="360"/>
      </w:pPr>
    </w:lvl>
  </w:abstractNum>
  <w:abstractNum w:abstractNumId="9">
    <w:nsid w:val="FFFFFF89"/>
    <w:multiLevelType w:val="singleLevel"/>
    <w:tmpl w:val="454E40A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12E0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20"/>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105100539" w:val="UpdateStyles,UsedStyles"/>
    <w:docVar w:name="WAFER_20151105100539_GUID" w:val="df25aeb3-a61f-4730-a39c-90b9699d1617"/>
    <w:docVar w:name="WAFER_20151201124003" w:val="RemoveTrackChanges"/>
    <w:docVar w:name="WAFER_20151201124003_GUID" w:val="22a7ca56-7d39-4abd-b4c1-9832360152f4"/>
    <w:docVar w:name="WAFER_20160505172120" w:val="RemoveTocBookmarks,RemoveUnusedBookmarks,RemoveLanguageTags,UsedStyles,ResetPageSize"/>
    <w:docVar w:name="WAFER_20160505172120_GUID" w:val="dd24f78d-8c1a-4f09-81cd-a49521202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15603</Words>
  <Characters>76924</Characters>
  <Application>Microsoft Office Word</Application>
  <DocSecurity>0</DocSecurity>
  <Lines>2136</Lines>
  <Paragraphs>1267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91260</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2000 - 02-f0-01</dc:title>
  <dc:subject/>
  <dc:creator/>
  <cp:keywords/>
  <dc:description/>
  <cp:lastModifiedBy>svcMRProcess</cp:lastModifiedBy>
  <cp:revision>4</cp:revision>
  <cp:lastPrinted>2009-11-11T03:11:00Z</cp:lastPrinted>
  <dcterms:created xsi:type="dcterms:W3CDTF">2018-08-29T08:50:00Z</dcterms:created>
  <dcterms:modified xsi:type="dcterms:W3CDTF">2018-08-29T08:50:00Z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DocumentType">
    <vt:lpwstr>Act</vt:lpwstr>
  </property>
  <property fmtid="{D5CDD505-2E9C-101B-9397-08002B2CF9AE}" pid="4" name="OwlsUID">
    <vt:i4>2026</vt:i4>
  </property>
  <property fmtid="{D5CDD505-2E9C-101B-9397-08002B2CF9AE}" pid="5" name="ReprintNo">
    <vt:lpwstr>2</vt:lpwstr>
  </property>
  <property fmtid="{D5CDD505-2E9C-101B-9397-08002B2CF9AE}" pid="6" name="AsAtDate">
    <vt:lpwstr>07 May 2016</vt:lpwstr>
  </property>
  <property fmtid="{D5CDD505-2E9C-101B-9397-08002B2CF9AE}" pid="7" name="Suffix">
    <vt:lpwstr>02-f0-01</vt:lpwstr>
  </property>
  <property fmtid="{D5CDD505-2E9C-101B-9397-08002B2CF9AE}" pid="8" name="CommencementDate">
    <vt:lpwstr>20160507</vt:lpwstr>
  </property>
</Properties>
</file>