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Architects Act 2004</w:t>
      </w:r>
      <w:r>
        <w:rPr>
          <w:sz w:val="48"/>
        </w:rPr>
        <w:fldChar w:fldCharType="end"/>
      </w:r>
    </w:p>
    <w:p>
      <w:pPr>
        <w:pStyle w:val="ReprintNo"/>
      </w:pPr>
      <w:r>
        <w:t>Reprint 1:  The Act as at 6 May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67E16" w:rsidRDefault="00667E16">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67E16" w:rsidRDefault="00667E16">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67E16" w:rsidRDefault="00667E16">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67E16" w:rsidRDefault="00667E1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_Toc450557880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_Toc450557881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_Toc450557882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_Toc450557883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5.</w:t>
      </w:r>
      <w:r>
        <w:tab/>
        <w:t>Board established</w:t>
      </w:r>
      <w:r>
        <w:tab/>
      </w:r>
      <w:r>
        <w:fldChar w:fldCharType="begin"/>
      </w:r>
      <w:r>
        <w:instrText xml:space="preserve"> PAGEREF _Toc450557886 \h </w:instrText>
      </w:r>
      <w:r>
        <w:fldChar w:fldCharType="separate"/>
      </w:r>
      <w:r>
        <w:t>5</w:t>
      </w:r>
      <w:r>
        <w:fldChar w:fldCharType="end"/>
      </w:r>
    </w:p>
    <w:p>
      <w:pPr>
        <w:pStyle w:val="TOC8"/>
        <w:rPr>
          <w:rFonts w:asciiTheme="minorHAnsi" w:eastAsiaTheme="minorEastAsia" w:hAnsiTheme="minorHAnsi" w:cstheme="minorBidi"/>
          <w:szCs w:val="22"/>
        </w:rPr>
      </w:pPr>
      <w:r>
        <w:t>6.</w:t>
      </w:r>
      <w:r>
        <w:tab/>
        <w:t>Board not agent of Crown</w:t>
      </w:r>
      <w:r>
        <w:tab/>
      </w:r>
      <w:r>
        <w:fldChar w:fldCharType="begin"/>
      </w:r>
      <w:r>
        <w:instrText xml:space="preserve"> PAGEREF _Toc450557887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Board</w:t>
      </w:r>
    </w:p>
    <w:p>
      <w:pPr>
        <w:pStyle w:val="TOC8"/>
        <w:rPr>
          <w:rFonts w:asciiTheme="minorHAnsi" w:eastAsiaTheme="minorEastAsia" w:hAnsiTheme="minorHAnsi" w:cstheme="minorBidi"/>
          <w:szCs w:val="22"/>
        </w:rPr>
      </w:pPr>
      <w:r>
        <w:t>7.</w:t>
      </w:r>
      <w:r>
        <w:tab/>
        <w:t>Membership of Board</w:t>
      </w:r>
      <w:r>
        <w:tab/>
      </w:r>
      <w:r>
        <w:fldChar w:fldCharType="begin"/>
      </w:r>
      <w:r>
        <w:instrText xml:space="preserve"> PAGEREF _Toc450557889 \h </w:instrText>
      </w:r>
      <w:r>
        <w:fldChar w:fldCharType="separate"/>
      </w:r>
      <w:r>
        <w:t>5</w:t>
      </w:r>
      <w:r>
        <w:fldChar w:fldCharType="end"/>
      </w:r>
    </w:p>
    <w:p>
      <w:pPr>
        <w:pStyle w:val="TOC8"/>
        <w:rPr>
          <w:rFonts w:asciiTheme="minorHAnsi" w:eastAsiaTheme="minorEastAsia" w:hAnsiTheme="minorHAnsi" w:cstheme="minorBidi"/>
          <w:szCs w:val="22"/>
        </w:rPr>
      </w:pPr>
      <w:r>
        <w:t>8.</w:t>
      </w:r>
      <w:r>
        <w:tab/>
        <w:t>Constitution and proceedings</w:t>
      </w:r>
      <w:r>
        <w:tab/>
      </w:r>
      <w:r>
        <w:fldChar w:fldCharType="begin"/>
      </w:r>
      <w:r>
        <w:instrText xml:space="preserve"> PAGEREF _Toc450557890 \h </w:instrText>
      </w:r>
      <w:r>
        <w:fldChar w:fldCharType="separate"/>
      </w:r>
      <w:r>
        <w:t>6</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_Toc450557891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_Toc450557893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_Toc450557894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of investigation and investigator</w:t>
      </w:r>
      <w:r>
        <w:tab/>
      </w:r>
      <w:r>
        <w:fldChar w:fldCharType="begin"/>
      </w:r>
      <w:r>
        <w:instrText xml:space="preserve"> PAGEREF _Toc450557895 \h </w:instrText>
      </w:r>
      <w:r>
        <w:fldChar w:fldCharType="separate"/>
      </w:r>
      <w:r>
        <w:t>8</w:t>
      </w:r>
      <w:r>
        <w:fldChar w:fldCharType="end"/>
      </w:r>
    </w:p>
    <w:p>
      <w:pPr>
        <w:pStyle w:val="TOC8"/>
        <w:rPr>
          <w:rFonts w:asciiTheme="minorHAnsi" w:eastAsiaTheme="minorEastAsia" w:hAnsiTheme="minorHAnsi" w:cstheme="minorBidi"/>
          <w:szCs w:val="22"/>
        </w:rPr>
      </w:pPr>
      <w:r>
        <w:t>13.</w:t>
      </w:r>
      <w:r>
        <w:tab/>
        <w:t>Incriminating information, questions, or documents</w:t>
      </w:r>
      <w:r>
        <w:tab/>
      </w:r>
      <w:r>
        <w:fldChar w:fldCharType="begin"/>
      </w:r>
      <w:r>
        <w:instrText xml:space="preserve"> PAGEREF _Toc450557896 \h </w:instrText>
      </w:r>
      <w:r>
        <w:fldChar w:fldCharType="separate"/>
      </w:r>
      <w:r>
        <w:t>10</w:t>
      </w:r>
      <w:r>
        <w:fldChar w:fldCharType="end"/>
      </w:r>
    </w:p>
    <w:p>
      <w:pPr>
        <w:pStyle w:val="TOC8"/>
        <w:rPr>
          <w:rFonts w:asciiTheme="minorHAnsi" w:eastAsiaTheme="minorEastAsia" w:hAnsiTheme="minorHAnsi" w:cstheme="minorBidi"/>
          <w:szCs w:val="22"/>
        </w:rPr>
      </w:pPr>
      <w:r>
        <w:t>14.</w:t>
      </w:r>
      <w:r>
        <w:tab/>
        <w:t>Failure to comply with investigation</w:t>
      </w:r>
      <w:r>
        <w:tab/>
      </w:r>
      <w:r>
        <w:fldChar w:fldCharType="begin"/>
      </w:r>
      <w:r>
        <w:instrText xml:space="preserve"> PAGEREF _Toc450557897 \h </w:instrText>
      </w:r>
      <w:r>
        <w:fldChar w:fldCharType="separate"/>
      </w:r>
      <w:r>
        <w:t>11</w:t>
      </w:r>
      <w:r>
        <w:fldChar w:fldCharType="end"/>
      </w:r>
    </w:p>
    <w:p>
      <w:pPr>
        <w:pStyle w:val="TOC8"/>
        <w:rPr>
          <w:rFonts w:asciiTheme="minorHAnsi" w:eastAsiaTheme="minorEastAsia" w:hAnsiTheme="minorHAnsi" w:cstheme="minorBidi"/>
          <w:szCs w:val="22"/>
        </w:rPr>
      </w:pPr>
      <w:r>
        <w:t>15.</w:t>
      </w:r>
      <w:r>
        <w:tab/>
        <w:t>Obstruction of investigator</w:t>
      </w:r>
      <w:r>
        <w:tab/>
      </w:r>
      <w:r>
        <w:fldChar w:fldCharType="begin"/>
      </w:r>
      <w:r>
        <w:instrText xml:space="preserve"> PAGEREF _Toc450557898 \h </w:instrText>
      </w:r>
      <w:r>
        <w:fldChar w:fldCharType="separate"/>
      </w:r>
      <w:r>
        <w:t>12</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_Toc450557899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Registrar and other staff</w:t>
      </w:r>
    </w:p>
    <w:p>
      <w:pPr>
        <w:pStyle w:val="TOC8"/>
        <w:rPr>
          <w:rFonts w:asciiTheme="minorHAnsi" w:eastAsiaTheme="minorEastAsia" w:hAnsiTheme="minorHAnsi" w:cstheme="minorBidi"/>
          <w:szCs w:val="22"/>
        </w:rPr>
      </w:pPr>
      <w:r>
        <w:t>17.</w:t>
      </w:r>
      <w:r>
        <w:tab/>
      </w:r>
      <w:r>
        <w:rPr>
          <w:snapToGrid w:val="0"/>
        </w:rPr>
        <w:t>Registrar</w:t>
      </w:r>
      <w:r>
        <w:tab/>
      </w:r>
      <w:r>
        <w:fldChar w:fldCharType="begin"/>
      </w:r>
      <w:r>
        <w:instrText xml:space="preserve"> PAGEREF _Toc450557901 \h </w:instrText>
      </w:r>
      <w:r>
        <w:fldChar w:fldCharType="separate"/>
      </w:r>
      <w:r>
        <w:t>13</w:t>
      </w:r>
      <w:r>
        <w:fldChar w:fldCharType="end"/>
      </w:r>
    </w:p>
    <w:p>
      <w:pPr>
        <w:pStyle w:val="TOC8"/>
        <w:rPr>
          <w:rFonts w:asciiTheme="minorHAnsi" w:eastAsiaTheme="minorEastAsia" w:hAnsiTheme="minorHAnsi" w:cstheme="minorBidi"/>
          <w:szCs w:val="22"/>
        </w:rPr>
      </w:pPr>
      <w:r>
        <w:t>18.</w:t>
      </w:r>
      <w:r>
        <w:tab/>
        <w:t>Other staff and contractors</w:t>
      </w:r>
      <w:r>
        <w:tab/>
      </w:r>
      <w:r>
        <w:fldChar w:fldCharType="begin"/>
      </w:r>
      <w:r>
        <w:instrText xml:space="preserve"> PAGEREF _Toc450557902 \h </w:instrText>
      </w:r>
      <w:r>
        <w:fldChar w:fldCharType="separate"/>
      </w:r>
      <w:r>
        <w:t>13</w:t>
      </w:r>
      <w:r>
        <w:fldChar w:fldCharType="end"/>
      </w:r>
    </w:p>
    <w:p>
      <w:pPr>
        <w:pStyle w:val="TOC8"/>
        <w:rPr>
          <w:rFonts w:asciiTheme="minorHAnsi" w:eastAsiaTheme="minorEastAsia" w:hAnsiTheme="minorHAnsi" w:cstheme="minorBidi"/>
          <w:szCs w:val="22"/>
        </w:rPr>
      </w:pPr>
      <w:r>
        <w:t>19.</w:t>
      </w:r>
      <w:r>
        <w:tab/>
        <w:t>Use of government staff etc.</w:t>
      </w:r>
      <w:r>
        <w:tab/>
      </w:r>
      <w:r>
        <w:fldChar w:fldCharType="begin"/>
      </w:r>
      <w:r>
        <w:instrText xml:space="preserve"> PAGEREF _Toc450557903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Relationship of Board with the Minister</w:t>
      </w:r>
    </w:p>
    <w:p>
      <w:pPr>
        <w:pStyle w:val="TOC8"/>
        <w:rPr>
          <w:rFonts w:asciiTheme="minorHAnsi" w:eastAsiaTheme="minorEastAsia" w:hAnsiTheme="minorHAnsi" w:cstheme="minorBidi"/>
          <w:szCs w:val="22"/>
        </w:rPr>
      </w:pPr>
      <w:r>
        <w:t>20.</w:t>
      </w:r>
      <w:r>
        <w:tab/>
        <w:t>Minister may give directions</w:t>
      </w:r>
      <w:r>
        <w:tab/>
      </w:r>
      <w:r>
        <w:fldChar w:fldCharType="begin"/>
      </w:r>
      <w:r>
        <w:instrText xml:space="preserve"> PAGEREF _Toc450557905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_Toc450557906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22.</w:t>
      </w:r>
      <w:r>
        <w:tab/>
        <w:t>Protection from liability</w:t>
      </w:r>
      <w:r>
        <w:tab/>
      </w:r>
      <w:r>
        <w:fldChar w:fldCharType="begin"/>
      </w:r>
      <w:r>
        <w:instrText xml:space="preserve"> PAGEREF _Toc450557908 \h </w:instrText>
      </w:r>
      <w:r>
        <w:fldChar w:fldCharType="separate"/>
      </w:r>
      <w:r>
        <w:t>16</w:t>
      </w:r>
      <w:r>
        <w:fldChar w:fldCharType="end"/>
      </w:r>
    </w:p>
    <w:p>
      <w:pPr>
        <w:pStyle w:val="TOC8"/>
        <w:rPr>
          <w:rFonts w:asciiTheme="minorHAnsi" w:eastAsiaTheme="minorEastAsia" w:hAnsiTheme="minorHAnsi" w:cstheme="minorBidi"/>
          <w:szCs w:val="22"/>
        </w:rPr>
      </w:pPr>
      <w:r>
        <w:t>23.</w:t>
      </w:r>
      <w:r>
        <w:tab/>
        <w:t>Common seal of, and execution of documents by, Board</w:t>
      </w:r>
      <w:r>
        <w:tab/>
      </w:r>
      <w:r>
        <w:fldChar w:fldCharType="begin"/>
      </w:r>
      <w:r>
        <w:instrText xml:space="preserve"> PAGEREF _Toc450557909 \h </w:instrText>
      </w:r>
      <w:r>
        <w:fldChar w:fldCharType="separate"/>
      </w:r>
      <w:r>
        <w:t>16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_Toc450557910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25.</w:t>
      </w:r>
      <w:r>
        <w:tab/>
        <w:t>Funds of Board</w:t>
      </w:r>
      <w:r>
        <w:tab/>
      </w:r>
      <w:r>
        <w:fldChar w:fldCharType="begin"/>
      </w:r>
      <w:r>
        <w:instrText xml:space="preserve"> PAGEREF _Toc450557912 \h </w:instrText>
      </w:r>
      <w:r>
        <w:fldChar w:fldCharType="separate"/>
      </w:r>
      <w:r>
        <w:t>18</w:t>
      </w:r>
      <w:r>
        <w:fldChar w:fldCharType="end"/>
      </w:r>
    </w:p>
    <w:p>
      <w:pPr>
        <w:pStyle w:val="TOC8"/>
        <w:rPr>
          <w:rFonts w:asciiTheme="minorHAnsi" w:eastAsiaTheme="minorEastAsia" w:hAnsiTheme="minorHAnsi" w:cstheme="minorBidi"/>
          <w:szCs w:val="22"/>
        </w:rPr>
      </w:pPr>
      <w:r>
        <w:t>26.</w:t>
      </w:r>
      <w:r>
        <w:tab/>
      </w:r>
      <w:r>
        <w:rPr>
          <w:snapToGrid w:val="0"/>
        </w:rPr>
        <w:t>Accounts</w:t>
      </w:r>
      <w:r>
        <w:tab/>
      </w:r>
      <w:r>
        <w:fldChar w:fldCharType="begin"/>
      </w:r>
      <w:r>
        <w:instrText xml:space="preserve"> PAGEREF _Toc450557913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Audit</w:t>
      </w:r>
      <w:r>
        <w:tab/>
      </w:r>
      <w:r>
        <w:fldChar w:fldCharType="begin"/>
      </w:r>
      <w:r>
        <w:instrText xml:space="preserve"> PAGEREF _Toc450557914 \h </w:instrText>
      </w:r>
      <w:r>
        <w:fldChar w:fldCharType="separate"/>
      </w:r>
      <w:r>
        <w:t>18</w:t>
      </w:r>
      <w:r>
        <w:fldChar w:fldCharType="end"/>
      </w:r>
    </w:p>
    <w:p>
      <w:pPr>
        <w:pStyle w:val="TOC8"/>
        <w:rPr>
          <w:rFonts w:asciiTheme="minorHAnsi" w:eastAsiaTheme="minorEastAsia" w:hAnsiTheme="minorHAnsi" w:cstheme="minorBidi"/>
          <w:szCs w:val="22"/>
        </w:rPr>
      </w:pPr>
      <w:r>
        <w:t>28.</w:t>
      </w:r>
      <w:r>
        <w:tab/>
      </w:r>
      <w:r>
        <w:rPr>
          <w:snapToGrid w:val="0"/>
        </w:rPr>
        <w:t>Annual report and other reports</w:t>
      </w:r>
      <w:r>
        <w:tab/>
      </w:r>
      <w:r>
        <w:fldChar w:fldCharType="begin"/>
      </w:r>
      <w:r>
        <w:instrText xml:space="preserve"> PAGEREF _Toc450557915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licensing of architects</w:t>
      </w:r>
    </w:p>
    <w:p>
      <w:pPr>
        <w:pStyle w:val="TOC4"/>
        <w:tabs>
          <w:tab w:val="right" w:leader="dot" w:pos="7077"/>
        </w:tabs>
        <w:rPr>
          <w:rFonts w:asciiTheme="minorHAnsi" w:eastAsiaTheme="minorEastAsia" w:hAnsiTheme="minorHAnsi" w:cstheme="minorBidi"/>
          <w:b w:val="0"/>
          <w:szCs w:val="22"/>
        </w:rPr>
      </w:pPr>
      <w:r>
        <w:t>Division 1 — Registration, licensing and renewal</w:t>
      </w:r>
    </w:p>
    <w:p>
      <w:pPr>
        <w:pStyle w:val="TOC8"/>
        <w:rPr>
          <w:rFonts w:asciiTheme="minorHAnsi" w:eastAsiaTheme="minorEastAsia" w:hAnsiTheme="minorHAnsi" w:cstheme="minorBidi"/>
          <w:szCs w:val="22"/>
        </w:rPr>
      </w:pPr>
      <w:r>
        <w:t>29.</w:t>
      </w:r>
      <w:r>
        <w:tab/>
        <w:t>Registration of natural persons</w:t>
      </w:r>
      <w:r>
        <w:tab/>
      </w:r>
      <w:r>
        <w:fldChar w:fldCharType="begin"/>
      </w:r>
      <w:r>
        <w:instrText xml:space="preserve"> PAGEREF _Toc450557918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on registration or renewal of registration</w:t>
      </w:r>
      <w:r>
        <w:tab/>
      </w:r>
      <w:r>
        <w:fldChar w:fldCharType="begin"/>
      </w:r>
      <w:r>
        <w:instrText xml:space="preserve"> PAGEREF _Toc450557919 \h </w:instrText>
      </w:r>
      <w:r>
        <w:fldChar w:fldCharType="separate"/>
      </w:r>
      <w:r>
        <w:t>21</w:t>
      </w:r>
      <w:r>
        <w:fldChar w:fldCharType="end"/>
      </w:r>
    </w:p>
    <w:p>
      <w:pPr>
        <w:pStyle w:val="TOC8"/>
        <w:rPr>
          <w:rFonts w:asciiTheme="minorHAnsi" w:eastAsiaTheme="minorEastAsia" w:hAnsiTheme="minorHAnsi" w:cstheme="minorBidi"/>
          <w:szCs w:val="22"/>
        </w:rPr>
      </w:pPr>
      <w:r>
        <w:t>31.</w:t>
      </w:r>
      <w:r>
        <w:tab/>
      </w:r>
      <w:r>
        <w:rPr>
          <w:snapToGrid w:val="0"/>
        </w:rPr>
        <w:t>Licensing of corporations</w:t>
      </w:r>
      <w:r>
        <w:tab/>
      </w:r>
      <w:r>
        <w:fldChar w:fldCharType="begin"/>
      </w:r>
      <w:r>
        <w:instrText xml:space="preserve"> PAGEREF _Toc450557920 \h </w:instrText>
      </w:r>
      <w:r>
        <w:fldChar w:fldCharType="separate"/>
      </w:r>
      <w:r>
        <w:t>21</w:t>
      </w:r>
      <w:r>
        <w:fldChar w:fldCharType="end"/>
      </w:r>
    </w:p>
    <w:p>
      <w:pPr>
        <w:pStyle w:val="TOC8"/>
        <w:rPr>
          <w:rFonts w:asciiTheme="minorHAnsi" w:eastAsiaTheme="minorEastAsia" w:hAnsiTheme="minorHAnsi" w:cstheme="minorBidi"/>
          <w:szCs w:val="22"/>
        </w:rPr>
      </w:pPr>
      <w:r>
        <w:t>32.</w:t>
      </w:r>
      <w:r>
        <w:tab/>
        <w:t>Conditions on grant of licences or renewal of licences</w:t>
      </w:r>
      <w:r>
        <w:tab/>
      </w:r>
      <w:r>
        <w:fldChar w:fldCharType="begin"/>
      </w:r>
      <w:r>
        <w:instrText xml:space="preserve"> PAGEREF _Toc450557921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registration and licences</w:t>
      </w:r>
      <w:r>
        <w:tab/>
      </w:r>
      <w:r>
        <w:fldChar w:fldCharType="begin"/>
      </w:r>
      <w:r>
        <w:instrText xml:space="preserve"> PAGEREF _Toc450557922 \h </w:instrText>
      </w:r>
      <w:r>
        <w:fldChar w:fldCharType="separate"/>
      </w:r>
      <w:r>
        <w:t>22</w:t>
      </w:r>
      <w:r>
        <w:fldChar w:fldCharType="end"/>
      </w:r>
    </w:p>
    <w:p>
      <w:pPr>
        <w:pStyle w:val="TOC8"/>
        <w:rPr>
          <w:rFonts w:asciiTheme="minorHAnsi" w:eastAsiaTheme="minorEastAsia" w:hAnsiTheme="minorHAnsi" w:cstheme="minorBidi"/>
          <w:szCs w:val="22"/>
        </w:rPr>
      </w:pPr>
      <w:r>
        <w:t>34.</w:t>
      </w:r>
      <w:r>
        <w:tab/>
        <w:t>Effect of registration and licensing</w:t>
      </w:r>
      <w:r>
        <w:tab/>
      </w:r>
      <w:r>
        <w:fldChar w:fldCharType="begin"/>
      </w:r>
      <w:r>
        <w:instrText xml:space="preserve"> PAGEREF _Toc450557923 \h </w:instrText>
      </w:r>
      <w:r>
        <w:fldChar w:fldCharType="separate"/>
      </w:r>
      <w:r>
        <w:t>23</w:t>
      </w:r>
      <w:r>
        <w:fldChar w:fldCharType="end"/>
      </w:r>
    </w:p>
    <w:p>
      <w:pPr>
        <w:pStyle w:val="TOC8"/>
        <w:rPr>
          <w:rFonts w:asciiTheme="minorHAnsi" w:eastAsiaTheme="minorEastAsia" w:hAnsiTheme="minorHAnsi" w:cstheme="minorBidi"/>
          <w:szCs w:val="22"/>
        </w:rPr>
      </w:pPr>
      <w:r>
        <w:t>35.</w:t>
      </w:r>
      <w:r>
        <w:tab/>
        <w:t>Duration of registration and licences</w:t>
      </w:r>
      <w:r>
        <w:tab/>
      </w:r>
      <w:r>
        <w:fldChar w:fldCharType="begin"/>
      </w:r>
      <w:r>
        <w:instrText xml:space="preserve"> PAGEREF _Toc450557924 \h </w:instrText>
      </w:r>
      <w:r>
        <w:fldChar w:fldCharType="separate"/>
      </w:r>
      <w:r>
        <w:t>23</w:t>
      </w:r>
      <w:r>
        <w:fldChar w:fldCharType="end"/>
      </w:r>
    </w:p>
    <w:p>
      <w:pPr>
        <w:pStyle w:val="TOC8"/>
        <w:rPr>
          <w:rFonts w:asciiTheme="minorHAnsi" w:eastAsiaTheme="minorEastAsia" w:hAnsiTheme="minorHAnsi" w:cstheme="minorBidi"/>
          <w:szCs w:val="22"/>
        </w:rPr>
      </w:pPr>
      <w:r>
        <w:t>36.</w:t>
      </w:r>
      <w:r>
        <w:tab/>
        <w:t>Renewal of registration and licences</w:t>
      </w:r>
      <w:r>
        <w:tab/>
      </w:r>
      <w:r>
        <w:fldChar w:fldCharType="begin"/>
      </w:r>
      <w:r>
        <w:instrText xml:space="preserve"> PAGEREF _Toc450557925 \h </w:instrText>
      </w:r>
      <w:r>
        <w:fldChar w:fldCharType="separate"/>
      </w:r>
      <w:r>
        <w:t>24</w:t>
      </w:r>
      <w:r>
        <w:fldChar w:fldCharType="end"/>
      </w:r>
    </w:p>
    <w:p>
      <w:pPr>
        <w:pStyle w:val="TOC8"/>
        <w:rPr>
          <w:rFonts w:asciiTheme="minorHAnsi" w:eastAsiaTheme="minorEastAsia" w:hAnsiTheme="minorHAnsi" w:cstheme="minorBidi"/>
          <w:szCs w:val="22"/>
        </w:rPr>
      </w:pPr>
      <w:r>
        <w:t>37.</w:t>
      </w:r>
      <w:r>
        <w:tab/>
        <w:t>Fees for renewal of registrations and licences</w:t>
      </w:r>
      <w:r>
        <w:tab/>
      </w:r>
      <w:r>
        <w:fldChar w:fldCharType="begin"/>
      </w:r>
      <w:r>
        <w:instrText xml:space="preserve"> PAGEREF _Toc450557926 \h </w:instrText>
      </w:r>
      <w:r>
        <w:fldChar w:fldCharType="separate"/>
      </w:r>
      <w:r>
        <w:t>25</w:t>
      </w:r>
      <w:r>
        <w:fldChar w:fldCharType="end"/>
      </w:r>
    </w:p>
    <w:p>
      <w:pPr>
        <w:pStyle w:val="TOC8"/>
        <w:rPr>
          <w:rFonts w:asciiTheme="minorHAnsi" w:eastAsiaTheme="minorEastAsia" w:hAnsiTheme="minorHAnsi" w:cstheme="minorBidi"/>
          <w:szCs w:val="22"/>
        </w:rPr>
      </w:pPr>
      <w:r>
        <w:t>38.</w:t>
      </w:r>
      <w:r>
        <w:tab/>
        <w:t>Certificates of registration</w:t>
      </w:r>
      <w:r>
        <w:tab/>
      </w:r>
      <w:r>
        <w:fldChar w:fldCharType="begin"/>
      </w:r>
      <w:r>
        <w:instrText xml:space="preserve"> PAGEREF _Toc450557927 \h </w:instrText>
      </w:r>
      <w:r>
        <w:fldChar w:fldCharType="separate"/>
      </w:r>
      <w:r>
        <w:t>26</w:t>
      </w:r>
      <w:r>
        <w:fldChar w:fldCharType="end"/>
      </w:r>
    </w:p>
    <w:p>
      <w:pPr>
        <w:pStyle w:val="TOC8"/>
        <w:rPr>
          <w:rFonts w:asciiTheme="minorHAnsi" w:eastAsiaTheme="minorEastAsia" w:hAnsiTheme="minorHAnsi" w:cstheme="minorBidi"/>
          <w:szCs w:val="22"/>
        </w:rPr>
      </w:pPr>
      <w:r>
        <w:t>39.</w:t>
      </w:r>
      <w:r>
        <w:tab/>
        <w:t>Licence documents</w:t>
      </w:r>
      <w:r>
        <w:tab/>
      </w:r>
      <w:r>
        <w:fldChar w:fldCharType="begin"/>
      </w:r>
      <w:r>
        <w:instrText xml:space="preserve"> PAGEREF _Toc450557928 \h </w:instrText>
      </w:r>
      <w:r>
        <w:fldChar w:fldCharType="separate"/>
      </w:r>
      <w:r>
        <w:t>27</w:t>
      </w:r>
      <w:r>
        <w:fldChar w:fldCharType="end"/>
      </w:r>
    </w:p>
    <w:p>
      <w:pPr>
        <w:pStyle w:val="TOC8"/>
        <w:rPr>
          <w:rFonts w:asciiTheme="minorHAnsi" w:eastAsiaTheme="minorEastAsia" w:hAnsiTheme="minorHAnsi" w:cstheme="minorBidi"/>
          <w:szCs w:val="22"/>
        </w:rPr>
      </w:pPr>
      <w:r>
        <w:t>40.</w:t>
      </w:r>
      <w:r>
        <w:tab/>
      </w:r>
      <w:r>
        <w:rPr>
          <w:snapToGrid w:val="0"/>
        </w:rPr>
        <w:t>Suspension or cancellation of licences</w:t>
      </w:r>
      <w:r>
        <w:tab/>
      </w:r>
      <w:r>
        <w:fldChar w:fldCharType="begin"/>
      </w:r>
      <w:r>
        <w:instrText xml:space="preserve"> PAGEREF _Toc450557929 \h </w:instrText>
      </w:r>
      <w:r>
        <w:fldChar w:fldCharType="separate"/>
      </w:r>
      <w:r>
        <w:t>27</w:t>
      </w:r>
      <w:r>
        <w:fldChar w:fldCharType="end"/>
      </w:r>
    </w:p>
    <w:p>
      <w:pPr>
        <w:pStyle w:val="TOC8"/>
        <w:rPr>
          <w:rFonts w:asciiTheme="minorHAnsi" w:eastAsiaTheme="minorEastAsia" w:hAnsiTheme="minorHAnsi" w:cstheme="minorBidi"/>
          <w:szCs w:val="22"/>
        </w:rPr>
      </w:pPr>
      <w:r>
        <w:t>41.</w:t>
      </w:r>
      <w:r>
        <w:tab/>
      </w:r>
      <w:r>
        <w:rPr>
          <w:snapToGrid w:val="0"/>
        </w:rPr>
        <w:t>Suspension of registration or licence: effect</w:t>
      </w:r>
      <w:r>
        <w:tab/>
      </w:r>
      <w:r>
        <w:fldChar w:fldCharType="begin"/>
      </w:r>
      <w:r>
        <w:instrText xml:space="preserve"> PAGEREF _Toc450557930 \h </w:instrText>
      </w:r>
      <w:r>
        <w:fldChar w:fldCharType="separate"/>
      </w:r>
      <w:r>
        <w:t>29</w:t>
      </w:r>
      <w:r>
        <w:fldChar w:fldCharType="end"/>
      </w:r>
    </w:p>
    <w:p>
      <w:pPr>
        <w:pStyle w:val="TOC8"/>
        <w:rPr>
          <w:rFonts w:asciiTheme="minorHAnsi" w:eastAsiaTheme="minorEastAsia" w:hAnsiTheme="minorHAnsi" w:cstheme="minorBidi"/>
          <w:szCs w:val="22"/>
        </w:rPr>
      </w:pPr>
      <w:r>
        <w:t>42.</w:t>
      </w:r>
      <w:r>
        <w:tab/>
        <w:t>Surrender of certificates of registration, licence documents</w:t>
      </w:r>
      <w:r>
        <w:tab/>
      </w:r>
      <w:r>
        <w:fldChar w:fldCharType="begin"/>
      </w:r>
      <w:r>
        <w:instrText xml:space="preserve"> PAGEREF _Toc450557931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43.</w:t>
      </w:r>
      <w:r>
        <w:tab/>
      </w:r>
      <w:r>
        <w:rPr>
          <w:snapToGrid w:val="0"/>
        </w:rPr>
        <w:t>The register</w:t>
      </w:r>
      <w:r>
        <w:tab/>
      </w:r>
      <w:r>
        <w:fldChar w:fldCharType="begin"/>
      </w:r>
      <w:r>
        <w:instrText xml:space="preserve"> PAGEREF _Toc450557933 \h </w:instrText>
      </w:r>
      <w:r>
        <w:fldChar w:fldCharType="separate"/>
      </w:r>
      <w:r>
        <w:t>30</w:t>
      </w:r>
      <w:r>
        <w:fldChar w:fldCharType="end"/>
      </w:r>
    </w:p>
    <w:p>
      <w:pPr>
        <w:pStyle w:val="TOC8"/>
        <w:rPr>
          <w:rFonts w:asciiTheme="minorHAnsi" w:eastAsiaTheme="minorEastAsia" w:hAnsiTheme="minorHAnsi" w:cstheme="minorBidi"/>
          <w:szCs w:val="22"/>
        </w:rPr>
      </w:pPr>
      <w:r>
        <w:t>44.</w:t>
      </w:r>
      <w:r>
        <w:tab/>
      </w:r>
      <w:r>
        <w:rPr>
          <w:snapToGrid w:val="0"/>
        </w:rPr>
        <w:t>Inspection and publication of register</w:t>
      </w:r>
      <w:r>
        <w:tab/>
      </w:r>
      <w:r>
        <w:fldChar w:fldCharType="begin"/>
      </w:r>
      <w:r>
        <w:instrText xml:space="preserve"> PAGEREF _Toc450557934 \h </w:instrText>
      </w:r>
      <w:r>
        <w:fldChar w:fldCharType="separate"/>
      </w:r>
      <w:r>
        <w:t>31</w:t>
      </w:r>
      <w:r>
        <w:fldChar w:fldCharType="end"/>
      </w:r>
    </w:p>
    <w:p>
      <w:pPr>
        <w:pStyle w:val="TOC8"/>
        <w:rPr>
          <w:rFonts w:asciiTheme="minorHAnsi" w:eastAsiaTheme="minorEastAsia" w:hAnsiTheme="minorHAnsi" w:cstheme="minorBidi"/>
          <w:szCs w:val="22"/>
        </w:rPr>
      </w:pPr>
      <w:r>
        <w:t>45.</w:t>
      </w:r>
      <w:r>
        <w:tab/>
      </w:r>
      <w:r>
        <w:rPr>
          <w:snapToGrid w:val="0"/>
        </w:rPr>
        <w:t>Amendment of particulars</w:t>
      </w:r>
      <w:r>
        <w:tab/>
      </w:r>
      <w:r>
        <w:fldChar w:fldCharType="begin"/>
      </w:r>
      <w:r>
        <w:instrText xml:space="preserve"> PAGEREF _Toc450557935 \h </w:instrText>
      </w:r>
      <w:r>
        <w:fldChar w:fldCharType="separate"/>
      </w:r>
      <w:r>
        <w:t>31</w:t>
      </w:r>
      <w:r>
        <w:fldChar w:fldCharType="end"/>
      </w:r>
    </w:p>
    <w:p>
      <w:pPr>
        <w:pStyle w:val="TOC8"/>
        <w:rPr>
          <w:rFonts w:asciiTheme="minorHAnsi" w:eastAsiaTheme="minorEastAsia" w:hAnsiTheme="minorHAnsi" w:cstheme="minorBidi"/>
          <w:szCs w:val="22"/>
        </w:rPr>
      </w:pPr>
      <w:r>
        <w:t>46.</w:t>
      </w:r>
      <w:r>
        <w:tab/>
        <w:t>Amendment to ensure accuracy</w:t>
      </w:r>
      <w:r>
        <w:tab/>
      </w:r>
      <w:r>
        <w:fldChar w:fldCharType="begin"/>
      </w:r>
      <w:r>
        <w:instrText xml:space="preserve"> PAGEREF _Toc450557936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snapToGrid w:val="0"/>
        </w:rPr>
        <w:t>Voluntary removal from register</w:t>
      </w:r>
      <w:r>
        <w:tab/>
      </w:r>
      <w:r>
        <w:fldChar w:fldCharType="begin"/>
      </w:r>
      <w:r>
        <w:instrText xml:space="preserve"> PAGEREF _Toc450557937 \h </w:instrText>
      </w:r>
      <w:r>
        <w:fldChar w:fldCharType="separate"/>
      </w:r>
      <w:r>
        <w:t>32</w:t>
      </w:r>
      <w:r>
        <w:fldChar w:fldCharType="end"/>
      </w:r>
    </w:p>
    <w:p>
      <w:pPr>
        <w:pStyle w:val="TOC8"/>
        <w:rPr>
          <w:rFonts w:asciiTheme="minorHAnsi" w:eastAsiaTheme="minorEastAsia" w:hAnsiTheme="minorHAnsi" w:cstheme="minorBidi"/>
          <w:szCs w:val="22"/>
        </w:rPr>
      </w:pPr>
      <w:r>
        <w:t>48.</w:t>
      </w:r>
      <w:r>
        <w:tab/>
      </w:r>
      <w:r>
        <w:rPr>
          <w:snapToGrid w:val="0"/>
        </w:rPr>
        <w:t>Removal of names of deceased persons and defunct corporations</w:t>
      </w:r>
      <w:r>
        <w:tab/>
      </w:r>
      <w:r>
        <w:fldChar w:fldCharType="begin"/>
      </w:r>
      <w:r>
        <w:instrText xml:space="preserve"> PAGEREF _Toc450557938 \h </w:instrText>
      </w:r>
      <w:r>
        <w:fldChar w:fldCharType="separate"/>
      </w:r>
      <w:r>
        <w:t>32</w:t>
      </w:r>
      <w:r>
        <w:fldChar w:fldCharType="end"/>
      </w:r>
    </w:p>
    <w:p>
      <w:pPr>
        <w:pStyle w:val="TOC8"/>
        <w:rPr>
          <w:rFonts w:asciiTheme="minorHAnsi" w:eastAsiaTheme="minorEastAsia" w:hAnsiTheme="minorHAnsi" w:cstheme="minorBidi"/>
          <w:szCs w:val="22"/>
        </w:rPr>
      </w:pPr>
      <w:r>
        <w:t>49.</w:t>
      </w:r>
      <w:r>
        <w:tab/>
      </w:r>
      <w:r>
        <w:rPr>
          <w:snapToGrid w:val="0"/>
        </w:rPr>
        <w:t>Removal of name of person without up to date skills who has not practised for 5 years or who has lost qualifications</w:t>
      </w:r>
      <w:r>
        <w:tab/>
      </w:r>
      <w:r>
        <w:fldChar w:fldCharType="begin"/>
      </w:r>
      <w:r>
        <w:instrText xml:space="preserve"> PAGEREF _Toc450557939 \h </w:instrText>
      </w:r>
      <w:r>
        <w:fldChar w:fldCharType="separate"/>
      </w:r>
      <w:r>
        <w:t>32</w:t>
      </w:r>
      <w:r>
        <w:fldChar w:fldCharType="end"/>
      </w:r>
    </w:p>
    <w:p>
      <w:pPr>
        <w:pStyle w:val="TOC8"/>
        <w:rPr>
          <w:rFonts w:asciiTheme="minorHAnsi" w:eastAsiaTheme="minorEastAsia" w:hAnsiTheme="minorHAnsi" w:cstheme="minorBidi"/>
          <w:szCs w:val="22"/>
        </w:rPr>
      </w:pPr>
      <w:r>
        <w:t>50.</w:t>
      </w:r>
      <w:r>
        <w:tab/>
      </w:r>
      <w:r>
        <w:rPr>
          <w:snapToGrid w:val="0"/>
        </w:rPr>
        <w:t>Effect of removal of name from register</w:t>
      </w:r>
      <w:r>
        <w:tab/>
      </w:r>
      <w:r>
        <w:fldChar w:fldCharType="begin"/>
      </w:r>
      <w:r>
        <w:instrText xml:space="preserve"> PAGEREF _Toc450557940 \h </w:instrText>
      </w:r>
      <w:r>
        <w:fldChar w:fldCharType="separate"/>
      </w:r>
      <w:r>
        <w:t>33</w:t>
      </w:r>
      <w:r>
        <w:fldChar w:fldCharType="end"/>
      </w:r>
    </w:p>
    <w:p>
      <w:pPr>
        <w:pStyle w:val="TOC8"/>
        <w:rPr>
          <w:rFonts w:asciiTheme="minorHAnsi" w:eastAsiaTheme="minorEastAsia" w:hAnsiTheme="minorHAnsi" w:cstheme="minorBidi"/>
          <w:szCs w:val="22"/>
        </w:rPr>
      </w:pPr>
      <w:r>
        <w:t>51.</w:t>
      </w:r>
      <w:r>
        <w:tab/>
      </w:r>
      <w:r>
        <w:rPr>
          <w:snapToGrid w:val="0"/>
        </w:rPr>
        <w:t>Restoration of name to register</w:t>
      </w:r>
      <w:r>
        <w:tab/>
      </w:r>
      <w:r>
        <w:fldChar w:fldCharType="begin"/>
      </w:r>
      <w:r>
        <w:instrText xml:space="preserve"> PAGEREF _Toc450557941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52.</w:t>
      </w:r>
      <w:r>
        <w:tab/>
        <w:t>Change of address</w:t>
      </w:r>
      <w:r>
        <w:tab/>
      </w:r>
      <w:r>
        <w:fldChar w:fldCharType="begin"/>
      </w:r>
      <w:r>
        <w:instrText xml:space="preserve"> PAGEREF _Toc450557943 \h </w:instrText>
      </w:r>
      <w:r>
        <w:fldChar w:fldCharType="separate"/>
      </w:r>
      <w:r>
        <w:t>34</w:t>
      </w:r>
      <w:r>
        <w:fldChar w:fldCharType="end"/>
      </w:r>
    </w:p>
    <w:p>
      <w:pPr>
        <w:pStyle w:val="TOC8"/>
        <w:rPr>
          <w:rFonts w:asciiTheme="minorHAnsi" w:eastAsiaTheme="minorEastAsia" w:hAnsiTheme="minorHAnsi" w:cstheme="minorBidi"/>
          <w:szCs w:val="22"/>
        </w:rPr>
      </w:pPr>
      <w:r>
        <w:t>53.</w:t>
      </w:r>
      <w:r>
        <w:tab/>
        <w:t>Loss of qualifications</w:t>
      </w:r>
      <w:r>
        <w:tab/>
      </w:r>
      <w:r>
        <w:fldChar w:fldCharType="begin"/>
      </w:r>
      <w:r>
        <w:instrText xml:space="preserve"> PAGEREF _Toc450557944 \h </w:instrText>
      </w:r>
      <w:r>
        <w:fldChar w:fldCharType="separate"/>
      </w:r>
      <w:r>
        <w:t>34</w:t>
      </w:r>
      <w:r>
        <w:fldChar w:fldCharType="end"/>
      </w:r>
    </w:p>
    <w:p>
      <w:pPr>
        <w:pStyle w:val="TOC8"/>
        <w:rPr>
          <w:rFonts w:asciiTheme="minorHAnsi" w:eastAsiaTheme="minorEastAsia" w:hAnsiTheme="minorHAnsi" w:cstheme="minorBidi"/>
          <w:szCs w:val="22"/>
        </w:rPr>
      </w:pPr>
      <w:r>
        <w:t>54.</w:t>
      </w:r>
      <w:r>
        <w:tab/>
        <w:t>Information about insurance</w:t>
      </w:r>
      <w:r>
        <w:tab/>
      </w:r>
      <w:r>
        <w:fldChar w:fldCharType="begin"/>
      </w:r>
      <w:r>
        <w:instrText xml:space="preserve"> PAGEREF _Toc450557945 \h </w:instrText>
      </w:r>
      <w:r>
        <w:fldChar w:fldCharType="separate"/>
      </w:r>
      <w:r>
        <w:t>34</w:t>
      </w:r>
      <w:r>
        <w:fldChar w:fldCharType="end"/>
      </w:r>
    </w:p>
    <w:p>
      <w:pPr>
        <w:pStyle w:val="TOC8"/>
        <w:rPr>
          <w:rFonts w:asciiTheme="minorHAnsi" w:eastAsiaTheme="minorEastAsia" w:hAnsiTheme="minorHAnsi" w:cstheme="minorBidi"/>
          <w:szCs w:val="22"/>
        </w:rPr>
      </w:pPr>
      <w:r>
        <w:t>55.</w:t>
      </w:r>
      <w:r>
        <w:tab/>
        <w:t>Corporations: advice as to intention to amend constitution etc.</w:t>
      </w:r>
      <w:r>
        <w:tab/>
      </w:r>
      <w:r>
        <w:fldChar w:fldCharType="begin"/>
      </w:r>
      <w:r>
        <w:instrText xml:space="preserve"> PAGEREF _Toc450557946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4"/>
        <w:tabs>
          <w:tab w:val="right" w:leader="dot" w:pos="7077"/>
        </w:tabs>
        <w:rPr>
          <w:rFonts w:asciiTheme="minorHAnsi" w:eastAsiaTheme="minorEastAsia" w:hAnsiTheme="minorHAnsi" w:cstheme="minorBidi"/>
          <w:b w:val="0"/>
          <w:szCs w:val="22"/>
        </w:rPr>
      </w:pPr>
      <w:r>
        <w:t>Division 1 — Disciplinary action</w:t>
      </w:r>
    </w:p>
    <w:p>
      <w:pPr>
        <w:pStyle w:val="TOC8"/>
        <w:rPr>
          <w:rFonts w:asciiTheme="minorHAnsi" w:eastAsiaTheme="minorEastAsia" w:hAnsiTheme="minorHAnsi" w:cstheme="minorBidi"/>
          <w:szCs w:val="22"/>
        </w:rPr>
      </w:pPr>
      <w:r>
        <w:t>56.</w:t>
      </w:r>
      <w:r>
        <w:tab/>
        <w:t>Causes for disciplinary action</w:t>
      </w:r>
      <w:r>
        <w:tab/>
      </w:r>
      <w:r>
        <w:fldChar w:fldCharType="begin"/>
      </w:r>
      <w:r>
        <w:instrText xml:space="preserve"> PAGEREF _Toc450557949 \h </w:instrText>
      </w:r>
      <w:r>
        <w:fldChar w:fldCharType="separate"/>
      </w:r>
      <w:r>
        <w:t>36</w:t>
      </w:r>
      <w:r>
        <w:fldChar w:fldCharType="end"/>
      </w:r>
    </w:p>
    <w:p>
      <w:pPr>
        <w:pStyle w:val="TOC8"/>
        <w:rPr>
          <w:rFonts w:asciiTheme="minorHAnsi" w:eastAsiaTheme="minorEastAsia" w:hAnsiTheme="minorHAnsi" w:cstheme="minorBidi"/>
          <w:szCs w:val="22"/>
        </w:rPr>
      </w:pPr>
      <w:r>
        <w:t>57.</w:t>
      </w:r>
      <w:r>
        <w:tab/>
        <w:t>Taking disciplinary action</w:t>
      </w:r>
      <w:r>
        <w:tab/>
      </w:r>
      <w:r>
        <w:fldChar w:fldCharType="begin"/>
      </w:r>
      <w:r>
        <w:instrText xml:space="preserve"> PAGEREF _Toc450557950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Failure to comply with disciplinary action</w:t>
      </w:r>
      <w:r>
        <w:tab/>
      </w:r>
      <w:r>
        <w:fldChar w:fldCharType="begin"/>
      </w:r>
      <w:r>
        <w:instrText xml:space="preserve"> PAGEREF _Toc450557951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59.</w:t>
      </w:r>
      <w:r>
        <w:tab/>
      </w:r>
      <w:r>
        <w:rPr>
          <w:snapToGrid w:val="0"/>
        </w:rPr>
        <w:t>Conciliation process</w:t>
      </w:r>
      <w:r>
        <w:tab/>
      </w:r>
      <w:r>
        <w:fldChar w:fldCharType="begin"/>
      </w:r>
      <w:r>
        <w:instrText xml:space="preserve"> PAGEREF _Toc450557953 \h </w:instrText>
      </w:r>
      <w:r>
        <w:fldChar w:fldCharType="separate"/>
      </w:r>
      <w:r>
        <w:t>39</w:t>
      </w:r>
      <w:r>
        <w:fldChar w:fldCharType="end"/>
      </w:r>
    </w:p>
    <w:p>
      <w:pPr>
        <w:pStyle w:val="TOC8"/>
        <w:rPr>
          <w:rFonts w:asciiTheme="minorHAnsi" w:eastAsiaTheme="minorEastAsia" w:hAnsiTheme="minorHAnsi" w:cstheme="minorBidi"/>
          <w:szCs w:val="22"/>
        </w:rPr>
      </w:pPr>
      <w:r>
        <w:t>60.</w:t>
      </w:r>
      <w:r>
        <w:tab/>
      </w:r>
      <w:r>
        <w:rPr>
          <w:snapToGrid w:val="0"/>
        </w:rPr>
        <w:t>Action if conciliation fails</w:t>
      </w:r>
      <w:r>
        <w:tab/>
      </w:r>
      <w:r>
        <w:fldChar w:fldCharType="begin"/>
      </w:r>
      <w:r>
        <w:instrText xml:space="preserve"> PAGEREF _Toc450557954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Notifications and review</w:t>
      </w:r>
    </w:p>
    <w:p>
      <w:pPr>
        <w:pStyle w:val="TOC8"/>
        <w:rPr>
          <w:rFonts w:asciiTheme="minorHAnsi" w:eastAsiaTheme="minorEastAsia" w:hAnsiTheme="minorHAnsi" w:cstheme="minorBidi"/>
          <w:szCs w:val="22"/>
        </w:rPr>
      </w:pPr>
      <w:r>
        <w:t>61.</w:t>
      </w:r>
      <w:r>
        <w:tab/>
        <w:t>Notice of decisions to affected persons</w:t>
      </w:r>
      <w:r>
        <w:tab/>
      </w:r>
      <w:r>
        <w:fldChar w:fldCharType="begin"/>
      </w:r>
      <w:r>
        <w:instrText xml:space="preserve"> PAGEREF _Toc450557956 \h </w:instrText>
      </w:r>
      <w:r>
        <w:fldChar w:fldCharType="separate"/>
      </w:r>
      <w:r>
        <w:t>42</w:t>
      </w:r>
      <w:r>
        <w:fldChar w:fldCharType="end"/>
      </w:r>
    </w:p>
    <w:p>
      <w:pPr>
        <w:pStyle w:val="TOC8"/>
        <w:rPr>
          <w:rFonts w:asciiTheme="minorHAnsi" w:eastAsiaTheme="minorEastAsia" w:hAnsiTheme="minorHAnsi" w:cstheme="minorBidi"/>
          <w:szCs w:val="22"/>
        </w:rPr>
      </w:pPr>
      <w:r>
        <w:t>62.</w:t>
      </w:r>
      <w:r>
        <w:tab/>
        <w:t>Publication and records</w:t>
      </w:r>
      <w:r>
        <w:tab/>
      </w:r>
      <w:r>
        <w:fldChar w:fldCharType="begin"/>
      </w:r>
      <w:r>
        <w:instrText xml:space="preserve"> PAGEREF _Toc450557957 \h </w:instrText>
      </w:r>
      <w:r>
        <w:fldChar w:fldCharType="separate"/>
      </w:r>
      <w:r>
        <w:t>42</w:t>
      </w:r>
      <w:r>
        <w:fldChar w:fldCharType="end"/>
      </w:r>
    </w:p>
    <w:p>
      <w:pPr>
        <w:pStyle w:val="TOC8"/>
        <w:rPr>
          <w:rFonts w:asciiTheme="minorHAnsi" w:eastAsiaTheme="minorEastAsia" w:hAnsiTheme="minorHAnsi" w:cstheme="minorBidi"/>
          <w:szCs w:val="22"/>
        </w:rPr>
      </w:pPr>
      <w:r>
        <w:t>63.</w:t>
      </w:r>
      <w:r>
        <w:tab/>
        <w:t>Review</w:t>
      </w:r>
      <w:r>
        <w:tab/>
      </w:r>
      <w:r>
        <w:fldChar w:fldCharType="begin"/>
      </w:r>
      <w:r>
        <w:instrText xml:space="preserve"> PAGEREF _Toc450557958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64.</w:t>
      </w:r>
      <w:r>
        <w:tab/>
        <w:t>False descriptions; pretending to be architect</w:t>
      </w:r>
      <w:r>
        <w:tab/>
      </w:r>
      <w:r>
        <w:fldChar w:fldCharType="begin"/>
      </w:r>
      <w:r>
        <w:instrText xml:space="preserve"> PAGEREF _Toc450557960 \h </w:instrText>
      </w:r>
      <w:r>
        <w:fldChar w:fldCharType="separate"/>
      </w:r>
      <w:r>
        <w:t>44</w:t>
      </w:r>
      <w:r>
        <w:fldChar w:fldCharType="end"/>
      </w:r>
    </w:p>
    <w:p>
      <w:pPr>
        <w:pStyle w:val="TOC8"/>
        <w:rPr>
          <w:rFonts w:asciiTheme="minorHAnsi" w:eastAsiaTheme="minorEastAsia" w:hAnsiTheme="minorHAnsi" w:cstheme="minorBidi"/>
          <w:szCs w:val="22"/>
        </w:rPr>
      </w:pPr>
      <w:r>
        <w:t>65.</w:t>
      </w:r>
      <w:r>
        <w:tab/>
        <w:t>Name in which practice may be carried on; use of names</w:t>
      </w:r>
      <w:r>
        <w:tab/>
      </w:r>
      <w:r>
        <w:fldChar w:fldCharType="begin"/>
      </w:r>
      <w:r>
        <w:instrText xml:space="preserve"> PAGEREF _Toc450557961 \h </w:instrText>
      </w:r>
      <w:r>
        <w:fldChar w:fldCharType="separate"/>
      </w:r>
      <w:r>
        <w:t>44</w:t>
      </w:r>
      <w:r>
        <w:fldChar w:fldCharType="end"/>
      </w:r>
    </w:p>
    <w:p>
      <w:pPr>
        <w:pStyle w:val="TOC8"/>
        <w:rPr>
          <w:rFonts w:asciiTheme="minorHAnsi" w:eastAsiaTheme="minorEastAsia" w:hAnsiTheme="minorHAnsi" w:cstheme="minorBidi"/>
          <w:szCs w:val="22"/>
        </w:rPr>
      </w:pPr>
      <w:r>
        <w:t>66.</w:t>
      </w:r>
      <w:r>
        <w:tab/>
        <w:t>Making or publishing certain statements or documents</w:t>
      </w:r>
      <w:r>
        <w:tab/>
      </w:r>
      <w:r>
        <w:fldChar w:fldCharType="begin"/>
      </w:r>
      <w:r>
        <w:instrText xml:space="preserve"> PAGEREF _Toc450557962 \h </w:instrText>
      </w:r>
      <w:r>
        <w:fldChar w:fldCharType="separate"/>
      </w:r>
      <w:r>
        <w:t>45</w:t>
      </w:r>
      <w:r>
        <w:fldChar w:fldCharType="end"/>
      </w:r>
    </w:p>
    <w:p>
      <w:pPr>
        <w:pStyle w:val="TOC8"/>
        <w:rPr>
          <w:rFonts w:asciiTheme="minorHAnsi" w:eastAsiaTheme="minorEastAsia" w:hAnsiTheme="minorHAnsi" w:cstheme="minorBidi"/>
          <w:szCs w:val="22"/>
        </w:rPr>
      </w:pPr>
      <w:r>
        <w:t>67.</w:t>
      </w:r>
      <w:r>
        <w:tab/>
        <w:t>Falsely representing that work will be done by architect</w:t>
      </w:r>
      <w:r>
        <w:tab/>
      </w:r>
      <w:r>
        <w:fldChar w:fldCharType="begin"/>
      </w:r>
      <w:r>
        <w:instrText xml:space="preserve"> PAGEREF _Toc450557963 \h </w:instrText>
      </w:r>
      <w:r>
        <w:fldChar w:fldCharType="separate"/>
      </w:r>
      <w:r>
        <w:t>45</w:t>
      </w:r>
      <w:r>
        <w:fldChar w:fldCharType="end"/>
      </w:r>
    </w:p>
    <w:p>
      <w:pPr>
        <w:pStyle w:val="TOC8"/>
        <w:rPr>
          <w:rFonts w:asciiTheme="minorHAnsi" w:eastAsiaTheme="minorEastAsia" w:hAnsiTheme="minorHAnsi" w:cstheme="minorBidi"/>
          <w:szCs w:val="22"/>
        </w:rPr>
      </w:pPr>
      <w:r>
        <w:t>68.</w:t>
      </w:r>
      <w:r>
        <w:tab/>
        <w:t>Certain conduct not in breach of this Act</w:t>
      </w:r>
      <w:r>
        <w:tab/>
      </w:r>
      <w:r>
        <w:fldChar w:fldCharType="begin"/>
      </w:r>
      <w:r>
        <w:instrText xml:space="preserve"> PAGEREF _Toc450557964 \h </w:instrText>
      </w:r>
      <w:r>
        <w:fldChar w:fldCharType="separate"/>
      </w:r>
      <w:r>
        <w:t>47</w:t>
      </w:r>
      <w:r>
        <w:fldChar w:fldCharType="end"/>
      </w:r>
    </w:p>
    <w:p>
      <w:pPr>
        <w:pStyle w:val="TOC8"/>
        <w:rPr>
          <w:rFonts w:asciiTheme="minorHAnsi" w:eastAsiaTheme="minorEastAsia" w:hAnsiTheme="minorHAnsi" w:cstheme="minorBidi"/>
          <w:szCs w:val="22"/>
        </w:rPr>
      </w:pPr>
      <w:r>
        <w:t>69.</w:t>
      </w:r>
      <w:r>
        <w:tab/>
        <w:t>False or misleading information</w:t>
      </w:r>
      <w:r>
        <w:tab/>
      </w:r>
      <w:r>
        <w:fldChar w:fldCharType="begin"/>
      </w:r>
      <w:r>
        <w:instrText xml:space="preserve"> PAGEREF _Toc450557965 \h </w:instrText>
      </w:r>
      <w:r>
        <w:fldChar w:fldCharType="separate"/>
      </w:r>
      <w:r>
        <w:t>48</w:t>
      </w:r>
      <w:r>
        <w:fldChar w:fldCharType="end"/>
      </w:r>
    </w:p>
    <w:p>
      <w:pPr>
        <w:pStyle w:val="TOC8"/>
        <w:rPr>
          <w:rFonts w:asciiTheme="minorHAnsi" w:eastAsiaTheme="minorEastAsia" w:hAnsiTheme="minorHAnsi" w:cstheme="minorBidi"/>
          <w:szCs w:val="22"/>
        </w:rPr>
      </w:pPr>
      <w:r>
        <w:t>70.</w:t>
      </w:r>
      <w:r>
        <w:tab/>
        <w:t>False representations</w:t>
      </w:r>
      <w:r>
        <w:tab/>
      </w:r>
      <w:r>
        <w:fldChar w:fldCharType="begin"/>
      </w:r>
      <w:r>
        <w:instrText xml:space="preserve"> PAGEREF _Toc450557966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and rules</w:t>
      </w:r>
    </w:p>
    <w:p>
      <w:pPr>
        <w:pStyle w:val="TOC8"/>
        <w:rPr>
          <w:rFonts w:asciiTheme="minorHAnsi" w:eastAsiaTheme="minorEastAsia" w:hAnsiTheme="minorHAnsi" w:cstheme="minorBidi"/>
          <w:szCs w:val="22"/>
        </w:rPr>
      </w:pPr>
      <w:r>
        <w:t>71.</w:t>
      </w:r>
      <w:r>
        <w:tab/>
        <w:t>Regulations</w:t>
      </w:r>
      <w:r>
        <w:tab/>
      </w:r>
      <w:r>
        <w:fldChar w:fldCharType="begin"/>
      </w:r>
      <w:r>
        <w:instrText xml:space="preserve"> PAGEREF _Toc450557968 \h </w:instrText>
      </w:r>
      <w:r>
        <w:fldChar w:fldCharType="separate"/>
      </w:r>
      <w:r>
        <w:t>50</w:t>
      </w:r>
      <w:r>
        <w:fldChar w:fldCharType="end"/>
      </w:r>
    </w:p>
    <w:p>
      <w:pPr>
        <w:pStyle w:val="TOC8"/>
        <w:rPr>
          <w:rFonts w:asciiTheme="minorHAnsi" w:eastAsiaTheme="minorEastAsia" w:hAnsiTheme="minorHAnsi" w:cstheme="minorBidi"/>
          <w:szCs w:val="22"/>
        </w:rPr>
      </w:pPr>
      <w:r>
        <w:t>72.</w:t>
      </w:r>
      <w:r>
        <w:tab/>
        <w:t>Rules</w:t>
      </w:r>
      <w:r>
        <w:tab/>
      </w:r>
      <w:r>
        <w:fldChar w:fldCharType="begin"/>
      </w:r>
      <w:r>
        <w:instrText xml:space="preserve"> PAGEREF _Toc450557969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73.</w:t>
      </w:r>
      <w:r>
        <w:tab/>
        <w:t>Recovery of fees</w:t>
      </w:r>
      <w:r>
        <w:tab/>
      </w:r>
      <w:r>
        <w:fldChar w:fldCharType="begin"/>
      </w:r>
      <w:r>
        <w:instrText xml:space="preserve"> PAGEREF _Toc450557971 \h </w:instrText>
      </w:r>
      <w:r>
        <w:fldChar w:fldCharType="separate"/>
      </w:r>
      <w:r>
        <w:t>53</w:t>
      </w:r>
      <w:r>
        <w:fldChar w:fldCharType="end"/>
      </w:r>
    </w:p>
    <w:p>
      <w:pPr>
        <w:pStyle w:val="TOC8"/>
        <w:rPr>
          <w:rFonts w:asciiTheme="minorHAnsi" w:eastAsiaTheme="minorEastAsia" w:hAnsiTheme="minorHAnsi" w:cstheme="minorBidi"/>
          <w:szCs w:val="22"/>
        </w:rPr>
      </w:pPr>
      <w:r>
        <w:t>74.</w:t>
      </w:r>
      <w:r>
        <w:tab/>
        <w:t>Evidentiary</w:t>
      </w:r>
      <w:r>
        <w:tab/>
      </w:r>
      <w:r>
        <w:fldChar w:fldCharType="begin"/>
      </w:r>
      <w:r>
        <w:instrText xml:space="preserve"> PAGEREF _Toc450557972 \h </w:instrText>
      </w:r>
      <w:r>
        <w:fldChar w:fldCharType="separate"/>
      </w:r>
      <w:r>
        <w:t>53</w:t>
      </w:r>
      <w:r>
        <w:fldChar w:fldCharType="end"/>
      </w:r>
    </w:p>
    <w:p>
      <w:pPr>
        <w:pStyle w:val="TOC8"/>
        <w:rPr>
          <w:rFonts w:asciiTheme="minorHAnsi" w:eastAsiaTheme="minorEastAsia" w:hAnsiTheme="minorHAnsi" w:cstheme="minorBidi"/>
          <w:szCs w:val="22"/>
        </w:rPr>
      </w:pPr>
      <w:r>
        <w:t>75.</w:t>
      </w:r>
      <w:r>
        <w:tab/>
        <w:t>Legal proceedings</w:t>
      </w:r>
      <w:r>
        <w:tab/>
      </w:r>
      <w:r>
        <w:fldChar w:fldCharType="begin"/>
      </w:r>
      <w:r>
        <w:instrText xml:space="preserve"> PAGEREF _Toc450557973 \h </w:instrText>
      </w:r>
      <w:r>
        <w:fldChar w:fldCharType="separate"/>
      </w:r>
      <w:r>
        <w:t>53</w:t>
      </w:r>
      <w:r>
        <w:fldChar w:fldCharType="end"/>
      </w:r>
    </w:p>
    <w:p>
      <w:pPr>
        <w:pStyle w:val="TOC8"/>
        <w:rPr>
          <w:rFonts w:asciiTheme="minorHAnsi" w:eastAsiaTheme="minorEastAsia" w:hAnsiTheme="minorHAnsi" w:cstheme="minorBidi"/>
          <w:szCs w:val="22"/>
        </w:rPr>
      </w:pPr>
      <w:r>
        <w:t>76.</w:t>
      </w:r>
      <w:r>
        <w:tab/>
        <w:t>Liability of certain officers of body corporate: offences</w:t>
      </w:r>
      <w:r>
        <w:tab/>
      </w:r>
      <w:r>
        <w:fldChar w:fldCharType="begin"/>
      </w:r>
      <w:r>
        <w:instrText xml:space="preserve"> PAGEREF _Toc450557974 \h </w:instrText>
      </w:r>
      <w:r>
        <w:fldChar w:fldCharType="separate"/>
      </w:r>
      <w:r>
        <w:t>54</w:t>
      </w:r>
      <w:r>
        <w:fldChar w:fldCharType="end"/>
      </w:r>
    </w:p>
    <w:p>
      <w:pPr>
        <w:pStyle w:val="TOC8"/>
        <w:rPr>
          <w:rFonts w:asciiTheme="minorHAnsi" w:eastAsiaTheme="minorEastAsia" w:hAnsiTheme="minorHAnsi" w:cstheme="minorBidi"/>
          <w:szCs w:val="22"/>
        </w:rPr>
      </w:pPr>
      <w:r>
        <w:t>77.</w:t>
      </w:r>
      <w:r>
        <w:tab/>
        <w:t>Liability of partners: offences</w:t>
      </w:r>
      <w:r>
        <w:tab/>
      </w:r>
      <w:r>
        <w:fldChar w:fldCharType="begin"/>
      </w:r>
      <w:r>
        <w:instrText xml:space="preserve"> PAGEREF _Toc450557975 \h </w:instrText>
      </w:r>
      <w:r>
        <w:fldChar w:fldCharType="separate"/>
      </w:r>
      <w:r>
        <w:t>55</w:t>
      </w:r>
      <w:r>
        <w:fldChar w:fldCharType="end"/>
      </w:r>
    </w:p>
    <w:p>
      <w:pPr>
        <w:pStyle w:val="TOC8"/>
        <w:rPr>
          <w:rFonts w:asciiTheme="minorHAnsi" w:eastAsiaTheme="minorEastAsia" w:hAnsiTheme="minorHAnsi" w:cstheme="minorBidi"/>
          <w:szCs w:val="22"/>
        </w:rPr>
      </w:pPr>
      <w:r>
        <w:t>78.</w:t>
      </w:r>
      <w:r>
        <w:tab/>
        <w:t>Repeal of</w:t>
      </w:r>
      <w:r>
        <w:rPr>
          <w:rFonts w:ascii="Times" w:hAnsi="Times"/>
          <w:spacing w:val="40"/>
        </w:rPr>
        <w:t xml:space="preserve"> </w:t>
      </w:r>
      <w:r>
        <w:rPr>
          <w:i/>
        </w:rPr>
        <w:t>Architects Act 1921</w:t>
      </w:r>
      <w:r>
        <w:t>, savings and transitional provisions</w:t>
      </w:r>
      <w:r>
        <w:tab/>
      </w:r>
      <w:r>
        <w:fldChar w:fldCharType="begin"/>
      </w:r>
      <w:r>
        <w:instrText xml:space="preserve"> PAGEREF _Toc450557976 \h </w:instrText>
      </w:r>
      <w:r>
        <w:fldChar w:fldCharType="separate"/>
      </w:r>
      <w:r>
        <w:t>56</w:t>
      </w:r>
      <w:r>
        <w:fldChar w:fldCharType="end"/>
      </w:r>
    </w:p>
    <w:p>
      <w:pPr>
        <w:pStyle w:val="TOC8"/>
        <w:rPr>
          <w:rFonts w:asciiTheme="minorHAnsi" w:eastAsiaTheme="minorEastAsia" w:hAnsiTheme="minorHAnsi" w:cstheme="minorBidi"/>
          <w:szCs w:val="22"/>
        </w:rPr>
      </w:pPr>
      <w:r>
        <w:t>81.</w:t>
      </w:r>
      <w:r>
        <w:tab/>
        <w:t>Review of Act</w:t>
      </w:r>
      <w:r>
        <w:tab/>
      </w:r>
      <w:r>
        <w:fldChar w:fldCharType="begin"/>
      </w:r>
      <w:r>
        <w:instrText xml:space="preserve"> PAGEREF _Toc450557977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1.</w:t>
      </w:r>
      <w:r>
        <w:tab/>
        <w:t>Terms of office of Board members</w:t>
      </w:r>
      <w:r>
        <w:tab/>
      </w:r>
      <w:r>
        <w:fldChar w:fldCharType="begin"/>
      </w:r>
      <w:r>
        <w:instrText xml:space="preserve"> PAGEREF _Toc450557980 \h </w:instrText>
      </w:r>
      <w:r>
        <w:fldChar w:fldCharType="separate"/>
      </w:r>
      <w:r>
        <w:t>58</w:t>
      </w:r>
      <w:r>
        <w:fldChar w:fldCharType="end"/>
      </w:r>
    </w:p>
    <w:p>
      <w:pPr>
        <w:pStyle w:val="TOC8"/>
        <w:rPr>
          <w:rFonts w:asciiTheme="minorHAnsi" w:eastAsiaTheme="minorEastAsia" w:hAnsiTheme="minorHAnsi" w:cstheme="minorBidi"/>
          <w:szCs w:val="22"/>
        </w:rPr>
      </w:pPr>
      <w:r>
        <w:t>2.</w:t>
      </w:r>
      <w:r>
        <w:tab/>
        <w:t>Vacancy in office of elected member</w:t>
      </w:r>
      <w:r>
        <w:tab/>
      </w:r>
      <w:r>
        <w:fldChar w:fldCharType="begin"/>
      </w:r>
      <w:r>
        <w:instrText xml:space="preserve"> PAGEREF _Toc450557981 \h </w:instrText>
      </w:r>
      <w:r>
        <w:fldChar w:fldCharType="separate"/>
      </w:r>
      <w:r>
        <w:t>58</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_Toc450557982 \h </w:instrText>
      </w:r>
      <w:r>
        <w:fldChar w:fldCharType="separate"/>
      </w:r>
      <w:r>
        <w:t>58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_Toc450557983 \h </w:instrText>
      </w:r>
      <w:r>
        <w:fldChar w:fldCharType="separate"/>
      </w:r>
      <w:r>
        <w:t>59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_Toc450557984 \h </w:instrText>
      </w:r>
      <w:r>
        <w:fldChar w:fldCharType="separate"/>
      </w:r>
      <w:r>
        <w:t>60</w:t>
      </w:r>
      <w:r>
        <w:fldChar w:fldCharType="end"/>
      </w:r>
    </w:p>
    <w:p>
      <w:pPr>
        <w:pStyle w:val="TOC8"/>
        <w:rPr>
          <w:rFonts w:asciiTheme="minorHAnsi" w:eastAsiaTheme="minorEastAsia" w:hAnsiTheme="minorHAnsi" w:cstheme="minorBidi"/>
          <w:szCs w:val="22"/>
        </w:rPr>
      </w:pPr>
      <w:r>
        <w:t>6.</w:t>
      </w:r>
      <w:r>
        <w:tab/>
        <w:t>Board member temporarily unable to act</w:t>
      </w:r>
      <w:r>
        <w:tab/>
      </w:r>
      <w:r>
        <w:fldChar w:fldCharType="begin"/>
      </w:r>
      <w:r>
        <w:instrText xml:space="preserve"> PAGEREF _Toc450557985 \h </w:instrText>
      </w:r>
      <w:r>
        <w:fldChar w:fldCharType="separate"/>
      </w:r>
      <w:r>
        <w:t>60</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_Toc450557986 \h </w:instrText>
      </w:r>
      <w:r>
        <w:fldChar w:fldCharType="separate"/>
      </w:r>
      <w:r>
        <w:t>60</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_Toc450557987 \h </w:instrText>
      </w:r>
      <w:r>
        <w:fldChar w:fldCharType="separate"/>
      </w:r>
      <w:r>
        <w:t>61</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_Toc450557988 \h </w:instrText>
      </w:r>
      <w:r>
        <w:fldChar w:fldCharType="separate"/>
      </w:r>
      <w:r>
        <w:t>61</w:t>
      </w:r>
      <w:r>
        <w:fldChar w:fldCharType="end"/>
      </w:r>
    </w:p>
    <w:p>
      <w:pPr>
        <w:pStyle w:val="TOC8"/>
        <w:rPr>
          <w:rFonts w:asciiTheme="minorHAnsi" w:eastAsiaTheme="minorEastAsia" w:hAnsiTheme="minorHAnsi" w:cstheme="minorBidi"/>
          <w:szCs w:val="22"/>
        </w:rPr>
      </w:pPr>
      <w:r>
        <w:t>10.</w:t>
      </w:r>
      <w:r>
        <w:tab/>
        <w:t>General procedures</w:t>
      </w:r>
      <w:r>
        <w:tab/>
      </w:r>
      <w:r>
        <w:fldChar w:fldCharType="begin"/>
      </w:r>
      <w:r>
        <w:instrText xml:space="preserve"> PAGEREF _Toc450557989 \h </w:instrText>
      </w:r>
      <w:r>
        <w:fldChar w:fldCharType="separate"/>
      </w:r>
      <w:r>
        <w:t>61</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_Toc450557990 \h </w:instrText>
      </w:r>
      <w:r>
        <w:fldChar w:fldCharType="separate"/>
      </w:r>
      <w:r>
        <w:t>61</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_Toc450557991 \h </w:instrText>
      </w:r>
      <w:r>
        <w:fldChar w:fldCharType="separate"/>
      </w:r>
      <w:r>
        <w:t>61</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_Toc450557992 \h </w:instrText>
      </w:r>
      <w:r>
        <w:fldChar w:fldCharType="separate"/>
      </w:r>
      <w:r>
        <w:t>62</w:t>
      </w:r>
      <w:r>
        <w:fldChar w:fldCharType="end"/>
      </w:r>
    </w:p>
    <w:p>
      <w:pPr>
        <w:pStyle w:val="TOC8"/>
        <w:rPr>
          <w:rFonts w:asciiTheme="minorHAnsi" w:eastAsiaTheme="minorEastAsia" w:hAnsiTheme="minorHAnsi" w:cstheme="minorBidi"/>
          <w:szCs w:val="22"/>
        </w:rPr>
      </w:pPr>
      <w:r>
        <w:t>14.</w:t>
      </w:r>
      <w:r>
        <w:tab/>
        <w:t>Resolution without meeting</w:t>
      </w:r>
      <w:r>
        <w:tab/>
      </w:r>
      <w:r>
        <w:fldChar w:fldCharType="begin"/>
      </w:r>
      <w:r>
        <w:instrText xml:space="preserve"> PAGEREF _Toc450557993 \h </w:instrText>
      </w:r>
      <w:r>
        <w:fldChar w:fldCharType="separate"/>
      </w:r>
      <w:r>
        <w:t>62</w:t>
      </w:r>
      <w:r>
        <w:fldChar w:fldCharType="end"/>
      </w:r>
    </w:p>
    <w:p>
      <w:pPr>
        <w:pStyle w:val="TOC8"/>
        <w:rPr>
          <w:rFonts w:asciiTheme="minorHAnsi" w:eastAsiaTheme="minorEastAsia" w:hAnsiTheme="minorHAnsi" w:cstheme="minorBidi"/>
          <w:szCs w:val="22"/>
        </w:rPr>
      </w:pPr>
      <w:r>
        <w:t>15.</w:t>
      </w:r>
      <w:r>
        <w:tab/>
        <w:t>Holding meetings remotely</w:t>
      </w:r>
      <w:r>
        <w:tab/>
      </w:r>
      <w:r>
        <w:fldChar w:fldCharType="begin"/>
      </w:r>
      <w:r>
        <w:instrText xml:space="preserve"> PAGEREF _Toc450557994 \h </w:instrText>
      </w:r>
      <w:r>
        <w:fldChar w:fldCharType="separate"/>
      </w:r>
      <w:r>
        <w:t>62</w:t>
      </w:r>
      <w:r>
        <w:fldChar w:fldCharType="end"/>
      </w:r>
    </w:p>
    <w:p>
      <w:pPr>
        <w:pStyle w:val="TOC8"/>
        <w:rPr>
          <w:rFonts w:asciiTheme="minorHAnsi" w:eastAsiaTheme="minorEastAsia" w:hAnsiTheme="minorHAnsi" w:cstheme="minorBidi"/>
          <w:szCs w:val="22"/>
        </w:rPr>
      </w:pPr>
      <w:r>
        <w:t>16.</w:t>
      </w:r>
      <w:r>
        <w:tab/>
        <w:t>Committees of the Board</w:t>
      </w:r>
      <w:r>
        <w:tab/>
      </w:r>
      <w:r>
        <w:fldChar w:fldCharType="begin"/>
      </w:r>
      <w:r>
        <w:instrText xml:space="preserve"> PAGEREF _Toc450557995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Disclosure of interests, etc.</w:t>
      </w:r>
    </w:p>
    <w:p>
      <w:pPr>
        <w:pStyle w:val="TOC8"/>
        <w:rPr>
          <w:rFonts w:asciiTheme="minorHAnsi" w:eastAsiaTheme="minorEastAsia" w:hAnsiTheme="minorHAnsi" w:cstheme="minorBidi"/>
          <w:szCs w:val="22"/>
        </w:rPr>
      </w:pPr>
      <w:r>
        <w:t>17.</w:t>
      </w:r>
      <w:r>
        <w:tab/>
        <w:t>Term used: member</w:t>
      </w:r>
      <w:r>
        <w:tab/>
      </w:r>
      <w:r>
        <w:fldChar w:fldCharType="begin"/>
      </w:r>
      <w:r>
        <w:instrText xml:space="preserve"> PAGEREF _Toc450557997 \h </w:instrText>
      </w:r>
      <w:r>
        <w:fldChar w:fldCharType="separate"/>
      </w:r>
      <w:r>
        <w:t>62</w:t>
      </w:r>
      <w:r>
        <w:fldChar w:fldCharType="end"/>
      </w:r>
    </w:p>
    <w:p>
      <w:pPr>
        <w:pStyle w:val="TOC8"/>
        <w:rPr>
          <w:rFonts w:asciiTheme="minorHAnsi" w:eastAsiaTheme="minorEastAsia" w:hAnsiTheme="minorHAnsi" w:cstheme="minorBidi"/>
          <w:szCs w:val="22"/>
        </w:rPr>
      </w:pPr>
      <w:r>
        <w:t>18.</w:t>
      </w:r>
      <w:r>
        <w:tab/>
        <w:t>Disclosure of interests</w:t>
      </w:r>
      <w:r>
        <w:tab/>
      </w:r>
      <w:r>
        <w:fldChar w:fldCharType="begin"/>
      </w:r>
      <w:r>
        <w:instrText xml:space="preserve"> PAGEREF _Toc450557998 \h </w:instrText>
      </w:r>
      <w:r>
        <w:fldChar w:fldCharType="separate"/>
      </w:r>
      <w:r>
        <w:t>62</w:t>
      </w:r>
      <w:r>
        <w:fldChar w:fldCharType="end"/>
      </w:r>
    </w:p>
    <w:p>
      <w:pPr>
        <w:pStyle w:val="TOC8"/>
        <w:rPr>
          <w:rFonts w:asciiTheme="minorHAnsi" w:eastAsiaTheme="minorEastAsia" w:hAnsiTheme="minorHAnsi" w:cstheme="minorBidi"/>
          <w:szCs w:val="22"/>
        </w:rPr>
      </w:pPr>
      <w:r>
        <w:t>19.</w:t>
      </w:r>
      <w:r>
        <w:tab/>
        <w:t>Voting by interested members</w:t>
      </w:r>
      <w:r>
        <w:tab/>
      </w:r>
      <w:r>
        <w:fldChar w:fldCharType="begin"/>
      </w:r>
      <w:r>
        <w:instrText xml:space="preserve"> PAGEREF _Toc450557999 \h </w:instrText>
      </w:r>
      <w:r>
        <w:fldChar w:fldCharType="separate"/>
      </w:r>
      <w:r>
        <w:t>63</w:t>
      </w:r>
      <w:r>
        <w:fldChar w:fldCharType="end"/>
      </w:r>
    </w:p>
    <w:p>
      <w:pPr>
        <w:pStyle w:val="TOC8"/>
        <w:rPr>
          <w:rFonts w:asciiTheme="minorHAnsi" w:eastAsiaTheme="minorEastAsia" w:hAnsiTheme="minorHAnsi" w:cstheme="minorBidi"/>
          <w:szCs w:val="22"/>
        </w:rPr>
      </w:pPr>
      <w:r>
        <w:t>20.</w:t>
      </w:r>
      <w:r>
        <w:tab/>
        <w:t>Clause 19 may be declared inapplicable</w:t>
      </w:r>
      <w:r>
        <w:tab/>
      </w:r>
      <w:r>
        <w:fldChar w:fldCharType="begin"/>
      </w:r>
      <w:r>
        <w:instrText xml:space="preserve"> PAGEREF _Toc450558000 \h </w:instrText>
      </w:r>
      <w:r>
        <w:fldChar w:fldCharType="separate"/>
      </w:r>
      <w:r>
        <w:t>63</w:t>
      </w:r>
      <w:r>
        <w:fldChar w:fldCharType="end"/>
      </w:r>
    </w:p>
    <w:p>
      <w:pPr>
        <w:pStyle w:val="TOC8"/>
        <w:rPr>
          <w:rFonts w:asciiTheme="minorHAnsi" w:eastAsiaTheme="minorEastAsia" w:hAnsiTheme="minorHAnsi" w:cstheme="minorBidi"/>
          <w:szCs w:val="22"/>
        </w:rPr>
      </w:pPr>
      <w:r>
        <w:t>21.</w:t>
      </w:r>
      <w:r>
        <w:tab/>
        <w:t>Quorum where clause 19 applies</w:t>
      </w:r>
      <w:r>
        <w:tab/>
      </w:r>
      <w:r>
        <w:fldChar w:fldCharType="begin"/>
      </w:r>
      <w:r>
        <w:instrText xml:space="preserve"> PAGEREF _Toc450558001 \h </w:instrText>
      </w:r>
      <w:r>
        <w:fldChar w:fldCharType="separate"/>
      </w:r>
      <w:r>
        <w:t>63</w:t>
      </w:r>
      <w:r>
        <w:fldChar w:fldCharType="end"/>
      </w:r>
    </w:p>
    <w:p>
      <w:pPr>
        <w:pStyle w:val="TOC8"/>
        <w:rPr>
          <w:rFonts w:asciiTheme="minorHAnsi" w:eastAsiaTheme="minorEastAsia" w:hAnsiTheme="minorHAnsi" w:cstheme="minorBidi"/>
          <w:szCs w:val="22"/>
        </w:rPr>
      </w:pPr>
      <w:r>
        <w:t>22.</w:t>
      </w:r>
      <w:r>
        <w:tab/>
        <w:t xml:space="preserve">Minister may declare </w:t>
      </w:r>
      <w:r>
        <w:rPr>
          <w:spacing w:val="-2"/>
        </w:rPr>
        <w:t>c</w:t>
      </w:r>
      <w:r>
        <w:t>lauses 19 and 21 inapplicable</w:t>
      </w:r>
      <w:r>
        <w:tab/>
      </w:r>
      <w:r>
        <w:fldChar w:fldCharType="begin"/>
      </w:r>
      <w:r>
        <w:instrText xml:space="preserve"> PAGEREF _Toc450558002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_Toc450558004 \h </w:instrText>
      </w:r>
      <w:r>
        <w:fldChar w:fldCharType="separate"/>
      </w:r>
      <w:r>
        <w:t>65</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_Toc450558005 \h </w:instrText>
      </w:r>
      <w:r>
        <w:fldChar w:fldCharType="separate"/>
      </w:r>
      <w:r>
        <w:t>65</w:t>
      </w:r>
      <w:r>
        <w:fldChar w:fldCharType="end"/>
      </w:r>
    </w:p>
    <w:p>
      <w:pPr>
        <w:pStyle w:val="TOC8"/>
        <w:rPr>
          <w:rFonts w:asciiTheme="minorHAnsi" w:eastAsiaTheme="minorEastAsia" w:hAnsiTheme="minorHAnsi" w:cstheme="minorBidi"/>
          <w:szCs w:val="22"/>
        </w:rPr>
      </w:pPr>
      <w:r>
        <w:t>3.</w:t>
      </w:r>
      <w:r>
        <w:tab/>
        <w:t>Board (body corporate) continues</w:t>
      </w:r>
      <w:r>
        <w:tab/>
      </w:r>
      <w:r>
        <w:fldChar w:fldCharType="begin"/>
      </w:r>
      <w:r>
        <w:instrText xml:space="preserve"> PAGEREF _Toc450558006 \h </w:instrText>
      </w:r>
      <w:r>
        <w:fldChar w:fldCharType="separate"/>
      </w:r>
      <w:r>
        <w:t>65</w:t>
      </w:r>
      <w:r>
        <w:fldChar w:fldCharType="end"/>
      </w:r>
    </w:p>
    <w:p>
      <w:pPr>
        <w:pStyle w:val="TOC8"/>
        <w:rPr>
          <w:rFonts w:asciiTheme="minorHAnsi" w:eastAsiaTheme="minorEastAsia" w:hAnsiTheme="minorHAnsi" w:cstheme="minorBidi"/>
          <w:szCs w:val="22"/>
        </w:rPr>
      </w:pPr>
      <w:r>
        <w:t>4.</w:t>
      </w:r>
      <w:r>
        <w:tab/>
        <w:t>Membership of new Board</w:t>
      </w:r>
      <w:r>
        <w:tab/>
      </w:r>
      <w:r>
        <w:fldChar w:fldCharType="begin"/>
      </w:r>
      <w:r>
        <w:instrText xml:space="preserve"> PAGEREF _Toc450558007 \h </w:instrText>
      </w:r>
      <w:r>
        <w:fldChar w:fldCharType="separate"/>
      </w:r>
      <w:r>
        <w:t>66</w:t>
      </w:r>
      <w:r>
        <w:fldChar w:fldCharType="end"/>
      </w:r>
    </w:p>
    <w:p>
      <w:pPr>
        <w:pStyle w:val="TOC8"/>
        <w:rPr>
          <w:rFonts w:asciiTheme="minorHAnsi" w:eastAsiaTheme="minorEastAsia" w:hAnsiTheme="minorHAnsi" w:cstheme="minorBidi"/>
          <w:szCs w:val="22"/>
        </w:rPr>
      </w:pPr>
      <w:r>
        <w:t>5.</w:t>
      </w:r>
      <w:r>
        <w:tab/>
        <w:t>Registrar and other staff</w:t>
      </w:r>
      <w:r>
        <w:tab/>
      </w:r>
      <w:r>
        <w:fldChar w:fldCharType="begin"/>
      </w:r>
      <w:r>
        <w:instrText xml:space="preserve"> PAGEREF _Toc450558008 \h </w:instrText>
      </w:r>
      <w:r>
        <w:fldChar w:fldCharType="separate"/>
      </w:r>
      <w:r>
        <w:t>67</w:t>
      </w:r>
      <w:r>
        <w:fldChar w:fldCharType="end"/>
      </w:r>
    </w:p>
    <w:p>
      <w:pPr>
        <w:pStyle w:val="TOC8"/>
        <w:rPr>
          <w:rFonts w:asciiTheme="minorHAnsi" w:eastAsiaTheme="minorEastAsia" w:hAnsiTheme="minorHAnsi" w:cstheme="minorBidi"/>
          <w:szCs w:val="22"/>
        </w:rPr>
      </w:pPr>
      <w:r>
        <w:t>6.</w:t>
      </w:r>
      <w:r>
        <w:tab/>
        <w:t>Persons registered under repealed Act</w:t>
      </w:r>
      <w:r>
        <w:tab/>
      </w:r>
      <w:r>
        <w:fldChar w:fldCharType="begin"/>
      </w:r>
      <w:r>
        <w:instrText xml:space="preserve"> PAGEREF _Toc450558009 \h </w:instrText>
      </w:r>
      <w:r>
        <w:fldChar w:fldCharType="separate"/>
      </w:r>
      <w:r>
        <w:t>67</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_Toc450558010 \h </w:instrText>
      </w:r>
      <w:r>
        <w:fldChar w:fldCharType="separate"/>
      </w:r>
      <w:r>
        <w:t>68</w:t>
      </w:r>
      <w:r>
        <w:fldChar w:fldCharType="end"/>
      </w:r>
    </w:p>
    <w:p>
      <w:pPr>
        <w:pStyle w:val="TOC8"/>
        <w:rPr>
          <w:rFonts w:asciiTheme="minorHAnsi" w:eastAsiaTheme="minorEastAsia" w:hAnsiTheme="minorHAnsi" w:cstheme="minorBidi"/>
          <w:szCs w:val="22"/>
        </w:rPr>
      </w:pPr>
      <w:r>
        <w:t>8.</w:t>
      </w:r>
      <w:r>
        <w:tab/>
        <w:t>Certificates under repealed Act</w:t>
      </w:r>
      <w:r>
        <w:tab/>
      </w:r>
      <w:r>
        <w:fldChar w:fldCharType="begin"/>
      </w:r>
      <w:r>
        <w:instrText xml:space="preserve"> PAGEREF _Toc450558011 \h </w:instrText>
      </w:r>
      <w:r>
        <w:fldChar w:fldCharType="separate"/>
      </w:r>
      <w:r>
        <w:t>68</w:t>
      </w:r>
      <w:r>
        <w:fldChar w:fldCharType="end"/>
      </w:r>
    </w:p>
    <w:p>
      <w:pPr>
        <w:pStyle w:val="TOC8"/>
        <w:rPr>
          <w:rFonts w:asciiTheme="minorHAnsi" w:eastAsiaTheme="minorEastAsia" w:hAnsiTheme="minorHAnsi" w:cstheme="minorBidi"/>
          <w:szCs w:val="22"/>
        </w:rPr>
      </w:pPr>
      <w:r>
        <w:t>9.</w:t>
      </w:r>
      <w:r>
        <w:tab/>
        <w:t>Transitional provision as to applications for registration</w:t>
      </w:r>
      <w:r>
        <w:tab/>
      </w:r>
      <w:r>
        <w:fldChar w:fldCharType="begin"/>
      </w:r>
      <w:r>
        <w:instrText xml:space="preserve"> PAGEREF _Toc450558012 \h </w:instrText>
      </w:r>
      <w:r>
        <w:fldChar w:fldCharType="separate"/>
      </w:r>
      <w:r>
        <w:t>68</w:t>
      </w:r>
      <w:r>
        <w:fldChar w:fldCharType="end"/>
      </w:r>
    </w:p>
    <w:p>
      <w:pPr>
        <w:pStyle w:val="TOC8"/>
        <w:rPr>
          <w:rFonts w:asciiTheme="minorHAnsi" w:eastAsiaTheme="minorEastAsia" w:hAnsiTheme="minorHAnsi" w:cstheme="minorBidi"/>
          <w:szCs w:val="22"/>
        </w:rPr>
      </w:pPr>
      <w:r>
        <w:t>10.</w:t>
      </w:r>
      <w:r>
        <w:tab/>
        <w:t>First annual report</w:t>
      </w:r>
      <w:r>
        <w:tab/>
      </w:r>
      <w:r>
        <w:fldChar w:fldCharType="begin"/>
      </w:r>
      <w:r>
        <w:instrText xml:space="preserve"> PAGEREF _Toc450558013 \h </w:instrText>
      </w:r>
      <w:r>
        <w:fldChar w:fldCharType="separate"/>
      </w:r>
      <w:r>
        <w:t>69</w:t>
      </w:r>
      <w:r>
        <w:fldChar w:fldCharType="end"/>
      </w:r>
    </w:p>
    <w:p>
      <w:pPr>
        <w:pStyle w:val="TOC8"/>
        <w:rPr>
          <w:rFonts w:asciiTheme="minorHAnsi" w:eastAsiaTheme="minorEastAsia" w:hAnsiTheme="minorHAnsi" w:cstheme="minorBidi"/>
          <w:szCs w:val="22"/>
        </w:rPr>
      </w:pPr>
      <w:r>
        <w:t>11.</w:t>
      </w:r>
      <w:r>
        <w:tab/>
        <w:t>Powers in relation to transitional provisions</w:t>
      </w:r>
      <w:r>
        <w:tab/>
      </w:r>
      <w:r>
        <w:fldChar w:fldCharType="begin"/>
      </w:r>
      <w:r>
        <w:instrText xml:space="preserve"> PAGEREF _Toc450558014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_Toc450558016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May 2016</w:t>
            </w:r>
          </w:p>
        </w:tc>
      </w:tr>
    </w:tbl>
    <w:p>
      <w:pPr>
        <w:pStyle w:val="WA"/>
        <w:spacing w:before="12"/>
      </w:pPr>
      <w:r>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2</w:t>
      </w:r>
      <w:r>
        <w:t xml:space="preserve">, </w:t>
      </w:r>
    </w:p>
    <w:p>
      <w:pPr>
        <w:pStyle w:val="LongTitle"/>
        <w:suppressLineNumbers/>
      </w:pPr>
      <w:r>
        <w:t>and for related purposes.</w:t>
      </w:r>
    </w:p>
    <w:p>
      <w:pPr>
        <w:pStyle w:val="Heading2"/>
      </w:pPr>
      <w:bookmarkStart w:id="3" w:name="_Toc446489861"/>
      <w:bookmarkStart w:id="4" w:name="_Toc45055787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055788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pPr>
        <w:pStyle w:val="Heading5"/>
        <w:rPr>
          <w:snapToGrid w:val="0"/>
        </w:rPr>
      </w:pPr>
      <w:bookmarkStart w:id="6" w:name="_Toc450557881"/>
      <w:r>
        <w:rPr>
          <w:rStyle w:val="CharSectno"/>
        </w:rPr>
        <w:t>2</w:t>
      </w:r>
      <w:r>
        <w:t>.</w:t>
      </w:r>
      <w:r>
        <w:tab/>
      </w:r>
      <w:r>
        <w:rPr>
          <w:snapToGrid w:val="0"/>
        </w:rPr>
        <w:t>Commencement</w:t>
      </w:r>
      <w:bookmarkEnd w:id="6"/>
    </w:p>
    <w:p>
      <w:pPr>
        <w:pStyle w:val="Subsection"/>
      </w:pPr>
      <w:r>
        <w:tab/>
        <w:t>(1)</w:t>
      </w:r>
      <w:r>
        <w:tab/>
        <w:t>Subject to subsection (2), this Act comes into operation on a day fixed by proclamation</w:t>
      </w:r>
      <w:r>
        <w:rPr>
          <w:snapToGrid w:val="0"/>
          <w:vertAlign w:val="superscript"/>
        </w:rPr>
        <w:t> 1</w:t>
      </w:r>
      <w:r>
        <w:t>.</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7" w:name="_Toc450557882"/>
      <w:r>
        <w:rPr>
          <w:rStyle w:val="CharSectno"/>
        </w:rPr>
        <w:t>3</w:t>
      </w:r>
      <w:r>
        <w:t>.</w:t>
      </w:r>
      <w:r>
        <w:tab/>
        <w:t>Objects of Act</w:t>
      </w:r>
      <w:bookmarkEnd w:id="7"/>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8" w:name="_Toc450557883"/>
      <w:r>
        <w:rPr>
          <w:rStyle w:val="CharSectno"/>
        </w:rPr>
        <w:t>4</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5;</w:t>
      </w:r>
    </w:p>
    <w:p>
      <w:pPr>
        <w:pStyle w:val="Defstart"/>
      </w:pPr>
      <w:r>
        <w:rPr>
          <w:b/>
        </w:rPr>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pPr>
      <w:r>
        <w:rPr>
          <w:b/>
        </w:rPr>
        <w:tab/>
      </w:r>
      <w:r>
        <w:rPr>
          <w:rStyle w:val="CharDefText"/>
        </w:rPr>
        <w:t>restricted word</w:t>
      </w:r>
      <w:r>
        <w:t xml:space="preserve"> means — </w:t>
      </w:r>
    </w:p>
    <w:p>
      <w:pPr>
        <w:pStyle w:val="Defpara"/>
      </w:pPr>
      <w:r>
        <w:tab/>
        <w:t>(a)</w:t>
      </w:r>
      <w:r>
        <w:tab/>
        <w:t>“architect”, “architects”, “architectural” or “architecture”; or</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9" w:name="_Toc446489866"/>
      <w:bookmarkStart w:id="10" w:name="_Toc450557884"/>
      <w:r>
        <w:rPr>
          <w:rStyle w:val="CharPartNo"/>
        </w:rPr>
        <w:t>Part 2</w:t>
      </w:r>
      <w:r>
        <w:t> — </w:t>
      </w:r>
      <w:r>
        <w:rPr>
          <w:rStyle w:val="CharPartText"/>
        </w:rPr>
        <w:t>The Architects Board</w:t>
      </w:r>
      <w:bookmarkEnd w:id="9"/>
      <w:bookmarkEnd w:id="10"/>
    </w:p>
    <w:p>
      <w:pPr>
        <w:pStyle w:val="Heading3"/>
      </w:pPr>
      <w:bookmarkStart w:id="11" w:name="_Toc446489867"/>
      <w:bookmarkStart w:id="12" w:name="_Toc450557885"/>
      <w:r>
        <w:rPr>
          <w:rStyle w:val="CharDivNo"/>
        </w:rPr>
        <w:t>Division 1</w:t>
      </w:r>
      <w:r>
        <w:t> — </w:t>
      </w:r>
      <w:r>
        <w:rPr>
          <w:rStyle w:val="CharDivText"/>
        </w:rPr>
        <w:t>Establishment of Board</w:t>
      </w:r>
      <w:bookmarkEnd w:id="11"/>
      <w:bookmarkEnd w:id="12"/>
    </w:p>
    <w:p>
      <w:pPr>
        <w:pStyle w:val="Heading5"/>
      </w:pPr>
      <w:bookmarkStart w:id="13" w:name="_Toc450557886"/>
      <w:r>
        <w:rPr>
          <w:rStyle w:val="CharSectno"/>
        </w:rPr>
        <w:t>5</w:t>
      </w:r>
      <w:r>
        <w:t>.</w:t>
      </w:r>
      <w:r>
        <w:tab/>
        <w:t>Board established</w:t>
      </w:r>
      <w:bookmarkEnd w:id="13"/>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4" w:name="_Toc450557887"/>
      <w:r>
        <w:rPr>
          <w:rStyle w:val="CharSectno"/>
        </w:rPr>
        <w:t>6</w:t>
      </w:r>
      <w:r>
        <w:t>.</w:t>
      </w:r>
      <w:r>
        <w:tab/>
        <w:t>Board not agent of Crown</w:t>
      </w:r>
      <w:bookmarkEnd w:id="14"/>
    </w:p>
    <w:p>
      <w:pPr>
        <w:pStyle w:val="Subsection"/>
      </w:pPr>
      <w:r>
        <w:tab/>
      </w:r>
      <w:r>
        <w:tab/>
        <w:t>The Board does not represent, and is not an agent of, the Crown.</w:t>
      </w:r>
    </w:p>
    <w:p>
      <w:pPr>
        <w:pStyle w:val="Heading3"/>
      </w:pPr>
      <w:bookmarkStart w:id="15" w:name="_Toc446489870"/>
      <w:bookmarkStart w:id="16" w:name="_Toc450557888"/>
      <w:r>
        <w:rPr>
          <w:rStyle w:val="CharDivNo"/>
        </w:rPr>
        <w:t>Division 2</w:t>
      </w:r>
      <w:r>
        <w:t> — </w:t>
      </w:r>
      <w:r>
        <w:rPr>
          <w:rStyle w:val="CharDivText"/>
        </w:rPr>
        <w:t>The Board</w:t>
      </w:r>
      <w:bookmarkEnd w:id="15"/>
      <w:bookmarkEnd w:id="16"/>
    </w:p>
    <w:p>
      <w:pPr>
        <w:pStyle w:val="Heading5"/>
      </w:pPr>
      <w:bookmarkStart w:id="17" w:name="_Toc450557889"/>
      <w:r>
        <w:rPr>
          <w:rStyle w:val="CharSectno"/>
        </w:rPr>
        <w:t>7</w:t>
      </w:r>
      <w:r>
        <w:t>.</w:t>
      </w:r>
      <w:r>
        <w:tab/>
        <w:t>Membership of Board</w:t>
      </w:r>
      <w:bookmarkEnd w:id="17"/>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 and</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18" w:name="_Toc450557890"/>
      <w:r>
        <w:rPr>
          <w:rStyle w:val="CharSectno"/>
        </w:rPr>
        <w:t>8</w:t>
      </w:r>
      <w:r>
        <w:t>.</w:t>
      </w:r>
      <w:r>
        <w:tab/>
        <w:t>Constitution and proceedings</w:t>
      </w:r>
      <w:bookmarkEnd w:id="18"/>
    </w:p>
    <w:p>
      <w:pPr>
        <w:pStyle w:val="Subsection"/>
      </w:pPr>
      <w:r>
        <w:tab/>
      </w:r>
      <w:r>
        <w:tab/>
        <w:t>Schedule 1 has effect with respect to the Board and members of the Board and its committees.</w:t>
      </w:r>
    </w:p>
    <w:p>
      <w:pPr>
        <w:pStyle w:val="Heading5"/>
      </w:pPr>
      <w:bookmarkStart w:id="19" w:name="_Toc450557891"/>
      <w:r>
        <w:rPr>
          <w:rStyle w:val="CharSectno"/>
        </w:rPr>
        <w:t>9</w:t>
      </w:r>
      <w:r>
        <w:t>.</w:t>
      </w:r>
      <w:r>
        <w:tab/>
        <w:t>Remuneration and allowances</w:t>
      </w:r>
      <w:bookmarkEnd w:id="19"/>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by No. 39 of 2010 s. 89.]</w:t>
      </w:r>
    </w:p>
    <w:p>
      <w:pPr>
        <w:pStyle w:val="Heading3"/>
      </w:pPr>
      <w:bookmarkStart w:id="20" w:name="_Toc446489874"/>
      <w:bookmarkStart w:id="21" w:name="_Toc450557892"/>
      <w:r>
        <w:rPr>
          <w:rStyle w:val="CharDivNo"/>
        </w:rPr>
        <w:t>Division 3</w:t>
      </w:r>
      <w:r>
        <w:t> — </w:t>
      </w:r>
      <w:r>
        <w:rPr>
          <w:rStyle w:val="CharDivText"/>
        </w:rPr>
        <w:t>Functions and powers</w:t>
      </w:r>
      <w:bookmarkEnd w:id="20"/>
      <w:bookmarkEnd w:id="21"/>
    </w:p>
    <w:p>
      <w:pPr>
        <w:pStyle w:val="Heading5"/>
      </w:pPr>
      <w:bookmarkStart w:id="22" w:name="_Toc450557893"/>
      <w:r>
        <w:rPr>
          <w:rStyle w:val="CharSectno"/>
        </w:rPr>
        <w:t>10</w:t>
      </w:r>
      <w:r>
        <w:t>.</w:t>
      </w:r>
      <w:r>
        <w:tab/>
        <w:t>Functions</w:t>
      </w:r>
      <w:bookmarkEnd w:id="22"/>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23" w:name="_Toc450557894"/>
      <w:r>
        <w:rPr>
          <w:rStyle w:val="CharSectno"/>
        </w:rPr>
        <w:t>11</w:t>
      </w:r>
      <w:r>
        <w:t>.</w:t>
      </w:r>
      <w:r>
        <w:tab/>
        <w:t>Powers</w:t>
      </w:r>
      <w:bookmarkEnd w:id="23"/>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24" w:name="_Toc450557895"/>
      <w:r>
        <w:rPr>
          <w:rStyle w:val="CharSectno"/>
        </w:rPr>
        <w:t>12</w:t>
      </w:r>
      <w:r>
        <w:t>.</w:t>
      </w:r>
      <w:r>
        <w:tab/>
        <w:t>Powers of investigation and investigator</w:t>
      </w:r>
      <w:bookmarkEnd w:id="24"/>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 and</w:t>
      </w:r>
    </w:p>
    <w:p>
      <w:pPr>
        <w:pStyle w:val="Indenta"/>
      </w:pPr>
      <w:r>
        <w:tab/>
        <w:t>(b)</w:t>
      </w:r>
      <w:r>
        <w:tab/>
        <w:t>require any person to produce any document to the investigator; and</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 and</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25" w:name="_Toc450557896"/>
      <w:r>
        <w:rPr>
          <w:rStyle w:val="CharSectno"/>
        </w:rPr>
        <w:t>13</w:t>
      </w:r>
      <w:r>
        <w:t>.</w:t>
      </w:r>
      <w:r>
        <w:tab/>
        <w:t>Incriminating information, questions, or documents</w:t>
      </w:r>
      <w:bookmarkEnd w:id="25"/>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26" w:name="_Toc450557897"/>
      <w:r>
        <w:rPr>
          <w:rStyle w:val="CharSectno"/>
        </w:rPr>
        <w:t>14</w:t>
      </w:r>
      <w:r>
        <w:t>.</w:t>
      </w:r>
      <w:r>
        <w:tab/>
        <w:t>Failure to comply with investigation</w:t>
      </w:r>
      <w:bookmarkEnd w:id="26"/>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27" w:name="_Toc450557898"/>
      <w:r>
        <w:rPr>
          <w:rStyle w:val="CharSectno"/>
        </w:rPr>
        <w:t>15</w:t>
      </w:r>
      <w:r>
        <w:t>.</w:t>
      </w:r>
      <w:r>
        <w:tab/>
        <w:t>Obstruction of investigator</w:t>
      </w:r>
      <w:bookmarkEnd w:id="27"/>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28" w:name="_Toc450557899"/>
      <w:r>
        <w:rPr>
          <w:rStyle w:val="CharSectno"/>
        </w:rPr>
        <w:t>16</w:t>
      </w:r>
      <w:r>
        <w:t>.</w:t>
      </w:r>
      <w:r>
        <w:tab/>
        <w:t>Delegation</w:t>
      </w:r>
      <w:bookmarkEnd w:id="28"/>
    </w:p>
    <w:p>
      <w:pPr>
        <w:pStyle w:val="Subsection"/>
      </w:pPr>
      <w:r>
        <w:tab/>
        <w:t>(1)</w:t>
      </w:r>
      <w:r>
        <w:tab/>
        <w:t xml:space="preserve">The Board may delegate any power or duty of the Board under another provision of this Act to — </w:t>
      </w:r>
    </w:p>
    <w:p>
      <w:pPr>
        <w:pStyle w:val="Indenta"/>
      </w:pPr>
      <w:r>
        <w:tab/>
        <w:t>(a)</w:t>
      </w:r>
      <w:r>
        <w:tab/>
        <w:t>a member of the Board; or</w:t>
      </w:r>
    </w:p>
    <w:p>
      <w:pPr>
        <w:pStyle w:val="Indenta"/>
      </w:pPr>
      <w:r>
        <w:tab/>
        <w:t>(b)</w:t>
      </w:r>
      <w:r>
        <w:tab/>
        <w:t>a committee; or</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pPr>
      <w:r>
        <w:tab/>
        <w:t>(6)</w:t>
      </w:r>
      <w:r>
        <w:tab/>
        <w:t>This section does not apply to the execution of documents but authority to execute documents on behalf of the Board can be given under section 23.</w:t>
      </w:r>
    </w:p>
    <w:p>
      <w:pPr>
        <w:pStyle w:val="Heading3"/>
      </w:pPr>
      <w:bookmarkStart w:id="29" w:name="_Toc446489882"/>
      <w:bookmarkStart w:id="30" w:name="_Toc450557900"/>
      <w:r>
        <w:rPr>
          <w:rStyle w:val="CharDivNo"/>
        </w:rPr>
        <w:t>Division 4</w:t>
      </w:r>
      <w:r>
        <w:t> — </w:t>
      </w:r>
      <w:r>
        <w:rPr>
          <w:rStyle w:val="CharDivText"/>
        </w:rPr>
        <w:t>Registrar and other staff</w:t>
      </w:r>
      <w:bookmarkEnd w:id="29"/>
      <w:bookmarkEnd w:id="30"/>
    </w:p>
    <w:p>
      <w:pPr>
        <w:pStyle w:val="Heading5"/>
        <w:rPr>
          <w:snapToGrid w:val="0"/>
        </w:rPr>
      </w:pPr>
      <w:bookmarkStart w:id="31" w:name="_Toc450557901"/>
      <w:r>
        <w:rPr>
          <w:rStyle w:val="CharSectno"/>
        </w:rPr>
        <w:t>17</w:t>
      </w:r>
      <w:r>
        <w:t>.</w:t>
      </w:r>
      <w:r>
        <w:tab/>
      </w:r>
      <w:r>
        <w:rPr>
          <w:snapToGrid w:val="0"/>
        </w:rPr>
        <w:t>Registrar</w:t>
      </w:r>
      <w:bookmarkEnd w:id="31"/>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32" w:name="_Toc450557902"/>
      <w:r>
        <w:rPr>
          <w:rStyle w:val="CharSectno"/>
        </w:rPr>
        <w:t>18</w:t>
      </w:r>
      <w:r>
        <w:t>.</w:t>
      </w:r>
      <w:r>
        <w:tab/>
        <w:t>Other staff and contractors</w:t>
      </w:r>
      <w:bookmarkEnd w:id="32"/>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33" w:name="_Toc450557903"/>
      <w:r>
        <w:rPr>
          <w:rStyle w:val="CharSectno"/>
        </w:rPr>
        <w:t>19</w:t>
      </w:r>
      <w:r>
        <w:t>.</w:t>
      </w:r>
      <w:r>
        <w:tab/>
        <w:t>Use of government staff etc.</w:t>
      </w:r>
      <w:bookmarkEnd w:id="33"/>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34" w:name="_Toc446489886"/>
      <w:bookmarkStart w:id="35" w:name="_Toc450557904"/>
      <w:r>
        <w:rPr>
          <w:rStyle w:val="CharDivNo"/>
        </w:rPr>
        <w:t>Division 5</w:t>
      </w:r>
      <w:r>
        <w:t> — </w:t>
      </w:r>
      <w:r>
        <w:rPr>
          <w:rStyle w:val="CharDivText"/>
        </w:rPr>
        <w:t>Relationship of Board with the Minister</w:t>
      </w:r>
      <w:bookmarkEnd w:id="34"/>
      <w:bookmarkEnd w:id="35"/>
    </w:p>
    <w:p>
      <w:pPr>
        <w:pStyle w:val="Heading5"/>
      </w:pPr>
      <w:bookmarkStart w:id="36" w:name="_Toc450557905"/>
      <w:r>
        <w:rPr>
          <w:rStyle w:val="CharSectno"/>
        </w:rPr>
        <w:t>20</w:t>
      </w:r>
      <w:r>
        <w:t>.</w:t>
      </w:r>
      <w:r>
        <w:tab/>
        <w:t>Minister may give directions</w:t>
      </w:r>
      <w:bookmarkEnd w:id="36"/>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 or</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pPr>
      <w:r>
        <w:tab/>
        <w:t>(7)</w:t>
      </w:r>
      <w:r>
        <w:tab/>
        <w:t>The text of a direction under subsection (1) is to be included in the annual report submitted by the Board under section 28.</w:t>
      </w:r>
    </w:p>
    <w:p>
      <w:pPr>
        <w:pStyle w:val="Heading5"/>
      </w:pPr>
      <w:bookmarkStart w:id="37" w:name="_Toc450557906"/>
      <w:r>
        <w:rPr>
          <w:rStyle w:val="CharSectno"/>
        </w:rPr>
        <w:t>21</w:t>
      </w:r>
      <w:r>
        <w:t>.</w:t>
      </w:r>
      <w:r>
        <w:tab/>
        <w:t>Minister to have access to information</w:t>
      </w:r>
      <w:bookmarkEnd w:id="37"/>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38" w:name="_Toc446489889"/>
      <w:bookmarkStart w:id="39" w:name="_Toc450557907"/>
      <w:r>
        <w:rPr>
          <w:rStyle w:val="CharDivNo"/>
        </w:rPr>
        <w:t>Division 6</w:t>
      </w:r>
      <w:r>
        <w:t> — </w:t>
      </w:r>
      <w:r>
        <w:rPr>
          <w:rStyle w:val="CharDivText"/>
        </w:rPr>
        <w:t>General</w:t>
      </w:r>
      <w:bookmarkEnd w:id="38"/>
      <w:bookmarkEnd w:id="39"/>
    </w:p>
    <w:p>
      <w:pPr>
        <w:pStyle w:val="Heading5"/>
      </w:pPr>
      <w:bookmarkStart w:id="40" w:name="_Toc450557908"/>
      <w:r>
        <w:rPr>
          <w:rStyle w:val="CharSectno"/>
        </w:rPr>
        <w:t>22</w:t>
      </w:r>
      <w:r>
        <w:t>.</w:t>
      </w:r>
      <w:r>
        <w:tab/>
        <w:t>Protection from liability</w:t>
      </w:r>
      <w:bookmarkEnd w:id="4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1" w:name="_Toc450557909"/>
      <w:r>
        <w:rPr>
          <w:rStyle w:val="CharSectno"/>
        </w:rPr>
        <w:t>23</w:t>
      </w:r>
      <w:r>
        <w:t>.</w:t>
      </w:r>
      <w:r>
        <w:tab/>
        <w:t>Common seal of, and execution of documents by, Board</w:t>
      </w:r>
      <w:bookmarkEnd w:id="41"/>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42" w:name="_Toc450557910"/>
      <w:r>
        <w:rPr>
          <w:rStyle w:val="CharSectno"/>
        </w:rPr>
        <w:t>24</w:t>
      </w:r>
      <w:r>
        <w:t>.</w:t>
      </w:r>
      <w:r>
        <w:tab/>
        <w:t>Duty not to make improper use of information</w:t>
      </w:r>
      <w:bookmarkEnd w:id="42"/>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43" w:name="_Toc446489893"/>
      <w:bookmarkStart w:id="44" w:name="_Toc450557911"/>
      <w:r>
        <w:rPr>
          <w:rStyle w:val="CharPartNo"/>
        </w:rPr>
        <w:t>Part 3</w:t>
      </w:r>
      <w:r>
        <w:rPr>
          <w:rStyle w:val="CharDivNo"/>
        </w:rPr>
        <w:t> </w:t>
      </w:r>
      <w:r>
        <w:t>—</w:t>
      </w:r>
      <w:r>
        <w:rPr>
          <w:rStyle w:val="CharDivText"/>
        </w:rPr>
        <w:t> </w:t>
      </w:r>
      <w:r>
        <w:rPr>
          <w:rStyle w:val="CharPartText"/>
        </w:rPr>
        <w:t>Finance and reports</w:t>
      </w:r>
      <w:bookmarkEnd w:id="43"/>
      <w:bookmarkEnd w:id="44"/>
    </w:p>
    <w:p>
      <w:pPr>
        <w:pStyle w:val="Heading5"/>
      </w:pPr>
      <w:bookmarkStart w:id="45" w:name="_Toc450557912"/>
      <w:r>
        <w:rPr>
          <w:rStyle w:val="CharSectno"/>
        </w:rPr>
        <w:t>25</w:t>
      </w:r>
      <w:r>
        <w:t>.</w:t>
      </w:r>
      <w:r>
        <w:tab/>
        <w:t>Funds of Board</w:t>
      </w:r>
      <w:bookmarkEnd w:id="45"/>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 and</w:t>
      </w:r>
    </w:p>
    <w:p>
      <w:pPr>
        <w:pStyle w:val="Indenta"/>
        <w:rPr>
          <w:snapToGrid w:val="0"/>
        </w:rPr>
      </w:pPr>
      <w:r>
        <w:rPr>
          <w:snapToGrid w:val="0"/>
        </w:rPr>
        <w:tab/>
        <w:t>(b)</w:t>
      </w:r>
      <w:r>
        <w:rPr>
          <w:snapToGrid w:val="0"/>
        </w:rPr>
        <w:tab/>
        <w:t>pecuniary penalties paid in respect of offences under this Act; and</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46" w:name="_Toc450557913"/>
      <w:r>
        <w:rPr>
          <w:rStyle w:val="CharSectno"/>
        </w:rPr>
        <w:t>26</w:t>
      </w:r>
      <w:r>
        <w:t>.</w:t>
      </w:r>
      <w:r>
        <w:tab/>
      </w:r>
      <w:r>
        <w:rPr>
          <w:snapToGrid w:val="0"/>
        </w:rPr>
        <w:t>Accounts</w:t>
      </w:r>
      <w:bookmarkEnd w:id="46"/>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47" w:name="_Toc450557914"/>
      <w:r>
        <w:rPr>
          <w:rStyle w:val="CharSectno"/>
        </w:rPr>
        <w:t>27</w:t>
      </w:r>
      <w:r>
        <w:t>.</w:t>
      </w:r>
      <w:r>
        <w:tab/>
      </w:r>
      <w:r>
        <w:rPr>
          <w:snapToGrid w:val="0"/>
        </w:rPr>
        <w:t>Audit</w:t>
      </w:r>
      <w:bookmarkEnd w:id="47"/>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48" w:name="_Toc450557915"/>
      <w:r>
        <w:rPr>
          <w:rStyle w:val="CharSectno"/>
        </w:rPr>
        <w:t>28</w:t>
      </w:r>
      <w:r>
        <w:t>.</w:t>
      </w:r>
      <w:r>
        <w:tab/>
      </w:r>
      <w:r>
        <w:rPr>
          <w:snapToGrid w:val="0"/>
        </w:rPr>
        <w:t>Annual report and other reports</w:t>
      </w:r>
      <w:bookmarkEnd w:id="48"/>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 and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49" w:name="_Toc446489898"/>
      <w:bookmarkStart w:id="50" w:name="_Toc450557916"/>
      <w:r>
        <w:rPr>
          <w:rStyle w:val="CharPartNo"/>
        </w:rPr>
        <w:t>Part 4</w:t>
      </w:r>
      <w:r>
        <w:t> — </w:t>
      </w:r>
      <w:r>
        <w:rPr>
          <w:rStyle w:val="CharPartText"/>
        </w:rPr>
        <w:t>Registration and licensing of architects</w:t>
      </w:r>
      <w:bookmarkEnd w:id="49"/>
      <w:bookmarkEnd w:id="50"/>
    </w:p>
    <w:p>
      <w:pPr>
        <w:pStyle w:val="Heading3"/>
        <w:spacing w:before="180"/>
      </w:pPr>
      <w:bookmarkStart w:id="51" w:name="_Toc446489899"/>
      <w:bookmarkStart w:id="52" w:name="_Toc450557917"/>
      <w:r>
        <w:rPr>
          <w:rStyle w:val="CharDivNo"/>
        </w:rPr>
        <w:t>Division 1</w:t>
      </w:r>
      <w:r>
        <w:t> — </w:t>
      </w:r>
      <w:r>
        <w:rPr>
          <w:rStyle w:val="CharDivText"/>
        </w:rPr>
        <w:t>Registration, licensing and renewal</w:t>
      </w:r>
      <w:bookmarkEnd w:id="51"/>
      <w:bookmarkEnd w:id="52"/>
    </w:p>
    <w:p>
      <w:pPr>
        <w:pStyle w:val="Heading5"/>
        <w:spacing w:before="180"/>
      </w:pPr>
      <w:bookmarkStart w:id="53" w:name="_Toc450557918"/>
      <w:r>
        <w:rPr>
          <w:rStyle w:val="CharSectno"/>
        </w:rPr>
        <w:t>29</w:t>
      </w:r>
      <w:r>
        <w:t>.</w:t>
      </w:r>
      <w:r>
        <w:tab/>
        <w:t>Registration of natural persons</w:t>
      </w:r>
      <w:bookmarkEnd w:id="53"/>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pPr>
      <w:r>
        <w:tab/>
        <w:t>(b)</w:t>
      </w:r>
      <w:r>
        <w:tab/>
        <w:t>satisfies the Board that the person complies with the requirements prescribed by the regulations for the purposes of this section in relation to that person.</w:t>
      </w:r>
    </w:p>
    <w:p>
      <w:pPr>
        <w:pStyle w:val="Heading5"/>
        <w:spacing w:before="180"/>
      </w:pPr>
      <w:bookmarkStart w:id="54" w:name="_Toc450557919"/>
      <w:r>
        <w:rPr>
          <w:rStyle w:val="CharSectno"/>
        </w:rPr>
        <w:t>30</w:t>
      </w:r>
      <w:r>
        <w:t>.</w:t>
      </w:r>
      <w:r>
        <w:tab/>
        <w:t>Conditions on registration or renewal of registration</w:t>
      </w:r>
      <w:bookmarkEnd w:id="54"/>
    </w:p>
    <w:p>
      <w:pPr>
        <w:pStyle w:val="Subsection"/>
        <w:spacing w:before="120"/>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(2); or</w:t>
      </w:r>
    </w:p>
    <w:p>
      <w:pPr>
        <w:pStyle w:val="Indenta"/>
      </w:pPr>
      <w:r>
        <w:tab/>
        <w:t>(b)</w:t>
      </w:r>
      <w:r>
        <w:tab/>
        <w:t xml:space="preserve">under section 51(6); or </w:t>
      </w:r>
    </w:p>
    <w:p>
      <w:pPr>
        <w:pStyle w:val="Indenta"/>
      </w:pPr>
      <w:r>
        <w:tab/>
        <w:t>(c)</w:t>
      </w:r>
      <w:r>
        <w:tab/>
        <w:t>by way of taking disciplinary action.</w:t>
      </w:r>
    </w:p>
    <w:p>
      <w:pPr>
        <w:pStyle w:val="Subsection"/>
        <w:spacing w:before="120"/>
      </w:pPr>
      <w:r>
        <w:tab/>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PermNoteHeading"/>
        <w:spacing w:before="120"/>
      </w:pPr>
      <w:r>
        <w:tab/>
        <w:t>Note for this section:</w:t>
      </w:r>
    </w:p>
    <w:p>
      <w:pPr>
        <w:pStyle w:val="PermNoteText"/>
      </w:pPr>
      <w:r>
        <w:tab/>
      </w:r>
      <w:r>
        <w:tab/>
        <w:t xml:space="preserve">Under s. 20(5) of the </w:t>
      </w:r>
      <w:r>
        <w:rPr>
          <w:i/>
        </w:rPr>
        <w:t>Mutual Recognition Act 1992</w:t>
      </w:r>
      <w:r>
        <w:t xml:space="preserve"> (Commonwealth), adopted by WA under the </w:t>
      </w:r>
      <w:r>
        <w:rPr>
          <w:i/>
        </w:rPr>
        <w:t>Mutual Recognition (Western Australia) Act 2010</w:t>
      </w:r>
      <w:r>
        <w:t>, the Board may impose certain conditions on the registration, in this State, of a person who is already registered in another State or the ACT or the NT.</w:t>
      </w:r>
    </w:p>
    <w:p>
      <w:pPr>
        <w:pStyle w:val="Heading5"/>
        <w:keepNext w:val="0"/>
        <w:keepLines w:val="0"/>
        <w:spacing w:before="160"/>
        <w:rPr>
          <w:snapToGrid w:val="0"/>
        </w:rPr>
      </w:pPr>
      <w:bookmarkStart w:id="55" w:name="_Toc450557920"/>
      <w:r>
        <w:rPr>
          <w:rStyle w:val="CharSectno"/>
        </w:rPr>
        <w:t>31</w:t>
      </w:r>
      <w:r>
        <w:t>.</w:t>
      </w:r>
      <w:r>
        <w:tab/>
      </w:r>
      <w:r>
        <w:rPr>
          <w:snapToGrid w:val="0"/>
        </w:rPr>
        <w:t>Licensing of corporations</w:t>
      </w:r>
      <w:bookmarkEnd w:id="55"/>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tab/>
        <w:t>(b)</w:t>
      </w:r>
      <w:r>
        <w:tab/>
        <w:t>satisfies the Board that the corporation complies with the requirements prescribed by the regulations for the purposes of this section.</w:t>
      </w:r>
    </w:p>
    <w:p>
      <w:pPr>
        <w:pStyle w:val="Heading5"/>
        <w:spacing w:before="180"/>
      </w:pPr>
      <w:bookmarkStart w:id="56" w:name="_Toc450557921"/>
      <w:r>
        <w:rPr>
          <w:rStyle w:val="CharSectno"/>
        </w:rPr>
        <w:t>32</w:t>
      </w:r>
      <w:r>
        <w:t>.</w:t>
      </w:r>
      <w:r>
        <w:tab/>
        <w:t>Conditions on grant of licences or renewal of licences</w:t>
      </w:r>
      <w:bookmarkEnd w:id="56"/>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 and</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spacing w:before="180"/>
      </w:pPr>
      <w:bookmarkStart w:id="57" w:name="_Toc450557922"/>
      <w:r>
        <w:rPr>
          <w:rStyle w:val="CharSectno"/>
        </w:rPr>
        <w:t>33</w:t>
      </w:r>
      <w:r>
        <w:t>.</w:t>
      </w:r>
      <w:r>
        <w:tab/>
        <w:t>Applications for registration and licences</w:t>
      </w:r>
      <w:bookmarkEnd w:id="57"/>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spacing w:before="180"/>
      </w:pPr>
      <w:bookmarkStart w:id="58" w:name="_Toc450557923"/>
      <w:r>
        <w:rPr>
          <w:rStyle w:val="CharSectno"/>
        </w:rPr>
        <w:t>34</w:t>
      </w:r>
      <w:r>
        <w:t>.</w:t>
      </w:r>
      <w:r>
        <w:tab/>
        <w:t>Effect of registration and licensing</w:t>
      </w:r>
      <w:bookmarkEnd w:id="58"/>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59" w:name="_Toc450557924"/>
      <w:r>
        <w:rPr>
          <w:rStyle w:val="CharSectno"/>
        </w:rPr>
        <w:t>35</w:t>
      </w:r>
      <w:r>
        <w:t>.</w:t>
      </w:r>
      <w:r>
        <w:tab/>
        <w:t>Duration of registration and licences</w:t>
      </w:r>
      <w:bookmarkEnd w:id="59"/>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60" w:name="_Toc450557925"/>
      <w:r>
        <w:rPr>
          <w:rStyle w:val="CharSectno"/>
        </w:rPr>
        <w:t>36</w:t>
      </w:r>
      <w:r>
        <w:t>.</w:t>
      </w:r>
      <w:r>
        <w:tab/>
        <w:t>Renewal of registration and licences</w:t>
      </w:r>
      <w:bookmarkEnd w:id="60"/>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 29 that are relevant to that person at the time of the renewal of registration; and</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keepNext/>
        <w:rPr>
          <w:snapToGrid w:val="0"/>
        </w:rPr>
      </w:pPr>
      <w:r>
        <w:rPr>
          <w:snapToGrid w:val="0"/>
        </w:rPr>
        <w:tab/>
        <w:t>(4)</w:t>
      </w:r>
      <w:r>
        <w:rPr>
          <w:snapToGrid w:val="0"/>
        </w:rPr>
        <w:tab/>
        <w:t xml:space="preserve">The Board may at any time, in writing, require — </w:t>
      </w:r>
    </w:p>
    <w:p>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pPr>
        <w:pStyle w:val="Indenta"/>
      </w:pPr>
      <w:r>
        <w:tab/>
        <w:t>(b)</w:t>
      </w:r>
      <w:r>
        <w:tab/>
        <w:t>an applicant for the renewal of registration to attend before the Board for the purpose of satisfying the Board as to a matter relevant to the application; or</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61" w:name="_Toc450557926"/>
      <w:r>
        <w:rPr>
          <w:rStyle w:val="CharSectno"/>
        </w:rPr>
        <w:t>37</w:t>
      </w:r>
      <w:r>
        <w:t>.</w:t>
      </w:r>
      <w:r>
        <w:tab/>
        <w:t>Fees for renewal of registrations and licences</w:t>
      </w:r>
      <w:bookmarkEnd w:id="61"/>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all fees that are in arrear; and</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spacing w:before="180"/>
      </w:pPr>
      <w:bookmarkStart w:id="62" w:name="_Toc450557927"/>
      <w:r>
        <w:rPr>
          <w:rStyle w:val="CharSectno"/>
        </w:rPr>
        <w:t>38</w:t>
      </w:r>
      <w:r>
        <w:t>.</w:t>
      </w:r>
      <w:r>
        <w:tab/>
        <w:t>Certificates of registration</w:t>
      </w:r>
      <w:bookmarkEnd w:id="62"/>
    </w:p>
    <w:p>
      <w:pPr>
        <w:pStyle w:val="Subsection"/>
        <w:spacing w:before="120"/>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spacing w:before="120"/>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63" w:name="_Toc450557928"/>
      <w:r>
        <w:rPr>
          <w:rStyle w:val="CharSectno"/>
        </w:rPr>
        <w:t>39</w:t>
      </w:r>
      <w:r>
        <w:t>.</w:t>
      </w:r>
      <w:r>
        <w:tab/>
        <w:t>Licence documents</w:t>
      </w:r>
      <w:bookmarkEnd w:id="63"/>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64" w:name="_Toc450557929"/>
      <w:r>
        <w:rPr>
          <w:rStyle w:val="CharSectno"/>
        </w:rPr>
        <w:t>40</w:t>
      </w:r>
      <w:r>
        <w:t>.</w:t>
      </w:r>
      <w:r>
        <w:tab/>
      </w:r>
      <w:r>
        <w:rPr>
          <w:snapToGrid w:val="0"/>
        </w:rPr>
        <w:t>Suspension or cancellation of licences</w:t>
      </w:r>
      <w:bookmarkEnd w:id="64"/>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pPr>
        <w:pStyle w:val="Indenta"/>
      </w:pPr>
      <w:r>
        <w:tab/>
        <w:t>(c)</w:t>
      </w:r>
      <w:r>
        <w:tab/>
        <w:t xml:space="preserve">the corporation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pPr>
      <w:r>
        <w:tab/>
        <w:t>(4)</w:t>
      </w:r>
      <w:r>
        <w:tab/>
        <w:t>If the State Administrative Tribunal cancels a corporation’s licence the registrar is to remove the corporation’s name from the register.</w:t>
      </w:r>
    </w:p>
    <w:p>
      <w:pPr>
        <w:pStyle w:val="Heading5"/>
        <w:spacing w:before="240"/>
        <w:rPr>
          <w:snapToGrid w:val="0"/>
        </w:rPr>
      </w:pPr>
      <w:bookmarkStart w:id="65" w:name="_Toc450557930"/>
      <w:r>
        <w:rPr>
          <w:rStyle w:val="CharSectno"/>
        </w:rPr>
        <w:t>41</w:t>
      </w:r>
      <w:r>
        <w:t>.</w:t>
      </w:r>
      <w:r>
        <w:tab/>
      </w:r>
      <w:r>
        <w:rPr>
          <w:snapToGrid w:val="0"/>
        </w:rPr>
        <w:t>Suspension of registration or licence: effect</w:t>
      </w:r>
      <w:bookmarkEnd w:id="65"/>
    </w:p>
    <w:p>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80"/>
      </w:pPr>
      <w:bookmarkStart w:id="66" w:name="_Toc450557931"/>
      <w:r>
        <w:rPr>
          <w:rStyle w:val="CharSectno"/>
        </w:rPr>
        <w:t>42</w:t>
      </w:r>
      <w:r>
        <w:t>.</w:t>
      </w:r>
      <w:r>
        <w:tab/>
        <w:t>Surrender of certificates of registration, licence documents</w:t>
      </w:r>
      <w:bookmarkEnd w:id="66"/>
    </w:p>
    <w:p>
      <w:pPr>
        <w:pStyle w:val="Subsection"/>
        <w:spacing w:before="120"/>
        <w:rPr>
          <w:snapToGrid w:val="0"/>
        </w:rPr>
      </w:pPr>
      <w:r>
        <w:rPr>
          <w:snapToGrid w:val="0"/>
        </w:rPr>
        <w:tab/>
        <w:t>(1)</w:t>
      </w:r>
      <w:r>
        <w:rPr>
          <w:snapToGrid w:val="0"/>
        </w:rPr>
        <w:tab/>
        <w:t xml:space="preserve">If — </w:t>
      </w:r>
    </w:p>
    <w:p>
      <w:pPr>
        <w:pStyle w:val="Indenta"/>
      </w:pPr>
      <w:r>
        <w:tab/>
        <w:t>(a)</w:t>
      </w:r>
      <w:r>
        <w:tab/>
        <w:t>a person’s name is removed from the register under section 47 or 49; or</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spacing w:before="120"/>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keepLines/>
      </w:pPr>
      <w:r>
        <w:tab/>
      </w:r>
      <w:r>
        <w:tab/>
        <w:t xml:space="preserve">and the corporation is to surrender the licence document </w:t>
      </w:r>
      <w:r>
        <w:rPr>
          <w:snapToGrid w:val="0"/>
        </w:rPr>
        <w:t>within 14 days after the day on which it is required to do so.</w:t>
      </w:r>
    </w:p>
    <w:p>
      <w:pPr>
        <w:pStyle w:val="Penstart"/>
        <w:keepLines/>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by No. 84 of 2004 s. 82.]</w:t>
      </w:r>
    </w:p>
    <w:p>
      <w:pPr>
        <w:pStyle w:val="Heading3"/>
      </w:pPr>
      <w:bookmarkStart w:id="67" w:name="_Toc446489914"/>
      <w:bookmarkStart w:id="68" w:name="_Toc450557932"/>
      <w:r>
        <w:rPr>
          <w:rStyle w:val="CharDivNo"/>
        </w:rPr>
        <w:t>Division 2</w:t>
      </w:r>
      <w:r>
        <w:t> — </w:t>
      </w:r>
      <w:r>
        <w:rPr>
          <w:rStyle w:val="CharDivText"/>
        </w:rPr>
        <w:t>The register</w:t>
      </w:r>
      <w:bookmarkEnd w:id="67"/>
      <w:bookmarkEnd w:id="68"/>
    </w:p>
    <w:p>
      <w:pPr>
        <w:pStyle w:val="Heading5"/>
        <w:rPr>
          <w:snapToGrid w:val="0"/>
        </w:rPr>
      </w:pPr>
      <w:bookmarkStart w:id="69" w:name="_Toc450557933"/>
      <w:r>
        <w:rPr>
          <w:rStyle w:val="CharSectno"/>
        </w:rPr>
        <w:t>43</w:t>
      </w:r>
      <w:r>
        <w:t>.</w:t>
      </w:r>
      <w:r>
        <w:tab/>
      </w:r>
      <w:r>
        <w:rPr>
          <w:snapToGrid w:val="0"/>
        </w:rPr>
        <w:t>The register</w:t>
      </w:r>
      <w:bookmarkEnd w:id="69"/>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 and</w:t>
      </w:r>
    </w:p>
    <w:p>
      <w:pPr>
        <w:pStyle w:val="Indenta"/>
      </w:pPr>
      <w:r>
        <w:tab/>
        <w:t>(b)</w:t>
      </w:r>
      <w:r>
        <w:tab/>
        <w:t>the date of the initial registration or grant of the licence; and</w:t>
      </w:r>
    </w:p>
    <w:p>
      <w:pPr>
        <w:pStyle w:val="Indenta"/>
      </w:pPr>
      <w:r>
        <w:tab/>
        <w:t>(c)</w:t>
      </w:r>
      <w:r>
        <w:tab/>
        <w:t>the registration or licence number; and</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pPr>
        <w:pStyle w:val="Indenta"/>
        <w:rPr>
          <w:snapToGrid w:val="0"/>
        </w:rPr>
      </w:pPr>
      <w:r>
        <w:rPr>
          <w:snapToGrid w:val="0"/>
        </w:rPr>
        <w:tab/>
        <w:t>(e)</w:t>
      </w:r>
      <w:r>
        <w:rPr>
          <w:snapToGrid w:val="0"/>
        </w:rPr>
        <w:tab/>
        <w:t>the address of the person or corporation that is specified by the person or corporation; and</w:t>
      </w:r>
    </w:p>
    <w:p>
      <w:pPr>
        <w:pStyle w:val="Indenta"/>
        <w:rPr>
          <w:snapToGrid w:val="0"/>
        </w:rPr>
      </w:pPr>
      <w:r>
        <w:rPr>
          <w:snapToGrid w:val="0"/>
        </w:rPr>
        <w:tab/>
        <w:t>(f)</w:t>
      </w:r>
      <w:r>
        <w:rPr>
          <w:snapToGrid w:val="0"/>
        </w:rPr>
        <w:tab/>
        <w:t>any conditions applying to the registration or licence; and</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70" w:name="_Toc450557934"/>
      <w:r>
        <w:rPr>
          <w:rStyle w:val="CharSectno"/>
        </w:rPr>
        <w:t>44</w:t>
      </w:r>
      <w:r>
        <w:t>.</w:t>
      </w:r>
      <w:r>
        <w:tab/>
      </w:r>
      <w:r>
        <w:rPr>
          <w:snapToGrid w:val="0"/>
        </w:rPr>
        <w:t>Inspection and publication of register</w:t>
      </w:r>
      <w:bookmarkEnd w:id="70"/>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71" w:name="_Toc450557935"/>
      <w:r>
        <w:rPr>
          <w:rStyle w:val="CharSectno"/>
        </w:rPr>
        <w:t>45</w:t>
      </w:r>
      <w:r>
        <w:t>.</w:t>
      </w:r>
      <w:r>
        <w:tab/>
      </w:r>
      <w:r>
        <w:rPr>
          <w:snapToGrid w:val="0"/>
        </w:rPr>
        <w:t>Amendment of particulars</w:t>
      </w:r>
      <w:bookmarkEnd w:id="71"/>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72" w:name="_Toc450557936"/>
      <w:r>
        <w:rPr>
          <w:rStyle w:val="CharSectno"/>
        </w:rPr>
        <w:t>46</w:t>
      </w:r>
      <w:r>
        <w:t>.</w:t>
      </w:r>
      <w:r>
        <w:tab/>
        <w:t>Amendment to ensure accuracy</w:t>
      </w:r>
      <w:bookmarkEnd w:id="72"/>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73" w:name="_Toc450557937"/>
      <w:r>
        <w:rPr>
          <w:rStyle w:val="CharSectno"/>
        </w:rPr>
        <w:t>47</w:t>
      </w:r>
      <w:r>
        <w:t>.</w:t>
      </w:r>
      <w:r>
        <w:tab/>
      </w:r>
      <w:r>
        <w:rPr>
          <w:snapToGrid w:val="0"/>
        </w:rPr>
        <w:t>Voluntary removal from register</w:t>
      </w:r>
      <w:bookmarkEnd w:id="73"/>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74" w:name="_Toc450557938"/>
      <w:r>
        <w:rPr>
          <w:rStyle w:val="CharSectno"/>
        </w:rPr>
        <w:t>48</w:t>
      </w:r>
      <w:r>
        <w:t>.</w:t>
      </w:r>
      <w:r>
        <w:tab/>
      </w:r>
      <w:r>
        <w:rPr>
          <w:snapToGrid w:val="0"/>
        </w:rPr>
        <w:t>Removal of names of deceased persons and defunct corporations</w:t>
      </w:r>
      <w:bookmarkEnd w:id="74"/>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75" w:name="_Toc450557939"/>
      <w:r>
        <w:rPr>
          <w:rStyle w:val="CharSectno"/>
        </w:rPr>
        <w:t>49</w:t>
      </w:r>
      <w:r>
        <w:t>.</w:t>
      </w:r>
      <w:r>
        <w:tab/>
      </w:r>
      <w:r>
        <w:rPr>
          <w:snapToGrid w:val="0"/>
        </w:rPr>
        <w:t>Removal of name of person without up to date skills who has not practised for 5 years or who has lost qualifications</w:t>
      </w:r>
      <w:bookmarkEnd w:id="75"/>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pPr>
      <w:r>
        <w:tab/>
        <w:t>(b)</w:t>
      </w:r>
      <w:r>
        <w:tab/>
        <w:t>considered the representations received within that period.</w:t>
      </w:r>
    </w:p>
    <w:p>
      <w:pPr>
        <w:pStyle w:val="Heading5"/>
        <w:rPr>
          <w:snapToGrid w:val="0"/>
        </w:rPr>
      </w:pPr>
      <w:bookmarkStart w:id="76" w:name="_Toc450557940"/>
      <w:r>
        <w:rPr>
          <w:rStyle w:val="CharSectno"/>
        </w:rPr>
        <w:t>50</w:t>
      </w:r>
      <w:r>
        <w:t>.</w:t>
      </w:r>
      <w:r>
        <w:tab/>
      </w:r>
      <w:r>
        <w:rPr>
          <w:snapToGrid w:val="0"/>
        </w:rPr>
        <w:t>Effect of removal of name from register</w:t>
      </w:r>
      <w:bookmarkEnd w:id="76"/>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77" w:name="_Toc450557941"/>
      <w:r>
        <w:rPr>
          <w:rStyle w:val="CharSectno"/>
        </w:rPr>
        <w:t>51</w:t>
      </w:r>
      <w:r>
        <w:t>.</w:t>
      </w:r>
      <w:r>
        <w:tab/>
      </w:r>
      <w:r>
        <w:rPr>
          <w:snapToGrid w:val="0"/>
        </w:rPr>
        <w:t>Restoration of name to register</w:t>
      </w:r>
      <w:bookmarkEnd w:id="77"/>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78" w:name="_Toc446489924"/>
      <w:bookmarkStart w:id="79" w:name="_Toc450557942"/>
      <w:r>
        <w:rPr>
          <w:rStyle w:val="CharDivNo"/>
        </w:rPr>
        <w:t>Division 3</w:t>
      </w:r>
      <w:r>
        <w:t> — </w:t>
      </w:r>
      <w:r>
        <w:rPr>
          <w:rStyle w:val="CharDivText"/>
        </w:rPr>
        <w:t>Notifications to Board</w:t>
      </w:r>
      <w:bookmarkEnd w:id="78"/>
      <w:bookmarkEnd w:id="79"/>
    </w:p>
    <w:p>
      <w:pPr>
        <w:pStyle w:val="Heading5"/>
      </w:pPr>
      <w:bookmarkStart w:id="80" w:name="_Toc450557943"/>
      <w:r>
        <w:rPr>
          <w:rStyle w:val="CharSectno"/>
        </w:rPr>
        <w:t>52</w:t>
      </w:r>
      <w:r>
        <w:t>.</w:t>
      </w:r>
      <w:r>
        <w:tab/>
        <w:t>Change of address</w:t>
      </w:r>
      <w:bookmarkEnd w:id="80"/>
    </w:p>
    <w:p>
      <w:pPr>
        <w:pStyle w:val="Subsection"/>
      </w:pPr>
      <w:r>
        <w:tab/>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81" w:name="_Toc450557944"/>
      <w:r>
        <w:rPr>
          <w:rStyle w:val="CharSectno"/>
        </w:rPr>
        <w:t>53</w:t>
      </w:r>
      <w:r>
        <w:t>.</w:t>
      </w:r>
      <w:r>
        <w:tab/>
        <w:t>Loss of qualifications</w:t>
      </w:r>
      <w:bookmarkEnd w:id="81"/>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82" w:name="_Toc450557945"/>
      <w:r>
        <w:rPr>
          <w:rStyle w:val="CharSectno"/>
        </w:rPr>
        <w:t>54</w:t>
      </w:r>
      <w:r>
        <w:t>.</w:t>
      </w:r>
      <w:r>
        <w:tab/>
        <w:t>Information about insurance</w:t>
      </w:r>
      <w:bookmarkEnd w:id="82"/>
    </w:p>
    <w:p>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83" w:name="_Toc450557946"/>
      <w:r>
        <w:rPr>
          <w:rStyle w:val="CharSectno"/>
        </w:rPr>
        <w:t>55</w:t>
      </w:r>
      <w:r>
        <w:t>.</w:t>
      </w:r>
      <w:r>
        <w:tab/>
        <w:t>Corporations: advice as to intention to amend constitution etc.</w:t>
      </w:r>
      <w:bookmarkEnd w:id="83"/>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84" w:name="_Toc446489929"/>
      <w:bookmarkStart w:id="85" w:name="_Toc450557947"/>
      <w:r>
        <w:rPr>
          <w:rStyle w:val="CharPartNo"/>
        </w:rPr>
        <w:t>Part 5</w:t>
      </w:r>
      <w:r>
        <w:t> — </w:t>
      </w:r>
      <w:r>
        <w:rPr>
          <w:rStyle w:val="CharPartText"/>
        </w:rPr>
        <w:t>Disciplinary proceedings</w:t>
      </w:r>
      <w:bookmarkEnd w:id="84"/>
      <w:bookmarkEnd w:id="85"/>
    </w:p>
    <w:p>
      <w:pPr>
        <w:pStyle w:val="Heading3"/>
      </w:pPr>
      <w:bookmarkStart w:id="86" w:name="_Toc446489930"/>
      <w:bookmarkStart w:id="87" w:name="_Toc450557948"/>
      <w:r>
        <w:rPr>
          <w:rStyle w:val="CharDivNo"/>
        </w:rPr>
        <w:t>Division 1</w:t>
      </w:r>
      <w:r>
        <w:t> — </w:t>
      </w:r>
      <w:r>
        <w:rPr>
          <w:rStyle w:val="CharDivText"/>
        </w:rPr>
        <w:t>Disciplinary action</w:t>
      </w:r>
      <w:bookmarkEnd w:id="86"/>
      <w:bookmarkEnd w:id="87"/>
    </w:p>
    <w:p>
      <w:pPr>
        <w:pStyle w:val="Heading5"/>
      </w:pPr>
      <w:bookmarkStart w:id="88" w:name="_Toc450557949"/>
      <w:r>
        <w:rPr>
          <w:rStyle w:val="CharSectno"/>
        </w:rPr>
        <w:t>56</w:t>
      </w:r>
      <w:r>
        <w:t>.</w:t>
      </w:r>
      <w:r>
        <w:tab/>
        <w:t>Causes for disciplinary action</w:t>
      </w:r>
      <w:bookmarkEnd w:id="88"/>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PermNoteHeading"/>
      </w:pPr>
      <w:r>
        <w:tab/>
        <w:t>Note for this subsection:</w:t>
      </w:r>
    </w:p>
    <w:p>
      <w:pPr>
        <w:pStyle w:val="PermNoteText"/>
      </w:pPr>
      <w:r>
        <w:tab/>
      </w:r>
      <w:r>
        <w:tab/>
        <w:t xml:space="preserve">Under s. 33(1) of the </w:t>
      </w:r>
      <w:r>
        <w:rPr>
          <w:i/>
        </w:rPr>
        <w:t>Mutual Recognition Act 1992</w:t>
      </w:r>
      <w:r>
        <w:t xml:space="preserve"> (Commonwealth), adopted by WA under the </w:t>
      </w:r>
      <w:r>
        <w:rPr>
          <w:i/>
        </w:rPr>
        <w:t>Mutual Recognition (Western Australia) Act 2010</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Heading5"/>
      </w:pPr>
      <w:bookmarkStart w:id="89" w:name="_Toc450557950"/>
      <w:r>
        <w:rPr>
          <w:rStyle w:val="CharSectno"/>
        </w:rPr>
        <w:t>57</w:t>
      </w:r>
      <w:r>
        <w:t>.</w:t>
      </w:r>
      <w:r>
        <w:tab/>
        <w:t>Taking disciplinary action</w:t>
      </w:r>
      <w:bookmarkEnd w:id="89"/>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90" w:name="_Toc450557951"/>
      <w:r>
        <w:rPr>
          <w:rStyle w:val="CharSectno"/>
        </w:rPr>
        <w:t>58</w:t>
      </w:r>
      <w:r>
        <w:t>.</w:t>
      </w:r>
      <w:r>
        <w:tab/>
      </w:r>
      <w:r>
        <w:rPr>
          <w:snapToGrid w:val="0"/>
        </w:rPr>
        <w:t>Failure to comply with disciplinary action</w:t>
      </w:r>
      <w:bookmarkEnd w:id="90"/>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spacing w:before="180"/>
      </w:pPr>
      <w:bookmarkStart w:id="91" w:name="_Toc446489934"/>
      <w:bookmarkStart w:id="92" w:name="_Toc450557952"/>
      <w:r>
        <w:rPr>
          <w:rStyle w:val="CharDivNo"/>
        </w:rPr>
        <w:t>Division 2</w:t>
      </w:r>
      <w:r>
        <w:t> — </w:t>
      </w:r>
      <w:r>
        <w:rPr>
          <w:rStyle w:val="CharDivText"/>
        </w:rPr>
        <w:t>Conciliation</w:t>
      </w:r>
      <w:bookmarkEnd w:id="91"/>
      <w:bookmarkEnd w:id="92"/>
    </w:p>
    <w:p>
      <w:pPr>
        <w:pStyle w:val="Heading5"/>
        <w:spacing w:before="180"/>
        <w:rPr>
          <w:snapToGrid w:val="0"/>
        </w:rPr>
      </w:pPr>
      <w:bookmarkStart w:id="93" w:name="_Toc450557953"/>
      <w:r>
        <w:rPr>
          <w:rStyle w:val="CharSectno"/>
        </w:rPr>
        <w:t>59</w:t>
      </w:r>
      <w:r>
        <w:t>.</w:t>
      </w:r>
      <w:r>
        <w:tab/>
      </w:r>
      <w:r>
        <w:rPr>
          <w:snapToGrid w:val="0"/>
        </w:rPr>
        <w:t>Conciliation process</w:t>
      </w:r>
      <w:bookmarkEnd w:id="93"/>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 and</w:t>
      </w:r>
    </w:p>
    <w:p>
      <w:pPr>
        <w:pStyle w:val="Indenta"/>
        <w:rPr>
          <w:snapToGrid w:val="0"/>
        </w:rPr>
      </w:pPr>
      <w:r>
        <w:rPr>
          <w:snapToGrid w:val="0"/>
        </w:rPr>
        <w:tab/>
        <w:t>(b)</w:t>
      </w:r>
      <w:r>
        <w:rPr>
          <w:snapToGrid w:val="0"/>
        </w:rPr>
        <w:tab/>
        <w:t>arranging discussions between the persons concerned, or their representatives, and assisting in those discussions; and</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rPr>
          <w:snapToGrid w:val="0"/>
        </w:rPr>
      </w:pPr>
      <w:r>
        <w:rPr>
          <w:snapToGrid w:val="0"/>
        </w:rPr>
        <w:tab/>
        <w:t>(6)</w:t>
      </w:r>
      <w:r>
        <w:rPr>
          <w:snapToGrid w:val="0"/>
        </w:rPr>
        <w:tab/>
        <w:t>It is not a function of the Board or a committee of the Board to conduct an arbitration of a dispute.</w:t>
      </w:r>
    </w:p>
    <w:p>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240"/>
        <w:rPr>
          <w:snapToGrid w:val="0"/>
        </w:rPr>
      </w:pPr>
      <w:bookmarkStart w:id="94" w:name="_Toc450557954"/>
      <w:r>
        <w:rPr>
          <w:rStyle w:val="CharSectno"/>
        </w:rPr>
        <w:t>60</w:t>
      </w:r>
      <w:r>
        <w:t>.</w:t>
      </w:r>
      <w:r>
        <w:tab/>
      </w:r>
      <w:r>
        <w:rPr>
          <w:snapToGrid w:val="0"/>
        </w:rPr>
        <w:t>Action if conciliation fails</w:t>
      </w:r>
      <w:bookmarkEnd w:id="94"/>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the conciliation process fails to result in the settlement of the complaint; or</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95" w:name="_Toc446489937"/>
      <w:bookmarkStart w:id="96" w:name="_Toc450557955"/>
      <w:r>
        <w:rPr>
          <w:rStyle w:val="CharPartNo"/>
        </w:rPr>
        <w:t>Part 6</w:t>
      </w:r>
      <w:r>
        <w:rPr>
          <w:rStyle w:val="CharDivNo"/>
        </w:rPr>
        <w:t> </w:t>
      </w:r>
      <w:r>
        <w:t>—</w:t>
      </w:r>
      <w:r>
        <w:rPr>
          <w:rStyle w:val="CharDivText"/>
        </w:rPr>
        <w:t> </w:t>
      </w:r>
      <w:r>
        <w:rPr>
          <w:rStyle w:val="CharPartText"/>
        </w:rPr>
        <w:t>Notifications and review</w:t>
      </w:r>
      <w:bookmarkEnd w:id="95"/>
      <w:bookmarkEnd w:id="96"/>
    </w:p>
    <w:p>
      <w:pPr>
        <w:pStyle w:val="Heading5"/>
      </w:pPr>
      <w:bookmarkStart w:id="97" w:name="_Toc450557956"/>
      <w:r>
        <w:rPr>
          <w:rStyle w:val="CharSectno"/>
        </w:rPr>
        <w:t>61</w:t>
      </w:r>
      <w:r>
        <w:t>.</w:t>
      </w:r>
      <w:r>
        <w:tab/>
        <w:t>Notice of decisions to affected persons</w:t>
      </w:r>
      <w:bookmarkEnd w:id="97"/>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to register a person; or</w:t>
      </w:r>
    </w:p>
    <w:p>
      <w:pPr>
        <w:pStyle w:val="Indenti"/>
      </w:pPr>
      <w:r>
        <w:tab/>
        <w:t>(ii)</w:t>
      </w:r>
      <w:r>
        <w:tab/>
        <w:t>to grant a licence; or</w:t>
      </w:r>
    </w:p>
    <w:p>
      <w:pPr>
        <w:pStyle w:val="Indenti"/>
      </w:pPr>
      <w:r>
        <w:tab/>
        <w:t>(iii)</w:t>
      </w:r>
      <w:r>
        <w:tab/>
        <w:t>to renew a registration or licence; or</w:t>
      </w:r>
    </w:p>
    <w:p>
      <w:pPr>
        <w:pStyle w:val="Indenti"/>
      </w:pPr>
      <w:r>
        <w:tab/>
        <w:t>(iv)</w:t>
      </w:r>
      <w:r>
        <w:tab/>
        <w:t>to restore a name to the register;</w:t>
      </w:r>
    </w:p>
    <w:p>
      <w:pPr>
        <w:pStyle w:val="Indenta"/>
        <w:rPr>
          <w:snapToGrid w:val="0"/>
        </w:rPr>
      </w:pPr>
      <w:r>
        <w:rPr>
          <w:snapToGrid w:val="0"/>
        </w:rPr>
        <w:tab/>
      </w:r>
      <w:r>
        <w:rPr>
          <w:snapToGrid w:val="0"/>
        </w:rPr>
        <w:tab/>
        <w:t>or</w:t>
      </w:r>
    </w:p>
    <w:p>
      <w:pPr>
        <w:pStyle w:val="Indenta"/>
      </w:pPr>
      <w:r>
        <w:rPr>
          <w:snapToGrid w:val="0"/>
        </w:rPr>
        <w:tab/>
        <w:t>(b)</w:t>
      </w:r>
      <w:r>
        <w:rPr>
          <w:snapToGrid w:val="0"/>
        </w:rPr>
        <w:tab/>
        <w:t>the removal of a name from the register under section 37(1) or 49; or</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98" w:name="_Toc450557957"/>
      <w:r>
        <w:rPr>
          <w:rStyle w:val="CharSectno"/>
        </w:rPr>
        <w:t>62</w:t>
      </w:r>
      <w:r>
        <w:t>.</w:t>
      </w:r>
      <w:r>
        <w:tab/>
        <w:t>Publication and records</w:t>
      </w:r>
      <w:bookmarkEnd w:id="98"/>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99" w:name="_Toc450557958"/>
      <w:r>
        <w:rPr>
          <w:rStyle w:val="CharSectno"/>
        </w:rPr>
        <w:t>63</w:t>
      </w:r>
      <w:r>
        <w:t>.</w:t>
      </w:r>
      <w:r>
        <w:tab/>
        <w:t>Review</w:t>
      </w:r>
      <w:bookmarkEnd w:id="99"/>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100" w:name="_Toc446489941"/>
      <w:bookmarkStart w:id="101" w:name="_Toc450557959"/>
      <w:r>
        <w:rPr>
          <w:rStyle w:val="CharPartNo"/>
        </w:rPr>
        <w:t>Part 7</w:t>
      </w:r>
      <w:r>
        <w:rPr>
          <w:rStyle w:val="CharDivNo"/>
        </w:rPr>
        <w:t> </w:t>
      </w:r>
      <w:r>
        <w:t>—</w:t>
      </w:r>
      <w:r>
        <w:rPr>
          <w:rStyle w:val="CharDivText"/>
        </w:rPr>
        <w:t> </w:t>
      </w:r>
      <w:r>
        <w:rPr>
          <w:rStyle w:val="CharPartText"/>
        </w:rPr>
        <w:t>Offences</w:t>
      </w:r>
      <w:bookmarkEnd w:id="100"/>
      <w:bookmarkEnd w:id="101"/>
    </w:p>
    <w:p>
      <w:pPr>
        <w:pStyle w:val="Heading5"/>
      </w:pPr>
      <w:bookmarkStart w:id="102" w:name="_Toc450557960"/>
      <w:r>
        <w:rPr>
          <w:rStyle w:val="CharSectno"/>
        </w:rPr>
        <w:t>64</w:t>
      </w:r>
      <w:r>
        <w:t>.</w:t>
      </w:r>
      <w:r>
        <w:tab/>
        <w:t>False descriptions; pretending to be architect</w:t>
      </w:r>
      <w:bookmarkEnd w:id="102"/>
    </w:p>
    <w:p>
      <w:pPr>
        <w:pStyle w:val="Subsection"/>
      </w:pPr>
      <w:r>
        <w:tab/>
        <w:t>(1)</w:t>
      </w:r>
      <w:r>
        <w:tab/>
        <w:t xml:space="preserve">A natural person, other than a registered person, must not — </w:t>
      </w:r>
    </w:p>
    <w:p>
      <w:pPr>
        <w:pStyle w:val="Indenta"/>
      </w:pPr>
      <w:r>
        <w:tab/>
        <w:t>(a)</w:t>
      </w:r>
      <w:r>
        <w:tab/>
        <w:t>use a restricted word as part of the person’s title or description; or</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use a restricted word as part of its title or description; or</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use a restricted word as part of the title or description of a firm; or</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103" w:name="_Toc450557961"/>
      <w:r>
        <w:rPr>
          <w:rStyle w:val="CharSectno"/>
        </w:rPr>
        <w:t>65</w:t>
      </w:r>
      <w:r>
        <w:t>.</w:t>
      </w:r>
      <w:r>
        <w:tab/>
        <w:t>Name in which practice may be carried on; use of names</w:t>
      </w:r>
      <w:bookmarkEnd w:id="103"/>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2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80"/>
      </w:pPr>
      <w:bookmarkStart w:id="104" w:name="_Toc450557962"/>
      <w:r>
        <w:rPr>
          <w:rStyle w:val="CharSectno"/>
        </w:rPr>
        <w:t>66</w:t>
      </w:r>
      <w:r>
        <w:t>.</w:t>
      </w:r>
      <w:r>
        <w:tab/>
        <w:t>Making or publishing certain statements or documents</w:t>
      </w:r>
      <w:bookmarkEnd w:id="104"/>
    </w:p>
    <w:p>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is an architect; or</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80"/>
      </w:pPr>
      <w:bookmarkStart w:id="105" w:name="_Toc450557963"/>
      <w:r>
        <w:rPr>
          <w:rStyle w:val="CharSectno"/>
        </w:rPr>
        <w:t>67</w:t>
      </w:r>
      <w:r>
        <w:t>.</w:t>
      </w:r>
      <w:r>
        <w:tab/>
        <w:t>Falsely representing that work will be done by architect</w:t>
      </w:r>
      <w:bookmarkEnd w:id="105"/>
    </w:p>
    <w:p>
      <w:pPr>
        <w:pStyle w:val="Subsection"/>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pPr>
      <w:r>
        <w:tab/>
      </w:r>
      <w:r>
        <w:tab/>
        <w:t>the responsible person must, as soon as practicable, ensure that the client is so informed.</w:t>
      </w:r>
    </w:p>
    <w:p>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pPr>
      <w:r>
        <w:tab/>
        <w:t>(b)</w:t>
      </w:r>
      <w:r>
        <w:tab/>
        <w:t>the work, if already begun, was not, or is not being, controlled and supervised by a registered person</w:t>
      </w:r>
      <w:r>
        <w:rPr>
          <w:i/>
        </w:rPr>
        <w:t>.</w:t>
      </w:r>
    </w:p>
    <w:p>
      <w:pPr>
        <w:pStyle w:val="Penstart"/>
      </w:pPr>
      <w:r>
        <w:tab/>
        <w:t>Penalty applicable to subsections (2), (3) and (4): $5 000.</w:t>
      </w:r>
    </w:p>
    <w:p>
      <w:pPr>
        <w:pStyle w:val="Heading5"/>
      </w:pPr>
      <w:bookmarkStart w:id="106" w:name="_Toc450557964"/>
      <w:r>
        <w:rPr>
          <w:rStyle w:val="CharSectno"/>
        </w:rPr>
        <w:t>68</w:t>
      </w:r>
      <w:r>
        <w:t>.</w:t>
      </w:r>
      <w:r>
        <w:tab/>
        <w:t>Certain conduct not in breach of this Act</w:t>
      </w:r>
      <w:bookmarkEnd w:id="106"/>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 or</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 and</w:t>
      </w:r>
    </w:p>
    <w:p>
      <w:pPr>
        <w:pStyle w:val="Indenti"/>
      </w:pPr>
      <w:r>
        <w:tab/>
        <w:t>(ii)</w:t>
      </w:r>
      <w:r>
        <w:tab/>
        <w:t>is in Western Australia temporarily; and</w:t>
      </w:r>
    </w:p>
    <w:p>
      <w:pPr>
        <w:pStyle w:val="Indenti"/>
      </w:pPr>
      <w:r>
        <w:tab/>
        <w:t>(iii)</w:t>
      </w:r>
      <w:r>
        <w:tab/>
        <w:t>does not design, or superintend the erection of, any building whilst in Western Australia;</w:t>
      </w:r>
    </w:p>
    <w:p>
      <w:pPr>
        <w:pStyle w:val="Indenta"/>
      </w:pPr>
      <w:r>
        <w:tab/>
      </w:r>
      <w:r>
        <w:tab/>
        <w:t>or</w:t>
      </w:r>
    </w:p>
    <w:p>
      <w:pPr>
        <w:pStyle w:val="Indenta"/>
      </w:pPr>
      <w:r>
        <w:tab/>
        <w:t>(c)</w:t>
      </w:r>
      <w:r>
        <w:tab/>
        <w:t>a naval architect, landscape architect or golf course architect is described as such or that person’s work is described as naval architecture, landscape architecture, or golf course architecture respectively; or</w:t>
      </w:r>
    </w:p>
    <w:p>
      <w:pPr>
        <w:pStyle w:val="Indenta"/>
      </w:pPr>
      <w:r>
        <w:tab/>
        <w:t>(d)</w:t>
      </w:r>
      <w:r>
        <w:tab/>
        <w:t>an architectural drafter is described as such or that person’s work is described as architectural drafting; or</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pPr>
        <w:pStyle w:val="Indenta"/>
      </w:pPr>
      <w:r>
        <w:tab/>
        <w:t>(f)</w:t>
      </w:r>
      <w:r>
        <w:tab/>
        <w:t>a restricted word is used in relation to the manufacture, supply or naming of products or materials for use in the practice of architecture or the construction of buildings; or</w:t>
      </w:r>
    </w:p>
    <w:p>
      <w:pPr>
        <w:pStyle w:val="Indenta"/>
      </w:pPr>
      <w:r>
        <w:tab/>
        <w:t>(g)</w:t>
      </w:r>
      <w:r>
        <w:tab/>
        <w:t>a restricted word is used in the title or description of an educational institution in relation to the provision of education in architecture; or</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107" w:name="_Toc450557965"/>
      <w:r>
        <w:rPr>
          <w:rStyle w:val="CharSectno"/>
        </w:rPr>
        <w:t>69</w:t>
      </w:r>
      <w:r>
        <w:t>.</w:t>
      </w:r>
      <w:r>
        <w:tab/>
        <w:t>False or misleading information</w:t>
      </w:r>
      <w:bookmarkEnd w:id="107"/>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 or</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108" w:name="_Toc450557966"/>
      <w:r>
        <w:rPr>
          <w:rStyle w:val="CharSectno"/>
        </w:rPr>
        <w:t>70</w:t>
      </w:r>
      <w:r>
        <w:t>.</w:t>
      </w:r>
      <w:r>
        <w:tab/>
        <w:t>False representations</w:t>
      </w:r>
      <w:bookmarkEnd w:id="108"/>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 for this section:</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109" w:name="_Toc446489949"/>
      <w:bookmarkStart w:id="110" w:name="_Toc450557967"/>
      <w:r>
        <w:rPr>
          <w:rStyle w:val="CharPartNo"/>
        </w:rPr>
        <w:t>Part 8</w:t>
      </w:r>
      <w:r>
        <w:rPr>
          <w:rStyle w:val="CharDivNo"/>
        </w:rPr>
        <w:t> </w:t>
      </w:r>
      <w:r>
        <w:t>—</w:t>
      </w:r>
      <w:r>
        <w:rPr>
          <w:rStyle w:val="CharDivText"/>
        </w:rPr>
        <w:t> </w:t>
      </w:r>
      <w:r>
        <w:rPr>
          <w:rStyle w:val="CharPartText"/>
        </w:rPr>
        <w:t>Regulations and rules</w:t>
      </w:r>
      <w:bookmarkEnd w:id="109"/>
      <w:bookmarkEnd w:id="110"/>
    </w:p>
    <w:p>
      <w:pPr>
        <w:pStyle w:val="Heading5"/>
      </w:pPr>
      <w:bookmarkStart w:id="111" w:name="_Toc450557968"/>
      <w:r>
        <w:rPr>
          <w:rStyle w:val="CharSectno"/>
        </w:rPr>
        <w:t>71</w:t>
      </w:r>
      <w:r>
        <w:t>.</w:t>
      </w:r>
      <w:r>
        <w:tab/>
        <w:t>Regulations</w:t>
      </w:r>
      <w:bookmarkEnd w:id="1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112" w:name="_Toc450557969"/>
      <w:r>
        <w:rPr>
          <w:rStyle w:val="CharSectno"/>
        </w:rPr>
        <w:t>72</w:t>
      </w:r>
      <w:r>
        <w:t>.</w:t>
      </w:r>
      <w:r>
        <w:tab/>
        <w:t>Rules</w:t>
      </w:r>
      <w:bookmarkEnd w:id="112"/>
    </w:p>
    <w:p>
      <w:pPr>
        <w:pStyle w:val="Subsection"/>
      </w:pPr>
      <w:r>
        <w:tab/>
        <w:t>(1)</w:t>
      </w:r>
      <w:r>
        <w:tab/>
        <w:t xml:space="preserve">The Board may make rules providing for — </w:t>
      </w:r>
    </w:p>
    <w:p>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113" w:name="_Toc446489952"/>
      <w:bookmarkStart w:id="114" w:name="_Toc450557970"/>
      <w:r>
        <w:rPr>
          <w:rStyle w:val="CharPartNo"/>
        </w:rPr>
        <w:t>Part 9</w:t>
      </w:r>
      <w:r>
        <w:rPr>
          <w:rStyle w:val="CharDivNo"/>
        </w:rPr>
        <w:t> </w:t>
      </w:r>
      <w:r>
        <w:t>—</w:t>
      </w:r>
      <w:r>
        <w:rPr>
          <w:rStyle w:val="CharDivText"/>
        </w:rPr>
        <w:t> </w:t>
      </w:r>
      <w:r>
        <w:rPr>
          <w:rStyle w:val="CharPartText"/>
        </w:rPr>
        <w:t>Miscellaneous</w:t>
      </w:r>
      <w:bookmarkEnd w:id="113"/>
      <w:bookmarkEnd w:id="114"/>
    </w:p>
    <w:p>
      <w:pPr>
        <w:pStyle w:val="Heading5"/>
      </w:pPr>
      <w:bookmarkStart w:id="115" w:name="_Toc450557971"/>
      <w:r>
        <w:rPr>
          <w:rStyle w:val="CharSectno"/>
        </w:rPr>
        <w:t>73</w:t>
      </w:r>
      <w:r>
        <w:t>.</w:t>
      </w:r>
      <w:r>
        <w:tab/>
        <w:t>Recovery of fees</w:t>
      </w:r>
      <w:bookmarkEnd w:id="115"/>
    </w:p>
    <w:p>
      <w:pPr>
        <w:pStyle w:val="Subsection"/>
      </w:pPr>
      <w:r>
        <w:tab/>
      </w:r>
      <w:r>
        <w:tab/>
        <w:t>Fees payable under this Act to the Board may be recovered by the Board in a court of competent jurisdiction.</w:t>
      </w:r>
    </w:p>
    <w:p>
      <w:pPr>
        <w:pStyle w:val="Heading5"/>
      </w:pPr>
      <w:bookmarkStart w:id="116" w:name="_Toc450557972"/>
      <w:r>
        <w:rPr>
          <w:rStyle w:val="CharSectno"/>
        </w:rPr>
        <w:t>74</w:t>
      </w:r>
      <w:r>
        <w:t>.</w:t>
      </w:r>
      <w:r>
        <w:tab/>
        <w:t>Evidentiary</w:t>
      </w:r>
      <w:bookmarkEnd w:id="11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pPr>
      <w:r>
        <w:tab/>
        <w:t>(b)</w:t>
      </w:r>
      <w:r>
        <w:tab/>
        <w:t>a licence document is evidence that the corporation to which the licence is issued is licensed for the period specified in the licence.</w:t>
      </w:r>
    </w:p>
    <w:p>
      <w:pPr>
        <w:pStyle w:val="Heading5"/>
      </w:pPr>
      <w:bookmarkStart w:id="117" w:name="_Toc450557973"/>
      <w:r>
        <w:rPr>
          <w:rStyle w:val="CharSectno"/>
        </w:rPr>
        <w:t>75</w:t>
      </w:r>
      <w:r>
        <w:t>.</w:t>
      </w:r>
      <w:r>
        <w:tab/>
        <w:t>Legal proceedings</w:t>
      </w:r>
      <w:bookmarkEnd w:id="117"/>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75 amended by No. 84 of 2004 s. 80.]</w:t>
      </w:r>
    </w:p>
    <w:p>
      <w:pPr>
        <w:pStyle w:val="Heading5"/>
      </w:pPr>
      <w:bookmarkStart w:id="118" w:name="_Toc450557974"/>
      <w:r>
        <w:rPr>
          <w:rStyle w:val="CharSectno"/>
        </w:rPr>
        <w:t>76</w:t>
      </w:r>
      <w:r>
        <w:t>.</w:t>
      </w:r>
      <w:r>
        <w:tab/>
        <w:t>Liability of certain officers of body corporate: offences</w:t>
      </w:r>
      <w:bookmarkEnd w:id="118"/>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19" w:name="_Toc450557975"/>
      <w:r>
        <w:rPr>
          <w:rStyle w:val="CharSectno"/>
        </w:rPr>
        <w:t>77</w:t>
      </w:r>
      <w:r>
        <w:t>.</w:t>
      </w:r>
      <w:r>
        <w:tab/>
        <w:t>Liability of partners: offences</w:t>
      </w:r>
      <w:bookmarkEnd w:id="119"/>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120" w:name="_Toc450557976"/>
      <w:r>
        <w:rPr>
          <w:rStyle w:val="CharSectno"/>
        </w:rPr>
        <w:t>78</w:t>
      </w:r>
      <w:r>
        <w:t>.</w:t>
      </w:r>
      <w:r>
        <w:tab/>
        <w:t>Repeal of</w:t>
      </w:r>
      <w:r>
        <w:rPr>
          <w:rFonts w:ascii="Times" w:hAnsi="Times"/>
          <w:spacing w:val="40"/>
        </w:rPr>
        <w:t xml:space="preserve"> </w:t>
      </w:r>
      <w:r>
        <w:rPr>
          <w:i/>
        </w:rPr>
        <w:t>Architects Act 1921</w:t>
      </w:r>
      <w:r>
        <w:t>, savings and transitional provisions</w:t>
      </w:r>
      <w:bookmarkEnd w:id="120"/>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Ednotesection"/>
      </w:pPr>
      <w:r>
        <w:t>[</w:t>
      </w:r>
      <w:r>
        <w:rPr>
          <w:b/>
        </w:rPr>
        <w:t>79-80</w:t>
      </w:r>
      <w:r>
        <w:t>.   Omitted under the Reprints Act 1984 s. 7(4)(e).]</w:t>
      </w:r>
    </w:p>
    <w:p>
      <w:pPr>
        <w:pStyle w:val="Heading5"/>
      </w:pPr>
      <w:bookmarkStart w:id="121" w:name="_Toc450557977"/>
      <w:r>
        <w:rPr>
          <w:rStyle w:val="CharSectno"/>
        </w:rPr>
        <w:t>81</w:t>
      </w:r>
      <w:r>
        <w:t>.</w:t>
      </w:r>
      <w:r>
        <w:tab/>
        <w:t>Review of Act</w:t>
      </w:r>
      <w:bookmarkEnd w:id="121"/>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2" w:name="_Toc446489960"/>
      <w:bookmarkStart w:id="123" w:name="_Toc450557978"/>
      <w:r>
        <w:rPr>
          <w:rStyle w:val="CharSchNo"/>
        </w:rPr>
        <w:t>Schedule 1</w:t>
      </w:r>
      <w:r>
        <w:t xml:space="preserve"> — </w:t>
      </w:r>
      <w:r>
        <w:rPr>
          <w:rStyle w:val="CharSchText"/>
        </w:rPr>
        <w:t>Constitution and proceedings of the Board</w:t>
      </w:r>
      <w:bookmarkEnd w:id="122"/>
      <w:bookmarkEnd w:id="123"/>
    </w:p>
    <w:p>
      <w:pPr>
        <w:pStyle w:val="yShoulderClause"/>
      </w:pPr>
      <w:r>
        <w:t>[s. 8]</w:t>
      </w:r>
    </w:p>
    <w:p>
      <w:pPr>
        <w:pStyle w:val="yHeading3"/>
      </w:pPr>
      <w:bookmarkStart w:id="124" w:name="_Toc446489961"/>
      <w:bookmarkStart w:id="125" w:name="_Toc450557979"/>
      <w:r>
        <w:rPr>
          <w:rStyle w:val="CharSDivNo"/>
        </w:rPr>
        <w:t>Division 1</w:t>
      </w:r>
      <w:r>
        <w:rPr>
          <w:b w:val="0"/>
        </w:rPr>
        <w:t> — </w:t>
      </w:r>
      <w:r>
        <w:rPr>
          <w:rStyle w:val="CharSDivText"/>
        </w:rPr>
        <w:t>General provisions</w:t>
      </w:r>
      <w:bookmarkEnd w:id="124"/>
      <w:bookmarkEnd w:id="125"/>
    </w:p>
    <w:p>
      <w:pPr>
        <w:pStyle w:val="yHeading5"/>
      </w:pPr>
      <w:bookmarkStart w:id="126" w:name="_Toc450557980"/>
      <w:r>
        <w:rPr>
          <w:rStyle w:val="CharSClsNo"/>
        </w:rPr>
        <w:t>1</w:t>
      </w:r>
      <w:r>
        <w:t>.</w:t>
      </w:r>
      <w:r>
        <w:tab/>
        <w:t>Terms of office of Board members</w:t>
      </w:r>
      <w:bookmarkEnd w:id="126"/>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127" w:name="_Toc450557981"/>
      <w:r>
        <w:rPr>
          <w:rStyle w:val="CharSClsNo"/>
        </w:rPr>
        <w:t>2</w:t>
      </w:r>
      <w:r>
        <w:t>.</w:t>
      </w:r>
      <w:r>
        <w:tab/>
        <w:t>Vacancy in office of elected member</w:t>
      </w:r>
      <w:bookmarkEnd w:id="127"/>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128" w:name="_Toc450557982"/>
      <w:r>
        <w:rPr>
          <w:rStyle w:val="CharSClsNo"/>
        </w:rPr>
        <w:t>3</w:t>
      </w:r>
      <w:r>
        <w:t>.</w:t>
      </w:r>
      <w:r>
        <w:tab/>
        <w:t>Resignation, removal etc.</w:t>
      </w:r>
      <w:bookmarkEnd w:id="128"/>
    </w:p>
    <w:p>
      <w:pPr>
        <w:pStyle w:val="ySubsection"/>
      </w:pPr>
      <w:r>
        <w:tab/>
        <w:t>(1)</w:t>
      </w:r>
      <w:r>
        <w:tab/>
        <w:t>The office of a Board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w:t>
      </w:r>
    </w:p>
    <w:p>
      <w:pPr>
        <w:pStyle w:val="yIndenta"/>
      </w:pPr>
      <w:r>
        <w:tab/>
        <w:t>(c)</w:t>
      </w:r>
      <w:r>
        <w:tab/>
        <w:t>is an elected member and ceases to be a registered person; or</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129" w:name="_Toc450557983"/>
      <w:r>
        <w:rPr>
          <w:rStyle w:val="CharSClsNo"/>
        </w:rPr>
        <w:t>4</w:t>
      </w:r>
      <w:r>
        <w:t>.</w:t>
      </w:r>
      <w:r>
        <w:tab/>
        <w:t>Chairperson and deputy chairperson</w:t>
      </w:r>
      <w:bookmarkEnd w:id="129"/>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 or</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130" w:name="_Toc450557984"/>
      <w:r>
        <w:rPr>
          <w:rStyle w:val="CharSClsNo"/>
        </w:rPr>
        <w:t>5</w:t>
      </w:r>
      <w:r>
        <w:t>.</w:t>
      </w:r>
      <w:r>
        <w:tab/>
        <w:t>Leave of absence</w:t>
      </w:r>
      <w:bookmarkEnd w:id="130"/>
    </w:p>
    <w:p>
      <w:pPr>
        <w:pStyle w:val="ySubsection"/>
      </w:pPr>
      <w:r>
        <w:tab/>
      </w:r>
      <w:r>
        <w:tab/>
        <w:t>The Board may grant leave of absence to a Board member on the terms and conditions determined by the Board.</w:t>
      </w:r>
    </w:p>
    <w:p>
      <w:pPr>
        <w:pStyle w:val="yHeading5"/>
      </w:pPr>
      <w:bookmarkStart w:id="131" w:name="_Toc450557985"/>
      <w:r>
        <w:rPr>
          <w:rStyle w:val="CharSClsNo"/>
        </w:rPr>
        <w:t>6</w:t>
      </w:r>
      <w:r>
        <w:t>.</w:t>
      </w:r>
      <w:r>
        <w:tab/>
        <w:t>Board member temporarily unable to act</w:t>
      </w:r>
      <w:bookmarkEnd w:id="131"/>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132" w:name="_Toc450557986"/>
      <w:r>
        <w:rPr>
          <w:rStyle w:val="CharSClsNo"/>
        </w:rPr>
        <w:t>7</w:t>
      </w:r>
      <w:r>
        <w:t>.</w:t>
      </w:r>
      <w:r>
        <w:tab/>
        <w:t>Saving</w:t>
      </w:r>
      <w:bookmarkEnd w:id="132"/>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133" w:name="_Toc450557987"/>
      <w:r>
        <w:rPr>
          <w:rStyle w:val="CharSClsNo"/>
        </w:rPr>
        <w:t>8</w:t>
      </w:r>
      <w:r>
        <w:t>.</w:t>
      </w:r>
      <w:r>
        <w:tab/>
        <w:t>Calling of meetings</w:t>
      </w:r>
      <w:bookmarkEnd w:id="133"/>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134" w:name="_Toc450557988"/>
      <w:r>
        <w:rPr>
          <w:rStyle w:val="CharSClsNo"/>
        </w:rPr>
        <w:t>9</w:t>
      </w:r>
      <w:r>
        <w:t>.</w:t>
      </w:r>
      <w:r>
        <w:tab/>
        <w:t>Presiding officer</w:t>
      </w:r>
      <w:bookmarkEnd w:id="134"/>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135" w:name="_Toc450557989"/>
      <w:r>
        <w:rPr>
          <w:rStyle w:val="CharSClsNo"/>
        </w:rPr>
        <w:t>10</w:t>
      </w:r>
      <w:r>
        <w:t>.</w:t>
      </w:r>
      <w:r>
        <w:tab/>
        <w:t>General procedures</w:t>
      </w:r>
      <w:bookmarkEnd w:id="135"/>
    </w:p>
    <w:p>
      <w:pPr>
        <w:pStyle w:val="ySubsection"/>
      </w:pPr>
      <w:r>
        <w:tab/>
      </w:r>
      <w:r>
        <w:tab/>
        <w:t>Subject to this Act, the Board may determine its own procedures for the calling of meetings of the Board and for the conduct of business at those meetings.</w:t>
      </w:r>
    </w:p>
    <w:p>
      <w:pPr>
        <w:pStyle w:val="yHeading5"/>
      </w:pPr>
      <w:bookmarkStart w:id="136" w:name="_Toc450557990"/>
      <w:r>
        <w:rPr>
          <w:rStyle w:val="CharSClsNo"/>
        </w:rPr>
        <w:t>11</w:t>
      </w:r>
      <w:r>
        <w:t>.</w:t>
      </w:r>
      <w:r>
        <w:tab/>
        <w:t>Quorum</w:t>
      </w:r>
      <w:bookmarkEnd w:id="136"/>
    </w:p>
    <w:p>
      <w:pPr>
        <w:pStyle w:val="ySubsection"/>
      </w:pPr>
      <w:r>
        <w:tab/>
      </w:r>
      <w:r>
        <w:tab/>
        <w:t>The quorum for a meeting of the Board is at least 5 members.</w:t>
      </w:r>
    </w:p>
    <w:p>
      <w:pPr>
        <w:pStyle w:val="yHeading5"/>
      </w:pPr>
      <w:bookmarkStart w:id="137" w:name="_Toc450557991"/>
      <w:r>
        <w:rPr>
          <w:rStyle w:val="CharSClsNo"/>
        </w:rPr>
        <w:t>12</w:t>
      </w:r>
      <w:r>
        <w:t>.</w:t>
      </w:r>
      <w:r>
        <w:tab/>
        <w:t>Voting</w:t>
      </w:r>
      <w:bookmarkEnd w:id="137"/>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138" w:name="_Toc450557992"/>
      <w:r>
        <w:rPr>
          <w:rStyle w:val="CharSClsNo"/>
        </w:rPr>
        <w:t>13</w:t>
      </w:r>
      <w:r>
        <w:t>.</w:t>
      </w:r>
      <w:r>
        <w:tab/>
        <w:t>Minutes</w:t>
      </w:r>
      <w:bookmarkEnd w:id="138"/>
    </w:p>
    <w:p>
      <w:pPr>
        <w:pStyle w:val="ySubsection"/>
      </w:pPr>
      <w:r>
        <w:tab/>
      </w:r>
      <w:r>
        <w:tab/>
        <w:t xml:space="preserve">The Board is to cause accurate minutes to be kept of the proceedings at each of its meetings and each meeting of its committees. </w:t>
      </w:r>
    </w:p>
    <w:p>
      <w:pPr>
        <w:pStyle w:val="yHeading5"/>
      </w:pPr>
      <w:bookmarkStart w:id="139" w:name="_Toc450557993"/>
      <w:r>
        <w:rPr>
          <w:rStyle w:val="CharSClsNo"/>
        </w:rPr>
        <w:t>14</w:t>
      </w:r>
      <w:r>
        <w:t>.</w:t>
      </w:r>
      <w:r>
        <w:tab/>
        <w:t>Resolution without meeting</w:t>
      </w:r>
      <w:bookmarkEnd w:id="139"/>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40" w:name="_Toc450557994"/>
      <w:r>
        <w:rPr>
          <w:rStyle w:val="CharSClsNo"/>
        </w:rPr>
        <w:t>15</w:t>
      </w:r>
      <w:r>
        <w:t>.</w:t>
      </w:r>
      <w:r>
        <w:tab/>
        <w:t>Holding meetings remotely</w:t>
      </w:r>
      <w:bookmarkEnd w:id="140"/>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41" w:name="_Toc450557995"/>
      <w:r>
        <w:rPr>
          <w:rStyle w:val="CharSClsNo"/>
        </w:rPr>
        <w:t>16</w:t>
      </w:r>
      <w:r>
        <w:t>.</w:t>
      </w:r>
      <w:r>
        <w:tab/>
        <w:t>Committees of the Board</w:t>
      </w:r>
      <w:bookmarkEnd w:id="141"/>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142" w:name="_Toc446489978"/>
      <w:bookmarkStart w:id="143" w:name="_Toc450557996"/>
      <w:r>
        <w:rPr>
          <w:rStyle w:val="CharSDivNo"/>
        </w:rPr>
        <w:t>Division 2</w:t>
      </w:r>
      <w:r>
        <w:rPr>
          <w:b w:val="0"/>
        </w:rPr>
        <w:t> — </w:t>
      </w:r>
      <w:r>
        <w:rPr>
          <w:rStyle w:val="CharSDivText"/>
        </w:rPr>
        <w:t>Disclosure of interests, etc.</w:t>
      </w:r>
      <w:bookmarkEnd w:id="142"/>
      <w:bookmarkEnd w:id="143"/>
    </w:p>
    <w:p>
      <w:pPr>
        <w:pStyle w:val="yHeading5"/>
      </w:pPr>
      <w:bookmarkStart w:id="144" w:name="_Toc450557997"/>
      <w:r>
        <w:rPr>
          <w:rStyle w:val="CharSClsNo"/>
        </w:rPr>
        <w:t>17</w:t>
      </w:r>
      <w:r>
        <w:t>.</w:t>
      </w:r>
      <w:r>
        <w:tab/>
        <w:t>Term used: member</w:t>
      </w:r>
      <w:bookmarkEnd w:id="144"/>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145" w:name="_Toc450557998"/>
      <w:r>
        <w:rPr>
          <w:rStyle w:val="CharSClsNo"/>
        </w:rPr>
        <w:t>18</w:t>
      </w:r>
      <w:r>
        <w:t>.</w:t>
      </w:r>
      <w:r>
        <w:tab/>
        <w:t>Disclosure of interests</w:t>
      </w:r>
      <w:bookmarkEnd w:id="145"/>
    </w:p>
    <w:p>
      <w:pPr>
        <w:pStyle w:val="ySubsection"/>
      </w:pPr>
      <w:r>
        <w:tab/>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146" w:name="_Toc450557999"/>
      <w:r>
        <w:rPr>
          <w:rStyle w:val="CharSClsNo"/>
        </w:rPr>
        <w:t>19</w:t>
      </w:r>
      <w:r>
        <w:t>.</w:t>
      </w:r>
      <w:r>
        <w:tab/>
        <w:t>Voting by interested members</w:t>
      </w:r>
      <w:bookmarkEnd w:id="146"/>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47" w:name="_Toc450558000"/>
      <w:r>
        <w:rPr>
          <w:rStyle w:val="CharSClsNo"/>
        </w:rPr>
        <w:t>20</w:t>
      </w:r>
      <w:r>
        <w:t>.</w:t>
      </w:r>
      <w:r>
        <w:tab/>
        <w:t>Clause 19 may be declared inapplicable</w:t>
      </w:r>
      <w:bookmarkEnd w:id="147"/>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48" w:name="_Toc450558001"/>
      <w:r>
        <w:rPr>
          <w:rStyle w:val="CharSClsNo"/>
        </w:rPr>
        <w:t>21</w:t>
      </w:r>
      <w:r>
        <w:t>.</w:t>
      </w:r>
      <w:r>
        <w:tab/>
        <w:t>Quorum where clause 19 applies</w:t>
      </w:r>
      <w:bookmarkEnd w:id="148"/>
    </w:p>
    <w:p>
      <w:pPr>
        <w:pStyle w:val="ySubsection"/>
      </w:pPr>
      <w:r>
        <w:tab/>
        <w:t>(1)</w:t>
      </w:r>
      <w:r>
        <w:tab/>
        <w:t>Despite clause 11,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149" w:name="_Toc450558002"/>
      <w:r>
        <w:rPr>
          <w:rStyle w:val="CharSClsNo"/>
        </w:rPr>
        <w:t>22</w:t>
      </w:r>
      <w:r>
        <w:t>.</w:t>
      </w:r>
      <w:r>
        <w:tab/>
        <w:t xml:space="preserve">Minister may declare </w:t>
      </w:r>
      <w:r>
        <w:rPr>
          <w:spacing w:val="-2"/>
        </w:rPr>
        <w:t>c</w:t>
      </w:r>
      <w:r>
        <w:t>lauses 19 and 21 inapplicable</w:t>
      </w:r>
      <w:bookmarkEnd w:id="149"/>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50" w:name="_Toc446489985"/>
      <w:bookmarkStart w:id="151" w:name="_Toc450558003"/>
      <w:r>
        <w:rPr>
          <w:rStyle w:val="CharSchNo"/>
        </w:rPr>
        <w:t>Schedule 2</w:t>
      </w:r>
      <w:r>
        <w:rPr>
          <w:rStyle w:val="CharSDivNo"/>
        </w:rPr>
        <w:t> </w:t>
      </w:r>
      <w:r>
        <w:t>—</w:t>
      </w:r>
      <w:r>
        <w:rPr>
          <w:rStyle w:val="CharSDivText"/>
        </w:rPr>
        <w:t> </w:t>
      </w:r>
      <w:r>
        <w:rPr>
          <w:rStyle w:val="CharSchText"/>
        </w:rPr>
        <w:t>Savings and transitional provisions</w:t>
      </w:r>
      <w:bookmarkEnd w:id="150"/>
      <w:bookmarkEnd w:id="151"/>
    </w:p>
    <w:p>
      <w:pPr>
        <w:pStyle w:val="yShoulderClause"/>
      </w:pPr>
      <w:r>
        <w:t>[s. 78(3)]</w:t>
      </w:r>
    </w:p>
    <w:p>
      <w:pPr>
        <w:pStyle w:val="yHeading5"/>
      </w:pPr>
      <w:bookmarkStart w:id="152" w:name="_Toc450558004"/>
      <w:r>
        <w:rPr>
          <w:rStyle w:val="CharSClsNo"/>
        </w:rPr>
        <w:t>1</w:t>
      </w:r>
      <w:r>
        <w:t>.</w:t>
      </w:r>
      <w:r>
        <w:tab/>
        <w:t>Terms used</w:t>
      </w:r>
      <w:bookmarkEnd w:id="152"/>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former Board</w:t>
      </w:r>
      <w:r>
        <w:t xml:space="preserve"> means The Architects’ Board of Western Australia established under the repealed Act;</w:t>
      </w:r>
    </w:p>
    <w:p>
      <w:pPr>
        <w:pStyle w:val="yDefstart"/>
      </w:pPr>
      <w:r>
        <w:rPr>
          <w:b/>
        </w:rPr>
        <w:tab/>
      </w:r>
      <w:r>
        <w:rPr>
          <w:rStyle w:val="CharDefText"/>
        </w:rPr>
        <w:t>new Board</w:t>
      </w:r>
      <w:r>
        <w:t xml:space="preserve"> means Architects Board of Western Australia established under this Act;</w:t>
      </w:r>
    </w:p>
    <w:p>
      <w:pPr>
        <w:pStyle w:val="yDefstart"/>
      </w:pPr>
      <w:r>
        <w:rPr>
          <w:b/>
        </w:rPr>
        <w:tab/>
      </w:r>
      <w:r>
        <w:rPr>
          <w:rStyle w:val="CharDefText"/>
        </w:rPr>
        <w:t>repealed Act</w:t>
      </w:r>
      <w:r>
        <w:t xml:space="preserve"> means the </w:t>
      </w:r>
      <w:r>
        <w:rPr>
          <w:i/>
        </w:rPr>
        <w:t>Architects Act 1921</w:t>
      </w:r>
      <w:r>
        <w:t>.</w:t>
      </w:r>
    </w:p>
    <w:p>
      <w:pPr>
        <w:pStyle w:val="yHeading5"/>
      </w:pPr>
      <w:bookmarkStart w:id="153" w:name="_Toc450558005"/>
      <w:r>
        <w:rPr>
          <w:rStyle w:val="CharSClsNo"/>
        </w:rPr>
        <w:t>2</w:t>
      </w:r>
      <w:r>
        <w:t>.</w:t>
      </w:r>
      <w:r>
        <w:tab/>
      </w:r>
      <w:r>
        <w:rPr>
          <w:i/>
        </w:rPr>
        <w:t>Interpretation Act 1984</w:t>
      </w:r>
      <w:r>
        <w:t xml:space="preserve"> not affected</w:t>
      </w:r>
      <w:bookmarkEnd w:id="153"/>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154" w:name="_Toc450558006"/>
      <w:r>
        <w:rPr>
          <w:rStyle w:val="CharSClsNo"/>
        </w:rPr>
        <w:t>3</w:t>
      </w:r>
      <w:r>
        <w:t>.</w:t>
      </w:r>
      <w:r>
        <w:tab/>
        <w:t>Board (body corporate) continues</w:t>
      </w:r>
      <w:bookmarkEnd w:id="154"/>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155" w:name="_Toc450558007"/>
      <w:r>
        <w:rPr>
          <w:rStyle w:val="CharSClsNo"/>
        </w:rPr>
        <w:t>4</w:t>
      </w:r>
      <w:r>
        <w:t>.</w:t>
      </w:r>
      <w:r>
        <w:tab/>
        <w:t>Membership of new Board</w:t>
      </w:r>
      <w:bookmarkEnd w:id="155"/>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156" w:name="_Toc450558008"/>
      <w:r>
        <w:rPr>
          <w:rStyle w:val="CharSClsNo"/>
        </w:rPr>
        <w:t>5</w:t>
      </w:r>
      <w:r>
        <w:t>.</w:t>
      </w:r>
      <w:r>
        <w:tab/>
        <w:t>Registrar and other staff</w:t>
      </w:r>
      <w:bookmarkEnd w:id="156"/>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157" w:name="_Toc450558009"/>
      <w:r>
        <w:rPr>
          <w:rStyle w:val="CharSClsNo"/>
        </w:rPr>
        <w:t>6</w:t>
      </w:r>
      <w:r>
        <w:t>.</w:t>
      </w:r>
      <w:r>
        <w:tab/>
        <w:t>Persons registered under repealed Act</w:t>
      </w:r>
      <w:bookmarkEnd w:id="157"/>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158" w:name="_Toc450558010"/>
      <w:r>
        <w:rPr>
          <w:rStyle w:val="CharSClsNo"/>
        </w:rPr>
        <w:t>7</w:t>
      </w:r>
      <w:r>
        <w:t>.</w:t>
      </w:r>
      <w:r>
        <w:tab/>
        <w:t>Register</w:t>
      </w:r>
      <w:bookmarkEnd w:id="158"/>
    </w:p>
    <w:p>
      <w:pPr>
        <w:pStyle w:val="ySubsection"/>
      </w:pPr>
      <w:r>
        <w:tab/>
      </w:r>
      <w:r>
        <w:tab/>
        <w:t>The register under the repealed Act as it exists immediately before commencement continues, under and subject to this Act, as the register under this Act.</w:t>
      </w:r>
    </w:p>
    <w:p>
      <w:pPr>
        <w:pStyle w:val="yHeading5"/>
      </w:pPr>
      <w:bookmarkStart w:id="159" w:name="_Toc450558011"/>
      <w:r>
        <w:rPr>
          <w:rStyle w:val="CharSClsNo"/>
        </w:rPr>
        <w:t>8</w:t>
      </w:r>
      <w:r>
        <w:t>.</w:t>
      </w:r>
      <w:r>
        <w:tab/>
        <w:t>Certificates under repealed Act</w:t>
      </w:r>
      <w:bookmarkEnd w:id="159"/>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160" w:name="_Toc450558012"/>
      <w:r>
        <w:rPr>
          <w:rStyle w:val="CharSClsNo"/>
        </w:rPr>
        <w:t>9</w:t>
      </w:r>
      <w:r>
        <w:t>.</w:t>
      </w:r>
      <w:r>
        <w:tab/>
        <w:t>Transitional provision as to applications for registration</w:t>
      </w:r>
      <w:bookmarkEnd w:id="160"/>
    </w:p>
    <w:p>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161" w:name="_Toc450558013"/>
      <w:r>
        <w:rPr>
          <w:rStyle w:val="CharSClsNo"/>
        </w:rPr>
        <w:t>10</w:t>
      </w:r>
      <w:r>
        <w:t>.</w:t>
      </w:r>
      <w:r>
        <w:tab/>
        <w:t>First annual report</w:t>
      </w:r>
      <w:bookmarkEnd w:id="161"/>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162" w:name="_Toc450558014"/>
      <w:r>
        <w:rPr>
          <w:rStyle w:val="CharSClsNo"/>
        </w:rPr>
        <w:t>11</w:t>
      </w:r>
      <w:r>
        <w:t>.</w:t>
      </w:r>
      <w:r>
        <w:tab/>
        <w:t>Powers in relation to transitional provisions</w:t>
      </w:r>
      <w:bookmarkEnd w:id="162"/>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pStyle w:val="ySubsection"/>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64" w:name="_Toc446489997"/>
      <w:bookmarkStart w:id="165" w:name="_Toc450558015"/>
      <w:r>
        <w:t>Notes</w:t>
      </w:r>
      <w:bookmarkEnd w:id="164"/>
      <w:bookmarkEnd w:id="165"/>
    </w:p>
    <w:p>
      <w:pPr>
        <w:pStyle w:val="nSubsection"/>
      </w:pPr>
      <w:r>
        <w:rPr>
          <w:vertAlign w:val="superscript"/>
        </w:rPr>
        <w:t>1</w:t>
      </w:r>
      <w:r>
        <w:tab/>
        <w:t xml:space="preserve">This reprint is a compilation as at 6 May 2016 of the </w:t>
      </w:r>
      <w:r>
        <w:rPr>
          <w:i/>
          <w:noProof/>
        </w:rPr>
        <w:t>Architects Act 2004</w:t>
      </w:r>
      <w:r>
        <w:t xml:space="preserve"> and includes the amendments made by the other written laws referred to in the following table. The table also contains information about any reprint.</w:t>
      </w:r>
    </w:p>
    <w:p>
      <w:pPr>
        <w:pStyle w:val="nHeading3"/>
        <w:rPr>
          <w:snapToGrid w:val="0"/>
        </w:rPr>
      </w:pPr>
      <w:bookmarkStart w:id="166" w:name="_Toc450558016"/>
      <w:r>
        <w:rPr>
          <w:snapToGrid w:val="0"/>
        </w:rPr>
        <w:t>Compilation table</w:t>
      </w:r>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16 Nov 2005 (see s. 2 and </w:t>
            </w:r>
            <w:r>
              <w:rPr>
                <w:i/>
              </w:rPr>
              <w:t>Gazette</w:t>
            </w:r>
            <w:r>
              <w:t xml:space="preserve"> 15 Nov 2005 p. 5597)</w:t>
            </w:r>
          </w:p>
        </w:tc>
      </w:tr>
      <w:tr>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68" w:name="_Toc446489999"/>
      <w:bookmarkStart w:id="169" w:name="_Toc450558017"/>
      <w:r>
        <w:rPr>
          <w:sz w:val="28"/>
        </w:rPr>
        <w:t>Defined terms</w:t>
      </w:r>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4(1)</w:t>
      </w:r>
    </w:p>
    <w:p>
      <w:pPr>
        <w:pStyle w:val="DefinedTerms"/>
      </w:pPr>
      <w:r>
        <w:t>certificate of registration</w:t>
      </w:r>
      <w:r>
        <w:tab/>
        <w:t>4(1)</w:t>
      </w:r>
    </w:p>
    <w:p>
      <w:pPr>
        <w:pStyle w:val="DefinedTerms"/>
      </w:pPr>
      <w:r>
        <w:t>commencement</w:t>
      </w:r>
      <w:r>
        <w:tab/>
        <w:t>Sch. 2 cl. 1</w:t>
      </w:r>
    </w:p>
    <w:p>
      <w:pPr>
        <w:pStyle w:val="DefinedTerms"/>
      </w:pPr>
      <w:r>
        <w:t>committee</w:t>
      </w:r>
      <w:r>
        <w:tab/>
        <w:t>4(1)</w:t>
      </w:r>
    </w:p>
    <w:p>
      <w:pPr>
        <w:pStyle w:val="DefinedTerms"/>
      </w:pPr>
      <w:r>
        <w:t>condition</w:t>
      </w:r>
      <w:r>
        <w:tab/>
        <w:t>4(1)</w:t>
      </w:r>
    </w:p>
    <w:p>
      <w:pPr>
        <w:pStyle w:val="DefinedTerms"/>
      </w:pPr>
      <w:r>
        <w:t>corporation</w:t>
      </w:r>
      <w:r>
        <w:tab/>
        <w:t>4(1)</w:t>
      </w:r>
    </w:p>
    <w:p>
      <w:pPr>
        <w:pStyle w:val="DefinedTerms"/>
      </w:pPr>
      <w:r>
        <w:t>Corporations Act</w:t>
      </w:r>
      <w:r>
        <w:tab/>
        <w:t>4(1)</w:t>
      </w:r>
    </w:p>
    <w:p>
      <w:pPr>
        <w:pStyle w:val="DefinedTerms"/>
      </w:pPr>
      <w:r>
        <w:t>disciplinary action</w:t>
      </w:r>
      <w:r>
        <w:tab/>
        <w:t>4(1)</w:t>
      </w:r>
    </w:p>
    <w:p>
      <w:pPr>
        <w:pStyle w:val="DefinedTerms"/>
      </w:pPr>
      <w:r>
        <w:t>document</w:t>
      </w:r>
      <w:r>
        <w:tab/>
        <w:t>21(5)</w:t>
      </w:r>
    </w:p>
    <w:p>
      <w:pPr>
        <w:pStyle w:val="DefinedTerms"/>
      </w:pPr>
      <w:r>
        <w:t>firm</w:t>
      </w:r>
      <w:r>
        <w:tab/>
        <w:t>4(1)</w:t>
      </w:r>
    </w:p>
    <w:p>
      <w:pPr>
        <w:pStyle w:val="DefinedTerms"/>
      </w:pPr>
      <w:r>
        <w:t>former Board</w:t>
      </w:r>
      <w:r>
        <w:tab/>
        <w:t>Sch. 2 cl. 1</w:t>
      </w:r>
    </w:p>
    <w:p>
      <w:pPr>
        <w:pStyle w:val="DefinedTerms"/>
      </w:pPr>
      <w:r>
        <w:t>information</w:t>
      </w:r>
      <w:r>
        <w:tab/>
        <w:t>21(5)</w:t>
      </w:r>
    </w:p>
    <w:p>
      <w:pPr>
        <w:pStyle w:val="DefinedTerms"/>
      </w:pPr>
      <w:r>
        <w:t>licence</w:t>
      </w:r>
      <w:r>
        <w:tab/>
        <w:t>4(1)</w:t>
      </w:r>
    </w:p>
    <w:p>
      <w:pPr>
        <w:pStyle w:val="DefinedTerms"/>
      </w:pPr>
      <w:r>
        <w:t>licence document</w:t>
      </w:r>
      <w:r>
        <w:tab/>
        <w:t>4(1)</w:t>
      </w:r>
    </w:p>
    <w:p>
      <w:pPr>
        <w:pStyle w:val="DefinedTerms"/>
      </w:pPr>
      <w:r>
        <w:t>licensed</w:t>
      </w:r>
      <w:r>
        <w:tab/>
        <w:t>4(1)</w:t>
      </w:r>
    </w:p>
    <w:p>
      <w:pPr>
        <w:pStyle w:val="DefinedTerms"/>
      </w:pPr>
      <w:r>
        <w:t>member</w:t>
      </w:r>
      <w:r>
        <w:tab/>
        <w:t>Sch. 1 cl. 17</w:t>
      </w:r>
    </w:p>
    <w:p>
      <w:pPr>
        <w:pStyle w:val="DefinedTerms"/>
      </w:pPr>
      <w:r>
        <w:t>misbehaviour</w:t>
      </w:r>
      <w:r>
        <w:tab/>
        <w:t>Sch. 1 cl. 3(3)</w:t>
      </w:r>
    </w:p>
    <w:p>
      <w:pPr>
        <w:pStyle w:val="DefinedTerms"/>
      </w:pPr>
      <w:r>
        <w:t>new Board</w:t>
      </w:r>
      <w:r>
        <w:tab/>
        <w:t>Sch. 2 cl. 1</w:t>
      </w:r>
    </w:p>
    <w:p>
      <w:pPr>
        <w:pStyle w:val="DefinedTerms"/>
      </w:pPr>
      <w:r>
        <w:t>officer</w:t>
      </w:r>
      <w:r>
        <w:tab/>
        <w:t>4(1)</w:t>
      </w:r>
    </w:p>
    <w:p>
      <w:pPr>
        <w:pStyle w:val="DefinedTerms"/>
      </w:pPr>
      <w:r>
        <w:t>public company</w:t>
      </w:r>
      <w:r>
        <w:tab/>
        <w:t>4(1)</w:t>
      </w:r>
    </w:p>
    <w:p>
      <w:pPr>
        <w:pStyle w:val="DefinedTerms"/>
      </w:pPr>
      <w:r>
        <w:t>register</w:t>
      </w:r>
      <w:r>
        <w:tab/>
        <w:t>4(1)</w:t>
      </w:r>
    </w:p>
    <w:p>
      <w:pPr>
        <w:pStyle w:val="DefinedTerms"/>
      </w:pPr>
      <w:r>
        <w:t>registered</w:t>
      </w:r>
      <w:r>
        <w:tab/>
        <w:t>4(1)</w:t>
      </w:r>
    </w:p>
    <w:p>
      <w:pPr>
        <w:pStyle w:val="DefinedTerms"/>
      </w:pPr>
      <w:r>
        <w:t>registrar</w:t>
      </w:r>
      <w:r>
        <w:tab/>
        <w:t>4(1)</w:t>
      </w:r>
    </w:p>
    <w:p>
      <w:pPr>
        <w:pStyle w:val="DefinedTerms"/>
      </w:pPr>
      <w:r>
        <w:t>regulations</w:t>
      </w:r>
      <w:r>
        <w:tab/>
        <w:t>4(1)</w:t>
      </w:r>
    </w:p>
    <w:p>
      <w:pPr>
        <w:pStyle w:val="DefinedTerms"/>
      </w:pPr>
      <w:r>
        <w:t>repealed Act</w:t>
      </w:r>
      <w:r>
        <w:tab/>
        <w:t>Sch. 2 cl. 1</w:t>
      </w:r>
    </w:p>
    <w:p>
      <w:pPr>
        <w:pStyle w:val="DefinedTerms"/>
      </w:pPr>
      <w:r>
        <w:t>responsible person</w:t>
      </w:r>
      <w:r>
        <w:tab/>
        <w:t>67(1)</w:t>
      </w:r>
    </w:p>
    <w:p>
      <w:pPr>
        <w:pStyle w:val="DefinedTerms"/>
      </w:pPr>
      <w:r>
        <w:t>restricted word</w:t>
      </w:r>
      <w:r>
        <w:tab/>
        <w:t>4(1)</w:t>
      </w:r>
    </w:p>
    <w:p>
      <w:pPr>
        <w:pStyle w:val="DefinedTerms"/>
      </w:pPr>
      <w:r>
        <w:t>service provider</w:t>
      </w:r>
      <w:r>
        <w:tab/>
        <w:t>67(1)</w:t>
      </w:r>
    </w:p>
    <w:p>
      <w:pPr>
        <w:pStyle w:val="DefinedTerms"/>
      </w:pPr>
      <w:r>
        <w:t>unprofessional conduct as an architect</w:t>
      </w:r>
      <w:r>
        <w:tab/>
        <w:t>56(2)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667E16" w:rsidRDefault="00667E1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3" w:name="Schedule"/>
    <w:bookmarkEnd w:id="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lvlText w:val="%1."/>
      <w:lvlJc w:val="left"/>
      <w:pPr>
        <w:tabs>
          <w:tab w:val="num" w:pos="1800"/>
        </w:tabs>
        <w:ind w:left="1800" w:hanging="360"/>
      </w:pPr>
    </w:lvl>
  </w:abstractNum>
  <w:abstractNum w:abstractNumId="1">
    <w:nsid w:val="FFFFFF7D"/>
    <w:multiLevelType w:val="singleLevel"/>
    <w:tmpl w:val="032021F4"/>
    <w:lvl w:ilvl="0">
      <w:start w:val="1"/>
      <w:numFmt w:val="decimal"/>
      <w:lvlText w:val="%1."/>
      <w:lvlJc w:val="left"/>
      <w:pPr>
        <w:tabs>
          <w:tab w:val="num" w:pos="1440"/>
        </w:tabs>
        <w:ind w:left="1440" w:hanging="360"/>
      </w:pPr>
    </w:lvl>
  </w:abstractNum>
  <w:abstractNum w:abstractNumId="2">
    <w:nsid w:val="FFFFFF7E"/>
    <w:multiLevelType w:val="singleLevel"/>
    <w:tmpl w:val="7CCE5E52"/>
    <w:lvl w:ilvl="0">
      <w:start w:val="1"/>
      <w:numFmt w:val="decimal"/>
      <w:lvlText w:val="%1."/>
      <w:lvlJc w:val="left"/>
      <w:pPr>
        <w:tabs>
          <w:tab w:val="num" w:pos="1080"/>
        </w:tabs>
        <w:ind w:left="1080" w:hanging="360"/>
      </w:pPr>
    </w:lvl>
  </w:abstractNum>
  <w:abstractNum w:abstractNumId="3">
    <w:nsid w:val="FFFFFF7F"/>
    <w:multiLevelType w:val="singleLevel"/>
    <w:tmpl w:val="20BC4F52"/>
    <w:lvl w:ilvl="0">
      <w:start w:val="1"/>
      <w:numFmt w:val="decimal"/>
      <w:lvlText w:val="%1."/>
      <w:lvlJc w:val="left"/>
      <w:pPr>
        <w:tabs>
          <w:tab w:val="num" w:pos="720"/>
        </w:tabs>
        <w:ind w:left="720" w:hanging="360"/>
      </w:pPr>
    </w:lvl>
  </w:abstractNum>
  <w:abstractNum w:abstractNumId="4">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lvlText w:val="%1."/>
      <w:lvlJc w:val="left"/>
      <w:pPr>
        <w:tabs>
          <w:tab w:val="num" w:pos="360"/>
        </w:tabs>
        <w:ind w:left="360" w:hanging="360"/>
      </w:pPr>
    </w:lvl>
  </w:abstractNum>
  <w:abstractNum w:abstractNumId="9">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3DAB90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2310560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5AC9-7B72-4AAC-B0E5-7429097D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18254</Words>
  <Characters>86709</Characters>
  <Application>Microsoft Office Word</Application>
  <DocSecurity>0</DocSecurity>
  <Lines>2343</Lines>
  <Paragraphs>1363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103600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2004 - 01-00-00</dc:title>
  <dc:subject/>
  <dc:creator/>
  <cp:keywords/>
  <dc:description/>
  <cp:lastModifiedBy>svcMRProcess</cp:lastModifiedBy>
  <cp:revision>4</cp:revision>
  <cp:lastPrinted>2016-05-09T04:32:00Z</cp:lastPrinted>
  <dcterms:created xsi:type="dcterms:W3CDTF">2018-09-22T06:29:00Z</dcterms:created>
  <dcterms:modified xsi:type="dcterms:W3CDTF">2018-09-22T06:29:00Z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AsAtDate">
    <vt:lpwstr>06 May 2016</vt:lpwstr>
  </property>
  <property fmtid="{D5CDD505-2E9C-101B-9397-08002B2CF9AE}" pid="6" name="Suffix">
    <vt:lpwstr>01-00-00</vt:lpwstr>
  </property>
  <property fmtid="{D5CDD505-2E9C-101B-9397-08002B2CF9AE}" pid="7" name="ReprintedAsAt">
    <vt:filetime>2016-05-05T16:00:00Z</vt:filetime>
  </property>
  <property fmtid="{D5CDD505-2E9C-101B-9397-08002B2CF9AE}" pid="8" name="ReprintNo">
    <vt:lpwstr>1</vt:lpwstr>
  </property>
  <property fmtid="{D5CDD505-2E9C-101B-9397-08002B2CF9AE}" pid="9" name="CommencementDate">
    <vt:lpwstr>20160506</vt:lpwstr>
  </property>
</Properties>
</file>