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_Toc92877422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_Toc92877423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_Toc92877424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Amounts prescribed in relation to definition of “account charge”</w:t>
      </w:r>
      <w:r>
        <w:rPr>
          <w:noProof/>
        </w:rPr>
        <w:tab/>
      </w:r>
      <w:r>
        <w:rPr>
          <w:noProof/>
        </w:rPr>
        <w:fldChar w:fldCharType="begin"/>
      </w:r>
      <w:r>
        <w:rPr>
          <w:noProof/>
        </w:rPr>
        <w:instrText xml:space="preserve"> PAGEREF _Toc92877425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Exclusion from definition of “credit sale contract”</w:t>
      </w:r>
      <w:r>
        <w:rPr>
          <w:noProof/>
        </w:rPr>
        <w:tab/>
      </w:r>
      <w:r>
        <w:rPr>
          <w:noProof/>
        </w:rPr>
        <w:fldChar w:fldCharType="begin"/>
      </w:r>
      <w:r>
        <w:rPr>
          <w:noProof/>
        </w:rPr>
        <w:instrText xml:space="preserve"> PAGEREF _Toc92877426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Goods prescribed as farm machinery</w:t>
      </w:r>
      <w:r>
        <w:rPr>
          <w:noProof/>
        </w:rPr>
        <w:tab/>
      </w:r>
      <w:r>
        <w:rPr>
          <w:noProof/>
        </w:rPr>
        <w:fldChar w:fldCharType="begin"/>
      </w:r>
      <w:r>
        <w:rPr>
          <w:noProof/>
        </w:rPr>
        <w:instrText xml:space="preserve"> PAGEREF _Toc92877427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Statutory rebate in relation to prescribed insurance charges</w:t>
      </w:r>
      <w:r>
        <w:rPr>
          <w:noProof/>
        </w:rPr>
        <w:tab/>
      </w:r>
      <w:r>
        <w:rPr>
          <w:noProof/>
        </w:rPr>
        <w:fldChar w:fldCharType="begin"/>
      </w:r>
      <w:r>
        <w:rPr>
          <w:noProof/>
        </w:rPr>
        <w:instrText xml:space="preserve"> PAGEREF _Toc92877428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Transfer of proceedings from Tribunal to court</w:t>
      </w:r>
      <w:r>
        <w:rPr>
          <w:noProof/>
        </w:rPr>
        <w:tab/>
      </w:r>
      <w:r>
        <w:rPr>
          <w:noProof/>
        </w:rPr>
        <w:fldChar w:fldCharType="begin"/>
      </w:r>
      <w:r>
        <w:rPr>
          <w:noProof/>
        </w:rPr>
        <w:instrText xml:space="preserve"> PAGEREF _Toc92877429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Prescribed method for calculation of accrued credit charge</w:t>
      </w:r>
      <w:r>
        <w:rPr>
          <w:noProof/>
        </w:rPr>
        <w:tab/>
      </w:r>
      <w:r>
        <w:rPr>
          <w:noProof/>
        </w:rPr>
        <w:fldChar w:fldCharType="begin"/>
      </w:r>
      <w:r>
        <w:rPr>
          <w:noProof/>
        </w:rPr>
        <w:instrText xml:space="preserve"> PAGEREF _Toc92877430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Form of mortgage of goods</w:t>
      </w:r>
      <w:r>
        <w:rPr>
          <w:noProof/>
        </w:rPr>
        <w:tab/>
      </w:r>
      <w:r>
        <w:rPr>
          <w:noProof/>
        </w:rPr>
        <w:fldChar w:fldCharType="begin"/>
      </w:r>
      <w:r>
        <w:rPr>
          <w:noProof/>
        </w:rPr>
        <w:instrText xml:space="preserve"> PAGEREF _Toc92877431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Notice for credit sale and loan contracts</w:t>
      </w:r>
      <w:r>
        <w:rPr>
          <w:noProof/>
        </w:rPr>
        <w:tab/>
      </w:r>
      <w:r>
        <w:rPr>
          <w:noProof/>
        </w:rPr>
        <w:fldChar w:fldCharType="begin"/>
      </w:r>
      <w:r>
        <w:rPr>
          <w:noProof/>
        </w:rPr>
        <w:instrText xml:space="preserve"> PAGEREF _Toc92877432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Statement for credit sale and loan contracts</w:t>
      </w:r>
      <w:r>
        <w:rPr>
          <w:noProof/>
        </w:rPr>
        <w:tab/>
      </w:r>
      <w:r>
        <w:rPr>
          <w:noProof/>
        </w:rPr>
        <w:fldChar w:fldCharType="begin"/>
      </w:r>
      <w:r>
        <w:rPr>
          <w:noProof/>
        </w:rPr>
        <w:instrText xml:space="preserve"> PAGEREF _Toc92877433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Notice for add</w:t>
      </w:r>
      <w:r>
        <w:rPr>
          <w:noProof/>
          <w:snapToGrid w:val="0"/>
          <w:szCs w:val="24"/>
        </w:rPr>
        <w:noBreakHyphen/>
        <w:t>on contracts</w:t>
      </w:r>
      <w:r>
        <w:rPr>
          <w:noProof/>
        </w:rPr>
        <w:tab/>
      </w:r>
      <w:r>
        <w:rPr>
          <w:noProof/>
        </w:rPr>
        <w:fldChar w:fldCharType="begin"/>
      </w:r>
      <w:r>
        <w:rPr>
          <w:noProof/>
        </w:rPr>
        <w:instrText xml:space="preserve"> PAGEREF _Toc92877434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Applicable method of determining annual percentage rate</w:t>
      </w:r>
      <w:r>
        <w:rPr>
          <w:noProof/>
        </w:rPr>
        <w:tab/>
      </w:r>
      <w:r>
        <w:rPr>
          <w:noProof/>
        </w:rPr>
        <w:fldChar w:fldCharType="begin"/>
      </w:r>
      <w:r>
        <w:rPr>
          <w:noProof/>
        </w:rPr>
        <w:instrText xml:space="preserve"> PAGEREF _Toc92877435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Unilateral variation of credit sale and loan contracts</w:t>
      </w:r>
      <w:r>
        <w:rPr>
          <w:noProof/>
        </w:rPr>
        <w:tab/>
      </w:r>
      <w:r>
        <w:rPr>
          <w:noProof/>
        </w:rPr>
        <w:fldChar w:fldCharType="begin"/>
      </w:r>
      <w:r>
        <w:rPr>
          <w:noProof/>
        </w:rPr>
        <w:instrText xml:space="preserve"> PAGEREF _Toc92877436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Prescribed charges in relation to continuing credit contracts</w:t>
      </w:r>
      <w:r>
        <w:rPr>
          <w:noProof/>
        </w:rPr>
        <w:tab/>
      </w:r>
      <w:r>
        <w:rPr>
          <w:noProof/>
        </w:rPr>
        <w:fldChar w:fldCharType="begin"/>
      </w:r>
      <w:r>
        <w:rPr>
          <w:noProof/>
        </w:rPr>
        <w:instrText xml:space="preserve"> PAGEREF _Toc92877437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Statement for continuing credit contracts</w:t>
      </w:r>
      <w:r>
        <w:rPr>
          <w:noProof/>
        </w:rPr>
        <w:tab/>
      </w:r>
      <w:r>
        <w:rPr>
          <w:noProof/>
        </w:rPr>
        <w:fldChar w:fldCharType="begin"/>
      </w:r>
      <w:r>
        <w:rPr>
          <w:noProof/>
        </w:rPr>
        <w:instrText xml:space="preserve"> PAGEREF _Toc92877438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Information in default notice</w:t>
      </w:r>
      <w:r>
        <w:rPr>
          <w:noProof/>
        </w:rPr>
        <w:tab/>
      </w:r>
      <w:r>
        <w:rPr>
          <w:noProof/>
        </w:rPr>
        <w:fldChar w:fldCharType="begin"/>
      </w:r>
      <w:r>
        <w:rPr>
          <w:noProof/>
        </w:rPr>
        <w:instrText xml:space="preserve"> PAGEREF _Toc92877439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Notice after taking possession of mortgaged goods</w:t>
      </w:r>
      <w:r>
        <w:rPr>
          <w:noProof/>
        </w:rPr>
        <w:tab/>
      </w:r>
      <w:r>
        <w:rPr>
          <w:noProof/>
        </w:rPr>
        <w:fldChar w:fldCharType="begin"/>
      </w:r>
      <w:r>
        <w:rPr>
          <w:noProof/>
        </w:rPr>
        <w:instrText xml:space="preserve"> PAGEREF _Toc92877440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Notice in bills of exchange taken as security</w:t>
      </w:r>
      <w:r>
        <w:rPr>
          <w:noProof/>
        </w:rPr>
        <w:tab/>
      </w:r>
      <w:r>
        <w:rPr>
          <w:noProof/>
        </w:rPr>
        <w:fldChar w:fldCharType="begin"/>
      </w:r>
      <w:r>
        <w:rPr>
          <w:noProof/>
        </w:rPr>
        <w:instrText xml:space="preserve"> PAGEREF _Toc92877441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Advertisements — prohibited statement</w:t>
      </w:r>
      <w:r>
        <w:rPr>
          <w:noProof/>
        </w:rPr>
        <w:tab/>
      </w:r>
      <w:r>
        <w:rPr>
          <w:noProof/>
        </w:rPr>
        <w:fldChar w:fldCharType="begin"/>
      </w:r>
      <w:r>
        <w:rPr>
          <w:noProof/>
        </w:rPr>
        <w:instrText xml:space="preserve"> PAGEREF _Toc92877442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Descriptive terms to be used in certain documents</w:t>
      </w:r>
      <w:r>
        <w:rPr>
          <w:noProof/>
        </w:rPr>
        <w:tab/>
      </w:r>
      <w:r>
        <w:rPr>
          <w:noProof/>
        </w:rPr>
        <w:fldChar w:fldCharType="begin"/>
      </w:r>
      <w:r>
        <w:rPr>
          <w:noProof/>
        </w:rPr>
        <w:instrText xml:space="preserve"> PAGEREF _Toc92877443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Particulars of insurance</w:t>
      </w:r>
      <w:r>
        <w:rPr>
          <w:noProof/>
        </w:rPr>
        <w:tab/>
      </w:r>
      <w:r>
        <w:rPr>
          <w:noProof/>
        </w:rPr>
        <w:fldChar w:fldCharType="begin"/>
      </w:r>
      <w:r>
        <w:rPr>
          <w:noProof/>
        </w:rPr>
        <w:instrText xml:space="preserve"> PAGEREF _Toc92877444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Notice of intended proceedings against guarantor</w:t>
      </w:r>
      <w:r>
        <w:rPr>
          <w:noProof/>
        </w:rPr>
        <w:tab/>
      </w:r>
      <w:r>
        <w:rPr>
          <w:noProof/>
        </w:rPr>
        <w:fldChar w:fldCharType="begin"/>
      </w:r>
      <w:r>
        <w:rPr>
          <w:noProof/>
        </w:rPr>
        <w:instrText xml:space="preserve"> PAGEREF _Toc92877445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Statement for guarantor under contract of guarantee</w:t>
      </w:r>
      <w:r>
        <w:rPr>
          <w:noProof/>
        </w:rPr>
        <w:tab/>
      </w:r>
      <w:r>
        <w:rPr>
          <w:noProof/>
        </w:rPr>
        <w:fldChar w:fldCharType="begin"/>
      </w:r>
      <w:r>
        <w:rPr>
          <w:noProof/>
        </w:rPr>
        <w:instrText xml:space="preserve"> PAGEREF _Toc92877446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Person authorised to certify assignment of will, etc.</w:t>
      </w:r>
      <w:r>
        <w:rPr>
          <w:noProof/>
        </w:rPr>
        <w:tab/>
      </w:r>
      <w:r>
        <w:rPr>
          <w:noProof/>
        </w:rPr>
        <w:fldChar w:fldCharType="begin"/>
      </w:r>
      <w:r>
        <w:rPr>
          <w:noProof/>
        </w:rPr>
        <w:instrText xml:space="preserve"> PAGEREF _Toc92877447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Prescribed requirements for print and type in documents</w:t>
      </w:r>
      <w:r>
        <w:rPr>
          <w:noProof/>
        </w:rPr>
        <w:tab/>
      </w:r>
      <w:r>
        <w:rPr>
          <w:noProof/>
        </w:rPr>
        <w:fldChar w:fldCharType="begin"/>
      </w:r>
      <w:r>
        <w:rPr>
          <w:noProof/>
        </w:rPr>
        <w:instrText xml:space="preserve"> PAGEREF _Toc92877448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Prescribed requirements for reproduction of print or type</w:t>
      </w:r>
      <w:r>
        <w:rPr>
          <w:noProof/>
        </w:rPr>
        <w:tab/>
      </w:r>
      <w:r>
        <w:rPr>
          <w:noProof/>
        </w:rPr>
        <w:fldChar w:fldCharType="begin"/>
      </w:r>
      <w:r>
        <w:rPr>
          <w:noProof/>
        </w:rPr>
        <w:instrText xml:space="preserve"> PAGEREF _Toc92877449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Lay</w:t>
      </w:r>
      <w:r>
        <w:rPr>
          <w:noProof/>
          <w:snapToGrid w:val="0"/>
          <w:szCs w:val="24"/>
        </w:rPr>
        <w:noBreakHyphen/>
        <w:t>out of certain documents</w:t>
      </w:r>
      <w:r>
        <w:rPr>
          <w:noProof/>
        </w:rPr>
        <w:tab/>
      </w:r>
      <w:r>
        <w:rPr>
          <w:noProof/>
        </w:rPr>
        <w:fldChar w:fldCharType="begin"/>
      </w:r>
      <w:r>
        <w:rPr>
          <w:noProof/>
        </w:rPr>
        <w:instrText xml:space="preserve"> PAGEREF _Toc92877450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Charges to be included in amount financed</w:t>
      </w:r>
      <w:r>
        <w:rPr>
          <w:noProof/>
        </w:rPr>
        <w:tab/>
      </w:r>
      <w:r>
        <w:rPr>
          <w:noProof/>
        </w:rPr>
        <w:fldChar w:fldCharType="begin"/>
      </w:r>
      <w:r>
        <w:rPr>
          <w:noProof/>
        </w:rPr>
        <w:instrText xml:space="preserve"> PAGEREF _Toc92877451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Prescribed risk</w:t>
      </w:r>
      <w:r>
        <w:rPr>
          <w:noProof/>
        </w:rPr>
        <w:tab/>
      </w:r>
      <w:r>
        <w:rPr>
          <w:noProof/>
        </w:rPr>
        <w:fldChar w:fldCharType="begin"/>
      </w:r>
      <w:r>
        <w:rPr>
          <w:noProof/>
        </w:rPr>
        <w:instrText xml:space="preserve"> PAGEREF _Toc92877452 \h </w:instrText>
      </w:r>
      <w:r>
        <w:rPr>
          <w:noProof/>
        </w:rPr>
      </w:r>
      <w:r>
        <w:rPr>
          <w:noProof/>
        </w:rPr>
        <w:fldChar w:fldCharType="separate"/>
      </w:r>
      <w:r>
        <w:rPr>
          <w:noProof/>
        </w:rPr>
        <w:t>14</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_Toc92877453 \h </w:instrText>
      </w:r>
      <w:r>
        <w:rPr>
          <w:b w:val="0"/>
          <w:noProof/>
          <w:sz w:val="22"/>
        </w:rPr>
      </w:r>
      <w:r>
        <w:rPr>
          <w:b w:val="0"/>
          <w:noProof/>
          <w:sz w:val="22"/>
        </w:rPr>
        <w:fldChar w:fldCharType="separate"/>
      </w:r>
      <w:r>
        <w:rPr>
          <w:b w:val="0"/>
          <w:noProof/>
          <w:sz w:val="22"/>
        </w:rPr>
        <w:t>15</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_Toc92877454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Method No. 1</w:t>
      </w:r>
      <w:r>
        <w:rPr>
          <w:noProof/>
        </w:rPr>
        <w:tab/>
      </w:r>
      <w:r>
        <w:rPr>
          <w:noProof/>
        </w:rPr>
        <w:fldChar w:fldCharType="begin"/>
      </w:r>
      <w:r>
        <w:rPr>
          <w:noProof/>
        </w:rPr>
        <w:instrText xml:space="preserve"> PAGEREF _Toc92877455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2"/>
        </w:rPr>
        <w:t>2.</w:t>
      </w:r>
      <w:r>
        <w:rPr>
          <w:noProof/>
          <w:sz w:val="24"/>
          <w:szCs w:val="24"/>
        </w:rPr>
        <w:tab/>
      </w:r>
      <w:r>
        <w:rPr>
          <w:noProof/>
          <w:szCs w:val="22"/>
        </w:rPr>
        <w:t>Method No. 2</w:t>
      </w:r>
      <w:r>
        <w:rPr>
          <w:noProof/>
        </w:rPr>
        <w:tab/>
      </w:r>
      <w:r>
        <w:rPr>
          <w:noProof/>
        </w:rPr>
        <w:fldChar w:fldCharType="begin"/>
      </w:r>
      <w:r>
        <w:rPr>
          <w:noProof/>
        </w:rPr>
        <w:instrText xml:space="preserve"> PAGEREF _Toc92877456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2"/>
        </w:rPr>
        <w:t>3.</w:t>
      </w:r>
      <w:r>
        <w:rPr>
          <w:noProof/>
          <w:sz w:val="24"/>
          <w:szCs w:val="24"/>
        </w:rPr>
        <w:tab/>
      </w:r>
      <w:r>
        <w:rPr>
          <w:noProof/>
          <w:szCs w:val="22"/>
        </w:rPr>
        <w:t>Interpretation</w:t>
      </w:r>
      <w:r>
        <w:rPr>
          <w:noProof/>
        </w:rPr>
        <w:tab/>
      </w:r>
      <w:r>
        <w:rPr>
          <w:noProof/>
        </w:rPr>
        <w:fldChar w:fldCharType="begin"/>
      </w:r>
      <w:r>
        <w:rPr>
          <w:noProof/>
        </w:rPr>
        <w:instrText xml:space="preserve"> PAGEREF _Toc92877457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_Toc92877458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_Toc92877459 \h </w:instrText>
      </w:r>
      <w:r>
        <w:rPr>
          <w:b w:val="0"/>
          <w:noProof/>
          <w:sz w:val="22"/>
        </w:rPr>
      </w:r>
      <w:r>
        <w:rPr>
          <w:b w:val="0"/>
          <w:noProof/>
          <w:sz w:val="22"/>
        </w:rPr>
        <w:fldChar w:fldCharType="separate"/>
      </w:r>
      <w:r>
        <w:rPr>
          <w:b w:val="0"/>
          <w:noProof/>
          <w:sz w:val="22"/>
        </w:rPr>
        <w:t>51</w:t>
      </w:r>
      <w:r>
        <w:rPr>
          <w:b w:val="0"/>
          <w:noProof/>
          <w:sz w:val="22"/>
        </w:rPr>
        <w:fldChar w:fldCharType="end"/>
      </w:r>
    </w:p>
    <w:p>
      <w:pPr>
        <w:pStyle w:val="TOC5"/>
        <w:rPr>
          <w:b w:val="0"/>
          <w:noProof/>
          <w:sz w:val="24"/>
          <w:szCs w:val="24"/>
        </w:rPr>
      </w:pPr>
      <w:r>
        <w:rPr>
          <w:noProof/>
          <w:szCs w:val="28"/>
        </w:rPr>
        <w:t>Schedule 5</w:t>
      </w:r>
      <w:r>
        <w:rPr>
          <w:noProof/>
        </w:rPr>
        <w:tab/>
      </w:r>
      <w:r>
        <w:rPr>
          <w:b w:val="0"/>
          <w:noProof/>
          <w:sz w:val="22"/>
        </w:rPr>
        <w:fldChar w:fldCharType="begin"/>
      </w:r>
      <w:r>
        <w:rPr>
          <w:b w:val="0"/>
          <w:noProof/>
          <w:sz w:val="22"/>
        </w:rPr>
        <w:instrText xml:space="preserve"> PAGEREF _Toc92877460 \h </w:instrText>
      </w:r>
      <w:r>
        <w:rPr>
          <w:b w:val="0"/>
          <w:noProof/>
          <w:sz w:val="22"/>
        </w:rPr>
      </w:r>
      <w:r>
        <w:rPr>
          <w:b w:val="0"/>
          <w:noProof/>
          <w:sz w:val="22"/>
        </w:rPr>
        <w:fldChar w:fldCharType="separate"/>
      </w:r>
      <w:r>
        <w:rPr>
          <w:b w:val="0"/>
          <w:noProof/>
          <w:sz w:val="22"/>
        </w:rPr>
        <w:t>53</w:t>
      </w:r>
      <w:r>
        <w:rPr>
          <w:b w:val="0"/>
          <w:noProof/>
          <w:sz w:val="22"/>
        </w:rPr>
        <w:fldChar w:fldCharType="end"/>
      </w:r>
    </w:p>
    <w:p>
      <w:pPr>
        <w:pStyle w:val="TOC5"/>
        <w:rPr>
          <w:b w:val="0"/>
          <w:noProof/>
          <w:sz w:val="24"/>
          <w:szCs w:val="24"/>
        </w:rPr>
      </w:pPr>
      <w:r>
        <w:rPr>
          <w:noProof/>
          <w:szCs w:val="28"/>
        </w:rPr>
        <w:t>Schedule 6</w:t>
      </w:r>
      <w:r>
        <w:rPr>
          <w:noProof/>
        </w:rPr>
        <w:tab/>
      </w:r>
      <w:r>
        <w:rPr>
          <w:b w:val="0"/>
          <w:noProof/>
          <w:sz w:val="22"/>
        </w:rPr>
        <w:fldChar w:fldCharType="begin"/>
      </w:r>
      <w:r>
        <w:rPr>
          <w:b w:val="0"/>
          <w:noProof/>
          <w:sz w:val="22"/>
        </w:rPr>
        <w:instrText xml:space="preserve"> PAGEREF _Toc92877461 \h </w:instrText>
      </w:r>
      <w:r>
        <w:rPr>
          <w:b w:val="0"/>
          <w:noProof/>
          <w:sz w:val="22"/>
        </w:rPr>
      </w:r>
      <w:r>
        <w:rPr>
          <w:b w:val="0"/>
          <w:noProof/>
          <w:sz w:val="22"/>
        </w:rPr>
        <w:fldChar w:fldCharType="separate"/>
      </w:r>
      <w:r>
        <w:rPr>
          <w:b w:val="0"/>
          <w:noProof/>
          <w:sz w:val="22"/>
        </w:rPr>
        <w:t>54</w:t>
      </w:r>
      <w:r>
        <w:rPr>
          <w:b w:val="0"/>
          <w:noProof/>
          <w:sz w:val="22"/>
        </w:rPr>
        <w:fldChar w:fldCharType="end"/>
      </w:r>
    </w:p>
    <w:p>
      <w:pPr>
        <w:pStyle w:val="TOC5"/>
        <w:rPr>
          <w:b w:val="0"/>
          <w:noProof/>
          <w:sz w:val="24"/>
          <w:szCs w:val="24"/>
        </w:rPr>
      </w:pPr>
      <w:r>
        <w:rPr>
          <w:noProof/>
          <w:szCs w:val="28"/>
        </w:rPr>
        <w:t>Schedule 7</w:t>
      </w:r>
      <w:r>
        <w:rPr>
          <w:noProof/>
        </w:rPr>
        <w:tab/>
      </w:r>
      <w:r>
        <w:rPr>
          <w:b w:val="0"/>
          <w:noProof/>
          <w:sz w:val="22"/>
        </w:rPr>
        <w:fldChar w:fldCharType="begin"/>
      </w:r>
      <w:r>
        <w:rPr>
          <w:b w:val="0"/>
          <w:noProof/>
          <w:sz w:val="22"/>
        </w:rPr>
        <w:instrText xml:space="preserve"> PAGEREF _Toc92877462 \h </w:instrText>
      </w:r>
      <w:r>
        <w:rPr>
          <w:b w:val="0"/>
          <w:noProof/>
          <w:sz w:val="22"/>
        </w:rPr>
      </w:r>
      <w:r>
        <w:rPr>
          <w:b w:val="0"/>
          <w:noProof/>
          <w:sz w:val="22"/>
        </w:rPr>
        <w:fldChar w:fldCharType="separate"/>
      </w:r>
      <w:r>
        <w:rPr>
          <w:b w:val="0"/>
          <w:noProof/>
          <w:sz w:val="22"/>
        </w:rPr>
        <w:t>56</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_Toc92877464 \h </w:instrText>
      </w:r>
      <w:r>
        <w:rPr>
          <w:noProof/>
        </w:rPr>
      </w:r>
      <w:r>
        <w:rPr>
          <w:noProof/>
        </w:rPr>
        <w:fldChar w:fldCharType="separate"/>
      </w:r>
      <w:r>
        <w:rPr>
          <w:noProof/>
        </w:rPr>
        <w:t>58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1" w:name="_Toc434905676"/>
      <w:bookmarkStart w:id="2" w:name="_Toc489089828"/>
      <w:bookmarkStart w:id="3" w:name="_Toc9287742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4" w:name="_Toc434905677"/>
      <w:bookmarkStart w:id="5" w:name="_Toc489089829"/>
      <w:bookmarkStart w:id="6" w:name="_Toc9287742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7" w:name="_Toc434905678"/>
      <w:bookmarkStart w:id="8" w:name="_Toc489089830"/>
      <w:bookmarkStart w:id="9" w:name="_Toc92877424"/>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p>
    <w:p>
      <w:pPr>
        <w:pStyle w:val="Heading5"/>
        <w:rPr>
          <w:snapToGrid w:val="0"/>
        </w:rPr>
      </w:pPr>
      <w:bookmarkStart w:id="10" w:name="_Toc434905679"/>
      <w:bookmarkStart w:id="11" w:name="_Toc489089831"/>
      <w:bookmarkStart w:id="12" w:name="_Toc92877425"/>
      <w:r>
        <w:rPr>
          <w:rStyle w:val="CharSectno"/>
        </w:rPr>
        <w:t>3A</w:t>
      </w:r>
      <w:r>
        <w:rPr>
          <w:snapToGrid w:val="0"/>
        </w:rPr>
        <w:t>.</w:t>
      </w:r>
      <w:r>
        <w:rPr>
          <w:snapToGrid w:val="0"/>
        </w:rPr>
        <w:tab/>
        <w:t>Amounts prescribed in relation to definition of “account charge”</w:t>
      </w:r>
      <w:bookmarkEnd w:id="10"/>
      <w:bookmarkEnd w:id="11"/>
      <w:bookmarkEnd w:id="12"/>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13" w:name="_Toc434905680"/>
      <w:bookmarkStart w:id="14" w:name="_Toc489089832"/>
      <w:bookmarkStart w:id="15" w:name="_Toc92877426"/>
      <w:r>
        <w:rPr>
          <w:rStyle w:val="CharSectno"/>
        </w:rPr>
        <w:t>4</w:t>
      </w:r>
      <w:r>
        <w:rPr>
          <w:snapToGrid w:val="0"/>
        </w:rPr>
        <w:t>.</w:t>
      </w:r>
      <w:r>
        <w:rPr>
          <w:snapToGrid w:val="0"/>
        </w:rPr>
        <w:tab/>
        <w:t>Exclusion from definition of “credit sale contract”</w:t>
      </w:r>
      <w:bookmarkEnd w:id="13"/>
      <w:bookmarkEnd w:id="14"/>
      <w:bookmarkEnd w:id="15"/>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16" w:name="_Toc434905681"/>
      <w:bookmarkStart w:id="17" w:name="_Toc489089833"/>
      <w:bookmarkStart w:id="18" w:name="_Toc92877427"/>
      <w:r>
        <w:rPr>
          <w:rStyle w:val="CharSectno"/>
        </w:rPr>
        <w:t>5</w:t>
      </w:r>
      <w:r>
        <w:rPr>
          <w:snapToGrid w:val="0"/>
        </w:rPr>
        <w:t>.</w:t>
      </w:r>
      <w:r>
        <w:rPr>
          <w:snapToGrid w:val="0"/>
        </w:rPr>
        <w:tab/>
        <w:t>Goods prescribed as farm machinery</w:t>
      </w:r>
      <w:bookmarkEnd w:id="16"/>
      <w:bookmarkEnd w:id="17"/>
      <w:bookmarkEnd w:id="18"/>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19" w:name="_Toc434905682"/>
      <w:bookmarkStart w:id="20" w:name="_Toc489089834"/>
      <w:bookmarkStart w:id="21" w:name="_Toc92877428"/>
      <w:r>
        <w:rPr>
          <w:rStyle w:val="CharSectno"/>
        </w:rPr>
        <w:t>6</w:t>
      </w:r>
      <w:r>
        <w:rPr>
          <w:snapToGrid w:val="0"/>
        </w:rPr>
        <w:t>.</w:t>
      </w:r>
      <w:r>
        <w:rPr>
          <w:snapToGrid w:val="0"/>
        </w:rPr>
        <w:tab/>
        <w:t>Statutory rebate in relation to prescribed insurance charges</w:t>
      </w:r>
      <w:bookmarkEnd w:id="19"/>
      <w:bookmarkEnd w:id="20"/>
      <w:bookmarkEnd w:id="21"/>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20" o:title=""/>
          </v:shape>
          <o:OLEObject Type="Embed" ProgID="Equation.3" ShapeID="_x0000_i1025" DrawAspect="Content" ObjectID="_1643715709" r:id="rId21"/>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22" w:name="_Toc434905683"/>
      <w:bookmarkStart w:id="23" w:name="_Toc489089835"/>
      <w:bookmarkStart w:id="24" w:name="_Toc92877429"/>
      <w:r>
        <w:rPr>
          <w:rStyle w:val="CharSectno"/>
        </w:rPr>
        <w:t>7</w:t>
      </w:r>
      <w:r>
        <w:rPr>
          <w:snapToGrid w:val="0"/>
        </w:rPr>
        <w:t>.</w:t>
      </w:r>
      <w:r>
        <w:rPr>
          <w:snapToGrid w:val="0"/>
        </w:rPr>
        <w:tab/>
        <w:t>Transfer of proceedings from Tribunal to court</w:t>
      </w:r>
      <w:bookmarkEnd w:id="22"/>
      <w:bookmarkEnd w:id="23"/>
      <w:bookmarkEnd w:id="24"/>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25" w:name="_Toc434905684"/>
      <w:bookmarkStart w:id="26" w:name="_Toc489089836"/>
      <w:bookmarkStart w:id="27" w:name="_Toc92877430"/>
      <w:r>
        <w:rPr>
          <w:rStyle w:val="CharSectno"/>
        </w:rPr>
        <w:t>8</w:t>
      </w:r>
      <w:r>
        <w:rPr>
          <w:snapToGrid w:val="0"/>
        </w:rPr>
        <w:t>.</w:t>
      </w:r>
      <w:r>
        <w:rPr>
          <w:snapToGrid w:val="0"/>
        </w:rPr>
        <w:tab/>
        <w:t>Prescribed method for calculation of accrued credit charge</w:t>
      </w:r>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28" w:name="_Toc434905685"/>
      <w:bookmarkStart w:id="29" w:name="_Toc489089837"/>
      <w:bookmarkStart w:id="30" w:name="_Toc92877431"/>
      <w:r>
        <w:rPr>
          <w:rStyle w:val="CharSectno"/>
        </w:rPr>
        <w:t>9</w:t>
      </w:r>
      <w:r>
        <w:rPr>
          <w:snapToGrid w:val="0"/>
        </w:rPr>
        <w:t>.</w:t>
      </w:r>
      <w:r>
        <w:rPr>
          <w:snapToGrid w:val="0"/>
        </w:rPr>
        <w:tab/>
        <w:t>Form of mortgage of goods</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31" w:name="_Toc434905686"/>
      <w:bookmarkStart w:id="32" w:name="_Toc489089838"/>
      <w:bookmarkStart w:id="33" w:name="_Toc92877432"/>
      <w:r>
        <w:rPr>
          <w:rStyle w:val="CharSectno"/>
        </w:rPr>
        <w:t>10</w:t>
      </w:r>
      <w:r>
        <w:rPr>
          <w:snapToGrid w:val="0"/>
        </w:rPr>
        <w:t>.</w:t>
      </w:r>
      <w:r>
        <w:rPr>
          <w:snapToGrid w:val="0"/>
        </w:rPr>
        <w:tab/>
        <w:t>Notice for credit sale and loan contracts</w:t>
      </w:r>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34" w:name="_Toc434905687"/>
      <w:bookmarkStart w:id="35" w:name="_Toc489089839"/>
      <w:bookmarkStart w:id="36" w:name="_Toc92877433"/>
      <w:r>
        <w:rPr>
          <w:rStyle w:val="CharSectno"/>
        </w:rPr>
        <w:t>11</w:t>
      </w:r>
      <w:r>
        <w:rPr>
          <w:snapToGrid w:val="0"/>
        </w:rPr>
        <w:t>.</w:t>
      </w:r>
      <w:r>
        <w:rPr>
          <w:snapToGrid w:val="0"/>
        </w:rPr>
        <w:tab/>
        <w:t>Statement for credit sale and loan contracts</w:t>
      </w:r>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37" w:name="_Toc434905688"/>
      <w:bookmarkStart w:id="38" w:name="_Toc489089840"/>
      <w:bookmarkStart w:id="39" w:name="_Toc92877434"/>
      <w:r>
        <w:rPr>
          <w:rStyle w:val="CharSectno"/>
        </w:rPr>
        <w:t>12</w:t>
      </w:r>
      <w:r>
        <w:rPr>
          <w:snapToGrid w:val="0"/>
        </w:rPr>
        <w:t>.</w:t>
      </w:r>
      <w:r>
        <w:rPr>
          <w:snapToGrid w:val="0"/>
        </w:rPr>
        <w:tab/>
        <w:t>Notice for add</w:t>
      </w:r>
      <w:r>
        <w:rPr>
          <w:snapToGrid w:val="0"/>
        </w:rPr>
        <w:noBreakHyphen/>
        <w:t>on contracts</w:t>
      </w:r>
      <w:bookmarkEnd w:id="37"/>
      <w:bookmarkEnd w:id="38"/>
      <w:bookmarkEnd w:id="39"/>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40" w:name="_Toc434905689"/>
      <w:bookmarkStart w:id="41" w:name="_Toc489089841"/>
      <w:bookmarkStart w:id="42" w:name="_Toc92877435"/>
      <w:r>
        <w:rPr>
          <w:rStyle w:val="CharSectno"/>
        </w:rPr>
        <w:t>13</w:t>
      </w:r>
      <w:r>
        <w:rPr>
          <w:snapToGrid w:val="0"/>
        </w:rPr>
        <w:t>.</w:t>
      </w:r>
      <w:r>
        <w:rPr>
          <w:snapToGrid w:val="0"/>
        </w:rPr>
        <w:tab/>
        <w:t>Applicable method of determining annual percentage rate</w:t>
      </w:r>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43" w:name="_Toc434905690"/>
      <w:bookmarkStart w:id="44" w:name="_Toc489089842"/>
      <w:bookmarkStart w:id="45" w:name="_Toc92877436"/>
      <w:r>
        <w:rPr>
          <w:rStyle w:val="CharSectno"/>
        </w:rPr>
        <w:t>14</w:t>
      </w:r>
      <w:r>
        <w:rPr>
          <w:snapToGrid w:val="0"/>
        </w:rPr>
        <w:t>.</w:t>
      </w:r>
      <w:r>
        <w:rPr>
          <w:snapToGrid w:val="0"/>
        </w:rPr>
        <w:tab/>
        <w:t>Unilateral variation of credit sale and loan contracts</w:t>
      </w:r>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46" w:name="_Toc434905691"/>
      <w:bookmarkStart w:id="47" w:name="_Toc489089843"/>
      <w:bookmarkStart w:id="48" w:name="_Toc92877437"/>
      <w:r>
        <w:rPr>
          <w:rStyle w:val="CharSectno"/>
        </w:rPr>
        <w:t>14A</w:t>
      </w:r>
      <w:r>
        <w:rPr>
          <w:snapToGrid w:val="0"/>
        </w:rPr>
        <w:t>.</w:t>
      </w:r>
      <w:r>
        <w:rPr>
          <w:snapToGrid w:val="0"/>
        </w:rPr>
        <w:tab/>
        <w:t>Prescribed charges in relation to continuing credit contracts</w:t>
      </w:r>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w:t>
      </w:r>
    </w:p>
    <w:p>
      <w:pPr>
        <w:pStyle w:val="Heading5"/>
        <w:rPr>
          <w:snapToGrid w:val="0"/>
        </w:rPr>
      </w:pPr>
      <w:bookmarkStart w:id="49" w:name="_Toc434905692"/>
      <w:bookmarkStart w:id="50" w:name="_Toc489089844"/>
      <w:bookmarkStart w:id="51" w:name="_Toc92877438"/>
      <w:r>
        <w:rPr>
          <w:rStyle w:val="CharSectno"/>
        </w:rPr>
        <w:t>15</w:t>
      </w:r>
      <w:r>
        <w:rPr>
          <w:snapToGrid w:val="0"/>
        </w:rPr>
        <w:t>.</w:t>
      </w:r>
      <w:r>
        <w:rPr>
          <w:snapToGrid w:val="0"/>
        </w:rPr>
        <w:tab/>
        <w:t>Statement for continuing credit contracts</w:t>
      </w:r>
      <w:bookmarkEnd w:id="49"/>
      <w:bookmarkEnd w:id="50"/>
      <w:bookmarkEnd w:id="51"/>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52" w:name="_Toc434905693"/>
      <w:bookmarkStart w:id="53" w:name="_Toc489089845"/>
      <w:bookmarkStart w:id="54" w:name="_Toc92877439"/>
      <w:r>
        <w:rPr>
          <w:rStyle w:val="CharSectno"/>
        </w:rPr>
        <w:t>16</w:t>
      </w:r>
      <w:r>
        <w:rPr>
          <w:snapToGrid w:val="0"/>
        </w:rPr>
        <w:t>.</w:t>
      </w:r>
      <w:r>
        <w:rPr>
          <w:snapToGrid w:val="0"/>
        </w:rPr>
        <w:tab/>
        <w:t>Information in default notice</w:t>
      </w:r>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55" w:name="_Toc434905694"/>
      <w:bookmarkStart w:id="56" w:name="_Toc489089846"/>
      <w:bookmarkStart w:id="57" w:name="_Toc92877440"/>
      <w:r>
        <w:rPr>
          <w:rStyle w:val="CharSectno"/>
        </w:rPr>
        <w:t>17</w:t>
      </w:r>
      <w:r>
        <w:rPr>
          <w:snapToGrid w:val="0"/>
        </w:rPr>
        <w:t>.</w:t>
      </w:r>
      <w:r>
        <w:rPr>
          <w:snapToGrid w:val="0"/>
        </w:rPr>
        <w:tab/>
        <w:t>Notice after taking possession of mortgaged goods</w:t>
      </w:r>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58" w:name="_Toc434905695"/>
      <w:bookmarkStart w:id="59" w:name="_Toc489089847"/>
      <w:bookmarkStart w:id="60" w:name="_Toc92877441"/>
      <w:r>
        <w:rPr>
          <w:rStyle w:val="CharSectno"/>
        </w:rPr>
        <w:t>18</w:t>
      </w:r>
      <w:r>
        <w:rPr>
          <w:snapToGrid w:val="0"/>
        </w:rPr>
        <w:t>.</w:t>
      </w:r>
      <w:r>
        <w:rPr>
          <w:snapToGrid w:val="0"/>
        </w:rPr>
        <w:tab/>
        <w:t>Notice in bills of exchange taken as security</w:t>
      </w:r>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61" w:name="_Toc434905696"/>
      <w:bookmarkStart w:id="62" w:name="_Toc489089848"/>
      <w:bookmarkStart w:id="63" w:name="_Toc92877442"/>
      <w:r>
        <w:rPr>
          <w:rStyle w:val="CharSectno"/>
        </w:rPr>
        <w:t>18A</w:t>
      </w:r>
      <w:r>
        <w:rPr>
          <w:snapToGrid w:val="0"/>
        </w:rPr>
        <w:t>.</w:t>
      </w:r>
      <w:r>
        <w:rPr>
          <w:snapToGrid w:val="0"/>
        </w:rPr>
        <w:tab/>
        <w:t>Advertisements — prohibited statement</w:t>
      </w:r>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64" w:name="_Toc434905697"/>
      <w:bookmarkStart w:id="65" w:name="_Toc489089849"/>
      <w:bookmarkStart w:id="66" w:name="_Toc92877443"/>
      <w:r>
        <w:rPr>
          <w:rStyle w:val="CharSectno"/>
        </w:rPr>
        <w:t>19</w:t>
      </w:r>
      <w:r>
        <w:rPr>
          <w:snapToGrid w:val="0"/>
        </w:rPr>
        <w:t>.</w:t>
      </w:r>
      <w:r>
        <w:rPr>
          <w:snapToGrid w:val="0"/>
        </w:rPr>
        <w:tab/>
        <w:t>Descriptive terms to be used in certain documents</w:t>
      </w:r>
      <w:bookmarkEnd w:id="64"/>
      <w:bookmarkEnd w:id="65"/>
      <w:bookmarkEnd w:id="66"/>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67" w:name="_Toc434905698"/>
      <w:bookmarkStart w:id="68" w:name="_Toc489089850"/>
      <w:bookmarkStart w:id="69" w:name="_Toc92877444"/>
      <w:r>
        <w:rPr>
          <w:rStyle w:val="CharSectno"/>
        </w:rPr>
        <w:t>20</w:t>
      </w:r>
      <w:r>
        <w:rPr>
          <w:snapToGrid w:val="0"/>
        </w:rPr>
        <w:t>.</w:t>
      </w:r>
      <w:r>
        <w:rPr>
          <w:snapToGrid w:val="0"/>
        </w:rPr>
        <w:tab/>
        <w:t>Particulars of insurance</w:t>
      </w:r>
      <w:bookmarkEnd w:id="67"/>
      <w:bookmarkEnd w:id="68"/>
      <w:bookmarkEnd w:id="69"/>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70" w:name="_Toc434905699"/>
      <w:bookmarkStart w:id="71" w:name="_Toc489089851"/>
      <w:bookmarkStart w:id="72" w:name="_Toc92877445"/>
      <w:r>
        <w:rPr>
          <w:rStyle w:val="CharSectno"/>
        </w:rPr>
        <w:t>21</w:t>
      </w:r>
      <w:r>
        <w:rPr>
          <w:snapToGrid w:val="0"/>
        </w:rPr>
        <w:t>.</w:t>
      </w:r>
      <w:r>
        <w:rPr>
          <w:snapToGrid w:val="0"/>
        </w:rPr>
        <w:tab/>
        <w:t>Notice of intended proceedings against guarantor</w:t>
      </w:r>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73" w:name="_Toc434905700"/>
      <w:bookmarkStart w:id="74" w:name="_Toc489089852"/>
      <w:bookmarkStart w:id="75" w:name="_Toc92877446"/>
      <w:r>
        <w:rPr>
          <w:rStyle w:val="CharSectno"/>
        </w:rPr>
        <w:t>22</w:t>
      </w:r>
      <w:r>
        <w:rPr>
          <w:snapToGrid w:val="0"/>
        </w:rPr>
        <w:t>.</w:t>
      </w:r>
      <w:r>
        <w:rPr>
          <w:snapToGrid w:val="0"/>
        </w:rPr>
        <w:tab/>
        <w:t>Statement for guarantor under contract of guarantee</w:t>
      </w:r>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76" w:name="_Toc434905701"/>
      <w:bookmarkStart w:id="77" w:name="_Toc489089853"/>
      <w:bookmarkStart w:id="78" w:name="_Toc92877447"/>
      <w:r>
        <w:rPr>
          <w:rStyle w:val="CharSectno"/>
        </w:rPr>
        <w:t>23</w:t>
      </w:r>
      <w:r>
        <w:rPr>
          <w:snapToGrid w:val="0"/>
        </w:rPr>
        <w:t>.</w:t>
      </w:r>
      <w:r>
        <w:rPr>
          <w:snapToGrid w:val="0"/>
        </w:rPr>
        <w:tab/>
        <w:t>Person authorised to certify assignment of will, etc.</w:t>
      </w:r>
      <w:bookmarkEnd w:id="76"/>
      <w:bookmarkEnd w:id="77"/>
      <w:bookmarkEnd w:id="78"/>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stipendiary magistrate;</w:t>
      </w:r>
    </w:p>
    <w:p>
      <w:pPr>
        <w:pStyle w:val="Indenta"/>
        <w:rPr>
          <w:snapToGrid w:val="0"/>
        </w:rPr>
      </w:pPr>
      <w:r>
        <w:rPr>
          <w:snapToGrid w:val="0"/>
        </w:rPr>
        <w:tab/>
        <w:t>(b)</w:t>
      </w:r>
      <w:r>
        <w:rPr>
          <w:snapToGrid w:val="0"/>
        </w:rPr>
        <w:tab/>
        <w:t>a Clerk of the Local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w:t>
      </w:r>
    </w:p>
    <w:p>
      <w:pPr>
        <w:pStyle w:val="Heading5"/>
        <w:spacing w:before="120"/>
        <w:rPr>
          <w:snapToGrid w:val="0"/>
        </w:rPr>
      </w:pPr>
      <w:bookmarkStart w:id="79" w:name="_Toc434905702"/>
      <w:bookmarkStart w:id="80" w:name="_Toc489089854"/>
      <w:bookmarkStart w:id="81" w:name="_Toc92877448"/>
      <w:r>
        <w:rPr>
          <w:rStyle w:val="CharSectno"/>
        </w:rPr>
        <w:t>24</w:t>
      </w:r>
      <w:r>
        <w:rPr>
          <w:snapToGrid w:val="0"/>
        </w:rPr>
        <w:t>.</w:t>
      </w:r>
      <w:r>
        <w:rPr>
          <w:snapToGrid w:val="0"/>
        </w:rPr>
        <w:tab/>
        <w:t>Prescribed requirements for print and type in documents</w:t>
      </w:r>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82" w:name="_Toc434905703"/>
      <w:bookmarkStart w:id="83" w:name="_Toc489089855"/>
      <w:bookmarkStart w:id="84" w:name="_Toc92877449"/>
      <w:r>
        <w:rPr>
          <w:rStyle w:val="CharSectno"/>
        </w:rPr>
        <w:t>25</w:t>
      </w:r>
      <w:r>
        <w:rPr>
          <w:snapToGrid w:val="0"/>
        </w:rPr>
        <w:t>.</w:t>
      </w:r>
      <w:r>
        <w:rPr>
          <w:snapToGrid w:val="0"/>
        </w:rPr>
        <w:tab/>
        <w:t>Prescribed requirements for reproduction of print or type</w:t>
      </w:r>
      <w:bookmarkEnd w:id="82"/>
      <w:bookmarkEnd w:id="83"/>
      <w:bookmarkEnd w:id="84"/>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85" w:name="_Toc434905704"/>
      <w:bookmarkStart w:id="86" w:name="_Toc489089856"/>
      <w:bookmarkStart w:id="87" w:name="_Toc92877450"/>
      <w:r>
        <w:rPr>
          <w:rStyle w:val="CharSectno"/>
        </w:rPr>
        <w:t>26</w:t>
      </w:r>
      <w:r>
        <w:rPr>
          <w:snapToGrid w:val="0"/>
        </w:rPr>
        <w:t>.</w:t>
      </w:r>
      <w:r>
        <w:rPr>
          <w:snapToGrid w:val="0"/>
        </w:rPr>
        <w:tab/>
        <w:t>Lay</w:t>
      </w:r>
      <w:r>
        <w:rPr>
          <w:snapToGrid w:val="0"/>
        </w:rPr>
        <w:noBreakHyphen/>
        <w:t>out of certain documents</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88" w:name="_Toc434905705"/>
      <w:bookmarkStart w:id="89" w:name="_Toc489089857"/>
      <w:bookmarkStart w:id="90" w:name="_Toc92877451"/>
      <w:r>
        <w:rPr>
          <w:rStyle w:val="CharSectno"/>
        </w:rPr>
        <w:t>27</w:t>
      </w:r>
      <w:r>
        <w:rPr>
          <w:snapToGrid w:val="0"/>
        </w:rPr>
        <w:t>.</w:t>
      </w:r>
      <w:r>
        <w:rPr>
          <w:snapToGrid w:val="0"/>
        </w:rPr>
        <w:tab/>
        <w:t>Charges to be included in amount financed</w:t>
      </w:r>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fees payable to the Commissioner for Consumer Affairs</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 for Consumer Affairs</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October 1986 p.3875; amended in Gazette 5 August 1988 p.2630.] </w:t>
      </w:r>
    </w:p>
    <w:p>
      <w:pPr>
        <w:pStyle w:val="Heading5"/>
        <w:rPr>
          <w:snapToGrid w:val="0"/>
        </w:rPr>
      </w:pPr>
      <w:bookmarkStart w:id="91" w:name="_Toc434905706"/>
      <w:bookmarkStart w:id="92" w:name="_Toc489089858"/>
      <w:bookmarkStart w:id="93" w:name="_Toc92877452"/>
      <w:r>
        <w:rPr>
          <w:rStyle w:val="CharSectno"/>
        </w:rPr>
        <w:t>28</w:t>
      </w:r>
      <w:r>
        <w:rPr>
          <w:snapToGrid w:val="0"/>
        </w:rPr>
        <w:t>.</w:t>
      </w:r>
      <w:r>
        <w:rPr>
          <w:snapToGrid w:val="0"/>
        </w:rPr>
        <w:tab/>
        <w:t>Prescribed risk</w:t>
      </w:r>
      <w:bookmarkEnd w:id="91"/>
      <w:bookmarkEnd w:id="92"/>
      <w:bookmarkEnd w:id="93"/>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4" w:name="_Toc92877453"/>
      <w:r>
        <w:rPr>
          <w:rStyle w:val="CharSchNo"/>
        </w:rPr>
        <w:t>Schedule 1</w:t>
      </w:r>
      <w:bookmarkEnd w:id="94"/>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outlineLvl w:val="9"/>
      </w:pPr>
      <w:r>
        <w:t>1.</w:t>
      </w:r>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outlineLvl w:val="9"/>
      </w:pPr>
      <w:r>
        <w:t>2.</w:t>
      </w:r>
    </w:p>
    <w:p>
      <w:pPr>
        <w:pStyle w:val="yMiscellaneousBody"/>
        <w:tabs>
          <w:tab w:val="left" w:pos="567"/>
        </w:tabs>
        <w:ind w:left="567" w:hanging="567"/>
      </w:pPr>
      <w:r>
        <w:tab/>
        <w:t>The debtor gives and the supplier takes a mortgage of the subject goods.</w:t>
      </w:r>
    </w:p>
    <w:p>
      <w:pPr>
        <w:pStyle w:val="yHeading5"/>
        <w:outlineLvl w:val="9"/>
      </w:pPr>
      <w:r>
        <w:t>3.</w:t>
      </w:r>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outlineLvl w:val="9"/>
      </w:pPr>
      <w:r>
        <w:t>4.</w:t>
      </w:r>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Affairs</w:t>
      </w:r>
      <w:r>
        <w:rPr>
          <w:vertAlign w:val="superscript"/>
        </w:rPr>
        <w:t> 3</w:t>
      </w:r>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Affairs</w:t>
      </w:r>
      <w:r>
        <w:rPr>
          <w:vertAlign w:val="superscript"/>
        </w:rPr>
        <w:t> 3</w:t>
      </w:r>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Affairs</w:t>
      </w:r>
      <w:r>
        <w:rPr>
          <w:vertAlign w:val="superscript"/>
        </w:rPr>
        <w:t> 3</w:t>
      </w:r>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Affairs</w:t>
      </w:r>
      <w:r>
        <w:rPr>
          <w:vertAlign w:val="superscript"/>
        </w:rPr>
        <w:t> 3</w:t>
      </w:r>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CentredBaseLine"/>
        <w:jc w:val="center"/>
      </w:pPr>
      <w:r>
        <w:rPr>
          <w:noProof/>
          <w:lang w:eastAsia="en-AU"/>
        </w:rPr>
        <w:drawing>
          <wp:inline distT="0" distB="0" distL="0" distR="0">
            <wp:extent cx="1162050" cy="184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AFFAIRS</w:t>
      </w:r>
      <w:r>
        <w:rPr>
          <w:vertAlign w:val="superscript"/>
        </w:rPr>
        <w:t> 3</w:t>
      </w:r>
      <w:r>
        <w:t xml:space="preserve"> OR GET LEGAL ADVICE.</w:t>
      </w:r>
    </w:p>
    <w:p>
      <w:pPr>
        <w:pStyle w:val="CentredBaseLine"/>
        <w:jc w:val="center"/>
      </w:pPr>
      <w:r>
        <w:rPr>
          <w:noProof/>
          <w:lang w:eastAsia="en-AU"/>
        </w:rPr>
        <w:drawing>
          <wp:inline distT="0" distB="0" distL="0" distR="0">
            <wp:extent cx="1162050" cy="184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Affairs</w:t>
      </w:r>
      <w:r>
        <w:rPr>
          <w:vertAlign w:val="superscript"/>
        </w:rPr>
        <w:t> 3</w:t>
      </w:r>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CentredBaseLine"/>
        <w:jc w:val="center"/>
      </w:pPr>
      <w:r>
        <w:rPr>
          <w:noProof/>
          <w:lang w:eastAsia="en-AU"/>
        </w:rPr>
        <w:drawing>
          <wp:inline distT="0" distB="0" distL="0" distR="0">
            <wp:extent cx="116205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If you cannot come to a suitable arrangement with your credit provider or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Affairs</w:t>
      </w:r>
      <w:r>
        <w:rPr>
          <w:vertAlign w:val="superscript"/>
        </w:rPr>
        <w:t> 3</w:t>
      </w:r>
      <w:r>
        <w:t xml:space="preserve"> or get legal advice immediately.</w:t>
      </w:r>
    </w:p>
    <w:p>
      <w:pPr>
        <w:pStyle w:val="CentredBaseLine"/>
        <w:jc w:val="center"/>
      </w:pPr>
      <w:r>
        <w:rPr>
          <w:noProof/>
          <w:lang w:eastAsia="en-AU"/>
        </w:rPr>
        <w:drawing>
          <wp:inline distT="0" distB="0" distL="0" distR="0">
            <wp:extent cx="11620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If you cannot come to a suitable arrangement with your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right"/>
      </w:pPr>
      <w:r>
        <w:t>........................................................</w:t>
      </w:r>
    </w:p>
    <w:p>
      <w:pPr>
        <w:pStyle w:val="yMiscellaneousBody"/>
        <w:spacing w:before="0"/>
        <w:jc w:val="right"/>
      </w:pPr>
      <w:r>
        <w:t>(Signature of mortgagee or agent)</w:t>
      </w:r>
    </w:p>
    <w:p>
      <w:pPr>
        <w:pStyle w:val="CentredBaseLine"/>
        <w:jc w:val="center"/>
      </w:pPr>
      <w:r>
        <w:rPr>
          <w:noProof/>
          <w:lang w:eastAsia="en-AU"/>
        </w:rPr>
        <w:drawing>
          <wp:inline distT="0" distB="0" distL="0" distR="0">
            <wp:extent cx="1162050" cy="184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If you cannot come to a suitable arrangement with the credit provider, contact Consumer Affairs</w:t>
      </w:r>
      <w:r>
        <w:rPr>
          <w:vertAlign w:val="superscript"/>
        </w:rPr>
        <w:t> 3</w:t>
      </w:r>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Affairs</w:t>
      </w:r>
      <w:r>
        <w:rPr>
          <w:vertAlign w:val="superscript"/>
        </w:rPr>
        <w:t> 3</w:t>
      </w:r>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AFFAIRS</w:t>
      </w:r>
      <w:r>
        <w:rPr>
          <w:vertAlign w:val="superscript"/>
        </w:rPr>
        <w:t> 3</w:t>
      </w:r>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MiscellaneousBody"/>
        <w:jc w:val="center"/>
      </w:pPr>
      <w:r>
        <w:rPr>
          <w:noProof/>
          <w:lang w:eastAsia="en-AU"/>
        </w:rPr>
        <w:drawing>
          <wp:inline distT="0" distB="0" distL="0" distR="0">
            <wp:extent cx="11620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Affairs</w:t>
      </w:r>
      <w:r>
        <w:rPr>
          <w:vertAlign w:val="superscript"/>
        </w:rPr>
        <w:t> 3</w:t>
      </w:r>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Talk to the credit provider and see if some arrangement can be made about paying. If you cannot come to a suitable arrangement, contact Consumer Affairs</w:t>
      </w:r>
      <w:r>
        <w:rPr>
          <w:vertAlign w:val="superscript"/>
        </w:rPr>
        <w:t> 3</w:t>
      </w:r>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yFootnotesection"/>
      </w:pPr>
      <w:r>
        <w:tab/>
        <w:t>[Schedule 1 inserted in Gazette 10 January 1986 pp.138</w:t>
      </w:r>
      <w:r>
        <w:noBreakHyphen/>
        <w:t>50.]</w:t>
      </w:r>
    </w:p>
    <w:p>
      <w:pPr>
        <w:pStyle w:val="yScheduleHeading"/>
      </w:pPr>
      <w:bookmarkStart w:id="95" w:name="_Toc92877454"/>
      <w:r>
        <w:rPr>
          <w:rStyle w:val="CharSchNo"/>
        </w:rPr>
        <w:t>Schedule 2</w:t>
      </w:r>
      <w:bookmarkEnd w:id="95"/>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outlineLvl w:val="9"/>
      </w:pPr>
      <w:bookmarkStart w:id="96" w:name="_Toc489089859"/>
      <w:bookmarkStart w:id="97" w:name="_Toc92877455"/>
      <w:r>
        <w:t>1.</w:t>
      </w:r>
      <w:r>
        <w:tab/>
        <w:t>Method No. 1</w:t>
      </w:r>
      <w:bookmarkEnd w:id="96"/>
      <w:bookmarkEnd w:id="97"/>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3.25pt;height:33.75pt" o:ole="">
            <v:imagedata r:id="rId29" o:title=""/>
          </v:shape>
          <o:OLEObject Type="Embed" ProgID="Equation.3" ShapeID="_x0000_i1026" DrawAspect="Content" ObjectID="_1643715710" r:id="rId30"/>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object w:dxaOrig="300" w:dyaOrig="620">
          <v:shape id="_x0000_i1027" type="#_x0000_t75" style="width:15pt;height:30.75pt" o:ole="">
            <v:imagedata r:id="rId31" o:title=""/>
          </v:shape>
          <o:OLEObject Type="Embed" ProgID="Equation.3" ShapeID="_x0000_i1027" DrawAspect="Content" ObjectID="_1643715711" r:id="rId32"/>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98" w:name="_Toc489089860"/>
      <w:bookmarkStart w:id="99" w:name="_Toc92877456"/>
      <w:r>
        <w:t>2.</w:t>
      </w:r>
      <w:r>
        <w:tab/>
        <w:t>Method No. 2</w:t>
      </w:r>
      <w:bookmarkEnd w:id="98"/>
      <w:bookmarkEnd w:id="99"/>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100" w:name="_Toc489089861"/>
      <w:bookmarkStart w:id="101" w:name="_Toc92877457"/>
      <w:r>
        <w:t>3.</w:t>
      </w:r>
      <w:r>
        <w:tab/>
        <w:t>Interpretation</w:t>
      </w:r>
      <w:bookmarkEnd w:id="100"/>
      <w:bookmarkEnd w:id="101"/>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102" w:name="_Toc92877458"/>
      <w:r>
        <w:rPr>
          <w:rStyle w:val="CharSchNo"/>
        </w:rPr>
        <w:t>Schedule 3</w:t>
      </w:r>
      <w:bookmarkEnd w:id="102"/>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rPr>
                <w:vertAlign w:val="superscript"/>
              </w:rPr>
            </w:pPr>
            <w:r>
              <w:t>Consumer Affairs</w:t>
            </w:r>
            <w:r>
              <w:rPr>
                <w:vertAlign w:val="superscript"/>
              </w:rPr>
              <w:t> 3</w:t>
            </w:r>
          </w:p>
        </w:tc>
      </w:tr>
    </w:tbl>
    <w:p>
      <w:pPr>
        <w:pStyle w:val="yFootnotesection"/>
      </w:pPr>
      <w:r>
        <w:tab/>
        <w:t>[Schedule 3 amended in Gazette 10 January 1986 p.150.]</w:t>
      </w:r>
    </w:p>
    <w:p>
      <w:pPr>
        <w:pStyle w:val="yScheduleHeading"/>
      </w:pPr>
      <w:bookmarkStart w:id="103" w:name="_Toc92877459"/>
      <w:r>
        <w:rPr>
          <w:rStyle w:val="CharSchNo"/>
        </w:rPr>
        <w:t>Schedule 4</w:t>
      </w:r>
      <w:bookmarkEnd w:id="103"/>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4 amended in Gazette 10 January 1986 p.150.]</w:t>
      </w:r>
    </w:p>
    <w:p>
      <w:pPr>
        <w:pStyle w:val="yScheduleHeading"/>
      </w:pPr>
      <w:bookmarkStart w:id="104" w:name="_Toc92877460"/>
      <w:r>
        <w:rPr>
          <w:rStyle w:val="CharSchNo"/>
        </w:rPr>
        <w:t>Schedule 5</w:t>
      </w:r>
      <w:bookmarkEnd w:id="104"/>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5 amended in Gazette 10 January 1986 p.150.]</w:t>
      </w:r>
    </w:p>
    <w:p>
      <w:pPr>
        <w:pStyle w:val="yScheduleHeading"/>
      </w:pPr>
      <w:bookmarkStart w:id="105" w:name="_Toc92877461"/>
      <w:r>
        <w:rPr>
          <w:rStyle w:val="CharSchNo"/>
        </w:rPr>
        <w:t>Schedule 6</w:t>
      </w:r>
      <w:bookmarkEnd w:id="105"/>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6 amended in Gazette 10 January 1986 p.150.]</w:t>
      </w:r>
    </w:p>
    <w:p>
      <w:pPr>
        <w:pStyle w:val="yScheduleHeading"/>
      </w:pPr>
      <w:bookmarkStart w:id="106" w:name="_Toc92877462"/>
      <w:r>
        <w:rPr>
          <w:rStyle w:val="CharSchNo"/>
        </w:rPr>
        <w:t>Schedule 7</w:t>
      </w:r>
      <w:bookmarkEnd w:id="106"/>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7" w:name="_Toc92694238"/>
      <w:bookmarkStart w:id="108" w:name="_Toc92694280"/>
      <w:bookmarkStart w:id="109" w:name="_Toc92877463"/>
      <w:r>
        <w:t>Notes</w:t>
      </w:r>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110" w:name="_Toc92877464"/>
      <w:r>
        <w:rPr>
          <w:snapToGrid w:val="0"/>
        </w:rPr>
        <w:t>Compilation table</w:t>
      </w:r>
      <w:bookmarkEnd w:id="11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Borders>
              <w:bottom w:val="single" w:sz="4" w:space="0" w:color="auto"/>
            </w:tcBorders>
          </w:tcPr>
          <w:p>
            <w:pPr>
              <w:pStyle w:val="nTable"/>
              <w:spacing w:before="120"/>
              <w:ind w:right="113"/>
              <w:rPr>
                <w:i/>
                <w:sz w:val="19"/>
              </w:rPr>
            </w:pPr>
            <w:r>
              <w:rPr>
                <w:i/>
                <w:sz w:val="19"/>
              </w:rPr>
              <w:t>Credit Amendment Regulations 2004</w:t>
            </w:r>
          </w:p>
        </w:tc>
        <w:tc>
          <w:tcPr>
            <w:tcW w:w="1276" w:type="dxa"/>
            <w:tcBorders>
              <w:bottom w:val="single" w:sz="4" w:space="0" w:color="auto"/>
            </w:tcBorders>
          </w:tcPr>
          <w:p>
            <w:pPr>
              <w:pStyle w:val="nTable"/>
              <w:spacing w:before="120"/>
              <w:rPr>
                <w:sz w:val="19"/>
              </w:rPr>
            </w:pPr>
            <w:r>
              <w:rPr>
                <w:sz w:val="19"/>
              </w:rPr>
              <w:t>30 Dec 2004 p. 6914</w:t>
            </w:r>
          </w:p>
        </w:tc>
        <w:tc>
          <w:tcPr>
            <w:tcW w:w="2693"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 xml:space="preserve">Under the </w:t>
      </w:r>
      <w:r>
        <w:rPr>
          <w:i/>
        </w:rPr>
        <w:t>Public Sector Management Act 1994</w:t>
      </w:r>
      <w:r>
        <w:t xml:space="preserve"> the names of departments can be changed. At the date of this reprint the former Department of Consumer Affairs is called the Ministry of Fair Trading and the former Commissioner for Consumer Affairs is called the Commissioner for Fair Trading.</w:t>
      </w:r>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668E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8A5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87B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D6F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0C4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E6D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2A5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E4B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E4B4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63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9589C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95C67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727"/>
    <w:docVar w:name="WAFER_20151210131727" w:val="RemoveTrackChanges"/>
    <w:docVar w:name="WAFER_20151210131727_GUID" w:val="45669922-ff05-4501-a375-b739663b2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13075</Words>
  <Characters>67079</Characters>
  <Application>Microsoft Office Word</Application>
  <DocSecurity>0</DocSecurity>
  <Lines>1916</Lines>
  <Paragraphs>1335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78819</CharactersWithSpaces>
  <SharedDoc>false</SharedDoc>
  <HLinks>
    <vt:vector size="6" baseType="variant">
      <vt:variant>
        <vt:i4>5439608</vt:i4>
      </vt:variant>
      <vt:variant>
        <vt:i4>79834</vt:i4>
      </vt:variant>
      <vt:variant>
        <vt:i4>1037</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1985 - 01-b0-05</dc:title>
  <dc:subject/>
  <dc:creator/>
  <cp:keywords/>
  <dc:description/>
  <cp:lastModifiedBy>svcMRProcess</cp:lastModifiedBy>
  <cp:revision>4</cp:revision>
  <cp:lastPrinted>2000-08-30T02:14:00Z</cp:lastPrinted>
  <dcterms:created xsi:type="dcterms:W3CDTF">2020-02-20T06:55:00Z</dcterms:created>
  <dcterms:modified xsi:type="dcterms:W3CDTF">2020-02-20T06:55:00Z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4380</vt:i4>
  </property>
  <property fmtid="{D5CDD505-2E9C-101B-9397-08002B2CF9AE}" pid="6" name="AsAtDate">
    <vt:lpwstr>01 Jan 2005</vt:lpwstr>
  </property>
  <property fmtid="{D5CDD505-2E9C-101B-9397-08002B2CF9AE}" pid="7" name="Suffix">
    <vt:lpwstr>01-b0-05</vt:lpwstr>
  </property>
</Properties>
</file>