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_Toc453592985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_Toc453592986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_Toc453592987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_Toc453592988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_Toc453592989 \h </w:instrText>
      </w:r>
      <w:r>
        <w:fldChar w:fldCharType="separate"/>
      </w:r>
      <w:r>
        <w:t>2</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_Toc453592990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_Toc453592991 \h </w:instrText>
      </w:r>
      <w:r>
        <w:fldChar w:fldCharType="separate"/>
      </w:r>
      <w:r>
        <w:t>3</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_Toc453592992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_Toc453592993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_Toc453592994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_Toc453592995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_Toc453592996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Kinds of firearms for penalties (Act s. 19(1))</w:t>
      </w:r>
      <w:r>
        <w:tab/>
      </w:r>
      <w:r>
        <w:fldChar w:fldCharType="begin"/>
      </w:r>
      <w:r>
        <w:instrText xml:space="preserve"> PAGEREF _Toc453592997 \h </w:instrText>
      </w:r>
      <w:r>
        <w:fldChar w:fldCharType="separate"/>
      </w:r>
      <w:r>
        <w:t>8</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_Toc453592998 \h </w:instrText>
      </w:r>
      <w:r>
        <w:fldChar w:fldCharType="separate"/>
      </w:r>
      <w:r>
        <w:t>8</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_Toc453592999 \h </w:instrText>
      </w:r>
      <w:r>
        <w:fldChar w:fldCharType="separate"/>
      </w:r>
      <w:r>
        <w:t>9</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_Toc453593000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_Toc453593001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_Toc453593002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_Toc453593003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_Toc453593004 \h </w:instrText>
      </w:r>
      <w:r>
        <w:fldChar w:fldCharType="separate"/>
      </w:r>
      <w:r>
        <w:t>13</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_Toc453593005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and permits, issue of duplicates</w:t>
      </w:r>
      <w:r>
        <w:tab/>
      </w:r>
      <w:r>
        <w:fldChar w:fldCharType="begin"/>
      </w:r>
      <w:r>
        <w:instrText xml:space="preserve"> PAGEREF _Toc453593006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_Toc453593007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_Toc453593008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_Toc453593009 \h </w:instrText>
      </w:r>
      <w:r>
        <w:fldChar w:fldCharType="separate"/>
      </w:r>
      <w:r>
        <w:t>16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_Toc453593010 \h </w:instrText>
      </w:r>
      <w:r>
        <w:fldChar w:fldCharType="separate"/>
      </w:r>
      <w:r>
        <w:t>17</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_Toc453593011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_Toc453593012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_Toc453593013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_Toc453593014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_Toc453593015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_Toc453593016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_Toc453593017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_Toc453593018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_Toc453593019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_Toc453593020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_Toc453593021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_Toc453593022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_Toc453593023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_Toc453593024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_Toc453593025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_Toc453593026 \h </w:instrText>
      </w:r>
      <w:r>
        <w:fldChar w:fldCharType="separate"/>
      </w:r>
      <w:r>
        <w:t>31</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_Toc453593027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_Toc453593028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_Toc453593029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_Toc453593030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_Toc453593032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_Toc453593033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_Toc453593034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_Toc453593035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_Toc453593036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_Toc453593037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_Toc453593038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_Toc453593039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_Toc453593040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_Toc453593041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_Toc453593042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_Toc453593043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_Toc453593044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_Toc453593045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_Toc453593046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_Toc453593047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_Toc453593048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_Toc453593049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_Toc453593050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_Toc453593051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_Toc453593052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_Toc453593053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_Toc453593054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_Toc453593055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_Toc453593056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_Toc453593057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_Toc453593058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_Toc453593063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_Toc453593065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_Toc453593066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_Toc453593068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_Toc453593069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_Toc453593070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_Toc453593072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_Toc453593073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_Toc453593075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_Toc453593077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_Toc453593078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_Toc453593079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_Toc453593081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_Toc453593082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_Toc453593083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_Toc453593084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_Toc453593085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_Toc453593087 \h </w:instrText>
      </w:r>
      <w:r>
        <w:fldChar w:fldCharType="separate"/>
      </w:r>
      <w:r>
        <w:t>117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_Toc453593088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3" w:name="_Toc453592985"/>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4" w:name="_Toc453592986"/>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5" w:name="_Toc453592987"/>
      <w:r>
        <w:rPr>
          <w:rStyle w:val="CharSectno"/>
        </w:rPr>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6" w:name="_Toc453592988"/>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7" w:name="_Toc453592989"/>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8" w:name="_Toc453592990"/>
      <w:r>
        <w:rPr>
          <w:rStyle w:val="CharSectno"/>
        </w:rPr>
        <w:t>3A</w:t>
      </w:r>
      <w:r>
        <w:t>.</w:t>
      </w:r>
      <w:r>
        <w:tab/>
        <w:t>Applying for licence or permit</w:t>
      </w:r>
      <w:bookmarkEnd w:id="8"/>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9" w:name="_Toc453592991"/>
      <w:r>
        <w:rPr>
          <w:rStyle w:val="CharSectno"/>
        </w:rPr>
        <w:t>3BA</w:t>
      </w:r>
      <w:r>
        <w:t>.</w:t>
      </w:r>
      <w:r>
        <w:tab/>
        <w:t>Alternative application procedure for certain licences</w:t>
      </w:r>
      <w:bookmarkEnd w:id="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0" w:name="_Toc453592992"/>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1" w:name="_Toc453592993"/>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12" w:name="_Toc453592994"/>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13" w:name="_Toc453592995"/>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14" w:name="_Toc453592996"/>
      <w:r>
        <w:rPr>
          <w:rStyle w:val="CharSectno"/>
        </w:rPr>
        <w:t>6A</w:t>
      </w:r>
      <w:r>
        <w:rPr>
          <w:snapToGrid w:val="0"/>
        </w:rPr>
        <w:t>.</w:t>
      </w:r>
      <w:r>
        <w:rPr>
          <w:snapToGrid w:val="0"/>
        </w:rPr>
        <w:tab/>
        <w:t>Categories of firearms (Sch. 3)</w:t>
      </w:r>
      <w:bookmarkEnd w:id="14"/>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5" w:name="_Toc453592997"/>
      <w:r>
        <w:rPr>
          <w:rStyle w:val="CharSectno"/>
        </w:rPr>
        <w:t>6B</w:t>
      </w:r>
      <w:r>
        <w:rPr>
          <w:snapToGrid w:val="0"/>
        </w:rPr>
        <w:t>.</w:t>
      </w:r>
      <w:r>
        <w:rPr>
          <w:snapToGrid w:val="0"/>
        </w:rPr>
        <w:tab/>
        <w:t>Kinds of firearms for penalties (Act s. 19(1))</w:t>
      </w:r>
      <w:bookmarkEnd w:id="15"/>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16" w:name="_Toc453592998"/>
      <w:r>
        <w:rPr>
          <w:rStyle w:val="CharSectno"/>
        </w:rPr>
        <w:t>6C</w:t>
      </w:r>
      <w:r>
        <w:t>.</w:t>
      </w:r>
      <w:r>
        <w:tab/>
        <w:t>Terms used</w:t>
      </w:r>
      <w:bookmarkEnd w:id="16"/>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17" w:name="_Toc453592999"/>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18" w:name="_Toc453593000"/>
      <w:r>
        <w:rPr>
          <w:rStyle w:val="CharSectno"/>
        </w:rPr>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19" w:name="_Toc453593001"/>
      <w:r>
        <w:rPr>
          <w:rStyle w:val="CharSectno"/>
        </w:rPr>
        <w:t>6F</w:t>
      </w:r>
      <w:r>
        <w:t>.</w:t>
      </w:r>
      <w:r>
        <w:tab/>
        <w:t>Condition on dealer’s licence — persons not to be involved in firearms dealing business</w:t>
      </w:r>
      <w:bookmarkEnd w:id="19"/>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20" w:name="_Toc453593002"/>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21" w:name="_Toc453593003"/>
      <w:r>
        <w:rPr>
          <w:rStyle w:val="CharSectno"/>
        </w:rPr>
        <w:t>7</w:t>
      </w:r>
      <w:r>
        <w:rPr>
          <w:snapToGrid w:val="0"/>
        </w:rPr>
        <w:t>.</w:t>
      </w:r>
      <w:r>
        <w:rPr>
          <w:snapToGrid w:val="0"/>
        </w:rPr>
        <w:tab/>
        <w:t>Licences and permits, applications for</w:t>
      </w:r>
      <w:bookmarkEnd w:id="21"/>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453593004"/>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3" w:name="_Toc453593005"/>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4" w:name="_Toc453593006"/>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453593007"/>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26" w:name="_Toc453593008"/>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7" w:name="_Toc453593009"/>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453593010"/>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453593011"/>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30" w:name="_Toc453593012"/>
      <w:r>
        <w:rPr>
          <w:rStyle w:val="CharSectno"/>
        </w:rPr>
        <w:t>12</w:t>
      </w:r>
      <w:r>
        <w:rPr>
          <w:snapToGrid w:val="0"/>
        </w:rPr>
        <w:t>.</w:t>
      </w:r>
      <w:r>
        <w:rPr>
          <w:snapToGrid w:val="0"/>
        </w:rPr>
        <w:tab/>
        <w:t>Disposal</w:t>
      </w:r>
      <w:bookmarkEnd w:id="30"/>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31" w:name="_Toc453593013"/>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32" w:name="_Toc453593014"/>
      <w:r>
        <w:rPr>
          <w:rStyle w:val="CharSectno"/>
        </w:rPr>
        <w:t>15</w:t>
      </w:r>
      <w:r>
        <w:rPr>
          <w:snapToGrid w:val="0"/>
        </w:rPr>
        <w:t>.</w:t>
      </w:r>
      <w:r>
        <w:rPr>
          <w:snapToGrid w:val="0"/>
        </w:rPr>
        <w:tab/>
        <w:t>Shooting galleries</w:t>
      </w:r>
      <w:bookmarkEnd w:id="32"/>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3" w:name="_Toc453593015"/>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453593016"/>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5" w:name="_Toc453593017"/>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453593018"/>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7" w:name="_Toc453593019"/>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8" w:name="_Toc453593020"/>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9" w:name="_Toc453593021"/>
      <w:r>
        <w:rPr>
          <w:rStyle w:val="CharSectno"/>
        </w:rPr>
        <w:t>21</w:t>
      </w:r>
      <w:r>
        <w:t>.</w:t>
      </w:r>
      <w:r>
        <w:tab/>
        <w:t xml:space="preserve">Register </w:t>
      </w:r>
      <w:r>
        <w:rPr>
          <w:snapToGrid w:val="0"/>
        </w:rPr>
        <w:t>(Act s. 31(1))</w:t>
      </w:r>
      <w:bookmarkEnd w:id="39"/>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40" w:name="_Toc453593022"/>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41" w:name="_Toc453593023"/>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42" w:name="_Toc453593024"/>
      <w:r>
        <w:rPr>
          <w:rStyle w:val="CharSectno"/>
        </w:rPr>
        <w:t>23</w:t>
      </w:r>
      <w:r>
        <w:rPr>
          <w:snapToGrid w:val="0"/>
        </w:rPr>
        <w:t>.</w:t>
      </w:r>
      <w:r>
        <w:rPr>
          <w:snapToGrid w:val="0"/>
        </w:rPr>
        <w:tab/>
        <w:t>Offences</w:t>
      </w:r>
      <w:bookmarkEnd w:id="42"/>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43" w:name="_Toc453593025"/>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44" w:name="_Toc453593026"/>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pPr>
      <w:bookmarkStart w:id="45" w:name="_Toc453593027"/>
      <w:r>
        <w:rPr>
          <w:rStyle w:val="CharSectno"/>
        </w:rPr>
        <w:t>25</w:t>
      </w:r>
      <w:r>
        <w:t>.</w:t>
      </w:r>
      <w:r>
        <w:tab/>
        <w:t>Members of Police Force permitted to perform certain Commissioner’s functions</w:t>
      </w:r>
      <w:bookmarkEnd w:id="45"/>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in Gazette 5 Apr 2016 p. 1026</w:t>
      </w:r>
      <w:r>
        <w:noBreakHyphen/>
        <w:t xml:space="preserve">7.] </w:t>
      </w:r>
    </w:p>
    <w:p>
      <w:pPr>
        <w:pStyle w:val="Heading5"/>
        <w:spacing w:before="180"/>
        <w:rPr>
          <w:snapToGrid w:val="0"/>
        </w:rPr>
      </w:pPr>
      <w:bookmarkStart w:id="46" w:name="_Toc453593028"/>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47" w:name="_Toc453593029"/>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8" w:name="_Toc453593030"/>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9" w:name="_Toc418676089"/>
      <w:bookmarkStart w:id="50" w:name="_Toc418676192"/>
      <w:bookmarkStart w:id="51" w:name="_Toc421024743"/>
      <w:bookmarkStart w:id="52" w:name="_Toc423338138"/>
      <w:bookmarkStart w:id="53" w:name="_Toc425157860"/>
      <w:bookmarkStart w:id="54" w:name="_Toc447616550"/>
      <w:bookmarkStart w:id="55" w:name="_Toc447616654"/>
      <w:bookmarkStart w:id="56" w:name="_Toc453590048"/>
      <w:bookmarkStart w:id="57" w:name="_Toc453593031"/>
      <w:r>
        <w:rPr>
          <w:rStyle w:val="CharSchNo"/>
        </w:rPr>
        <w:t>Schedule 1</w:t>
      </w:r>
      <w:r>
        <w:rPr>
          <w:rStyle w:val="CharSDivNo"/>
        </w:rPr>
        <w:t> </w:t>
      </w:r>
      <w:r>
        <w:t>—</w:t>
      </w:r>
      <w:r>
        <w:rPr>
          <w:rStyle w:val="CharSDivText"/>
        </w:rPr>
        <w:t> </w:t>
      </w:r>
      <w:r>
        <w:rPr>
          <w:rStyle w:val="CharSchText"/>
        </w:rPr>
        <w:t>Forms</w:t>
      </w:r>
      <w:bookmarkEnd w:id="49"/>
      <w:bookmarkEnd w:id="50"/>
      <w:bookmarkEnd w:id="51"/>
      <w:bookmarkEnd w:id="52"/>
      <w:bookmarkEnd w:id="53"/>
      <w:bookmarkEnd w:id="54"/>
      <w:bookmarkEnd w:id="55"/>
      <w:bookmarkEnd w:id="56"/>
      <w:bookmarkEnd w:id="57"/>
    </w:p>
    <w:p>
      <w:pPr>
        <w:pStyle w:val="yShoulderClause"/>
      </w:pPr>
      <w:r>
        <w:t>[r. 3]</w:t>
      </w:r>
    </w:p>
    <w:p>
      <w:pPr>
        <w:pStyle w:val="yFootnoteheading"/>
      </w:pPr>
      <w:r>
        <w:tab/>
        <w:t>[Heading inserted in Gazette 16 Nov 2007 p. 5733.]</w:t>
      </w:r>
    </w:p>
    <w:p>
      <w:pPr>
        <w:pStyle w:val="yHeading5"/>
        <w:spacing w:before="180" w:after="60"/>
        <w:rPr>
          <w:bCs/>
          <w:iCs/>
        </w:rPr>
      </w:pPr>
      <w:bookmarkStart w:id="58" w:name="_Toc453593032"/>
      <w:r>
        <w:rPr>
          <w:rStyle w:val="CharSClsNo"/>
        </w:rPr>
        <w:t>1</w:t>
      </w:r>
      <w:r>
        <w:rPr>
          <w:bCs/>
          <w:iCs/>
        </w:rPr>
        <w:t>.</w:t>
      </w:r>
      <w:r>
        <w:rPr>
          <w:bCs/>
          <w:iCs/>
        </w:rPr>
        <w:tab/>
        <w:t>Application for licence</w:t>
      </w:r>
      <w:bookmarkEnd w:id="5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689"/>
        <w:gridCol w:w="52"/>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7"/>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59" w:name="_Toc453593033"/>
      <w:r>
        <w:rPr>
          <w:rStyle w:val="CharSClsNo"/>
        </w:rPr>
        <w:t>2A</w:t>
      </w:r>
      <w:r>
        <w:t>.</w:t>
      </w:r>
      <w:r>
        <w:tab/>
        <w:t>Application for licence under r.  3BA</w:t>
      </w:r>
      <w:bookmarkEnd w:id="59"/>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689"/>
        <w:gridCol w:w="5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8"/>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00"/>
        </w:trPr>
        <w:tc>
          <w:tcPr>
            <w:tcW w:w="2410"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rPr>
                <w:snapToGrid w:val="0"/>
                <w:szCs w:val="22"/>
              </w:rPr>
              <w:sym w:font="Wingdings" w:char="F06F"/>
            </w:r>
            <w:r>
              <w:t xml:space="preserve">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3"/>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2"/>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2"/>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60" w:name="_Toc453593034"/>
      <w:r>
        <w:rPr>
          <w:rStyle w:val="CharSClsNo"/>
        </w:rPr>
        <w:t>2</w:t>
      </w:r>
      <w:r>
        <w:rPr>
          <w:bCs/>
          <w:iCs/>
        </w:rPr>
        <w:t>.</w:t>
      </w:r>
      <w:r>
        <w:rPr>
          <w:bCs/>
          <w:iCs/>
        </w:rPr>
        <w:tab/>
        <w:t>Firearm awareness certificate</w:t>
      </w:r>
      <w:bookmarkEnd w:id="60"/>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8"/>
        <w:gridCol w:w="70"/>
        <w:gridCol w:w="1794"/>
        <w:gridCol w:w="1646"/>
        <w:gridCol w:w="52"/>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4"/>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61" w:name="_Toc453593035"/>
      <w:r>
        <w:rPr>
          <w:rStyle w:val="CharSClsNo"/>
        </w:rPr>
        <w:t>3</w:t>
      </w:r>
      <w:r>
        <w:rPr>
          <w:bCs/>
          <w:iCs/>
        </w:rPr>
        <w:t>.</w:t>
      </w:r>
      <w:r>
        <w:rPr>
          <w:bCs/>
          <w:iCs/>
        </w:rPr>
        <w:tab/>
        <w:t>Firearm serviceability certificate</w:t>
      </w:r>
      <w:bookmarkEnd w:id="61"/>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46"/>
        <w:gridCol w:w="52"/>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6"/>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3"/>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3"/>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3"/>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8"/>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5"/>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gridSpan w:val="2"/>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8"/>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62" w:name="_Toc453593036"/>
      <w:r>
        <w:rPr>
          <w:rStyle w:val="CharSClsNo"/>
        </w:rPr>
        <w:t>6</w:t>
      </w:r>
      <w:r>
        <w:t>.</w:t>
      </w:r>
      <w:r>
        <w:rPr>
          <w:b w:val="0"/>
        </w:rPr>
        <w:tab/>
      </w:r>
      <w:r>
        <w:rPr>
          <w:bCs/>
          <w:iCs/>
        </w:rPr>
        <w:t xml:space="preserve">Application for </w:t>
      </w:r>
      <w:r>
        <w:rPr>
          <w:bCs/>
        </w:rPr>
        <w:t>permit (Act s. 17 or 17A)</w:t>
      </w:r>
      <w:bookmarkEnd w:id="62"/>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63" w:name="_Toc453593037"/>
      <w:r>
        <w:rPr>
          <w:rStyle w:val="CharSClsNo"/>
        </w:rPr>
        <w:t>7</w:t>
      </w:r>
      <w:r>
        <w:t>.</w:t>
      </w:r>
      <w:r>
        <w:rPr>
          <w:b w:val="0"/>
        </w:rPr>
        <w:tab/>
      </w:r>
      <w:r>
        <w:rPr>
          <w:bCs/>
          <w:iCs/>
        </w:rPr>
        <w:t>Request to police to take custody of firearm or ammunition (Act s. 33(3))</w:t>
      </w:r>
      <w:bookmarkEnd w:id="63"/>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gridCol w:w="52"/>
      </w:tblGrid>
      <w:tr>
        <w:trPr>
          <w:gridAfter w:val="1"/>
          <w:wAfter w:w="52" w:type="dxa"/>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gridAfter w:val="1"/>
          <w:wAfter w:w="52" w:type="dxa"/>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5"/>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9"/>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9"/>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64" w:name="_Toc453593038"/>
      <w:r>
        <w:rPr>
          <w:rStyle w:val="CharSClsNo"/>
        </w:rPr>
        <w:t>8</w:t>
      </w:r>
      <w:r>
        <w:t>.</w:t>
      </w:r>
      <w:r>
        <w:rPr>
          <w:b w:val="0"/>
        </w:rPr>
        <w:tab/>
      </w:r>
      <w:r>
        <w:rPr>
          <w:bCs/>
          <w:iCs/>
        </w:rPr>
        <w:t>Application for issue or replacement of extract of licence (r. 7A and 8)</w:t>
      </w:r>
      <w:bookmarkEnd w:id="64"/>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gridCol w:w="52"/>
      </w:tblGrid>
      <w:tr>
        <w:trPr>
          <w:gridAfter w:val="1"/>
          <w:wAfter w:w="52" w:type="dxa"/>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3"/>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65" w:name="_Toc453593039"/>
      <w:r>
        <w:rPr>
          <w:rStyle w:val="CharSClsNo"/>
        </w:rPr>
        <w:t>9</w:t>
      </w:r>
      <w:r>
        <w:t>.</w:t>
      </w:r>
      <w:r>
        <w:rPr>
          <w:b w:val="0"/>
        </w:rPr>
        <w:tab/>
      </w:r>
      <w:r>
        <w:rPr>
          <w:bCs/>
          <w:iCs/>
        </w:rPr>
        <w:t>Firearm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66" w:name="_Toc453593040"/>
      <w:r>
        <w:rPr>
          <w:rStyle w:val="CharSClsNo"/>
        </w:rPr>
        <w:t>10</w:t>
      </w:r>
      <w:r>
        <w:t>.</w:t>
      </w:r>
      <w:r>
        <w:rPr>
          <w:b w:val="0"/>
        </w:rPr>
        <w:tab/>
      </w:r>
      <w:r>
        <w:rPr>
          <w:bCs/>
          <w:iCs/>
        </w:rPr>
        <w:t>Firearm collector’s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67" w:name="_Toc453593041"/>
      <w:r>
        <w:rPr>
          <w:rStyle w:val="CharSClsNo"/>
        </w:rPr>
        <w:t>11</w:t>
      </w:r>
      <w:r>
        <w:t>.</w:t>
      </w:r>
      <w:r>
        <w:rPr>
          <w:b w:val="0"/>
        </w:rPr>
        <w:tab/>
      </w:r>
      <w:r>
        <w:rPr>
          <w:bCs/>
          <w:iCs/>
        </w:rPr>
        <w:t>Corporate licence</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68" w:name="_Toc453593042"/>
      <w:r>
        <w:rPr>
          <w:rStyle w:val="CharSClsNo"/>
        </w:rPr>
        <w:t>12</w:t>
      </w:r>
      <w:r>
        <w:t>.</w:t>
      </w:r>
      <w:r>
        <w:rPr>
          <w:b w:val="0"/>
        </w:rPr>
        <w:tab/>
      </w:r>
      <w:r>
        <w:rPr>
          <w:bCs/>
          <w:iCs/>
        </w:rPr>
        <w:t>Dealer’s licence</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69" w:name="_Toc453593043"/>
      <w:r>
        <w:rPr>
          <w:rStyle w:val="CharSClsNo"/>
        </w:rPr>
        <w:t>13</w:t>
      </w:r>
      <w:r>
        <w:t>.</w:t>
      </w:r>
      <w:r>
        <w:rPr>
          <w:b w:val="0"/>
        </w:rPr>
        <w:tab/>
      </w:r>
      <w:r>
        <w:rPr>
          <w:bCs/>
          <w:iCs/>
        </w:rPr>
        <w:t>Repairer’s licence</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70" w:name="_Toc453593044"/>
      <w:r>
        <w:rPr>
          <w:rStyle w:val="CharSClsNo"/>
        </w:rPr>
        <w:t>14</w:t>
      </w:r>
      <w:r>
        <w:t>.</w:t>
      </w:r>
      <w:r>
        <w:rPr>
          <w:b w:val="0"/>
        </w:rPr>
        <w:tab/>
      </w:r>
      <w:r>
        <w:rPr>
          <w:bCs/>
          <w:iCs/>
        </w:rPr>
        <w:t>Manufacturer’s licence</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71" w:name="_Toc453593045"/>
      <w:r>
        <w:rPr>
          <w:rStyle w:val="CharSClsNo"/>
        </w:rPr>
        <w:t>15</w:t>
      </w:r>
      <w:r>
        <w:t>.</w:t>
      </w:r>
      <w:r>
        <w:rPr>
          <w:b w:val="0"/>
        </w:rPr>
        <w:tab/>
      </w:r>
      <w:r>
        <w:rPr>
          <w:bCs/>
          <w:iCs/>
        </w:rPr>
        <w:t>Shooting gallery licence</w:t>
      </w:r>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72" w:name="_Toc453593046"/>
      <w:r>
        <w:rPr>
          <w:rStyle w:val="CharSClsNo"/>
        </w:rPr>
        <w:t>16</w:t>
      </w:r>
      <w:r>
        <w:t>.</w:t>
      </w:r>
      <w:r>
        <w:rPr>
          <w:b w:val="0"/>
        </w:rPr>
        <w:tab/>
      </w:r>
      <w:r>
        <w:rPr>
          <w:bCs/>
          <w:iCs/>
        </w:rPr>
        <w:t>Ammunition collector’s licence</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73" w:name="_Toc453593047"/>
      <w:r>
        <w:rPr>
          <w:rStyle w:val="CharSClsNo"/>
        </w:rPr>
        <w:t>17</w:t>
      </w:r>
      <w:r>
        <w:t>.</w:t>
      </w:r>
      <w:r>
        <w:rPr>
          <w:b w:val="0"/>
        </w:rPr>
        <w:tab/>
      </w:r>
      <w:r>
        <w:rPr>
          <w:bCs/>
        </w:rPr>
        <w:t>Pe</w:t>
      </w:r>
      <w:r>
        <w:rPr>
          <w:bCs/>
          <w:iCs/>
        </w:rPr>
        <w:t>rmit (Act s. 17)</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gridCol w:w="52"/>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4"/>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gridSpan w:val="2"/>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6"/>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74" w:name="_Toc453593048"/>
      <w:r>
        <w:rPr>
          <w:rStyle w:val="CharSClsNo"/>
        </w:rPr>
        <w:t>18</w:t>
      </w:r>
      <w:r>
        <w:t>.</w:t>
      </w:r>
      <w:r>
        <w:rPr>
          <w:b w:val="0"/>
        </w:rPr>
        <w:tab/>
      </w:r>
      <w:r>
        <w:rPr>
          <w:bCs/>
          <w:iCs/>
        </w:rPr>
        <w:t>Interstate group permit (Act s. 17A)</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gridCol w:w="52"/>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5"/>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9"/>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9"/>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8"/>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3"/>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Pr>
        <w:tc>
          <w:tcPr>
            <w:tcW w:w="7089" w:type="dxa"/>
            <w:gridSpan w:val="9"/>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8"/>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gridSpan w:val="2"/>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75" w:name="_Toc453593049"/>
      <w:r>
        <w:rPr>
          <w:rStyle w:val="CharSClsNo"/>
        </w:rPr>
        <w:t>19</w:t>
      </w:r>
      <w:r>
        <w:t>.</w:t>
      </w:r>
      <w:r>
        <w:rPr>
          <w:b w:val="0"/>
        </w:rPr>
        <w:tab/>
      </w:r>
      <w:r>
        <w:rPr>
          <w:bCs/>
          <w:iCs/>
        </w:rPr>
        <w:t>Ammunition sales book (r. 17)</w:t>
      </w:r>
      <w:bookmarkEnd w:id="75"/>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76" w:name="_Toc453593050"/>
      <w:r>
        <w:rPr>
          <w:rStyle w:val="CharSClsNo"/>
        </w:rPr>
        <w:t>20</w:t>
      </w:r>
      <w:r>
        <w:t>.</w:t>
      </w:r>
      <w:r>
        <w:rPr>
          <w:b w:val="0"/>
        </w:rPr>
        <w:tab/>
      </w:r>
      <w:r>
        <w:rPr>
          <w:bCs/>
          <w:iCs/>
        </w:rPr>
        <w:t>Monthly return by dealer or repairer (stock received) (r. 18)</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 amended in Gazette 5 Apr 2016 p. 1027.]</w:t>
      </w:r>
    </w:p>
    <w:p>
      <w:pPr>
        <w:pStyle w:val="yHeading5"/>
        <w:pageBreakBefore/>
        <w:spacing w:before="120" w:after="120"/>
      </w:pPr>
      <w:bookmarkStart w:id="77" w:name="_Toc453593051"/>
      <w:r>
        <w:rPr>
          <w:rStyle w:val="CharSClsNo"/>
        </w:rPr>
        <w:t>21</w:t>
      </w:r>
      <w:r>
        <w:t>.</w:t>
      </w:r>
      <w:r>
        <w:rPr>
          <w:b w:val="0"/>
        </w:rPr>
        <w:tab/>
      </w:r>
      <w:r>
        <w:rPr>
          <w:bCs/>
          <w:iCs/>
        </w:rPr>
        <w:t>Monthly return by dealer or repairer (stock outgoing) (r. 18)</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78" w:name="_Toc453593052"/>
      <w:r>
        <w:rPr>
          <w:rStyle w:val="CharSClsNo"/>
        </w:rPr>
        <w:t>22</w:t>
      </w:r>
      <w:r>
        <w:rPr>
          <w:bCs/>
          <w:iCs/>
        </w:rPr>
        <w:t>.</w:t>
      </w:r>
      <w:r>
        <w:rPr>
          <w:bCs/>
          <w:iCs/>
        </w:rPr>
        <w:tab/>
        <w:t>Storage statement (r. 11C)</w:t>
      </w:r>
      <w:bookmarkEnd w:id="78"/>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79" w:name="_Toc453593053"/>
      <w:r>
        <w:rPr>
          <w:rStyle w:val="CharSClsNo"/>
        </w:rPr>
        <w:t>23</w:t>
      </w:r>
      <w:r>
        <w:t>.</w:t>
      </w:r>
      <w:r>
        <w:rPr>
          <w:b w:val="0"/>
        </w:rPr>
        <w:tab/>
      </w:r>
      <w:r>
        <w:rPr>
          <w:bCs/>
          <w:iCs/>
        </w:rPr>
        <w:t>Infringement notice (Act s. 19A)</w:t>
      </w:r>
      <w:bookmarkEnd w:id="7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80" w:name="_Toc453593054"/>
      <w:r>
        <w:rPr>
          <w:rStyle w:val="CharSClsNo"/>
        </w:rPr>
        <w:t>24</w:t>
      </w:r>
      <w:r>
        <w:t>.</w:t>
      </w:r>
      <w:r>
        <w:rPr>
          <w:b w:val="0"/>
        </w:rPr>
        <w:tab/>
      </w:r>
      <w:r>
        <w:rPr>
          <w:bCs/>
          <w:iCs/>
        </w:rPr>
        <w:t>Infringement notice withdrawal (Act s. 19A)</w:t>
      </w:r>
      <w:bookmarkEnd w:id="8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81" w:name="_Toc453593055"/>
      <w:r>
        <w:rPr>
          <w:rStyle w:val="CharSClsNo"/>
        </w:rPr>
        <w:t>25</w:t>
      </w:r>
      <w:r>
        <w:t>.</w:t>
      </w:r>
      <w:r>
        <w:rPr>
          <w:b w:val="0"/>
        </w:rPr>
        <w:tab/>
      </w:r>
      <w:r>
        <w:rPr>
          <w:bCs/>
          <w:iCs/>
        </w:rPr>
        <w:t>Application for search warrant (Act s. 26(1))</w:t>
      </w:r>
      <w:bookmarkEnd w:id="8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82" w:name="_Toc453593056"/>
      <w:r>
        <w:rPr>
          <w:rStyle w:val="CharSClsNo"/>
        </w:rPr>
        <w:t>26</w:t>
      </w:r>
      <w:r>
        <w:t>.</w:t>
      </w:r>
      <w:r>
        <w:rPr>
          <w:b w:val="0"/>
        </w:rPr>
        <w:tab/>
      </w:r>
      <w:r>
        <w:rPr>
          <w:bCs/>
          <w:iCs/>
        </w:rPr>
        <w:t>Application for search warrant (Act s. 26(2))</w:t>
      </w:r>
      <w:bookmarkEnd w:id="8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83" w:name="_Toc453593057"/>
      <w:r>
        <w:rPr>
          <w:rStyle w:val="CharSClsNo"/>
        </w:rPr>
        <w:t>27</w:t>
      </w:r>
      <w:r>
        <w:t>.</w:t>
      </w:r>
      <w:r>
        <w:rPr>
          <w:b w:val="0"/>
        </w:rPr>
        <w:tab/>
      </w:r>
      <w:r>
        <w:rPr>
          <w:bCs/>
          <w:iCs/>
        </w:rPr>
        <w:t>Search warrant (Act s. 26(1))</w:t>
      </w:r>
      <w:bookmarkEnd w:id="8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84" w:name="_Toc453593058"/>
      <w:r>
        <w:rPr>
          <w:rStyle w:val="CharSClsNo"/>
        </w:rPr>
        <w:t>28</w:t>
      </w:r>
      <w:r>
        <w:t>.</w:t>
      </w:r>
      <w:r>
        <w:rPr>
          <w:b w:val="0"/>
        </w:rPr>
        <w:tab/>
      </w:r>
      <w:r>
        <w:rPr>
          <w:bCs/>
          <w:iCs/>
        </w:rPr>
        <w:t>Search warrant (Act s. 26(2))</w:t>
      </w:r>
      <w:bookmarkEnd w:id="8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86" w:name="_Toc418676117"/>
      <w:bookmarkStart w:id="87" w:name="_Toc418676220"/>
      <w:bookmarkStart w:id="88" w:name="_Toc421024771"/>
      <w:bookmarkStart w:id="89" w:name="_Toc423338166"/>
      <w:bookmarkStart w:id="90" w:name="_Toc425157888"/>
      <w:bookmarkStart w:id="91" w:name="_Toc447616578"/>
      <w:bookmarkStart w:id="92" w:name="_Toc447616682"/>
      <w:bookmarkStart w:id="93" w:name="_Toc453590076"/>
      <w:bookmarkStart w:id="94" w:name="_Toc453593059"/>
      <w:r>
        <w:rPr>
          <w:rStyle w:val="CharSchNo"/>
        </w:rPr>
        <w:t>Schedule 1A</w:t>
      </w:r>
      <w:r>
        <w:rPr>
          <w:rStyle w:val="CharSDivNo"/>
        </w:rPr>
        <w:t> </w:t>
      </w:r>
      <w:r>
        <w:t>—</w:t>
      </w:r>
      <w:r>
        <w:rPr>
          <w:rStyle w:val="CharSDivText"/>
        </w:rPr>
        <w:t> </w:t>
      </w:r>
      <w:r>
        <w:rPr>
          <w:rStyle w:val="CharSchText"/>
        </w:rPr>
        <w:t>Fees</w:t>
      </w:r>
      <w:bookmarkEnd w:id="86"/>
      <w:bookmarkEnd w:id="87"/>
      <w:bookmarkEnd w:id="88"/>
      <w:bookmarkEnd w:id="89"/>
      <w:bookmarkEnd w:id="90"/>
      <w:bookmarkEnd w:id="91"/>
      <w:bookmarkEnd w:id="92"/>
      <w:bookmarkEnd w:id="93"/>
      <w:bookmarkEnd w:id="94"/>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177.00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187.00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421.00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122.00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187.00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111.00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r>
              <w:rPr>
                <w:szCs w:val="22"/>
              </w:rPr>
              <w:t>302.00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91.00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302.00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61.00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58.00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 2 Jun 2015 p. 1947</w:t>
      </w:r>
      <w:r>
        <w:noBreakHyphen/>
        <w:t>8.]</w:t>
      </w:r>
    </w:p>
    <w:p>
      <w:pPr>
        <w:pStyle w:val="yScheduleHeading"/>
      </w:pPr>
      <w:bookmarkStart w:id="95" w:name="_Toc418676118"/>
      <w:bookmarkStart w:id="96" w:name="_Toc418676221"/>
      <w:bookmarkStart w:id="97" w:name="_Toc421024772"/>
      <w:bookmarkStart w:id="98" w:name="_Toc423338167"/>
      <w:bookmarkStart w:id="99" w:name="_Toc425157889"/>
      <w:bookmarkStart w:id="100" w:name="_Toc447616579"/>
      <w:bookmarkStart w:id="101" w:name="_Toc447616683"/>
      <w:bookmarkStart w:id="102" w:name="_Toc453590077"/>
      <w:bookmarkStart w:id="103" w:name="_Toc453593060"/>
      <w:r>
        <w:rPr>
          <w:rStyle w:val="CharSchNo"/>
        </w:rPr>
        <w:t>Schedule 2</w:t>
      </w:r>
      <w:r>
        <w:t> — </w:t>
      </w:r>
      <w:r>
        <w:rPr>
          <w:rStyle w:val="CharSchText"/>
        </w:rPr>
        <w:t>Descriptions of firearms for regulation 25</w:t>
      </w:r>
      <w:bookmarkEnd w:id="95"/>
      <w:bookmarkEnd w:id="96"/>
      <w:bookmarkEnd w:id="97"/>
      <w:bookmarkEnd w:id="98"/>
      <w:bookmarkEnd w:id="99"/>
      <w:bookmarkEnd w:id="100"/>
      <w:bookmarkEnd w:id="101"/>
      <w:bookmarkEnd w:id="102"/>
      <w:bookmarkEnd w:id="103"/>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04" w:name="_Toc418676119"/>
      <w:bookmarkStart w:id="105" w:name="_Toc418676222"/>
      <w:bookmarkStart w:id="106" w:name="_Toc421024773"/>
      <w:bookmarkStart w:id="107" w:name="_Toc423338168"/>
      <w:bookmarkStart w:id="108" w:name="_Toc425157890"/>
      <w:bookmarkStart w:id="109" w:name="_Toc447616580"/>
      <w:bookmarkStart w:id="110" w:name="_Toc447616684"/>
      <w:bookmarkStart w:id="111" w:name="_Toc453590078"/>
      <w:bookmarkStart w:id="112" w:name="_Toc453593061"/>
      <w:r>
        <w:rPr>
          <w:rStyle w:val="CharSchNo"/>
        </w:rPr>
        <w:t>Schedule 3</w:t>
      </w:r>
      <w:r>
        <w:t> — </w:t>
      </w:r>
      <w:r>
        <w:rPr>
          <w:rStyle w:val="CharSchText"/>
        </w:rPr>
        <w:t>Categories of firearms</w:t>
      </w:r>
      <w:bookmarkEnd w:id="104"/>
      <w:bookmarkEnd w:id="105"/>
      <w:bookmarkEnd w:id="106"/>
      <w:bookmarkEnd w:id="107"/>
      <w:bookmarkEnd w:id="108"/>
      <w:bookmarkEnd w:id="109"/>
      <w:bookmarkEnd w:id="110"/>
      <w:bookmarkEnd w:id="111"/>
      <w:bookmarkEnd w:id="112"/>
    </w:p>
    <w:p>
      <w:pPr>
        <w:pStyle w:val="yShoulderClause"/>
      </w:pPr>
      <w:r>
        <w:t>[r. 6A]</w:t>
      </w:r>
    </w:p>
    <w:p>
      <w:pPr>
        <w:pStyle w:val="yHeading3"/>
      </w:pPr>
      <w:bookmarkStart w:id="113" w:name="_Toc418676120"/>
      <w:bookmarkStart w:id="114" w:name="_Toc418676223"/>
      <w:bookmarkStart w:id="115" w:name="_Toc421024774"/>
      <w:bookmarkStart w:id="116" w:name="_Toc423338169"/>
      <w:bookmarkStart w:id="117" w:name="_Toc425157891"/>
      <w:bookmarkStart w:id="118" w:name="_Toc447616581"/>
      <w:bookmarkStart w:id="119" w:name="_Toc447616685"/>
      <w:bookmarkStart w:id="120" w:name="_Toc453590079"/>
      <w:bookmarkStart w:id="121" w:name="_Toc453593062"/>
      <w:r>
        <w:rPr>
          <w:rStyle w:val="CharSDivNo"/>
        </w:rPr>
        <w:t>Division 1</w:t>
      </w:r>
      <w:r>
        <w:rPr>
          <w:b w:val="0"/>
        </w:rPr>
        <w:t> — </w:t>
      </w:r>
      <w:r>
        <w:rPr>
          <w:rStyle w:val="CharSDivText"/>
        </w:rPr>
        <w:t>Category A</w:t>
      </w:r>
      <w:bookmarkEnd w:id="113"/>
      <w:bookmarkEnd w:id="114"/>
      <w:bookmarkEnd w:id="115"/>
      <w:bookmarkEnd w:id="116"/>
      <w:bookmarkEnd w:id="117"/>
      <w:bookmarkEnd w:id="118"/>
      <w:bookmarkEnd w:id="119"/>
      <w:bookmarkEnd w:id="120"/>
      <w:bookmarkEnd w:id="121"/>
    </w:p>
    <w:p>
      <w:pPr>
        <w:pStyle w:val="yFootnoteheading"/>
      </w:pPr>
      <w:r>
        <w:tab/>
        <w:t>[Heading inserted in Gazette 31 Aug 2010 p. 4185.]</w:t>
      </w:r>
    </w:p>
    <w:p>
      <w:pPr>
        <w:pStyle w:val="yHeading5"/>
      </w:pPr>
      <w:bookmarkStart w:id="122" w:name="_Toc453593063"/>
      <w:r>
        <w:rPr>
          <w:rStyle w:val="CharSClsNo"/>
        </w:rPr>
        <w:t>1</w:t>
      </w:r>
      <w:r>
        <w:t>.</w:t>
      </w:r>
      <w:r>
        <w:rPr>
          <w:b w:val="0"/>
        </w:rPr>
        <w:tab/>
      </w:r>
      <w:r>
        <w:t>Category A firearms</w:t>
      </w:r>
      <w:bookmarkEnd w:id="122"/>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 5 Apr 2016 p. 1027.]</w:t>
      </w:r>
    </w:p>
    <w:p>
      <w:pPr>
        <w:pStyle w:val="yHeading3"/>
        <w:keepLines/>
      </w:pPr>
      <w:bookmarkStart w:id="123" w:name="_Toc418676122"/>
      <w:bookmarkStart w:id="124" w:name="_Toc418676225"/>
      <w:bookmarkStart w:id="125" w:name="_Toc421024776"/>
      <w:bookmarkStart w:id="126" w:name="_Toc423338171"/>
      <w:bookmarkStart w:id="127" w:name="_Toc425157893"/>
      <w:bookmarkStart w:id="128" w:name="_Toc447616583"/>
      <w:bookmarkStart w:id="129" w:name="_Toc447616687"/>
      <w:bookmarkStart w:id="130" w:name="_Toc453590081"/>
      <w:bookmarkStart w:id="131" w:name="_Toc453593064"/>
      <w:r>
        <w:rPr>
          <w:rStyle w:val="CharSDivNo"/>
        </w:rPr>
        <w:t>Division 2</w:t>
      </w:r>
      <w:r>
        <w:rPr>
          <w:b w:val="0"/>
        </w:rPr>
        <w:t> — </w:t>
      </w:r>
      <w:r>
        <w:rPr>
          <w:rStyle w:val="CharSDivText"/>
        </w:rPr>
        <w:t>Category B</w:t>
      </w:r>
      <w:bookmarkEnd w:id="123"/>
      <w:bookmarkEnd w:id="124"/>
      <w:bookmarkEnd w:id="125"/>
      <w:bookmarkEnd w:id="126"/>
      <w:bookmarkEnd w:id="127"/>
      <w:bookmarkEnd w:id="128"/>
      <w:bookmarkEnd w:id="129"/>
      <w:bookmarkEnd w:id="130"/>
      <w:bookmarkEnd w:id="131"/>
    </w:p>
    <w:p>
      <w:pPr>
        <w:pStyle w:val="yFootnoteheading"/>
        <w:keepNext/>
        <w:keepLines/>
      </w:pPr>
      <w:r>
        <w:tab/>
        <w:t>[Heading inserted in Gazette 31 Aug 2010 p. 4185.]</w:t>
      </w:r>
    </w:p>
    <w:p>
      <w:pPr>
        <w:pStyle w:val="yHeading5"/>
      </w:pPr>
      <w:bookmarkStart w:id="132" w:name="_Toc453593065"/>
      <w:r>
        <w:rPr>
          <w:rStyle w:val="CharSClsNo"/>
        </w:rPr>
        <w:t>2</w:t>
      </w:r>
      <w:r>
        <w:t>.</w:t>
      </w:r>
      <w:r>
        <w:rPr>
          <w:b w:val="0"/>
        </w:rPr>
        <w:tab/>
      </w:r>
      <w:r>
        <w:t>Category B firearms</w:t>
      </w:r>
      <w:bookmarkEnd w:id="132"/>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133" w:name="_Toc453593066"/>
      <w:r>
        <w:rPr>
          <w:rStyle w:val="CharSClsNo"/>
        </w:rPr>
        <w:t>3</w:t>
      </w:r>
      <w:r>
        <w:t>.</w:t>
      </w:r>
      <w:r>
        <w:rPr>
          <w:b w:val="0"/>
        </w:rPr>
        <w:tab/>
      </w:r>
      <w:r>
        <w:t>Genuine need test for category B</w:t>
      </w:r>
      <w:bookmarkEnd w:id="133"/>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134" w:name="_Toc418676125"/>
      <w:bookmarkStart w:id="135" w:name="_Toc418676228"/>
      <w:bookmarkStart w:id="136" w:name="_Toc421024779"/>
      <w:bookmarkStart w:id="137" w:name="_Toc423338174"/>
      <w:bookmarkStart w:id="138" w:name="_Toc425157896"/>
      <w:bookmarkStart w:id="139" w:name="_Toc447616586"/>
      <w:bookmarkStart w:id="140" w:name="_Toc447616690"/>
      <w:bookmarkStart w:id="141" w:name="_Toc453590084"/>
      <w:bookmarkStart w:id="142" w:name="_Toc453593067"/>
      <w:r>
        <w:rPr>
          <w:rStyle w:val="CharSDivNo"/>
        </w:rPr>
        <w:t>Division 3</w:t>
      </w:r>
      <w:r>
        <w:rPr>
          <w:b w:val="0"/>
        </w:rPr>
        <w:t> — </w:t>
      </w:r>
      <w:r>
        <w:rPr>
          <w:rStyle w:val="CharSDivText"/>
        </w:rPr>
        <w:t>Category C</w:t>
      </w:r>
      <w:bookmarkEnd w:id="134"/>
      <w:bookmarkEnd w:id="135"/>
      <w:bookmarkEnd w:id="136"/>
      <w:bookmarkEnd w:id="137"/>
      <w:bookmarkEnd w:id="138"/>
      <w:bookmarkEnd w:id="139"/>
      <w:bookmarkEnd w:id="140"/>
      <w:bookmarkEnd w:id="141"/>
      <w:bookmarkEnd w:id="142"/>
    </w:p>
    <w:p>
      <w:pPr>
        <w:pStyle w:val="yFootnoteheading"/>
        <w:keepNext/>
        <w:keepLines/>
        <w:jc w:val="both"/>
      </w:pPr>
      <w:r>
        <w:tab/>
        <w:t>[Heading inserted in Gazette 31 Aug 2010 p. 4186.]</w:t>
      </w:r>
    </w:p>
    <w:p>
      <w:pPr>
        <w:pStyle w:val="yHeading5"/>
        <w:jc w:val="both"/>
      </w:pPr>
      <w:bookmarkStart w:id="143" w:name="_Toc453593068"/>
      <w:r>
        <w:rPr>
          <w:rStyle w:val="CharSClsNo"/>
        </w:rPr>
        <w:t>4</w:t>
      </w:r>
      <w:r>
        <w:t>.</w:t>
      </w:r>
      <w:r>
        <w:rPr>
          <w:b w:val="0"/>
        </w:rPr>
        <w:tab/>
      </w:r>
      <w:r>
        <w:t>Category C firearms</w:t>
      </w:r>
      <w:bookmarkEnd w:id="143"/>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144" w:name="_Toc453593069"/>
      <w:r>
        <w:rPr>
          <w:rStyle w:val="CharSClsNo"/>
        </w:rPr>
        <w:t>5</w:t>
      </w:r>
      <w:r>
        <w:t>.</w:t>
      </w:r>
      <w:r>
        <w:rPr>
          <w:b w:val="0"/>
        </w:rPr>
        <w:tab/>
      </w:r>
      <w:r>
        <w:t>Genuine need test for category C</w:t>
      </w:r>
      <w:bookmarkEnd w:id="144"/>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145" w:name="_Toc453593070"/>
      <w:r>
        <w:rPr>
          <w:rStyle w:val="CharSClsNo"/>
        </w:rPr>
        <w:t>6</w:t>
      </w:r>
      <w:r>
        <w:t>.</w:t>
      </w:r>
      <w:r>
        <w:rPr>
          <w:b w:val="0"/>
        </w:rPr>
        <w:tab/>
      </w:r>
      <w:r>
        <w:t>Restrictions for category C</w:t>
      </w:r>
      <w:bookmarkEnd w:id="145"/>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146" w:name="_Toc418676129"/>
      <w:bookmarkStart w:id="147" w:name="_Toc418676232"/>
      <w:bookmarkStart w:id="148" w:name="_Toc421024783"/>
      <w:bookmarkStart w:id="149" w:name="_Toc423338178"/>
      <w:bookmarkStart w:id="150" w:name="_Toc425157900"/>
      <w:bookmarkStart w:id="151" w:name="_Toc447616590"/>
      <w:bookmarkStart w:id="152" w:name="_Toc447616694"/>
      <w:bookmarkStart w:id="153" w:name="_Toc453590088"/>
      <w:bookmarkStart w:id="154" w:name="_Toc453593071"/>
      <w:r>
        <w:rPr>
          <w:rStyle w:val="CharSDivNo"/>
        </w:rPr>
        <w:t>Division 4</w:t>
      </w:r>
      <w:r>
        <w:rPr>
          <w:b w:val="0"/>
        </w:rPr>
        <w:t> — </w:t>
      </w:r>
      <w:r>
        <w:rPr>
          <w:rStyle w:val="CharSDivText"/>
        </w:rPr>
        <w:t>Category D</w:t>
      </w:r>
      <w:bookmarkEnd w:id="146"/>
      <w:bookmarkEnd w:id="147"/>
      <w:bookmarkEnd w:id="148"/>
      <w:bookmarkEnd w:id="149"/>
      <w:bookmarkEnd w:id="150"/>
      <w:bookmarkEnd w:id="151"/>
      <w:bookmarkEnd w:id="152"/>
      <w:bookmarkEnd w:id="153"/>
      <w:bookmarkEnd w:id="154"/>
    </w:p>
    <w:p>
      <w:pPr>
        <w:pStyle w:val="yFootnoteheading"/>
        <w:keepNext/>
        <w:keepLines/>
        <w:spacing w:before="80"/>
      </w:pPr>
      <w:r>
        <w:tab/>
        <w:t>[Heading inserted in Gazette 31 Aug 2010 p. 4186.]</w:t>
      </w:r>
    </w:p>
    <w:p>
      <w:pPr>
        <w:pStyle w:val="yHeading5"/>
        <w:spacing w:before="160"/>
      </w:pPr>
      <w:bookmarkStart w:id="155" w:name="_Toc453593072"/>
      <w:r>
        <w:rPr>
          <w:rStyle w:val="CharSClsNo"/>
        </w:rPr>
        <w:t>7</w:t>
      </w:r>
      <w:r>
        <w:t>.</w:t>
      </w:r>
      <w:r>
        <w:rPr>
          <w:b w:val="0"/>
        </w:rPr>
        <w:tab/>
      </w:r>
      <w:r>
        <w:t>Category D firearms</w:t>
      </w:r>
      <w:bookmarkEnd w:id="155"/>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156" w:name="_Toc453593073"/>
      <w:r>
        <w:rPr>
          <w:rStyle w:val="CharSClsNo"/>
        </w:rPr>
        <w:t>8</w:t>
      </w:r>
      <w:r>
        <w:t>.</w:t>
      </w:r>
      <w:r>
        <w:rPr>
          <w:b w:val="0"/>
        </w:rPr>
        <w:tab/>
      </w:r>
      <w:r>
        <w:t>Genuine need test for category D</w:t>
      </w:r>
      <w:bookmarkEnd w:id="156"/>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157" w:name="_Toc418676132"/>
      <w:bookmarkStart w:id="158" w:name="_Toc418676235"/>
      <w:bookmarkStart w:id="159" w:name="_Toc421024786"/>
      <w:bookmarkStart w:id="160" w:name="_Toc423338181"/>
      <w:bookmarkStart w:id="161" w:name="_Toc425157903"/>
      <w:bookmarkStart w:id="162" w:name="_Toc447616593"/>
      <w:bookmarkStart w:id="163" w:name="_Toc447616697"/>
      <w:bookmarkStart w:id="164" w:name="_Toc453590091"/>
      <w:bookmarkStart w:id="165" w:name="_Toc453593074"/>
      <w:r>
        <w:rPr>
          <w:rStyle w:val="CharSDivNo"/>
        </w:rPr>
        <w:t>Division 5</w:t>
      </w:r>
      <w:r>
        <w:rPr>
          <w:b w:val="0"/>
        </w:rPr>
        <w:t> — </w:t>
      </w:r>
      <w:r>
        <w:rPr>
          <w:rStyle w:val="CharSDivText"/>
        </w:rPr>
        <w:t>Category E</w:t>
      </w:r>
      <w:bookmarkEnd w:id="157"/>
      <w:bookmarkEnd w:id="158"/>
      <w:bookmarkEnd w:id="159"/>
      <w:bookmarkEnd w:id="160"/>
      <w:bookmarkEnd w:id="161"/>
      <w:bookmarkEnd w:id="162"/>
      <w:bookmarkEnd w:id="163"/>
      <w:bookmarkEnd w:id="164"/>
      <w:bookmarkEnd w:id="165"/>
    </w:p>
    <w:p>
      <w:pPr>
        <w:pStyle w:val="yFootnoteheading"/>
      </w:pPr>
      <w:r>
        <w:tab/>
        <w:t>[Heading inserted in Gazette 31 Aug 2010 p. 4186.]</w:t>
      </w:r>
    </w:p>
    <w:p>
      <w:pPr>
        <w:pStyle w:val="yHeading5"/>
      </w:pPr>
      <w:bookmarkStart w:id="166" w:name="_Toc453593075"/>
      <w:r>
        <w:rPr>
          <w:rStyle w:val="CharSClsNo"/>
        </w:rPr>
        <w:t>9</w:t>
      </w:r>
      <w:r>
        <w:t>.</w:t>
      </w:r>
      <w:r>
        <w:rPr>
          <w:b w:val="0"/>
        </w:rPr>
        <w:tab/>
      </w:r>
      <w:r>
        <w:t>Category E firearms</w:t>
      </w:r>
      <w:bookmarkEnd w:id="166"/>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84" w:type="dxa"/>
          </w:tcPr>
          <w:p>
            <w:pPr>
              <w:pStyle w:val="yTableNAm"/>
              <w:rPr>
                <w:b/>
                <w:bCs/>
              </w:rPr>
            </w:pPr>
            <w:r>
              <w:rPr>
                <w:b/>
                <w:bCs/>
              </w:rPr>
              <w:t>Sub</w:t>
            </w:r>
            <w:r>
              <w:rPr>
                <w:b/>
                <w:bCs/>
              </w:rPr>
              <w:noBreakHyphen/>
              <w:t>category</w:t>
            </w:r>
          </w:p>
        </w:tc>
        <w:tc>
          <w:tcPr>
            <w:tcW w:w="4331"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rPr>
          <w:gridAfter w:val="1"/>
          <w:wAfter w:w="51" w:type="dxa"/>
        </w:trPr>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rPr>
          <w:gridAfter w:val="1"/>
          <w:wAfter w:w="51" w:type="dxa"/>
        </w:trPr>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167" w:name="_Toc418676134"/>
      <w:bookmarkStart w:id="168" w:name="_Toc418676237"/>
      <w:bookmarkStart w:id="169" w:name="_Toc421024788"/>
      <w:bookmarkStart w:id="170" w:name="_Toc423338183"/>
      <w:bookmarkStart w:id="171" w:name="_Toc425157905"/>
      <w:bookmarkStart w:id="172" w:name="_Toc447616595"/>
      <w:bookmarkStart w:id="173" w:name="_Toc447616699"/>
      <w:bookmarkStart w:id="174" w:name="_Toc453590093"/>
      <w:bookmarkStart w:id="175" w:name="_Toc453593076"/>
      <w:r>
        <w:rPr>
          <w:rStyle w:val="CharSDivNo"/>
        </w:rPr>
        <w:t>Division 6</w:t>
      </w:r>
      <w:r>
        <w:rPr>
          <w:b w:val="0"/>
        </w:rPr>
        <w:t> — </w:t>
      </w:r>
      <w:r>
        <w:rPr>
          <w:rStyle w:val="CharSDivText"/>
        </w:rPr>
        <w:t>Category H</w:t>
      </w:r>
      <w:bookmarkEnd w:id="167"/>
      <w:bookmarkEnd w:id="168"/>
      <w:bookmarkEnd w:id="169"/>
      <w:bookmarkEnd w:id="170"/>
      <w:bookmarkEnd w:id="171"/>
      <w:bookmarkEnd w:id="172"/>
      <w:bookmarkEnd w:id="173"/>
      <w:bookmarkEnd w:id="174"/>
      <w:bookmarkEnd w:id="175"/>
    </w:p>
    <w:p>
      <w:pPr>
        <w:pStyle w:val="yFootnoteheading"/>
      </w:pPr>
      <w:r>
        <w:tab/>
        <w:t>[Heading inserted in Gazette 31 Aug 2010 p. 4187.]</w:t>
      </w:r>
    </w:p>
    <w:p>
      <w:pPr>
        <w:pStyle w:val="yHeading5"/>
      </w:pPr>
      <w:bookmarkStart w:id="176" w:name="_Toc453593077"/>
      <w:r>
        <w:rPr>
          <w:rStyle w:val="CharSClsNo"/>
        </w:rPr>
        <w:t>10</w:t>
      </w:r>
      <w:r>
        <w:t>.</w:t>
      </w:r>
      <w:r>
        <w:rPr>
          <w:b w:val="0"/>
        </w:rPr>
        <w:tab/>
      </w:r>
      <w:r>
        <w:t>Category H firearms</w:t>
      </w:r>
      <w:bookmarkEnd w:id="17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177" w:name="_Toc453593078"/>
      <w:r>
        <w:rPr>
          <w:rStyle w:val="CharSClsNo"/>
        </w:rPr>
        <w:t>11</w:t>
      </w:r>
      <w:r>
        <w:t>.</w:t>
      </w:r>
      <w:r>
        <w:rPr>
          <w:b w:val="0"/>
        </w:rPr>
        <w:tab/>
      </w:r>
      <w:r>
        <w:t>Genuine need test for category H</w:t>
      </w:r>
      <w:bookmarkEnd w:id="17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178" w:name="_Toc453593079"/>
      <w:r>
        <w:rPr>
          <w:rStyle w:val="CharSClsNo"/>
        </w:rPr>
        <w:t>12</w:t>
      </w:r>
      <w:r>
        <w:t>.</w:t>
      </w:r>
      <w:r>
        <w:rPr>
          <w:b w:val="0"/>
        </w:rPr>
        <w:tab/>
      </w:r>
      <w:r>
        <w:t>Restrictions for category H</w:t>
      </w:r>
      <w:bookmarkEnd w:id="17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79" w:name="_Toc418676138"/>
      <w:bookmarkStart w:id="180" w:name="_Toc418676241"/>
      <w:bookmarkStart w:id="181" w:name="_Toc421024792"/>
      <w:bookmarkStart w:id="182" w:name="_Toc423338187"/>
      <w:bookmarkStart w:id="183" w:name="_Toc425157909"/>
      <w:bookmarkStart w:id="184" w:name="_Toc447616599"/>
      <w:bookmarkStart w:id="185" w:name="_Toc447616703"/>
      <w:bookmarkStart w:id="186" w:name="_Toc453590097"/>
      <w:bookmarkStart w:id="187" w:name="_Toc453593080"/>
      <w:r>
        <w:rPr>
          <w:rStyle w:val="CharSchNo"/>
        </w:rPr>
        <w:t>Schedule 4</w:t>
      </w:r>
      <w:r>
        <w:t> — </w:t>
      </w:r>
      <w:r>
        <w:rPr>
          <w:rStyle w:val="CharSchText"/>
        </w:rPr>
        <w:t>Specifications for storage cabinets or containers</w:t>
      </w:r>
      <w:bookmarkEnd w:id="179"/>
      <w:bookmarkEnd w:id="180"/>
      <w:bookmarkEnd w:id="181"/>
      <w:bookmarkEnd w:id="182"/>
      <w:bookmarkEnd w:id="183"/>
      <w:bookmarkEnd w:id="184"/>
      <w:bookmarkEnd w:id="185"/>
      <w:bookmarkEnd w:id="186"/>
      <w:bookmarkEnd w:id="187"/>
    </w:p>
    <w:p>
      <w:pPr>
        <w:pStyle w:val="yFootnoteheading"/>
      </w:pPr>
      <w:r>
        <w:tab/>
        <w:t>[Heading inserted in Gazette 6 Dec 1996 p. 6847.]</w:t>
      </w:r>
    </w:p>
    <w:p>
      <w:pPr>
        <w:pStyle w:val="yShoulderClause"/>
      </w:pPr>
      <w:r>
        <w:t>[r. 11A(2)]</w:t>
      </w:r>
    </w:p>
    <w:p>
      <w:pPr>
        <w:pStyle w:val="yHeading5"/>
        <w:outlineLvl w:val="9"/>
      </w:pPr>
      <w:bookmarkStart w:id="188" w:name="_Toc453593081"/>
      <w:r>
        <w:rPr>
          <w:rStyle w:val="CharSClsNo"/>
        </w:rPr>
        <w:t>1</w:t>
      </w:r>
      <w:r>
        <w:t>.</w:t>
      </w:r>
      <w:r>
        <w:tab/>
        <w:t>Construction</w:t>
      </w:r>
      <w:bookmarkEnd w:id="188"/>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89" w:name="_Toc453593082"/>
      <w:r>
        <w:rPr>
          <w:rStyle w:val="CharSClsNo"/>
        </w:rPr>
        <w:t>2</w:t>
      </w:r>
      <w:r>
        <w:t>.</w:t>
      </w:r>
      <w:r>
        <w:tab/>
        <w:t>Doors</w:t>
      </w:r>
      <w:bookmarkEnd w:id="189"/>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90" w:name="_Toc453593083"/>
      <w:r>
        <w:rPr>
          <w:rStyle w:val="CharSClsNo"/>
        </w:rPr>
        <w:t>3</w:t>
      </w:r>
      <w:r>
        <w:t>.</w:t>
      </w:r>
      <w:r>
        <w:tab/>
        <w:t>Hinging mechanisms</w:t>
      </w:r>
      <w:bookmarkEnd w:id="190"/>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91" w:name="_Toc453593084"/>
      <w:r>
        <w:rPr>
          <w:rStyle w:val="CharSClsNo"/>
        </w:rPr>
        <w:t>4</w:t>
      </w:r>
      <w:r>
        <w:t>.</w:t>
      </w:r>
      <w:r>
        <w:tab/>
        <w:t>Locks and locking points</w:t>
      </w:r>
      <w:bookmarkEnd w:id="191"/>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92" w:name="_Toc453593085"/>
      <w:r>
        <w:rPr>
          <w:rStyle w:val="CharSClsNo"/>
        </w:rPr>
        <w:t>5</w:t>
      </w:r>
      <w:r>
        <w:t>.</w:t>
      </w:r>
      <w:r>
        <w:tab/>
        <w:t>Anchoring</w:t>
      </w:r>
      <w:bookmarkEnd w:id="192"/>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193" w:name="_Toc418676144"/>
      <w:bookmarkStart w:id="194" w:name="_Toc418676247"/>
      <w:bookmarkStart w:id="195" w:name="_Toc421024798"/>
      <w:bookmarkStart w:id="196" w:name="_Toc423338193"/>
      <w:bookmarkStart w:id="197" w:name="_Toc425157915"/>
      <w:bookmarkStart w:id="198" w:name="_Toc447616605"/>
      <w:bookmarkStart w:id="199" w:name="_Toc447616709"/>
      <w:bookmarkStart w:id="200" w:name="_Toc453590103"/>
      <w:bookmarkStart w:id="201" w:name="_Toc453593086"/>
      <w:r>
        <w:t>Notes</w:t>
      </w:r>
      <w:bookmarkEnd w:id="193"/>
      <w:bookmarkEnd w:id="194"/>
      <w:bookmarkEnd w:id="195"/>
      <w:bookmarkEnd w:id="196"/>
      <w:bookmarkEnd w:id="197"/>
      <w:bookmarkEnd w:id="198"/>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02" w:name="_Toc453593087"/>
      <w:r>
        <w:rPr>
          <w:snapToGrid w:val="0"/>
        </w:rPr>
        <w:t>Compilation table</w:t>
      </w:r>
      <w:bookmarkEnd w:id="20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Borders>
              <w:bottom w:val="single" w:sz="4" w:space="0" w:color="auto"/>
            </w:tcBorders>
          </w:tcPr>
          <w:p>
            <w:pPr>
              <w:pStyle w:val="nTable"/>
              <w:spacing w:after="40"/>
              <w:rPr>
                <w:i/>
              </w:rPr>
            </w:pPr>
            <w:r>
              <w:rPr>
                <w:i/>
              </w:rPr>
              <w:t>Firearms Amendment Regulations 2016</w:t>
            </w:r>
          </w:p>
        </w:tc>
        <w:tc>
          <w:tcPr>
            <w:tcW w:w="1276" w:type="dxa"/>
            <w:tcBorders>
              <w:bottom w:val="single" w:sz="4" w:space="0" w:color="auto"/>
            </w:tcBorders>
          </w:tcPr>
          <w:p>
            <w:pPr>
              <w:pStyle w:val="nTable"/>
              <w:spacing w:after="40"/>
            </w:pPr>
            <w:r>
              <w:t>5 Apr 2016 p. 1025</w:t>
            </w:r>
            <w:r>
              <w:noBreakHyphen/>
              <w:t>7</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3" w:name="_Toc453593088"/>
      <w:r>
        <w:t>Provisions that have not come into operation</w:t>
      </w:r>
      <w:bookmarkEnd w:id="2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 xml:space="preserve">Police Regulations Amendment (Fees and Charges) Regulations 2016 </w:t>
            </w:r>
            <w:r>
              <w:t>Pt. 2</w:t>
            </w:r>
            <w:r>
              <w:rPr>
                <w:vertAlign w:val="superscript"/>
              </w:rPr>
              <w:t> 3</w:t>
            </w:r>
          </w:p>
        </w:tc>
        <w:tc>
          <w:tcPr>
            <w:tcW w:w="1276" w:type="dxa"/>
          </w:tcPr>
          <w:p>
            <w:pPr>
              <w:pStyle w:val="nTable"/>
              <w:spacing w:after="40"/>
            </w:pPr>
            <w:r>
              <w:t>14 Jun 2016 p. 1826</w:t>
            </w:r>
            <w:r>
              <w:noBreakHyphen/>
              <w:t>33</w:t>
            </w:r>
          </w:p>
        </w:tc>
        <w:tc>
          <w:tcPr>
            <w:tcW w:w="2693" w:type="dxa"/>
          </w:tcPr>
          <w:p>
            <w:pPr>
              <w:pStyle w:val="nTable"/>
              <w:spacing w:after="40"/>
            </w:pPr>
            <w:r>
              <w:t>1 Jul 2016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Pr>
        <w:pStyle w:val="nSubsection"/>
        <w:rPr>
          <w:snapToGrid w:val="0"/>
        </w:rPr>
      </w:pPr>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 xml:space="preserve">Police Regulations Amendment (Fees and Charges) Regulations 2016 </w:t>
      </w:r>
      <w:r>
        <w:t>Pt. 2</w:t>
      </w:r>
      <w:r>
        <w:rPr>
          <w:i/>
        </w:rPr>
        <w:t xml:space="preserve"> </w:t>
      </w:r>
      <w:r>
        <w:rPr>
          <w:snapToGrid w:val="0"/>
        </w:rPr>
        <w:t>had not come into operation.  It reads as follows:</w:t>
      </w:r>
    </w:p>
    <w:p>
      <w:pPr>
        <w:pStyle w:val="BlankOpen"/>
        <w:rPr>
          <w:snapToGrid w:val="0"/>
        </w:rPr>
      </w:pPr>
    </w:p>
    <w:p>
      <w:pPr>
        <w:pStyle w:val="nzHeading2"/>
      </w:pPr>
      <w:bookmarkStart w:id="204" w:name="_Toc450656659"/>
      <w:bookmarkStart w:id="205" w:name="_Toc450656676"/>
      <w:bookmarkStart w:id="206" w:name="_Toc450733399"/>
      <w:bookmarkStart w:id="207" w:name="_Toc450733586"/>
      <w:bookmarkStart w:id="208" w:name="_Toc450733606"/>
      <w:bookmarkStart w:id="209" w:name="_Toc450734410"/>
      <w:bookmarkStart w:id="210" w:name="_Toc450734427"/>
      <w:bookmarkStart w:id="211" w:name="_Toc450746876"/>
      <w:bookmarkStart w:id="212" w:name="_Toc450746908"/>
      <w:r>
        <w:rPr>
          <w:rStyle w:val="CharPartNo"/>
        </w:rPr>
        <w:t>Part 2</w:t>
      </w:r>
      <w:r>
        <w:rPr>
          <w:rStyle w:val="CharDivNo"/>
        </w:rPr>
        <w:t> </w:t>
      </w:r>
      <w:r>
        <w:t>—</w:t>
      </w:r>
      <w:r>
        <w:rPr>
          <w:rStyle w:val="CharDivText"/>
        </w:rPr>
        <w:t> </w:t>
      </w:r>
      <w:r>
        <w:rPr>
          <w:rStyle w:val="CharPartText"/>
          <w:i/>
        </w:rPr>
        <w:t>Firearms Regulations 1974</w:t>
      </w:r>
      <w:r>
        <w:rPr>
          <w:rStyle w:val="CharPartText"/>
        </w:rPr>
        <w:t xml:space="preserve"> amended</w:t>
      </w:r>
      <w:bookmarkEnd w:id="204"/>
      <w:bookmarkEnd w:id="205"/>
      <w:bookmarkEnd w:id="206"/>
      <w:bookmarkEnd w:id="207"/>
      <w:bookmarkEnd w:id="208"/>
      <w:bookmarkEnd w:id="209"/>
      <w:bookmarkEnd w:id="210"/>
      <w:bookmarkEnd w:id="211"/>
      <w:bookmarkEnd w:id="212"/>
    </w:p>
    <w:p>
      <w:pPr>
        <w:pStyle w:val="nzHeading5"/>
      </w:pPr>
      <w:bookmarkStart w:id="213" w:name="_Toc450733587"/>
      <w:bookmarkStart w:id="214" w:name="_Toc450734411"/>
      <w:bookmarkStart w:id="215" w:name="_Toc450746909"/>
      <w:r>
        <w:rPr>
          <w:rStyle w:val="CharSectno"/>
        </w:rPr>
        <w:t>3</w:t>
      </w:r>
      <w:r>
        <w:t>.</w:t>
      </w:r>
      <w:r>
        <w:tab/>
        <w:t>Regulations amended</w:t>
      </w:r>
      <w:bookmarkEnd w:id="213"/>
      <w:bookmarkEnd w:id="214"/>
      <w:bookmarkEnd w:id="215"/>
    </w:p>
    <w:p>
      <w:pPr>
        <w:pStyle w:val="nzSubsection"/>
      </w:pPr>
      <w:r>
        <w:tab/>
      </w:r>
      <w:r>
        <w:tab/>
        <w:t xml:space="preserve">This Part amends the </w:t>
      </w:r>
      <w:r>
        <w:rPr>
          <w:i/>
        </w:rPr>
        <w:t>Firearms Regulations 1974</w:t>
      </w:r>
      <w:r>
        <w:t>.</w:t>
      </w:r>
    </w:p>
    <w:p>
      <w:pPr>
        <w:pStyle w:val="nzHeading5"/>
      </w:pPr>
      <w:bookmarkStart w:id="216" w:name="_Toc450733588"/>
      <w:bookmarkStart w:id="217" w:name="_Toc450734412"/>
      <w:bookmarkStart w:id="218" w:name="_Toc450746910"/>
      <w:r>
        <w:rPr>
          <w:rStyle w:val="CharSectno"/>
        </w:rPr>
        <w:t>4</w:t>
      </w:r>
      <w:r>
        <w:t>.</w:t>
      </w:r>
      <w:r>
        <w:tab/>
        <w:t>Schedule 1A amended</w:t>
      </w:r>
      <w:bookmarkEnd w:id="216"/>
      <w:bookmarkEnd w:id="217"/>
      <w:bookmarkEnd w:id="218"/>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2"/>
                <w:szCs w:val="22"/>
              </w:rPr>
            </w:pPr>
            <w:r>
              <w:rPr>
                <w:b/>
                <w:bCs/>
                <w:sz w:val="22"/>
                <w:szCs w:val="22"/>
              </w:rPr>
              <w:t>Provision</w:t>
            </w:r>
          </w:p>
        </w:tc>
        <w:tc>
          <w:tcPr>
            <w:tcW w:w="2268" w:type="dxa"/>
          </w:tcPr>
          <w:p>
            <w:pPr>
              <w:pStyle w:val="TableAm"/>
              <w:keepNext/>
              <w:jc w:val="center"/>
              <w:rPr>
                <w:b/>
                <w:bCs/>
                <w:sz w:val="22"/>
                <w:szCs w:val="22"/>
              </w:rPr>
            </w:pPr>
            <w:r>
              <w:rPr>
                <w:b/>
                <w:bCs/>
                <w:sz w:val="22"/>
                <w:szCs w:val="22"/>
              </w:rPr>
              <w:t>Delete</w:t>
            </w:r>
          </w:p>
        </w:tc>
        <w:tc>
          <w:tcPr>
            <w:tcW w:w="2268" w:type="dxa"/>
          </w:tcPr>
          <w:p>
            <w:pPr>
              <w:pStyle w:val="TableAm"/>
              <w:keepNext/>
              <w:jc w:val="center"/>
              <w:rPr>
                <w:b/>
                <w:bCs/>
                <w:sz w:val="22"/>
                <w:szCs w:val="22"/>
              </w:rPr>
            </w:pPr>
            <w:r>
              <w:rPr>
                <w:b/>
                <w:bCs/>
                <w:sz w:val="22"/>
                <w:szCs w:val="22"/>
              </w:rPr>
              <w:t>Insert</w:t>
            </w:r>
          </w:p>
        </w:tc>
      </w:tr>
      <w:tr>
        <w:trPr>
          <w:cantSplit/>
          <w:jc w:val="center"/>
        </w:trPr>
        <w:tc>
          <w:tcPr>
            <w:tcW w:w="2268" w:type="dxa"/>
          </w:tcPr>
          <w:p>
            <w:pPr>
              <w:pStyle w:val="TableAm"/>
              <w:rPr>
                <w:sz w:val="22"/>
                <w:szCs w:val="22"/>
              </w:rPr>
            </w:pPr>
            <w:r>
              <w:rPr>
                <w:sz w:val="22"/>
                <w:szCs w:val="22"/>
              </w:rPr>
              <w:t>Sch. 1A it. 1(c)</w:t>
            </w:r>
          </w:p>
        </w:tc>
        <w:tc>
          <w:tcPr>
            <w:tcW w:w="2268" w:type="dxa"/>
          </w:tcPr>
          <w:p>
            <w:pPr>
              <w:pStyle w:val="TableAm"/>
              <w:rPr>
                <w:sz w:val="22"/>
                <w:szCs w:val="22"/>
              </w:rPr>
            </w:pPr>
            <w:r>
              <w:rPr>
                <w:sz w:val="22"/>
                <w:szCs w:val="22"/>
              </w:rPr>
              <w:t>177.00</w:t>
            </w:r>
          </w:p>
        </w:tc>
        <w:tc>
          <w:tcPr>
            <w:tcW w:w="2268" w:type="dxa"/>
          </w:tcPr>
          <w:p>
            <w:pPr>
              <w:pStyle w:val="TableAm"/>
              <w:rPr>
                <w:sz w:val="22"/>
                <w:szCs w:val="22"/>
              </w:rPr>
            </w:pPr>
            <w:r>
              <w:rPr>
                <w:sz w:val="22"/>
                <w:szCs w:val="22"/>
              </w:rPr>
              <w:t>178.00</w:t>
            </w:r>
          </w:p>
        </w:tc>
      </w:tr>
      <w:tr>
        <w:trPr>
          <w:cantSplit/>
          <w:jc w:val="center"/>
        </w:trPr>
        <w:tc>
          <w:tcPr>
            <w:tcW w:w="2268" w:type="dxa"/>
          </w:tcPr>
          <w:p>
            <w:pPr>
              <w:pStyle w:val="TableAm"/>
              <w:rPr>
                <w:sz w:val="22"/>
                <w:szCs w:val="22"/>
              </w:rPr>
            </w:pPr>
            <w:r>
              <w:rPr>
                <w:sz w:val="22"/>
                <w:szCs w:val="22"/>
              </w:rPr>
              <w:t>Sch. 1A it. 2(a)</w:t>
            </w:r>
          </w:p>
        </w:tc>
        <w:tc>
          <w:tcPr>
            <w:tcW w:w="2268" w:type="dxa"/>
          </w:tcPr>
          <w:p>
            <w:pPr>
              <w:pStyle w:val="TableAm"/>
              <w:rPr>
                <w:sz w:val="22"/>
                <w:szCs w:val="22"/>
              </w:rPr>
            </w:pPr>
            <w:r>
              <w:rPr>
                <w:sz w:val="22"/>
                <w:szCs w:val="22"/>
              </w:rPr>
              <w:t>329.00</w:t>
            </w:r>
          </w:p>
        </w:tc>
        <w:tc>
          <w:tcPr>
            <w:tcW w:w="2268" w:type="dxa"/>
          </w:tcPr>
          <w:p>
            <w:pPr>
              <w:pStyle w:val="TableAm"/>
              <w:rPr>
                <w:sz w:val="22"/>
                <w:szCs w:val="22"/>
              </w:rPr>
            </w:pPr>
            <w:r>
              <w:rPr>
                <w:sz w:val="22"/>
                <w:szCs w:val="22"/>
              </w:rPr>
              <w:t>328.00</w:t>
            </w:r>
          </w:p>
        </w:tc>
      </w:tr>
      <w:tr>
        <w:trPr>
          <w:cantSplit/>
          <w:jc w:val="center"/>
        </w:trPr>
        <w:tc>
          <w:tcPr>
            <w:tcW w:w="2268" w:type="dxa"/>
          </w:tcPr>
          <w:p>
            <w:pPr>
              <w:pStyle w:val="TableAm"/>
              <w:rPr>
                <w:sz w:val="22"/>
                <w:szCs w:val="22"/>
              </w:rPr>
            </w:pPr>
            <w:r>
              <w:rPr>
                <w:sz w:val="22"/>
                <w:szCs w:val="22"/>
              </w:rPr>
              <w:t>Sch. 1A it. 2(c)</w:t>
            </w:r>
          </w:p>
        </w:tc>
        <w:tc>
          <w:tcPr>
            <w:tcW w:w="2268" w:type="dxa"/>
          </w:tcPr>
          <w:p>
            <w:pPr>
              <w:pStyle w:val="TableAm"/>
              <w:rPr>
                <w:sz w:val="22"/>
                <w:szCs w:val="22"/>
              </w:rPr>
            </w:pPr>
            <w:r>
              <w:rPr>
                <w:sz w:val="22"/>
                <w:szCs w:val="22"/>
              </w:rPr>
              <w:t>187.00</w:t>
            </w:r>
          </w:p>
        </w:tc>
        <w:tc>
          <w:tcPr>
            <w:tcW w:w="2268" w:type="dxa"/>
          </w:tcPr>
          <w:p>
            <w:pPr>
              <w:pStyle w:val="TableAm"/>
              <w:rPr>
                <w:sz w:val="22"/>
                <w:szCs w:val="22"/>
              </w:rPr>
            </w:pPr>
            <w:r>
              <w:rPr>
                <w:sz w:val="22"/>
                <w:szCs w:val="22"/>
              </w:rPr>
              <w:t>189.00</w:t>
            </w:r>
          </w:p>
        </w:tc>
      </w:tr>
      <w:tr>
        <w:trPr>
          <w:cantSplit/>
          <w:jc w:val="center"/>
        </w:trPr>
        <w:tc>
          <w:tcPr>
            <w:tcW w:w="2268" w:type="dxa"/>
          </w:tcPr>
          <w:p>
            <w:pPr>
              <w:pStyle w:val="TableAm"/>
              <w:rPr>
                <w:sz w:val="22"/>
                <w:szCs w:val="22"/>
              </w:rPr>
            </w:pPr>
            <w:r>
              <w:rPr>
                <w:sz w:val="22"/>
                <w:szCs w:val="22"/>
              </w:rPr>
              <w:t>Sch. 1A it. 3(a)</w:t>
            </w:r>
          </w:p>
        </w:tc>
        <w:tc>
          <w:tcPr>
            <w:tcW w:w="2268" w:type="dxa"/>
          </w:tcPr>
          <w:p>
            <w:pPr>
              <w:pStyle w:val="TableAm"/>
              <w:rPr>
                <w:sz w:val="22"/>
                <w:szCs w:val="22"/>
              </w:rPr>
            </w:pPr>
            <w:r>
              <w:rPr>
                <w:sz w:val="22"/>
                <w:szCs w:val="22"/>
              </w:rPr>
              <w:t>421.00</w:t>
            </w:r>
          </w:p>
        </w:tc>
        <w:tc>
          <w:tcPr>
            <w:tcW w:w="2268" w:type="dxa"/>
          </w:tcPr>
          <w:p>
            <w:pPr>
              <w:pStyle w:val="TableAm"/>
              <w:rPr>
                <w:sz w:val="22"/>
                <w:szCs w:val="22"/>
              </w:rPr>
            </w:pPr>
            <w:r>
              <w:rPr>
                <w:sz w:val="22"/>
                <w:szCs w:val="22"/>
              </w:rPr>
              <w:t>419.00</w:t>
            </w:r>
          </w:p>
        </w:tc>
      </w:tr>
      <w:tr>
        <w:trPr>
          <w:cantSplit/>
          <w:jc w:val="center"/>
        </w:trPr>
        <w:tc>
          <w:tcPr>
            <w:tcW w:w="2268" w:type="dxa"/>
          </w:tcPr>
          <w:p>
            <w:pPr>
              <w:pStyle w:val="TableAm"/>
              <w:rPr>
                <w:sz w:val="22"/>
                <w:szCs w:val="22"/>
              </w:rPr>
            </w:pPr>
            <w:r>
              <w:rPr>
                <w:sz w:val="22"/>
                <w:szCs w:val="22"/>
              </w:rPr>
              <w:t>Sch. 1A it. 3(c)</w:t>
            </w:r>
          </w:p>
        </w:tc>
        <w:tc>
          <w:tcPr>
            <w:tcW w:w="2268" w:type="dxa"/>
          </w:tcPr>
          <w:p>
            <w:pPr>
              <w:pStyle w:val="TableAm"/>
              <w:rPr>
                <w:sz w:val="22"/>
                <w:szCs w:val="22"/>
              </w:rPr>
            </w:pPr>
            <w:r>
              <w:rPr>
                <w:sz w:val="22"/>
                <w:szCs w:val="22"/>
              </w:rPr>
              <w:t>187.00</w:t>
            </w:r>
          </w:p>
        </w:tc>
        <w:tc>
          <w:tcPr>
            <w:tcW w:w="2268" w:type="dxa"/>
          </w:tcPr>
          <w:p>
            <w:pPr>
              <w:pStyle w:val="TableAm"/>
              <w:rPr>
                <w:sz w:val="22"/>
                <w:szCs w:val="22"/>
              </w:rPr>
            </w:pPr>
            <w:r>
              <w:rPr>
                <w:sz w:val="22"/>
                <w:szCs w:val="22"/>
              </w:rPr>
              <w:t>189.00</w:t>
            </w:r>
          </w:p>
        </w:tc>
      </w:tr>
      <w:tr>
        <w:trPr>
          <w:cantSplit/>
          <w:jc w:val="center"/>
        </w:trPr>
        <w:tc>
          <w:tcPr>
            <w:tcW w:w="2268" w:type="dxa"/>
          </w:tcPr>
          <w:p>
            <w:pPr>
              <w:pStyle w:val="TableAm"/>
              <w:rPr>
                <w:sz w:val="22"/>
                <w:szCs w:val="22"/>
              </w:rPr>
            </w:pPr>
            <w:r>
              <w:rPr>
                <w:sz w:val="22"/>
                <w:szCs w:val="22"/>
              </w:rPr>
              <w:t>Sch. 1A it. 4(a)</w:t>
            </w:r>
          </w:p>
        </w:tc>
        <w:tc>
          <w:tcPr>
            <w:tcW w:w="2268" w:type="dxa"/>
          </w:tcPr>
          <w:p>
            <w:pPr>
              <w:pStyle w:val="TableAm"/>
              <w:rPr>
                <w:sz w:val="22"/>
                <w:szCs w:val="22"/>
              </w:rPr>
            </w:pPr>
            <w:r>
              <w:rPr>
                <w:sz w:val="22"/>
                <w:szCs w:val="22"/>
              </w:rPr>
              <w:t>434.00</w:t>
            </w:r>
          </w:p>
        </w:tc>
        <w:tc>
          <w:tcPr>
            <w:tcW w:w="2268" w:type="dxa"/>
          </w:tcPr>
          <w:p>
            <w:pPr>
              <w:pStyle w:val="TableAm"/>
              <w:rPr>
                <w:sz w:val="22"/>
                <w:szCs w:val="22"/>
              </w:rPr>
            </w:pPr>
            <w:r>
              <w:rPr>
                <w:sz w:val="22"/>
                <w:szCs w:val="22"/>
              </w:rPr>
              <w:t>432.00</w:t>
            </w:r>
          </w:p>
        </w:tc>
      </w:tr>
      <w:tr>
        <w:trPr>
          <w:cantSplit/>
          <w:jc w:val="center"/>
        </w:trPr>
        <w:tc>
          <w:tcPr>
            <w:tcW w:w="2268" w:type="dxa"/>
          </w:tcPr>
          <w:p>
            <w:pPr>
              <w:pStyle w:val="TableAm"/>
              <w:rPr>
                <w:sz w:val="22"/>
                <w:szCs w:val="22"/>
              </w:rPr>
            </w:pPr>
            <w:r>
              <w:rPr>
                <w:sz w:val="22"/>
                <w:szCs w:val="22"/>
              </w:rPr>
              <w:t>Sch. 1A it. 4(b)</w:t>
            </w:r>
          </w:p>
        </w:tc>
        <w:tc>
          <w:tcPr>
            <w:tcW w:w="2268" w:type="dxa"/>
          </w:tcPr>
          <w:p>
            <w:pPr>
              <w:pStyle w:val="TableAm"/>
              <w:rPr>
                <w:sz w:val="22"/>
                <w:szCs w:val="22"/>
              </w:rPr>
            </w:pPr>
            <w:r>
              <w:rPr>
                <w:sz w:val="22"/>
                <w:szCs w:val="22"/>
              </w:rPr>
              <w:t>111.00</w:t>
            </w:r>
          </w:p>
        </w:tc>
        <w:tc>
          <w:tcPr>
            <w:tcW w:w="2268" w:type="dxa"/>
          </w:tcPr>
          <w:p>
            <w:pPr>
              <w:pStyle w:val="TableAm"/>
              <w:rPr>
                <w:sz w:val="22"/>
                <w:szCs w:val="22"/>
              </w:rPr>
            </w:pPr>
            <w:r>
              <w:rPr>
                <w:sz w:val="22"/>
                <w:szCs w:val="22"/>
              </w:rPr>
              <w:t>112.00</w:t>
            </w:r>
          </w:p>
        </w:tc>
      </w:tr>
      <w:tr>
        <w:trPr>
          <w:cantSplit/>
          <w:jc w:val="center"/>
        </w:trPr>
        <w:tc>
          <w:tcPr>
            <w:tcW w:w="2268" w:type="dxa"/>
          </w:tcPr>
          <w:p>
            <w:pPr>
              <w:pStyle w:val="TableAm"/>
              <w:rPr>
                <w:sz w:val="22"/>
                <w:szCs w:val="22"/>
              </w:rPr>
            </w:pPr>
            <w:r>
              <w:rPr>
                <w:sz w:val="22"/>
                <w:szCs w:val="22"/>
              </w:rPr>
              <w:t>Sch. 1A it. 5(a)</w:t>
            </w:r>
          </w:p>
        </w:tc>
        <w:tc>
          <w:tcPr>
            <w:tcW w:w="2268" w:type="dxa"/>
          </w:tcPr>
          <w:p>
            <w:pPr>
              <w:pStyle w:val="TableAm"/>
              <w:rPr>
                <w:sz w:val="22"/>
                <w:szCs w:val="22"/>
              </w:rPr>
            </w:pPr>
            <w:r>
              <w:rPr>
                <w:sz w:val="22"/>
                <w:szCs w:val="22"/>
              </w:rPr>
              <w:t>434.00</w:t>
            </w:r>
          </w:p>
        </w:tc>
        <w:tc>
          <w:tcPr>
            <w:tcW w:w="2268" w:type="dxa"/>
          </w:tcPr>
          <w:p>
            <w:pPr>
              <w:pStyle w:val="TableAm"/>
              <w:rPr>
                <w:sz w:val="22"/>
                <w:szCs w:val="22"/>
              </w:rPr>
            </w:pPr>
            <w:r>
              <w:rPr>
                <w:sz w:val="22"/>
                <w:szCs w:val="22"/>
              </w:rPr>
              <w:t>432.00</w:t>
            </w:r>
          </w:p>
        </w:tc>
      </w:tr>
      <w:tr>
        <w:trPr>
          <w:cantSplit/>
          <w:jc w:val="center"/>
        </w:trPr>
        <w:tc>
          <w:tcPr>
            <w:tcW w:w="2268" w:type="dxa"/>
          </w:tcPr>
          <w:p>
            <w:pPr>
              <w:pStyle w:val="TableAm"/>
              <w:rPr>
                <w:sz w:val="22"/>
                <w:szCs w:val="22"/>
              </w:rPr>
            </w:pPr>
            <w:r>
              <w:rPr>
                <w:sz w:val="22"/>
                <w:szCs w:val="22"/>
              </w:rPr>
              <w:t>Sch. 1A it. 6(a)</w:t>
            </w:r>
          </w:p>
        </w:tc>
        <w:tc>
          <w:tcPr>
            <w:tcW w:w="2268" w:type="dxa"/>
          </w:tcPr>
          <w:p>
            <w:pPr>
              <w:pStyle w:val="TableAm"/>
              <w:rPr>
                <w:sz w:val="22"/>
                <w:szCs w:val="22"/>
              </w:rPr>
            </w:pPr>
            <w:r>
              <w:rPr>
                <w:sz w:val="22"/>
                <w:szCs w:val="22"/>
              </w:rPr>
              <w:t>434.00</w:t>
            </w:r>
          </w:p>
        </w:tc>
        <w:tc>
          <w:tcPr>
            <w:tcW w:w="2268" w:type="dxa"/>
          </w:tcPr>
          <w:p>
            <w:pPr>
              <w:pStyle w:val="TableAm"/>
              <w:rPr>
                <w:sz w:val="22"/>
                <w:szCs w:val="22"/>
              </w:rPr>
            </w:pPr>
            <w:r>
              <w:rPr>
                <w:sz w:val="22"/>
                <w:szCs w:val="22"/>
              </w:rPr>
              <w:t>432.00</w:t>
            </w:r>
          </w:p>
        </w:tc>
      </w:tr>
      <w:tr>
        <w:trPr>
          <w:cantSplit/>
          <w:jc w:val="center"/>
        </w:trPr>
        <w:tc>
          <w:tcPr>
            <w:tcW w:w="2268" w:type="dxa"/>
          </w:tcPr>
          <w:p>
            <w:pPr>
              <w:pStyle w:val="TableAm"/>
              <w:rPr>
                <w:sz w:val="22"/>
                <w:szCs w:val="22"/>
              </w:rPr>
            </w:pPr>
            <w:r>
              <w:rPr>
                <w:sz w:val="22"/>
                <w:szCs w:val="22"/>
              </w:rPr>
              <w:t>Sch. 1A it. 7(a)</w:t>
            </w:r>
          </w:p>
        </w:tc>
        <w:tc>
          <w:tcPr>
            <w:tcW w:w="2268" w:type="dxa"/>
          </w:tcPr>
          <w:p>
            <w:pPr>
              <w:pStyle w:val="TableAm"/>
              <w:rPr>
                <w:sz w:val="22"/>
                <w:szCs w:val="22"/>
              </w:rPr>
            </w:pPr>
            <w:r>
              <w:rPr>
                <w:sz w:val="22"/>
                <w:szCs w:val="22"/>
              </w:rPr>
              <w:t>302.00</w:t>
            </w:r>
          </w:p>
        </w:tc>
        <w:tc>
          <w:tcPr>
            <w:tcW w:w="2268" w:type="dxa"/>
          </w:tcPr>
          <w:p>
            <w:pPr>
              <w:pStyle w:val="TableAm"/>
              <w:rPr>
                <w:sz w:val="22"/>
                <w:szCs w:val="22"/>
              </w:rPr>
            </w:pPr>
            <w:r>
              <w:rPr>
                <w:sz w:val="22"/>
                <w:szCs w:val="22"/>
              </w:rPr>
              <w:t>301.00</w:t>
            </w:r>
          </w:p>
        </w:tc>
      </w:tr>
      <w:tr>
        <w:trPr>
          <w:cantSplit/>
          <w:jc w:val="center"/>
        </w:trPr>
        <w:tc>
          <w:tcPr>
            <w:tcW w:w="2268" w:type="dxa"/>
          </w:tcPr>
          <w:p>
            <w:pPr>
              <w:pStyle w:val="TableAm"/>
              <w:rPr>
                <w:sz w:val="22"/>
                <w:szCs w:val="22"/>
              </w:rPr>
            </w:pPr>
            <w:r>
              <w:rPr>
                <w:sz w:val="22"/>
                <w:szCs w:val="22"/>
              </w:rPr>
              <w:t>Sch. 1A it. 7(b)</w:t>
            </w:r>
          </w:p>
        </w:tc>
        <w:tc>
          <w:tcPr>
            <w:tcW w:w="2268" w:type="dxa"/>
          </w:tcPr>
          <w:p>
            <w:pPr>
              <w:pStyle w:val="TableAm"/>
              <w:rPr>
                <w:sz w:val="22"/>
                <w:szCs w:val="22"/>
              </w:rPr>
            </w:pPr>
            <w:r>
              <w:rPr>
                <w:sz w:val="22"/>
                <w:szCs w:val="22"/>
              </w:rPr>
              <w:t>91.00</w:t>
            </w:r>
          </w:p>
        </w:tc>
        <w:tc>
          <w:tcPr>
            <w:tcW w:w="2268" w:type="dxa"/>
          </w:tcPr>
          <w:p>
            <w:pPr>
              <w:pStyle w:val="TableAm"/>
              <w:rPr>
                <w:sz w:val="22"/>
                <w:szCs w:val="22"/>
              </w:rPr>
            </w:pPr>
            <w:r>
              <w:rPr>
                <w:sz w:val="22"/>
                <w:szCs w:val="22"/>
              </w:rPr>
              <w:t>92.00</w:t>
            </w:r>
          </w:p>
        </w:tc>
      </w:tr>
      <w:tr>
        <w:trPr>
          <w:cantSplit/>
          <w:jc w:val="center"/>
        </w:trPr>
        <w:tc>
          <w:tcPr>
            <w:tcW w:w="2268" w:type="dxa"/>
          </w:tcPr>
          <w:p>
            <w:pPr>
              <w:pStyle w:val="TableAm"/>
              <w:rPr>
                <w:sz w:val="22"/>
                <w:szCs w:val="22"/>
              </w:rPr>
            </w:pPr>
            <w:r>
              <w:rPr>
                <w:sz w:val="22"/>
                <w:szCs w:val="22"/>
              </w:rPr>
              <w:t>Sch. 1A it. 8(a)</w:t>
            </w:r>
          </w:p>
        </w:tc>
        <w:tc>
          <w:tcPr>
            <w:tcW w:w="2268" w:type="dxa"/>
          </w:tcPr>
          <w:p>
            <w:pPr>
              <w:pStyle w:val="TableAm"/>
              <w:rPr>
                <w:sz w:val="22"/>
                <w:szCs w:val="22"/>
              </w:rPr>
            </w:pPr>
            <w:r>
              <w:rPr>
                <w:sz w:val="22"/>
                <w:szCs w:val="22"/>
              </w:rPr>
              <w:t>302.00</w:t>
            </w:r>
          </w:p>
        </w:tc>
        <w:tc>
          <w:tcPr>
            <w:tcW w:w="2268" w:type="dxa"/>
          </w:tcPr>
          <w:p>
            <w:pPr>
              <w:pStyle w:val="TableAm"/>
              <w:rPr>
                <w:sz w:val="22"/>
                <w:szCs w:val="22"/>
              </w:rPr>
            </w:pPr>
            <w:r>
              <w:rPr>
                <w:sz w:val="22"/>
                <w:szCs w:val="22"/>
              </w:rPr>
              <w:t>301.00</w:t>
            </w:r>
          </w:p>
        </w:tc>
      </w:tr>
    </w:tbl>
    <w:p>
      <w:pPr>
        <w:pStyle w:val="BlankClose"/>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220" w:name="_Toc418676249"/>
      <w:bookmarkStart w:id="221" w:name="_Toc421024801"/>
      <w:bookmarkStart w:id="222" w:name="_Toc423338195"/>
      <w:bookmarkStart w:id="223" w:name="_Toc425157917"/>
      <w:bookmarkStart w:id="224" w:name="_Toc447616607"/>
      <w:bookmarkStart w:id="225" w:name="_Toc447616711"/>
      <w:bookmarkStart w:id="226" w:name="_Toc453590106"/>
      <w:bookmarkStart w:id="227" w:name="_Toc453593089"/>
      <w:r>
        <w:rPr>
          <w:sz w:val="28"/>
        </w:rPr>
        <w:t>Defined terms</w:t>
      </w:r>
      <w:bookmarkEnd w:id="220"/>
      <w:bookmarkEnd w:id="221"/>
      <w:bookmarkEnd w:id="222"/>
      <w:bookmarkEnd w:id="223"/>
      <w:bookmarkEnd w:id="224"/>
      <w:bookmarkEnd w:id="225"/>
      <w:bookmarkEnd w:id="226"/>
      <w:bookmarkEnd w:id="2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8" w:name="DefinedTerms"/>
    <w:bookmarkEnd w:id="228"/>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9" w:name="Coversheet"/>
    <w:bookmarkEnd w:id="2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lvlText w:val="%1."/>
      <w:lvlJc w:val="left"/>
      <w:pPr>
        <w:tabs>
          <w:tab w:val="num" w:pos="1492"/>
        </w:tabs>
        <w:ind w:left="1492" w:hanging="360"/>
      </w:pPr>
    </w:lvl>
  </w:abstractNum>
  <w:abstractNum w:abstractNumId="1">
    <w:nsid w:val="FFFFFF7D"/>
    <w:multiLevelType w:val="singleLevel"/>
    <w:tmpl w:val="2850C7C2"/>
    <w:lvl w:ilvl="0">
      <w:start w:val="1"/>
      <w:numFmt w:val="decimal"/>
      <w:lvlText w:val="%1."/>
      <w:lvlJc w:val="left"/>
      <w:pPr>
        <w:tabs>
          <w:tab w:val="num" w:pos="1209"/>
        </w:tabs>
        <w:ind w:left="1209" w:hanging="360"/>
      </w:pPr>
    </w:lvl>
  </w:abstractNum>
  <w:abstractNum w:abstractNumId="2">
    <w:nsid w:val="FFFFFF7E"/>
    <w:multiLevelType w:val="singleLevel"/>
    <w:tmpl w:val="2716C488"/>
    <w:lvl w:ilvl="0">
      <w:start w:val="1"/>
      <w:numFmt w:val="decimal"/>
      <w:lvlText w:val="%1."/>
      <w:lvlJc w:val="left"/>
      <w:pPr>
        <w:tabs>
          <w:tab w:val="num" w:pos="926"/>
        </w:tabs>
        <w:ind w:left="926" w:hanging="360"/>
      </w:pPr>
    </w:lvl>
  </w:abstractNum>
  <w:abstractNum w:abstractNumId="3">
    <w:nsid w:val="FFFFFF7F"/>
    <w:multiLevelType w:val="singleLevel"/>
    <w:tmpl w:val="F9106550"/>
    <w:lvl w:ilvl="0">
      <w:start w:val="1"/>
      <w:numFmt w:val="decimal"/>
      <w:lvlText w:val="%1."/>
      <w:lvlJc w:val="left"/>
      <w:pPr>
        <w:tabs>
          <w:tab w:val="num" w:pos="643"/>
        </w:tabs>
        <w:ind w:left="643" w:hanging="360"/>
      </w:pPr>
    </w:lvl>
  </w:abstractNum>
  <w:abstractNum w:abstractNumId="4">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lvlText w:val="%1."/>
      <w:lvlJc w:val="left"/>
      <w:pPr>
        <w:tabs>
          <w:tab w:val="num" w:pos="360"/>
        </w:tabs>
        <w:ind w:left="360" w:hanging="360"/>
      </w:pPr>
    </w:lvl>
  </w:abstractNum>
  <w:abstractNum w:abstractNumId="9">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254"/>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25306</Words>
  <Characters>119955</Characters>
  <Application>Microsoft Office Word</Application>
  <DocSecurity>0</DocSecurity>
  <Lines>5712</Lines>
  <Paragraphs>3458</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1974 - 08-i0-01</dc:title>
  <dc:subject/>
  <dc:creator/>
  <cp:keywords/>
  <dc:description/>
  <cp:lastModifiedBy>svcMRProcess</cp:lastModifiedBy>
  <cp:revision>4</cp:revision>
  <cp:lastPrinted>2011-09-21T03:31:00Z</cp:lastPrinted>
  <dcterms:created xsi:type="dcterms:W3CDTF">2020-02-25T17:24:00Z</dcterms:created>
  <dcterms:modified xsi:type="dcterms:W3CDTF">2020-02-25T17:24:00Z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No">
    <vt:lpwstr>8</vt:lpwstr>
  </property>
  <property fmtid="{D5CDD505-2E9C-101B-9397-08002B2CF9AE}" pid="6" name="ReprintedAsAt">
    <vt:filetime>2011-09-15T16:00:00Z</vt:filetime>
  </property>
  <property fmtid="{D5CDD505-2E9C-101B-9397-08002B2CF9AE}" pid="7" name="AsAtDate">
    <vt:lpwstr>14 Jun 2016</vt:lpwstr>
  </property>
  <property fmtid="{D5CDD505-2E9C-101B-9397-08002B2CF9AE}" pid="8" name="Suffix">
    <vt:lpwstr>08-i0-01</vt:lpwstr>
  </property>
  <property fmtid="{D5CDD505-2E9C-101B-9397-08002B2CF9AE}" pid="9" name="CommencementDate">
    <vt:lpwstr>20160614</vt:lpwstr>
  </property>
</Properties>
</file>