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(Licensing) Regulations 1991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_Toc455042437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_Toc455042438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_Toc455042439 \h </w:instrText>
      </w:r>
      <w:r>
        <w:fldChar w:fldCharType="separate"/>
      </w:r>
      <w:r>
        <w:t>1</w:t>
      </w:r>
      <w:r>
        <w:fldChar w:fldCharType="end"/>
      </w:r>
    </w:p>
    <w:p>
      <w:pPr>
        <w:pStyle w:val="TOC8"/>
        <w:rPr>
          <w:rFonts w:asciiTheme="minorHAnsi" w:eastAsiaTheme="minorEastAsia" w:hAnsiTheme="minorHAnsi" w:cstheme="minorBidi"/>
          <w:szCs w:val="22"/>
        </w:rPr>
      </w:pPr>
      <w:r>
        <w:t>4A.</w:t>
      </w:r>
      <w:r>
        <w:tab/>
        <w:t>Term used: electrical work</w:t>
      </w:r>
      <w:r>
        <w:tab/>
      </w:r>
      <w:r>
        <w:fldChar w:fldCharType="begin"/>
      </w:r>
      <w:r>
        <w:instrText xml:space="preserve"> PAGEREF _Toc455042440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The Electrical Licensing Board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Board</w:t>
      </w:r>
    </w:p>
    <w:p>
      <w:pPr>
        <w:pStyle w:val="TOC8"/>
        <w:rPr>
          <w:rFonts w:asciiTheme="minorHAnsi" w:eastAsiaTheme="minorEastAsia" w:hAnsiTheme="minorHAnsi" w:cstheme="minorBidi"/>
          <w:szCs w:val="22"/>
        </w:rPr>
      </w:pPr>
      <w:r>
        <w:t>4</w:t>
      </w:r>
      <w:r>
        <w:rPr>
          <w:snapToGrid w:val="0"/>
        </w:rPr>
        <w:t>.</w:t>
      </w:r>
      <w:r>
        <w:rPr>
          <w:snapToGrid w:val="0"/>
        </w:rPr>
        <w:tab/>
        <w:t>Board established</w:t>
      </w:r>
      <w:r>
        <w:tab/>
      </w:r>
      <w:r>
        <w:fldChar w:fldCharType="begin"/>
      </w:r>
      <w:r>
        <w:instrText xml:space="preserve"> PAGEREF _Toc455042443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Membership</w:t>
      </w:r>
      <w:r>
        <w:tab/>
      </w:r>
      <w:r>
        <w:fldChar w:fldCharType="begin"/>
      </w:r>
      <w:r>
        <w:instrText xml:space="preserve"> PAGEREF _Toc455042444 \h </w:instrText>
      </w:r>
      <w:r>
        <w:fldChar w:fldCharType="separate"/>
      </w:r>
      <w:r>
        <w:t>7</w:t>
      </w:r>
      <w:r>
        <w:fldChar w:fldCharType="end"/>
      </w:r>
    </w:p>
    <w:p>
      <w:pPr>
        <w:pStyle w:val="TOC8"/>
        <w:rPr>
          <w:rFonts w:asciiTheme="minorHAnsi" w:eastAsiaTheme="minorEastAsia" w:hAnsiTheme="minorHAnsi" w:cstheme="minorBidi"/>
          <w:szCs w:val="22"/>
        </w:rPr>
      </w:pPr>
      <w:r>
        <w:t>6.</w:t>
      </w:r>
      <w:r>
        <w:tab/>
        <w:t>Appointments under r. 5(1)(b) to (fa), procedure for making</w:t>
      </w:r>
      <w:r>
        <w:tab/>
      </w:r>
      <w:r>
        <w:fldChar w:fldCharType="begin"/>
      </w:r>
      <w:r>
        <w:instrText xml:space="preserve"> PAGEREF _Toc455042445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of office</w:t>
      </w:r>
      <w:r>
        <w:tab/>
      </w:r>
      <w:r>
        <w:fldChar w:fldCharType="begin"/>
      </w:r>
      <w:r>
        <w:instrText xml:space="preserve"> PAGEREF _Toc455042446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Resignations and removals from office</w:t>
      </w:r>
      <w:r>
        <w:tab/>
      </w:r>
      <w:r>
        <w:fldChar w:fldCharType="begin"/>
      </w:r>
      <w:r>
        <w:instrText xml:space="preserve"> PAGEREF _Toc455042447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members</w:t>
      </w:r>
      <w:r>
        <w:tab/>
      </w:r>
      <w:r>
        <w:fldChar w:fldCharType="begin"/>
      </w:r>
      <w:r>
        <w:instrText xml:space="preserve"> PAGEREF _Toc455042448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w:t>
      </w:r>
      <w:r>
        <w:tab/>
      </w:r>
      <w:r>
        <w:fldChar w:fldCharType="begin"/>
      </w:r>
      <w:r>
        <w:instrText xml:space="preserve"> PAGEREF _Toc455042449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Procedures of Board</w:t>
      </w:r>
      <w:r>
        <w:tab/>
      </w:r>
      <w:r>
        <w:fldChar w:fldCharType="begin"/>
      </w:r>
      <w:r>
        <w:instrText xml:space="preserve"> PAGEREF _Toc455042450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_Toc455042451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Board, functions of</w:t>
      </w:r>
      <w:r>
        <w:tab/>
      </w:r>
      <w:r>
        <w:fldChar w:fldCharType="begin"/>
      </w:r>
      <w:r>
        <w:instrText xml:space="preserve"> PAGEREF _Toc455042452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Executive officer and other officers</w:t>
      </w:r>
      <w:r>
        <w:tab/>
      </w:r>
      <w:r>
        <w:fldChar w:fldCharType="begin"/>
      </w:r>
      <w:r>
        <w:instrText xml:space="preserve"> PAGEREF _Toc455042453 \h </w:instrText>
      </w:r>
      <w:r>
        <w:fldChar w:fldCharType="separate"/>
      </w:r>
      <w:r>
        <w:t>15</w:t>
      </w:r>
      <w:r>
        <w:fldChar w:fldCharType="end"/>
      </w:r>
    </w:p>
    <w:p>
      <w:pPr>
        <w:pStyle w:val="TOC8"/>
        <w:rPr>
          <w:rFonts w:asciiTheme="minorHAnsi" w:eastAsiaTheme="minorEastAsia" w:hAnsiTheme="minorHAnsi" w:cstheme="minorBidi"/>
          <w:szCs w:val="22"/>
        </w:rPr>
      </w:pPr>
      <w:r>
        <w:t>15</w:t>
      </w:r>
      <w:r>
        <w:rPr>
          <w:rFonts w:ascii="Times" w:hAnsi="Times"/>
        </w:rPr>
        <w:t>.</w:t>
      </w:r>
      <w:r>
        <w:rPr>
          <w:rFonts w:ascii="Times" w:hAnsi="Times"/>
        </w:rPr>
        <w:tab/>
        <w:t>Protection from liability</w:t>
      </w:r>
      <w:r>
        <w:tab/>
      </w:r>
      <w:r>
        <w:fldChar w:fldCharType="begin"/>
      </w:r>
      <w:r>
        <w:instrText xml:space="preserve"> PAGEREF _Toc455042454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electrical workers</w:t>
      </w:r>
    </w:p>
    <w:p>
      <w:pPr>
        <w:pStyle w:val="TOC8"/>
        <w:rPr>
          <w:rFonts w:asciiTheme="minorHAnsi" w:eastAsiaTheme="minorEastAsia" w:hAnsiTheme="minorHAnsi" w:cstheme="minorBidi"/>
          <w:szCs w:val="22"/>
        </w:rPr>
      </w:pPr>
      <w:r>
        <w:t>19</w:t>
      </w:r>
      <w:r>
        <w:rPr>
          <w:snapToGrid w:val="0"/>
        </w:rPr>
        <w:t>.</w:t>
      </w:r>
      <w:r>
        <w:rPr>
          <w:snapToGrid w:val="0"/>
        </w:rPr>
        <w:tab/>
        <w:t>Electrical work prohibited unless authorised</w:t>
      </w:r>
      <w:r>
        <w:tab/>
      </w:r>
      <w:r>
        <w:fldChar w:fldCharType="begin"/>
      </w:r>
      <w:r>
        <w:instrText xml:space="preserve"> PAGEREF _Toc455042456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Electrical worker’s licence, types and effect of</w:t>
      </w:r>
      <w:r>
        <w:tab/>
      </w:r>
      <w:r>
        <w:fldChar w:fldCharType="begin"/>
      </w:r>
      <w:r>
        <w:instrText xml:space="preserve"> PAGEREF _Toc455042457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Permit, effect of</w:t>
      </w:r>
      <w:r>
        <w:tab/>
      </w:r>
      <w:r>
        <w:fldChar w:fldCharType="begin"/>
      </w:r>
      <w:r>
        <w:instrText xml:space="preserve"> PAGEREF _Toc455042458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Eligibility for electrical worker’s licence</w:t>
      </w:r>
      <w:r>
        <w:tab/>
      </w:r>
      <w:r>
        <w:fldChar w:fldCharType="begin"/>
      </w:r>
      <w:r>
        <w:instrText xml:space="preserve"> PAGEREF _Toc455042459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licence or permit</w:t>
      </w:r>
      <w:r>
        <w:tab/>
      </w:r>
      <w:r>
        <w:fldChar w:fldCharType="begin"/>
      </w:r>
      <w:r>
        <w:instrText xml:space="preserve"> PAGEREF _Toc455042460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Issue of licence or permit</w:t>
      </w:r>
      <w:r>
        <w:tab/>
      </w:r>
      <w:r>
        <w:fldChar w:fldCharType="begin"/>
      </w:r>
      <w:r>
        <w:instrText xml:space="preserve"> PAGEREF _Toc455042461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Holders of licences issued outside WA to apply to Board</w:t>
      </w:r>
      <w:r>
        <w:tab/>
      </w:r>
      <w:r>
        <w:fldChar w:fldCharType="begin"/>
      </w:r>
      <w:r>
        <w:instrText xml:space="preserve"> PAGEREF _Toc455042462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Duration of registration of licence or permit</w:t>
      </w:r>
      <w:r>
        <w:tab/>
      </w:r>
      <w:r>
        <w:fldChar w:fldCharType="begin"/>
      </w:r>
      <w:r>
        <w:instrText xml:space="preserve"> PAGEREF _Toc455042463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Registration and renewal of registration of licences</w:t>
      </w:r>
      <w:r>
        <w:tab/>
      </w:r>
      <w:r>
        <w:fldChar w:fldCharType="begin"/>
      </w:r>
      <w:r>
        <w:instrText xml:space="preserve"> PAGEREF _Toc455042464 \h </w:instrText>
      </w:r>
      <w:r>
        <w:fldChar w:fldCharType="separate"/>
      </w:r>
      <w:r>
        <w:t>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Change of address to be notified, presumption as to residential address</w:t>
      </w:r>
      <w:r>
        <w:tab/>
      </w:r>
      <w:r>
        <w:fldChar w:fldCharType="begin"/>
      </w:r>
      <w:r>
        <w:instrText xml:space="preserve"> PAGEREF _Toc455042465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Physical examinations and competency tests, Board may require</w:t>
      </w:r>
      <w:r>
        <w:tab/>
      </w:r>
      <w:r>
        <w:fldChar w:fldCharType="begin"/>
      </w:r>
      <w:r>
        <w:instrText xml:space="preserve"> PAGEREF _Toc455042466 \h </w:instrText>
      </w:r>
      <w:r>
        <w:fldChar w:fldCharType="separate"/>
      </w:r>
      <w:r>
        <w:t>29</w:t>
      </w:r>
      <w:r>
        <w:fldChar w:fldCharType="end"/>
      </w:r>
    </w:p>
    <w:p>
      <w:pPr>
        <w:pStyle w:val="TOC8"/>
        <w:rPr>
          <w:rFonts w:asciiTheme="minorHAnsi" w:eastAsiaTheme="minorEastAsia" w:hAnsiTheme="minorHAnsi" w:cstheme="minorBidi"/>
          <w:szCs w:val="22"/>
        </w:rPr>
      </w:pPr>
      <w:r>
        <w:t>30.</w:t>
      </w:r>
      <w:r>
        <w:tab/>
        <w:t>Disciplinary action, proper causes for</w:t>
      </w:r>
      <w:r>
        <w:tab/>
      </w:r>
      <w:r>
        <w:fldChar w:fldCharType="begin"/>
      </w:r>
      <w:r>
        <w:instrText xml:space="preserve"> PAGEREF _Toc455042467 \h </w:instrText>
      </w:r>
      <w:r>
        <w:fldChar w:fldCharType="separate"/>
      </w:r>
      <w:r>
        <w:t>30</w:t>
      </w:r>
      <w:r>
        <w:fldChar w:fldCharType="end"/>
      </w:r>
    </w:p>
    <w:p>
      <w:pPr>
        <w:pStyle w:val="TOC8"/>
        <w:rPr>
          <w:rFonts w:asciiTheme="minorHAnsi" w:eastAsiaTheme="minorEastAsia" w:hAnsiTheme="minorHAnsi" w:cstheme="minorBidi"/>
          <w:szCs w:val="22"/>
        </w:rPr>
      </w:pPr>
      <w:r>
        <w:t>31.</w:t>
      </w:r>
      <w:r>
        <w:tab/>
        <w:t>Disciplinary action by SAT</w:t>
      </w:r>
      <w:r>
        <w:tab/>
      </w:r>
      <w:r>
        <w:fldChar w:fldCharType="begin"/>
      </w:r>
      <w:r>
        <w:instrText xml:space="preserve"> PAGEREF _Toc455042468 \h </w:instrText>
      </w:r>
      <w:r>
        <w:fldChar w:fldCharType="separate"/>
      </w:r>
      <w:r>
        <w:t>31</w:t>
      </w:r>
      <w:r>
        <w:fldChar w:fldCharType="end"/>
      </w:r>
    </w:p>
    <w:p>
      <w:pPr>
        <w:pStyle w:val="TOC8"/>
        <w:rPr>
          <w:rFonts w:asciiTheme="minorHAnsi" w:eastAsiaTheme="minorEastAsia" w:hAnsiTheme="minorHAnsi" w:cstheme="minorBidi"/>
          <w:szCs w:val="22"/>
        </w:rPr>
      </w:pPr>
      <w:r>
        <w:t>31A.</w:t>
      </w:r>
      <w:r>
        <w:tab/>
        <w:t>Alternative to seeking disciplinary action under r. 31</w:t>
      </w:r>
      <w:r>
        <w:tab/>
      </w:r>
      <w:r>
        <w:fldChar w:fldCharType="begin"/>
      </w:r>
      <w:r>
        <w:instrText xml:space="preserve"> PAGEREF _Toc455042469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Suspension, effect and revocation of</w:t>
      </w:r>
      <w:r>
        <w:tab/>
      </w:r>
      <w:r>
        <w:fldChar w:fldCharType="begin"/>
      </w:r>
      <w:r>
        <w:instrText xml:space="preserve"> PAGEREF _Toc455042470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electrical contractors and for in</w:t>
      </w:r>
      <w:r>
        <w:noBreakHyphen/>
        <w:t>house electrical installing work</w:t>
      </w:r>
    </w:p>
    <w:p>
      <w:pPr>
        <w:pStyle w:val="TOC8"/>
        <w:rPr>
          <w:rFonts w:asciiTheme="minorHAnsi" w:eastAsiaTheme="minorEastAsia" w:hAnsiTheme="minorHAnsi" w:cstheme="minorBidi"/>
          <w:szCs w:val="22"/>
        </w:rPr>
      </w:pPr>
      <w:r>
        <w:t>33</w:t>
      </w:r>
      <w:r>
        <w:rPr>
          <w:snapToGrid w:val="0"/>
        </w:rPr>
        <w:t>.</w:t>
      </w:r>
      <w:r>
        <w:rPr>
          <w:snapToGrid w:val="0"/>
        </w:rPr>
        <w:tab/>
        <w:t>Electrical contracting prohibited unless authorised</w:t>
      </w:r>
      <w:r>
        <w:tab/>
      </w:r>
      <w:r>
        <w:fldChar w:fldCharType="begin"/>
      </w:r>
      <w:r>
        <w:instrText xml:space="preserve"> PAGEREF _Toc455042472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Contracting with unlicensed person for electrical installing work, offence</w:t>
      </w:r>
      <w:r>
        <w:tab/>
      </w:r>
      <w:r>
        <w:fldChar w:fldCharType="begin"/>
      </w:r>
      <w:r>
        <w:instrText xml:space="preserve"> PAGEREF _Toc455042473 \h </w:instrText>
      </w:r>
      <w:r>
        <w:fldChar w:fldCharType="separate"/>
      </w:r>
      <w:r>
        <w:t>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False representations as to completed electrical work</w:t>
      </w:r>
      <w:r>
        <w:tab/>
      </w:r>
      <w:r>
        <w:fldChar w:fldCharType="begin"/>
      </w:r>
      <w:r>
        <w:instrText xml:space="preserve"> PAGEREF _Toc455042474 \h </w:instrText>
      </w:r>
      <w:r>
        <w:fldChar w:fldCharType="separate"/>
      </w:r>
      <w:r>
        <w:t>37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Eligibility for electrical contractor’s licence</w:t>
      </w:r>
      <w:r>
        <w:tab/>
      </w:r>
      <w:r>
        <w:fldChar w:fldCharType="begin"/>
      </w:r>
      <w:r>
        <w:instrText xml:space="preserve"> PAGEREF _Toc455042475 \h </w:instrText>
      </w:r>
      <w:r>
        <w:fldChar w:fldCharType="separate"/>
      </w:r>
      <w:r>
        <w:t>37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w:t>
      </w:r>
      <w:r>
        <w:rPr>
          <w:snapToGrid w:val="0"/>
        </w:rPr>
        <w:noBreakHyphen/>
        <w:t>house electrical installing work, when permitted</w:t>
      </w:r>
      <w:r>
        <w:tab/>
      </w:r>
      <w:r>
        <w:fldChar w:fldCharType="begin"/>
      </w:r>
      <w:r>
        <w:instrText xml:space="preserve"> PAGEREF _Toc455042476 \h </w:instrText>
      </w:r>
      <w:r>
        <w:fldChar w:fldCharType="separate"/>
      </w:r>
      <w:r>
        <w:t>39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Nominees under r. 36 and 37, cancelling etc.</w:t>
      </w:r>
      <w:r>
        <w:tab/>
      </w:r>
      <w:r>
        <w:fldChar w:fldCharType="begin"/>
      </w:r>
      <w:r>
        <w:instrText xml:space="preserve"> PAGEREF _Toc455042477 \h </w:instrText>
      </w:r>
      <w:r>
        <w:fldChar w:fldCharType="separate"/>
      </w:r>
      <w:r>
        <w:t>40</w:t>
      </w:r>
      <w:r>
        <w:fldChar w:fldCharType="end"/>
      </w:r>
    </w:p>
    <w:p>
      <w:pPr>
        <w:pStyle w:val="TOC8"/>
        <w:rPr>
          <w:rFonts w:asciiTheme="minorHAnsi" w:eastAsiaTheme="minorEastAsia" w:hAnsiTheme="minorHAnsi" w:cstheme="minorBidi"/>
          <w:szCs w:val="22"/>
        </w:rPr>
      </w:pPr>
      <w:r>
        <w:t>38A.</w:t>
      </w:r>
      <w:r>
        <w:tab/>
        <w:t>Nominee not required to comply with certain directions</w:t>
      </w:r>
      <w:r>
        <w:tab/>
      </w:r>
      <w:r>
        <w:fldChar w:fldCharType="begin"/>
      </w:r>
      <w:r>
        <w:instrText xml:space="preserve"> PAGEREF _Toc455042478 \h </w:instrText>
      </w:r>
      <w:r>
        <w:fldChar w:fldCharType="separate"/>
      </w:r>
      <w:r>
        <w:t>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Applications for licences and renewals of registration</w:t>
      </w:r>
      <w:r>
        <w:tab/>
      </w:r>
      <w:r>
        <w:fldChar w:fldCharType="begin"/>
      </w:r>
      <w:r>
        <w:instrText xml:space="preserve"> PAGEREF _Toc455042479 \h </w:instrText>
      </w:r>
      <w:r>
        <w:fldChar w:fldCharType="separate"/>
      </w:r>
      <w:r>
        <w:t>42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Issue and registration of licence</w:t>
      </w:r>
      <w:r>
        <w:tab/>
      </w:r>
      <w:r>
        <w:fldChar w:fldCharType="begin"/>
      </w:r>
      <w:r>
        <w:instrText xml:space="preserve"> PAGEREF _Toc455042480 \h </w:instrText>
      </w:r>
      <w:r>
        <w:fldChar w:fldCharType="separate"/>
      </w:r>
      <w:r>
        <w:t>43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Changes to firm, effect of on firm’s licence</w:t>
      </w:r>
      <w:r>
        <w:tab/>
      </w:r>
      <w:r>
        <w:fldChar w:fldCharType="begin"/>
      </w:r>
      <w:r>
        <w:instrText xml:space="preserve"> PAGEREF _Toc455042481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Changes to firm, Board to be notified of</w:t>
      </w:r>
      <w:r>
        <w:tab/>
      </w:r>
      <w:r>
        <w:fldChar w:fldCharType="begin"/>
      </w:r>
      <w:r>
        <w:instrText xml:space="preserve"> PAGEREF _Toc455042482 \h </w:instrText>
      </w:r>
      <w:r>
        <w:fldChar w:fldCharType="separate"/>
      </w:r>
      <w:r>
        <w:t>44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Duration of registration of licence</w:t>
      </w:r>
      <w:r>
        <w:tab/>
      </w:r>
      <w:r>
        <w:fldChar w:fldCharType="begin"/>
      </w:r>
      <w:r>
        <w:instrText xml:space="preserve"> PAGEREF _Toc455042483 \h </w:instrText>
      </w:r>
      <w:r>
        <w:fldChar w:fldCharType="separate"/>
      </w:r>
      <w:r>
        <w:t>44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Renewal of registration of licence</w:t>
      </w:r>
      <w:r>
        <w:tab/>
      </w:r>
      <w:r>
        <w:fldChar w:fldCharType="begin"/>
      </w:r>
      <w:r>
        <w:instrText xml:space="preserve"> PAGEREF _Toc455042484 \h </w:instrText>
      </w:r>
      <w:r>
        <w:fldChar w:fldCharType="separate"/>
      </w:r>
      <w:r>
        <w:t>44</w:t>
      </w:r>
      <w:r>
        <w:fldChar w:fldCharType="end"/>
      </w:r>
    </w:p>
    <w:p>
      <w:pPr>
        <w:pStyle w:val="TOC8"/>
        <w:rPr>
          <w:rFonts w:asciiTheme="minorHAnsi" w:eastAsiaTheme="minorEastAsia" w:hAnsiTheme="minorHAnsi" w:cstheme="minorBidi"/>
          <w:szCs w:val="22"/>
        </w:rPr>
      </w:pPr>
      <w:r>
        <w:t>44A.</w:t>
      </w:r>
      <w:r>
        <w:tab/>
        <w:t>Insurance of licensed electrical contractor, Board may require details of</w:t>
      </w:r>
      <w:r>
        <w:tab/>
      </w:r>
      <w:r>
        <w:fldChar w:fldCharType="begin"/>
      </w:r>
      <w:r>
        <w:instrText xml:space="preserve"> PAGEREF _Toc455042485 \h </w:instrText>
      </w:r>
      <w:r>
        <w:fldChar w:fldCharType="separate"/>
      </w:r>
      <w:r>
        <w:t>45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Place of business, display of licence at and change of etc.</w:t>
      </w:r>
      <w:r>
        <w:tab/>
      </w:r>
      <w:r>
        <w:fldChar w:fldCharType="begin"/>
      </w:r>
      <w:r>
        <w:instrText xml:space="preserve"> PAGEREF _Toc455042486 \h </w:instrText>
      </w:r>
      <w:r>
        <w:fldChar w:fldCharType="separate"/>
      </w:r>
      <w:r>
        <w:t>45</w:t>
      </w:r>
      <w:r>
        <w:fldChar w:fldCharType="end"/>
      </w:r>
    </w:p>
    <w:p>
      <w:pPr>
        <w:pStyle w:val="TOC8"/>
        <w:rPr>
          <w:rFonts w:asciiTheme="minorHAnsi" w:eastAsiaTheme="minorEastAsia" w:hAnsiTheme="minorHAnsi" w:cstheme="minorBidi"/>
          <w:szCs w:val="22"/>
        </w:rPr>
      </w:pPr>
      <w:r>
        <w:t>45A.</w:t>
      </w:r>
      <w:r>
        <w:tab/>
        <w:t>Physical examinations, Board may require</w:t>
      </w:r>
      <w:r>
        <w:tab/>
      </w:r>
      <w:r>
        <w:fldChar w:fldCharType="begin"/>
      </w:r>
      <w:r>
        <w:instrText xml:space="preserve"> PAGEREF _Toc455042487 \h </w:instrText>
      </w:r>
      <w:r>
        <w:fldChar w:fldCharType="separate"/>
      </w:r>
      <w:r>
        <w:t>46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Disciplinary action, proper causes for</w:t>
      </w:r>
      <w:r>
        <w:tab/>
      </w:r>
      <w:r>
        <w:fldChar w:fldCharType="begin"/>
      </w:r>
      <w:r>
        <w:instrText xml:space="preserve"> PAGEREF _Toc455042488 \h </w:instrText>
      </w:r>
      <w:r>
        <w:fldChar w:fldCharType="separate"/>
      </w:r>
      <w:r>
        <w:t>47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Disciplinary action by SAT</w:t>
      </w:r>
      <w:r>
        <w:tab/>
      </w:r>
      <w:r>
        <w:fldChar w:fldCharType="begin"/>
      </w:r>
      <w:r>
        <w:instrText xml:space="preserve"> PAGEREF _Toc455042489 \h </w:instrText>
      </w:r>
      <w:r>
        <w:fldChar w:fldCharType="separate"/>
      </w:r>
      <w:r>
        <w:t>49</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Alternative to seeking disciplinary action under r. 47</w:t>
      </w:r>
      <w:r>
        <w:tab/>
      </w:r>
      <w:r>
        <w:fldChar w:fldCharType="begin"/>
      </w:r>
      <w:r>
        <w:instrText xml:space="preserve"> PAGEREF _Toc455042490 \h </w:instrText>
      </w:r>
      <w:r>
        <w:fldChar w:fldCharType="separate"/>
      </w:r>
      <w:r>
        <w:t>50</w:t>
      </w:r>
      <w:r>
        <w:fldChar w:fldCharType="end"/>
      </w:r>
    </w:p>
    <w:p>
      <w:pPr>
        <w:pStyle w:val="TOC8"/>
        <w:rPr>
          <w:rFonts w:asciiTheme="minorHAnsi" w:eastAsiaTheme="minorEastAsia" w:hAnsiTheme="minorHAnsi" w:cstheme="minorBidi"/>
          <w:szCs w:val="22"/>
        </w:rPr>
      </w:pPr>
      <w:r>
        <w:t>47B.</w:t>
      </w:r>
      <w:r>
        <w:tab/>
        <w:t>Suspension, effect and revocation of</w:t>
      </w:r>
      <w:r>
        <w:tab/>
      </w:r>
      <w:r>
        <w:fldChar w:fldCharType="begin"/>
      </w:r>
      <w:r>
        <w:instrText xml:space="preserve"> PAGEREF _Toc455042491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5 — Regulation of electrical work</w:t>
      </w:r>
    </w:p>
    <w:p>
      <w:pPr>
        <w:pStyle w:val="TOC8"/>
        <w:rPr>
          <w:rFonts w:asciiTheme="minorHAnsi" w:eastAsiaTheme="minorEastAsia" w:hAnsiTheme="minorHAnsi" w:cstheme="minorBidi"/>
          <w:szCs w:val="22"/>
        </w:rPr>
      </w:pPr>
      <w:r>
        <w:t>49</w:t>
      </w:r>
      <w:r>
        <w:rPr>
          <w:snapToGrid w:val="0"/>
        </w:rPr>
        <w:t>.</w:t>
      </w:r>
      <w:r>
        <w:rPr>
          <w:snapToGrid w:val="0"/>
        </w:rPr>
        <w:tab/>
        <w:t>Electrical work, requirements for</w:t>
      </w:r>
      <w:r>
        <w:tab/>
      </w:r>
      <w:r>
        <w:fldChar w:fldCharType="begin"/>
      </w:r>
      <w:r>
        <w:instrText xml:space="preserve"> PAGEREF _Toc455042493 \h </w:instrText>
      </w:r>
      <w:r>
        <w:fldChar w:fldCharType="separate"/>
      </w:r>
      <w:r>
        <w:t>53</w:t>
      </w:r>
      <w:r>
        <w:fldChar w:fldCharType="end"/>
      </w:r>
    </w:p>
    <w:p>
      <w:pPr>
        <w:pStyle w:val="TOC8"/>
        <w:rPr>
          <w:rFonts w:asciiTheme="minorHAnsi" w:eastAsiaTheme="minorEastAsia" w:hAnsiTheme="minorHAnsi" w:cstheme="minorBidi"/>
          <w:szCs w:val="22"/>
        </w:rPr>
      </w:pPr>
      <w:r>
        <w:t>49A.</w:t>
      </w:r>
      <w:r>
        <w:tab/>
        <w:t>Electrical installation designers, duties of</w:t>
      </w:r>
      <w:r>
        <w:tab/>
      </w:r>
      <w:r>
        <w:fldChar w:fldCharType="begin"/>
      </w:r>
      <w:r>
        <w:instrText xml:space="preserve"> PAGEREF _Toc455042494 \h </w:instrText>
      </w:r>
      <w:r>
        <w:fldChar w:fldCharType="separate"/>
      </w:r>
      <w:r>
        <w:t>54</w:t>
      </w:r>
      <w:r>
        <w:fldChar w:fldCharType="end"/>
      </w:r>
    </w:p>
    <w:p>
      <w:pPr>
        <w:pStyle w:val="TOC8"/>
        <w:rPr>
          <w:rFonts w:asciiTheme="minorHAnsi" w:eastAsiaTheme="minorEastAsia" w:hAnsiTheme="minorHAnsi" w:cstheme="minorBidi"/>
          <w:szCs w:val="22"/>
        </w:rPr>
      </w:pPr>
      <w:r>
        <w:t>49B.</w:t>
      </w:r>
      <w:r>
        <w:tab/>
        <w:t>Electrical work to be carried out to safe standard and completed to trade finish</w:t>
      </w:r>
      <w:r>
        <w:tab/>
      </w:r>
      <w:r>
        <w:fldChar w:fldCharType="begin"/>
      </w:r>
      <w:r>
        <w:instrText xml:space="preserve"> PAGEREF _Toc455042495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Electrical work, supervision of</w:t>
      </w:r>
      <w:r>
        <w:tab/>
      </w:r>
      <w:r>
        <w:fldChar w:fldCharType="begin"/>
      </w:r>
      <w:r>
        <w:instrText xml:space="preserve"> PAGEREF _Toc455042496 \h </w:instrText>
      </w:r>
      <w:r>
        <w:fldChar w:fldCharType="separate"/>
      </w:r>
      <w:r>
        <w:t>55</w:t>
      </w:r>
      <w:r>
        <w:fldChar w:fldCharType="end"/>
      </w:r>
    </w:p>
    <w:p>
      <w:pPr>
        <w:pStyle w:val="TOC8"/>
        <w:rPr>
          <w:rFonts w:asciiTheme="minorHAnsi" w:eastAsiaTheme="minorEastAsia" w:hAnsiTheme="minorHAnsi" w:cstheme="minorBidi"/>
          <w:szCs w:val="22"/>
        </w:rPr>
      </w:pPr>
      <w:r>
        <w:t>50AA.</w:t>
      </w:r>
      <w:r>
        <w:tab/>
        <w:t>Employer to be informed of experience etc. of apprentice etc.</w:t>
      </w:r>
      <w:r>
        <w:tab/>
      </w:r>
      <w:r>
        <w:fldChar w:fldCharType="begin"/>
      </w:r>
      <w:r>
        <w:instrText xml:space="preserve"> PAGEREF _Toc455042497 \h </w:instrText>
      </w:r>
      <w:r>
        <w:fldChar w:fldCharType="separate"/>
      </w:r>
      <w:r>
        <w:t>57</w:t>
      </w:r>
      <w:r>
        <w:fldChar w:fldCharType="end"/>
      </w:r>
    </w:p>
    <w:p>
      <w:pPr>
        <w:pStyle w:val="TOC8"/>
        <w:rPr>
          <w:rFonts w:asciiTheme="minorHAnsi" w:eastAsiaTheme="minorEastAsia" w:hAnsiTheme="minorHAnsi" w:cstheme="minorBidi"/>
          <w:szCs w:val="22"/>
        </w:rPr>
      </w:pPr>
      <w:r>
        <w:t>50AB.</w:t>
      </w:r>
      <w:r>
        <w:tab/>
        <w:t>Employer to be satisfied former apprentice has successfully completed training</w:t>
      </w:r>
      <w:r>
        <w:tab/>
      </w:r>
      <w:r>
        <w:fldChar w:fldCharType="begin"/>
      </w:r>
      <w:r>
        <w:instrText xml:space="preserve"> PAGEREF _Toc455042498 \h </w:instrText>
      </w:r>
      <w:r>
        <w:fldChar w:fldCharType="separate"/>
      </w:r>
      <w:r>
        <w:t>58</w:t>
      </w:r>
      <w:r>
        <w:fldChar w:fldCharType="end"/>
      </w:r>
    </w:p>
    <w:p>
      <w:pPr>
        <w:pStyle w:val="TOC8"/>
        <w:rPr>
          <w:rFonts w:asciiTheme="minorHAnsi" w:eastAsiaTheme="minorEastAsia" w:hAnsiTheme="minorHAnsi" w:cstheme="minorBidi"/>
          <w:szCs w:val="22"/>
        </w:rPr>
      </w:pPr>
      <w:r>
        <w:t>50A</w:t>
      </w:r>
      <w:r>
        <w:rPr>
          <w:snapToGrid w:val="0"/>
        </w:rPr>
        <w:t xml:space="preserve">. </w:t>
      </w:r>
      <w:r>
        <w:rPr>
          <w:snapToGrid w:val="0"/>
        </w:rPr>
        <w:tab/>
        <w:t>Licence holder not to cause or permit unsafe wiring or equipment to be connected to electrical installation</w:t>
      </w:r>
      <w:r>
        <w:tab/>
      </w:r>
      <w:r>
        <w:fldChar w:fldCharType="begin"/>
      </w:r>
      <w:r>
        <w:instrText xml:space="preserve"> PAGEREF _Toc455042499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Notifiable work, preliminary notice of to be given to network operator</w:t>
      </w:r>
      <w:r>
        <w:tab/>
      </w:r>
      <w:r>
        <w:fldChar w:fldCharType="begin"/>
      </w:r>
      <w:r>
        <w:instrText xml:space="preserve"> PAGEREF _Toc455042500 \h </w:instrText>
      </w:r>
      <w:r>
        <w:fldChar w:fldCharType="separate"/>
      </w:r>
      <w:r>
        <w:t>59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Notifiable work, notice of completion of to be given to network operator</w:t>
      </w:r>
      <w:r>
        <w:tab/>
      </w:r>
      <w:r>
        <w:fldChar w:fldCharType="begin"/>
      </w:r>
      <w:r>
        <w:instrText xml:space="preserve"> PAGEREF _Toc455042501 \h </w:instrText>
      </w:r>
      <w:r>
        <w:fldChar w:fldCharType="separate"/>
      </w:r>
      <w:r>
        <w:t>60</w:t>
      </w:r>
      <w:r>
        <w:fldChar w:fldCharType="end"/>
      </w:r>
    </w:p>
    <w:p>
      <w:pPr>
        <w:pStyle w:val="TOC8"/>
        <w:rPr>
          <w:rFonts w:asciiTheme="minorHAnsi" w:eastAsiaTheme="minorEastAsia" w:hAnsiTheme="minorHAnsi" w:cstheme="minorBidi"/>
          <w:szCs w:val="22"/>
        </w:rPr>
      </w:pPr>
      <w:r>
        <w:t>52A.</w:t>
      </w:r>
      <w:r>
        <w:tab/>
        <w:t>Notices under r. 51 and 52, delivery of</w:t>
      </w:r>
      <w:r>
        <w:tab/>
      </w:r>
      <w:r>
        <w:fldChar w:fldCharType="begin"/>
      </w:r>
      <w:r>
        <w:instrText xml:space="preserve"> PAGEREF _Toc455042502 \h </w:instrText>
      </w:r>
      <w:r>
        <w:fldChar w:fldCharType="separate"/>
      </w:r>
      <w:r>
        <w:t>63</w:t>
      </w:r>
      <w:r>
        <w:fldChar w:fldCharType="end"/>
      </w:r>
    </w:p>
    <w:p>
      <w:pPr>
        <w:pStyle w:val="TOC8"/>
        <w:rPr>
          <w:rFonts w:asciiTheme="minorHAnsi" w:eastAsiaTheme="minorEastAsia" w:hAnsiTheme="minorHAnsi" w:cstheme="minorBidi"/>
          <w:szCs w:val="22"/>
        </w:rPr>
      </w:pPr>
      <w:r>
        <w:t>52B.</w:t>
      </w:r>
      <w:r>
        <w:tab/>
        <w:t>Electrical safety certificates, issue of for electrical installing work</w:t>
      </w:r>
      <w:r>
        <w:tab/>
      </w:r>
      <w:r>
        <w:fldChar w:fldCharType="begin"/>
      </w:r>
      <w:r>
        <w:instrText xml:space="preserve"> PAGEREF _Toc455042503 \h </w:instrText>
      </w:r>
      <w:r>
        <w:fldChar w:fldCharType="separate"/>
      </w:r>
      <w:r>
        <w:t>64</w:t>
      </w:r>
      <w:r>
        <w:fldChar w:fldCharType="end"/>
      </w:r>
    </w:p>
    <w:p>
      <w:pPr>
        <w:pStyle w:val="TOC8"/>
        <w:rPr>
          <w:rFonts w:asciiTheme="minorHAnsi" w:eastAsiaTheme="minorEastAsia" w:hAnsiTheme="minorHAnsi" w:cstheme="minorBidi"/>
          <w:szCs w:val="22"/>
        </w:rPr>
      </w:pPr>
      <w:r>
        <w:t>52C.</w:t>
      </w:r>
      <w:r>
        <w:tab/>
        <w:t>Electrical contractor’s duties as to electrical installing work</w:t>
      </w:r>
      <w:r>
        <w:tab/>
      </w:r>
      <w:r>
        <w:fldChar w:fldCharType="begin"/>
      </w:r>
      <w:r>
        <w:instrText xml:space="preserve"> PAGEREF _Toc455042504 \h </w:instrText>
      </w:r>
      <w:r>
        <w:fldChar w:fldCharType="separate"/>
      </w:r>
      <w:r>
        <w:t>67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Electrical installing work other than by electrical contractors etc., unlicensed persons not to be employed, engaged etc.</w:t>
      </w:r>
      <w:r>
        <w:tab/>
      </w:r>
      <w:r>
        <w:fldChar w:fldCharType="begin"/>
      </w:r>
      <w:r>
        <w:instrText xml:space="preserve"> PAGEREF _Toc455042505 \h </w:instrText>
      </w:r>
      <w:r>
        <w:fldChar w:fldCharType="separate"/>
      </w:r>
      <w:r>
        <w:t>68</w:t>
      </w:r>
      <w:r>
        <w:fldChar w:fldCharType="end"/>
      </w:r>
    </w:p>
    <w:p>
      <w:pPr>
        <w:pStyle w:val="TOC8"/>
        <w:rPr>
          <w:rFonts w:asciiTheme="minorHAnsi" w:eastAsiaTheme="minorEastAsia" w:hAnsiTheme="minorHAnsi" w:cstheme="minorBidi"/>
          <w:szCs w:val="22"/>
        </w:rPr>
      </w:pPr>
      <w:r>
        <w:t>53A</w:t>
      </w:r>
      <w:r>
        <w:rPr>
          <w:snapToGrid w:val="0"/>
        </w:rPr>
        <w:t xml:space="preserve">. </w:t>
      </w:r>
      <w:r>
        <w:rPr>
          <w:snapToGrid w:val="0"/>
        </w:rPr>
        <w:tab/>
        <w:t>Further inspection fee, when payable</w:t>
      </w:r>
      <w:r>
        <w:tab/>
      </w:r>
      <w:r>
        <w:fldChar w:fldCharType="begin"/>
      </w:r>
      <w:r>
        <w:instrText xml:space="preserve"> PAGEREF _Toc455042506 \h </w:instrText>
      </w:r>
      <w:r>
        <w:fldChar w:fldCharType="separate"/>
      </w:r>
      <w:r>
        <w:t>69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Notices of completion and certain records, signing of</w:t>
      </w:r>
      <w:r>
        <w:tab/>
      </w:r>
      <w:r>
        <w:fldChar w:fldCharType="begin"/>
      </w:r>
      <w:r>
        <w:instrText xml:space="preserve"> PAGEREF _Toc455042507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56</w:t>
      </w:r>
      <w:r>
        <w:rPr>
          <w:snapToGrid w:val="0"/>
        </w:rPr>
        <w:t>.</w:t>
      </w:r>
      <w:r>
        <w:rPr>
          <w:snapToGrid w:val="0"/>
        </w:rPr>
        <w:tab/>
        <w:t>Register of licence holders</w:t>
      </w:r>
      <w:r>
        <w:tab/>
      </w:r>
      <w:r>
        <w:fldChar w:fldCharType="begin"/>
      </w:r>
      <w:r>
        <w:instrText xml:space="preserve"> PAGEREF _Toc455042509 \h </w:instrText>
      </w:r>
      <w:r>
        <w:fldChar w:fldCharType="separate"/>
      </w:r>
      <w:r>
        <w:t>71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Employers to keep record of licence holders employed</w:t>
      </w:r>
      <w:r>
        <w:tab/>
      </w:r>
      <w:r>
        <w:fldChar w:fldCharType="begin"/>
      </w:r>
      <w:r>
        <w:instrText xml:space="preserve"> PAGEREF _Toc455042510 \h </w:instrText>
      </w:r>
      <w:r>
        <w:fldChar w:fldCharType="separate"/>
      </w:r>
      <w:r>
        <w:t>71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Board may require holder to produce licence etc. for inspection</w:t>
      </w:r>
      <w:r>
        <w:tab/>
      </w:r>
      <w:r>
        <w:fldChar w:fldCharType="begin"/>
      </w:r>
      <w:r>
        <w:instrText xml:space="preserve"> PAGEREF _Toc455042511 \h </w:instrText>
      </w:r>
      <w:r>
        <w:fldChar w:fldCharType="separate"/>
      </w:r>
      <w:r>
        <w:t>72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Offences related to licensing</w:t>
      </w:r>
      <w:r>
        <w:tab/>
      </w:r>
      <w:r>
        <w:fldChar w:fldCharType="begin"/>
      </w:r>
      <w:r>
        <w:instrText xml:space="preserve"> PAGEREF _Toc455042512 \h </w:instrText>
      </w:r>
      <w:r>
        <w:fldChar w:fldCharType="separate"/>
      </w:r>
      <w:r>
        <w:t>72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Replacement licence or permit document</w:t>
      </w:r>
      <w:r>
        <w:tab/>
      </w:r>
      <w:r>
        <w:fldChar w:fldCharType="begin"/>
      </w:r>
      <w:r>
        <w:instrText xml:space="preserve"> PAGEREF _Toc455042513 \h </w:instrText>
      </w:r>
      <w:r>
        <w:fldChar w:fldCharType="separate"/>
      </w:r>
      <w:r>
        <w:t>73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etc. to be returned to Board if suspended etc.</w:t>
      </w:r>
      <w:r>
        <w:tab/>
      </w:r>
      <w:r>
        <w:fldChar w:fldCharType="begin"/>
      </w:r>
      <w:r>
        <w:instrText xml:space="preserve"> PAGEREF _Toc455042514 \h </w:instrText>
      </w:r>
      <w:r>
        <w:fldChar w:fldCharType="separate"/>
      </w:r>
      <w:r>
        <w:t>73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Unsafe electrical installations, electrical workers to report</w:t>
      </w:r>
      <w:r>
        <w:tab/>
      </w:r>
      <w:r>
        <w:fldChar w:fldCharType="begin"/>
      </w:r>
      <w:r>
        <w:instrText xml:space="preserve"> PAGEREF _Toc455042515 \h </w:instrText>
      </w:r>
      <w:r>
        <w:fldChar w:fldCharType="separate"/>
      </w:r>
      <w:r>
        <w:t>74</w:t>
      </w:r>
      <w:r>
        <w:fldChar w:fldCharType="end"/>
      </w:r>
    </w:p>
    <w:p>
      <w:pPr>
        <w:pStyle w:val="TOC8"/>
        <w:rPr>
          <w:rFonts w:asciiTheme="minorHAnsi" w:eastAsiaTheme="minorEastAsia" w:hAnsiTheme="minorHAnsi" w:cstheme="minorBidi"/>
          <w:szCs w:val="22"/>
        </w:rPr>
      </w:pPr>
      <w:r>
        <w:t>63.</w:t>
      </w:r>
      <w:r>
        <w:tab/>
        <w:t>Electrical accidents to be reported</w:t>
      </w:r>
      <w:r>
        <w:tab/>
      </w:r>
      <w:r>
        <w:fldChar w:fldCharType="begin"/>
      </w:r>
      <w:r>
        <w:instrText xml:space="preserve"> PAGEREF _Toc455042516 \h </w:instrText>
      </w:r>
      <w:r>
        <w:fldChar w:fldCharType="separate"/>
      </w:r>
      <w:r>
        <w:t>75</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Interfering with scene of electrical accident</w:t>
      </w:r>
      <w:r>
        <w:tab/>
      </w:r>
      <w:r>
        <w:fldChar w:fldCharType="begin"/>
      </w:r>
      <w:r>
        <w:instrText xml:space="preserve"> PAGEREF _Toc455042517 \h </w:instrText>
      </w:r>
      <w:r>
        <w:fldChar w:fldCharType="separate"/>
      </w:r>
      <w:r>
        <w:t>76</w:t>
      </w:r>
      <w:r>
        <w:fldChar w:fldCharType="end"/>
      </w:r>
    </w:p>
    <w:p>
      <w:pPr>
        <w:pStyle w:val="TOC8"/>
        <w:rPr>
          <w:rFonts w:asciiTheme="minorHAnsi" w:eastAsiaTheme="minorEastAsia" w:hAnsiTheme="minorHAnsi" w:cstheme="minorBidi"/>
          <w:szCs w:val="22"/>
        </w:rPr>
      </w:pPr>
      <w:r>
        <w:t>63B.</w:t>
      </w:r>
      <w:r>
        <w:tab/>
        <w:t>Delegation by Director to Board</w:t>
      </w:r>
      <w:r>
        <w:tab/>
      </w:r>
      <w:r>
        <w:fldChar w:fldCharType="begin"/>
      </w:r>
      <w:r>
        <w:instrText xml:space="preserve"> PAGEREF _Toc455042518 \h </w:instrText>
      </w:r>
      <w:r>
        <w:fldChar w:fldCharType="separate"/>
      </w:r>
      <w:r>
        <w:t>76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Fees (Sch. 1)</w:t>
      </w:r>
      <w:r>
        <w:tab/>
      </w:r>
      <w:r>
        <w:fldChar w:fldCharType="begin"/>
      </w:r>
      <w:r>
        <w:instrText xml:space="preserve"> PAGEREF _Toc455042519 \h </w:instrText>
      </w:r>
      <w:r>
        <w:fldChar w:fldCharType="separate"/>
      </w:r>
      <w:r>
        <w:t>77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General offence and penalty</w:t>
      </w:r>
      <w:r>
        <w:tab/>
      </w:r>
      <w:r>
        <w:fldChar w:fldCharType="begin"/>
      </w:r>
      <w:r>
        <w:instrText xml:space="preserve"> PAGEREF _Toc455042520 \h </w:instrText>
      </w:r>
      <w:r>
        <w:fldChar w:fldCharType="separate"/>
      </w:r>
      <w:r>
        <w:t>77</w:t>
      </w:r>
      <w:r>
        <w:fldChar w:fldCharType="end"/>
      </w:r>
    </w:p>
    <w:p>
      <w:pPr>
        <w:pStyle w:val="TOC8"/>
        <w:rPr>
          <w:rFonts w:asciiTheme="minorHAnsi" w:eastAsiaTheme="minorEastAsia" w:hAnsiTheme="minorHAnsi" w:cstheme="minorBidi"/>
          <w:szCs w:val="22"/>
        </w:rPr>
      </w:pPr>
      <w:r>
        <w:t>65A.</w:t>
      </w:r>
      <w:r>
        <w:tab/>
        <w:t>Offences by members of firms</w:t>
      </w:r>
      <w:r>
        <w:tab/>
      </w:r>
      <w:r>
        <w:fldChar w:fldCharType="begin"/>
      </w:r>
      <w:r>
        <w:instrText xml:space="preserve"> PAGEREF _Toc455042521 \h </w:instrText>
      </w:r>
      <w:r>
        <w:fldChar w:fldCharType="separate"/>
      </w:r>
      <w:r>
        <w:t>77</w:t>
      </w:r>
      <w:r>
        <w:fldChar w:fldCharType="end"/>
      </w:r>
    </w:p>
    <w:p>
      <w:pPr>
        <w:pStyle w:val="TOC8"/>
        <w:rPr>
          <w:rFonts w:asciiTheme="minorHAnsi" w:eastAsiaTheme="minorEastAsia" w:hAnsiTheme="minorHAnsi" w:cstheme="minorBidi"/>
          <w:szCs w:val="22"/>
        </w:rPr>
      </w:pPr>
      <w:r>
        <w:t>67.</w:t>
      </w:r>
      <w:r>
        <w:tab/>
        <w:t>Saving and transitional provisions</w:t>
      </w:r>
      <w:r>
        <w:tab/>
      </w:r>
      <w:r>
        <w:fldChar w:fldCharType="begin"/>
      </w:r>
      <w:r>
        <w:instrText xml:space="preserve"> PAGEREF _Toc455042522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Standards for electrical work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_Toc455042526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3" w:name="_Toc455042436"/>
      <w:r>
        <w:rPr>
          <w:rStyle w:val="CharPartNo"/>
        </w:rPr>
        <w:t>Part 1</w:t>
      </w:r>
      <w:r>
        <w:rPr>
          <w:rStyle w:val="CharDivNo"/>
        </w:rPr>
        <w:t> </w:t>
      </w:r>
      <w:r>
        <w:t>— </w:t>
      </w:r>
      <w:r>
        <w:rPr>
          <w:rStyle w:val="CharPartText"/>
        </w:rPr>
        <w:t>Preliminary</w:t>
      </w:r>
      <w:bookmarkEnd w:id="3"/>
    </w:p>
    <w:p>
      <w:pPr>
        <w:pStyle w:val="Heading5"/>
        <w:spacing w:before="180"/>
        <w:rPr>
          <w:snapToGrid w:val="0"/>
        </w:rPr>
      </w:pPr>
      <w:bookmarkStart w:id="4" w:name="_Toc455042437"/>
      <w:r>
        <w:rPr>
          <w:rStyle w:val="CharSectno"/>
        </w:rPr>
        <w:t>1</w:t>
      </w:r>
      <w:r>
        <w:rPr>
          <w:snapToGrid w:val="0"/>
        </w:rPr>
        <w:t>.</w:t>
      </w:r>
      <w:r>
        <w:rPr>
          <w:snapToGrid w:val="0"/>
        </w:rPr>
        <w:tab/>
        <w:t>Citation</w:t>
      </w:r>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spacing w:before="180"/>
        <w:rPr>
          <w:snapToGrid w:val="0"/>
        </w:rPr>
      </w:pPr>
      <w:bookmarkStart w:id="5" w:name="_Toc455042438"/>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6" w:name="_Toc455042439"/>
      <w:r>
        <w:rPr>
          <w:rStyle w:val="CharSectno"/>
        </w:rPr>
        <w:t>3</w:t>
      </w:r>
      <w:r>
        <w:rPr>
          <w:snapToGrid w:val="0"/>
        </w:rPr>
        <w:t>.</w:t>
      </w:r>
      <w:r>
        <w:rPr>
          <w:snapToGrid w:val="0"/>
        </w:rPr>
        <w:tab/>
        <w:t>Terms used</w:t>
      </w:r>
      <w:bookmarkEnd w:id="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copy</w:t>
      </w:r>
      <w:r>
        <w:t>, in relation to a notice of completion or electrical safety certificate, means a hard copy or an electronic copy;</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nominal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w:t>
      </w:r>
    </w:p>
    <w:p>
      <w:pPr>
        <w:pStyle w:val="Heading5"/>
        <w:spacing w:before="180"/>
      </w:pPr>
      <w:bookmarkStart w:id="7" w:name="_Toc455042440"/>
      <w:r>
        <w:rPr>
          <w:rStyle w:val="CharSectno"/>
        </w:rPr>
        <w:t>4A</w:t>
      </w:r>
      <w:r>
        <w:t>.</w:t>
      </w:r>
      <w:r>
        <w:tab/>
        <w:t>Term used: electrical work</w:t>
      </w:r>
      <w:bookmarkEnd w:id="7"/>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spacing w:before="120"/>
      </w:pPr>
      <w:r>
        <w:tab/>
        <w:t>(2A)</w:t>
      </w:r>
      <w:r>
        <w:tab/>
        <w:t xml:space="preserve">However the definition of </w:t>
      </w:r>
      <w:r>
        <w:rPr>
          <w:b/>
          <w:i/>
        </w:rPr>
        <w:t>electrical work</w:t>
      </w:r>
      <w:r>
        <w:t xml:space="preserve"> does not include work on components of a motor vehicle, as defined in the </w:t>
      </w:r>
      <w:r>
        <w:rPr>
          <w:i/>
        </w:rPr>
        <w:t>Road Traffic (Administration) Act 2008</w:t>
      </w:r>
      <w:r>
        <w:t xml:space="preserve"> section 4, that operate on direct current.</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 amended in Gazette 13 Apr 2012 p. 1652; 8 Jan 2015 p. 97.]</w:t>
      </w:r>
    </w:p>
    <w:p>
      <w:pPr>
        <w:pStyle w:val="Heading2"/>
      </w:pPr>
      <w:bookmarkStart w:id="8" w:name="_Toc455042441"/>
      <w:r>
        <w:rPr>
          <w:rStyle w:val="CharPartNo"/>
        </w:rPr>
        <w:t>Part 2</w:t>
      </w:r>
      <w:r>
        <w:t> — </w:t>
      </w:r>
      <w:r>
        <w:rPr>
          <w:rStyle w:val="CharPartText"/>
        </w:rPr>
        <w:t>The Electrical Licensing Board</w:t>
      </w:r>
      <w:bookmarkEnd w:id="8"/>
      <w:r>
        <w:rPr>
          <w:rStyle w:val="CharPartText"/>
        </w:rPr>
        <w:t xml:space="preserve"> </w:t>
      </w:r>
    </w:p>
    <w:p>
      <w:pPr>
        <w:pStyle w:val="Heading3"/>
        <w:rPr>
          <w:snapToGrid w:val="0"/>
        </w:rPr>
      </w:pPr>
      <w:bookmarkStart w:id="9" w:name="_Toc455042442"/>
      <w:r>
        <w:rPr>
          <w:rStyle w:val="CharDivNo"/>
        </w:rPr>
        <w:t>Division 1</w:t>
      </w:r>
      <w:r>
        <w:rPr>
          <w:snapToGrid w:val="0"/>
        </w:rPr>
        <w:t> — </w:t>
      </w:r>
      <w:r>
        <w:rPr>
          <w:rStyle w:val="CharDivText"/>
        </w:rPr>
        <w:t>The Board</w:t>
      </w:r>
      <w:bookmarkEnd w:id="9"/>
      <w:r>
        <w:rPr>
          <w:rStyle w:val="CharDivText"/>
        </w:rPr>
        <w:t xml:space="preserve"> </w:t>
      </w:r>
    </w:p>
    <w:p>
      <w:pPr>
        <w:pStyle w:val="Heading5"/>
        <w:rPr>
          <w:snapToGrid w:val="0"/>
        </w:rPr>
      </w:pPr>
      <w:bookmarkStart w:id="10" w:name="_Toc455042443"/>
      <w:r>
        <w:rPr>
          <w:rStyle w:val="CharSectno"/>
        </w:rPr>
        <w:t>4</w:t>
      </w:r>
      <w:r>
        <w:rPr>
          <w:snapToGrid w:val="0"/>
        </w:rPr>
        <w:t>.</w:t>
      </w:r>
      <w:r>
        <w:rPr>
          <w:snapToGrid w:val="0"/>
        </w:rPr>
        <w:tab/>
        <w:t>Board established</w:t>
      </w:r>
      <w:bookmarkEnd w:id="10"/>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11" w:name="_Toc455042444"/>
      <w:r>
        <w:rPr>
          <w:rStyle w:val="CharSectno"/>
        </w:rPr>
        <w:t>5</w:t>
      </w:r>
      <w:r>
        <w:rPr>
          <w:snapToGrid w:val="0"/>
        </w:rPr>
        <w:t>.</w:t>
      </w:r>
      <w:r>
        <w:rPr>
          <w:snapToGrid w:val="0"/>
        </w:rPr>
        <w:tab/>
        <w:t>Membership</w:t>
      </w:r>
      <w:bookmarkEnd w:id="11"/>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spacing w:before="60"/>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spacing w:before="60"/>
        <w:rPr>
          <w:snapToGrid w:val="0"/>
        </w:rPr>
      </w:pPr>
      <w:r>
        <w:rPr>
          <w:snapToGrid w:val="0"/>
        </w:rPr>
        <w:tab/>
        <w:t>(ii)</w:t>
      </w:r>
      <w:r>
        <w:rPr>
          <w:snapToGrid w:val="0"/>
        </w:rPr>
        <w:tab/>
        <w:t>is, or has been, the holder of a licence issued under Part 4,</w:t>
      </w:r>
    </w:p>
    <w:p>
      <w:pPr>
        <w:pStyle w:val="Indenta"/>
        <w:spacing w:before="60"/>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Footnotesection"/>
        <w:spacing w:before="80"/>
        <w:ind w:left="890" w:hanging="890"/>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180"/>
      </w:pPr>
      <w:bookmarkStart w:id="12" w:name="_Toc455042445"/>
      <w:r>
        <w:rPr>
          <w:rStyle w:val="CharSectno"/>
        </w:rPr>
        <w:t>6</w:t>
      </w:r>
      <w:r>
        <w:t>.</w:t>
      </w:r>
      <w:r>
        <w:tab/>
        <w:t>Appointments under r. 5(1)(b) to (fa), procedure for making</w:t>
      </w:r>
      <w:bookmarkEnd w:id="12"/>
    </w:p>
    <w:p>
      <w:pPr>
        <w:pStyle w:val="Subsection"/>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13" w:name="_Toc455042446"/>
      <w:r>
        <w:rPr>
          <w:rStyle w:val="CharSectno"/>
        </w:rPr>
        <w:t>7</w:t>
      </w:r>
      <w:r>
        <w:rPr>
          <w:snapToGrid w:val="0"/>
        </w:rPr>
        <w:t>.</w:t>
      </w:r>
      <w:r>
        <w:rPr>
          <w:snapToGrid w:val="0"/>
        </w:rPr>
        <w:tab/>
        <w:t>Term of office</w:t>
      </w:r>
      <w:bookmarkEnd w:id="13"/>
      <w:r>
        <w:rPr>
          <w:snapToGrid w:val="0"/>
        </w:rPr>
        <w:t xml:space="preserve"> </w:t>
      </w:r>
    </w:p>
    <w:p>
      <w:pPr>
        <w:pStyle w:val="Subsection"/>
        <w:spacing w:before="120"/>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spacing w:before="180"/>
        <w:rPr>
          <w:snapToGrid w:val="0"/>
        </w:rPr>
      </w:pPr>
      <w:bookmarkStart w:id="14" w:name="_Toc455042447"/>
      <w:r>
        <w:rPr>
          <w:rStyle w:val="CharSectno"/>
        </w:rPr>
        <w:t>8</w:t>
      </w:r>
      <w:r>
        <w:rPr>
          <w:snapToGrid w:val="0"/>
        </w:rPr>
        <w:t>.</w:t>
      </w:r>
      <w:r>
        <w:rPr>
          <w:snapToGrid w:val="0"/>
        </w:rPr>
        <w:tab/>
        <w:t>Resignations and removals from office</w:t>
      </w:r>
      <w:bookmarkEnd w:id="14"/>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15" w:name="_Toc455042448"/>
      <w:r>
        <w:rPr>
          <w:rStyle w:val="CharSectno"/>
        </w:rPr>
        <w:t>9</w:t>
      </w:r>
      <w:r>
        <w:rPr>
          <w:snapToGrid w:val="0"/>
        </w:rPr>
        <w:t>.</w:t>
      </w:r>
      <w:r>
        <w:rPr>
          <w:snapToGrid w:val="0"/>
        </w:rPr>
        <w:tab/>
        <w:t>Acting members</w:t>
      </w:r>
      <w:bookmarkEnd w:id="1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16" w:name="_Toc455042449"/>
      <w:r>
        <w:rPr>
          <w:rStyle w:val="CharSectno"/>
        </w:rPr>
        <w:t>10</w:t>
      </w:r>
      <w:r>
        <w:rPr>
          <w:snapToGrid w:val="0"/>
        </w:rPr>
        <w:t>.</w:t>
      </w:r>
      <w:r>
        <w:rPr>
          <w:snapToGrid w:val="0"/>
        </w:rPr>
        <w:tab/>
        <w:t>Meetings</w:t>
      </w:r>
      <w:bookmarkEnd w:id="16"/>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17" w:name="_Toc455042450"/>
      <w:r>
        <w:rPr>
          <w:rStyle w:val="CharSectno"/>
        </w:rPr>
        <w:t>11</w:t>
      </w:r>
      <w:r>
        <w:rPr>
          <w:snapToGrid w:val="0"/>
        </w:rPr>
        <w:t>.</w:t>
      </w:r>
      <w:r>
        <w:rPr>
          <w:snapToGrid w:val="0"/>
        </w:rPr>
        <w:tab/>
        <w:t>Procedures of Board</w:t>
      </w:r>
      <w:bookmarkEnd w:id="17"/>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18" w:name="_Toc455042451"/>
      <w:r>
        <w:rPr>
          <w:rStyle w:val="CharSectno"/>
        </w:rPr>
        <w:t>12</w:t>
      </w:r>
      <w:r>
        <w:rPr>
          <w:snapToGrid w:val="0"/>
        </w:rPr>
        <w:t>.</w:t>
      </w:r>
      <w:r>
        <w:rPr>
          <w:snapToGrid w:val="0"/>
        </w:rPr>
        <w:tab/>
        <w:t>Remuneration and allowances</w:t>
      </w:r>
      <w:bookmarkEnd w:id="18"/>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19" w:name="_Toc455042452"/>
      <w:r>
        <w:rPr>
          <w:rStyle w:val="CharSectno"/>
        </w:rPr>
        <w:t>13</w:t>
      </w:r>
      <w:r>
        <w:rPr>
          <w:snapToGrid w:val="0"/>
        </w:rPr>
        <w:t>.</w:t>
      </w:r>
      <w:r>
        <w:rPr>
          <w:snapToGrid w:val="0"/>
        </w:rPr>
        <w:tab/>
        <w:t>Board, functions of</w:t>
      </w:r>
      <w:bookmarkEnd w:id="19"/>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20" w:name="_Toc455042453"/>
      <w:r>
        <w:rPr>
          <w:rStyle w:val="CharSectno"/>
        </w:rPr>
        <w:t>14</w:t>
      </w:r>
      <w:r>
        <w:rPr>
          <w:snapToGrid w:val="0"/>
        </w:rPr>
        <w:t>.</w:t>
      </w:r>
      <w:r>
        <w:rPr>
          <w:snapToGrid w:val="0"/>
        </w:rPr>
        <w:tab/>
        <w:t>Executive officer and other officers</w:t>
      </w:r>
      <w:bookmarkEnd w:id="20"/>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21" w:name="_Toc455042454"/>
      <w:r>
        <w:rPr>
          <w:rStyle w:val="CharSectno"/>
        </w:rPr>
        <w:t>15</w:t>
      </w:r>
      <w:r>
        <w:rPr>
          <w:rFonts w:ascii="Times" w:hAnsi="Times"/>
        </w:rPr>
        <w:t>.</w:t>
      </w:r>
      <w:r>
        <w:rPr>
          <w:rFonts w:ascii="Times" w:hAnsi="Times"/>
        </w:rPr>
        <w:tab/>
        <w:t>Protection from liability</w:t>
      </w:r>
      <w:bookmarkEnd w:id="21"/>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22" w:name="_Toc455042455"/>
      <w:r>
        <w:rPr>
          <w:rStyle w:val="CharPartNo"/>
        </w:rPr>
        <w:t>Part 3</w:t>
      </w:r>
      <w:r>
        <w:rPr>
          <w:rStyle w:val="CharDivNo"/>
        </w:rPr>
        <w:t> </w:t>
      </w:r>
      <w:r>
        <w:t>—</w:t>
      </w:r>
      <w:r>
        <w:rPr>
          <w:rStyle w:val="CharDivText"/>
        </w:rPr>
        <w:t> </w:t>
      </w:r>
      <w:r>
        <w:rPr>
          <w:rStyle w:val="CharPartText"/>
        </w:rPr>
        <w:t>Licensing of electrical workers</w:t>
      </w:r>
      <w:bookmarkEnd w:id="22"/>
      <w:r>
        <w:rPr>
          <w:rStyle w:val="CharPartText"/>
        </w:rPr>
        <w:t xml:space="preserve"> </w:t>
      </w:r>
    </w:p>
    <w:p>
      <w:pPr>
        <w:pStyle w:val="Heading5"/>
        <w:rPr>
          <w:snapToGrid w:val="0"/>
        </w:rPr>
      </w:pPr>
      <w:bookmarkStart w:id="23" w:name="_Toc455042456"/>
      <w:r>
        <w:rPr>
          <w:rStyle w:val="CharSectno"/>
        </w:rPr>
        <w:t>19</w:t>
      </w:r>
      <w:r>
        <w:rPr>
          <w:snapToGrid w:val="0"/>
        </w:rPr>
        <w:t>.</w:t>
      </w:r>
      <w:r>
        <w:rPr>
          <w:snapToGrid w:val="0"/>
        </w:rPr>
        <w:tab/>
        <w:t>Electrical work prohibited unless authorised</w:t>
      </w:r>
      <w:bookmarkEnd w:id="23"/>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in Gazette 23 Dec 1994 p. 7134 and 7135; 6 Sep 1996 p. 4412; 31 Dec 2007 p. 6497</w:t>
      </w:r>
      <w:r>
        <w:noBreakHyphen/>
        <w:t>500, 6537 and 6539; 17 May 2011 p. 1814</w:t>
      </w:r>
      <w:r>
        <w:noBreakHyphen/>
        <w:t xml:space="preserve">15.] </w:t>
      </w:r>
    </w:p>
    <w:p>
      <w:pPr>
        <w:pStyle w:val="Heading5"/>
        <w:rPr>
          <w:snapToGrid w:val="0"/>
        </w:rPr>
      </w:pPr>
      <w:bookmarkStart w:id="24" w:name="_Toc455042457"/>
      <w:r>
        <w:rPr>
          <w:rStyle w:val="CharSectno"/>
        </w:rPr>
        <w:t>20</w:t>
      </w:r>
      <w:r>
        <w:rPr>
          <w:snapToGrid w:val="0"/>
        </w:rPr>
        <w:t>.</w:t>
      </w:r>
      <w:r>
        <w:rPr>
          <w:snapToGrid w:val="0"/>
        </w:rPr>
        <w:tab/>
        <w:t>Electrical worker’s licence, types and effect of</w:t>
      </w:r>
      <w:bookmarkEnd w:id="24"/>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25" w:name="_Toc455042458"/>
      <w:r>
        <w:rPr>
          <w:rStyle w:val="CharSectno"/>
        </w:rPr>
        <w:t>21</w:t>
      </w:r>
      <w:r>
        <w:rPr>
          <w:snapToGrid w:val="0"/>
        </w:rPr>
        <w:t>.</w:t>
      </w:r>
      <w:r>
        <w:rPr>
          <w:snapToGrid w:val="0"/>
        </w:rPr>
        <w:tab/>
        <w:t>Permit, effect of</w:t>
      </w:r>
      <w:bookmarkEnd w:id="25"/>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26" w:name="_Toc455042459"/>
      <w:r>
        <w:rPr>
          <w:rStyle w:val="CharSectno"/>
        </w:rPr>
        <w:t>22</w:t>
      </w:r>
      <w:r>
        <w:rPr>
          <w:snapToGrid w:val="0"/>
        </w:rPr>
        <w:t>.</w:t>
      </w:r>
      <w:r>
        <w:rPr>
          <w:snapToGrid w:val="0"/>
        </w:rPr>
        <w:tab/>
        <w:t>Eligibility for electrical worker’s licence</w:t>
      </w:r>
      <w:bookmarkEnd w:id="26"/>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spacing w:before="240"/>
        <w:rPr>
          <w:snapToGrid w:val="0"/>
        </w:rPr>
      </w:pPr>
      <w:bookmarkStart w:id="27" w:name="_Toc455042460"/>
      <w:r>
        <w:rPr>
          <w:rStyle w:val="CharSectno"/>
        </w:rPr>
        <w:t>23</w:t>
      </w:r>
      <w:r>
        <w:rPr>
          <w:snapToGrid w:val="0"/>
        </w:rPr>
        <w:t>.</w:t>
      </w:r>
      <w:r>
        <w:rPr>
          <w:snapToGrid w:val="0"/>
        </w:rPr>
        <w:tab/>
        <w:t>Application for licence or permit</w:t>
      </w:r>
      <w:bookmarkEnd w:id="27"/>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in Gazette 23 Dec 1994 p. 7134; 31 Dec 2007 p. 6503; 27 Jun 2013 p. 2707.] </w:t>
      </w:r>
    </w:p>
    <w:p>
      <w:pPr>
        <w:pStyle w:val="Heading5"/>
        <w:spacing w:before="180"/>
        <w:rPr>
          <w:snapToGrid w:val="0"/>
        </w:rPr>
      </w:pPr>
      <w:bookmarkStart w:id="28" w:name="_Toc455042461"/>
      <w:r>
        <w:rPr>
          <w:rStyle w:val="CharSectno"/>
        </w:rPr>
        <w:t>24</w:t>
      </w:r>
      <w:r>
        <w:rPr>
          <w:snapToGrid w:val="0"/>
        </w:rPr>
        <w:t>.</w:t>
      </w:r>
      <w:r>
        <w:rPr>
          <w:snapToGrid w:val="0"/>
        </w:rPr>
        <w:tab/>
        <w:t>Issue of licence or permit</w:t>
      </w:r>
      <w:bookmarkEnd w:id="28"/>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in Gazette 23 Dec 1994 p. 7134; 31 Dec 2007 p. 6503</w:t>
      </w:r>
      <w:r>
        <w:noBreakHyphen/>
        <w:t xml:space="preserve">4.] </w:t>
      </w:r>
    </w:p>
    <w:p>
      <w:pPr>
        <w:pStyle w:val="Heading5"/>
        <w:spacing w:before="240"/>
        <w:rPr>
          <w:snapToGrid w:val="0"/>
        </w:rPr>
      </w:pPr>
      <w:bookmarkStart w:id="29" w:name="_Toc455042462"/>
      <w:r>
        <w:rPr>
          <w:rStyle w:val="CharSectno"/>
        </w:rPr>
        <w:t>25</w:t>
      </w:r>
      <w:r>
        <w:rPr>
          <w:snapToGrid w:val="0"/>
        </w:rPr>
        <w:t>.</w:t>
      </w:r>
      <w:r>
        <w:rPr>
          <w:snapToGrid w:val="0"/>
        </w:rPr>
        <w:tab/>
        <w:t>Holders of licences issued outside WA to apply to Board</w:t>
      </w:r>
      <w:bookmarkEnd w:id="29"/>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ind w:left="890" w:hanging="890"/>
      </w:pPr>
      <w:r>
        <w:tab/>
        <w:t xml:space="preserve">[Regulation 25 amended in Gazette 31 Dec 2007 p. 6504.] </w:t>
      </w:r>
    </w:p>
    <w:p>
      <w:pPr>
        <w:pStyle w:val="Heading5"/>
        <w:spacing w:before="240"/>
        <w:rPr>
          <w:snapToGrid w:val="0"/>
        </w:rPr>
      </w:pPr>
      <w:bookmarkStart w:id="30" w:name="_Toc455042463"/>
      <w:r>
        <w:rPr>
          <w:rStyle w:val="CharSectno"/>
        </w:rPr>
        <w:t>26</w:t>
      </w:r>
      <w:r>
        <w:rPr>
          <w:snapToGrid w:val="0"/>
        </w:rPr>
        <w:t>.</w:t>
      </w:r>
      <w:r>
        <w:rPr>
          <w:snapToGrid w:val="0"/>
        </w:rPr>
        <w:tab/>
        <w:t>Duration of registration of licence or permit</w:t>
      </w:r>
      <w:bookmarkEnd w:id="30"/>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spacing w:before="240"/>
        <w:rPr>
          <w:snapToGrid w:val="0"/>
        </w:rPr>
      </w:pPr>
      <w:bookmarkStart w:id="31" w:name="_Toc455042464"/>
      <w:r>
        <w:rPr>
          <w:rStyle w:val="CharSectno"/>
        </w:rPr>
        <w:t>27</w:t>
      </w:r>
      <w:r>
        <w:rPr>
          <w:snapToGrid w:val="0"/>
        </w:rPr>
        <w:t>.</w:t>
      </w:r>
      <w:r>
        <w:rPr>
          <w:snapToGrid w:val="0"/>
        </w:rPr>
        <w:tab/>
        <w:t>Registration and renewal of registration of licences</w:t>
      </w:r>
      <w:bookmarkEnd w:id="31"/>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27 Jun 2013 p. 2708.] </w:t>
      </w:r>
    </w:p>
    <w:p>
      <w:pPr>
        <w:pStyle w:val="Heading5"/>
        <w:rPr>
          <w:snapToGrid w:val="0"/>
        </w:rPr>
      </w:pPr>
      <w:bookmarkStart w:id="32" w:name="_Toc455042465"/>
      <w:r>
        <w:rPr>
          <w:rStyle w:val="CharSectno"/>
        </w:rPr>
        <w:t>28</w:t>
      </w:r>
      <w:r>
        <w:rPr>
          <w:snapToGrid w:val="0"/>
        </w:rPr>
        <w:t>.</w:t>
      </w:r>
      <w:r>
        <w:rPr>
          <w:snapToGrid w:val="0"/>
        </w:rPr>
        <w:tab/>
        <w:t>Change of address to be notified, presumption as to residential address</w:t>
      </w:r>
      <w:bookmarkEnd w:id="32"/>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pPr>
      <w:r>
        <w:tab/>
        <w:t>(1a)</w:t>
      </w:r>
      <w:r>
        <w:tab/>
        <w:t>Notice under subregulation (1) may be given in writing, by facsimile transmission, by telephone or by a means of electronic communication approved by the Board.</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spacing w:before="80"/>
        <w:ind w:left="890" w:hanging="890"/>
      </w:pPr>
      <w:r>
        <w:tab/>
        <w:t xml:space="preserve">[Regulation 28 amended in Gazette 31 Dec 2007 p. 6507.] </w:t>
      </w:r>
    </w:p>
    <w:p>
      <w:pPr>
        <w:pStyle w:val="Heading5"/>
        <w:rPr>
          <w:snapToGrid w:val="0"/>
        </w:rPr>
      </w:pPr>
      <w:bookmarkStart w:id="33" w:name="_Toc455042466"/>
      <w:r>
        <w:rPr>
          <w:rStyle w:val="CharSectno"/>
        </w:rPr>
        <w:t>29</w:t>
      </w:r>
      <w:r>
        <w:rPr>
          <w:snapToGrid w:val="0"/>
        </w:rPr>
        <w:t>.</w:t>
      </w:r>
      <w:r>
        <w:rPr>
          <w:snapToGrid w:val="0"/>
        </w:rPr>
        <w:tab/>
        <w:t>Physical examinations and competency tests, Board may require</w:t>
      </w:r>
      <w:bookmarkEnd w:id="33"/>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34" w:name="_Toc455042467"/>
      <w:r>
        <w:rPr>
          <w:rStyle w:val="CharSectno"/>
        </w:rPr>
        <w:t>30</w:t>
      </w:r>
      <w:r>
        <w:t>.</w:t>
      </w:r>
      <w:r>
        <w:tab/>
        <w:t>Disciplinary action, proper causes for</w:t>
      </w:r>
      <w:bookmarkEnd w:id="34"/>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35" w:name="_Toc455042468"/>
      <w:r>
        <w:rPr>
          <w:rStyle w:val="CharSectno"/>
        </w:rPr>
        <w:t>31</w:t>
      </w:r>
      <w:r>
        <w:t>.</w:t>
      </w:r>
      <w:r>
        <w:tab/>
        <w:t>Disciplinary action by SAT</w:t>
      </w:r>
      <w:bookmarkEnd w:id="35"/>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in Gazette 30 Dec 2004 p. 6991</w:t>
      </w:r>
      <w:r>
        <w:noBreakHyphen/>
        <w:t>2; amended in Gazette 31 Dec 2007 p. 6538.]</w:t>
      </w:r>
    </w:p>
    <w:p>
      <w:pPr>
        <w:pStyle w:val="Heading5"/>
        <w:keepNext w:val="0"/>
        <w:keepLines w:val="0"/>
        <w:pageBreakBefore/>
        <w:spacing w:before="0"/>
      </w:pPr>
      <w:bookmarkStart w:id="36" w:name="_Toc455042469"/>
      <w:r>
        <w:rPr>
          <w:rStyle w:val="CharSectno"/>
        </w:rPr>
        <w:t>31A</w:t>
      </w:r>
      <w:r>
        <w:t>.</w:t>
      </w:r>
      <w:r>
        <w:tab/>
        <w:t>Alternative to seeking disciplinary action under r. 31</w:t>
      </w:r>
      <w:bookmarkEnd w:id="36"/>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37" w:name="_Toc455042470"/>
      <w:r>
        <w:rPr>
          <w:rStyle w:val="CharSectno"/>
        </w:rPr>
        <w:t>32</w:t>
      </w:r>
      <w:r>
        <w:rPr>
          <w:snapToGrid w:val="0"/>
        </w:rPr>
        <w:t>.</w:t>
      </w:r>
      <w:r>
        <w:rPr>
          <w:snapToGrid w:val="0"/>
        </w:rPr>
        <w:tab/>
        <w:t>Suspension, effect and revocation of</w:t>
      </w:r>
      <w:bookmarkEnd w:id="37"/>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38" w:name="_Toc455042471"/>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38"/>
      <w:r>
        <w:rPr>
          <w:rStyle w:val="CharPartText"/>
        </w:rPr>
        <w:t xml:space="preserve"> </w:t>
      </w:r>
    </w:p>
    <w:p>
      <w:pPr>
        <w:pStyle w:val="Heading5"/>
        <w:spacing w:before="240"/>
        <w:rPr>
          <w:snapToGrid w:val="0"/>
        </w:rPr>
      </w:pPr>
      <w:bookmarkStart w:id="39" w:name="_Toc455042472"/>
      <w:r>
        <w:rPr>
          <w:rStyle w:val="CharSectno"/>
        </w:rPr>
        <w:t>33</w:t>
      </w:r>
      <w:r>
        <w:rPr>
          <w:snapToGrid w:val="0"/>
        </w:rPr>
        <w:t>.</w:t>
      </w:r>
      <w:r>
        <w:rPr>
          <w:snapToGrid w:val="0"/>
        </w:rPr>
        <w:tab/>
        <w:t>Electrical contracting prohibited unless authorised</w:t>
      </w:r>
      <w:bookmarkEnd w:id="39"/>
      <w:r>
        <w:rPr>
          <w:snapToGrid w:val="0"/>
        </w:rPr>
        <w:t xml:space="preserve"> </w:t>
      </w:r>
    </w:p>
    <w:p>
      <w:pPr>
        <w:pStyle w:val="Subsection"/>
        <w:spacing w:before="120"/>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keepNext w:val="0"/>
        <w:keepLines w:val="0"/>
        <w:spacing w:before="180"/>
        <w:rPr>
          <w:snapToGrid w:val="0"/>
        </w:rPr>
      </w:pPr>
      <w:bookmarkStart w:id="40" w:name="_Toc455042473"/>
      <w:r>
        <w:rPr>
          <w:rStyle w:val="CharSectno"/>
        </w:rPr>
        <w:t>34</w:t>
      </w:r>
      <w:r>
        <w:rPr>
          <w:snapToGrid w:val="0"/>
        </w:rPr>
        <w:t>.</w:t>
      </w:r>
      <w:r>
        <w:rPr>
          <w:snapToGrid w:val="0"/>
        </w:rPr>
        <w:tab/>
        <w:t>Contracting with unlicensed person for electrical installing work, offence</w:t>
      </w:r>
      <w:bookmarkEnd w:id="40"/>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41" w:name="_Toc455042474"/>
      <w:r>
        <w:rPr>
          <w:rStyle w:val="CharSectno"/>
        </w:rPr>
        <w:t>35</w:t>
      </w:r>
      <w:r>
        <w:rPr>
          <w:snapToGrid w:val="0"/>
        </w:rPr>
        <w:t>.</w:t>
      </w:r>
      <w:r>
        <w:rPr>
          <w:snapToGrid w:val="0"/>
        </w:rPr>
        <w:tab/>
        <w:t>False representations as to completed electrical work</w:t>
      </w:r>
      <w:bookmarkEnd w:id="41"/>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in Gazette 13 Apr 2012 p. 1652.] </w:t>
      </w:r>
    </w:p>
    <w:p>
      <w:pPr>
        <w:pStyle w:val="Heading5"/>
        <w:rPr>
          <w:snapToGrid w:val="0"/>
        </w:rPr>
      </w:pPr>
      <w:bookmarkStart w:id="42" w:name="_Toc455042475"/>
      <w:r>
        <w:rPr>
          <w:rStyle w:val="CharSectno"/>
        </w:rPr>
        <w:t>36</w:t>
      </w:r>
      <w:r>
        <w:rPr>
          <w:snapToGrid w:val="0"/>
        </w:rPr>
        <w:t>.</w:t>
      </w:r>
      <w:r>
        <w:rPr>
          <w:snapToGrid w:val="0"/>
        </w:rPr>
        <w:tab/>
        <w:t>Eligibility for electrical contractor’s licence</w:t>
      </w:r>
      <w:bookmarkEnd w:id="42"/>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keepNext w:val="0"/>
        <w:keepLines w:val="0"/>
        <w:pageBreakBefore/>
        <w:spacing w:before="0"/>
        <w:rPr>
          <w:snapToGrid w:val="0"/>
        </w:rPr>
      </w:pPr>
      <w:bookmarkStart w:id="43" w:name="_Toc455042476"/>
      <w:r>
        <w:rPr>
          <w:rStyle w:val="CharSectno"/>
        </w:rPr>
        <w:t>37</w:t>
      </w:r>
      <w:r>
        <w:rPr>
          <w:snapToGrid w:val="0"/>
        </w:rPr>
        <w:t>.</w:t>
      </w:r>
      <w:r>
        <w:rPr>
          <w:snapToGrid w:val="0"/>
        </w:rPr>
        <w:tab/>
        <w:t>In</w:t>
      </w:r>
      <w:r>
        <w:rPr>
          <w:snapToGrid w:val="0"/>
        </w:rPr>
        <w:noBreakHyphen/>
        <w:t>house electrical installing work, when permitted</w:t>
      </w:r>
      <w:bookmarkEnd w:id="43"/>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44" w:name="_Toc455042477"/>
      <w:r>
        <w:rPr>
          <w:rStyle w:val="CharSectno"/>
        </w:rPr>
        <w:t>38</w:t>
      </w:r>
      <w:r>
        <w:rPr>
          <w:snapToGrid w:val="0"/>
        </w:rPr>
        <w:t>.</w:t>
      </w:r>
      <w:r>
        <w:rPr>
          <w:snapToGrid w:val="0"/>
        </w:rPr>
        <w:tab/>
        <w:t>Nominees under r. 36 and 37, cancelling etc.</w:t>
      </w:r>
      <w:bookmarkEnd w:id="44"/>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in Gazette 31 Dec 2007 p. 6511 and 6538.] </w:t>
      </w:r>
    </w:p>
    <w:p>
      <w:pPr>
        <w:pStyle w:val="Heading5"/>
      </w:pPr>
      <w:bookmarkStart w:id="45" w:name="_Toc455042478"/>
      <w:r>
        <w:rPr>
          <w:rStyle w:val="CharSectno"/>
        </w:rPr>
        <w:t>38A</w:t>
      </w:r>
      <w:r>
        <w:t>.</w:t>
      </w:r>
      <w:r>
        <w:tab/>
        <w:t>Nominee not required to comply with certain directions</w:t>
      </w:r>
      <w:bookmarkEnd w:id="45"/>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spacing w:before="180"/>
        <w:rPr>
          <w:snapToGrid w:val="0"/>
        </w:rPr>
      </w:pPr>
      <w:bookmarkStart w:id="46" w:name="_Toc455042479"/>
      <w:r>
        <w:rPr>
          <w:rStyle w:val="CharSectno"/>
        </w:rPr>
        <w:t>39</w:t>
      </w:r>
      <w:r>
        <w:rPr>
          <w:snapToGrid w:val="0"/>
        </w:rPr>
        <w:t>.</w:t>
      </w:r>
      <w:r>
        <w:rPr>
          <w:snapToGrid w:val="0"/>
        </w:rPr>
        <w:tab/>
        <w:t>Applications for licences and renewals of registration</w:t>
      </w:r>
      <w:bookmarkEnd w:id="46"/>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in Gazette 23 Dec 1994 p. 7134; 6 Sep 1996 p. 4415; 31 Dec 2007 p. 6511; 27 Jun 2013 p. 2708.] </w:t>
      </w:r>
    </w:p>
    <w:p>
      <w:pPr>
        <w:pStyle w:val="Heading5"/>
        <w:rPr>
          <w:snapToGrid w:val="0"/>
        </w:rPr>
      </w:pPr>
      <w:bookmarkStart w:id="47" w:name="_Toc455042480"/>
      <w:r>
        <w:rPr>
          <w:rStyle w:val="CharSectno"/>
        </w:rPr>
        <w:t>40</w:t>
      </w:r>
      <w:r>
        <w:rPr>
          <w:snapToGrid w:val="0"/>
        </w:rPr>
        <w:t>.</w:t>
      </w:r>
      <w:r>
        <w:rPr>
          <w:snapToGrid w:val="0"/>
        </w:rPr>
        <w:tab/>
        <w:t>Issue and registration of licence</w:t>
      </w:r>
      <w:bookmarkEnd w:id="47"/>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48" w:name="_Toc455042481"/>
      <w:r>
        <w:rPr>
          <w:rStyle w:val="CharSectno"/>
        </w:rPr>
        <w:t>41</w:t>
      </w:r>
      <w:r>
        <w:rPr>
          <w:snapToGrid w:val="0"/>
        </w:rPr>
        <w:t>.</w:t>
      </w:r>
      <w:r>
        <w:rPr>
          <w:snapToGrid w:val="0"/>
        </w:rPr>
        <w:tab/>
        <w:t>Changes to firm, effect of on firm’s licence</w:t>
      </w:r>
      <w:bookmarkEnd w:id="48"/>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49" w:name="_Toc455042482"/>
      <w:r>
        <w:rPr>
          <w:rStyle w:val="CharSectno"/>
        </w:rPr>
        <w:t>42</w:t>
      </w:r>
      <w:r>
        <w:rPr>
          <w:snapToGrid w:val="0"/>
        </w:rPr>
        <w:t>.</w:t>
      </w:r>
      <w:r>
        <w:rPr>
          <w:snapToGrid w:val="0"/>
        </w:rPr>
        <w:tab/>
        <w:t>Changes to firm, Board to be notified of</w:t>
      </w:r>
      <w:bookmarkEnd w:id="49"/>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50" w:name="_Toc455042483"/>
      <w:r>
        <w:rPr>
          <w:rStyle w:val="CharSectno"/>
        </w:rPr>
        <w:t>43</w:t>
      </w:r>
      <w:r>
        <w:rPr>
          <w:snapToGrid w:val="0"/>
        </w:rPr>
        <w:t>.</w:t>
      </w:r>
      <w:r>
        <w:rPr>
          <w:snapToGrid w:val="0"/>
        </w:rPr>
        <w:tab/>
        <w:t>Duration of registration of licence</w:t>
      </w:r>
      <w:bookmarkEnd w:id="50"/>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51" w:name="_Toc455042484"/>
      <w:r>
        <w:rPr>
          <w:rStyle w:val="CharSectno"/>
        </w:rPr>
        <w:t>44</w:t>
      </w:r>
      <w:r>
        <w:rPr>
          <w:snapToGrid w:val="0"/>
        </w:rPr>
        <w:t>.</w:t>
      </w:r>
      <w:r>
        <w:rPr>
          <w:snapToGrid w:val="0"/>
        </w:rPr>
        <w:tab/>
        <w:t>Renewal of registration of licence</w:t>
      </w:r>
      <w:bookmarkEnd w:id="51"/>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52" w:name="_Toc455042485"/>
      <w:r>
        <w:rPr>
          <w:rStyle w:val="CharSectno"/>
        </w:rPr>
        <w:t>44A</w:t>
      </w:r>
      <w:r>
        <w:t>.</w:t>
      </w:r>
      <w:r>
        <w:tab/>
        <w:t>Insurance of licensed electrical contractor, Board may require details of</w:t>
      </w:r>
      <w:bookmarkEnd w:id="52"/>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53" w:name="_Toc455042486"/>
      <w:r>
        <w:rPr>
          <w:rStyle w:val="CharSectno"/>
        </w:rPr>
        <w:t>45</w:t>
      </w:r>
      <w:r>
        <w:rPr>
          <w:snapToGrid w:val="0"/>
        </w:rPr>
        <w:t>.</w:t>
      </w:r>
      <w:r>
        <w:rPr>
          <w:snapToGrid w:val="0"/>
        </w:rPr>
        <w:tab/>
        <w:t>Place of business, display of licence at and change of etc.</w:t>
      </w:r>
      <w:bookmarkEnd w:id="53"/>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in Gazette 31 Dec 2007 p. 6514.]</w:t>
      </w:r>
    </w:p>
    <w:p>
      <w:pPr>
        <w:pStyle w:val="Heading5"/>
        <w:spacing w:before="180"/>
      </w:pPr>
      <w:bookmarkStart w:id="54" w:name="_Toc455042487"/>
      <w:r>
        <w:rPr>
          <w:rStyle w:val="CharSectno"/>
        </w:rPr>
        <w:t>45A</w:t>
      </w:r>
      <w:r>
        <w:t>.</w:t>
      </w:r>
      <w:r>
        <w:tab/>
        <w:t>Physical examinations, Board may require</w:t>
      </w:r>
      <w:bookmarkEnd w:id="54"/>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55" w:name="_Toc455042488"/>
      <w:r>
        <w:rPr>
          <w:rStyle w:val="CharSectno"/>
        </w:rPr>
        <w:t>46</w:t>
      </w:r>
      <w:r>
        <w:rPr>
          <w:snapToGrid w:val="0"/>
        </w:rPr>
        <w:t>.</w:t>
      </w:r>
      <w:r>
        <w:rPr>
          <w:snapToGrid w:val="0"/>
        </w:rPr>
        <w:tab/>
        <w:t>Disciplinary action, proper causes for</w:t>
      </w:r>
      <w:bookmarkEnd w:id="55"/>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56" w:name="_Toc455042489"/>
      <w:r>
        <w:rPr>
          <w:rStyle w:val="CharSectno"/>
        </w:rPr>
        <w:t>47</w:t>
      </w:r>
      <w:r>
        <w:rPr>
          <w:snapToGrid w:val="0"/>
        </w:rPr>
        <w:t>.</w:t>
      </w:r>
      <w:r>
        <w:rPr>
          <w:snapToGrid w:val="0"/>
        </w:rPr>
        <w:tab/>
        <w:t>Disciplinary action by SAT</w:t>
      </w:r>
      <w:bookmarkEnd w:id="56"/>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57" w:name="_Toc455042490"/>
      <w:r>
        <w:rPr>
          <w:rStyle w:val="CharSectno"/>
        </w:rPr>
        <w:t>47A</w:t>
      </w:r>
      <w:r>
        <w:rPr>
          <w:snapToGrid w:val="0"/>
        </w:rPr>
        <w:t>.</w:t>
      </w:r>
      <w:r>
        <w:rPr>
          <w:snapToGrid w:val="0"/>
        </w:rPr>
        <w:tab/>
        <w:t>Alternative to seeking disciplinary action under r. 47</w:t>
      </w:r>
      <w:bookmarkEnd w:id="57"/>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58" w:name="_Toc455042491"/>
      <w:r>
        <w:rPr>
          <w:rStyle w:val="CharSectno"/>
        </w:rPr>
        <w:t>47B</w:t>
      </w:r>
      <w:r>
        <w:t>.</w:t>
      </w:r>
      <w:r>
        <w:tab/>
        <w:t>Suspension, effect and revocation of</w:t>
      </w:r>
      <w:bookmarkEnd w:id="58"/>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59" w:name="_Toc455042492"/>
      <w:r>
        <w:rPr>
          <w:rStyle w:val="CharPartNo"/>
        </w:rPr>
        <w:t>Part 5</w:t>
      </w:r>
      <w:r>
        <w:rPr>
          <w:rStyle w:val="CharDivNo"/>
        </w:rPr>
        <w:t> </w:t>
      </w:r>
      <w:r>
        <w:t>—</w:t>
      </w:r>
      <w:r>
        <w:rPr>
          <w:rStyle w:val="CharDivText"/>
        </w:rPr>
        <w:t> </w:t>
      </w:r>
      <w:r>
        <w:rPr>
          <w:rStyle w:val="CharPartText"/>
        </w:rPr>
        <w:t>Regulation of electrical work</w:t>
      </w:r>
      <w:bookmarkEnd w:id="59"/>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60" w:name="_Toc455042493"/>
      <w:r>
        <w:rPr>
          <w:rStyle w:val="CharSectno"/>
        </w:rPr>
        <w:t>49</w:t>
      </w:r>
      <w:r>
        <w:rPr>
          <w:snapToGrid w:val="0"/>
        </w:rPr>
        <w:t>.</w:t>
      </w:r>
      <w:r>
        <w:rPr>
          <w:snapToGrid w:val="0"/>
        </w:rPr>
        <w:tab/>
        <w:t>Electrical work, requirements for</w:t>
      </w:r>
      <w:bookmarkEnd w:id="60"/>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 and</w:t>
      </w:r>
    </w:p>
    <w:p>
      <w:pPr>
        <w:pStyle w:val="Indenta"/>
        <w:rPr>
          <w:snapToGrid w:val="0"/>
        </w:rPr>
      </w:pPr>
      <w:r>
        <w:rPr>
          <w:snapToGrid w:val="0"/>
        </w:rPr>
        <w:tab/>
        <w:t>(b)</w:t>
      </w:r>
      <w:r>
        <w:rPr>
          <w:snapToGrid w:val="0"/>
        </w:rPr>
        <w:tab/>
        <w:t>the W A Electrical Requirements as amended from time to</w:t>
      </w:r>
      <w:r>
        <w:t xml:space="preserve"> time; and</w:t>
      </w:r>
    </w:p>
    <w:p>
      <w:pPr>
        <w:pStyle w:val="Indenta"/>
      </w:pPr>
      <w:r>
        <w:tab/>
        <w:t>(c)</w:t>
      </w:r>
      <w:r>
        <w:tab/>
        <w:t>the standards specified in Schedule 2 as amended from time to time.</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An amendment published by Standards Australia to a standard referred to in subregulation (1)(a) or (c) does not have effect for the purposes of that subregulation until 6 months after the day on which it is published.</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19; 30 Jun 2009 p. 2623; 17 May 2011 p. 1815; 13 Apr 2012 p. 1652</w:t>
      </w:r>
      <w:r>
        <w:noBreakHyphen/>
        <w:t xml:space="preserve">3.] </w:t>
      </w:r>
    </w:p>
    <w:p>
      <w:pPr>
        <w:pStyle w:val="Heading5"/>
      </w:pPr>
      <w:bookmarkStart w:id="61" w:name="_Toc455042494"/>
      <w:r>
        <w:rPr>
          <w:rStyle w:val="CharSectno"/>
        </w:rPr>
        <w:t>49A</w:t>
      </w:r>
      <w:r>
        <w:t>.</w:t>
      </w:r>
      <w:r>
        <w:tab/>
        <w:t>Electrical installation designers, duties of</w:t>
      </w:r>
      <w:bookmarkEnd w:id="61"/>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in Gazette 31 Dec 2007 p. 6520.]</w:t>
      </w:r>
    </w:p>
    <w:p>
      <w:pPr>
        <w:pStyle w:val="Heading5"/>
      </w:pPr>
      <w:bookmarkStart w:id="62" w:name="_Toc455042495"/>
      <w:r>
        <w:rPr>
          <w:rStyle w:val="CharSectno"/>
        </w:rPr>
        <w:t>49B</w:t>
      </w:r>
      <w:r>
        <w:t>.</w:t>
      </w:r>
      <w:r>
        <w:tab/>
        <w:t>Electrical work to be carried out to safe standard and completed to trade finish</w:t>
      </w:r>
      <w:bookmarkEnd w:id="62"/>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rPr>
          <w:snapToGrid w:val="0"/>
        </w:rPr>
      </w:pPr>
      <w:bookmarkStart w:id="63" w:name="_Toc455042496"/>
      <w:r>
        <w:rPr>
          <w:rStyle w:val="CharSectno"/>
        </w:rPr>
        <w:t>50</w:t>
      </w:r>
      <w:r>
        <w:rPr>
          <w:snapToGrid w:val="0"/>
        </w:rPr>
        <w:t>.</w:t>
      </w:r>
      <w:r>
        <w:rPr>
          <w:snapToGrid w:val="0"/>
        </w:rPr>
        <w:tab/>
        <w:t>Electrical work, supervision of</w:t>
      </w:r>
      <w:bookmarkEnd w:id="63"/>
      <w:r>
        <w:rPr>
          <w:snapToGrid w:val="0"/>
        </w:rPr>
        <w:t xml:space="preserve"> </w:t>
      </w:r>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spacing w:before="120"/>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spacing w:before="120"/>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spacing w:before="60"/>
        <w:rPr>
          <w:snapToGrid w:val="0"/>
        </w:rPr>
      </w:pPr>
      <w:r>
        <w:rPr>
          <w:snapToGrid w:val="0"/>
        </w:rPr>
        <w:tab/>
        <w:t>(d)</w:t>
      </w:r>
      <w:r>
        <w:rPr>
          <w:snapToGrid w:val="0"/>
        </w:rPr>
        <w:tab/>
        <w:t>shall have regard to the location and general circumstances in which the electrical work is being carried out;</w:t>
      </w:r>
    </w:p>
    <w:p>
      <w:pPr>
        <w:pStyle w:val="Indenta"/>
        <w:spacing w:before="60"/>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180"/>
      </w:pPr>
      <w:bookmarkStart w:id="64" w:name="_Toc455042497"/>
      <w:r>
        <w:rPr>
          <w:rStyle w:val="CharSectno"/>
        </w:rPr>
        <w:t>50AA</w:t>
      </w:r>
      <w:r>
        <w:t>.</w:t>
      </w:r>
      <w:r>
        <w:tab/>
        <w:t>Employer to be informed of experience etc. of apprentice etc.</w:t>
      </w:r>
      <w:bookmarkEnd w:id="64"/>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in Gazette 31 Dec 2007 p. 6522.]</w:t>
      </w:r>
    </w:p>
    <w:p>
      <w:pPr>
        <w:pStyle w:val="Heading5"/>
      </w:pPr>
      <w:bookmarkStart w:id="65" w:name="_Toc455042498"/>
      <w:r>
        <w:rPr>
          <w:rStyle w:val="CharSectno"/>
        </w:rPr>
        <w:t>50AB</w:t>
      </w:r>
      <w:r>
        <w:t>.</w:t>
      </w:r>
      <w:r>
        <w:tab/>
        <w:t>Employer to be satisfied former apprentice has successfully completed training</w:t>
      </w:r>
      <w:bookmarkEnd w:id="65"/>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66" w:name="_Toc455042499"/>
      <w:r>
        <w:rPr>
          <w:rStyle w:val="CharSectno"/>
        </w:rPr>
        <w:t>50A</w:t>
      </w:r>
      <w:r>
        <w:rPr>
          <w:snapToGrid w:val="0"/>
        </w:rPr>
        <w:t xml:space="preserve">. </w:t>
      </w:r>
      <w:r>
        <w:rPr>
          <w:snapToGrid w:val="0"/>
        </w:rPr>
        <w:tab/>
        <w:t>Licence holder not to cause or permit unsafe wiring or equipment to be connected to electrical installation</w:t>
      </w:r>
      <w:bookmarkEnd w:id="66"/>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67" w:name="_Toc455042500"/>
      <w:r>
        <w:rPr>
          <w:rStyle w:val="CharSectno"/>
        </w:rPr>
        <w:t>51</w:t>
      </w:r>
      <w:r>
        <w:rPr>
          <w:snapToGrid w:val="0"/>
        </w:rPr>
        <w:t>.</w:t>
      </w:r>
      <w:r>
        <w:rPr>
          <w:snapToGrid w:val="0"/>
        </w:rPr>
        <w:tab/>
        <w:t>Notifiable work, preliminary notice of to be given to network operator</w:t>
      </w:r>
      <w:bookmarkEnd w:id="67"/>
    </w:p>
    <w:p>
      <w:pPr>
        <w:pStyle w:val="Subsection"/>
      </w:pPr>
      <w:r>
        <w:tab/>
        <w:t>(1)</w:t>
      </w:r>
      <w:r>
        <w:tab/>
        <w:t>Subject to subregulation (2),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distribution works; or</w:t>
      </w:r>
    </w:p>
    <w:p>
      <w:pPr>
        <w:pStyle w:val="Indenti"/>
      </w:pPr>
      <w:r>
        <w:tab/>
        <w:t>(ii)</w:t>
      </w:r>
      <w:r>
        <w:tab/>
        <w:t>disconnection from, or connection to, distribution works; or</w:t>
      </w:r>
    </w:p>
    <w:p>
      <w:pPr>
        <w:pStyle w:val="Indenti"/>
      </w:pPr>
      <w:r>
        <w:tab/>
        <w:t>(iii)</w:t>
      </w:r>
      <w:r>
        <w:tab/>
        <w:t>isolation from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w:t>
      </w:r>
    </w:p>
    <w:p>
      <w:pPr>
        <w:pStyle w:val="Heading5"/>
        <w:rPr>
          <w:snapToGrid w:val="0"/>
        </w:rPr>
      </w:pPr>
      <w:bookmarkStart w:id="68" w:name="_Toc455042501"/>
      <w:r>
        <w:rPr>
          <w:rStyle w:val="CharSectno"/>
        </w:rPr>
        <w:t>52</w:t>
      </w:r>
      <w:r>
        <w:rPr>
          <w:snapToGrid w:val="0"/>
        </w:rPr>
        <w:t>.</w:t>
      </w:r>
      <w:r>
        <w:rPr>
          <w:snapToGrid w:val="0"/>
        </w:rPr>
        <w:tab/>
        <w:t>Notifiable work, notice of completion of to be given to network operator</w:t>
      </w:r>
      <w:bookmarkEnd w:id="68"/>
    </w:p>
    <w:p>
      <w:pPr>
        <w:pStyle w:val="Subsection"/>
      </w:pPr>
      <w:r>
        <w:tab/>
        <w:t>(1)</w:t>
      </w:r>
      <w:r>
        <w:tab/>
        <w:t>Subject to subregulation (2) and (2AA),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spacing w:before="120"/>
      </w:pPr>
      <w:r>
        <w:t>(2AA)</w:t>
      </w:r>
      <w:r>
        <w:tab/>
        <w:t xml:space="preserve">Subregulation (1) does not apply to notifiable work carried out at a mine if — </w:t>
      </w:r>
    </w:p>
    <w:p>
      <w:pPr>
        <w:pStyle w:val="Indenta"/>
      </w:pPr>
      <w:r>
        <w:tab/>
        <w:t>(a)</w:t>
      </w:r>
      <w:r>
        <w:tab/>
        <w:t>the work does not involve an initial connection to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spacing w:before="120"/>
      </w:pPr>
      <w:r>
        <w:tab/>
        <w:t>(2AB)</w:t>
      </w:r>
      <w:r>
        <w:tab/>
        <w:t>An electrical contractor who makes a record for the purposes of subregulation (2AA)(c) that the electrical contractor knows to be false or misleading commits an offence.</w:t>
      </w:r>
    </w:p>
    <w:p>
      <w:pPr>
        <w:pStyle w:val="Subsection"/>
        <w:spacing w:before="120"/>
      </w:pPr>
      <w:r>
        <w:tab/>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distribution works or a private generating plant or can be connected to distribution works or a private generating plant without the use of tools; or</w:t>
      </w:r>
    </w:p>
    <w:p>
      <w:pPr>
        <w:pStyle w:val="Indenta"/>
      </w:pPr>
      <w:r>
        <w:tab/>
        <w:t>(c)</w:t>
      </w:r>
      <w:r>
        <w:tab/>
        <w:t>is ready for connection to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distribution works or a private generating plant or can be connected to distribution works or a private generating plant without the use of tools; or</w:t>
      </w:r>
    </w:p>
    <w:p>
      <w:pPr>
        <w:pStyle w:val="Indenti"/>
      </w:pPr>
      <w:r>
        <w:tab/>
        <w:t>(iii)</w:t>
      </w:r>
      <w:r>
        <w:tab/>
        <w:t>is ready for connection to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 xml:space="preserve">19; 13 Apr 2012 p. 1653.] </w:t>
      </w:r>
    </w:p>
    <w:p>
      <w:pPr>
        <w:pStyle w:val="Heading5"/>
      </w:pPr>
      <w:bookmarkStart w:id="69" w:name="_Toc455042502"/>
      <w:r>
        <w:rPr>
          <w:rStyle w:val="CharSectno"/>
        </w:rPr>
        <w:t>52A</w:t>
      </w:r>
      <w:r>
        <w:t>.</w:t>
      </w:r>
      <w:r>
        <w:tab/>
        <w:t>Notices under r. 51 and 52, delivery of</w:t>
      </w:r>
      <w:bookmarkEnd w:id="69"/>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rPr>
          <w:rStyle w:val="DraftersNotes"/>
          <w:i w:val="0"/>
        </w:rPr>
      </w:pPr>
      <w:r>
        <w:tab/>
        <w:t>(4)</w:t>
      </w:r>
      <w:r>
        <w:tab/>
        <w:t xml:space="preserve">If an electrical contractor delivers a notice under subregulation (2)(b), the relevant network operator is to deliver to the electrical contractor a receipt, which, without limiting the </w:t>
      </w:r>
      <w:r>
        <w:rPr>
          <w:i/>
        </w:rPr>
        <w:t>Interpretation Act 1984</w:t>
      </w:r>
      <w:r>
        <w:t xml:space="preserve"> sections 75 and 76, may be delivered by a means of electronic communication approved by the Director.</w:t>
      </w:r>
    </w:p>
    <w:p>
      <w:pPr>
        <w:pStyle w:val="Subsection"/>
      </w:pPr>
      <w:r>
        <w:tab/>
        <w:t>(5)</w:t>
      </w:r>
      <w:r>
        <w:tab/>
        <w:t>A person who delivers a preliminary notice or a notice of completion that the person knows to be false or misleading commits an offence.</w:t>
      </w:r>
    </w:p>
    <w:p>
      <w:pPr>
        <w:pStyle w:val="Subsection"/>
      </w:pPr>
      <w:r>
        <w:tab/>
        <w:t>(6)</w:t>
      </w:r>
      <w:r>
        <w:tab/>
        <w:t xml:space="preserve">An electrical contractor commits an offence if the electrical contractor delivers — </w:t>
      </w:r>
    </w:p>
    <w:p>
      <w:pPr>
        <w:pStyle w:val="Indenta"/>
      </w:pPr>
      <w:r>
        <w:tab/>
        <w:t>(a)</w:t>
      </w:r>
      <w:r>
        <w:tab/>
        <w:t>a preliminary notice for proposed notifiable work that will not be carried out, or caused to be carried out, by or under the direction of the electrical contractor; or</w:t>
      </w:r>
    </w:p>
    <w:p>
      <w:pPr>
        <w:pStyle w:val="Indenta"/>
        <w:rPr>
          <w:szCs w:val="24"/>
        </w:rPr>
      </w:pPr>
      <w:r>
        <w:tab/>
        <w:t>(b)</w:t>
      </w:r>
      <w:r>
        <w:tab/>
        <w:t>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w:t>
      </w:r>
    </w:p>
    <w:p>
      <w:pPr>
        <w:pStyle w:val="Heading5"/>
      </w:pPr>
      <w:bookmarkStart w:id="70" w:name="_Toc455042503"/>
      <w:r>
        <w:rPr>
          <w:rStyle w:val="CharSectno"/>
        </w:rPr>
        <w:t>52B</w:t>
      </w:r>
      <w:r>
        <w:t>.</w:t>
      </w:r>
      <w:r>
        <w:tab/>
        <w:t>Electrical safety certificates, issue of for electrical installing work</w:t>
      </w:r>
      <w:bookmarkEnd w:id="70"/>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 xml:space="preserve">mains connected; and </w:t>
      </w:r>
    </w:p>
    <w:p>
      <w:pPr>
        <w:pStyle w:val="Defpara"/>
      </w:pPr>
      <w:r>
        <w:tab/>
        <w:t>(e)</w:t>
      </w:r>
      <w:r>
        <w:tab/>
        <w:t>consists of a meter, a service protective device, a residual current device and plug socket outlets for electrical appliances used for building purposes.</w:t>
      </w:r>
    </w:p>
    <w:p>
      <w:pPr>
        <w:pStyle w:val="Subsection"/>
        <w:spacing w:before="120"/>
      </w:pPr>
      <w:r>
        <w:tab/>
        <w:t>(4B)</w:t>
      </w:r>
      <w:r>
        <w:tab/>
        <w:t>An electrical contractor who makes a record for the purposes of subregulation (3)(c) that the electrical contractor knows to be false or misleading commits an offence.</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who delivers an electrical safety certificate that the person knows to be false or misleading commits an offence.</w:t>
      </w:r>
    </w:p>
    <w:p>
      <w:pPr>
        <w:pStyle w:val="Footnotesection"/>
      </w:pPr>
      <w:r>
        <w:tab/>
        <w:t>[Regulation 52B inserted in Gazette 31 Dec 2007 p. 6527</w:t>
      </w:r>
      <w:r>
        <w:noBreakHyphen/>
        <w:t>8; amended in Gazette 17 May 2011 p. 1820</w:t>
      </w:r>
      <w:r>
        <w:noBreakHyphen/>
        <w:t>1.]</w:t>
      </w:r>
    </w:p>
    <w:p>
      <w:pPr>
        <w:pStyle w:val="Heading5"/>
      </w:pPr>
      <w:bookmarkStart w:id="71" w:name="_Toc455042504"/>
      <w:r>
        <w:rPr>
          <w:rStyle w:val="CharSectno"/>
        </w:rPr>
        <w:t>52C</w:t>
      </w:r>
      <w:r>
        <w:t>.</w:t>
      </w:r>
      <w:r>
        <w:tab/>
        <w:t>Electrical contractor’s duties as to electrical installing work</w:t>
      </w:r>
      <w:bookmarkEnd w:id="71"/>
      <w:r>
        <w:t xml:space="preserve"> </w:t>
      </w:r>
    </w:p>
    <w:p>
      <w:pPr>
        <w:pStyle w:val="Subsection"/>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in Gazette 31 Dec 2007 p. 6528</w:t>
      </w:r>
      <w:r>
        <w:noBreakHyphen/>
        <w:t>9; amended in Gazette 13 Apr 2012 p. 1653</w:t>
      </w:r>
      <w:r>
        <w:noBreakHyphen/>
        <w:t>4.]</w:t>
      </w:r>
    </w:p>
    <w:p>
      <w:pPr>
        <w:pStyle w:val="Heading5"/>
        <w:rPr>
          <w:snapToGrid w:val="0"/>
        </w:rPr>
      </w:pPr>
      <w:bookmarkStart w:id="72" w:name="_Toc455042505"/>
      <w:r>
        <w:rPr>
          <w:rStyle w:val="CharSectno"/>
        </w:rPr>
        <w:t>53</w:t>
      </w:r>
      <w:r>
        <w:rPr>
          <w:snapToGrid w:val="0"/>
        </w:rPr>
        <w:t>.</w:t>
      </w:r>
      <w:r>
        <w:rPr>
          <w:snapToGrid w:val="0"/>
        </w:rPr>
        <w:tab/>
        <w:t>Electrical installing work other than by electrical contractors etc., unlicensed persons not to be employed, engaged etc.</w:t>
      </w:r>
      <w:bookmarkEnd w:id="72"/>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w:t>
      </w:r>
    </w:p>
    <w:p>
      <w:pPr>
        <w:pStyle w:val="Heading5"/>
        <w:keepNext w:val="0"/>
        <w:keepLines w:val="0"/>
        <w:pageBreakBefore/>
        <w:spacing w:before="0"/>
        <w:rPr>
          <w:snapToGrid w:val="0"/>
        </w:rPr>
      </w:pPr>
      <w:bookmarkStart w:id="73" w:name="_Toc455042506"/>
      <w:r>
        <w:rPr>
          <w:rStyle w:val="CharSectno"/>
        </w:rPr>
        <w:t>53A</w:t>
      </w:r>
      <w:r>
        <w:rPr>
          <w:snapToGrid w:val="0"/>
        </w:rPr>
        <w:t xml:space="preserve">. </w:t>
      </w:r>
      <w:r>
        <w:rPr>
          <w:snapToGrid w:val="0"/>
        </w:rPr>
        <w:tab/>
        <w:t>Further inspection fee, when payable</w:t>
      </w:r>
      <w:bookmarkEnd w:id="73"/>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74" w:name="_Toc455042507"/>
      <w:r>
        <w:rPr>
          <w:rStyle w:val="CharSectno"/>
        </w:rPr>
        <w:t>54</w:t>
      </w:r>
      <w:r>
        <w:rPr>
          <w:snapToGrid w:val="0"/>
        </w:rPr>
        <w:t>.</w:t>
      </w:r>
      <w:r>
        <w:rPr>
          <w:snapToGrid w:val="0"/>
        </w:rPr>
        <w:tab/>
        <w:t>Notices of completion and certain records, signing of</w:t>
      </w:r>
      <w:bookmarkEnd w:id="74"/>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w:t>
      </w:r>
    </w:p>
    <w:p>
      <w:pPr>
        <w:pStyle w:val="Heading2"/>
      </w:pPr>
      <w:bookmarkStart w:id="75" w:name="_Toc455042508"/>
      <w:r>
        <w:rPr>
          <w:rStyle w:val="CharPartNo"/>
        </w:rPr>
        <w:t>Part 6</w:t>
      </w:r>
      <w:r>
        <w:rPr>
          <w:rStyle w:val="CharDivNo"/>
        </w:rPr>
        <w:t> </w:t>
      </w:r>
      <w:r>
        <w:t>—</w:t>
      </w:r>
      <w:r>
        <w:rPr>
          <w:rStyle w:val="CharDivText"/>
        </w:rPr>
        <w:t> </w:t>
      </w:r>
      <w:r>
        <w:rPr>
          <w:rStyle w:val="CharPartText"/>
        </w:rPr>
        <w:t>Miscellaneous</w:t>
      </w:r>
      <w:bookmarkEnd w:id="75"/>
      <w:r>
        <w:rPr>
          <w:rStyle w:val="CharPartText"/>
        </w:rPr>
        <w:t xml:space="preserve"> </w:t>
      </w:r>
    </w:p>
    <w:p>
      <w:pPr>
        <w:pStyle w:val="Ednotesection"/>
        <w:rPr>
          <w:i w:val="0"/>
        </w:rPr>
      </w:pPr>
      <w:r>
        <w:t>[</w:t>
      </w:r>
      <w:r>
        <w:rPr>
          <w:b/>
        </w:rPr>
        <w:t>55.</w:t>
      </w:r>
      <w:r>
        <w:rPr>
          <w:bCs/>
        </w:rPr>
        <w:tab/>
        <w:t>Deleted</w:t>
      </w:r>
      <w:r>
        <w:t xml:space="preserve"> in Gazette 31 Dec 2007 p. 6530.]</w:t>
      </w:r>
    </w:p>
    <w:p>
      <w:pPr>
        <w:pStyle w:val="Heading5"/>
        <w:rPr>
          <w:snapToGrid w:val="0"/>
        </w:rPr>
      </w:pPr>
      <w:bookmarkStart w:id="76" w:name="_Toc455042509"/>
      <w:r>
        <w:rPr>
          <w:rStyle w:val="CharSectno"/>
        </w:rPr>
        <w:t>56</w:t>
      </w:r>
      <w:r>
        <w:rPr>
          <w:snapToGrid w:val="0"/>
        </w:rPr>
        <w:t>.</w:t>
      </w:r>
      <w:r>
        <w:rPr>
          <w:snapToGrid w:val="0"/>
        </w:rPr>
        <w:tab/>
        <w:t>Register of licence holders</w:t>
      </w:r>
      <w:bookmarkEnd w:id="76"/>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77" w:name="_Toc455042510"/>
      <w:r>
        <w:rPr>
          <w:rStyle w:val="CharSectno"/>
        </w:rPr>
        <w:t>57</w:t>
      </w:r>
      <w:r>
        <w:rPr>
          <w:snapToGrid w:val="0"/>
        </w:rPr>
        <w:t>.</w:t>
      </w:r>
      <w:r>
        <w:rPr>
          <w:snapToGrid w:val="0"/>
        </w:rPr>
        <w:tab/>
        <w:t>Employers to keep record of licence holders employed</w:t>
      </w:r>
      <w:bookmarkEnd w:id="77"/>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78" w:name="_Toc455042511"/>
      <w:r>
        <w:rPr>
          <w:rStyle w:val="CharSectno"/>
        </w:rPr>
        <w:t>58</w:t>
      </w:r>
      <w:r>
        <w:rPr>
          <w:snapToGrid w:val="0"/>
        </w:rPr>
        <w:t>.</w:t>
      </w:r>
      <w:r>
        <w:rPr>
          <w:snapToGrid w:val="0"/>
        </w:rPr>
        <w:tab/>
        <w:t>Board may require holder to produce licence etc. for inspection</w:t>
      </w:r>
      <w:bookmarkEnd w:id="78"/>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79" w:name="_Toc455042512"/>
      <w:r>
        <w:rPr>
          <w:rStyle w:val="CharSectno"/>
        </w:rPr>
        <w:t>59</w:t>
      </w:r>
      <w:r>
        <w:rPr>
          <w:snapToGrid w:val="0"/>
        </w:rPr>
        <w:t>.</w:t>
      </w:r>
      <w:r>
        <w:rPr>
          <w:snapToGrid w:val="0"/>
        </w:rPr>
        <w:tab/>
        <w:t>Offences related to licensing</w:t>
      </w:r>
      <w:bookmarkEnd w:id="7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80" w:name="_Toc455042513"/>
      <w:r>
        <w:rPr>
          <w:rStyle w:val="CharSectno"/>
        </w:rPr>
        <w:t>60</w:t>
      </w:r>
      <w:r>
        <w:rPr>
          <w:snapToGrid w:val="0"/>
        </w:rPr>
        <w:t>.</w:t>
      </w:r>
      <w:r>
        <w:rPr>
          <w:snapToGrid w:val="0"/>
        </w:rPr>
        <w:tab/>
        <w:t>Replacement licence or permit document</w:t>
      </w:r>
      <w:bookmarkEnd w:id="80"/>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in Gazette 31 Dec 2007 p. 6530.]</w:t>
      </w:r>
    </w:p>
    <w:p>
      <w:pPr>
        <w:pStyle w:val="Heading5"/>
        <w:rPr>
          <w:snapToGrid w:val="0"/>
        </w:rPr>
      </w:pPr>
      <w:bookmarkStart w:id="81" w:name="_Toc455042514"/>
      <w:r>
        <w:rPr>
          <w:rStyle w:val="CharSectno"/>
        </w:rPr>
        <w:t>61</w:t>
      </w:r>
      <w:r>
        <w:rPr>
          <w:snapToGrid w:val="0"/>
        </w:rPr>
        <w:t>.</w:t>
      </w:r>
      <w:r>
        <w:rPr>
          <w:snapToGrid w:val="0"/>
        </w:rPr>
        <w:tab/>
        <w:t>Licence etc. to be returned to Board if suspended etc.</w:t>
      </w:r>
      <w:bookmarkEnd w:id="81"/>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82" w:name="_Toc455042515"/>
      <w:r>
        <w:rPr>
          <w:rStyle w:val="CharSectno"/>
        </w:rPr>
        <w:t>62</w:t>
      </w:r>
      <w:r>
        <w:rPr>
          <w:snapToGrid w:val="0"/>
        </w:rPr>
        <w:t>.</w:t>
      </w:r>
      <w:r>
        <w:rPr>
          <w:snapToGrid w:val="0"/>
        </w:rPr>
        <w:tab/>
        <w:t>Unsafe electrical installations, electrical workers to report</w:t>
      </w:r>
      <w:bookmarkEnd w:id="82"/>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83" w:name="_Toc455042516"/>
      <w:r>
        <w:rPr>
          <w:rStyle w:val="CharSectno"/>
        </w:rPr>
        <w:t>63</w:t>
      </w:r>
      <w:r>
        <w:t>.</w:t>
      </w:r>
      <w:r>
        <w:tab/>
        <w:t>Electrical accidents to be reported</w:t>
      </w:r>
      <w:bookmarkEnd w:id="83"/>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 amended in Gazette 5 Aug 2015 p. 3184.]</w:t>
      </w:r>
    </w:p>
    <w:p>
      <w:pPr>
        <w:pStyle w:val="Heading5"/>
        <w:rPr>
          <w:snapToGrid w:val="0"/>
        </w:rPr>
      </w:pPr>
      <w:bookmarkStart w:id="84" w:name="_Toc455042517"/>
      <w:r>
        <w:rPr>
          <w:rStyle w:val="CharSectno"/>
        </w:rPr>
        <w:t>63A</w:t>
      </w:r>
      <w:r>
        <w:rPr>
          <w:snapToGrid w:val="0"/>
        </w:rPr>
        <w:t xml:space="preserve">. </w:t>
      </w:r>
      <w:r>
        <w:rPr>
          <w:snapToGrid w:val="0"/>
        </w:rPr>
        <w:tab/>
        <w:t>Interfering with scene of electrical accident</w:t>
      </w:r>
      <w:bookmarkEnd w:id="84"/>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85" w:name="_Toc455042518"/>
      <w:r>
        <w:rPr>
          <w:rStyle w:val="CharSectno"/>
        </w:rPr>
        <w:t>63B</w:t>
      </w:r>
      <w:r>
        <w:t>.</w:t>
      </w:r>
      <w:r>
        <w:tab/>
        <w:t>Delegation by Director to Board</w:t>
      </w:r>
      <w:bookmarkEnd w:id="85"/>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86" w:name="_Toc455042519"/>
      <w:r>
        <w:rPr>
          <w:rStyle w:val="CharSectno"/>
        </w:rPr>
        <w:t>64</w:t>
      </w:r>
      <w:r>
        <w:rPr>
          <w:snapToGrid w:val="0"/>
        </w:rPr>
        <w:t>.</w:t>
      </w:r>
      <w:r>
        <w:rPr>
          <w:snapToGrid w:val="0"/>
        </w:rPr>
        <w:tab/>
        <w:t>Fees (Sch. 1)</w:t>
      </w:r>
      <w:bookmarkEnd w:id="86"/>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87" w:name="_Toc455042520"/>
      <w:r>
        <w:rPr>
          <w:rStyle w:val="CharSectno"/>
        </w:rPr>
        <w:t>65</w:t>
      </w:r>
      <w:r>
        <w:rPr>
          <w:snapToGrid w:val="0"/>
        </w:rPr>
        <w:t>.</w:t>
      </w:r>
      <w:r>
        <w:rPr>
          <w:snapToGrid w:val="0"/>
        </w:rPr>
        <w:tab/>
        <w:t>General offence and penalty</w:t>
      </w:r>
      <w:bookmarkEnd w:id="87"/>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88" w:name="_Toc455042521"/>
      <w:r>
        <w:rPr>
          <w:rStyle w:val="CharSectno"/>
        </w:rPr>
        <w:t>65A</w:t>
      </w:r>
      <w:r>
        <w:t>.</w:t>
      </w:r>
      <w:r>
        <w:tab/>
        <w:t>Offences by members of firms</w:t>
      </w:r>
      <w:bookmarkEnd w:id="88"/>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89" w:name="_Toc455042522"/>
      <w:r>
        <w:rPr>
          <w:rStyle w:val="CharSectno"/>
        </w:rPr>
        <w:t>67</w:t>
      </w:r>
      <w:r>
        <w:t>.</w:t>
      </w:r>
      <w:r>
        <w:tab/>
        <w:t>Saving and transitional provisions</w:t>
      </w:r>
      <w:bookmarkEnd w:id="8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in Gazette 31 Dec 2007 p. 6535</w:t>
      </w:r>
      <w:r>
        <w:noBreakHyphen/>
        <w:t>6.]</w:t>
      </w:r>
    </w:p>
    <w:p>
      <w:r>
        <w:t xml:space="preserve"> </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0" w:name="AautoSch"/>
      <w:bookmarkStart w:id="91" w:name="_Toc455042523"/>
      <w:bookmarkEnd w:id="90"/>
      <w:r>
        <w:rPr>
          <w:rStyle w:val="CharSchNo"/>
        </w:rPr>
        <w:t>Schedule 1</w:t>
      </w:r>
      <w:r>
        <w:rPr>
          <w:rStyle w:val="CharSDivNo"/>
        </w:rPr>
        <w:t> </w:t>
      </w:r>
      <w:r>
        <w:t>—</w:t>
      </w:r>
      <w:r>
        <w:rPr>
          <w:rStyle w:val="CharSDivText"/>
        </w:rPr>
        <w:t> </w:t>
      </w:r>
      <w:r>
        <w:rPr>
          <w:rStyle w:val="CharSchText"/>
        </w:rPr>
        <w:t>Fees</w:t>
      </w:r>
      <w:bookmarkEnd w:id="91"/>
    </w:p>
    <w:p>
      <w:pPr>
        <w:pStyle w:val="yShoulderClause"/>
        <w:spacing w:after="120"/>
      </w:pPr>
      <w:r>
        <w:t>[r. 23(1), 27(3), 38(2a), 39(1), 53A(1), 60(1) and 64]</w:t>
      </w:r>
    </w:p>
    <w:p>
      <w:pPr>
        <w:pStyle w:val="yFootnoteheading"/>
        <w:spacing w:after="120"/>
      </w:pPr>
      <w:r>
        <w:tab/>
        <w:t>[Heading inserted in Gazette 23 Jun 2015 p. 2172.]</w:t>
      </w:r>
    </w:p>
    <w:tbl>
      <w:tblPr>
        <w:tblW w:w="0" w:type="auto"/>
        <w:tblInd w:w="108" w:type="dxa"/>
        <w:tblLayout w:type="fixed"/>
        <w:tblCellMar>
          <w:bottom w:w="113" w:type="dxa"/>
        </w:tblCellMar>
        <w:tblLook w:val="0000" w:firstRow="0" w:lastRow="0" w:firstColumn="0" w:lastColumn="0" w:noHBand="0" w:noVBand="0"/>
      </w:tblPr>
      <w:tblGrid>
        <w:gridCol w:w="5954"/>
        <w:gridCol w:w="1134"/>
      </w:tblGrid>
      <w:tr>
        <w:trPr>
          <w:tblHeader/>
        </w:trPr>
        <w:tc>
          <w:tcPr>
            <w:tcW w:w="5954" w:type="dxa"/>
          </w:tcPr>
          <w:p>
            <w:pPr>
              <w:pStyle w:val="zyTableNAm"/>
              <w:keepNext/>
              <w:widowControl w:val="0"/>
              <w:tabs>
                <w:tab w:val="left" w:pos="1162"/>
              </w:tabs>
              <w:spacing w:before="80"/>
            </w:pPr>
          </w:p>
        </w:tc>
        <w:tc>
          <w:tcPr>
            <w:tcW w:w="1134" w:type="dxa"/>
          </w:tcPr>
          <w:p>
            <w:pPr>
              <w:pStyle w:val="yTableNAm"/>
              <w:spacing w:before="80"/>
            </w:pPr>
            <w:r>
              <w:rPr>
                <w:b/>
              </w:rPr>
              <w:t>$</w:t>
            </w:r>
          </w:p>
        </w:tc>
      </w:tr>
      <w:tr>
        <w:tc>
          <w:tcPr>
            <w:tcW w:w="5954" w:type="dxa"/>
          </w:tcPr>
          <w:p>
            <w:pPr>
              <w:pStyle w:val="yTableNAm"/>
              <w:spacing w:before="80"/>
            </w:pPr>
            <w:r>
              <w:t>1.</w:t>
            </w:r>
            <w:r>
              <w:tab/>
              <w:t xml:space="preserve">Licences and permits under Part 3 — </w:t>
            </w:r>
          </w:p>
        </w:tc>
        <w:tc>
          <w:tcPr>
            <w:tcW w:w="1134" w:type="dxa"/>
          </w:tcPr>
          <w:p>
            <w:pPr>
              <w:pStyle w:val="yTableNAm"/>
              <w:spacing w:before="80"/>
            </w:pPr>
          </w:p>
        </w:tc>
      </w:tr>
      <w:tr>
        <w:tc>
          <w:tcPr>
            <w:tcW w:w="5954" w:type="dxa"/>
          </w:tcPr>
          <w:p>
            <w:pPr>
              <w:pStyle w:val="yTableNAm"/>
              <w:tabs>
                <w:tab w:val="left" w:pos="1162"/>
              </w:tabs>
              <w:spacing w:before="80"/>
              <w:ind w:left="1168" w:hanging="1168"/>
            </w:pPr>
            <w:r>
              <w:tab/>
              <w:t>(a)</w:t>
            </w:r>
            <w:r>
              <w:tab/>
              <w:t>Application for licence or permit</w:t>
            </w:r>
          </w:p>
        </w:tc>
        <w:tc>
          <w:tcPr>
            <w:tcW w:w="1134" w:type="dxa"/>
          </w:tcPr>
          <w:p>
            <w:pPr>
              <w:pStyle w:val="yTableNAm"/>
              <w:spacing w:before="80"/>
            </w:pPr>
            <w:r>
              <w:rPr>
                <w:szCs w:val="22"/>
              </w:rPr>
              <w:t>68</w:t>
            </w:r>
          </w:p>
        </w:tc>
      </w:tr>
      <w:tr>
        <w:tc>
          <w:tcPr>
            <w:tcW w:w="5954" w:type="dxa"/>
          </w:tcPr>
          <w:p>
            <w:pPr>
              <w:pStyle w:val="yTableNAm"/>
              <w:tabs>
                <w:tab w:val="left" w:pos="1162"/>
              </w:tabs>
              <w:spacing w:before="80"/>
              <w:ind w:left="1168" w:hanging="1168"/>
            </w:pPr>
            <w:r>
              <w:tab/>
              <w:t>(b)</w:t>
            </w:r>
            <w:r>
              <w:tab/>
              <w:t>Registration of licence or permit or renewal of registration (for each year)</w:t>
            </w:r>
          </w:p>
        </w:tc>
        <w:tc>
          <w:tcPr>
            <w:tcW w:w="1134" w:type="dxa"/>
          </w:tcPr>
          <w:p>
            <w:pPr>
              <w:pStyle w:val="yTableNAm"/>
              <w:spacing w:before="80"/>
            </w:pPr>
            <w:r>
              <w:br/>
            </w:r>
            <w:r>
              <w:rPr>
                <w:szCs w:val="22"/>
              </w:rPr>
              <w:t>87</w:t>
            </w:r>
          </w:p>
        </w:tc>
      </w:tr>
      <w:tr>
        <w:tc>
          <w:tcPr>
            <w:tcW w:w="5954" w:type="dxa"/>
          </w:tcPr>
          <w:p>
            <w:pPr>
              <w:pStyle w:val="yTableNAm"/>
              <w:tabs>
                <w:tab w:val="left" w:pos="1162"/>
              </w:tabs>
              <w:spacing w:before="80"/>
              <w:ind w:left="1168" w:hanging="1168"/>
            </w:pPr>
            <w:r>
              <w:tab/>
              <w:t>(c)</w:t>
            </w:r>
            <w:r>
              <w:tab/>
              <w:t>Replacement for licence or permit or copy of certificate of registration</w:t>
            </w:r>
          </w:p>
        </w:tc>
        <w:tc>
          <w:tcPr>
            <w:tcW w:w="1134" w:type="dxa"/>
          </w:tcPr>
          <w:p>
            <w:pPr>
              <w:pStyle w:val="yTableNAm"/>
              <w:spacing w:before="80"/>
            </w:pPr>
            <w:r>
              <w:br/>
            </w:r>
            <w:r>
              <w:rPr>
                <w:szCs w:val="22"/>
              </w:rPr>
              <w:t>45</w:t>
            </w:r>
          </w:p>
        </w:tc>
      </w:tr>
      <w:tr>
        <w:tc>
          <w:tcPr>
            <w:tcW w:w="5954" w:type="dxa"/>
          </w:tcPr>
          <w:p>
            <w:pPr>
              <w:pStyle w:val="yTableNAm"/>
              <w:tabs>
                <w:tab w:val="left" w:pos="1162"/>
              </w:tabs>
              <w:spacing w:before="80"/>
              <w:ind w:left="1168" w:hanging="1168"/>
            </w:pPr>
            <w:r>
              <w:tab/>
              <w:t>(d)</w:t>
            </w:r>
            <w:r>
              <w:tab/>
              <w:t>Application for restoration of name to register (failure to renew)</w:t>
            </w:r>
          </w:p>
        </w:tc>
        <w:tc>
          <w:tcPr>
            <w:tcW w:w="1134" w:type="dxa"/>
          </w:tcPr>
          <w:p>
            <w:pPr>
              <w:pStyle w:val="yTableNAm"/>
              <w:spacing w:before="80"/>
            </w:pPr>
            <w:r>
              <w:br/>
            </w:r>
            <w:r>
              <w:rPr>
                <w:szCs w:val="22"/>
              </w:rPr>
              <w:t>74</w:t>
            </w:r>
          </w:p>
        </w:tc>
      </w:tr>
      <w:tr>
        <w:tc>
          <w:tcPr>
            <w:tcW w:w="5954" w:type="dxa"/>
          </w:tcPr>
          <w:p>
            <w:pPr>
              <w:pStyle w:val="yTableNAm"/>
              <w:spacing w:before="80"/>
            </w:pPr>
            <w:r>
              <w:t>2.</w:t>
            </w:r>
            <w:r>
              <w:tab/>
              <w:t>Licences under Part 4 — </w:t>
            </w:r>
          </w:p>
        </w:tc>
        <w:tc>
          <w:tcPr>
            <w:tcW w:w="1134" w:type="dxa"/>
          </w:tcPr>
          <w:p>
            <w:pPr>
              <w:pStyle w:val="yTableNAm"/>
              <w:spacing w:before="80"/>
            </w:pPr>
          </w:p>
        </w:tc>
      </w:tr>
      <w:tr>
        <w:tc>
          <w:tcPr>
            <w:tcW w:w="5954" w:type="dxa"/>
          </w:tcPr>
          <w:p>
            <w:pPr>
              <w:pStyle w:val="yTableNAm"/>
              <w:tabs>
                <w:tab w:val="left" w:pos="1162"/>
              </w:tabs>
              <w:spacing w:before="80"/>
              <w:ind w:left="1168" w:hanging="1168"/>
            </w:pPr>
            <w:r>
              <w:tab/>
              <w:t>(a)</w:t>
            </w:r>
            <w:r>
              <w:tab/>
              <w:t>Application for licence</w:t>
            </w:r>
          </w:p>
        </w:tc>
        <w:tc>
          <w:tcPr>
            <w:tcW w:w="1134" w:type="dxa"/>
          </w:tcPr>
          <w:p>
            <w:pPr>
              <w:pStyle w:val="yTableNAm"/>
              <w:spacing w:before="80"/>
            </w:pPr>
            <w:r>
              <w:rPr>
                <w:szCs w:val="22"/>
              </w:rPr>
              <w:t>103</w:t>
            </w:r>
          </w:p>
        </w:tc>
      </w:tr>
      <w:tr>
        <w:tc>
          <w:tcPr>
            <w:tcW w:w="5954" w:type="dxa"/>
          </w:tcPr>
          <w:p>
            <w:pPr>
              <w:pStyle w:val="yTableNAm"/>
              <w:tabs>
                <w:tab w:val="left" w:pos="1162"/>
              </w:tabs>
              <w:spacing w:before="80"/>
              <w:ind w:left="1168" w:hanging="1168"/>
            </w:pPr>
            <w:r>
              <w:tab/>
              <w:t>(b)</w:t>
            </w:r>
            <w:r>
              <w:tab/>
              <w:t>Registration or renewal of registration of electrical contractor’s licence</w:t>
            </w:r>
          </w:p>
        </w:tc>
        <w:tc>
          <w:tcPr>
            <w:tcW w:w="1134" w:type="dxa"/>
          </w:tcPr>
          <w:p>
            <w:pPr>
              <w:pStyle w:val="yTableNAm"/>
              <w:spacing w:before="80"/>
            </w:pPr>
            <w:r>
              <w:br/>
            </w:r>
            <w:r>
              <w:rPr>
                <w:szCs w:val="22"/>
              </w:rPr>
              <w:t>492</w:t>
            </w:r>
          </w:p>
        </w:tc>
      </w:tr>
      <w:tr>
        <w:tc>
          <w:tcPr>
            <w:tcW w:w="5954" w:type="dxa"/>
          </w:tcPr>
          <w:p>
            <w:pPr>
              <w:pStyle w:val="yTableNAm"/>
              <w:tabs>
                <w:tab w:val="left" w:pos="1162"/>
              </w:tabs>
              <w:spacing w:before="80"/>
              <w:ind w:left="1168" w:hanging="1168"/>
            </w:pPr>
            <w:r>
              <w:tab/>
              <w:t>(c)</w:t>
            </w:r>
            <w:r>
              <w:tab/>
              <w:t>Registration or renewal of registration of in</w:t>
            </w:r>
            <w:r>
              <w:noBreakHyphen/>
              <w:t>house electrical installing work licence</w:t>
            </w:r>
          </w:p>
        </w:tc>
        <w:tc>
          <w:tcPr>
            <w:tcW w:w="1134" w:type="dxa"/>
          </w:tcPr>
          <w:p>
            <w:pPr>
              <w:pStyle w:val="yTableNAm"/>
              <w:spacing w:before="80"/>
            </w:pPr>
            <w:r>
              <w:br/>
            </w:r>
            <w:r>
              <w:rPr>
                <w:szCs w:val="22"/>
              </w:rPr>
              <w:t>246</w:t>
            </w:r>
          </w:p>
        </w:tc>
      </w:tr>
      <w:tr>
        <w:tc>
          <w:tcPr>
            <w:tcW w:w="5954" w:type="dxa"/>
          </w:tcPr>
          <w:p>
            <w:pPr>
              <w:pStyle w:val="yTableNAm"/>
              <w:tabs>
                <w:tab w:val="left" w:pos="1162"/>
              </w:tabs>
              <w:spacing w:before="80"/>
              <w:ind w:left="1168" w:hanging="1168"/>
            </w:pPr>
            <w:r>
              <w:tab/>
              <w:t>(d)</w:t>
            </w:r>
            <w:r>
              <w:tab/>
              <w:t>Replacing or adding nominee: electrical contractor’s licence</w:t>
            </w:r>
          </w:p>
        </w:tc>
        <w:tc>
          <w:tcPr>
            <w:tcW w:w="1134" w:type="dxa"/>
          </w:tcPr>
          <w:p>
            <w:pPr>
              <w:pStyle w:val="yTableNAm"/>
              <w:spacing w:before="80"/>
            </w:pPr>
            <w:r>
              <w:br/>
            </w:r>
            <w:r>
              <w:rPr>
                <w:szCs w:val="22"/>
              </w:rPr>
              <w:t>396</w:t>
            </w:r>
          </w:p>
        </w:tc>
      </w:tr>
      <w:tr>
        <w:tc>
          <w:tcPr>
            <w:tcW w:w="5954" w:type="dxa"/>
          </w:tcPr>
          <w:p>
            <w:pPr>
              <w:pStyle w:val="yTableNAm"/>
              <w:tabs>
                <w:tab w:val="left" w:pos="1162"/>
              </w:tabs>
              <w:spacing w:before="80"/>
              <w:ind w:left="1168" w:hanging="1168"/>
            </w:pPr>
            <w:r>
              <w:tab/>
              <w:t>(e)</w:t>
            </w:r>
            <w:r>
              <w:tab/>
              <w:t>Replacing or adding nominee: in</w:t>
            </w:r>
            <w:r>
              <w:noBreakHyphen/>
              <w:t>house electrical installing work licence</w:t>
            </w:r>
          </w:p>
        </w:tc>
        <w:tc>
          <w:tcPr>
            <w:tcW w:w="1134" w:type="dxa"/>
          </w:tcPr>
          <w:p>
            <w:pPr>
              <w:pStyle w:val="yTableNAm"/>
              <w:spacing w:before="80"/>
            </w:pPr>
            <w:r>
              <w:br/>
            </w:r>
            <w:r>
              <w:rPr>
                <w:szCs w:val="22"/>
              </w:rPr>
              <w:t>239</w:t>
            </w:r>
          </w:p>
        </w:tc>
      </w:tr>
      <w:tr>
        <w:tc>
          <w:tcPr>
            <w:tcW w:w="5954" w:type="dxa"/>
          </w:tcPr>
          <w:p>
            <w:pPr>
              <w:pStyle w:val="yTableNAm"/>
              <w:tabs>
                <w:tab w:val="left" w:pos="1162"/>
              </w:tabs>
              <w:spacing w:before="80"/>
              <w:ind w:left="1168" w:hanging="1168"/>
            </w:pPr>
            <w:r>
              <w:tab/>
              <w:t>(f)</w:t>
            </w:r>
            <w:r>
              <w:tab/>
              <w:t>Replacement for licence or copy of certificate of registration</w:t>
            </w:r>
          </w:p>
        </w:tc>
        <w:tc>
          <w:tcPr>
            <w:tcW w:w="1134" w:type="dxa"/>
          </w:tcPr>
          <w:p>
            <w:pPr>
              <w:pStyle w:val="yTableNAm"/>
              <w:spacing w:before="80"/>
            </w:pPr>
            <w:r>
              <w:br/>
            </w:r>
            <w:r>
              <w:rPr>
                <w:szCs w:val="22"/>
              </w:rPr>
              <w:t>57</w:t>
            </w:r>
          </w:p>
        </w:tc>
      </w:tr>
      <w:tr>
        <w:tc>
          <w:tcPr>
            <w:tcW w:w="5954" w:type="dxa"/>
          </w:tcPr>
          <w:p>
            <w:pPr>
              <w:pStyle w:val="yTableNAm"/>
              <w:tabs>
                <w:tab w:val="left" w:pos="1162"/>
              </w:tabs>
              <w:spacing w:before="80"/>
              <w:ind w:left="1168" w:hanging="1168"/>
            </w:pPr>
            <w:r>
              <w:tab/>
              <w:t>(g)</w:t>
            </w:r>
            <w:r>
              <w:tab/>
              <w:t>Extract of register</w:t>
            </w:r>
          </w:p>
        </w:tc>
        <w:tc>
          <w:tcPr>
            <w:tcW w:w="1134" w:type="dxa"/>
          </w:tcPr>
          <w:p>
            <w:pPr>
              <w:pStyle w:val="yTableNAm"/>
              <w:spacing w:before="80"/>
            </w:pPr>
            <w:r>
              <w:rPr>
                <w:szCs w:val="22"/>
              </w:rPr>
              <w:t>68</w:t>
            </w:r>
          </w:p>
        </w:tc>
      </w:tr>
      <w:tr>
        <w:tc>
          <w:tcPr>
            <w:tcW w:w="5954" w:type="dxa"/>
          </w:tcPr>
          <w:p>
            <w:pPr>
              <w:pStyle w:val="yTableNAm"/>
              <w:tabs>
                <w:tab w:val="left" w:pos="1162"/>
              </w:tabs>
              <w:spacing w:before="80"/>
              <w:ind w:left="1168" w:hanging="1168"/>
            </w:pPr>
            <w:r>
              <w:tab/>
              <w:t>(h)</w:t>
            </w:r>
            <w:r>
              <w:tab/>
              <w:t>Copy of register (if available)</w:t>
            </w:r>
          </w:p>
        </w:tc>
        <w:tc>
          <w:tcPr>
            <w:tcW w:w="1134" w:type="dxa"/>
          </w:tcPr>
          <w:p>
            <w:pPr>
              <w:pStyle w:val="yTableNAm"/>
              <w:spacing w:before="80"/>
            </w:pPr>
            <w:r>
              <w:rPr>
                <w:szCs w:val="22"/>
              </w:rPr>
              <w:t>79</w:t>
            </w:r>
          </w:p>
        </w:tc>
      </w:tr>
      <w:tr>
        <w:trPr>
          <w:cantSplit/>
        </w:trPr>
        <w:tc>
          <w:tcPr>
            <w:tcW w:w="5954" w:type="dxa"/>
          </w:tcPr>
          <w:p>
            <w:pPr>
              <w:pStyle w:val="yTableNAm"/>
              <w:tabs>
                <w:tab w:val="left" w:pos="1162"/>
              </w:tabs>
              <w:spacing w:before="80"/>
              <w:ind w:left="1168" w:hanging="1168"/>
            </w:pPr>
            <w:r>
              <w:tab/>
              <w:t>(i)</w:t>
            </w:r>
            <w:r>
              <w:tab/>
              <w:t>Application for restoration of name to register (failure to renew)</w:t>
            </w:r>
          </w:p>
        </w:tc>
        <w:tc>
          <w:tcPr>
            <w:tcW w:w="1134" w:type="dxa"/>
          </w:tcPr>
          <w:p>
            <w:pPr>
              <w:pStyle w:val="yTableNAm"/>
              <w:spacing w:before="80"/>
            </w:pPr>
            <w:r>
              <w:br/>
            </w:r>
            <w:r>
              <w:rPr>
                <w:szCs w:val="22"/>
              </w:rPr>
              <w:t>139</w:t>
            </w:r>
          </w:p>
        </w:tc>
      </w:tr>
      <w:tr>
        <w:trPr>
          <w:trHeight w:val="408"/>
        </w:trPr>
        <w:tc>
          <w:tcPr>
            <w:tcW w:w="5954" w:type="dxa"/>
          </w:tcPr>
          <w:p>
            <w:pPr>
              <w:pStyle w:val="yTableNAm"/>
              <w:spacing w:before="80"/>
            </w:pPr>
            <w:r>
              <w:t>3.</w:t>
            </w:r>
            <w:r>
              <w:tab/>
              <w:t>Further inspection</w:t>
            </w:r>
          </w:p>
        </w:tc>
        <w:tc>
          <w:tcPr>
            <w:tcW w:w="1134" w:type="dxa"/>
          </w:tcPr>
          <w:p>
            <w:pPr>
              <w:pStyle w:val="yTableNAm"/>
              <w:spacing w:before="80"/>
            </w:pPr>
            <w:r>
              <w:rPr>
                <w:szCs w:val="22"/>
              </w:rPr>
              <w:t>171</w:t>
            </w:r>
          </w:p>
        </w:tc>
      </w:tr>
    </w:tbl>
    <w:p>
      <w:pPr>
        <w:pStyle w:val="yFootnotesection"/>
      </w:pPr>
      <w:r>
        <w:tab/>
        <w:t>[Schedule 1 inserted in Gazette 23 Jun 2015 p. 2172</w:t>
      </w:r>
      <w:r>
        <w:noBreakHyphen/>
        <w:t>3; amended in Gazette 3 Jun 2016 p. 1758-9.]</w:t>
      </w:r>
    </w:p>
    <w:p>
      <w:pPr>
        <w:pStyle w:val="yScheduleHeading"/>
      </w:pPr>
      <w:bookmarkStart w:id="92" w:name="_Toc455042524"/>
      <w:r>
        <w:rPr>
          <w:rStyle w:val="CharSchNo"/>
        </w:rPr>
        <w:t>Schedule 2</w:t>
      </w:r>
      <w:r>
        <w:rPr>
          <w:rStyle w:val="CharSDivNo"/>
        </w:rPr>
        <w:t> </w:t>
      </w:r>
      <w:r>
        <w:t>—</w:t>
      </w:r>
      <w:r>
        <w:rPr>
          <w:rStyle w:val="CharSDivText"/>
        </w:rPr>
        <w:t> </w:t>
      </w:r>
      <w:r>
        <w:rPr>
          <w:rStyle w:val="CharSchText"/>
        </w:rPr>
        <w:t>Standards for electrical work</w:t>
      </w:r>
      <w:bookmarkEnd w:id="92"/>
    </w:p>
    <w:p>
      <w:pPr>
        <w:pStyle w:val="yShoulderClause"/>
      </w:pPr>
      <w:r>
        <w:t>[r. 49(1)(c)]</w:t>
      </w:r>
    </w:p>
    <w:p>
      <w:pPr>
        <w:pStyle w:val="yFootnoteheading"/>
        <w:spacing w:after="60"/>
      </w:pPr>
      <w:r>
        <w:tab/>
        <w:t>[Heading inserted in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t>AS/NZS 5033:2005</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in Gazette 13 Apr 2012 p. 1654</w:t>
      </w:r>
      <w:r>
        <w:noBreakHyphen/>
        <w:t>6.]</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2"/>
      </w:pPr>
      <w:bookmarkStart w:id="94" w:name="_Toc455042525"/>
      <w:r>
        <w:t>Notes</w:t>
      </w:r>
      <w:bookmarkEnd w:id="94"/>
    </w:p>
    <w:p>
      <w:pPr>
        <w:pStyle w:val="nSubsection"/>
      </w:pPr>
      <w:r>
        <w:rPr>
          <w:vertAlign w:val="superscript"/>
        </w:rPr>
        <w:t>1</w:t>
      </w:r>
      <w:r>
        <w:tab/>
        <w:t xml:space="preserve">This is a compilation of the </w:t>
      </w:r>
      <w:r>
        <w:rPr>
          <w:i/>
          <w:noProof/>
        </w:rPr>
        <w:t>Electricity (Licensing) Regulations 1991</w:t>
      </w:r>
      <w:r>
        <w:t xml:space="preserve"> and includes the amendments made by the other written laws referred to in the following table.  The table also contains information about any reprint.</w:t>
      </w:r>
    </w:p>
    <w:p>
      <w:pPr>
        <w:pStyle w:val="nHeading3"/>
        <w:rPr>
          <w:snapToGrid w:val="0"/>
        </w:rPr>
      </w:pPr>
      <w:bookmarkStart w:id="95" w:name="_Toc455042526"/>
      <w:r>
        <w:rPr>
          <w:snapToGrid w:val="0"/>
        </w:rPr>
        <w:t>Compilation table</w:t>
      </w:r>
      <w:bookmarkEnd w:id="9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2</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c>
          <w:tcPr>
            <w:tcW w:w="3118" w:type="dxa"/>
            <w:shd w:val="clear" w:color="auto" w:fill="auto"/>
          </w:tcPr>
          <w:p>
            <w:pPr>
              <w:pStyle w:val="nTable"/>
              <w:keepNext/>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Regulations other than r. 1 and 2: 1 Jul 2015 (see r. 2(b))</w:t>
            </w:r>
          </w:p>
        </w:tc>
      </w:tr>
      <w:t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rFonts w:ascii="Times" w:hAnsi="Times"/>
                <w:bCs/>
                <w:snapToGrid w:val="0"/>
                <w:spacing w:val="-2"/>
              </w:rPr>
            </w:pPr>
            <w:r>
              <w:t>6 Aug 2015 (see r. 2(b))</w:t>
            </w:r>
          </w:p>
        </w:tc>
      </w:tr>
      <w:t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Electricity (Licensing) Regulations 1991</w:t>
            </w:r>
            <w:r>
              <w:rPr>
                <w:rFonts w:ascii="Times" w:hAnsi="Times"/>
                <w:b/>
                <w:bCs/>
                <w:snapToGrid w:val="0"/>
                <w:spacing w:val="-2"/>
              </w:rPr>
              <w:t xml:space="preserve"> as at 4 Sep 2015</w:t>
            </w:r>
            <w:r>
              <w:rPr>
                <w:rFonts w:ascii="Times" w:hAnsi="Times"/>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tcBorders>
          </w:tcPr>
          <w:p>
            <w:pPr>
              <w:pStyle w:val="nTable"/>
              <w:spacing w:after="40"/>
            </w:pPr>
            <w:r>
              <w:rPr>
                <w:i/>
              </w:rPr>
              <w:t>Commerce Regulations Amendment (Fees and Charges) Regulations 2016</w:t>
            </w:r>
            <w:r>
              <w:t xml:space="preserve"> Pt. 8</w:t>
            </w:r>
          </w:p>
        </w:tc>
        <w:tc>
          <w:tcPr>
            <w:tcW w:w="1276" w:type="dxa"/>
            <w:tcBorders>
              <w:top w:val="nil"/>
            </w:tcBorders>
          </w:tcPr>
          <w:p>
            <w:pPr>
              <w:pStyle w:val="nTable"/>
              <w:spacing w:after="40"/>
            </w:pPr>
            <w:r>
              <w:t>3 Jun 2016 p. 1745-73</w:t>
            </w:r>
          </w:p>
        </w:tc>
        <w:tc>
          <w:tcPr>
            <w:tcW w:w="2693" w:type="dxa"/>
            <w:tcBorders>
              <w:top w:val="nil"/>
            </w:tcBorders>
          </w:tcPr>
          <w:p>
            <w:pPr>
              <w:pStyle w:val="nTable"/>
              <w:spacing w:after="40"/>
            </w:pPr>
            <w:r>
              <w:t>1 Jul 2016 (see r. 2(b))</w:t>
            </w:r>
          </w:p>
        </w:tc>
      </w:tr>
    </w:tbl>
    <w:p>
      <w:pPr>
        <w:pStyle w:val="nSubsection"/>
        <w:tabs>
          <w:tab w:val="clear" w:pos="454"/>
          <w:tab w:val="left" w:pos="0"/>
        </w:tabs>
        <w:spacing w:before="12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Subsection"/>
        <w:keepNext/>
        <w:spacing w:before="100"/>
      </w:pPr>
      <w:r>
        <w:rPr>
          <w:vertAlign w:val="superscript"/>
        </w:rPr>
        <w:t>3</w:t>
      </w:r>
      <w:r>
        <w:tab/>
        <w:t xml:space="preserve">Repealed by the </w:t>
      </w:r>
      <w:r>
        <w:rPr>
          <w:i/>
          <w:iCs/>
        </w:rPr>
        <w:t>Training Legislation Amendment and Repeal Act 2008</w:t>
      </w:r>
      <w:r>
        <w:t xml:space="preserve"> s. 50. </w:t>
      </w:r>
    </w:p>
    <w:p>
      <w:pPr>
        <w:pStyle w:val="nSubsection"/>
        <w:spacing w:before="100"/>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spacing w:before="100"/>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spacing w:before="100"/>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Heading5"/>
        <w:rPr>
          <w:sz w:val="16"/>
          <w:szCs w:val="16"/>
        </w:rPr>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96" w:name="endcomma"/>
      <w:bookmarkEnd w:id="96"/>
    </w:p>
    <w:p>
      <w:pPr>
        <w:pStyle w:val="BlankClose"/>
        <w:rPr>
          <w:sz w:val="16"/>
          <w:szCs w:val="16"/>
        </w:rPr>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98" w:name="_Toc455042527"/>
      <w:r>
        <w:rPr>
          <w:sz w:val="28"/>
        </w:rPr>
        <w:t>Defined terms</w:t>
      </w:r>
      <w:bookmarkEnd w:id="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5(1a)</w:t>
      </w:r>
    </w:p>
    <w:p>
      <w:pPr>
        <w:pStyle w:val="DefinedTerms"/>
      </w:pPr>
      <w:r>
        <w:t>Australian/New Zealand Wiring Rules</w:t>
      </w:r>
      <w:r>
        <w:tab/>
        <w:t>3(1)</w:t>
      </w:r>
    </w:p>
    <w:p>
      <w:pPr>
        <w:pStyle w:val="DefinedTerms"/>
      </w:pPr>
      <w:r>
        <w:t>Board</w:t>
      </w:r>
      <w:r>
        <w:tab/>
        <w:t>3(1)</w:t>
      </w:r>
    </w:p>
    <w:p>
      <w:pPr>
        <w:pStyle w:val="DefinedTerms"/>
      </w:pPr>
      <w:r>
        <w:t>Chairman</w:t>
      </w:r>
      <w:r>
        <w:tab/>
        <w:t>3(1)</w:t>
      </w:r>
    </w:p>
    <w:p>
      <w:pPr>
        <w:pStyle w:val="DefinedTerms"/>
      </w:pPr>
      <w:r>
        <w:t>commencement day</w:t>
      </w:r>
      <w:r>
        <w:tab/>
        <w:t>67(1)</w:t>
      </w:r>
    </w:p>
    <w:p>
      <w:pPr>
        <w:pStyle w:val="DefinedTerms"/>
      </w:pPr>
      <w:r>
        <w:t>consumers mains</w:t>
      </w:r>
      <w:r>
        <w:tab/>
        <w:t>51(3)</w:t>
      </w:r>
    </w:p>
    <w:p>
      <w:pPr>
        <w:pStyle w:val="DefinedTerms"/>
      </w:pPr>
      <w:r>
        <w:t>control or protective gear</w:t>
      </w:r>
      <w:r>
        <w:tab/>
        <w:t>51(3)</w:t>
      </w:r>
    </w:p>
    <w:p>
      <w:pPr>
        <w:pStyle w:val="DefinedTerms"/>
      </w:pPr>
      <w:r>
        <w:t>copy</w:t>
      </w:r>
      <w:r>
        <w:tab/>
        <w:t>3(1)</w:t>
      </w:r>
    </w:p>
    <w:p>
      <w:pPr>
        <w:pStyle w:val="DefinedTerms"/>
      </w:pPr>
      <w:r>
        <w:t>department</w:t>
      </w:r>
      <w:r>
        <w:tab/>
        <w:t>13(5)</w:t>
      </w:r>
    </w:p>
    <w:p>
      <w:pPr>
        <w:pStyle w:val="DefinedTerms"/>
      </w:pPr>
      <w:r>
        <w:t>electrical accident</w:t>
      </w:r>
      <w:r>
        <w:tab/>
        <w:t>63(1)</w:t>
      </w:r>
    </w:p>
    <w:p>
      <w:pPr>
        <w:pStyle w:val="DefinedTerms"/>
      </w:pPr>
      <w:r>
        <w:t>electrical appliance</w:t>
      </w:r>
      <w:r>
        <w:tab/>
        <w:t>3(1)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 4A(1)</w:t>
      </w:r>
    </w:p>
    <w:p>
      <w:pPr>
        <w:pStyle w:val="DefinedTerms"/>
      </w:pPr>
      <w:r>
        <w:t>electrical worker</w:t>
      </w:r>
      <w:r>
        <w:tab/>
        <w:t>3(1)</w:t>
      </w:r>
    </w:p>
    <w:p>
      <w:pPr>
        <w:pStyle w:val="DefinedTerms"/>
      </w:pPr>
      <w:r>
        <w:t>electrical worker in training</w:t>
      </w:r>
      <w:r>
        <w:tab/>
        <w:t>50AA(1), 53(4)</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executive officer</w:t>
      </w:r>
      <w:r>
        <w:tab/>
        <w:t>3(1)</w:t>
      </w:r>
    </w:p>
    <w:p>
      <w:pPr>
        <w:pStyle w:val="DefinedTerms"/>
      </w:pPr>
      <w:r>
        <w:t>flexible cord</w:t>
      </w:r>
      <w:r>
        <w:tab/>
        <w:t>19(1A)</w:t>
      </w:r>
    </w:p>
    <w:p>
      <w:pPr>
        <w:pStyle w:val="DefinedTerms"/>
      </w:pPr>
      <w:r>
        <w:t>former apprentice</w:t>
      </w:r>
      <w:r>
        <w:tab/>
        <w:t>50AB</w:t>
      </w:r>
    </w:p>
    <w:p>
      <w:pPr>
        <w:pStyle w:val="DefinedTerms"/>
      </w:pPr>
      <w:r>
        <w:t>holder of a licence</w:t>
      </w:r>
      <w:r>
        <w:tab/>
        <w:t>46(1a), 47(1aa)</w:t>
      </w:r>
    </w:p>
    <w:p>
      <w:pPr>
        <w:pStyle w:val="DefinedTerms"/>
      </w:pPr>
      <w:r>
        <w:t>in</w:t>
      </w:r>
      <w:r>
        <w:noBreakHyphen/>
        <w:t>house electrical installing work</w:t>
      </w:r>
      <w:r>
        <w:tab/>
        <w:t>3(1)</w:t>
      </w:r>
    </w:p>
    <w:p>
      <w:pPr>
        <w:pStyle w:val="DefinedTerms"/>
      </w:pPr>
      <w:r>
        <w:t>in</w:t>
      </w:r>
      <w:r>
        <w:noBreakHyphen/>
        <w:t>house electrical installing work licence</w:t>
      </w:r>
      <w:r>
        <w:tab/>
        <w:t>3(1)</w:t>
      </w:r>
    </w:p>
    <w:p>
      <w:pPr>
        <w:pStyle w:val="DefinedTerms"/>
      </w:pPr>
      <w:r>
        <w:t>legal practitioner</w:t>
      </w:r>
      <w:r>
        <w:tab/>
        <w:t>3(1)</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 switchboard</w:t>
      </w:r>
      <w:r>
        <w:tab/>
        <w:t>3(1)</w:t>
      </w:r>
    </w:p>
    <w:p>
      <w:pPr>
        <w:pStyle w:val="DefinedTerms"/>
      </w:pPr>
      <w:r>
        <w:t>maintenance work</w:t>
      </w:r>
      <w:r>
        <w:tab/>
        <w:t>3(1)</w:t>
      </w:r>
    </w:p>
    <w:p>
      <w:pPr>
        <w:pStyle w:val="DefinedTerms"/>
      </w:pPr>
      <w:r>
        <w:t>mine</w:t>
      </w:r>
      <w:r>
        <w:tab/>
        <w:t>3(1)</w:t>
      </w:r>
    </w:p>
    <w:p>
      <w:pPr>
        <w:pStyle w:val="DefinedTerms"/>
      </w:pPr>
      <w:r>
        <w:t>network operator</w:t>
      </w:r>
      <w:r>
        <w:tab/>
        <w:t>3(1)</w:t>
      </w:r>
    </w:p>
    <w:p>
      <w:pPr>
        <w:pStyle w:val="DefinedTerms"/>
      </w:pPr>
      <w:r>
        <w:t>nominee</w:t>
      </w:r>
      <w:r>
        <w:tab/>
        <w:t>3(1)</w:t>
      </w:r>
    </w:p>
    <w:p>
      <w:pPr>
        <w:pStyle w:val="DefinedTerms"/>
      </w:pPr>
      <w:r>
        <w:t>notice of completion</w:t>
      </w:r>
      <w:r>
        <w:tab/>
        <w:t>52A(1)</w:t>
      </w:r>
    </w:p>
    <w:p>
      <w:pPr>
        <w:pStyle w:val="DefinedTerms"/>
      </w:pPr>
      <w:r>
        <w:t>notifiable work</w:t>
      </w:r>
      <w:r>
        <w:tab/>
        <w:t>3(1)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52A(1)</w:t>
      </w:r>
    </w:p>
    <w:p>
      <w:pPr>
        <w:pStyle w:val="DefinedTerms"/>
      </w:pPr>
      <w:r>
        <w:t>prescribed policy of insurance</w:t>
      </w:r>
      <w:r>
        <w:tab/>
        <w:t>3(1)</w:t>
      </w:r>
    </w:p>
    <w:p>
      <w:pPr>
        <w:pStyle w:val="DefinedTerms"/>
      </w:pPr>
      <w:r>
        <w:t>pressure</w:t>
      </w:r>
      <w:r>
        <w:tab/>
        <w:t>3(1)</w:t>
      </w:r>
    </w:p>
    <w:p>
      <w:pPr>
        <w:pStyle w:val="DefinedTerms"/>
      </w:pPr>
      <w:r>
        <w:t>private generating plant</w:t>
      </w:r>
      <w:r>
        <w:tab/>
        <w:t>3(1)</w:t>
      </w:r>
    </w:p>
    <w:p>
      <w:pPr>
        <w:pStyle w:val="DefinedTerms"/>
      </w:pPr>
      <w:r>
        <w:t>professionally qualified engineer</w:t>
      </w:r>
      <w:r>
        <w:tab/>
        <w:t>19(1A)</w:t>
      </w:r>
    </w:p>
    <w:p>
      <w:pPr>
        <w:pStyle w:val="DefinedTerms"/>
      </w:pPr>
      <w:r>
        <w:t>relevant licence</w:t>
      </w:r>
      <w:r>
        <w:tab/>
        <w:t>45A(1)</w:t>
      </w:r>
    </w:p>
    <w:p>
      <w:pPr>
        <w:pStyle w:val="DefinedTerms"/>
      </w:pPr>
      <w:r>
        <w:t>relevant network operator</w:t>
      </w:r>
      <w:r>
        <w:tab/>
        <w:t>3(1)</w:t>
      </w:r>
    </w:p>
    <w:p>
      <w:pPr>
        <w:pStyle w:val="DefinedTerms"/>
      </w:pPr>
      <w:r>
        <w:t>required time</w:t>
      </w:r>
      <w:r>
        <w:tab/>
        <w:t>51(3)</w:t>
      </w:r>
    </w:p>
    <w:p>
      <w:pPr>
        <w:pStyle w:val="DefinedTerms"/>
      </w:pPr>
      <w:r>
        <w:t>servicing</w:t>
      </w:r>
      <w:r>
        <w:tab/>
        <w:t>19(1A)</w:t>
      </w:r>
    </w:p>
    <w:p>
      <w:pPr>
        <w:pStyle w:val="DefinedTerms"/>
      </w:pPr>
      <w:r>
        <w:t>supervising electrical worker</w:t>
      </w:r>
      <w:r>
        <w:tab/>
        <w:t>50(3)(a), 50AA(1)</w:t>
      </w:r>
    </w:p>
    <w:p>
      <w:pPr>
        <w:pStyle w:val="DefinedTerms"/>
      </w:pPr>
      <w:r>
        <w:t>temporary builders supply</w:t>
      </w:r>
      <w:r>
        <w:tab/>
        <w:t>52B(4A)</w:t>
      </w:r>
    </w:p>
    <w:p>
      <w:pPr>
        <w:pStyle w:val="DefinedTerms"/>
      </w:pPr>
      <w:r>
        <w:t>W A Electrical Requirements</w:t>
      </w:r>
      <w:r>
        <w:tab/>
        <w:t>3(1)</w:t>
      </w:r>
    </w:p>
    <w:p>
      <w:pPr>
        <w:pStyle w:val="DefinedTerms"/>
      </w:pPr>
      <w:r>
        <w:t>working days</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3" w:name="Schedule"/>
    <w:bookmarkEnd w:id="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9" w:name="DefinedTerms"/>
    <w:bookmarkEnd w:id="9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 w:name="Coversheet"/>
    <w:bookmarkEnd w:id="10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F0406A"/>
    <w:lvl w:ilvl="0">
      <w:start w:val="1"/>
      <w:numFmt w:val="decimal"/>
      <w:lvlText w:val="%1."/>
      <w:lvlJc w:val="left"/>
      <w:pPr>
        <w:tabs>
          <w:tab w:val="num" w:pos="1492"/>
        </w:tabs>
        <w:ind w:left="1492" w:hanging="360"/>
      </w:pPr>
    </w:lvl>
  </w:abstractNum>
  <w:abstractNum w:abstractNumId="1">
    <w:nsid w:val="FFFFFF7D"/>
    <w:multiLevelType w:val="singleLevel"/>
    <w:tmpl w:val="58B8F32E"/>
    <w:lvl w:ilvl="0">
      <w:start w:val="1"/>
      <w:numFmt w:val="decimal"/>
      <w:lvlText w:val="%1."/>
      <w:lvlJc w:val="left"/>
      <w:pPr>
        <w:tabs>
          <w:tab w:val="num" w:pos="1209"/>
        </w:tabs>
        <w:ind w:left="1209" w:hanging="360"/>
      </w:pPr>
    </w:lvl>
  </w:abstractNum>
  <w:abstractNum w:abstractNumId="2">
    <w:nsid w:val="FFFFFF7E"/>
    <w:multiLevelType w:val="singleLevel"/>
    <w:tmpl w:val="317CA772"/>
    <w:lvl w:ilvl="0">
      <w:start w:val="1"/>
      <w:numFmt w:val="decimal"/>
      <w:lvlText w:val="%1."/>
      <w:lvlJc w:val="left"/>
      <w:pPr>
        <w:tabs>
          <w:tab w:val="num" w:pos="926"/>
        </w:tabs>
        <w:ind w:left="926" w:hanging="360"/>
      </w:pPr>
    </w:lvl>
  </w:abstractNum>
  <w:abstractNum w:abstractNumId="3">
    <w:nsid w:val="FFFFFF7F"/>
    <w:multiLevelType w:val="singleLevel"/>
    <w:tmpl w:val="10DE97A6"/>
    <w:lvl w:ilvl="0">
      <w:start w:val="1"/>
      <w:numFmt w:val="decimal"/>
      <w:lvlText w:val="%1."/>
      <w:lvlJc w:val="left"/>
      <w:pPr>
        <w:tabs>
          <w:tab w:val="num" w:pos="643"/>
        </w:tabs>
        <w:ind w:left="643" w:hanging="360"/>
      </w:pPr>
    </w:lvl>
  </w:abstractNum>
  <w:abstractNum w:abstractNumId="4">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54E802"/>
    <w:lvl w:ilvl="0">
      <w:start w:val="1"/>
      <w:numFmt w:val="decimal"/>
      <w:lvlText w:val="%1."/>
      <w:lvlJc w:val="left"/>
      <w:pPr>
        <w:tabs>
          <w:tab w:val="num" w:pos="360"/>
        </w:tabs>
        <w:ind w:left="360" w:hanging="360"/>
      </w:pPr>
    </w:lvl>
  </w:abstractNum>
  <w:abstractNum w:abstractNumId="9">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30083750"/>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1CB97-91CC-4992-B01D-C6284EA3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23346</Words>
  <Characters>115801</Characters>
  <Application>Microsoft Office Word</Application>
  <DocSecurity>0</DocSecurity>
  <Lines>3216</Lines>
  <Paragraphs>1617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1991 - 07-c0-01</dc:title>
  <dc:subject/>
  <dc:creator/>
  <cp:keywords/>
  <dc:description/>
  <cp:lastModifiedBy>svcMRProcess</cp:lastModifiedBy>
  <cp:revision>4</cp:revision>
  <cp:lastPrinted>2015-09-08T04:15:00Z</cp:lastPrinted>
  <dcterms:created xsi:type="dcterms:W3CDTF">2018-09-11T07:49:00Z</dcterms:created>
  <dcterms:modified xsi:type="dcterms:W3CDTF">2018-09-11T07:49:00Z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AsAtDate">
    <vt:lpwstr>01 Jul 2016</vt:lpwstr>
  </property>
  <property fmtid="{D5CDD505-2E9C-101B-9397-08002B2CF9AE}" pid="8" name="Suffix">
    <vt:lpwstr>07-c0-01</vt:lpwstr>
  </property>
  <property fmtid="{D5CDD505-2E9C-101B-9397-08002B2CF9AE}" pid="9" name="CommencementDate">
    <vt:lpwstr>20160701</vt:lpwstr>
  </property>
</Properties>
</file>