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Adoption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Adoption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Adoption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_Toc455410000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_Toc455410001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the Act</w:t>
      </w:r>
      <w:r>
        <w:tab/>
      </w:r>
      <w:r>
        <w:fldChar w:fldCharType="begin"/>
      </w:r>
      <w:r>
        <w:instrText xml:space="preserve"> PAGEREF _Toc455410002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Private adoption agencies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_Toc455410004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that may be performed under licence</w:t>
      </w:r>
      <w:r>
        <w:tab/>
      </w:r>
      <w:r>
        <w:fldChar w:fldCharType="begin"/>
      </w:r>
      <w:r>
        <w:instrText xml:space="preserve"> PAGEREF _Toc455410005 \h </w:instrText>
      </w:r>
      <w:r>
        <w:fldChar w:fldCharType="separate"/>
      </w:r>
      <w:r>
        <w:t>2</w:t>
      </w:r>
      <w:r>
        <w:fldChar w:fldCharType="end"/>
      </w:r>
    </w:p>
    <w:p>
      <w:pPr>
        <w:pStyle w:val="TOC8"/>
        <w:rPr>
          <w:rFonts w:asciiTheme="minorHAnsi" w:eastAsiaTheme="minorEastAsia" w:hAnsiTheme="minorHAnsi" w:cstheme="minorBidi"/>
          <w:szCs w:val="22"/>
        </w:rPr>
      </w:pPr>
      <w:r>
        <w:t>6A.</w:t>
      </w:r>
      <w:r>
        <w:tab/>
        <w:t>Breakdown in placement arrangements</w:t>
      </w:r>
      <w:r>
        <w:tab/>
      </w:r>
      <w:r>
        <w:fldChar w:fldCharType="begin"/>
      </w:r>
      <w:r>
        <w:instrText xml:space="preserve"> PAGEREF _Toc455410006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to be satisfied by applicants</w:t>
      </w:r>
      <w:r>
        <w:tab/>
      </w:r>
      <w:r>
        <w:fldChar w:fldCharType="begin"/>
      </w:r>
      <w:r>
        <w:instrText xml:space="preserve"> PAGEREF _Toc455410007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for licence and renewal applications</w:t>
      </w:r>
      <w:r>
        <w:tab/>
      </w:r>
      <w:r>
        <w:fldChar w:fldCharType="begin"/>
      </w:r>
      <w:r>
        <w:instrText xml:space="preserve"> PAGEREF _Toc455410008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Issuing and renewing licences</w:t>
      </w:r>
      <w:r>
        <w:tab/>
      </w:r>
      <w:r>
        <w:fldChar w:fldCharType="begin"/>
      </w:r>
      <w:r>
        <w:instrText xml:space="preserve"> PAGEREF _Toc455410009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etc. of licences</w:t>
      </w:r>
      <w:r>
        <w:tab/>
      </w:r>
      <w:r>
        <w:fldChar w:fldCharType="begin"/>
      </w:r>
      <w:r>
        <w:instrText xml:space="preserve"> PAGEREF _Toc455410010 \h </w:instrText>
      </w:r>
      <w:r>
        <w:fldChar w:fldCharType="separate"/>
      </w:r>
      <w:r>
        <w:t>6</w:t>
      </w:r>
      <w:r>
        <w:fldChar w:fldCharType="end"/>
      </w:r>
    </w:p>
    <w:p>
      <w:pPr>
        <w:pStyle w:val="TOC8"/>
        <w:rPr>
          <w:rFonts w:asciiTheme="minorHAnsi" w:eastAsiaTheme="minorEastAsia" w:hAnsiTheme="minorHAnsi" w:cstheme="minorBidi"/>
          <w:szCs w:val="22"/>
        </w:rPr>
      </w:pPr>
      <w:r>
        <w:t>10A.</w:t>
      </w:r>
      <w:r>
        <w:tab/>
        <w:t>Conduct of private adoption agency</w:t>
      </w:r>
      <w:r>
        <w:tab/>
      </w:r>
      <w:r>
        <w:fldChar w:fldCharType="begin"/>
      </w:r>
      <w:r>
        <w:instrText xml:space="preserve"> PAGEREF _Toc455410011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Notification of application results</w:t>
      </w:r>
      <w:r>
        <w:tab/>
      </w:r>
      <w:r>
        <w:fldChar w:fldCharType="begin"/>
      </w:r>
      <w:r>
        <w:instrText xml:space="preserve"> PAGEREF _Toc455410012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Licences not transferable</w:t>
      </w:r>
      <w:r>
        <w:tab/>
      </w:r>
      <w:r>
        <w:fldChar w:fldCharType="begin"/>
      </w:r>
      <w:r>
        <w:instrText xml:space="preserve"> PAGEREF _Toc455410013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Duration of licences</w:t>
      </w:r>
      <w:r>
        <w:tab/>
      </w:r>
      <w:r>
        <w:fldChar w:fldCharType="begin"/>
      </w:r>
      <w:r>
        <w:instrText xml:space="preserve"> PAGEREF _Toc455410014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Renewal of licences</w:t>
      </w:r>
      <w:r>
        <w:tab/>
      </w:r>
      <w:r>
        <w:fldChar w:fldCharType="begin"/>
      </w:r>
      <w:r>
        <w:instrText xml:space="preserve"> PAGEREF _Toc455410015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 in relation to licence applications</w:t>
      </w:r>
      <w:r>
        <w:tab/>
      </w:r>
      <w:r>
        <w:fldChar w:fldCharType="begin"/>
      </w:r>
      <w:r>
        <w:instrText xml:space="preserve"> PAGEREF _Toc455410016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suspension of licences</w:t>
      </w:r>
      <w:r>
        <w:tab/>
      </w:r>
      <w:r>
        <w:fldChar w:fldCharType="begin"/>
      </w:r>
      <w:r>
        <w:instrText xml:space="preserve"> PAGEREF _Toc455410017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Review of refusal, revocation, suspension or terms of licence</w:t>
      </w:r>
      <w:r>
        <w:tab/>
      </w:r>
      <w:r>
        <w:fldChar w:fldCharType="begin"/>
      </w:r>
      <w:r>
        <w:instrText xml:space="preserve"> PAGEREF _Toc455410018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_Toc455410019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Acts of principal officer deemed acts of agency</w:t>
      </w:r>
      <w:r>
        <w:tab/>
      </w:r>
      <w:r>
        <w:fldChar w:fldCharType="begin"/>
      </w:r>
      <w:r>
        <w:instrText xml:space="preserve"> PAGEREF _Toc455410020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Effect of expiry or revocation of licence</w:t>
      </w:r>
      <w:r>
        <w:tab/>
      </w:r>
      <w:r>
        <w:fldChar w:fldCharType="begin"/>
      </w:r>
      <w:r>
        <w:instrText xml:space="preserve"> PAGEREF _Toc455410021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suspension of licence</w:t>
      </w:r>
      <w:r>
        <w:tab/>
      </w:r>
      <w:r>
        <w:fldChar w:fldCharType="begin"/>
      </w:r>
      <w:r>
        <w:instrText xml:space="preserve"> PAGEREF _Toc455410022 \h </w:instrText>
      </w:r>
      <w:r>
        <w:fldChar w:fldCharType="separate"/>
      </w:r>
      <w:r>
        <w:t>11</w:t>
      </w:r>
      <w:r>
        <w:fldChar w:fldCharType="end"/>
      </w:r>
    </w:p>
    <w:p>
      <w:pPr>
        <w:pStyle w:val="TOC8"/>
        <w:rPr>
          <w:rFonts w:asciiTheme="minorHAnsi" w:eastAsiaTheme="minorEastAsia" w:hAnsiTheme="minorHAnsi" w:cstheme="minorBidi"/>
          <w:szCs w:val="22"/>
        </w:rPr>
      </w:pPr>
      <w:r>
        <w:t>22A.</w:t>
      </w:r>
      <w:r>
        <w:tab/>
        <w:t>Biannual report</w:t>
      </w:r>
      <w:r>
        <w:tab/>
      </w:r>
      <w:r>
        <w:fldChar w:fldCharType="begin"/>
      </w:r>
      <w:r>
        <w:instrText xml:space="preserve"> PAGEREF _Toc455410023 \h </w:instrText>
      </w:r>
      <w:r>
        <w:fldChar w:fldCharType="separate"/>
      </w:r>
      <w:r>
        <w:t>12</w:t>
      </w:r>
      <w:r>
        <w:fldChar w:fldCharType="end"/>
      </w:r>
    </w:p>
    <w:p>
      <w:pPr>
        <w:pStyle w:val="TOC8"/>
        <w:rPr>
          <w:rFonts w:asciiTheme="minorHAnsi" w:eastAsiaTheme="minorEastAsia" w:hAnsiTheme="minorHAnsi" w:cstheme="minorBidi"/>
          <w:szCs w:val="22"/>
        </w:rPr>
      </w:pPr>
      <w:r>
        <w:t>22B.</w:t>
      </w:r>
      <w:r>
        <w:tab/>
        <w:t>Provision of other information for review of operations</w:t>
      </w:r>
      <w:r>
        <w:tab/>
      </w:r>
      <w:r>
        <w:fldChar w:fldCharType="begin"/>
      </w:r>
      <w:r>
        <w:instrText xml:space="preserve"> PAGEREF _Toc455410024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of entry and offence</w:t>
      </w:r>
      <w:r>
        <w:tab/>
      </w:r>
      <w:r>
        <w:fldChar w:fldCharType="begin"/>
      </w:r>
      <w:r>
        <w:instrText xml:space="preserve"> PAGEREF _Toc455410025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2A — Hague Convention accreditation</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_Toc455410027 \h </w:instrText>
      </w:r>
      <w:r>
        <w:fldChar w:fldCharType="separate"/>
      </w:r>
      <w:r>
        <w:t>14</w:t>
      </w:r>
      <w:r>
        <w:fldChar w:fldCharType="end"/>
      </w:r>
    </w:p>
    <w:p>
      <w:pPr>
        <w:pStyle w:val="TOC8"/>
        <w:rPr>
          <w:rFonts w:asciiTheme="minorHAnsi" w:eastAsiaTheme="minorEastAsia" w:hAnsiTheme="minorHAnsi" w:cstheme="minorBidi"/>
          <w:szCs w:val="22"/>
        </w:rPr>
      </w:pPr>
      <w:r>
        <w:t>23B.</w:t>
      </w:r>
      <w:r>
        <w:tab/>
        <w:t>Application for accreditation or renewal of accreditation</w:t>
      </w:r>
      <w:r>
        <w:tab/>
      </w:r>
      <w:r>
        <w:fldChar w:fldCharType="begin"/>
      </w:r>
      <w:r>
        <w:instrText xml:space="preserve"> PAGEREF _Toc455410028 \h </w:instrText>
      </w:r>
      <w:r>
        <w:fldChar w:fldCharType="separate"/>
      </w:r>
      <w:r>
        <w:t>14</w:t>
      </w:r>
      <w:r>
        <w:fldChar w:fldCharType="end"/>
      </w:r>
    </w:p>
    <w:p>
      <w:pPr>
        <w:pStyle w:val="TOC8"/>
        <w:rPr>
          <w:rFonts w:asciiTheme="minorHAnsi" w:eastAsiaTheme="minorEastAsia" w:hAnsiTheme="minorHAnsi" w:cstheme="minorBidi"/>
          <w:szCs w:val="22"/>
        </w:rPr>
      </w:pPr>
      <w:r>
        <w:t>23C.</w:t>
      </w:r>
      <w:r>
        <w:tab/>
        <w:t>Requirements to be satisfied by the applicant</w:t>
      </w:r>
      <w:r>
        <w:tab/>
      </w:r>
      <w:r>
        <w:fldChar w:fldCharType="begin"/>
      </w:r>
      <w:r>
        <w:instrText xml:space="preserve"> PAGEREF _Toc455410029 \h </w:instrText>
      </w:r>
      <w:r>
        <w:fldChar w:fldCharType="separate"/>
      </w:r>
      <w:r>
        <w:t>15</w:t>
      </w:r>
      <w:r>
        <w:fldChar w:fldCharType="end"/>
      </w:r>
    </w:p>
    <w:p>
      <w:pPr>
        <w:pStyle w:val="TOC8"/>
        <w:rPr>
          <w:rFonts w:asciiTheme="minorHAnsi" w:eastAsiaTheme="minorEastAsia" w:hAnsiTheme="minorHAnsi" w:cstheme="minorBidi"/>
          <w:szCs w:val="22"/>
        </w:rPr>
      </w:pPr>
      <w:r>
        <w:t>23D.</w:t>
      </w:r>
      <w:r>
        <w:tab/>
        <w:t>Conditions etc. of accreditation</w:t>
      </w:r>
      <w:r>
        <w:tab/>
      </w:r>
      <w:r>
        <w:fldChar w:fldCharType="begin"/>
      </w:r>
      <w:r>
        <w:instrText xml:space="preserve"> PAGEREF _Toc455410030 \h </w:instrText>
      </w:r>
      <w:r>
        <w:fldChar w:fldCharType="separate"/>
      </w:r>
      <w:r>
        <w:t>16</w:t>
      </w:r>
      <w:r>
        <w:fldChar w:fldCharType="end"/>
      </w:r>
    </w:p>
    <w:p>
      <w:pPr>
        <w:pStyle w:val="TOC8"/>
        <w:rPr>
          <w:rFonts w:asciiTheme="minorHAnsi" w:eastAsiaTheme="minorEastAsia" w:hAnsiTheme="minorHAnsi" w:cstheme="minorBidi"/>
          <w:szCs w:val="22"/>
        </w:rPr>
      </w:pPr>
      <w:r>
        <w:t>23E.</w:t>
      </w:r>
      <w:r>
        <w:tab/>
        <w:t>Notification of application results</w:t>
      </w:r>
      <w:r>
        <w:tab/>
      </w:r>
      <w:r>
        <w:fldChar w:fldCharType="begin"/>
      </w:r>
      <w:r>
        <w:instrText xml:space="preserve"> PAGEREF _Toc455410031 \h </w:instrText>
      </w:r>
      <w:r>
        <w:fldChar w:fldCharType="separate"/>
      </w:r>
      <w:r>
        <w:t>17</w:t>
      </w:r>
      <w:r>
        <w:fldChar w:fldCharType="end"/>
      </w:r>
    </w:p>
    <w:p>
      <w:pPr>
        <w:pStyle w:val="TOC8"/>
        <w:rPr>
          <w:rFonts w:asciiTheme="minorHAnsi" w:eastAsiaTheme="minorEastAsia" w:hAnsiTheme="minorHAnsi" w:cstheme="minorBidi"/>
          <w:szCs w:val="22"/>
        </w:rPr>
      </w:pPr>
      <w:r>
        <w:t>23F.</w:t>
      </w:r>
      <w:r>
        <w:tab/>
        <w:t>Notices to be given to Commonwealth Central Authority</w:t>
      </w:r>
      <w:r>
        <w:tab/>
      </w:r>
      <w:r>
        <w:fldChar w:fldCharType="begin"/>
      </w:r>
      <w:r>
        <w:instrText xml:space="preserve"> PAGEREF _Toc455410032 \h </w:instrText>
      </w:r>
      <w:r>
        <w:fldChar w:fldCharType="separate"/>
      </w:r>
      <w:r>
        <w:t>17</w:t>
      </w:r>
      <w:r>
        <w:fldChar w:fldCharType="end"/>
      </w:r>
    </w:p>
    <w:p>
      <w:pPr>
        <w:pStyle w:val="TOC8"/>
        <w:rPr>
          <w:rFonts w:asciiTheme="minorHAnsi" w:eastAsiaTheme="minorEastAsia" w:hAnsiTheme="minorHAnsi" w:cstheme="minorBidi"/>
          <w:szCs w:val="22"/>
        </w:rPr>
      </w:pPr>
      <w:r>
        <w:t>23G.</w:t>
      </w:r>
      <w:r>
        <w:tab/>
        <w:t>Duration of accreditation</w:t>
      </w:r>
      <w:r>
        <w:tab/>
      </w:r>
      <w:r>
        <w:fldChar w:fldCharType="begin"/>
      </w:r>
      <w:r>
        <w:instrText xml:space="preserve"> PAGEREF _Toc455410033 \h </w:instrText>
      </w:r>
      <w:r>
        <w:fldChar w:fldCharType="separate"/>
      </w:r>
      <w:r>
        <w:t>18</w:t>
      </w:r>
      <w:r>
        <w:fldChar w:fldCharType="end"/>
      </w:r>
    </w:p>
    <w:p>
      <w:pPr>
        <w:pStyle w:val="TOC8"/>
        <w:rPr>
          <w:rFonts w:asciiTheme="minorHAnsi" w:eastAsiaTheme="minorEastAsia" w:hAnsiTheme="minorHAnsi" w:cstheme="minorBidi"/>
          <w:szCs w:val="22"/>
        </w:rPr>
      </w:pPr>
      <w:r>
        <w:t>23H.</w:t>
      </w:r>
      <w:r>
        <w:tab/>
        <w:t>Renewal of accreditation</w:t>
      </w:r>
      <w:r>
        <w:tab/>
      </w:r>
      <w:r>
        <w:fldChar w:fldCharType="begin"/>
      </w:r>
      <w:r>
        <w:instrText xml:space="preserve"> PAGEREF _Toc455410034 \h </w:instrText>
      </w:r>
      <w:r>
        <w:fldChar w:fldCharType="separate"/>
      </w:r>
      <w:r>
        <w:t>18</w:t>
      </w:r>
      <w:r>
        <w:fldChar w:fldCharType="end"/>
      </w:r>
    </w:p>
    <w:p>
      <w:pPr>
        <w:pStyle w:val="TOC8"/>
        <w:rPr>
          <w:rFonts w:asciiTheme="minorHAnsi" w:eastAsiaTheme="minorEastAsia" w:hAnsiTheme="minorHAnsi" w:cstheme="minorBidi"/>
          <w:szCs w:val="22"/>
        </w:rPr>
      </w:pPr>
      <w:r>
        <w:t>23I.</w:t>
      </w:r>
      <w:r>
        <w:tab/>
        <w:t>Conduct of accredited body</w:t>
      </w:r>
      <w:r>
        <w:tab/>
      </w:r>
      <w:r>
        <w:fldChar w:fldCharType="begin"/>
      </w:r>
      <w:r>
        <w:instrText xml:space="preserve"> PAGEREF _Toc455410035 \h </w:instrText>
      </w:r>
      <w:r>
        <w:fldChar w:fldCharType="separate"/>
      </w:r>
      <w:r>
        <w:t>18</w:t>
      </w:r>
      <w:r>
        <w:fldChar w:fldCharType="end"/>
      </w:r>
    </w:p>
    <w:p>
      <w:pPr>
        <w:pStyle w:val="TOC8"/>
        <w:rPr>
          <w:rFonts w:asciiTheme="minorHAnsi" w:eastAsiaTheme="minorEastAsia" w:hAnsiTheme="minorHAnsi" w:cstheme="minorBidi"/>
          <w:szCs w:val="22"/>
        </w:rPr>
      </w:pPr>
      <w:r>
        <w:t>23J.</w:t>
      </w:r>
      <w:r>
        <w:tab/>
        <w:t>Authorisation of accredited body to perform certain functions</w:t>
      </w:r>
      <w:r>
        <w:tab/>
      </w:r>
      <w:r>
        <w:fldChar w:fldCharType="begin"/>
      </w:r>
      <w:r>
        <w:instrText xml:space="preserve"> PAGEREF _Toc455410036 \h </w:instrText>
      </w:r>
      <w:r>
        <w:fldChar w:fldCharType="separate"/>
      </w:r>
      <w:r>
        <w:t>19</w:t>
      </w:r>
      <w:r>
        <w:fldChar w:fldCharType="end"/>
      </w:r>
    </w:p>
    <w:p>
      <w:pPr>
        <w:pStyle w:val="TOC8"/>
        <w:rPr>
          <w:rFonts w:asciiTheme="minorHAnsi" w:eastAsiaTheme="minorEastAsia" w:hAnsiTheme="minorHAnsi" w:cstheme="minorBidi"/>
          <w:szCs w:val="22"/>
        </w:rPr>
      </w:pPr>
      <w:r>
        <w:t>23K.</w:t>
      </w:r>
      <w:r>
        <w:tab/>
        <w:t>Offences in relation to accreditation or renewal of accreditation applications</w:t>
      </w:r>
      <w:r>
        <w:tab/>
      </w:r>
      <w:r>
        <w:fldChar w:fldCharType="begin"/>
      </w:r>
      <w:r>
        <w:instrText xml:space="preserve"> PAGEREF _Toc455410037 \h </w:instrText>
      </w:r>
      <w:r>
        <w:fldChar w:fldCharType="separate"/>
      </w:r>
      <w:r>
        <w:t>21</w:t>
      </w:r>
      <w:r>
        <w:fldChar w:fldCharType="end"/>
      </w:r>
    </w:p>
    <w:p>
      <w:pPr>
        <w:pStyle w:val="TOC8"/>
        <w:rPr>
          <w:rFonts w:asciiTheme="minorHAnsi" w:eastAsiaTheme="minorEastAsia" w:hAnsiTheme="minorHAnsi" w:cstheme="minorBidi"/>
          <w:szCs w:val="22"/>
        </w:rPr>
      </w:pPr>
      <w:r>
        <w:t>23L.</w:t>
      </w:r>
      <w:r>
        <w:tab/>
        <w:t>Revocation or suspension of accreditation</w:t>
      </w:r>
      <w:r>
        <w:tab/>
      </w:r>
      <w:r>
        <w:fldChar w:fldCharType="begin"/>
      </w:r>
      <w:r>
        <w:instrText xml:space="preserve"> PAGEREF _Toc455410038 \h </w:instrText>
      </w:r>
      <w:r>
        <w:fldChar w:fldCharType="separate"/>
      </w:r>
      <w:r>
        <w:t>22</w:t>
      </w:r>
      <w:r>
        <w:fldChar w:fldCharType="end"/>
      </w:r>
    </w:p>
    <w:p>
      <w:pPr>
        <w:pStyle w:val="TOC8"/>
        <w:rPr>
          <w:rFonts w:asciiTheme="minorHAnsi" w:eastAsiaTheme="minorEastAsia" w:hAnsiTheme="minorHAnsi" w:cstheme="minorBidi"/>
          <w:szCs w:val="22"/>
        </w:rPr>
      </w:pPr>
      <w:r>
        <w:t>23M.</w:t>
      </w:r>
      <w:r>
        <w:tab/>
        <w:t>Review of refusal, revocation or suspension of accreditation</w:t>
      </w:r>
      <w:r>
        <w:tab/>
      </w:r>
      <w:r>
        <w:fldChar w:fldCharType="begin"/>
      </w:r>
      <w:r>
        <w:instrText xml:space="preserve"> PAGEREF _Toc455410039 \h </w:instrText>
      </w:r>
      <w:r>
        <w:fldChar w:fldCharType="separate"/>
      </w:r>
      <w:r>
        <w:t>23</w:t>
      </w:r>
      <w:r>
        <w:fldChar w:fldCharType="end"/>
      </w:r>
    </w:p>
    <w:p>
      <w:pPr>
        <w:pStyle w:val="TOC8"/>
        <w:rPr>
          <w:rFonts w:asciiTheme="minorHAnsi" w:eastAsiaTheme="minorEastAsia" w:hAnsiTheme="minorHAnsi" w:cstheme="minorBidi"/>
          <w:szCs w:val="22"/>
        </w:rPr>
      </w:pPr>
      <w:r>
        <w:t>23O.</w:t>
      </w:r>
      <w:r>
        <w:tab/>
        <w:t xml:space="preserve">Accreditation to be published in </w:t>
      </w:r>
      <w:r>
        <w:rPr>
          <w:i/>
        </w:rPr>
        <w:t>Gazette</w:t>
      </w:r>
      <w:r>
        <w:tab/>
      </w:r>
      <w:r>
        <w:fldChar w:fldCharType="begin"/>
      </w:r>
      <w:r>
        <w:instrText xml:space="preserve"> PAGEREF _Toc455410040 \h </w:instrText>
      </w:r>
      <w:r>
        <w:fldChar w:fldCharType="separate"/>
      </w:r>
      <w:r>
        <w:t>24</w:t>
      </w:r>
      <w:r>
        <w:fldChar w:fldCharType="end"/>
      </w:r>
    </w:p>
    <w:p>
      <w:pPr>
        <w:pStyle w:val="TOC8"/>
        <w:rPr>
          <w:rFonts w:asciiTheme="minorHAnsi" w:eastAsiaTheme="minorEastAsia" w:hAnsiTheme="minorHAnsi" w:cstheme="minorBidi"/>
          <w:szCs w:val="22"/>
        </w:rPr>
      </w:pPr>
      <w:r>
        <w:t>23P.</w:t>
      </w:r>
      <w:r>
        <w:tab/>
        <w:t>Acts of principal officer deemed acts of accredited body</w:t>
      </w:r>
      <w:r>
        <w:tab/>
      </w:r>
      <w:r>
        <w:fldChar w:fldCharType="begin"/>
      </w:r>
      <w:r>
        <w:instrText xml:space="preserve"> PAGEREF _Toc455410041 \h </w:instrText>
      </w:r>
      <w:r>
        <w:fldChar w:fldCharType="separate"/>
      </w:r>
      <w:r>
        <w:t>24</w:t>
      </w:r>
      <w:r>
        <w:fldChar w:fldCharType="end"/>
      </w:r>
    </w:p>
    <w:p>
      <w:pPr>
        <w:pStyle w:val="TOC8"/>
        <w:rPr>
          <w:rFonts w:asciiTheme="minorHAnsi" w:eastAsiaTheme="minorEastAsia" w:hAnsiTheme="minorHAnsi" w:cstheme="minorBidi"/>
          <w:szCs w:val="22"/>
        </w:rPr>
      </w:pPr>
      <w:r>
        <w:t>23Q.</w:t>
      </w:r>
      <w:r>
        <w:tab/>
        <w:t>Effect of winding up, or expiry or revocation of accreditation</w:t>
      </w:r>
      <w:r>
        <w:tab/>
      </w:r>
      <w:r>
        <w:fldChar w:fldCharType="begin"/>
      </w:r>
      <w:r>
        <w:instrText xml:space="preserve"> PAGEREF _Toc455410042 \h </w:instrText>
      </w:r>
      <w:r>
        <w:fldChar w:fldCharType="separate"/>
      </w:r>
      <w:r>
        <w:t>25</w:t>
      </w:r>
      <w:r>
        <w:fldChar w:fldCharType="end"/>
      </w:r>
    </w:p>
    <w:p>
      <w:pPr>
        <w:pStyle w:val="TOC8"/>
        <w:rPr>
          <w:rFonts w:asciiTheme="minorHAnsi" w:eastAsiaTheme="minorEastAsia" w:hAnsiTheme="minorHAnsi" w:cstheme="minorBidi"/>
          <w:szCs w:val="22"/>
        </w:rPr>
      </w:pPr>
      <w:r>
        <w:t>23R.</w:t>
      </w:r>
      <w:r>
        <w:tab/>
        <w:t>Effect of suspension of accreditation</w:t>
      </w:r>
      <w:r>
        <w:tab/>
      </w:r>
      <w:r>
        <w:fldChar w:fldCharType="begin"/>
      </w:r>
      <w:r>
        <w:instrText xml:space="preserve"> PAGEREF _Toc455410043 \h </w:instrText>
      </w:r>
      <w:r>
        <w:fldChar w:fldCharType="separate"/>
      </w:r>
      <w:r>
        <w:t>25</w:t>
      </w:r>
      <w:r>
        <w:fldChar w:fldCharType="end"/>
      </w:r>
    </w:p>
    <w:p>
      <w:pPr>
        <w:pStyle w:val="TOC8"/>
        <w:rPr>
          <w:rFonts w:asciiTheme="minorHAnsi" w:eastAsiaTheme="minorEastAsia" w:hAnsiTheme="minorHAnsi" w:cstheme="minorBidi"/>
          <w:szCs w:val="22"/>
        </w:rPr>
      </w:pPr>
      <w:r>
        <w:t>23S.</w:t>
      </w:r>
      <w:r>
        <w:tab/>
        <w:t>Powers of entry and offence</w:t>
      </w:r>
      <w:r>
        <w:tab/>
      </w:r>
      <w:r>
        <w:fldChar w:fldCharType="begin"/>
      </w:r>
      <w:r>
        <w:instrText xml:space="preserve"> PAGEREF _Toc455410044 \h </w:instrText>
      </w:r>
      <w:r>
        <w:fldChar w:fldCharType="separate"/>
      </w:r>
      <w:r>
        <w:t>26</w:t>
      </w:r>
      <w:r>
        <w:fldChar w:fldCharType="end"/>
      </w:r>
    </w:p>
    <w:p>
      <w:pPr>
        <w:pStyle w:val="TOC8"/>
        <w:rPr>
          <w:rFonts w:asciiTheme="minorHAnsi" w:eastAsiaTheme="minorEastAsia" w:hAnsiTheme="minorHAnsi" w:cstheme="minorBidi"/>
          <w:szCs w:val="22"/>
        </w:rPr>
      </w:pPr>
      <w:r>
        <w:t>23T.</w:t>
      </w:r>
      <w:r>
        <w:tab/>
        <w:t>Biannual report</w:t>
      </w:r>
      <w:r>
        <w:tab/>
      </w:r>
      <w:r>
        <w:fldChar w:fldCharType="begin"/>
      </w:r>
      <w:r>
        <w:instrText xml:space="preserve"> PAGEREF _Toc455410045 \h </w:instrText>
      </w:r>
      <w:r>
        <w:fldChar w:fldCharType="separate"/>
      </w:r>
      <w:r>
        <w:t>26</w:t>
      </w:r>
      <w:r>
        <w:fldChar w:fldCharType="end"/>
      </w:r>
    </w:p>
    <w:p>
      <w:pPr>
        <w:pStyle w:val="TOC8"/>
        <w:rPr>
          <w:rFonts w:asciiTheme="minorHAnsi" w:eastAsiaTheme="minorEastAsia" w:hAnsiTheme="minorHAnsi" w:cstheme="minorBidi"/>
          <w:szCs w:val="22"/>
        </w:rPr>
      </w:pPr>
      <w:r>
        <w:t>23U.</w:t>
      </w:r>
      <w:r>
        <w:tab/>
        <w:t>Provision of other information directed by the Minister</w:t>
      </w:r>
      <w:r>
        <w:tab/>
      </w:r>
      <w:r>
        <w:fldChar w:fldCharType="begin"/>
      </w:r>
      <w:r>
        <w:instrText xml:space="preserve"> PAGEREF _Toc455410046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Adoption applications committee</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_Toc455410048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Membership etc.</w:t>
      </w:r>
      <w:r>
        <w:tab/>
      </w:r>
      <w:r>
        <w:fldChar w:fldCharType="begin"/>
      </w:r>
      <w:r>
        <w:instrText xml:space="preserve"> PAGEREF _Toc455410049 \h </w:instrText>
      </w:r>
      <w:r>
        <w:fldChar w:fldCharType="separate"/>
      </w:r>
      <w:r>
        <w:t>28</w:t>
      </w:r>
      <w:r>
        <w:fldChar w:fldCharType="end"/>
      </w:r>
    </w:p>
    <w:p>
      <w:pPr>
        <w:pStyle w:val="TOC8"/>
        <w:rPr>
          <w:rFonts w:asciiTheme="minorHAnsi" w:eastAsiaTheme="minorEastAsia" w:hAnsiTheme="minorHAnsi" w:cstheme="minorBidi"/>
          <w:szCs w:val="22"/>
        </w:rPr>
      </w:pPr>
      <w:r>
        <w:t>27.</w:t>
      </w:r>
      <w:r>
        <w:tab/>
        <w:t>Deputy chairperson</w:t>
      </w:r>
      <w:r>
        <w:tab/>
      </w:r>
      <w:r>
        <w:fldChar w:fldCharType="begin"/>
      </w:r>
      <w:r>
        <w:instrText xml:space="preserve"> PAGEREF _Toc455410050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Term of member’s office</w:t>
      </w:r>
      <w:r>
        <w:tab/>
      </w:r>
      <w:r>
        <w:fldChar w:fldCharType="begin"/>
      </w:r>
      <w:r>
        <w:instrText xml:space="preserve"> PAGEREF _Toc455410051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Extraordinary vacancies</w:t>
      </w:r>
      <w:r>
        <w:tab/>
      </w:r>
      <w:r>
        <w:fldChar w:fldCharType="begin"/>
      </w:r>
      <w:r>
        <w:instrText xml:space="preserve"> PAGEREF _Toc455410052 \h </w:instrText>
      </w:r>
      <w:r>
        <w:fldChar w:fldCharType="separate"/>
      </w:r>
      <w:r>
        <w:t>29</w:t>
      </w:r>
      <w:r>
        <w:fldChar w:fldCharType="end"/>
      </w:r>
    </w:p>
    <w:p>
      <w:pPr>
        <w:pStyle w:val="TOC8"/>
        <w:rPr>
          <w:rFonts w:asciiTheme="minorHAnsi" w:eastAsiaTheme="minorEastAsia" w:hAnsiTheme="minorHAnsi" w:cstheme="minorBidi"/>
          <w:szCs w:val="22"/>
        </w:rPr>
      </w:pPr>
      <w:r>
        <w:t>30.</w:t>
      </w:r>
      <w:r>
        <w:tab/>
        <w:t>Committee meetings</w:t>
      </w:r>
      <w:r>
        <w:tab/>
      </w:r>
      <w:r>
        <w:fldChar w:fldCharType="begin"/>
      </w:r>
      <w:r>
        <w:instrText xml:space="preserve"> PAGEREF _Toc455410053 \h </w:instrText>
      </w:r>
      <w:r>
        <w:fldChar w:fldCharType="separate"/>
      </w:r>
      <w:r>
        <w:t>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_Toc455410054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_Toc455410055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_Toc455410056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Disclosure of interests</w:t>
      </w:r>
      <w:r>
        <w:tab/>
      </w:r>
      <w:r>
        <w:fldChar w:fldCharType="begin"/>
      </w:r>
      <w:r>
        <w:instrText xml:space="preserve"> PAGEREF _Toc455410057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Remuneration of some adoption applications committee members</w:t>
      </w:r>
      <w:r>
        <w:tab/>
      </w:r>
      <w:r>
        <w:fldChar w:fldCharType="begin"/>
      </w:r>
      <w:r>
        <w:instrText xml:space="preserve"> PAGEREF _Toc455410058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Prospective adoptive parents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to be prospective adoptive parents</w:t>
      </w:r>
    </w:p>
    <w:p>
      <w:pPr>
        <w:pStyle w:val="TOC8"/>
        <w:rPr>
          <w:rFonts w:asciiTheme="minorHAnsi" w:eastAsiaTheme="minorEastAsia" w:hAnsiTheme="minorHAnsi" w:cstheme="minorBidi"/>
          <w:szCs w:val="22"/>
        </w:rPr>
      </w:pPr>
      <w:r>
        <w:t>36</w:t>
      </w:r>
      <w:r>
        <w:rPr>
          <w:snapToGrid w:val="0"/>
        </w:rPr>
        <w:t>.</w:t>
      </w:r>
      <w:r>
        <w:rPr>
          <w:snapToGrid w:val="0"/>
        </w:rPr>
        <w:tab/>
        <w:t>Term used: application</w:t>
      </w:r>
      <w:r>
        <w:tab/>
      </w:r>
      <w:r>
        <w:fldChar w:fldCharType="begin"/>
      </w:r>
      <w:r>
        <w:instrText xml:space="preserve"> PAGEREF _Toc455410061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Manner and time in which to commence application</w:t>
      </w:r>
      <w:r>
        <w:tab/>
      </w:r>
      <w:r>
        <w:fldChar w:fldCharType="begin"/>
      </w:r>
      <w:r>
        <w:instrText xml:space="preserve"> PAGEREF _Toc455410062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Manner and time in which to proceed with application</w:t>
      </w:r>
      <w:r>
        <w:tab/>
      </w:r>
      <w:r>
        <w:fldChar w:fldCharType="begin"/>
      </w:r>
      <w:r>
        <w:instrText xml:space="preserve"> PAGEREF _Toc455410063 \h </w:instrText>
      </w:r>
      <w:r>
        <w:fldChar w:fldCharType="separate"/>
      </w:r>
      <w:r>
        <w:t>33</w:t>
      </w:r>
      <w:r>
        <w:fldChar w:fldCharType="end"/>
      </w:r>
    </w:p>
    <w:p>
      <w:pPr>
        <w:pStyle w:val="TOC8"/>
        <w:rPr>
          <w:rFonts w:asciiTheme="minorHAnsi" w:eastAsiaTheme="minorEastAsia" w:hAnsiTheme="minorHAnsi" w:cstheme="minorBidi"/>
          <w:szCs w:val="22"/>
        </w:rPr>
      </w:pPr>
      <w:r>
        <w:t>39A.</w:t>
      </w:r>
      <w:r>
        <w:tab/>
        <w:t>Continuing application after separation</w:t>
      </w:r>
      <w:r>
        <w:tab/>
      </w:r>
      <w:r>
        <w:fldChar w:fldCharType="begin"/>
      </w:r>
      <w:r>
        <w:instrText xml:space="preserve"> PAGEREF _Toc455410064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Assessments and placements</w:t>
      </w:r>
    </w:p>
    <w:p>
      <w:pPr>
        <w:pStyle w:val="TOC8"/>
        <w:rPr>
          <w:rFonts w:asciiTheme="minorHAnsi" w:eastAsiaTheme="minorEastAsia" w:hAnsiTheme="minorHAnsi" w:cstheme="minorBidi"/>
          <w:szCs w:val="22"/>
        </w:rPr>
      </w:pPr>
      <w:r>
        <w:t>39</w:t>
      </w:r>
      <w:r>
        <w:rPr>
          <w:snapToGrid w:val="0"/>
        </w:rPr>
        <w:t>.</w:t>
      </w:r>
      <w:r>
        <w:rPr>
          <w:snapToGrid w:val="0"/>
        </w:rPr>
        <w:tab/>
        <w:t>Costs of providing information for assessments</w:t>
      </w:r>
      <w:r>
        <w:tab/>
      </w:r>
      <w:r>
        <w:fldChar w:fldCharType="begin"/>
      </w:r>
      <w:r>
        <w:instrText xml:space="preserve"> PAGEREF _Toc455410066 \h </w:instrText>
      </w:r>
      <w:r>
        <w:fldChar w:fldCharType="separate"/>
      </w:r>
      <w:r>
        <w:t>36</w:t>
      </w:r>
      <w:r>
        <w:fldChar w:fldCharType="end"/>
      </w:r>
    </w:p>
    <w:p>
      <w:pPr>
        <w:pStyle w:val="TOC8"/>
        <w:rPr>
          <w:rFonts w:asciiTheme="minorHAnsi" w:eastAsiaTheme="minorEastAsia" w:hAnsiTheme="minorHAnsi" w:cstheme="minorBidi"/>
          <w:szCs w:val="22"/>
        </w:rPr>
      </w:pPr>
      <w:r>
        <w:t>40.</w:t>
      </w:r>
      <w:r>
        <w:tab/>
        <w:t>Review of suitability for prospective adoptive parenthood if 24 months since approval</w:t>
      </w:r>
      <w:r>
        <w:tab/>
      </w:r>
      <w:r>
        <w:fldChar w:fldCharType="begin"/>
      </w:r>
      <w:r>
        <w:instrText xml:space="preserve"> PAGEREF _Toc455410067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Further restrictions on placement</w:t>
      </w:r>
      <w:r>
        <w:tab/>
      </w:r>
      <w:r>
        <w:fldChar w:fldCharType="begin"/>
      </w:r>
      <w:r>
        <w:instrText xml:space="preserve"> PAGEREF _Toc455410068 \h </w:instrText>
      </w:r>
      <w:r>
        <w:fldChar w:fldCharType="separate"/>
      </w:r>
      <w:r>
        <w:t>37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Exemption</w:t>
      </w:r>
      <w:r>
        <w:tab/>
      </w:r>
      <w:r>
        <w:fldChar w:fldCharType="begin"/>
      </w:r>
      <w:r>
        <w:instrText xml:space="preserve"> PAGEREF _Toc455410069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Register</w:t>
      </w:r>
    </w:p>
    <w:p>
      <w:pPr>
        <w:pStyle w:val="TOC8"/>
        <w:rPr>
          <w:rFonts w:asciiTheme="minorHAnsi" w:eastAsiaTheme="minorEastAsia" w:hAnsiTheme="minorHAnsi" w:cstheme="minorBidi"/>
          <w:szCs w:val="22"/>
        </w:rPr>
      </w:pPr>
      <w:r>
        <w:t>44</w:t>
      </w:r>
      <w:r>
        <w:rPr>
          <w:snapToGrid w:val="0"/>
        </w:rPr>
        <w:t>.</w:t>
      </w:r>
      <w:r>
        <w:rPr>
          <w:snapToGrid w:val="0"/>
        </w:rPr>
        <w:tab/>
        <w:t>Deletion of names from register</w:t>
      </w:r>
      <w:r>
        <w:tab/>
      </w:r>
      <w:r>
        <w:fldChar w:fldCharType="begin"/>
      </w:r>
      <w:r>
        <w:instrText xml:space="preserve"> PAGEREF _Toc455410071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of deletion of names from register</w:t>
      </w:r>
      <w:r>
        <w:tab/>
      </w:r>
      <w:r>
        <w:fldChar w:fldCharType="begin"/>
      </w:r>
      <w:r>
        <w:instrText xml:space="preserve"> PAGEREF _Toc455410072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to have name re</w:t>
      </w:r>
      <w:r>
        <w:rPr>
          <w:snapToGrid w:val="0"/>
        </w:rPr>
        <w:noBreakHyphen/>
        <w:t>entered in register</w:t>
      </w:r>
      <w:r>
        <w:tab/>
      </w:r>
      <w:r>
        <w:fldChar w:fldCharType="begin"/>
      </w:r>
      <w:r>
        <w:instrText xml:space="preserve"> PAGEREF _Toc455410073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Grounds for re</w:t>
      </w:r>
      <w:r>
        <w:rPr>
          <w:snapToGrid w:val="0"/>
        </w:rPr>
        <w:noBreakHyphen/>
        <w:t>entering name in register</w:t>
      </w:r>
      <w:r>
        <w:tab/>
      </w:r>
      <w:r>
        <w:fldChar w:fldCharType="begin"/>
      </w:r>
      <w:r>
        <w:instrText xml:space="preserve"> PAGEREF _Toc455410074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Names can be re</w:t>
      </w:r>
      <w:r>
        <w:rPr>
          <w:snapToGrid w:val="0"/>
        </w:rPr>
        <w:noBreakHyphen/>
        <w:t>entered in previous position</w:t>
      </w:r>
      <w:r>
        <w:tab/>
      </w:r>
      <w:r>
        <w:fldChar w:fldCharType="begin"/>
      </w:r>
      <w:r>
        <w:instrText xml:space="preserve"> PAGEREF _Toc455410075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Medical</w:t>
      </w:r>
    </w:p>
    <w:p>
      <w:pPr>
        <w:pStyle w:val="TOC8"/>
        <w:rPr>
          <w:rFonts w:asciiTheme="minorHAnsi" w:eastAsiaTheme="minorEastAsia" w:hAnsiTheme="minorHAnsi" w:cstheme="minorBidi"/>
          <w:szCs w:val="22"/>
        </w:rPr>
      </w:pPr>
      <w:r>
        <w:t>49.</w:t>
      </w:r>
      <w:r>
        <w:tab/>
        <w:t>Serology test</w:t>
      </w:r>
      <w:r>
        <w:tab/>
      </w:r>
      <w:r>
        <w:fldChar w:fldCharType="begin"/>
      </w:r>
      <w:r>
        <w:instrText xml:space="preserve"> PAGEREF _Toc455410077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Messages</w:t>
      </w:r>
    </w:p>
    <w:p>
      <w:pPr>
        <w:pStyle w:val="TOC8"/>
        <w:rPr>
          <w:rFonts w:asciiTheme="minorHAnsi" w:eastAsiaTheme="minorEastAsia" w:hAnsiTheme="minorHAnsi" w:cstheme="minorBidi"/>
          <w:szCs w:val="22"/>
        </w:rPr>
      </w:pPr>
      <w:r>
        <w:t>51</w:t>
      </w:r>
      <w:r>
        <w:rPr>
          <w:snapToGrid w:val="0"/>
        </w:rPr>
        <w:t>.</w:t>
      </w:r>
      <w:r>
        <w:rPr>
          <w:snapToGrid w:val="0"/>
        </w:rPr>
        <w:tab/>
        <w:t>When messages may be left</w:t>
      </w:r>
      <w:r>
        <w:tab/>
      </w:r>
      <w:r>
        <w:fldChar w:fldCharType="begin"/>
      </w:r>
      <w:r>
        <w:instrText xml:space="preserve"> PAGEREF _Toc455410079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messages are to be left</w:t>
      </w:r>
      <w:r>
        <w:tab/>
      </w:r>
      <w:r>
        <w:fldChar w:fldCharType="begin"/>
      </w:r>
      <w:r>
        <w:instrText xml:space="preserve"> PAGEREF _Toc455410080 \h </w:instrText>
      </w:r>
      <w:r>
        <w:fldChar w:fldCharType="separate"/>
      </w:r>
      <w:r>
        <w:t>41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Form of messages</w:t>
      </w:r>
      <w:r>
        <w:tab/>
      </w:r>
      <w:r>
        <w:fldChar w:fldCharType="begin"/>
      </w:r>
      <w:r>
        <w:instrText xml:space="preserve"> PAGEREF _Toc455410081 \h </w:instrText>
      </w:r>
      <w:r>
        <w:fldChar w:fldCharType="separate"/>
      </w:r>
      <w:r>
        <w:t>42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Information to be provided by CEO</w:t>
      </w:r>
      <w:r>
        <w:tab/>
      </w:r>
      <w:r>
        <w:fldChar w:fldCharType="begin"/>
      </w:r>
      <w:r>
        <w:instrText xml:space="preserve"> PAGEREF _Toc455410082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Notifications by CEO</w:t>
      </w:r>
      <w:r>
        <w:tab/>
      </w:r>
      <w:r>
        <w:fldChar w:fldCharType="begin"/>
      </w:r>
      <w:r>
        <w:instrText xml:space="preserve"> PAGEREF _Toc455410083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Messages confidential</w:t>
      </w:r>
      <w:r>
        <w:tab/>
      </w:r>
      <w:r>
        <w:fldChar w:fldCharType="begin"/>
      </w:r>
      <w:r>
        <w:instrText xml:space="preserve"> PAGEREF _Toc455410084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 obligation to collect messages</w:t>
      </w:r>
      <w:r>
        <w:tab/>
      </w:r>
      <w:r>
        <w:fldChar w:fldCharType="begin"/>
      </w:r>
      <w:r>
        <w:instrText xml:space="preserve"> PAGEREF _Toc455410085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Holding and collecting messages</w:t>
      </w:r>
      <w:r>
        <w:tab/>
      </w:r>
      <w:r>
        <w:fldChar w:fldCharType="begin"/>
      </w:r>
      <w:r>
        <w:instrText xml:space="preserve"> PAGEREF _Toc455410086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Contact and mediation licensees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_Toc455410088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Information about applying for licence</w:t>
      </w:r>
      <w:r>
        <w:tab/>
      </w:r>
      <w:r>
        <w:fldChar w:fldCharType="begin"/>
      </w:r>
      <w:r>
        <w:instrText xml:space="preserve"> PAGEREF _Toc455410089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How to apply for licence</w:t>
      </w:r>
      <w:r>
        <w:tab/>
      </w:r>
      <w:r>
        <w:fldChar w:fldCharType="begin"/>
      </w:r>
      <w:r>
        <w:instrText xml:space="preserve"> PAGEREF _Toc455410090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Issue of licences</w:t>
      </w:r>
      <w:r>
        <w:tab/>
      </w:r>
      <w:r>
        <w:fldChar w:fldCharType="begin"/>
      </w:r>
      <w:r>
        <w:instrText xml:space="preserve"> PAGEREF _Toc455410091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and when to apply for renewal of licence</w:t>
      </w:r>
      <w:r>
        <w:tab/>
      </w:r>
      <w:r>
        <w:fldChar w:fldCharType="begin"/>
      </w:r>
      <w:r>
        <w:instrText xml:space="preserve"> PAGEREF _Toc455410092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Renewal of licences</w:t>
      </w:r>
      <w:r>
        <w:tab/>
      </w:r>
      <w:r>
        <w:fldChar w:fldCharType="begin"/>
      </w:r>
      <w:r>
        <w:instrText xml:space="preserve"> PAGEREF _Toc455410093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Conditions and restrictions</w:t>
      </w:r>
      <w:r>
        <w:tab/>
      </w:r>
      <w:r>
        <w:fldChar w:fldCharType="begin"/>
      </w:r>
      <w:r>
        <w:instrText xml:space="preserve"> PAGEREF _Toc455410094 \h </w:instrText>
      </w:r>
      <w:r>
        <w:fldChar w:fldCharType="separate"/>
      </w:r>
      <w:r>
        <w:t>49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Duration of licences</w:t>
      </w:r>
      <w:r>
        <w:tab/>
      </w:r>
      <w:r>
        <w:fldChar w:fldCharType="begin"/>
      </w:r>
      <w:r>
        <w:instrText xml:space="preserve"> PAGEREF _Toc455410095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Licences not transferable</w:t>
      </w:r>
      <w:r>
        <w:tab/>
      </w:r>
      <w:r>
        <w:fldChar w:fldCharType="begin"/>
      </w:r>
      <w:r>
        <w:instrText xml:space="preserve"> PAGEREF _Toc455410096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Offences in relation to licence applications</w:t>
      </w:r>
      <w:r>
        <w:tab/>
      </w:r>
      <w:r>
        <w:fldChar w:fldCharType="begin"/>
      </w:r>
      <w:r>
        <w:instrText xml:space="preserve"> PAGEREF _Toc455410097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Time limit for processing applications</w:t>
      </w:r>
      <w:r>
        <w:tab/>
      </w:r>
      <w:r>
        <w:fldChar w:fldCharType="begin"/>
      </w:r>
      <w:r>
        <w:instrText xml:space="preserve"> PAGEREF _Toc455410098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Notice of issue or renewal of licence or refusal to do so</w:t>
      </w:r>
      <w:r>
        <w:tab/>
      </w:r>
      <w:r>
        <w:fldChar w:fldCharType="begin"/>
      </w:r>
      <w:r>
        <w:instrText xml:space="preserve"> PAGEREF _Toc455410099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Provision of information</w:t>
      </w:r>
      <w:r>
        <w:tab/>
      </w:r>
      <w:r>
        <w:fldChar w:fldCharType="begin"/>
      </w:r>
      <w:r>
        <w:instrText xml:space="preserve"> PAGEREF _Toc455410100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Suspension and revocation of licences</w:t>
      </w:r>
      <w:r>
        <w:tab/>
      </w:r>
      <w:r>
        <w:fldChar w:fldCharType="begin"/>
      </w:r>
      <w:r>
        <w:instrText xml:space="preserve"> PAGEREF _Toc455410101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of suspension, revocation</w:t>
      </w:r>
      <w:r>
        <w:tab/>
      </w:r>
      <w:r>
        <w:fldChar w:fldCharType="begin"/>
      </w:r>
      <w:r>
        <w:instrText xml:space="preserve"> PAGEREF _Toc455410102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CEO to investigate if information received</w:t>
      </w:r>
      <w:r>
        <w:tab/>
      </w:r>
      <w:r>
        <w:fldChar w:fldCharType="begin"/>
      </w:r>
      <w:r>
        <w:instrText xml:space="preserve"> PAGEREF _Toc455410103 \h </w:instrText>
      </w:r>
      <w:r>
        <w:fldChar w:fldCharType="separate"/>
      </w:r>
      <w:r>
        <w:t>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suspension</w:t>
      </w:r>
      <w:r>
        <w:tab/>
      </w:r>
      <w:r>
        <w:fldChar w:fldCharType="begin"/>
      </w:r>
      <w:r>
        <w:instrText xml:space="preserve"> PAGEREF _Toc455410104 \h </w:instrText>
      </w:r>
      <w:r>
        <w:fldChar w:fldCharType="separate"/>
      </w:r>
      <w:r>
        <w:t>53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Effect of revocation</w:t>
      </w:r>
      <w:r>
        <w:tab/>
      </w:r>
      <w:r>
        <w:fldChar w:fldCharType="begin"/>
      </w:r>
      <w:r>
        <w:instrText xml:space="preserve"> PAGEREF _Toc455410105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Review of refusal, revocation, suspension or terms of licence</w:t>
      </w:r>
      <w:r>
        <w:tab/>
      </w:r>
      <w:r>
        <w:fldChar w:fldCharType="begin"/>
      </w:r>
      <w:r>
        <w:instrText xml:space="preserve"> PAGEREF _Toc455410106 \h </w:instrText>
      </w:r>
      <w:r>
        <w:fldChar w:fldCharType="separate"/>
      </w:r>
      <w:r>
        <w:t>53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Application for licence after revocation period</w:t>
      </w:r>
      <w:r>
        <w:tab/>
      </w:r>
      <w:r>
        <w:fldChar w:fldCharType="begin"/>
      </w:r>
      <w:r>
        <w:instrText xml:space="preserve"> PAGEREF _Toc455410107 \h </w:instrText>
      </w:r>
      <w:r>
        <w:fldChar w:fldCharType="separate"/>
      </w:r>
      <w:r>
        <w:t>54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_Toc455410108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Identification</w:t>
      </w:r>
    </w:p>
    <w:p>
      <w:pPr>
        <w:pStyle w:val="TOC8"/>
        <w:rPr>
          <w:rFonts w:asciiTheme="minorHAnsi" w:eastAsiaTheme="minorEastAsia" w:hAnsiTheme="minorHAnsi" w:cstheme="minorBidi"/>
          <w:szCs w:val="22"/>
        </w:rPr>
      </w:pPr>
      <w:r>
        <w:t>81</w:t>
      </w:r>
      <w:r>
        <w:rPr>
          <w:snapToGrid w:val="0"/>
        </w:rPr>
        <w:t>.</w:t>
      </w:r>
      <w:r>
        <w:rPr>
          <w:snapToGrid w:val="0"/>
        </w:rPr>
        <w:tab/>
        <w:t>Proving identity</w:t>
      </w:r>
      <w:r>
        <w:tab/>
      </w:r>
      <w:r>
        <w:fldChar w:fldCharType="begin"/>
      </w:r>
      <w:r>
        <w:instrText xml:space="preserve"> PAGEREF _Toc455410111 \h </w:instrText>
      </w:r>
      <w:r>
        <w:fldChar w:fldCharType="separate"/>
      </w:r>
      <w:r>
        <w:t>56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Proof by single document</w:t>
      </w:r>
      <w:r>
        <w:tab/>
      </w:r>
      <w:r>
        <w:fldChar w:fldCharType="begin"/>
      </w:r>
      <w:r>
        <w:instrText xml:space="preserve"> PAGEREF _Toc455410112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Proof by 2 documents</w:t>
      </w:r>
      <w:r>
        <w:tab/>
      </w:r>
      <w:r>
        <w:fldChar w:fldCharType="begin"/>
      </w:r>
      <w:r>
        <w:instrText xml:space="preserve"> PAGEREF _Toc455410113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Proof by other means</w:t>
      </w:r>
      <w:r>
        <w:tab/>
      </w:r>
      <w:r>
        <w:fldChar w:fldCharType="begin"/>
      </w:r>
      <w:r>
        <w:instrText xml:space="preserve"> PAGEREF _Toc455410114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Court records</w:t>
      </w:r>
    </w:p>
    <w:p>
      <w:pPr>
        <w:pStyle w:val="TOC8"/>
        <w:rPr>
          <w:rFonts w:asciiTheme="minorHAnsi" w:eastAsiaTheme="minorEastAsia" w:hAnsiTheme="minorHAnsi" w:cstheme="minorBidi"/>
          <w:szCs w:val="22"/>
        </w:rPr>
      </w:pPr>
      <w:r>
        <w:t>85</w:t>
      </w:r>
      <w:r>
        <w:rPr>
          <w:snapToGrid w:val="0"/>
        </w:rPr>
        <w:t>.</w:t>
      </w:r>
      <w:r>
        <w:rPr>
          <w:snapToGrid w:val="0"/>
        </w:rPr>
        <w:tab/>
        <w:t>Court documents to be specified in authority</w:t>
      </w:r>
      <w:r>
        <w:tab/>
      </w:r>
      <w:r>
        <w:fldChar w:fldCharType="begin"/>
      </w:r>
      <w:r>
        <w:instrText xml:space="preserve"> PAGEREF _Toc455410116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What constitutes Family Court record of proceedings</w:t>
      </w:r>
      <w:r>
        <w:tab/>
      </w:r>
      <w:r>
        <w:fldChar w:fldCharType="begin"/>
      </w:r>
      <w:r>
        <w:instrText xml:space="preserve"> PAGEREF _Toc455410117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9 — Payment for services</w:t>
      </w:r>
    </w:p>
    <w:p>
      <w:pPr>
        <w:pStyle w:val="TOC8"/>
        <w:rPr>
          <w:rFonts w:asciiTheme="minorHAnsi" w:eastAsiaTheme="minorEastAsia" w:hAnsiTheme="minorHAnsi" w:cstheme="minorBidi"/>
          <w:szCs w:val="22"/>
        </w:rPr>
      </w:pPr>
      <w:r>
        <w:t>86B.</w:t>
      </w:r>
      <w:r>
        <w:tab/>
        <w:t>Fees for provision of information to persons contemplating adoptive parenthood</w:t>
      </w:r>
      <w:r>
        <w:tab/>
      </w:r>
      <w:r>
        <w:fldChar w:fldCharType="begin"/>
      </w:r>
      <w:r>
        <w:instrText xml:space="preserve"> PAGEREF _Toc455410119 \h </w:instrText>
      </w:r>
      <w:r>
        <w:fldChar w:fldCharType="separate"/>
      </w:r>
      <w:r>
        <w:t>60</w:t>
      </w:r>
      <w:r>
        <w:fldChar w:fldCharType="end"/>
      </w:r>
    </w:p>
    <w:p>
      <w:pPr>
        <w:pStyle w:val="TOC8"/>
        <w:rPr>
          <w:rFonts w:asciiTheme="minorHAnsi" w:eastAsiaTheme="minorEastAsia" w:hAnsiTheme="minorHAnsi" w:cstheme="minorBidi"/>
          <w:szCs w:val="22"/>
        </w:rPr>
      </w:pPr>
      <w:r>
        <w:t>87.</w:t>
      </w:r>
      <w:r>
        <w:tab/>
        <w:t>Fees on proceeding with application to be prospective adoptive parent</w:t>
      </w:r>
      <w:r>
        <w:tab/>
      </w:r>
      <w:r>
        <w:fldChar w:fldCharType="begin"/>
      </w:r>
      <w:r>
        <w:instrText xml:space="preserve"> PAGEREF _Toc455410120 \h </w:instrText>
      </w:r>
      <w:r>
        <w:fldChar w:fldCharType="separate"/>
      </w:r>
      <w:r>
        <w:t>60</w:t>
      </w:r>
      <w:r>
        <w:fldChar w:fldCharType="end"/>
      </w:r>
    </w:p>
    <w:p>
      <w:pPr>
        <w:pStyle w:val="TOC8"/>
        <w:rPr>
          <w:rFonts w:asciiTheme="minorHAnsi" w:eastAsiaTheme="minorEastAsia" w:hAnsiTheme="minorHAnsi" w:cstheme="minorBidi"/>
          <w:szCs w:val="22"/>
        </w:rPr>
      </w:pPr>
      <w:r>
        <w:t>87A.</w:t>
      </w:r>
      <w:r>
        <w:tab/>
        <w:t>Fee for preparation of Court report for adoption by step</w:t>
      </w:r>
      <w:r>
        <w:noBreakHyphen/>
        <w:t>parent, certain relatives or carers</w:t>
      </w:r>
      <w:r>
        <w:tab/>
      </w:r>
      <w:r>
        <w:fldChar w:fldCharType="begin"/>
      </w:r>
      <w:r>
        <w:instrText xml:space="preserve"> PAGEREF _Toc455410121 \h </w:instrText>
      </w:r>
      <w:r>
        <w:fldChar w:fldCharType="separate"/>
      </w:r>
      <w:r>
        <w:t>60</w:t>
      </w:r>
      <w:r>
        <w:fldChar w:fldCharType="end"/>
      </w:r>
    </w:p>
    <w:p>
      <w:pPr>
        <w:pStyle w:val="TOC8"/>
        <w:rPr>
          <w:rFonts w:asciiTheme="minorHAnsi" w:eastAsiaTheme="minorEastAsia" w:hAnsiTheme="minorHAnsi" w:cstheme="minorBidi"/>
          <w:szCs w:val="22"/>
        </w:rPr>
      </w:pPr>
      <w:r>
        <w:t>88.</w:t>
      </w:r>
      <w:r>
        <w:tab/>
        <w:t>Exemptions from paying fees</w:t>
      </w:r>
      <w:r>
        <w:tab/>
      </w:r>
      <w:r>
        <w:fldChar w:fldCharType="begin"/>
      </w:r>
      <w:r>
        <w:instrText xml:space="preserve"> PAGEREF _Toc455410122 \h </w:instrText>
      </w:r>
      <w:r>
        <w:fldChar w:fldCharType="separate"/>
      </w:r>
      <w:r>
        <w:t>61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Responsibility for other costs not affected</w:t>
      </w:r>
      <w:r>
        <w:tab/>
      </w:r>
      <w:r>
        <w:fldChar w:fldCharType="begin"/>
      </w:r>
      <w:r>
        <w:instrText xml:space="preserve"> PAGEREF _Toc455410123 \h </w:instrText>
      </w:r>
      <w:r>
        <w:fldChar w:fldCharType="separate"/>
      </w:r>
      <w:r>
        <w:t>61</w:t>
      </w:r>
      <w:r>
        <w:fldChar w:fldCharType="end"/>
      </w:r>
    </w:p>
    <w:p>
      <w:pPr>
        <w:pStyle w:val="TOC8"/>
        <w:rPr>
          <w:rFonts w:asciiTheme="minorHAnsi" w:eastAsiaTheme="minorEastAsia" w:hAnsiTheme="minorHAnsi" w:cstheme="minorBidi"/>
          <w:szCs w:val="22"/>
        </w:rPr>
      </w:pPr>
      <w:r>
        <w:t>90.</w:t>
      </w:r>
      <w:r>
        <w:tab/>
        <w:t>Refund of fees paid</w:t>
      </w:r>
      <w:r>
        <w:tab/>
      </w:r>
      <w:r>
        <w:fldChar w:fldCharType="begin"/>
      </w:r>
      <w:r>
        <w:instrText xml:space="preserve"> PAGEREF _Toc455410124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1 — Code of conduct for an accredited body</w:t>
      </w:r>
    </w:p>
    <w:p>
      <w:pPr>
        <w:pStyle w:val="TOC8"/>
        <w:rPr>
          <w:rFonts w:asciiTheme="minorHAnsi" w:eastAsiaTheme="minorEastAsia" w:hAnsiTheme="minorHAnsi" w:cstheme="minorBidi"/>
          <w:szCs w:val="22"/>
        </w:rPr>
      </w:pPr>
      <w:r>
        <w:t>1.</w:t>
      </w:r>
      <w:r>
        <w:tab/>
        <w:t>Conflict of interest</w:t>
      </w:r>
      <w:r>
        <w:tab/>
      </w:r>
      <w:r>
        <w:fldChar w:fldCharType="begin"/>
      </w:r>
      <w:r>
        <w:instrText xml:space="preserve"> PAGEREF _Toc455410126 \h </w:instrText>
      </w:r>
      <w:r>
        <w:fldChar w:fldCharType="separate"/>
      </w:r>
      <w:r>
        <w:t>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Acceptance of gifts or benefits</w:t>
      </w:r>
      <w:r>
        <w:tab/>
      </w:r>
      <w:r>
        <w:fldChar w:fldCharType="begin"/>
      </w:r>
      <w:r>
        <w:instrText xml:space="preserve"> PAGEREF _Toc455410127 \h </w:instrText>
      </w:r>
      <w:r>
        <w:fldChar w:fldCharType="separate"/>
      </w:r>
      <w:r>
        <w:t>63</w:t>
      </w:r>
      <w:r>
        <w:fldChar w:fldCharType="end"/>
      </w:r>
    </w:p>
    <w:p>
      <w:pPr>
        <w:pStyle w:val="TOC8"/>
        <w:rPr>
          <w:rFonts w:asciiTheme="minorHAnsi" w:eastAsiaTheme="minorEastAsia" w:hAnsiTheme="minorHAnsi" w:cstheme="minorBidi"/>
          <w:szCs w:val="22"/>
        </w:rPr>
      </w:pPr>
      <w:r>
        <w:t>3.</w:t>
      </w:r>
      <w:r>
        <w:tab/>
        <w:t>Personal and professional behaviour</w:t>
      </w:r>
      <w:r>
        <w:tab/>
      </w:r>
      <w:r>
        <w:fldChar w:fldCharType="begin"/>
      </w:r>
      <w:r>
        <w:instrText xml:space="preserve"> PAGEREF _Toc455410128 \h </w:instrText>
      </w:r>
      <w:r>
        <w:fldChar w:fldCharType="separate"/>
      </w:r>
      <w:r>
        <w:t>63</w:t>
      </w:r>
      <w:r>
        <w:fldChar w:fldCharType="end"/>
      </w:r>
    </w:p>
    <w:p>
      <w:pPr>
        <w:pStyle w:val="TOC8"/>
        <w:rPr>
          <w:rFonts w:asciiTheme="minorHAnsi" w:eastAsiaTheme="minorEastAsia" w:hAnsiTheme="minorHAnsi" w:cstheme="minorBidi"/>
          <w:szCs w:val="22"/>
        </w:rPr>
      </w:pPr>
      <w:r>
        <w:t>4.</w:t>
      </w:r>
      <w:r>
        <w:tab/>
        <w:t>Duties of staff of an accredited body</w:t>
      </w:r>
      <w:r>
        <w:tab/>
      </w:r>
      <w:r>
        <w:fldChar w:fldCharType="begin"/>
      </w:r>
      <w:r>
        <w:instrText xml:space="preserve"> PAGEREF _Toc455410129 \h </w:instrText>
      </w:r>
      <w:r>
        <w:fldChar w:fldCharType="separate"/>
      </w:r>
      <w:r>
        <w:t>63</w:t>
      </w:r>
      <w:r>
        <w:fldChar w:fldCharType="end"/>
      </w:r>
    </w:p>
    <w:p>
      <w:pPr>
        <w:pStyle w:val="TOC8"/>
        <w:rPr>
          <w:rFonts w:asciiTheme="minorHAnsi" w:eastAsiaTheme="minorEastAsia" w:hAnsiTheme="minorHAnsi" w:cstheme="minorBidi"/>
          <w:szCs w:val="22"/>
        </w:rPr>
      </w:pPr>
      <w:r>
        <w:t>5.</w:t>
      </w:r>
      <w:r>
        <w:tab/>
        <w:t>Fairness and equity</w:t>
      </w:r>
      <w:r>
        <w:tab/>
      </w:r>
      <w:r>
        <w:fldChar w:fldCharType="begin"/>
      </w:r>
      <w:r>
        <w:instrText xml:space="preserve"> PAGEREF _Toc455410130 \h </w:instrText>
      </w:r>
      <w:r>
        <w:fldChar w:fldCharType="separate"/>
      </w:r>
      <w:r>
        <w:t>64</w:t>
      </w:r>
      <w:r>
        <w:fldChar w:fldCharType="end"/>
      </w:r>
    </w:p>
    <w:p>
      <w:pPr>
        <w:pStyle w:val="TOC8"/>
        <w:rPr>
          <w:rFonts w:asciiTheme="minorHAnsi" w:eastAsiaTheme="minorEastAsia" w:hAnsiTheme="minorHAnsi" w:cstheme="minorBidi"/>
          <w:szCs w:val="22"/>
        </w:rPr>
      </w:pPr>
      <w:r>
        <w:t>6.</w:t>
      </w:r>
      <w:r>
        <w:tab/>
        <w:t>Exercise of discretionary power</w:t>
      </w:r>
      <w:r>
        <w:tab/>
      </w:r>
      <w:r>
        <w:fldChar w:fldCharType="begin"/>
      </w:r>
      <w:r>
        <w:instrText xml:space="preserve"> PAGEREF _Toc455410131 \h </w:instrText>
      </w:r>
      <w:r>
        <w:fldChar w:fldCharType="separate"/>
      </w:r>
      <w:r>
        <w:t>64</w:t>
      </w:r>
      <w:r>
        <w:fldChar w:fldCharType="end"/>
      </w:r>
    </w:p>
    <w:p>
      <w:pPr>
        <w:pStyle w:val="TOC8"/>
        <w:rPr>
          <w:rFonts w:asciiTheme="minorHAnsi" w:eastAsiaTheme="minorEastAsia" w:hAnsiTheme="minorHAnsi" w:cstheme="minorBidi"/>
          <w:szCs w:val="22"/>
        </w:rPr>
      </w:pPr>
      <w:r>
        <w:t>7.</w:t>
      </w:r>
      <w:r>
        <w:tab/>
        <w:t>Public comment and the use of information</w:t>
      </w:r>
      <w:r>
        <w:tab/>
      </w:r>
      <w:r>
        <w:fldChar w:fldCharType="begin"/>
      </w:r>
      <w:r>
        <w:instrText xml:space="preserve"> PAGEREF _Toc455410132 \h </w:instrText>
      </w:r>
      <w:r>
        <w:fldChar w:fldCharType="separate"/>
      </w:r>
      <w:r>
        <w:t>64</w:t>
      </w:r>
      <w:r>
        <w:fldChar w:fldCharType="end"/>
      </w:r>
    </w:p>
    <w:p>
      <w:pPr>
        <w:pStyle w:val="TOC8"/>
        <w:rPr>
          <w:rFonts w:asciiTheme="minorHAnsi" w:eastAsiaTheme="minorEastAsia" w:hAnsiTheme="minorHAnsi" w:cstheme="minorBidi"/>
          <w:szCs w:val="22"/>
        </w:rPr>
      </w:pPr>
      <w:r>
        <w:t>8.</w:t>
      </w:r>
      <w:r>
        <w:tab/>
        <w:t>Confidentiality</w:t>
      </w:r>
      <w:r>
        <w:tab/>
      </w:r>
      <w:r>
        <w:fldChar w:fldCharType="begin"/>
      </w:r>
      <w:r>
        <w:instrText xml:space="preserve"> PAGEREF _Toc455410133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_Toc455410135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3" w:name="_Toc377736713"/>
      <w:bookmarkStart w:id="4" w:name="_Toc391628690"/>
      <w:bookmarkStart w:id="5" w:name="_Toc412553719"/>
      <w:bookmarkStart w:id="6" w:name="_Toc412553859"/>
      <w:bookmarkStart w:id="7" w:name="_Toc423095699"/>
      <w:bookmarkStart w:id="8" w:name="_Toc423444560"/>
      <w:bookmarkStart w:id="9" w:name="_Toc45540999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391628691"/>
      <w:bookmarkStart w:id="11" w:name="_Toc455410000"/>
      <w:r>
        <w:rPr>
          <w:rStyle w:val="CharSectno"/>
        </w:rPr>
        <w:t>1</w:t>
      </w:r>
      <w:r>
        <w:rPr>
          <w:snapToGrid w:val="0"/>
        </w:rPr>
        <w:t>.</w:t>
      </w:r>
      <w:r>
        <w:rPr>
          <w:snapToGrid w:val="0"/>
        </w:rPr>
        <w:tab/>
        <w:t>Citation</w:t>
      </w:r>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12" w:name="_Toc391628692"/>
      <w:bookmarkStart w:id="13" w:name="_Toc455410001"/>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4" w:name="_Toc391628693"/>
      <w:bookmarkStart w:id="15" w:name="_Toc455410002"/>
      <w:r>
        <w:rPr>
          <w:rStyle w:val="CharSectno"/>
        </w:rPr>
        <w:t>3</w:t>
      </w:r>
      <w:r>
        <w:rPr>
          <w:snapToGrid w:val="0"/>
        </w:rPr>
        <w:t>.</w:t>
      </w:r>
      <w:r>
        <w:rPr>
          <w:snapToGrid w:val="0"/>
        </w:rPr>
        <w:tab/>
        <w:t>Term used: the Act</w:t>
      </w:r>
      <w:bookmarkEnd w:id="14"/>
      <w:bookmarkEnd w:id="15"/>
    </w:p>
    <w:p>
      <w:pPr>
        <w:pStyle w:val="Subsection"/>
        <w:rPr>
          <w:snapToGrid w:val="0"/>
        </w:rPr>
      </w:pPr>
      <w:r>
        <w:rPr>
          <w:snapToGrid w:val="0"/>
        </w:rPr>
        <w:tab/>
      </w:r>
      <w:r>
        <w:rPr>
          <w:snapToGrid w:val="0"/>
        </w:rPr>
        <w:tab/>
        <w:t xml:space="preserve">In these regulations, a reference to </w:t>
      </w:r>
      <w:r>
        <w:rPr>
          <w:rStyle w:val="CharDefText"/>
        </w:rPr>
        <w:t>the 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16" w:name="_Toc377736717"/>
      <w:bookmarkStart w:id="17" w:name="_Toc391628694"/>
      <w:bookmarkStart w:id="18" w:name="_Toc412553723"/>
      <w:bookmarkStart w:id="19" w:name="_Toc412553863"/>
      <w:bookmarkStart w:id="20" w:name="_Toc423095703"/>
      <w:bookmarkStart w:id="21" w:name="_Toc423444564"/>
      <w:bookmarkStart w:id="22" w:name="_Toc455410003"/>
      <w:r>
        <w:rPr>
          <w:rStyle w:val="CharPartNo"/>
        </w:rPr>
        <w:t>Part 2</w:t>
      </w:r>
      <w:r>
        <w:rPr>
          <w:rStyle w:val="CharDivNo"/>
        </w:rPr>
        <w:t> </w:t>
      </w:r>
      <w:r>
        <w:t>—</w:t>
      </w:r>
      <w:r>
        <w:rPr>
          <w:rStyle w:val="CharDivText"/>
        </w:rPr>
        <w:t> </w:t>
      </w:r>
      <w:r>
        <w:rPr>
          <w:rStyle w:val="CharPartText"/>
        </w:rPr>
        <w:t>Private adoption agencies</w:t>
      </w:r>
      <w:bookmarkEnd w:id="16"/>
      <w:bookmarkEnd w:id="17"/>
      <w:bookmarkEnd w:id="18"/>
      <w:bookmarkEnd w:id="19"/>
      <w:bookmarkEnd w:id="20"/>
      <w:bookmarkEnd w:id="21"/>
      <w:bookmarkEnd w:id="22"/>
    </w:p>
    <w:p>
      <w:pPr>
        <w:pStyle w:val="Heading5"/>
        <w:rPr>
          <w:snapToGrid w:val="0"/>
        </w:rPr>
      </w:pPr>
      <w:bookmarkStart w:id="23" w:name="_Toc391628695"/>
      <w:bookmarkStart w:id="24" w:name="_Toc455410004"/>
      <w:r>
        <w:rPr>
          <w:rStyle w:val="CharSectno"/>
        </w:rPr>
        <w:t>5</w:t>
      </w:r>
      <w:r>
        <w:rPr>
          <w:snapToGrid w:val="0"/>
        </w:rPr>
        <w:t>.</w:t>
      </w:r>
      <w:r>
        <w:rPr>
          <w:snapToGrid w:val="0"/>
        </w:rPr>
        <w:tab/>
        <w:t>Terms used</w:t>
      </w:r>
      <w:bookmarkEnd w:id="23"/>
      <w:bookmarkEnd w:id="24"/>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25" w:name="_Toc391628696"/>
      <w:bookmarkStart w:id="26" w:name="_Toc455410005"/>
      <w:r>
        <w:rPr>
          <w:rStyle w:val="CharSectno"/>
        </w:rPr>
        <w:t>6</w:t>
      </w:r>
      <w:r>
        <w:rPr>
          <w:snapToGrid w:val="0"/>
        </w:rPr>
        <w:t>.</w:t>
      </w:r>
      <w:r>
        <w:rPr>
          <w:snapToGrid w:val="0"/>
        </w:rPr>
        <w:tab/>
        <w:t>Functions that may be performed under licence</w:t>
      </w:r>
      <w:bookmarkEnd w:id="25"/>
      <w:bookmarkEnd w:id="26"/>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keepNext/>
              <w:keepLines/>
            </w:pPr>
            <w:r>
              <w:t>section 25</w:t>
            </w:r>
          </w:p>
        </w:tc>
        <w:tc>
          <w:tcPr>
            <w:tcW w:w="4253" w:type="dxa"/>
          </w:tcPr>
          <w:p>
            <w:pPr>
              <w:pStyle w:val="Table"/>
              <w:keepNext/>
              <w:keepLines/>
            </w:pPr>
            <w:r>
              <w:t>apply for an order to dispense with a requirement to serve notice under section 21 or to extend the period for service of notice</w:t>
            </w:r>
          </w:p>
        </w:tc>
      </w:tr>
      <w:tr>
        <w:trPr>
          <w:cantSplit/>
        </w:trPr>
        <w:tc>
          <w:tcPr>
            <w:tcW w:w="1984" w:type="dxa"/>
          </w:tcPr>
          <w:p>
            <w:pPr>
              <w:pStyle w:val="Table"/>
              <w:keepNext/>
              <w:keepLines/>
            </w:pPr>
            <w:r>
              <w:t>section 37</w:t>
            </w:r>
          </w:p>
        </w:tc>
        <w:tc>
          <w:tcPr>
            <w:tcW w:w="4253" w:type="dxa"/>
          </w:tcPr>
          <w:p>
            <w:pPr>
              <w:pStyle w:val="Table"/>
              <w:keepNext/>
              <w:keepLines/>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keepNext/>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keepNext/>
            </w:pPr>
            <w:r>
              <w:t>section 44</w:t>
            </w:r>
          </w:p>
        </w:tc>
        <w:tc>
          <w:tcPr>
            <w:tcW w:w="4253" w:type="dxa"/>
          </w:tcPr>
          <w:p>
            <w:pPr>
              <w:pStyle w:val="Table"/>
              <w:keepNext/>
              <w:keepLines/>
            </w:pPr>
            <w:r>
              <w:t>keep and maintain registers</w:t>
            </w:r>
          </w:p>
        </w:tc>
      </w:tr>
      <w:tr>
        <w:trPr>
          <w:cantSplit/>
        </w:trPr>
        <w:tc>
          <w:tcPr>
            <w:tcW w:w="1984" w:type="dxa"/>
          </w:tcPr>
          <w:p>
            <w:pPr>
              <w:pStyle w:val="Table"/>
            </w:pPr>
            <w:r>
              <w:t>section 45</w:t>
            </w:r>
          </w:p>
        </w:tc>
        <w:tc>
          <w:tcPr>
            <w:tcW w:w="4253" w:type="dxa"/>
          </w:tcPr>
          <w:p>
            <w:pPr>
              <w:pStyle w:val="Table"/>
              <w:keepNext/>
              <w:keepLines/>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keepNext/>
              <w:keepLines/>
            </w:pPr>
            <w:r>
              <w:t>section 139</w:t>
            </w:r>
          </w:p>
        </w:tc>
        <w:tc>
          <w:tcPr>
            <w:tcW w:w="4253" w:type="dxa"/>
          </w:tcPr>
          <w:p>
            <w:pPr>
              <w:pStyle w:val="Table"/>
              <w:keepNext/>
              <w:keepLines/>
            </w:pPr>
            <w:r>
              <w:t xml:space="preserve">supervise children adopted outside </w:t>
            </w:r>
            <w:smartTag w:uri="urn:schemas-microsoft-com:office:smarttags" w:element="place">
              <w:smartTag w:uri="urn:schemas-microsoft-com:office:smarttags" w:element="country-region">
                <w:r>
                  <w:t>Australia</w:t>
                </w:r>
              </w:smartTag>
            </w:smartTag>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in Gazette 3 Sep 1999 p. 4296; 10 Dec 2002 p. 5749; 20 May 2003 p. 1784; 30 Nov 2012 p. 5779.]</w:t>
      </w:r>
    </w:p>
    <w:p>
      <w:pPr>
        <w:pStyle w:val="Heading5"/>
      </w:pPr>
      <w:bookmarkStart w:id="27" w:name="_Toc391628697"/>
      <w:bookmarkStart w:id="28" w:name="_Toc455410006"/>
      <w:r>
        <w:rPr>
          <w:rStyle w:val="CharSectno"/>
        </w:rPr>
        <w:t>6A</w:t>
      </w:r>
      <w:r>
        <w:t>.</w:t>
      </w:r>
      <w:r>
        <w:tab/>
        <w:t>Breakdown in placement arrangements</w:t>
      </w:r>
      <w:bookmarkEnd w:id="27"/>
      <w:bookmarkEnd w:id="28"/>
    </w:p>
    <w:p>
      <w:pPr>
        <w:pStyle w:val="Subsection"/>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pPr>
      <w:r>
        <w:tab/>
        <w:t>[Regulation 6A inserted in Gazette 3 Sep 1999 p. 4296; amended in Gazette 30 Nov 2012 p. 5779.]</w:t>
      </w:r>
    </w:p>
    <w:p>
      <w:pPr>
        <w:pStyle w:val="Heading5"/>
        <w:rPr>
          <w:snapToGrid w:val="0"/>
        </w:rPr>
      </w:pPr>
      <w:bookmarkStart w:id="29" w:name="_Toc391628698"/>
      <w:bookmarkStart w:id="30" w:name="_Toc455410007"/>
      <w:r>
        <w:rPr>
          <w:rStyle w:val="CharSectno"/>
        </w:rPr>
        <w:t>7</w:t>
      </w:r>
      <w:r>
        <w:rPr>
          <w:snapToGrid w:val="0"/>
        </w:rPr>
        <w:t>.</w:t>
      </w:r>
      <w:r>
        <w:rPr>
          <w:snapToGrid w:val="0"/>
        </w:rPr>
        <w:tab/>
        <w:t>Requirements to be satisfied by applicants</w:t>
      </w:r>
      <w:bookmarkEnd w:id="29"/>
      <w:bookmarkEnd w:id="30"/>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31" w:name="_Toc391628699"/>
      <w:bookmarkStart w:id="32" w:name="_Toc455410008"/>
      <w:r>
        <w:rPr>
          <w:rStyle w:val="CharSectno"/>
        </w:rPr>
        <w:t>8</w:t>
      </w:r>
      <w:r>
        <w:rPr>
          <w:snapToGrid w:val="0"/>
        </w:rPr>
        <w:t>.</w:t>
      </w:r>
      <w:r>
        <w:rPr>
          <w:snapToGrid w:val="0"/>
        </w:rPr>
        <w:tab/>
        <w:t>Procedure for licence and renewal applications</w:t>
      </w:r>
      <w:bookmarkEnd w:id="31"/>
      <w:bookmarkEnd w:id="32"/>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in a form approved by the Minister;</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33" w:name="_Toc391628700"/>
      <w:bookmarkStart w:id="34" w:name="_Toc455410009"/>
      <w:r>
        <w:rPr>
          <w:rStyle w:val="CharSectno"/>
        </w:rPr>
        <w:t>9</w:t>
      </w:r>
      <w:r>
        <w:rPr>
          <w:snapToGrid w:val="0"/>
        </w:rPr>
        <w:t>.</w:t>
      </w:r>
      <w:r>
        <w:rPr>
          <w:snapToGrid w:val="0"/>
        </w:rPr>
        <w:tab/>
        <w:t>Issuing and renewing licences</w:t>
      </w:r>
      <w:bookmarkEnd w:id="33"/>
      <w:bookmarkEnd w:id="34"/>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w:t>
      </w:r>
    </w:p>
    <w:p>
      <w:pPr>
        <w:pStyle w:val="Indenti"/>
        <w:rPr>
          <w:snapToGrid w:val="0"/>
        </w:rPr>
      </w:pPr>
      <w:r>
        <w:rPr>
          <w:snapToGrid w:val="0"/>
        </w:rPr>
        <w:tab/>
        <w:t>(ii)</w:t>
      </w:r>
      <w:r>
        <w:rPr>
          <w:snapToGrid w:val="0"/>
        </w:rPr>
        <w:tab/>
        <w:t>the experience;</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t>(c)</w:t>
      </w:r>
      <w:r>
        <w:tab/>
      </w:r>
      <w:r>
        <w:rPr>
          <w:snapToGrid w:val="0"/>
        </w:rPr>
        <w:t>is, and is likely to be, a party to negotiations or an agreement for the establishment of adoption arrangements with a representative of the government of another country;</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w:t>
      </w:r>
    </w:p>
    <w:p>
      <w:pPr>
        <w:pStyle w:val="Indenta"/>
      </w:pPr>
      <w:r>
        <w:tab/>
        <w:t>(e)</w:t>
      </w:r>
      <w:r>
        <w:tab/>
        <w:t xml:space="preserve">does not </w:t>
      </w:r>
      <w:r>
        <w:rPr>
          <w:snapToGrid w:val="0"/>
        </w:rPr>
        <w:t>have adequate financial resources to carry out the functions the body is authorised to perform under regulation 6;</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in Gazette 3 Sep 1999 p. 4296</w:t>
      </w:r>
      <w:r>
        <w:noBreakHyphen/>
        <w:t>7; 20 May 2003 p. 1784.]</w:t>
      </w:r>
    </w:p>
    <w:p>
      <w:pPr>
        <w:pStyle w:val="Heading5"/>
        <w:rPr>
          <w:snapToGrid w:val="0"/>
        </w:rPr>
      </w:pPr>
      <w:bookmarkStart w:id="35" w:name="_Toc391628701"/>
      <w:bookmarkStart w:id="36" w:name="_Toc455410010"/>
      <w:r>
        <w:rPr>
          <w:rStyle w:val="CharSectno"/>
        </w:rPr>
        <w:t>10</w:t>
      </w:r>
      <w:r>
        <w:rPr>
          <w:snapToGrid w:val="0"/>
        </w:rPr>
        <w:t>.</w:t>
      </w:r>
      <w:r>
        <w:rPr>
          <w:snapToGrid w:val="0"/>
        </w:rPr>
        <w:tab/>
        <w:t>Conditions etc. of licences</w:t>
      </w:r>
      <w:bookmarkEnd w:id="35"/>
      <w:bookmarkEnd w:id="36"/>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37" w:name="_Toc391628702"/>
      <w:bookmarkStart w:id="38" w:name="_Toc455410011"/>
      <w:r>
        <w:rPr>
          <w:rStyle w:val="CharSectno"/>
        </w:rPr>
        <w:t>10A</w:t>
      </w:r>
      <w:r>
        <w:t>.</w:t>
      </w:r>
      <w:r>
        <w:tab/>
        <w:t>Conduct of private adoption agency</w:t>
      </w:r>
      <w:bookmarkEnd w:id="37"/>
      <w:bookmarkEnd w:id="38"/>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w:t>
      </w:r>
    </w:p>
    <w:p>
      <w:pPr>
        <w:pStyle w:val="Indenta"/>
      </w:pPr>
      <w:r>
        <w:tab/>
        <w:t>(b)</w:t>
      </w:r>
      <w:r>
        <w:tab/>
      </w:r>
      <w:r>
        <w:rPr>
          <w:snapToGrid w:val="0"/>
        </w:rPr>
        <w:t>not collect funds for disbursement as aid to or disburse funds as aid to people living in another country;</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pPr>
      <w:r>
        <w:tab/>
        <w:t>(d)</w:t>
      </w:r>
      <w:r>
        <w:tab/>
      </w:r>
      <w:r>
        <w:rPr>
          <w:snapToGrid w:val="0"/>
        </w:rPr>
        <w:t>not perform any functions other than functions that may be performed under a licence;</w:t>
      </w:r>
    </w:p>
    <w:p>
      <w:pPr>
        <w:pStyle w:val="Indenta"/>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in Gazette 3 Sep 1999 p. 4297</w:t>
      </w:r>
      <w:r>
        <w:noBreakHyphen/>
        <w:t>8; amended in Gazette 30 Nov 2012 p. 5779.]</w:t>
      </w:r>
    </w:p>
    <w:p>
      <w:pPr>
        <w:pStyle w:val="Heading5"/>
        <w:rPr>
          <w:snapToGrid w:val="0"/>
        </w:rPr>
      </w:pPr>
      <w:bookmarkStart w:id="39" w:name="_Toc391628703"/>
      <w:bookmarkStart w:id="40" w:name="_Toc455410012"/>
      <w:r>
        <w:rPr>
          <w:rStyle w:val="CharSectno"/>
        </w:rPr>
        <w:t>11</w:t>
      </w:r>
      <w:r>
        <w:rPr>
          <w:snapToGrid w:val="0"/>
        </w:rPr>
        <w:t>.</w:t>
      </w:r>
      <w:r>
        <w:rPr>
          <w:snapToGrid w:val="0"/>
        </w:rPr>
        <w:tab/>
        <w:t>Notification of application results</w:t>
      </w:r>
      <w:bookmarkEnd w:id="39"/>
      <w:bookmarkEnd w:id="40"/>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41" w:name="_Toc391628704"/>
      <w:bookmarkStart w:id="42" w:name="_Toc455410013"/>
      <w:r>
        <w:rPr>
          <w:rStyle w:val="CharSectno"/>
        </w:rPr>
        <w:t>12</w:t>
      </w:r>
      <w:r>
        <w:rPr>
          <w:snapToGrid w:val="0"/>
        </w:rPr>
        <w:t>.</w:t>
      </w:r>
      <w:r>
        <w:rPr>
          <w:snapToGrid w:val="0"/>
        </w:rPr>
        <w:tab/>
        <w:t>Licences not transferable</w:t>
      </w:r>
      <w:bookmarkEnd w:id="41"/>
      <w:bookmarkEnd w:id="42"/>
    </w:p>
    <w:p>
      <w:pPr>
        <w:pStyle w:val="Subsection"/>
        <w:rPr>
          <w:snapToGrid w:val="0"/>
        </w:rPr>
      </w:pPr>
      <w:r>
        <w:rPr>
          <w:snapToGrid w:val="0"/>
        </w:rPr>
        <w:tab/>
      </w:r>
      <w:r>
        <w:rPr>
          <w:snapToGrid w:val="0"/>
        </w:rPr>
        <w:tab/>
        <w:t>A licence is not transferable.</w:t>
      </w:r>
    </w:p>
    <w:p>
      <w:pPr>
        <w:pStyle w:val="Heading5"/>
        <w:rPr>
          <w:snapToGrid w:val="0"/>
        </w:rPr>
      </w:pPr>
      <w:bookmarkStart w:id="43" w:name="_Toc391628705"/>
      <w:bookmarkStart w:id="44" w:name="_Toc455410014"/>
      <w:r>
        <w:rPr>
          <w:rStyle w:val="CharSectno"/>
        </w:rPr>
        <w:t>13</w:t>
      </w:r>
      <w:r>
        <w:rPr>
          <w:snapToGrid w:val="0"/>
        </w:rPr>
        <w:t>.</w:t>
      </w:r>
      <w:r>
        <w:rPr>
          <w:snapToGrid w:val="0"/>
        </w:rPr>
        <w:tab/>
        <w:t>Duration of licences</w:t>
      </w:r>
      <w:bookmarkEnd w:id="43"/>
      <w:bookmarkEnd w:id="44"/>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45" w:name="_Toc391628706"/>
      <w:bookmarkStart w:id="46" w:name="_Toc455410015"/>
      <w:r>
        <w:rPr>
          <w:rStyle w:val="CharSectno"/>
        </w:rPr>
        <w:t>14</w:t>
      </w:r>
      <w:r>
        <w:rPr>
          <w:snapToGrid w:val="0"/>
        </w:rPr>
        <w:t>.</w:t>
      </w:r>
      <w:r>
        <w:rPr>
          <w:snapToGrid w:val="0"/>
        </w:rPr>
        <w:tab/>
        <w:t>Renewal of licences</w:t>
      </w:r>
      <w:bookmarkEnd w:id="45"/>
      <w:bookmarkEnd w:id="46"/>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47" w:name="_Toc391628707"/>
      <w:bookmarkStart w:id="48" w:name="_Toc455410016"/>
      <w:r>
        <w:rPr>
          <w:rStyle w:val="CharSectno"/>
        </w:rPr>
        <w:t>15</w:t>
      </w:r>
      <w:r>
        <w:rPr>
          <w:snapToGrid w:val="0"/>
        </w:rPr>
        <w:t>.</w:t>
      </w:r>
      <w:r>
        <w:rPr>
          <w:snapToGrid w:val="0"/>
        </w:rPr>
        <w:tab/>
        <w:t>Offences in relation to licence applications</w:t>
      </w:r>
      <w:bookmarkEnd w:id="47"/>
      <w:bookmarkEnd w:id="48"/>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49" w:name="_Toc391628708"/>
      <w:bookmarkStart w:id="50" w:name="_Toc455410017"/>
      <w:r>
        <w:rPr>
          <w:rStyle w:val="CharSectno"/>
        </w:rPr>
        <w:t>16</w:t>
      </w:r>
      <w:r>
        <w:rPr>
          <w:snapToGrid w:val="0"/>
        </w:rPr>
        <w:t>.</w:t>
      </w:r>
      <w:r>
        <w:rPr>
          <w:snapToGrid w:val="0"/>
        </w:rPr>
        <w:tab/>
        <w:t>Revocation and suspension of licences</w:t>
      </w:r>
      <w:bookmarkEnd w:id="49"/>
      <w:bookmarkEnd w:id="50"/>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r>
        <w:tab/>
        <w:t>[Regulation 16 amended in Gazette 20 May 2003 p. 1793.]</w:t>
      </w:r>
    </w:p>
    <w:p>
      <w:pPr>
        <w:pStyle w:val="Heading5"/>
        <w:rPr>
          <w:snapToGrid w:val="0"/>
        </w:rPr>
      </w:pPr>
      <w:bookmarkStart w:id="51" w:name="_Toc391628709"/>
      <w:bookmarkStart w:id="52" w:name="_Toc455410018"/>
      <w:r>
        <w:rPr>
          <w:rStyle w:val="CharSectno"/>
        </w:rPr>
        <w:t>17</w:t>
      </w:r>
      <w:r>
        <w:rPr>
          <w:snapToGrid w:val="0"/>
        </w:rPr>
        <w:t>.</w:t>
      </w:r>
      <w:r>
        <w:rPr>
          <w:snapToGrid w:val="0"/>
        </w:rPr>
        <w:tab/>
        <w:t>Review of refusal, revocation, suspension or terms of licence</w:t>
      </w:r>
      <w:bookmarkEnd w:id="51"/>
      <w:bookmarkEnd w:id="52"/>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in Gazette 3 Sep 1999 p. 4298; 30 Dec 2004 p. 6903.]</w:t>
      </w:r>
    </w:p>
    <w:p>
      <w:pPr>
        <w:pStyle w:val="Ednotesection"/>
      </w:pPr>
      <w:r>
        <w:t>[</w:t>
      </w:r>
      <w:r>
        <w:rPr>
          <w:b/>
        </w:rPr>
        <w:t>18.</w:t>
      </w:r>
      <w:r>
        <w:tab/>
        <w:t>Deleted in Gazette 30 Dec 2004 p. 6903.]</w:t>
      </w:r>
    </w:p>
    <w:p>
      <w:pPr>
        <w:pStyle w:val="Heading5"/>
        <w:rPr>
          <w:snapToGrid w:val="0"/>
        </w:rPr>
      </w:pPr>
      <w:bookmarkStart w:id="53" w:name="_Toc391628710"/>
      <w:bookmarkStart w:id="54" w:name="_Toc455410019"/>
      <w:r>
        <w:rPr>
          <w:rStyle w:val="CharSectno"/>
        </w:rPr>
        <w:t>19</w:t>
      </w:r>
      <w:r>
        <w:rPr>
          <w:snapToGrid w:val="0"/>
        </w:rPr>
        <w:t>.</w:t>
      </w:r>
      <w:r>
        <w:rPr>
          <w:snapToGrid w:val="0"/>
        </w:rPr>
        <w:tab/>
        <w:t xml:space="preserve">Issue of licences etc. to be published in </w:t>
      </w:r>
      <w:r>
        <w:rPr>
          <w:i/>
          <w:snapToGrid w:val="0"/>
        </w:rPr>
        <w:t>Gazette</w:t>
      </w:r>
      <w:bookmarkEnd w:id="53"/>
      <w:bookmarkEnd w:id="54"/>
    </w:p>
    <w:p>
      <w:pPr>
        <w:pStyle w:val="Subsection"/>
        <w:spacing w:before="120"/>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p>
    <w:p>
      <w:pPr>
        <w:pStyle w:val="Indenta"/>
        <w:rPr>
          <w:snapToGrid w:val="0"/>
        </w:rPr>
      </w:pPr>
      <w:r>
        <w:rPr>
          <w:snapToGrid w:val="0"/>
        </w:rPr>
        <w:tab/>
        <w:t>(b)</w:t>
      </w:r>
      <w:r>
        <w:rPr>
          <w:snapToGrid w:val="0"/>
        </w:rPr>
        <w:tab/>
        <w:t>a renewal of a licence;</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spacing w:before="120"/>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in Gazette 30 Dec 2004 p. 6904.]</w:t>
      </w:r>
    </w:p>
    <w:p>
      <w:pPr>
        <w:pStyle w:val="Heading5"/>
        <w:rPr>
          <w:snapToGrid w:val="0"/>
        </w:rPr>
      </w:pPr>
      <w:bookmarkStart w:id="55" w:name="_Toc391628711"/>
      <w:bookmarkStart w:id="56" w:name="_Toc455410020"/>
      <w:r>
        <w:rPr>
          <w:rStyle w:val="CharSectno"/>
        </w:rPr>
        <w:t>20</w:t>
      </w:r>
      <w:r>
        <w:rPr>
          <w:snapToGrid w:val="0"/>
        </w:rPr>
        <w:t>.</w:t>
      </w:r>
      <w:r>
        <w:rPr>
          <w:snapToGrid w:val="0"/>
        </w:rPr>
        <w:tab/>
        <w:t>Acts of principal officer deemed acts of agency</w:t>
      </w:r>
      <w:bookmarkEnd w:id="55"/>
      <w:bookmarkEnd w:id="56"/>
    </w:p>
    <w:p>
      <w:pPr>
        <w:pStyle w:val="Subsection"/>
        <w:spacing w:before="120"/>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57" w:name="_Toc391628712"/>
      <w:bookmarkStart w:id="58" w:name="_Toc455410021"/>
      <w:r>
        <w:rPr>
          <w:rStyle w:val="CharSectno"/>
        </w:rPr>
        <w:t>21</w:t>
      </w:r>
      <w:r>
        <w:rPr>
          <w:snapToGrid w:val="0"/>
        </w:rPr>
        <w:t>.</w:t>
      </w:r>
      <w:r>
        <w:rPr>
          <w:snapToGrid w:val="0"/>
        </w:rPr>
        <w:tab/>
        <w:t>Effect of expiry or revocation of licence</w:t>
      </w:r>
      <w:bookmarkEnd w:id="57"/>
      <w:bookmarkEnd w:id="58"/>
    </w:p>
    <w:p>
      <w:pPr>
        <w:pStyle w:val="Subsection"/>
        <w:spacing w:before="120"/>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r>
        <w:tab/>
        <w:t>[Regulation 21 amended in Gazette 30 Nov 2012 p. 5779.]</w:t>
      </w:r>
    </w:p>
    <w:p>
      <w:pPr>
        <w:pStyle w:val="Heading5"/>
        <w:rPr>
          <w:snapToGrid w:val="0"/>
        </w:rPr>
      </w:pPr>
      <w:bookmarkStart w:id="59" w:name="_Toc391628713"/>
      <w:bookmarkStart w:id="60" w:name="_Toc455410022"/>
      <w:r>
        <w:rPr>
          <w:rStyle w:val="CharSectno"/>
        </w:rPr>
        <w:t>22</w:t>
      </w:r>
      <w:r>
        <w:rPr>
          <w:snapToGrid w:val="0"/>
        </w:rPr>
        <w:t>.</w:t>
      </w:r>
      <w:r>
        <w:rPr>
          <w:snapToGrid w:val="0"/>
        </w:rPr>
        <w:tab/>
        <w:t>Effect of suspension of licence</w:t>
      </w:r>
      <w:bookmarkEnd w:id="59"/>
      <w:bookmarkEnd w:id="60"/>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r>
        <w:tab/>
        <w:t>[Regulation 22 amended in Gazette 30 Nov 2012 p. 5779.]</w:t>
      </w:r>
    </w:p>
    <w:p>
      <w:pPr>
        <w:pStyle w:val="Heading5"/>
      </w:pPr>
      <w:bookmarkStart w:id="61" w:name="_Toc391628714"/>
      <w:bookmarkStart w:id="62" w:name="_Toc455410023"/>
      <w:r>
        <w:rPr>
          <w:rStyle w:val="CharSectno"/>
        </w:rPr>
        <w:t>22A</w:t>
      </w:r>
      <w:r>
        <w:t>.</w:t>
      </w:r>
      <w:r>
        <w:tab/>
        <w:t>Biannual report</w:t>
      </w:r>
      <w:bookmarkEnd w:id="61"/>
      <w:bookmarkEnd w:id="62"/>
    </w:p>
    <w:p>
      <w:pPr>
        <w:pStyle w:val="Subsection"/>
      </w:pPr>
      <w:r>
        <w:tab/>
      </w:r>
      <w:r>
        <w:tab/>
        <w:t>A private adoption agency must, by 28 January and 28 July 2004, and 28 January and 28 July in each subsequent year, cause to be prepared and submitted to the CEO a report 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in Gazette 20 May 2003 p. 1784</w:t>
      </w:r>
      <w:r>
        <w:noBreakHyphen/>
        <w:t>5; amended in Gazette 30 Nov 2012 p. 5779.]</w:t>
      </w:r>
    </w:p>
    <w:p>
      <w:pPr>
        <w:pStyle w:val="Heading5"/>
      </w:pPr>
      <w:bookmarkStart w:id="63" w:name="_Toc391628715"/>
      <w:bookmarkStart w:id="64" w:name="_Toc455410024"/>
      <w:r>
        <w:rPr>
          <w:rStyle w:val="CharSectno"/>
        </w:rPr>
        <w:t>22B</w:t>
      </w:r>
      <w:r>
        <w:t>.</w:t>
      </w:r>
      <w:r>
        <w:tab/>
        <w:t>Provision of other information for review of operations</w:t>
      </w:r>
      <w:bookmarkEnd w:id="63"/>
      <w:bookmarkEnd w:id="64"/>
    </w:p>
    <w:p>
      <w:pPr>
        <w:pStyle w:val="Subsection"/>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in Gazette 20 May 2003 p. 1785; amended in Gazette 30 Nov 2012 p. 5779.]</w:t>
      </w:r>
    </w:p>
    <w:p>
      <w:pPr>
        <w:pStyle w:val="Heading5"/>
        <w:rPr>
          <w:snapToGrid w:val="0"/>
        </w:rPr>
      </w:pPr>
      <w:bookmarkStart w:id="65" w:name="_Toc391628716"/>
      <w:bookmarkStart w:id="66" w:name="_Toc455410025"/>
      <w:r>
        <w:rPr>
          <w:rStyle w:val="CharSectno"/>
        </w:rPr>
        <w:t>23</w:t>
      </w:r>
      <w:r>
        <w:rPr>
          <w:snapToGrid w:val="0"/>
        </w:rPr>
        <w:t>.</w:t>
      </w:r>
      <w:r>
        <w:rPr>
          <w:snapToGrid w:val="0"/>
        </w:rPr>
        <w:tab/>
        <w:t>Power of entry and offence</w:t>
      </w:r>
      <w:bookmarkEnd w:id="65"/>
      <w:bookmarkEnd w:id="66"/>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r>
        <w:tab/>
        <w:t>[Regulation 23 amended in Gazette 30 Nov 2012 p. 5779.]</w:t>
      </w:r>
    </w:p>
    <w:p>
      <w:pPr>
        <w:pStyle w:val="Heading2"/>
      </w:pPr>
      <w:bookmarkStart w:id="67" w:name="_Toc377736740"/>
      <w:bookmarkStart w:id="68" w:name="_Toc391628717"/>
      <w:bookmarkStart w:id="69" w:name="_Toc412553746"/>
      <w:bookmarkStart w:id="70" w:name="_Toc412553886"/>
      <w:bookmarkStart w:id="71" w:name="_Toc423095726"/>
      <w:bookmarkStart w:id="72" w:name="_Toc423444587"/>
      <w:bookmarkStart w:id="73" w:name="_Toc455410026"/>
      <w:r>
        <w:rPr>
          <w:rStyle w:val="CharPartNo"/>
        </w:rPr>
        <w:t>Part 2A</w:t>
      </w:r>
      <w:r>
        <w:t xml:space="preserve"> — </w:t>
      </w:r>
      <w:r>
        <w:rPr>
          <w:rStyle w:val="CharPartText"/>
        </w:rPr>
        <w:t>Hague Convention accreditation</w:t>
      </w:r>
      <w:bookmarkEnd w:id="67"/>
      <w:bookmarkEnd w:id="68"/>
      <w:bookmarkEnd w:id="69"/>
      <w:bookmarkEnd w:id="70"/>
      <w:bookmarkEnd w:id="71"/>
      <w:bookmarkEnd w:id="72"/>
      <w:bookmarkEnd w:id="73"/>
    </w:p>
    <w:p>
      <w:pPr>
        <w:pStyle w:val="Footnoteheading"/>
        <w:ind w:left="890"/>
      </w:pPr>
      <w:r>
        <w:tab/>
        <w:t>[Heading inserted in Gazette 3 Sep 1999 p. 4298.]</w:t>
      </w:r>
    </w:p>
    <w:p>
      <w:pPr>
        <w:pStyle w:val="Heading5"/>
      </w:pPr>
      <w:bookmarkStart w:id="74" w:name="_Toc391628718"/>
      <w:bookmarkStart w:id="75" w:name="_Toc455410027"/>
      <w:r>
        <w:rPr>
          <w:rStyle w:val="CharSectno"/>
        </w:rPr>
        <w:t>23A</w:t>
      </w:r>
      <w:r>
        <w:t>.</w:t>
      </w:r>
      <w:r>
        <w:tab/>
        <w:t>Terms used</w:t>
      </w:r>
      <w:bookmarkEnd w:id="74"/>
      <w:bookmarkEnd w:id="75"/>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pPr>
      <w:r>
        <w:tab/>
        <w:t>[Regulation 23A inserted in Gazette 3 Sep 1999 p. 4298</w:t>
      </w:r>
      <w:r>
        <w:noBreakHyphen/>
        <w:t>9.]</w:t>
      </w:r>
    </w:p>
    <w:p>
      <w:pPr>
        <w:pStyle w:val="Heading5"/>
      </w:pPr>
      <w:bookmarkStart w:id="76" w:name="_Toc391628719"/>
      <w:bookmarkStart w:id="77" w:name="_Toc455410028"/>
      <w:r>
        <w:rPr>
          <w:rStyle w:val="CharSectno"/>
        </w:rPr>
        <w:t>23B</w:t>
      </w:r>
      <w:r>
        <w:t>.</w:t>
      </w:r>
      <w:r>
        <w:tab/>
        <w:t>Application for accreditation or renewal of accreditation</w:t>
      </w:r>
      <w:bookmarkEnd w:id="76"/>
      <w:bookmarkEnd w:id="77"/>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w:t>
      </w:r>
    </w:p>
    <w:p>
      <w:pPr>
        <w:pStyle w:val="Indenta"/>
      </w:pPr>
      <w:r>
        <w:tab/>
        <w:t>(a)</w:t>
      </w:r>
      <w:r>
        <w:tab/>
      </w:r>
      <w:r>
        <w:rPr>
          <w:snapToGrid w:val="0"/>
        </w:rPr>
        <w:t>be in writing;</w:t>
      </w:r>
    </w:p>
    <w:p>
      <w:pPr>
        <w:pStyle w:val="Indenta"/>
      </w:pPr>
      <w:r>
        <w:tab/>
        <w:t>(b)</w:t>
      </w:r>
      <w:r>
        <w:tab/>
      </w:r>
      <w:r>
        <w:rPr>
          <w:snapToGrid w:val="0"/>
        </w:rPr>
        <w:t>be in a form approved by the State Central Authority;</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in Gazette 3 Sep 1999 p. 4299; amended in Gazette 20 May 2003 p. 1785</w:t>
      </w:r>
      <w:r>
        <w:noBreakHyphen/>
        <w:t>6.]</w:t>
      </w:r>
    </w:p>
    <w:p>
      <w:pPr>
        <w:pStyle w:val="Heading5"/>
      </w:pPr>
      <w:bookmarkStart w:id="78" w:name="_Toc391628720"/>
      <w:bookmarkStart w:id="79" w:name="_Toc455410029"/>
      <w:r>
        <w:rPr>
          <w:rStyle w:val="CharSectno"/>
        </w:rPr>
        <w:t>23C</w:t>
      </w:r>
      <w:r>
        <w:t>.</w:t>
      </w:r>
      <w:r>
        <w:tab/>
        <w:t>Requirements to be satisfied by the applicant</w:t>
      </w:r>
      <w:bookmarkEnd w:id="78"/>
      <w:bookmarkEnd w:id="79"/>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w:t>
      </w:r>
    </w:p>
    <w:p>
      <w:pPr>
        <w:pStyle w:val="Indenta"/>
        <w:rPr>
          <w:snapToGrid w:val="0"/>
        </w:rPr>
      </w:pPr>
      <w:r>
        <w:tab/>
        <w:t>(b)</w:t>
      </w:r>
      <w:r>
        <w:tab/>
        <w:t xml:space="preserve">does not </w:t>
      </w:r>
      <w:r>
        <w:rPr>
          <w:snapToGrid w:val="0"/>
        </w:rPr>
        <w:t>carry on activities or is not formed for purposes consistent with the welfare and best interests of children;</w:t>
      </w:r>
    </w:p>
    <w:p>
      <w:pPr>
        <w:pStyle w:val="Indenta"/>
        <w:rPr>
          <w:snapToGrid w:val="0"/>
        </w:rPr>
      </w:pPr>
      <w:r>
        <w:tab/>
        <w:t>(c)</w:t>
      </w:r>
      <w:r>
        <w:tab/>
      </w:r>
      <w:r>
        <w:rPr>
          <w:snapToGrid w:val="0"/>
        </w:rPr>
        <w:t>carries on activities or was formed for the purpose of trading or securing a pecuniary profit to its members;</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t>(cb)</w:t>
      </w:r>
      <w:r>
        <w:tab/>
        <w:t>is not the holder of a current licence granted under section 9 of the Act to conduct adoption services and to perform other functions for the purposes of the Act;</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w:t>
      </w:r>
    </w:p>
    <w:p>
      <w:pPr>
        <w:pStyle w:val="Indenta"/>
        <w:rPr>
          <w:snapToGrid w:val="0"/>
        </w:rPr>
      </w:pPr>
      <w:r>
        <w:tab/>
        <w:t>(f)</w:t>
      </w:r>
      <w:r>
        <w:tab/>
        <w:t xml:space="preserve">does not </w:t>
      </w:r>
      <w:r>
        <w:rPr>
          <w:snapToGrid w:val="0"/>
        </w:rPr>
        <w:t>have adequate financial resources to carry out the functions the body is authorised to perform under regulation 23J;</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in Gazette 3 Sep 1999 p. 4299</w:t>
      </w:r>
      <w:r>
        <w:noBreakHyphen/>
        <w:t>300; amended in Gazette 20 May 2003 p. 1786.]</w:t>
      </w:r>
    </w:p>
    <w:p>
      <w:pPr>
        <w:pStyle w:val="Heading5"/>
      </w:pPr>
      <w:bookmarkStart w:id="80" w:name="_Toc391628721"/>
      <w:bookmarkStart w:id="81" w:name="_Toc455410030"/>
      <w:r>
        <w:rPr>
          <w:rStyle w:val="CharSectno"/>
        </w:rPr>
        <w:t>23D</w:t>
      </w:r>
      <w:r>
        <w:t>.</w:t>
      </w:r>
      <w:r>
        <w:tab/>
        <w:t>Conditions etc. of accreditation</w:t>
      </w:r>
      <w:bookmarkEnd w:id="80"/>
      <w:bookmarkEnd w:id="81"/>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in Gazette 3 Sep 1999 p. 4300.]</w:t>
      </w:r>
    </w:p>
    <w:p>
      <w:pPr>
        <w:pStyle w:val="Heading5"/>
      </w:pPr>
      <w:bookmarkStart w:id="82" w:name="_Toc391628722"/>
      <w:bookmarkStart w:id="83" w:name="_Toc455410031"/>
      <w:r>
        <w:rPr>
          <w:rStyle w:val="CharSectno"/>
        </w:rPr>
        <w:t>23E</w:t>
      </w:r>
      <w:r>
        <w:t>.</w:t>
      </w:r>
      <w:r>
        <w:tab/>
        <w:t>Notification of application results</w:t>
      </w:r>
      <w:bookmarkEnd w:id="82"/>
      <w:bookmarkEnd w:id="83"/>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in Gazette 3 Sep 1999 p. 4300.]</w:t>
      </w:r>
    </w:p>
    <w:p>
      <w:pPr>
        <w:pStyle w:val="Heading5"/>
      </w:pPr>
      <w:bookmarkStart w:id="84" w:name="_Toc391628723"/>
      <w:bookmarkStart w:id="85" w:name="_Toc455410032"/>
      <w:r>
        <w:rPr>
          <w:rStyle w:val="CharSectno"/>
        </w:rPr>
        <w:t>23F</w:t>
      </w:r>
      <w:r>
        <w:t>.</w:t>
      </w:r>
      <w:r>
        <w:tab/>
        <w:t>Notices to be given to Commonwealth Central Authority</w:t>
      </w:r>
      <w:bookmarkEnd w:id="84"/>
      <w:bookmarkEnd w:id="85"/>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in Gazette 3 Sep 1999 p. 4301; amended in Gazette 30 Dec 2004 p. 6904.]</w:t>
      </w:r>
    </w:p>
    <w:p>
      <w:pPr>
        <w:pStyle w:val="Heading5"/>
      </w:pPr>
      <w:bookmarkStart w:id="86" w:name="_Toc391628724"/>
      <w:bookmarkStart w:id="87" w:name="_Toc455410033"/>
      <w:r>
        <w:rPr>
          <w:rStyle w:val="CharSectno"/>
        </w:rPr>
        <w:t>23G</w:t>
      </w:r>
      <w:r>
        <w:t>.</w:t>
      </w:r>
      <w:r>
        <w:tab/>
        <w:t>Duration of accreditation</w:t>
      </w:r>
      <w:bookmarkEnd w:id="86"/>
      <w:bookmarkEnd w:id="87"/>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in Gazette 3 Sep 1999 p. 4301; amended in Gazette 20 May 2003 p. 1786.]</w:t>
      </w:r>
    </w:p>
    <w:p>
      <w:pPr>
        <w:pStyle w:val="Heading5"/>
      </w:pPr>
      <w:bookmarkStart w:id="88" w:name="_Toc391628725"/>
      <w:bookmarkStart w:id="89" w:name="_Toc455410034"/>
      <w:r>
        <w:rPr>
          <w:rStyle w:val="CharSectno"/>
        </w:rPr>
        <w:t>23H</w:t>
      </w:r>
      <w:r>
        <w:t>.</w:t>
      </w:r>
      <w:r>
        <w:tab/>
        <w:t>Renewal of accreditation</w:t>
      </w:r>
      <w:bookmarkEnd w:id="88"/>
      <w:bookmarkEnd w:id="89"/>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in Gazette 3 Sep 1999 p. 4301; amended in Gazette 20 May 2003 p. 1786.]</w:t>
      </w:r>
    </w:p>
    <w:p>
      <w:pPr>
        <w:pStyle w:val="Heading5"/>
      </w:pPr>
      <w:bookmarkStart w:id="90" w:name="_Toc391628726"/>
      <w:bookmarkStart w:id="91" w:name="_Toc455410035"/>
      <w:r>
        <w:rPr>
          <w:rStyle w:val="CharSectno"/>
        </w:rPr>
        <w:t>23I</w:t>
      </w:r>
      <w:r>
        <w:t>.</w:t>
      </w:r>
      <w:r>
        <w:tab/>
        <w:t>Conduct of accredited body</w:t>
      </w:r>
      <w:bookmarkEnd w:id="90"/>
      <w:bookmarkEnd w:id="91"/>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w:t>
      </w:r>
    </w:p>
    <w:p>
      <w:pPr>
        <w:pStyle w:val="Indenta"/>
        <w:rPr>
          <w:snapToGrid w:val="0"/>
        </w:rPr>
      </w:pPr>
      <w:r>
        <w:tab/>
        <w:t>(b)</w:t>
      </w:r>
      <w:r>
        <w:tab/>
      </w:r>
      <w:r>
        <w:rPr>
          <w:snapToGrid w:val="0"/>
        </w:rPr>
        <w:t>comply with the requirements of the Hague Convention relating to those functions;</w:t>
      </w:r>
    </w:p>
    <w:p>
      <w:pPr>
        <w:pStyle w:val="Indenta"/>
        <w:rPr>
          <w:snapToGrid w:val="0"/>
        </w:rPr>
      </w:pPr>
      <w:r>
        <w:tab/>
        <w:t>(c)</w:t>
      </w:r>
      <w:r>
        <w:tab/>
      </w:r>
      <w:r>
        <w:rPr>
          <w:snapToGrid w:val="0"/>
        </w:rPr>
        <w:t>not collect funds for disbursement as aid to or disburse funds as aid to people living in another country;</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rPr>
          <w:snapToGrid w:val="0"/>
        </w:rPr>
      </w:pPr>
      <w:r>
        <w:rPr>
          <w:snapToGrid w:val="0"/>
        </w:rPr>
        <w:tab/>
        <w:t>(e)</w:t>
      </w:r>
      <w:r>
        <w:rPr>
          <w:snapToGrid w:val="0"/>
        </w:rPr>
        <w:tab/>
        <w:t>protect the confidentiality of any records held by it in relation to authorised functions;</w:t>
      </w:r>
    </w:p>
    <w:p>
      <w:pPr>
        <w:pStyle w:val="Indenta"/>
        <w:rPr>
          <w:snapToGrid w:val="0"/>
        </w:rPr>
      </w:pPr>
      <w:r>
        <w:tab/>
        <w:t>(f)</w:t>
      </w:r>
      <w:r>
        <w:tab/>
      </w:r>
      <w:r>
        <w:rPr>
          <w:snapToGrid w:val="0"/>
        </w:rPr>
        <w:t>keep and not destroy any records held by it in relation to authorised functions;</w:t>
      </w:r>
    </w:p>
    <w:p>
      <w:pPr>
        <w:pStyle w:val="Indenta"/>
        <w:rPr>
          <w:snapToGrid w:val="0"/>
        </w:rPr>
      </w:pPr>
      <w:r>
        <w:tab/>
        <w:t>(g)</w:t>
      </w:r>
      <w:r>
        <w:tab/>
      </w:r>
      <w:r>
        <w:rPr>
          <w:snapToGrid w:val="0"/>
        </w:rPr>
        <w:t>not perform any functions other than authorised functions;</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w:t>
      </w:r>
    </w:p>
    <w:p>
      <w:pPr>
        <w:pStyle w:val="Indenta"/>
        <w:rPr>
          <w:snapToGrid w:val="0"/>
        </w:rPr>
      </w:pPr>
      <w:r>
        <w:tab/>
        <w:t>(j)</w:t>
      </w:r>
      <w:r>
        <w:tab/>
      </w:r>
      <w:r>
        <w:rPr>
          <w:snapToGrid w:val="0"/>
        </w:rPr>
        <w:t xml:space="preserve">not, unless approved by the State Central Authority in writing, perform any authorised functions in any place other than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in Gazette 3 Sep 1999 p. 4301</w:t>
      </w:r>
      <w:r>
        <w:noBreakHyphen/>
        <w:t>2.]</w:t>
      </w:r>
    </w:p>
    <w:p>
      <w:pPr>
        <w:pStyle w:val="Heading5"/>
      </w:pPr>
      <w:bookmarkStart w:id="92" w:name="_Toc391628727"/>
      <w:bookmarkStart w:id="93" w:name="_Toc455410036"/>
      <w:r>
        <w:rPr>
          <w:rStyle w:val="CharSectno"/>
        </w:rPr>
        <w:t>23J</w:t>
      </w:r>
      <w:r>
        <w:t>.</w:t>
      </w:r>
      <w:r>
        <w:tab/>
        <w:t>Authorisation of accredited body to perform certain functions</w:t>
      </w:r>
      <w:bookmarkEnd w:id="92"/>
      <w:bookmarkEnd w:id="93"/>
    </w:p>
    <w:p>
      <w:pPr>
        <w:pStyle w:val="Subsection"/>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in Gazette 3 Sep 1999 p. 4302</w:t>
      </w:r>
      <w:r>
        <w:noBreakHyphen/>
        <w:t>4; amended in Gazette 20 May 2003 p. 1787; 30 Nov 2012 p. 5779.]</w:t>
      </w:r>
    </w:p>
    <w:p>
      <w:pPr>
        <w:pStyle w:val="Heading5"/>
      </w:pPr>
      <w:bookmarkStart w:id="94" w:name="_Toc391628728"/>
      <w:bookmarkStart w:id="95" w:name="_Toc455410037"/>
      <w:r>
        <w:rPr>
          <w:rStyle w:val="CharSectno"/>
        </w:rPr>
        <w:t>23K</w:t>
      </w:r>
      <w:r>
        <w:t>.</w:t>
      </w:r>
      <w:r>
        <w:tab/>
        <w:t>Offences in relation to accreditation or renewal of accreditation applications</w:t>
      </w:r>
      <w:bookmarkEnd w:id="94"/>
      <w:bookmarkEnd w:id="95"/>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in Gazette 3 Sep 1999 p. 4304.]</w:t>
      </w:r>
    </w:p>
    <w:p>
      <w:pPr>
        <w:pStyle w:val="Heading5"/>
      </w:pPr>
      <w:bookmarkStart w:id="96" w:name="_Toc391628729"/>
      <w:bookmarkStart w:id="97" w:name="_Toc455410038"/>
      <w:r>
        <w:rPr>
          <w:rStyle w:val="CharSectno"/>
        </w:rPr>
        <w:t>23L</w:t>
      </w:r>
      <w:r>
        <w:t>.</w:t>
      </w:r>
      <w:r>
        <w:tab/>
        <w:t>Revocation or suspension of accreditation</w:t>
      </w:r>
      <w:bookmarkEnd w:id="96"/>
      <w:bookmarkEnd w:id="97"/>
    </w:p>
    <w:p>
      <w:pPr>
        <w:pStyle w:val="Subsection"/>
        <w:spacing w:before="120"/>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spacing w:before="120"/>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in Gazette 3 Sep 1999 p. 4304</w:t>
      </w:r>
      <w:r>
        <w:noBreakHyphen/>
        <w:t>5; amended in Gazette 20 May 2003 p. 1787.]</w:t>
      </w:r>
    </w:p>
    <w:p>
      <w:pPr>
        <w:pStyle w:val="Heading5"/>
        <w:spacing w:before="180"/>
      </w:pPr>
      <w:bookmarkStart w:id="98" w:name="_Toc391628730"/>
      <w:bookmarkStart w:id="99" w:name="_Toc455410039"/>
      <w:r>
        <w:rPr>
          <w:rStyle w:val="CharSectno"/>
        </w:rPr>
        <w:t>23M</w:t>
      </w:r>
      <w:r>
        <w:t>.</w:t>
      </w:r>
      <w:r>
        <w:tab/>
        <w:t>Review of refusal, revocation or suspension of accreditation</w:t>
      </w:r>
      <w:bookmarkEnd w:id="98"/>
      <w:bookmarkEnd w:id="99"/>
    </w:p>
    <w:p>
      <w:pPr>
        <w:pStyle w:val="Subsection"/>
        <w:spacing w:before="120"/>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spacing w:before="120"/>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in Gazette 3 Sep 1999 p. 4305</w:t>
      </w:r>
      <w:r>
        <w:noBreakHyphen/>
        <w:t>6; amended in Gazette 30 Dec 2004 p. 6904.]</w:t>
      </w:r>
    </w:p>
    <w:p>
      <w:pPr>
        <w:pStyle w:val="Ednotesection"/>
      </w:pPr>
      <w:r>
        <w:t>[</w:t>
      </w:r>
      <w:r>
        <w:rPr>
          <w:b/>
        </w:rPr>
        <w:t>23N.</w:t>
      </w:r>
      <w:r>
        <w:tab/>
        <w:t>Deleted in Gazette 30 Dec 2004 p. 6904.]</w:t>
      </w:r>
    </w:p>
    <w:p>
      <w:pPr>
        <w:pStyle w:val="Heading5"/>
        <w:spacing w:before="180"/>
      </w:pPr>
      <w:bookmarkStart w:id="100" w:name="_Toc391628731"/>
      <w:bookmarkStart w:id="101" w:name="_Toc455410040"/>
      <w:r>
        <w:rPr>
          <w:rStyle w:val="CharSectno"/>
        </w:rPr>
        <w:t>23O</w:t>
      </w:r>
      <w:r>
        <w:t>.</w:t>
      </w:r>
      <w:r>
        <w:tab/>
        <w:t xml:space="preserve">Accreditation to be published in </w:t>
      </w:r>
      <w:r>
        <w:rPr>
          <w:i/>
        </w:rPr>
        <w:t>Gazette</w:t>
      </w:r>
      <w:bookmarkEnd w:id="100"/>
      <w:bookmarkEnd w:id="101"/>
    </w:p>
    <w:p>
      <w:pPr>
        <w:pStyle w:val="Subsection"/>
        <w:spacing w:before="120"/>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w:t>
      </w:r>
    </w:p>
    <w:p>
      <w:pPr>
        <w:pStyle w:val="Indenta"/>
        <w:rPr>
          <w:snapToGrid w:val="0"/>
        </w:rPr>
      </w:pPr>
      <w:r>
        <w:tab/>
        <w:t>(b)</w:t>
      </w:r>
      <w:r>
        <w:tab/>
      </w:r>
      <w:r>
        <w:rPr>
          <w:snapToGrid w:val="0"/>
        </w:rPr>
        <w:t>a renewal of an accreditation;</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in Gazette 3 Sep 1999 p. 4306; amended in Gazette 30 Dec 2004 p. 6904.]</w:t>
      </w:r>
    </w:p>
    <w:p>
      <w:pPr>
        <w:pStyle w:val="Heading5"/>
      </w:pPr>
      <w:bookmarkStart w:id="102" w:name="_Toc391628732"/>
      <w:bookmarkStart w:id="103" w:name="_Toc455410041"/>
      <w:r>
        <w:rPr>
          <w:rStyle w:val="CharSectno"/>
        </w:rPr>
        <w:t>23P</w:t>
      </w:r>
      <w:r>
        <w:t>.</w:t>
      </w:r>
      <w:r>
        <w:tab/>
        <w:t>Acts of principal officer deemed acts of accredited body</w:t>
      </w:r>
      <w:bookmarkEnd w:id="102"/>
      <w:bookmarkEnd w:id="103"/>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in Gazette 3 Sep 1999 p. 4307.]</w:t>
      </w:r>
    </w:p>
    <w:p>
      <w:pPr>
        <w:pStyle w:val="Heading5"/>
      </w:pPr>
      <w:bookmarkStart w:id="104" w:name="_Toc391628733"/>
      <w:bookmarkStart w:id="105" w:name="_Toc455410042"/>
      <w:r>
        <w:rPr>
          <w:rStyle w:val="CharSectno"/>
        </w:rPr>
        <w:t>23Q</w:t>
      </w:r>
      <w:r>
        <w:t>.</w:t>
      </w:r>
      <w:r>
        <w:tab/>
        <w:t>Effect of winding up, or expiry or revocation of accreditation</w:t>
      </w:r>
      <w:bookmarkEnd w:id="104"/>
      <w:bookmarkEnd w:id="105"/>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in Gazette 3 Sep 1999 p. 4307; amended in Gazette 30 Nov 2012 p. 5779.]</w:t>
      </w:r>
    </w:p>
    <w:p>
      <w:pPr>
        <w:pStyle w:val="Heading5"/>
      </w:pPr>
      <w:bookmarkStart w:id="106" w:name="_Toc391628734"/>
      <w:bookmarkStart w:id="107" w:name="_Toc455410043"/>
      <w:r>
        <w:rPr>
          <w:rStyle w:val="CharSectno"/>
        </w:rPr>
        <w:t>23R</w:t>
      </w:r>
      <w:r>
        <w:t>.</w:t>
      </w:r>
      <w:r>
        <w:tab/>
        <w:t>Effect of suspension of accreditation</w:t>
      </w:r>
      <w:bookmarkEnd w:id="106"/>
      <w:bookmarkEnd w:id="107"/>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in Gazette 3 Sep 1999 p. 4307; amended in Gazette 30 Nov 2012 p. 5779.]</w:t>
      </w:r>
    </w:p>
    <w:p>
      <w:pPr>
        <w:pStyle w:val="Heading5"/>
      </w:pPr>
      <w:bookmarkStart w:id="108" w:name="_Toc391628735"/>
      <w:bookmarkStart w:id="109" w:name="_Toc455410044"/>
      <w:r>
        <w:rPr>
          <w:rStyle w:val="CharSectno"/>
        </w:rPr>
        <w:t>23S</w:t>
      </w:r>
      <w:r>
        <w:t>.</w:t>
      </w:r>
      <w:r>
        <w:tab/>
        <w:t>Powers of entry and offence</w:t>
      </w:r>
      <w:bookmarkEnd w:id="108"/>
      <w:bookmarkEnd w:id="109"/>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in Gazette 3 Sep 1999 p. 4308; amended in Gazette 30 Nov 2012 p. 5779.]</w:t>
      </w:r>
    </w:p>
    <w:p>
      <w:pPr>
        <w:pStyle w:val="Heading5"/>
      </w:pPr>
      <w:bookmarkStart w:id="110" w:name="_Toc391628736"/>
      <w:bookmarkStart w:id="111" w:name="_Toc455410045"/>
      <w:r>
        <w:rPr>
          <w:rStyle w:val="CharSectno"/>
        </w:rPr>
        <w:t>23T</w:t>
      </w:r>
      <w:r>
        <w:t>.</w:t>
      </w:r>
      <w:r>
        <w:tab/>
        <w:t>Biannual report</w:t>
      </w:r>
      <w:bookmarkEnd w:id="110"/>
      <w:bookmarkEnd w:id="111"/>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in Gazette 3 Sep 1999 p. 4308.]</w:t>
      </w:r>
    </w:p>
    <w:p>
      <w:pPr>
        <w:pStyle w:val="Heading5"/>
      </w:pPr>
      <w:bookmarkStart w:id="112" w:name="_Toc391628737"/>
      <w:bookmarkStart w:id="113" w:name="_Toc455410046"/>
      <w:r>
        <w:rPr>
          <w:rStyle w:val="CharSectno"/>
        </w:rPr>
        <w:t>23U</w:t>
      </w:r>
      <w:r>
        <w:t>.</w:t>
      </w:r>
      <w:r>
        <w:tab/>
        <w:t>Provision of other information directed by the Minister</w:t>
      </w:r>
      <w:bookmarkEnd w:id="112"/>
      <w:bookmarkEnd w:id="113"/>
    </w:p>
    <w:p>
      <w:pPr>
        <w:pStyle w:val="Subsection"/>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in Gazette 20 May 2003 p. 1787</w:t>
      </w:r>
      <w:r>
        <w:noBreakHyphen/>
        <w:t>8.]</w:t>
      </w:r>
    </w:p>
    <w:p>
      <w:pPr>
        <w:pStyle w:val="Heading2"/>
      </w:pPr>
      <w:bookmarkStart w:id="114" w:name="_Toc377736761"/>
      <w:bookmarkStart w:id="115" w:name="_Toc391628738"/>
      <w:bookmarkStart w:id="116" w:name="_Toc412553767"/>
      <w:bookmarkStart w:id="117" w:name="_Toc412553907"/>
      <w:bookmarkStart w:id="118" w:name="_Toc423095747"/>
      <w:bookmarkStart w:id="119" w:name="_Toc423444608"/>
      <w:bookmarkStart w:id="120" w:name="_Toc455410047"/>
      <w:r>
        <w:rPr>
          <w:rStyle w:val="CharPartNo"/>
        </w:rPr>
        <w:t>Part 3</w:t>
      </w:r>
      <w:r>
        <w:rPr>
          <w:rStyle w:val="CharDivNo"/>
        </w:rPr>
        <w:t> </w:t>
      </w:r>
      <w:r>
        <w:t>—</w:t>
      </w:r>
      <w:r>
        <w:rPr>
          <w:rStyle w:val="CharDivText"/>
        </w:rPr>
        <w:t> </w:t>
      </w:r>
      <w:r>
        <w:rPr>
          <w:rStyle w:val="CharPartText"/>
        </w:rPr>
        <w:t>Adoption applications committee</w:t>
      </w:r>
      <w:bookmarkEnd w:id="114"/>
      <w:bookmarkEnd w:id="115"/>
      <w:bookmarkEnd w:id="116"/>
      <w:bookmarkEnd w:id="117"/>
      <w:bookmarkEnd w:id="118"/>
      <w:bookmarkEnd w:id="119"/>
      <w:bookmarkEnd w:id="120"/>
    </w:p>
    <w:p>
      <w:pPr>
        <w:pStyle w:val="Footnoteheading"/>
        <w:ind w:left="890"/>
      </w:pPr>
      <w:r>
        <w:tab/>
        <w:t>[Heading amended in Gazette 20 May 2003 p. 1788.]</w:t>
      </w:r>
    </w:p>
    <w:p>
      <w:pPr>
        <w:pStyle w:val="Heading5"/>
        <w:rPr>
          <w:snapToGrid w:val="0"/>
        </w:rPr>
      </w:pPr>
      <w:bookmarkStart w:id="121" w:name="_Toc391628739"/>
      <w:bookmarkStart w:id="122" w:name="_Toc455410048"/>
      <w:r>
        <w:rPr>
          <w:rStyle w:val="CharSectno"/>
        </w:rPr>
        <w:t>24</w:t>
      </w:r>
      <w:r>
        <w:rPr>
          <w:snapToGrid w:val="0"/>
        </w:rPr>
        <w:t>.</w:t>
      </w:r>
      <w:r>
        <w:rPr>
          <w:snapToGrid w:val="0"/>
        </w:rPr>
        <w:tab/>
        <w:t>Terms used</w:t>
      </w:r>
      <w:bookmarkEnd w:id="121"/>
      <w:bookmarkEnd w:id="122"/>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r>
        <w:tab/>
        <w:t>[Regulation 24 amended in Gazette 20 May 2003 p. 1793.]</w:t>
      </w:r>
    </w:p>
    <w:p>
      <w:pPr>
        <w:pStyle w:val="Heading5"/>
        <w:rPr>
          <w:snapToGrid w:val="0"/>
        </w:rPr>
      </w:pPr>
      <w:bookmarkStart w:id="123" w:name="_Toc391628740"/>
      <w:bookmarkStart w:id="124" w:name="_Toc455410049"/>
      <w:r>
        <w:rPr>
          <w:rStyle w:val="CharSectno"/>
        </w:rPr>
        <w:t>25</w:t>
      </w:r>
      <w:r>
        <w:rPr>
          <w:snapToGrid w:val="0"/>
        </w:rPr>
        <w:t>.</w:t>
      </w:r>
      <w:r>
        <w:rPr>
          <w:snapToGrid w:val="0"/>
        </w:rPr>
        <w:tab/>
        <w:t>Membership etc.</w:t>
      </w:r>
      <w:bookmarkEnd w:id="123"/>
      <w:bookmarkEnd w:id="124"/>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r>
        <w:tab/>
        <w:t>[Regulation 25 amended in Gazette 20 May 2003 p. 1788.]</w:t>
      </w:r>
    </w:p>
    <w:p>
      <w:pPr>
        <w:pStyle w:val="Ednotesection"/>
      </w:pPr>
      <w:r>
        <w:t>[</w:t>
      </w:r>
      <w:r>
        <w:rPr>
          <w:b/>
        </w:rPr>
        <w:t>26.</w:t>
      </w:r>
      <w:r>
        <w:tab/>
        <w:t>Deleted in Gazette 30 Nov 2012 p. 5775.]</w:t>
      </w:r>
    </w:p>
    <w:p>
      <w:pPr>
        <w:pStyle w:val="Heading5"/>
      </w:pPr>
      <w:bookmarkStart w:id="125" w:name="_Toc391628741"/>
      <w:bookmarkStart w:id="126" w:name="_Toc455410050"/>
      <w:r>
        <w:rPr>
          <w:rStyle w:val="CharSectno"/>
        </w:rPr>
        <w:t>27</w:t>
      </w:r>
      <w:r>
        <w:t>.</w:t>
      </w:r>
      <w:r>
        <w:tab/>
        <w:t>Deputy chairperson</w:t>
      </w:r>
      <w:bookmarkEnd w:id="125"/>
      <w:bookmarkEnd w:id="126"/>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in Gazette 30 Nov 2012 p. 5775.]</w:t>
      </w:r>
    </w:p>
    <w:p>
      <w:pPr>
        <w:pStyle w:val="Heading5"/>
        <w:rPr>
          <w:snapToGrid w:val="0"/>
        </w:rPr>
      </w:pPr>
      <w:bookmarkStart w:id="127" w:name="_Toc391628742"/>
      <w:bookmarkStart w:id="128" w:name="_Toc455410051"/>
      <w:r>
        <w:rPr>
          <w:rStyle w:val="CharSectno"/>
        </w:rPr>
        <w:t>28</w:t>
      </w:r>
      <w:r>
        <w:rPr>
          <w:snapToGrid w:val="0"/>
        </w:rPr>
        <w:t>.</w:t>
      </w:r>
      <w:r>
        <w:rPr>
          <w:snapToGrid w:val="0"/>
        </w:rPr>
        <w:tab/>
        <w:t>Term of member’s office</w:t>
      </w:r>
      <w:bookmarkEnd w:id="127"/>
      <w:bookmarkEnd w:id="128"/>
    </w:p>
    <w:p>
      <w:pPr>
        <w:pStyle w:val="Subsection"/>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rPr>
          <w:snapToGrid w:val="0"/>
        </w:rPr>
      </w:pPr>
      <w:r>
        <w:rPr>
          <w:snapToGrid w:val="0"/>
        </w:rPr>
        <w:tab/>
        <w:t>(2)</w:t>
      </w:r>
      <w:r>
        <w:rPr>
          <w:snapToGrid w:val="0"/>
        </w:rPr>
        <w:tab/>
        <w:t>A member is eligible for re</w:t>
      </w:r>
      <w:r>
        <w:noBreakHyphen/>
      </w:r>
      <w:r>
        <w:rPr>
          <w:snapToGrid w:val="0"/>
        </w:rPr>
        <w:t>appointment.</w:t>
      </w:r>
    </w:p>
    <w:p>
      <w:pPr>
        <w:pStyle w:val="Subsection"/>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r>
        <w:tab/>
        <w:t>[Regulation 28 amended in Gazette 20 May 2003 p. 1789.]</w:t>
      </w:r>
    </w:p>
    <w:p>
      <w:pPr>
        <w:pStyle w:val="Heading5"/>
        <w:rPr>
          <w:snapToGrid w:val="0"/>
        </w:rPr>
      </w:pPr>
      <w:bookmarkStart w:id="129" w:name="_Toc391628743"/>
      <w:bookmarkStart w:id="130" w:name="_Toc455410052"/>
      <w:r>
        <w:rPr>
          <w:rStyle w:val="CharSectno"/>
        </w:rPr>
        <w:t>29</w:t>
      </w:r>
      <w:r>
        <w:rPr>
          <w:snapToGrid w:val="0"/>
        </w:rPr>
        <w:t>.</w:t>
      </w:r>
      <w:r>
        <w:rPr>
          <w:snapToGrid w:val="0"/>
        </w:rPr>
        <w:tab/>
        <w:t>Extraordinary vacancies</w:t>
      </w:r>
      <w:bookmarkEnd w:id="129"/>
      <w:bookmarkEnd w:id="130"/>
    </w:p>
    <w:p>
      <w:pPr>
        <w:pStyle w:val="Subsection"/>
      </w:pPr>
      <w:r>
        <w:tab/>
        <w:t>(1)</w:t>
      </w:r>
      <w:r>
        <w:tab/>
        <w:t>A member may resign from office by notice in writing delivered to the CEO.</w:t>
      </w:r>
    </w:p>
    <w:p>
      <w:pPr>
        <w:pStyle w:val="Subsection"/>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r>
        <w:tab/>
        <w:t>[Regulation 29 amended in Gazette 20 May 2003 p. 1789; 30 Nov 2012 p. 5779.]</w:t>
      </w:r>
    </w:p>
    <w:p>
      <w:pPr>
        <w:pStyle w:val="Heading5"/>
      </w:pPr>
      <w:bookmarkStart w:id="131" w:name="_Toc391628744"/>
      <w:bookmarkStart w:id="132" w:name="_Toc455410053"/>
      <w:r>
        <w:rPr>
          <w:rStyle w:val="CharSectno"/>
        </w:rPr>
        <w:t>30</w:t>
      </w:r>
      <w:r>
        <w:t>.</w:t>
      </w:r>
      <w:r>
        <w:tab/>
        <w:t>Committee meetings</w:t>
      </w:r>
      <w:bookmarkEnd w:id="131"/>
      <w:bookmarkEnd w:id="132"/>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in Gazette 20 May 2003 p. 1789.]</w:t>
      </w:r>
    </w:p>
    <w:p>
      <w:pPr>
        <w:pStyle w:val="Heading5"/>
        <w:rPr>
          <w:snapToGrid w:val="0"/>
        </w:rPr>
      </w:pPr>
      <w:bookmarkStart w:id="133" w:name="_Toc391628745"/>
      <w:bookmarkStart w:id="134" w:name="_Toc455410054"/>
      <w:r>
        <w:rPr>
          <w:rStyle w:val="CharSectno"/>
        </w:rPr>
        <w:t>31</w:t>
      </w:r>
      <w:r>
        <w:rPr>
          <w:snapToGrid w:val="0"/>
        </w:rPr>
        <w:t>.</w:t>
      </w:r>
      <w:r>
        <w:rPr>
          <w:snapToGrid w:val="0"/>
        </w:rPr>
        <w:tab/>
        <w:t>Quorum</w:t>
      </w:r>
      <w:bookmarkEnd w:id="133"/>
      <w:bookmarkEnd w:id="134"/>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r>
        <w:tab/>
        <w:t>(b)</w:t>
      </w:r>
      <w:r>
        <w:tab/>
        <w:t>at least one member who is independent of the Department must be present at the meeting.</w:t>
      </w:r>
    </w:p>
    <w:p>
      <w:pPr>
        <w:pStyle w:val="Footnotesection"/>
      </w:pPr>
      <w:r>
        <w:tab/>
        <w:t>[Regulation 31 amended in Gazette 20 May 2003 p. 1789; 30 Nov 2012 p. 5776.]</w:t>
      </w:r>
    </w:p>
    <w:p>
      <w:pPr>
        <w:pStyle w:val="Heading5"/>
        <w:rPr>
          <w:snapToGrid w:val="0"/>
        </w:rPr>
      </w:pPr>
      <w:bookmarkStart w:id="135" w:name="_Toc391628746"/>
      <w:bookmarkStart w:id="136" w:name="_Toc455410055"/>
      <w:r>
        <w:rPr>
          <w:rStyle w:val="CharSectno"/>
        </w:rPr>
        <w:t>32</w:t>
      </w:r>
      <w:r>
        <w:rPr>
          <w:snapToGrid w:val="0"/>
        </w:rPr>
        <w:t>.</w:t>
      </w:r>
      <w:r>
        <w:rPr>
          <w:snapToGrid w:val="0"/>
        </w:rPr>
        <w:tab/>
        <w:t>Voting</w:t>
      </w:r>
      <w:bookmarkEnd w:id="135"/>
      <w:bookmarkEnd w:id="136"/>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r>
        <w:tab/>
        <w:t>[Regulation 32 amended in Gazette 30 Nov 2012 p. 5776.]</w:t>
      </w:r>
    </w:p>
    <w:p>
      <w:pPr>
        <w:pStyle w:val="Heading5"/>
        <w:rPr>
          <w:snapToGrid w:val="0"/>
        </w:rPr>
      </w:pPr>
      <w:bookmarkStart w:id="137" w:name="_Toc391628747"/>
      <w:bookmarkStart w:id="138" w:name="_Toc455410056"/>
      <w:r>
        <w:rPr>
          <w:rStyle w:val="CharSectno"/>
        </w:rPr>
        <w:t>33</w:t>
      </w:r>
      <w:r>
        <w:rPr>
          <w:snapToGrid w:val="0"/>
        </w:rPr>
        <w:t>.</w:t>
      </w:r>
      <w:r>
        <w:rPr>
          <w:snapToGrid w:val="0"/>
        </w:rPr>
        <w:tab/>
        <w:t>Minutes</w:t>
      </w:r>
      <w:bookmarkEnd w:id="137"/>
      <w:bookmarkEnd w:id="138"/>
    </w:p>
    <w:p>
      <w:pPr>
        <w:pStyle w:val="Subsection"/>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r>
        <w:tab/>
        <w:t>[Regulation 33 amended in Gazette 20 May 2003 p. 1789; 30 Nov 2012 p. 5776.]</w:t>
      </w:r>
    </w:p>
    <w:p>
      <w:pPr>
        <w:pStyle w:val="Heading5"/>
        <w:rPr>
          <w:snapToGrid w:val="0"/>
        </w:rPr>
      </w:pPr>
      <w:bookmarkStart w:id="139" w:name="_Toc391628748"/>
      <w:bookmarkStart w:id="140" w:name="_Toc455410057"/>
      <w:r>
        <w:rPr>
          <w:rStyle w:val="CharSectno"/>
        </w:rPr>
        <w:t>34</w:t>
      </w:r>
      <w:r>
        <w:rPr>
          <w:snapToGrid w:val="0"/>
        </w:rPr>
        <w:t>.</w:t>
      </w:r>
      <w:r>
        <w:rPr>
          <w:snapToGrid w:val="0"/>
        </w:rPr>
        <w:tab/>
        <w:t>Disclosure of interests</w:t>
      </w:r>
      <w:bookmarkEnd w:id="139"/>
      <w:bookmarkEnd w:id="140"/>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141" w:name="_Toc391628749"/>
      <w:bookmarkStart w:id="142" w:name="_Toc455410058"/>
      <w:r>
        <w:rPr>
          <w:rStyle w:val="CharSectno"/>
        </w:rPr>
        <w:t>35</w:t>
      </w:r>
      <w:r>
        <w:rPr>
          <w:snapToGrid w:val="0"/>
        </w:rPr>
        <w:t>.</w:t>
      </w:r>
      <w:r>
        <w:rPr>
          <w:snapToGrid w:val="0"/>
        </w:rPr>
        <w:tab/>
        <w:t>Remuneration of some adoption applications committee members</w:t>
      </w:r>
      <w:bookmarkEnd w:id="141"/>
      <w:bookmarkEnd w:id="142"/>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in Gazette 20 May 2003 p. 1789; 30 Nov 2012 p. 5779.]</w:t>
      </w:r>
    </w:p>
    <w:p>
      <w:pPr>
        <w:pStyle w:val="Heading2"/>
      </w:pPr>
      <w:bookmarkStart w:id="143" w:name="_Toc377736773"/>
      <w:bookmarkStart w:id="144" w:name="_Toc391628750"/>
      <w:bookmarkStart w:id="145" w:name="_Toc412553779"/>
      <w:bookmarkStart w:id="146" w:name="_Toc412553919"/>
      <w:bookmarkStart w:id="147" w:name="_Toc423095759"/>
      <w:bookmarkStart w:id="148" w:name="_Toc423444620"/>
      <w:bookmarkStart w:id="149" w:name="_Toc455410059"/>
      <w:r>
        <w:rPr>
          <w:rStyle w:val="CharPartNo"/>
        </w:rPr>
        <w:t>Part 4</w:t>
      </w:r>
      <w:r>
        <w:t> — </w:t>
      </w:r>
      <w:r>
        <w:rPr>
          <w:rStyle w:val="CharPartText"/>
        </w:rPr>
        <w:t>Prospective adoptive parents</w:t>
      </w:r>
      <w:bookmarkEnd w:id="143"/>
      <w:bookmarkEnd w:id="144"/>
      <w:bookmarkEnd w:id="145"/>
      <w:bookmarkEnd w:id="146"/>
      <w:bookmarkEnd w:id="147"/>
      <w:bookmarkEnd w:id="148"/>
      <w:bookmarkEnd w:id="149"/>
    </w:p>
    <w:p>
      <w:pPr>
        <w:pStyle w:val="Heading3"/>
      </w:pPr>
      <w:bookmarkStart w:id="150" w:name="_Toc377736774"/>
      <w:bookmarkStart w:id="151" w:name="_Toc391628751"/>
      <w:bookmarkStart w:id="152" w:name="_Toc412553780"/>
      <w:bookmarkStart w:id="153" w:name="_Toc412553920"/>
      <w:bookmarkStart w:id="154" w:name="_Toc423095760"/>
      <w:bookmarkStart w:id="155" w:name="_Toc423444621"/>
      <w:bookmarkStart w:id="156" w:name="_Toc455410060"/>
      <w:r>
        <w:rPr>
          <w:rStyle w:val="CharDivNo"/>
        </w:rPr>
        <w:t>Division 1</w:t>
      </w:r>
      <w:r>
        <w:rPr>
          <w:snapToGrid w:val="0"/>
        </w:rPr>
        <w:t> — </w:t>
      </w:r>
      <w:r>
        <w:rPr>
          <w:rStyle w:val="CharDivText"/>
        </w:rPr>
        <w:t>Applications to be prospective adoptive parents</w:t>
      </w:r>
      <w:bookmarkEnd w:id="150"/>
      <w:bookmarkEnd w:id="151"/>
      <w:bookmarkEnd w:id="152"/>
      <w:bookmarkEnd w:id="153"/>
      <w:bookmarkEnd w:id="154"/>
      <w:bookmarkEnd w:id="155"/>
      <w:bookmarkEnd w:id="156"/>
    </w:p>
    <w:p>
      <w:pPr>
        <w:pStyle w:val="Heading5"/>
        <w:rPr>
          <w:snapToGrid w:val="0"/>
        </w:rPr>
      </w:pPr>
      <w:bookmarkStart w:id="157" w:name="_Toc391628752"/>
      <w:bookmarkStart w:id="158" w:name="_Toc455410061"/>
      <w:r>
        <w:rPr>
          <w:rStyle w:val="CharSectno"/>
        </w:rPr>
        <w:t>36</w:t>
      </w:r>
      <w:r>
        <w:rPr>
          <w:snapToGrid w:val="0"/>
        </w:rPr>
        <w:t>.</w:t>
      </w:r>
      <w:r>
        <w:rPr>
          <w:snapToGrid w:val="0"/>
        </w:rPr>
        <w:tab/>
        <w:t>Term used: application</w:t>
      </w:r>
      <w:bookmarkEnd w:id="157"/>
      <w:bookmarkEnd w:id="158"/>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159" w:name="_Toc391628753"/>
      <w:bookmarkStart w:id="160" w:name="_Toc455410062"/>
      <w:r>
        <w:rPr>
          <w:rStyle w:val="CharSectno"/>
        </w:rPr>
        <w:t>37</w:t>
      </w:r>
      <w:r>
        <w:rPr>
          <w:snapToGrid w:val="0"/>
        </w:rPr>
        <w:t>.</w:t>
      </w:r>
      <w:r>
        <w:rPr>
          <w:snapToGrid w:val="0"/>
        </w:rPr>
        <w:tab/>
        <w:t>Manner and time in which to commence application</w:t>
      </w:r>
      <w:bookmarkEnd w:id="159"/>
      <w:bookmarkEnd w:id="160"/>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 if the CEO decides to provide that information or the applicant has requested the provision of that information under section 37(3),</w:t>
      </w:r>
    </w:p>
    <w:p>
      <w:pPr>
        <w:pStyle w:val="Indenta"/>
      </w:pPr>
      <w:r>
        <w:tab/>
      </w:r>
      <w:r>
        <w:tab/>
        <w:t>and has completed a statement to that effect in the expression of interest form;</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r>
        <w:tab/>
        <w:t>[Regulation 37 amended in Gazette 20 May 2003 p. 1790; 30 Nov 2012 p. 5779.]</w:t>
      </w:r>
    </w:p>
    <w:p>
      <w:pPr>
        <w:pStyle w:val="Heading5"/>
        <w:rPr>
          <w:snapToGrid w:val="0"/>
        </w:rPr>
      </w:pPr>
      <w:bookmarkStart w:id="161" w:name="_Toc391628754"/>
      <w:bookmarkStart w:id="162" w:name="_Toc455410063"/>
      <w:r>
        <w:rPr>
          <w:rStyle w:val="CharSectno"/>
        </w:rPr>
        <w:t>38</w:t>
      </w:r>
      <w:r>
        <w:rPr>
          <w:snapToGrid w:val="0"/>
        </w:rPr>
        <w:t>.</w:t>
      </w:r>
      <w:r>
        <w:rPr>
          <w:snapToGrid w:val="0"/>
        </w:rPr>
        <w:tab/>
        <w:t>Manner and time in which to proceed with application</w:t>
      </w:r>
      <w:bookmarkEnd w:id="161"/>
      <w:bookmarkEnd w:id="162"/>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 xml:space="preserve">a child who is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in Gazette 16 Jul 2002 p. 3397</w:t>
      </w:r>
      <w:r>
        <w:noBreakHyphen/>
        <w:t>8; 30 Nov 2012 p. 5776 and 5779.]</w:t>
      </w:r>
    </w:p>
    <w:p>
      <w:pPr>
        <w:pStyle w:val="Heading5"/>
      </w:pPr>
      <w:bookmarkStart w:id="163" w:name="_Toc391628755"/>
      <w:bookmarkStart w:id="164" w:name="_Toc455410064"/>
      <w:r>
        <w:rPr>
          <w:rStyle w:val="CharSectno"/>
        </w:rPr>
        <w:t>39A</w:t>
      </w:r>
      <w:r>
        <w:t>.</w:t>
      </w:r>
      <w:r>
        <w:tab/>
        <w:t>Continuing application after separation</w:t>
      </w:r>
      <w:bookmarkEnd w:id="163"/>
      <w:bookmarkEnd w:id="164"/>
    </w:p>
    <w:p>
      <w:pPr>
        <w:pStyle w:val="Subsection"/>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pPr>
      <w:r>
        <w:tab/>
        <w:t>[Regulation 39A inserted in Gazette 30 Nov 2012 p. 5776-7.]</w:t>
      </w:r>
    </w:p>
    <w:p>
      <w:pPr>
        <w:pStyle w:val="Heading3"/>
      </w:pPr>
      <w:bookmarkStart w:id="165" w:name="_Toc377736779"/>
      <w:bookmarkStart w:id="166" w:name="_Toc391628756"/>
      <w:bookmarkStart w:id="167" w:name="_Toc412553785"/>
      <w:bookmarkStart w:id="168" w:name="_Toc412553925"/>
      <w:bookmarkStart w:id="169" w:name="_Toc423095765"/>
      <w:bookmarkStart w:id="170" w:name="_Toc423444626"/>
      <w:bookmarkStart w:id="171" w:name="_Toc455410065"/>
      <w:r>
        <w:rPr>
          <w:rStyle w:val="CharDivNo"/>
        </w:rPr>
        <w:t>Division 2</w:t>
      </w:r>
      <w:r>
        <w:rPr>
          <w:snapToGrid w:val="0"/>
        </w:rPr>
        <w:t> — </w:t>
      </w:r>
      <w:r>
        <w:rPr>
          <w:rStyle w:val="CharDivText"/>
        </w:rPr>
        <w:t>Assessments and placements</w:t>
      </w:r>
      <w:bookmarkEnd w:id="165"/>
      <w:bookmarkEnd w:id="166"/>
      <w:bookmarkEnd w:id="167"/>
      <w:bookmarkEnd w:id="168"/>
      <w:bookmarkEnd w:id="169"/>
      <w:bookmarkEnd w:id="170"/>
      <w:bookmarkEnd w:id="171"/>
    </w:p>
    <w:p>
      <w:pPr>
        <w:pStyle w:val="Heading5"/>
        <w:rPr>
          <w:snapToGrid w:val="0"/>
        </w:rPr>
      </w:pPr>
      <w:bookmarkStart w:id="172" w:name="_Toc391628757"/>
      <w:bookmarkStart w:id="173" w:name="_Toc455410066"/>
      <w:r>
        <w:rPr>
          <w:rStyle w:val="CharSectno"/>
        </w:rPr>
        <w:t>39</w:t>
      </w:r>
      <w:r>
        <w:rPr>
          <w:snapToGrid w:val="0"/>
        </w:rPr>
        <w:t>.</w:t>
      </w:r>
      <w:r>
        <w:rPr>
          <w:snapToGrid w:val="0"/>
        </w:rPr>
        <w:tab/>
        <w:t>Costs of providing information for assessments</w:t>
      </w:r>
      <w:bookmarkEnd w:id="172"/>
      <w:bookmarkEnd w:id="173"/>
    </w:p>
    <w:p>
      <w:pPr>
        <w:pStyle w:val="Subsection"/>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174" w:name="_Toc391628758"/>
      <w:bookmarkStart w:id="175" w:name="_Toc455410067"/>
      <w:r>
        <w:rPr>
          <w:rStyle w:val="CharSectno"/>
        </w:rPr>
        <w:t>40</w:t>
      </w:r>
      <w:r>
        <w:t>.</w:t>
      </w:r>
      <w:r>
        <w:tab/>
        <w:t>Review of suitability for prospective adoptive parenthood if 24 months since approval</w:t>
      </w:r>
      <w:bookmarkEnd w:id="174"/>
      <w:bookmarkEnd w:id="175"/>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in Gazette 20 May 2003 p. 1790</w:t>
      </w:r>
      <w:r>
        <w:noBreakHyphen/>
        <w:t>1; amended in Gazette 30 Nov 2012 p. 5779.]</w:t>
      </w:r>
    </w:p>
    <w:p>
      <w:pPr>
        <w:pStyle w:val="Heading5"/>
        <w:rPr>
          <w:snapToGrid w:val="0"/>
        </w:rPr>
      </w:pPr>
      <w:bookmarkStart w:id="176" w:name="_Toc391628759"/>
      <w:bookmarkStart w:id="177" w:name="_Toc455410068"/>
      <w:r>
        <w:rPr>
          <w:rStyle w:val="CharSectno"/>
        </w:rPr>
        <w:t>41</w:t>
      </w:r>
      <w:r>
        <w:rPr>
          <w:snapToGrid w:val="0"/>
        </w:rPr>
        <w:t>.</w:t>
      </w:r>
      <w:r>
        <w:rPr>
          <w:snapToGrid w:val="0"/>
        </w:rPr>
        <w:tab/>
        <w:t>Further restrictions on placement</w:t>
      </w:r>
      <w:bookmarkEnd w:id="176"/>
      <w:bookmarkEnd w:id="177"/>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178" w:name="_Toc391628760"/>
      <w:bookmarkStart w:id="179" w:name="_Toc455410069"/>
      <w:r>
        <w:rPr>
          <w:rStyle w:val="CharSectno"/>
        </w:rPr>
        <w:t>42</w:t>
      </w:r>
      <w:r>
        <w:rPr>
          <w:snapToGrid w:val="0"/>
        </w:rPr>
        <w:t>.</w:t>
      </w:r>
      <w:r>
        <w:rPr>
          <w:snapToGrid w:val="0"/>
        </w:rPr>
        <w:tab/>
        <w:t>Exemption</w:t>
      </w:r>
      <w:bookmarkEnd w:id="178"/>
      <w:bookmarkEnd w:id="179"/>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in Gazette 20 May 2003 p. 1791; 30 Nov 2012 p. 5779.]</w:t>
      </w:r>
    </w:p>
    <w:p>
      <w:pPr>
        <w:pStyle w:val="Heading3"/>
      </w:pPr>
      <w:bookmarkStart w:id="180" w:name="_Toc377736784"/>
      <w:bookmarkStart w:id="181" w:name="_Toc391628761"/>
      <w:bookmarkStart w:id="182" w:name="_Toc412553790"/>
      <w:bookmarkStart w:id="183" w:name="_Toc412553930"/>
      <w:bookmarkStart w:id="184" w:name="_Toc423095770"/>
      <w:bookmarkStart w:id="185" w:name="_Toc423444631"/>
      <w:bookmarkStart w:id="186" w:name="_Toc455410070"/>
      <w:r>
        <w:rPr>
          <w:rStyle w:val="CharDivNo"/>
        </w:rPr>
        <w:t>Division 3</w:t>
      </w:r>
      <w:r>
        <w:rPr>
          <w:snapToGrid w:val="0"/>
        </w:rPr>
        <w:t> — </w:t>
      </w:r>
      <w:r>
        <w:rPr>
          <w:rStyle w:val="CharDivText"/>
        </w:rPr>
        <w:t>Register</w:t>
      </w:r>
      <w:bookmarkEnd w:id="180"/>
      <w:bookmarkEnd w:id="181"/>
      <w:bookmarkEnd w:id="182"/>
      <w:bookmarkEnd w:id="183"/>
      <w:bookmarkEnd w:id="184"/>
      <w:bookmarkEnd w:id="185"/>
      <w:bookmarkEnd w:id="186"/>
    </w:p>
    <w:p>
      <w:pPr>
        <w:pStyle w:val="Ednotesection"/>
      </w:pPr>
      <w:r>
        <w:t>[</w:t>
      </w:r>
      <w:r>
        <w:rPr>
          <w:b/>
        </w:rPr>
        <w:t>43.</w:t>
      </w:r>
      <w:r>
        <w:tab/>
        <w:t>Deleted in Gazette 20 May 2003 p. 1791.]</w:t>
      </w:r>
    </w:p>
    <w:p>
      <w:pPr>
        <w:pStyle w:val="Heading5"/>
        <w:rPr>
          <w:snapToGrid w:val="0"/>
        </w:rPr>
      </w:pPr>
      <w:bookmarkStart w:id="187" w:name="_Toc391628762"/>
      <w:bookmarkStart w:id="188" w:name="_Toc455410071"/>
      <w:r>
        <w:rPr>
          <w:rStyle w:val="CharSectno"/>
        </w:rPr>
        <w:t>44</w:t>
      </w:r>
      <w:r>
        <w:rPr>
          <w:snapToGrid w:val="0"/>
        </w:rPr>
        <w:t>.</w:t>
      </w:r>
      <w:r>
        <w:rPr>
          <w:snapToGrid w:val="0"/>
        </w:rPr>
        <w:tab/>
        <w:t>Deletion of names from register</w:t>
      </w:r>
      <w:bookmarkEnd w:id="187"/>
      <w:bookmarkEnd w:id="188"/>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in Gazette 16 Jul 2002 p. 3398; 20 May 2003 p. 1793; 30 Nov 2012 p. 5777.]</w:t>
      </w:r>
    </w:p>
    <w:p>
      <w:pPr>
        <w:pStyle w:val="Heading5"/>
        <w:rPr>
          <w:snapToGrid w:val="0"/>
        </w:rPr>
      </w:pPr>
      <w:bookmarkStart w:id="189" w:name="_Toc391628763"/>
      <w:bookmarkStart w:id="190" w:name="_Toc455410072"/>
      <w:r>
        <w:rPr>
          <w:rStyle w:val="CharSectno"/>
        </w:rPr>
        <w:t>45</w:t>
      </w:r>
      <w:r>
        <w:rPr>
          <w:snapToGrid w:val="0"/>
        </w:rPr>
        <w:t>.</w:t>
      </w:r>
      <w:r>
        <w:rPr>
          <w:snapToGrid w:val="0"/>
        </w:rPr>
        <w:tab/>
        <w:t>Notification of deletion of names from register</w:t>
      </w:r>
      <w:bookmarkEnd w:id="189"/>
      <w:bookmarkEnd w:id="190"/>
    </w:p>
    <w:p>
      <w:pPr>
        <w:pStyle w:val="Subsection"/>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r>
        <w:tab/>
        <w:t>[Regulation 45 amended in Gazette 20 May 2003 p. 1793; 30 Nov 2012 p. 5779.]</w:t>
      </w:r>
    </w:p>
    <w:p>
      <w:pPr>
        <w:pStyle w:val="Heading5"/>
        <w:rPr>
          <w:snapToGrid w:val="0"/>
        </w:rPr>
      </w:pPr>
      <w:bookmarkStart w:id="191" w:name="_Toc391628764"/>
      <w:bookmarkStart w:id="192" w:name="_Toc455410073"/>
      <w:r>
        <w:rPr>
          <w:rStyle w:val="CharSectno"/>
        </w:rPr>
        <w:t>46</w:t>
      </w:r>
      <w:r>
        <w:rPr>
          <w:snapToGrid w:val="0"/>
        </w:rPr>
        <w:t>.</w:t>
      </w:r>
      <w:r>
        <w:rPr>
          <w:snapToGrid w:val="0"/>
        </w:rPr>
        <w:tab/>
        <w:t>Application to have name re</w:t>
      </w:r>
      <w:r>
        <w:rPr>
          <w:snapToGrid w:val="0"/>
        </w:rPr>
        <w:noBreakHyphen/>
        <w:t>entered in register</w:t>
      </w:r>
      <w:bookmarkEnd w:id="191"/>
      <w:bookmarkEnd w:id="192"/>
    </w:p>
    <w:p>
      <w:pPr>
        <w:pStyle w:val="Subsection"/>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r>
        <w:tab/>
        <w:t>[Regulation 46 amended in Gazette 20 May 2003 p. 1793; 30 Nov 2012 p. 5779.]</w:t>
      </w:r>
    </w:p>
    <w:p>
      <w:pPr>
        <w:pStyle w:val="Heading5"/>
        <w:rPr>
          <w:snapToGrid w:val="0"/>
        </w:rPr>
      </w:pPr>
      <w:bookmarkStart w:id="193" w:name="_Toc391628765"/>
      <w:bookmarkStart w:id="194" w:name="_Toc455410074"/>
      <w:r>
        <w:rPr>
          <w:rStyle w:val="CharSectno"/>
        </w:rPr>
        <w:t>47</w:t>
      </w:r>
      <w:r>
        <w:rPr>
          <w:snapToGrid w:val="0"/>
        </w:rPr>
        <w:t>.</w:t>
      </w:r>
      <w:r>
        <w:rPr>
          <w:snapToGrid w:val="0"/>
        </w:rPr>
        <w:tab/>
        <w:t>Grounds for re</w:t>
      </w:r>
      <w:r>
        <w:rPr>
          <w:snapToGrid w:val="0"/>
        </w:rPr>
        <w:noBreakHyphen/>
        <w:t>entering name in register</w:t>
      </w:r>
      <w:bookmarkEnd w:id="193"/>
      <w:bookmarkEnd w:id="194"/>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r>
        <w:tab/>
        <w:t>[Regulation 47 amended in Gazette 30 Nov 2012 p. 5779.]</w:t>
      </w:r>
    </w:p>
    <w:p>
      <w:pPr>
        <w:pStyle w:val="Heading5"/>
        <w:rPr>
          <w:snapToGrid w:val="0"/>
        </w:rPr>
      </w:pPr>
      <w:bookmarkStart w:id="195" w:name="_Toc391628766"/>
      <w:bookmarkStart w:id="196" w:name="_Toc455410075"/>
      <w:r>
        <w:rPr>
          <w:rStyle w:val="CharSectno"/>
        </w:rPr>
        <w:t>48</w:t>
      </w:r>
      <w:r>
        <w:rPr>
          <w:snapToGrid w:val="0"/>
        </w:rPr>
        <w:t>.</w:t>
      </w:r>
      <w:r>
        <w:rPr>
          <w:snapToGrid w:val="0"/>
        </w:rPr>
        <w:tab/>
        <w:t>Names can be re</w:t>
      </w:r>
      <w:r>
        <w:rPr>
          <w:snapToGrid w:val="0"/>
        </w:rPr>
        <w:noBreakHyphen/>
        <w:t>entered in previous position</w:t>
      </w:r>
      <w:bookmarkEnd w:id="195"/>
      <w:bookmarkEnd w:id="196"/>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r>
        <w:tab/>
        <w:t>[Regulation 48 amended in Gazette 30 Nov 2012 p. 5779.]</w:t>
      </w:r>
    </w:p>
    <w:p>
      <w:pPr>
        <w:pStyle w:val="Heading2"/>
      </w:pPr>
      <w:bookmarkStart w:id="197" w:name="_Toc377736790"/>
      <w:bookmarkStart w:id="198" w:name="_Toc391628767"/>
      <w:bookmarkStart w:id="199" w:name="_Toc412553796"/>
      <w:bookmarkStart w:id="200" w:name="_Toc412553936"/>
      <w:bookmarkStart w:id="201" w:name="_Toc423095776"/>
      <w:bookmarkStart w:id="202" w:name="_Toc423444637"/>
      <w:bookmarkStart w:id="203" w:name="_Toc455410076"/>
      <w:r>
        <w:rPr>
          <w:rStyle w:val="CharPartNo"/>
        </w:rPr>
        <w:t>Part 5</w:t>
      </w:r>
      <w:r>
        <w:rPr>
          <w:rStyle w:val="CharDivNo"/>
        </w:rPr>
        <w:t> </w:t>
      </w:r>
      <w:r>
        <w:t>—</w:t>
      </w:r>
      <w:r>
        <w:rPr>
          <w:rStyle w:val="CharDivText"/>
        </w:rPr>
        <w:t> </w:t>
      </w:r>
      <w:r>
        <w:rPr>
          <w:rStyle w:val="CharPartText"/>
        </w:rPr>
        <w:t>Medical</w:t>
      </w:r>
      <w:bookmarkEnd w:id="197"/>
      <w:bookmarkEnd w:id="198"/>
      <w:bookmarkEnd w:id="199"/>
      <w:bookmarkEnd w:id="200"/>
      <w:bookmarkEnd w:id="201"/>
      <w:bookmarkEnd w:id="202"/>
      <w:bookmarkEnd w:id="203"/>
    </w:p>
    <w:p>
      <w:pPr>
        <w:pStyle w:val="Heading5"/>
      </w:pPr>
      <w:bookmarkStart w:id="204" w:name="_Toc391628768"/>
      <w:bookmarkStart w:id="205" w:name="_Toc455410077"/>
      <w:r>
        <w:rPr>
          <w:rStyle w:val="CharSectno"/>
        </w:rPr>
        <w:t>49</w:t>
      </w:r>
      <w:r>
        <w:t>.</w:t>
      </w:r>
      <w:r>
        <w:tab/>
        <w:t>Serology test</w:t>
      </w:r>
      <w:bookmarkEnd w:id="204"/>
      <w:bookmarkEnd w:id="205"/>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in Gazette 29 Jul 2005 p. 3517; amended in Gazette 30 Nov 2012 p. 5779.]</w:t>
      </w:r>
    </w:p>
    <w:p>
      <w:pPr>
        <w:pStyle w:val="Ednotesection"/>
      </w:pPr>
      <w:r>
        <w:t>[</w:t>
      </w:r>
      <w:r>
        <w:rPr>
          <w:b/>
        </w:rPr>
        <w:t>50.</w:t>
      </w:r>
      <w:r>
        <w:tab/>
        <w:t>Deleted in Gazette 30 Nov 2012 p. 5777.]</w:t>
      </w:r>
    </w:p>
    <w:p>
      <w:pPr>
        <w:pStyle w:val="Heading2"/>
      </w:pPr>
      <w:bookmarkStart w:id="206" w:name="_Toc377736792"/>
      <w:bookmarkStart w:id="207" w:name="_Toc391628769"/>
      <w:bookmarkStart w:id="208" w:name="_Toc412553798"/>
      <w:bookmarkStart w:id="209" w:name="_Toc412553938"/>
      <w:bookmarkStart w:id="210" w:name="_Toc423095778"/>
      <w:bookmarkStart w:id="211" w:name="_Toc423444639"/>
      <w:bookmarkStart w:id="212" w:name="_Toc455410078"/>
      <w:r>
        <w:rPr>
          <w:rStyle w:val="CharPartNo"/>
        </w:rPr>
        <w:t>Part 6</w:t>
      </w:r>
      <w:r>
        <w:rPr>
          <w:rStyle w:val="CharDivNo"/>
        </w:rPr>
        <w:t> </w:t>
      </w:r>
      <w:r>
        <w:t>—</w:t>
      </w:r>
      <w:r>
        <w:rPr>
          <w:rStyle w:val="CharDivText"/>
        </w:rPr>
        <w:t> </w:t>
      </w:r>
      <w:r>
        <w:rPr>
          <w:rStyle w:val="CharPartText"/>
        </w:rPr>
        <w:t>Messages</w:t>
      </w:r>
      <w:bookmarkEnd w:id="206"/>
      <w:bookmarkEnd w:id="207"/>
      <w:bookmarkEnd w:id="208"/>
      <w:bookmarkEnd w:id="209"/>
      <w:bookmarkEnd w:id="210"/>
      <w:bookmarkEnd w:id="211"/>
      <w:bookmarkEnd w:id="212"/>
    </w:p>
    <w:p>
      <w:pPr>
        <w:pStyle w:val="Heading5"/>
        <w:rPr>
          <w:snapToGrid w:val="0"/>
        </w:rPr>
      </w:pPr>
      <w:bookmarkStart w:id="213" w:name="_Toc391628770"/>
      <w:bookmarkStart w:id="214" w:name="_Toc455410079"/>
      <w:r>
        <w:rPr>
          <w:rStyle w:val="CharSectno"/>
        </w:rPr>
        <w:t>51</w:t>
      </w:r>
      <w:r>
        <w:rPr>
          <w:snapToGrid w:val="0"/>
        </w:rPr>
        <w:t>.</w:t>
      </w:r>
      <w:r>
        <w:rPr>
          <w:snapToGrid w:val="0"/>
        </w:rPr>
        <w:tab/>
        <w:t>When messages may be left</w:t>
      </w:r>
      <w:bookmarkEnd w:id="213"/>
      <w:bookmarkEnd w:id="214"/>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r>
        <w:tab/>
        <w:t>[Regulation 51 amended in Gazette 30 Nov 2012 p. 5779.]</w:t>
      </w:r>
    </w:p>
    <w:p>
      <w:pPr>
        <w:pStyle w:val="Heading5"/>
        <w:rPr>
          <w:snapToGrid w:val="0"/>
        </w:rPr>
      </w:pPr>
      <w:bookmarkStart w:id="215" w:name="_Toc391628771"/>
      <w:bookmarkStart w:id="216" w:name="_Toc455410080"/>
      <w:r>
        <w:rPr>
          <w:rStyle w:val="CharSectno"/>
        </w:rPr>
        <w:t>52</w:t>
      </w:r>
      <w:r>
        <w:rPr>
          <w:snapToGrid w:val="0"/>
        </w:rPr>
        <w:t>.</w:t>
      </w:r>
      <w:r>
        <w:rPr>
          <w:snapToGrid w:val="0"/>
        </w:rPr>
        <w:tab/>
        <w:t>How messages are to be left</w:t>
      </w:r>
      <w:bookmarkEnd w:id="215"/>
      <w:bookmarkEnd w:id="216"/>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w:t>
      </w:r>
    </w:p>
    <w:p>
      <w:pPr>
        <w:pStyle w:val="Indenta"/>
        <w:rPr>
          <w:snapToGrid w:val="0"/>
        </w:rPr>
      </w:pPr>
      <w:r>
        <w:rPr>
          <w:snapToGrid w:val="0"/>
        </w:rPr>
        <w:tab/>
        <w:t>(b)</w:t>
      </w:r>
      <w:r>
        <w:rPr>
          <w:snapToGrid w:val="0"/>
        </w:rPr>
        <w:tab/>
        <w:t xml:space="preserve">satisfy the </w:t>
      </w:r>
      <w:r>
        <w:t>CEO</w:t>
      </w:r>
      <w:r>
        <w:rPr>
          <w:snapToGrid w:val="0"/>
        </w:rPr>
        <w:t xml:space="preserve"> as to his or her identity;</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w:t>
      </w:r>
    </w:p>
    <w:p>
      <w:pPr>
        <w:pStyle w:val="Indenti"/>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r>
        <w:tab/>
        <w:t>[Regulation 52 amended in Gazette 30 Nov 2012 p. 5777 and 5779.]</w:t>
      </w:r>
    </w:p>
    <w:p>
      <w:pPr>
        <w:pStyle w:val="Heading5"/>
        <w:rPr>
          <w:snapToGrid w:val="0"/>
        </w:rPr>
      </w:pPr>
      <w:bookmarkStart w:id="217" w:name="_Toc391628772"/>
      <w:bookmarkStart w:id="218" w:name="_Toc455410081"/>
      <w:r>
        <w:rPr>
          <w:rStyle w:val="CharSectno"/>
        </w:rPr>
        <w:t>53</w:t>
      </w:r>
      <w:r>
        <w:rPr>
          <w:snapToGrid w:val="0"/>
        </w:rPr>
        <w:t>.</w:t>
      </w:r>
      <w:r>
        <w:rPr>
          <w:snapToGrid w:val="0"/>
        </w:rPr>
        <w:tab/>
        <w:t>Form of messages</w:t>
      </w:r>
      <w:bookmarkEnd w:id="217"/>
      <w:bookmarkEnd w:id="218"/>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r>
        <w:tab/>
        <w:t>[Regulation 53 amended in Gazette 30 Nov 2012 p. 5779.]</w:t>
      </w:r>
    </w:p>
    <w:p>
      <w:pPr>
        <w:pStyle w:val="Heading5"/>
        <w:rPr>
          <w:snapToGrid w:val="0"/>
        </w:rPr>
      </w:pPr>
      <w:bookmarkStart w:id="219" w:name="_Toc391628773"/>
      <w:bookmarkStart w:id="220" w:name="_Toc455410082"/>
      <w:r>
        <w:rPr>
          <w:rStyle w:val="CharSectno"/>
        </w:rPr>
        <w:t>54</w:t>
      </w:r>
      <w:r>
        <w:rPr>
          <w:snapToGrid w:val="0"/>
        </w:rPr>
        <w:t>.</w:t>
      </w:r>
      <w:r>
        <w:rPr>
          <w:snapToGrid w:val="0"/>
        </w:rPr>
        <w:tab/>
        <w:t>Information to be provided by CEO</w:t>
      </w:r>
      <w:bookmarkEnd w:id="219"/>
      <w:bookmarkEnd w:id="220"/>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r>
        <w:tab/>
        <w:t>[Regulation 54 amended in Gazette 30 Nov 2012 p. 5779.]</w:t>
      </w:r>
    </w:p>
    <w:p>
      <w:pPr>
        <w:pStyle w:val="Heading5"/>
        <w:rPr>
          <w:snapToGrid w:val="0"/>
        </w:rPr>
      </w:pPr>
      <w:bookmarkStart w:id="221" w:name="_Toc391628774"/>
      <w:bookmarkStart w:id="222" w:name="_Toc455410083"/>
      <w:r>
        <w:rPr>
          <w:rStyle w:val="CharSectno"/>
        </w:rPr>
        <w:t>55</w:t>
      </w:r>
      <w:r>
        <w:rPr>
          <w:snapToGrid w:val="0"/>
        </w:rPr>
        <w:t>.</w:t>
      </w:r>
      <w:r>
        <w:rPr>
          <w:snapToGrid w:val="0"/>
        </w:rPr>
        <w:tab/>
        <w:t>Notifications by CEO</w:t>
      </w:r>
      <w:bookmarkEnd w:id="221"/>
      <w:bookmarkEnd w:id="222"/>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rPr>
          <w:snapToGrid w:val="0"/>
        </w:rPr>
      </w:pPr>
      <w:r>
        <w:rPr>
          <w:snapToGrid w:val="0"/>
        </w:rPr>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r>
        <w:tab/>
        <w:t>[Regulation 55 amended in Gazette 30 Nov 2012 p. 5779.]</w:t>
      </w:r>
    </w:p>
    <w:p>
      <w:pPr>
        <w:pStyle w:val="Heading5"/>
        <w:rPr>
          <w:snapToGrid w:val="0"/>
        </w:rPr>
      </w:pPr>
      <w:bookmarkStart w:id="223" w:name="_Toc391628775"/>
      <w:bookmarkStart w:id="224" w:name="_Toc455410084"/>
      <w:r>
        <w:rPr>
          <w:rStyle w:val="CharSectno"/>
        </w:rPr>
        <w:t>56</w:t>
      </w:r>
      <w:r>
        <w:rPr>
          <w:snapToGrid w:val="0"/>
        </w:rPr>
        <w:t>.</w:t>
      </w:r>
      <w:r>
        <w:rPr>
          <w:snapToGrid w:val="0"/>
        </w:rPr>
        <w:tab/>
        <w:t>Messages confidential</w:t>
      </w:r>
      <w:bookmarkEnd w:id="223"/>
      <w:bookmarkEnd w:id="224"/>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r>
        <w:tab/>
        <w:t>[Regulation 56 amended in Gazette 20 May 2003 p. 1792; 30 Nov 2012 p. 5779.]</w:t>
      </w:r>
    </w:p>
    <w:p>
      <w:pPr>
        <w:pStyle w:val="Heading5"/>
        <w:rPr>
          <w:snapToGrid w:val="0"/>
        </w:rPr>
      </w:pPr>
      <w:bookmarkStart w:id="225" w:name="_Toc391628776"/>
      <w:bookmarkStart w:id="226" w:name="_Toc455410085"/>
      <w:r>
        <w:rPr>
          <w:rStyle w:val="CharSectno"/>
        </w:rPr>
        <w:t>57</w:t>
      </w:r>
      <w:r>
        <w:rPr>
          <w:snapToGrid w:val="0"/>
        </w:rPr>
        <w:t>.</w:t>
      </w:r>
      <w:r>
        <w:rPr>
          <w:snapToGrid w:val="0"/>
        </w:rPr>
        <w:tab/>
        <w:t>No obligation to collect messages</w:t>
      </w:r>
      <w:bookmarkEnd w:id="225"/>
      <w:bookmarkEnd w:id="226"/>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227" w:name="_Toc391628777"/>
      <w:bookmarkStart w:id="228" w:name="_Toc455410086"/>
      <w:r>
        <w:rPr>
          <w:rStyle w:val="CharSectno"/>
        </w:rPr>
        <w:t>58</w:t>
      </w:r>
      <w:r>
        <w:rPr>
          <w:snapToGrid w:val="0"/>
        </w:rPr>
        <w:t>.</w:t>
      </w:r>
      <w:r>
        <w:rPr>
          <w:snapToGrid w:val="0"/>
        </w:rPr>
        <w:tab/>
        <w:t>Holding and collecting messages</w:t>
      </w:r>
      <w:bookmarkEnd w:id="227"/>
      <w:bookmarkEnd w:id="228"/>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r>
        <w:tab/>
        <w:t>[Regulation 58 amended in Gazette 30 Nov 2012 p. 5778 and 5779.]</w:t>
      </w:r>
    </w:p>
    <w:p>
      <w:pPr>
        <w:pStyle w:val="Heading2"/>
      </w:pPr>
      <w:bookmarkStart w:id="229" w:name="_Toc377736801"/>
      <w:bookmarkStart w:id="230" w:name="_Toc391628778"/>
      <w:bookmarkStart w:id="231" w:name="_Toc412553807"/>
      <w:bookmarkStart w:id="232" w:name="_Toc412553947"/>
      <w:bookmarkStart w:id="233" w:name="_Toc423095787"/>
      <w:bookmarkStart w:id="234" w:name="_Toc423444648"/>
      <w:bookmarkStart w:id="235" w:name="_Toc455410087"/>
      <w:r>
        <w:rPr>
          <w:rStyle w:val="CharPartNo"/>
        </w:rPr>
        <w:t>Part 7</w:t>
      </w:r>
      <w:r>
        <w:rPr>
          <w:rStyle w:val="CharDivNo"/>
        </w:rPr>
        <w:t> </w:t>
      </w:r>
      <w:r>
        <w:t>—</w:t>
      </w:r>
      <w:r>
        <w:rPr>
          <w:rStyle w:val="CharDivText"/>
        </w:rPr>
        <w:t> </w:t>
      </w:r>
      <w:r>
        <w:rPr>
          <w:rStyle w:val="CharPartText"/>
        </w:rPr>
        <w:t>Contact and mediation licensees</w:t>
      </w:r>
      <w:bookmarkEnd w:id="229"/>
      <w:bookmarkEnd w:id="230"/>
      <w:bookmarkEnd w:id="231"/>
      <w:bookmarkEnd w:id="232"/>
      <w:bookmarkEnd w:id="233"/>
      <w:bookmarkEnd w:id="234"/>
      <w:bookmarkEnd w:id="235"/>
    </w:p>
    <w:p>
      <w:pPr>
        <w:pStyle w:val="Footnotesection"/>
      </w:pPr>
      <w:r>
        <w:tab/>
        <w:t>[Heading amended in Gazette 20 May 2003 p. 1792.]</w:t>
      </w:r>
    </w:p>
    <w:p>
      <w:pPr>
        <w:pStyle w:val="Heading5"/>
        <w:rPr>
          <w:snapToGrid w:val="0"/>
        </w:rPr>
      </w:pPr>
      <w:bookmarkStart w:id="236" w:name="_Toc391628779"/>
      <w:bookmarkStart w:id="237" w:name="_Toc455410088"/>
      <w:r>
        <w:rPr>
          <w:rStyle w:val="CharSectno"/>
        </w:rPr>
        <w:t>59</w:t>
      </w:r>
      <w:r>
        <w:rPr>
          <w:snapToGrid w:val="0"/>
        </w:rPr>
        <w:t>.</w:t>
      </w:r>
      <w:r>
        <w:rPr>
          <w:snapToGrid w:val="0"/>
        </w:rPr>
        <w:tab/>
        <w:t>Terms used</w:t>
      </w:r>
      <w:bookmarkEnd w:id="236"/>
      <w:bookmarkEnd w:id="237"/>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r>
        <w:tab/>
        <w:t>[Regulation 59 amended in Gazette 20 May 2003 p. 1792 and 1793; 30 Nov 2012 p. 5779.]</w:t>
      </w:r>
    </w:p>
    <w:p>
      <w:pPr>
        <w:pStyle w:val="Heading5"/>
        <w:rPr>
          <w:snapToGrid w:val="0"/>
        </w:rPr>
      </w:pPr>
      <w:bookmarkStart w:id="238" w:name="_Toc391628780"/>
      <w:bookmarkStart w:id="239" w:name="_Toc455410089"/>
      <w:r>
        <w:rPr>
          <w:rStyle w:val="CharSectno"/>
        </w:rPr>
        <w:t>60</w:t>
      </w:r>
      <w:r>
        <w:rPr>
          <w:snapToGrid w:val="0"/>
        </w:rPr>
        <w:t>.</w:t>
      </w:r>
      <w:r>
        <w:rPr>
          <w:snapToGrid w:val="0"/>
        </w:rPr>
        <w:tab/>
        <w:t>Information about applying for licence</w:t>
      </w:r>
      <w:bookmarkEnd w:id="238"/>
      <w:bookmarkEnd w:id="239"/>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r>
        <w:tab/>
        <w:t>[Regulation 60 amended in Gazette 20 May 2003 p. 1793; 30 Nov 2012 p. 5779.]</w:t>
      </w:r>
    </w:p>
    <w:p>
      <w:pPr>
        <w:pStyle w:val="Heading5"/>
        <w:rPr>
          <w:snapToGrid w:val="0"/>
        </w:rPr>
      </w:pPr>
      <w:bookmarkStart w:id="240" w:name="_Toc391628781"/>
      <w:bookmarkStart w:id="241" w:name="_Toc455410090"/>
      <w:r>
        <w:rPr>
          <w:rStyle w:val="CharSectno"/>
        </w:rPr>
        <w:t>61</w:t>
      </w:r>
      <w:r>
        <w:rPr>
          <w:snapToGrid w:val="0"/>
        </w:rPr>
        <w:t>.</w:t>
      </w:r>
      <w:r>
        <w:rPr>
          <w:snapToGrid w:val="0"/>
        </w:rPr>
        <w:tab/>
        <w:t>How to apply for licence</w:t>
      </w:r>
      <w:bookmarkEnd w:id="240"/>
      <w:bookmarkEnd w:id="241"/>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w:t>
      </w:r>
    </w:p>
    <w:p>
      <w:pPr>
        <w:pStyle w:val="Indenta"/>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rPr>
          <w:snapToGrid w:val="0"/>
        </w:rPr>
      </w:pPr>
      <w:r>
        <w:rPr>
          <w:snapToGrid w:val="0"/>
        </w:rPr>
        <w:tab/>
        <w:t>(i)</w:t>
      </w:r>
      <w:r>
        <w:rPr>
          <w:snapToGrid w:val="0"/>
        </w:rPr>
        <w:tab/>
        <w:t>of an offence against the law of any State or a Territory or of the Commonwealth; or</w:t>
      </w:r>
    </w:p>
    <w:p>
      <w:pPr>
        <w:pStyle w:val="Indenti"/>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w:t>
      </w:r>
    </w:p>
    <w:p>
      <w:pPr>
        <w:pStyle w:val="Indenta"/>
        <w:rPr>
          <w:snapToGrid w:val="0"/>
        </w:rPr>
      </w:pPr>
      <w:r>
        <w:rPr>
          <w:snapToGrid w:val="0"/>
        </w:rPr>
        <w:tab/>
        <w:t>(e)</w:t>
      </w:r>
      <w:r>
        <w:rPr>
          <w:snapToGrid w:val="0"/>
        </w:rPr>
        <w:tab/>
        <w:t>details as to each address from which the applicant intends to conduct services;</w:t>
      </w:r>
    </w:p>
    <w:p>
      <w:pPr>
        <w:pStyle w:val="Indenta"/>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r>
        <w:tab/>
        <w:t>[Regulation 61 amended in Gazette 20 May 2003 p. 1793; 30 Nov 2012 p. 5779.]</w:t>
      </w:r>
    </w:p>
    <w:p>
      <w:pPr>
        <w:pStyle w:val="Heading5"/>
        <w:rPr>
          <w:snapToGrid w:val="0"/>
        </w:rPr>
      </w:pPr>
      <w:bookmarkStart w:id="242" w:name="_Toc391628782"/>
      <w:bookmarkStart w:id="243" w:name="_Toc455410091"/>
      <w:r>
        <w:rPr>
          <w:rStyle w:val="CharSectno"/>
        </w:rPr>
        <w:t>62</w:t>
      </w:r>
      <w:r>
        <w:rPr>
          <w:snapToGrid w:val="0"/>
        </w:rPr>
        <w:t>.</w:t>
      </w:r>
      <w:r>
        <w:rPr>
          <w:snapToGrid w:val="0"/>
        </w:rPr>
        <w:tab/>
        <w:t>Issue of licences</w:t>
      </w:r>
      <w:bookmarkEnd w:id="242"/>
      <w:bookmarkEnd w:id="243"/>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r>
        <w:tab/>
        <w:t>[Regulation 62 amended in Gazette 20 May 2003 p. 1793; 30 Nov 2012 p. 5779.]</w:t>
      </w:r>
    </w:p>
    <w:p>
      <w:pPr>
        <w:pStyle w:val="Heading5"/>
        <w:rPr>
          <w:snapToGrid w:val="0"/>
        </w:rPr>
      </w:pPr>
      <w:bookmarkStart w:id="244" w:name="_Toc391628783"/>
      <w:bookmarkStart w:id="245" w:name="_Toc455410092"/>
      <w:r>
        <w:rPr>
          <w:rStyle w:val="CharSectno"/>
        </w:rPr>
        <w:t>63</w:t>
      </w:r>
      <w:r>
        <w:rPr>
          <w:snapToGrid w:val="0"/>
        </w:rPr>
        <w:t>.</w:t>
      </w:r>
      <w:r>
        <w:rPr>
          <w:snapToGrid w:val="0"/>
        </w:rPr>
        <w:tab/>
        <w:t>How and when to apply for renewal of licence</w:t>
      </w:r>
      <w:bookmarkEnd w:id="244"/>
      <w:bookmarkEnd w:id="245"/>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r>
        <w:tab/>
        <w:t>[Regulation 63 amended in Gazette 20 May 2003 p. 1793; 30 Nov 2012 p. 5779.]</w:t>
      </w:r>
    </w:p>
    <w:p>
      <w:pPr>
        <w:pStyle w:val="Heading5"/>
        <w:spacing w:before="180"/>
        <w:rPr>
          <w:snapToGrid w:val="0"/>
        </w:rPr>
      </w:pPr>
      <w:bookmarkStart w:id="246" w:name="_Toc391628784"/>
      <w:bookmarkStart w:id="247" w:name="_Toc455410093"/>
      <w:r>
        <w:rPr>
          <w:rStyle w:val="CharSectno"/>
        </w:rPr>
        <w:t>64</w:t>
      </w:r>
      <w:r>
        <w:rPr>
          <w:snapToGrid w:val="0"/>
        </w:rPr>
        <w:t>.</w:t>
      </w:r>
      <w:r>
        <w:rPr>
          <w:snapToGrid w:val="0"/>
        </w:rPr>
        <w:tab/>
        <w:t>Renewal of licences</w:t>
      </w:r>
      <w:bookmarkEnd w:id="246"/>
      <w:bookmarkEnd w:id="247"/>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r>
        <w:tab/>
        <w:t>[Regulation 64 amended in Gazette 20 May 2003 p. 1793; 30 Nov 2012 p. 5779.]</w:t>
      </w:r>
    </w:p>
    <w:p>
      <w:pPr>
        <w:pStyle w:val="Heading5"/>
        <w:rPr>
          <w:snapToGrid w:val="0"/>
        </w:rPr>
      </w:pPr>
      <w:bookmarkStart w:id="248" w:name="_Toc391628785"/>
      <w:bookmarkStart w:id="249" w:name="_Toc455410094"/>
      <w:r>
        <w:rPr>
          <w:rStyle w:val="CharSectno"/>
        </w:rPr>
        <w:t>65</w:t>
      </w:r>
      <w:r>
        <w:rPr>
          <w:snapToGrid w:val="0"/>
        </w:rPr>
        <w:t>.</w:t>
      </w:r>
      <w:r>
        <w:rPr>
          <w:snapToGrid w:val="0"/>
        </w:rPr>
        <w:tab/>
        <w:t>Conditions and restrictions</w:t>
      </w:r>
      <w:bookmarkEnd w:id="248"/>
      <w:bookmarkEnd w:id="249"/>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r>
        <w:tab/>
        <w:t>[Regulation 65 amended in Gazette 20 May 2003 p. 1793; 30 Nov 2012 p. 5779.]</w:t>
      </w:r>
    </w:p>
    <w:p>
      <w:pPr>
        <w:pStyle w:val="Heading5"/>
        <w:rPr>
          <w:snapToGrid w:val="0"/>
        </w:rPr>
      </w:pPr>
      <w:bookmarkStart w:id="250" w:name="_Toc391628786"/>
      <w:bookmarkStart w:id="251" w:name="_Toc455410095"/>
      <w:r>
        <w:rPr>
          <w:rStyle w:val="CharSectno"/>
        </w:rPr>
        <w:t>66</w:t>
      </w:r>
      <w:r>
        <w:rPr>
          <w:snapToGrid w:val="0"/>
        </w:rPr>
        <w:t>.</w:t>
      </w:r>
      <w:r>
        <w:rPr>
          <w:snapToGrid w:val="0"/>
        </w:rPr>
        <w:tab/>
        <w:t>Duration of licences</w:t>
      </w:r>
      <w:bookmarkEnd w:id="250"/>
      <w:bookmarkEnd w:id="251"/>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r>
        <w:tab/>
        <w:t>[Regulation 66 amended in Gazette 20 May 2003 p. 1793; 30 Nov 2012 p. 5778 and 5779.]</w:t>
      </w:r>
    </w:p>
    <w:p>
      <w:pPr>
        <w:pStyle w:val="Heading5"/>
        <w:rPr>
          <w:snapToGrid w:val="0"/>
        </w:rPr>
      </w:pPr>
      <w:bookmarkStart w:id="252" w:name="_Toc391628787"/>
      <w:bookmarkStart w:id="253" w:name="_Toc455410096"/>
      <w:r>
        <w:rPr>
          <w:rStyle w:val="CharSectno"/>
        </w:rPr>
        <w:t>67</w:t>
      </w:r>
      <w:r>
        <w:rPr>
          <w:snapToGrid w:val="0"/>
        </w:rPr>
        <w:t>.</w:t>
      </w:r>
      <w:r>
        <w:rPr>
          <w:snapToGrid w:val="0"/>
        </w:rPr>
        <w:tab/>
        <w:t>Licences not transferable</w:t>
      </w:r>
      <w:bookmarkEnd w:id="252"/>
      <w:bookmarkEnd w:id="253"/>
    </w:p>
    <w:p>
      <w:pPr>
        <w:pStyle w:val="Subsection"/>
        <w:rPr>
          <w:snapToGrid w:val="0"/>
        </w:rPr>
      </w:pPr>
      <w:r>
        <w:rPr>
          <w:snapToGrid w:val="0"/>
        </w:rPr>
        <w:tab/>
      </w:r>
      <w:r>
        <w:rPr>
          <w:snapToGrid w:val="0"/>
        </w:rPr>
        <w:tab/>
        <w:t>A licence is not transferable.</w:t>
      </w:r>
    </w:p>
    <w:p>
      <w:pPr>
        <w:pStyle w:val="Heading5"/>
        <w:rPr>
          <w:snapToGrid w:val="0"/>
        </w:rPr>
      </w:pPr>
      <w:bookmarkStart w:id="254" w:name="_Toc391628788"/>
      <w:bookmarkStart w:id="255" w:name="_Toc455410097"/>
      <w:r>
        <w:rPr>
          <w:rStyle w:val="CharSectno"/>
        </w:rPr>
        <w:t>68</w:t>
      </w:r>
      <w:r>
        <w:rPr>
          <w:snapToGrid w:val="0"/>
        </w:rPr>
        <w:t>.</w:t>
      </w:r>
      <w:r>
        <w:rPr>
          <w:snapToGrid w:val="0"/>
        </w:rPr>
        <w:tab/>
        <w:t>Offences in relation to licence applications</w:t>
      </w:r>
      <w:bookmarkEnd w:id="254"/>
      <w:bookmarkEnd w:id="255"/>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256" w:name="_Toc391628789"/>
      <w:bookmarkStart w:id="257" w:name="_Toc455410098"/>
      <w:r>
        <w:rPr>
          <w:rStyle w:val="CharSectno"/>
        </w:rPr>
        <w:t>69</w:t>
      </w:r>
      <w:r>
        <w:rPr>
          <w:snapToGrid w:val="0"/>
        </w:rPr>
        <w:t>.</w:t>
      </w:r>
      <w:r>
        <w:rPr>
          <w:snapToGrid w:val="0"/>
        </w:rPr>
        <w:tab/>
        <w:t>Time limit for processing applications</w:t>
      </w:r>
      <w:bookmarkEnd w:id="256"/>
      <w:bookmarkEnd w:id="257"/>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r>
        <w:tab/>
        <w:t>[Regulation 69 amended in Gazette 20 May 2003 p. 1793; 30 Nov 2012 p. 5779.]</w:t>
      </w:r>
    </w:p>
    <w:p>
      <w:pPr>
        <w:pStyle w:val="Heading5"/>
        <w:rPr>
          <w:snapToGrid w:val="0"/>
        </w:rPr>
      </w:pPr>
      <w:bookmarkStart w:id="258" w:name="_Toc391628790"/>
      <w:bookmarkStart w:id="259" w:name="_Toc455410099"/>
      <w:r>
        <w:rPr>
          <w:rStyle w:val="CharSectno"/>
        </w:rPr>
        <w:t>70</w:t>
      </w:r>
      <w:r>
        <w:rPr>
          <w:snapToGrid w:val="0"/>
        </w:rPr>
        <w:t>.</w:t>
      </w:r>
      <w:r>
        <w:rPr>
          <w:snapToGrid w:val="0"/>
        </w:rPr>
        <w:tab/>
        <w:t>Notice of issue or renewal of licence or refusal to do so</w:t>
      </w:r>
      <w:bookmarkEnd w:id="258"/>
      <w:bookmarkEnd w:id="259"/>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r>
        <w:tab/>
        <w:t>[Regulation 70 amended in Gazette 20 May 2003 p. 1793; 30 Nov 2012 p. 5779.]</w:t>
      </w:r>
    </w:p>
    <w:p>
      <w:pPr>
        <w:pStyle w:val="Heading5"/>
        <w:rPr>
          <w:snapToGrid w:val="0"/>
        </w:rPr>
      </w:pPr>
      <w:bookmarkStart w:id="260" w:name="_Toc391628791"/>
      <w:bookmarkStart w:id="261" w:name="_Toc455410100"/>
      <w:r>
        <w:rPr>
          <w:rStyle w:val="CharSectno"/>
        </w:rPr>
        <w:t>71</w:t>
      </w:r>
      <w:r>
        <w:rPr>
          <w:snapToGrid w:val="0"/>
        </w:rPr>
        <w:t>.</w:t>
      </w:r>
      <w:r>
        <w:rPr>
          <w:snapToGrid w:val="0"/>
        </w:rPr>
        <w:tab/>
        <w:t>Provision of information</w:t>
      </w:r>
      <w:bookmarkEnd w:id="260"/>
      <w:bookmarkEnd w:id="261"/>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r>
        <w:tab/>
        <w:t>[Regulation 71 amended in Gazette 30 Nov 2012 p. 5779.]</w:t>
      </w:r>
    </w:p>
    <w:p>
      <w:pPr>
        <w:pStyle w:val="Heading5"/>
        <w:rPr>
          <w:snapToGrid w:val="0"/>
        </w:rPr>
      </w:pPr>
      <w:bookmarkStart w:id="262" w:name="_Toc391628792"/>
      <w:bookmarkStart w:id="263" w:name="_Toc455410101"/>
      <w:r>
        <w:rPr>
          <w:rStyle w:val="CharSectno"/>
        </w:rPr>
        <w:t>72</w:t>
      </w:r>
      <w:r>
        <w:rPr>
          <w:snapToGrid w:val="0"/>
        </w:rPr>
        <w:t>.</w:t>
      </w:r>
      <w:r>
        <w:rPr>
          <w:snapToGrid w:val="0"/>
        </w:rPr>
        <w:tab/>
        <w:t>Suspension and revocation of licences</w:t>
      </w:r>
      <w:bookmarkEnd w:id="262"/>
      <w:bookmarkEnd w:id="263"/>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w:t>
      </w:r>
    </w:p>
    <w:p>
      <w:pPr>
        <w:pStyle w:val="Indenta"/>
        <w:rPr>
          <w:snapToGrid w:val="0"/>
        </w:rPr>
      </w:pPr>
      <w:r>
        <w:rPr>
          <w:snapToGrid w:val="0"/>
        </w:rPr>
        <w:tab/>
        <w:t>(c)</w:t>
      </w:r>
      <w:r>
        <w:rPr>
          <w:snapToGrid w:val="0"/>
        </w:rPr>
        <w:tab/>
        <w:t>the licensee no longer satisfies the criteria required to be satisfied by an applicant for the issue or renewal of a licence;</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r>
        <w:tab/>
        <w:t>[Regulation 72 amended in Gazette 20 May 2003 p. 1793; 30 Nov 2012 p. 5779.]</w:t>
      </w:r>
    </w:p>
    <w:p>
      <w:pPr>
        <w:pStyle w:val="Heading5"/>
        <w:rPr>
          <w:snapToGrid w:val="0"/>
        </w:rPr>
      </w:pPr>
      <w:bookmarkStart w:id="264" w:name="_Toc391628793"/>
      <w:bookmarkStart w:id="265" w:name="_Toc455410102"/>
      <w:r>
        <w:rPr>
          <w:rStyle w:val="CharSectno"/>
        </w:rPr>
        <w:t>73</w:t>
      </w:r>
      <w:r>
        <w:rPr>
          <w:snapToGrid w:val="0"/>
        </w:rPr>
        <w:t>.</w:t>
      </w:r>
      <w:r>
        <w:rPr>
          <w:snapToGrid w:val="0"/>
        </w:rPr>
        <w:tab/>
        <w:t>Notice of suspension, revocation</w:t>
      </w:r>
      <w:bookmarkEnd w:id="264"/>
      <w:bookmarkEnd w:id="265"/>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r>
        <w:tab/>
        <w:t>[Regulation 73 amended in Gazette 20 May 2003 p. 1793; 30 Nov 2012 p. 5779.]</w:t>
      </w:r>
    </w:p>
    <w:p>
      <w:pPr>
        <w:pStyle w:val="Heading5"/>
        <w:rPr>
          <w:snapToGrid w:val="0"/>
        </w:rPr>
      </w:pPr>
      <w:bookmarkStart w:id="266" w:name="_Toc391628794"/>
      <w:bookmarkStart w:id="267" w:name="_Toc455410103"/>
      <w:r>
        <w:rPr>
          <w:rStyle w:val="CharSectno"/>
        </w:rPr>
        <w:t>74</w:t>
      </w:r>
      <w:r>
        <w:rPr>
          <w:snapToGrid w:val="0"/>
        </w:rPr>
        <w:t>.</w:t>
      </w:r>
      <w:r>
        <w:rPr>
          <w:snapToGrid w:val="0"/>
        </w:rPr>
        <w:tab/>
      </w:r>
      <w:r>
        <w:t>CEO to investigate if information received</w:t>
      </w:r>
      <w:bookmarkEnd w:id="266"/>
      <w:bookmarkEnd w:id="267"/>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r>
        <w:tab/>
        <w:t>[Regulation 74 amended in Gazette 20 May 2003 p. 1792 and 1793; 30 Nov 2012 p. 5779.]</w:t>
      </w:r>
    </w:p>
    <w:p>
      <w:pPr>
        <w:pStyle w:val="Heading5"/>
        <w:rPr>
          <w:snapToGrid w:val="0"/>
        </w:rPr>
      </w:pPr>
      <w:bookmarkStart w:id="268" w:name="_Toc391628795"/>
      <w:bookmarkStart w:id="269" w:name="_Toc455410104"/>
      <w:r>
        <w:rPr>
          <w:rStyle w:val="CharSectno"/>
        </w:rPr>
        <w:t>75</w:t>
      </w:r>
      <w:r>
        <w:rPr>
          <w:snapToGrid w:val="0"/>
        </w:rPr>
        <w:t>.</w:t>
      </w:r>
      <w:r>
        <w:rPr>
          <w:snapToGrid w:val="0"/>
        </w:rPr>
        <w:tab/>
        <w:t>Effect of suspension</w:t>
      </w:r>
      <w:bookmarkEnd w:id="268"/>
      <w:bookmarkEnd w:id="269"/>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r>
        <w:tab/>
        <w:t>[Regulation 75 amended in Gazette 20 May 2003 p. 1793; 30 Nov 2012 p. 5779 .]</w:t>
      </w:r>
    </w:p>
    <w:p>
      <w:pPr>
        <w:pStyle w:val="Heading5"/>
        <w:rPr>
          <w:snapToGrid w:val="0"/>
        </w:rPr>
      </w:pPr>
      <w:bookmarkStart w:id="270" w:name="_Toc391628796"/>
      <w:bookmarkStart w:id="271" w:name="_Toc455410105"/>
      <w:r>
        <w:rPr>
          <w:rStyle w:val="CharSectno"/>
        </w:rPr>
        <w:t>76</w:t>
      </w:r>
      <w:r>
        <w:rPr>
          <w:snapToGrid w:val="0"/>
        </w:rPr>
        <w:t>.</w:t>
      </w:r>
      <w:r>
        <w:rPr>
          <w:snapToGrid w:val="0"/>
        </w:rPr>
        <w:tab/>
        <w:t>Effect of revocation</w:t>
      </w:r>
      <w:bookmarkEnd w:id="270"/>
      <w:bookmarkEnd w:id="271"/>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r>
        <w:tab/>
        <w:t>[Regulation 76 amended in Gazette 20 May 2003 p. 1793; 30 Nov 2012 p. 5779.]</w:t>
      </w:r>
    </w:p>
    <w:p>
      <w:pPr>
        <w:pStyle w:val="Heading5"/>
        <w:rPr>
          <w:snapToGrid w:val="0"/>
        </w:rPr>
      </w:pPr>
      <w:bookmarkStart w:id="272" w:name="_Toc391628797"/>
      <w:bookmarkStart w:id="273" w:name="_Toc455410106"/>
      <w:r>
        <w:rPr>
          <w:rStyle w:val="CharSectno"/>
        </w:rPr>
        <w:t>77</w:t>
      </w:r>
      <w:r>
        <w:rPr>
          <w:snapToGrid w:val="0"/>
        </w:rPr>
        <w:t>.</w:t>
      </w:r>
      <w:r>
        <w:rPr>
          <w:snapToGrid w:val="0"/>
        </w:rPr>
        <w:tab/>
        <w:t>Review of refusal, revocation, suspension or terms of licence</w:t>
      </w:r>
      <w:bookmarkEnd w:id="272"/>
      <w:bookmarkEnd w:id="273"/>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in Gazette 3 Sep 1999 p. 4308</w:t>
      </w:r>
      <w:r>
        <w:noBreakHyphen/>
        <w:t>9; 20 May 2003 p. 1793; 30 Dec 2004 p. 6904-5; 30 Nov 2012 p. 5779-80.]</w:t>
      </w:r>
    </w:p>
    <w:p>
      <w:pPr>
        <w:pStyle w:val="Ednotesection"/>
      </w:pPr>
      <w:r>
        <w:t>[</w:t>
      </w:r>
      <w:r>
        <w:rPr>
          <w:b/>
        </w:rPr>
        <w:t>78.</w:t>
      </w:r>
      <w:r>
        <w:tab/>
        <w:t>Deleted in Gazette 30 Dec 2004 p. 6905.]</w:t>
      </w:r>
    </w:p>
    <w:p>
      <w:pPr>
        <w:pStyle w:val="Heading5"/>
        <w:rPr>
          <w:snapToGrid w:val="0"/>
        </w:rPr>
      </w:pPr>
      <w:bookmarkStart w:id="274" w:name="_Toc391628798"/>
      <w:bookmarkStart w:id="275" w:name="_Toc455410107"/>
      <w:r>
        <w:rPr>
          <w:rStyle w:val="CharSectno"/>
        </w:rPr>
        <w:t>79</w:t>
      </w:r>
      <w:r>
        <w:rPr>
          <w:snapToGrid w:val="0"/>
        </w:rPr>
        <w:t>.</w:t>
      </w:r>
      <w:r>
        <w:rPr>
          <w:snapToGrid w:val="0"/>
        </w:rPr>
        <w:tab/>
        <w:t>Application for licence after revocation period</w:t>
      </w:r>
      <w:bookmarkEnd w:id="274"/>
      <w:bookmarkEnd w:id="275"/>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276" w:name="_Toc391628799"/>
      <w:bookmarkStart w:id="277" w:name="_Toc455410108"/>
      <w:r>
        <w:rPr>
          <w:rStyle w:val="CharSectno"/>
        </w:rPr>
        <w:t>80</w:t>
      </w:r>
      <w:r>
        <w:rPr>
          <w:snapToGrid w:val="0"/>
        </w:rPr>
        <w:t>.</w:t>
      </w:r>
      <w:r>
        <w:rPr>
          <w:snapToGrid w:val="0"/>
        </w:rPr>
        <w:tab/>
        <w:t xml:space="preserve">Issue of licences etc. to be published in </w:t>
      </w:r>
      <w:r>
        <w:rPr>
          <w:i/>
          <w:snapToGrid w:val="0"/>
        </w:rPr>
        <w:t>Gazette</w:t>
      </w:r>
      <w:bookmarkEnd w:id="276"/>
      <w:bookmarkEnd w:id="277"/>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p>
    <w:p>
      <w:pPr>
        <w:pStyle w:val="Indenta"/>
        <w:rPr>
          <w:snapToGrid w:val="0"/>
        </w:rPr>
      </w:pPr>
      <w:r>
        <w:rPr>
          <w:snapToGrid w:val="0"/>
        </w:rPr>
        <w:tab/>
        <w:t>(b)</w:t>
      </w:r>
      <w:r>
        <w:rPr>
          <w:snapToGrid w:val="0"/>
        </w:rPr>
        <w:tab/>
        <w:t>a renewal of a licence;</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in Gazette 20 May 2003 p. 1793; 30 Dec 2004 p. 6905; 30 Nov 2012 p. 5779-80.]</w:t>
      </w:r>
    </w:p>
    <w:p>
      <w:pPr>
        <w:pStyle w:val="Heading2"/>
      </w:pPr>
      <w:bookmarkStart w:id="278" w:name="_Toc377736823"/>
      <w:bookmarkStart w:id="279" w:name="_Toc391628800"/>
      <w:bookmarkStart w:id="280" w:name="_Toc412553829"/>
      <w:bookmarkStart w:id="281" w:name="_Toc412553969"/>
      <w:bookmarkStart w:id="282" w:name="_Toc423095809"/>
      <w:bookmarkStart w:id="283" w:name="_Toc423444670"/>
      <w:bookmarkStart w:id="284" w:name="_Toc455410109"/>
      <w:r>
        <w:rPr>
          <w:rStyle w:val="CharPartNo"/>
        </w:rPr>
        <w:t>Part 8</w:t>
      </w:r>
      <w:r>
        <w:t> — </w:t>
      </w:r>
      <w:r>
        <w:rPr>
          <w:rStyle w:val="CharPartText"/>
        </w:rPr>
        <w:t>Miscellaneous</w:t>
      </w:r>
      <w:bookmarkEnd w:id="278"/>
      <w:bookmarkEnd w:id="279"/>
      <w:bookmarkEnd w:id="280"/>
      <w:bookmarkEnd w:id="281"/>
      <w:bookmarkEnd w:id="282"/>
      <w:bookmarkEnd w:id="283"/>
      <w:bookmarkEnd w:id="284"/>
    </w:p>
    <w:p>
      <w:pPr>
        <w:pStyle w:val="Heading3"/>
      </w:pPr>
      <w:bookmarkStart w:id="285" w:name="_Toc377736824"/>
      <w:bookmarkStart w:id="286" w:name="_Toc391628801"/>
      <w:bookmarkStart w:id="287" w:name="_Toc412553830"/>
      <w:bookmarkStart w:id="288" w:name="_Toc412553970"/>
      <w:bookmarkStart w:id="289" w:name="_Toc423095810"/>
      <w:bookmarkStart w:id="290" w:name="_Toc423444671"/>
      <w:bookmarkStart w:id="291" w:name="_Toc455410110"/>
      <w:r>
        <w:rPr>
          <w:rStyle w:val="CharDivNo"/>
        </w:rPr>
        <w:t>Division 1</w:t>
      </w:r>
      <w:r>
        <w:rPr>
          <w:snapToGrid w:val="0"/>
        </w:rPr>
        <w:t> — </w:t>
      </w:r>
      <w:r>
        <w:rPr>
          <w:rStyle w:val="CharDivText"/>
        </w:rPr>
        <w:t>Identification</w:t>
      </w:r>
      <w:bookmarkEnd w:id="285"/>
      <w:bookmarkEnd w:id="286"/>
      <w:bookmarkEnd w:id="287"/>
      <w:bookmarkEnd w:id="288"/>
      <w:bookmarkEnd w:id="289"/>
      <w:bookmarkEnd w:id="290"/>
      <w:bookmarkEnd w:id="291"/>
    </w:p>
    <w:p>
      <w:pPr>
        <w:pStyle w:val="Heading5"/>
        <w:rPr>
          <w:snapToGrid w:val="0"/>
        </w:rPr>
      </w:pPr>
      <w:bookmarkStart w:id="292" w:name="_Toc391628802"/>
      <w:bookmarkStart w:id="293" w:name="_Toc455410111"/>
      <w:r>
        <w:rPr>
          <w:rStyle w:val="CharSectno"/>
        </w:rPr>
        <w:t>81</w:t>
      </w:r>
      <w:r>
        <w:rPr>
          <w:snapToGrid w:val="0"/>
        </w:rPr>
        <w:t>.</w:t>
      </w:r>
      <w:r>
        <w:rPr>
          <w:snapToGrid w:val="0"/>
        </w:rPr>
        <w:tab/>
        <w:t>Proving identity</w:t>
      </w:r>
      <w:bookmarkEnd w:id="292"/>
      <w:bookmarkEnd w:id="293"/>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294" w:name="_Toc391628803"/>
      <w:bookmarkStart w:id="295" w:name="_Toc455410112"/>
      <w:r>
        <w:rPr>
          <w:rStyle w:val="CharSectno"/>
        </w:rPr>
        <w:t>82</w:t>
      </w:r>
      <w:r>
        <w:rPr>
          <w:snapToGrid w:val="0"/>
        </w:rPr>
        <w:t>.</w:t>
      </w:r>
      <w:r>
        <w:rPr>
          <w:snapToGrid w:val="0"/>
        </w:rPr>
        <w:tab/>
        <w:t>Proof by single document</w:t>
      </w:r>
      <w:bookmarkEnd w:id="294"/>
      <w:bookmarkEnd w:id="295"/>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 xml:space="preserve">the person’s current </w:t>
      </w:r>
      <w:r>
        <w:t>passport;</w:t>
      </w:r>
    </w:p>
    <w:p>
      <w:pPr>
        <w:pStyle w:val="Indenta"/>
        <w:rPr>
          <w:snapToGrid w:val="0"/>
        </w:rPr>
      </w:pPr>
      <w:r>
        <w:tab/>
        <w:t>(ca)</w:t>
      </w:r>
      <w:r>
        <w:tab/>
        <w:t xml:space="preserve">a current photo card, as defined in the </w:t>
      </w:r>
      <w:r>
        <w:rPr>
          <w:i/>
        </w:rPr>
        <w:t>Western Australian Photo Card Regulations 2014</w:t>
      </w:r>
      <w:r>
        <w:t xml:space="preserve"> regulation 3, held by the person;</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Indenta"/>
        <w:rPr>
          <w:i/>
          <w:snapToGrid w:val="0"/>
        </w:rPr>
      </w:pPr>
      <w:r>
        <w:tab/>
      </w:r>
      <w:r>
        <w:rPr>
          <w:i/>
          <w:snapToGrid w:val="0"/>
        </w:rPr>
        <w:t>[Regulation 82 amended in Gazette 26 Jun 2015 p. 2236.]</w:t>
      </w:r>
    </w:p>
    <w:p>
      <w:pPr>
        <w:pStyle w:val="Heading5"/>
        <w:rPr>
          <w:snapToGrid w:val="0"/>
        </w:rPr>
      </w:pPr>
      <w:bookmarkStart w:id="296" w:name="_Toc391628804"/>
      <w:bookmarkStart w:id="297" w:name="_Toc455410113"/>
      <w:r>
        <w:rPr>
          <w:rStyle w:val="CharSectno"/>
        </w:rPr>
        <w:t>83</w:t>
      </w:r>
      <w:r>
        <w:rPr>
          <w:snapToGrid w:val="0"/>
        </w:rPr>
        <w:t>.</w:t>
      </w:r>
      <w:r>
        <w:rPr>
          <w:snapToGrid w:val="0"/>
        </w:rPr>
        <w:tab/>
        <w:t>Proof by 2 documents</w:t>
      </w:r>
      <w:bookmarkEnd w:id="296"/>
      <w:bookmarkEnd w:id="297"/>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w:t>
      </w:r>
    </w:p>
    <w:p>
      <w:pPr>
        <w:pStyle w:val="Indenti"/>
        <w:rPr>
          <w:snapToGrid w:val="0"/>
        </w:rPr>
      </w:pPr>
      <w:r>
        <w:rPr>
          <w:snapToGrid w:val="0"/>
        </w:rPr>
        <w:tab/>
        <w:t>(ii)</w:t>
      </w:r>
      <w:r>
        <w:rPr>
          <w:snapToGrid w:val="0"/>
        </w:rPr>
        <w:tab/>
        <w:t>a certificate of the person’s marriage;</w:t>
      </w:r>
    </w:p>
    <w:p>
      <w:pPr>
        <w:pStyle w:val="Indenti"/>
        <w:rPr>
          <w:snapToGrid w:val="0"/>
        </w:rPr>
      </w:pPr>
      <w:r>
        <w:rPr>
          <w:snapToGrid w:val="0"/>
        </w:rPr>
        <w:tab/>
        <w:t>(iii)</w:t>
      </w:r>
      <w:r>
        <w:rPr>
          <w:snapToGrid w:val="0"/>
        </w:rPr>
        <w:tab/>
        <w:t>a certificate of the person’s citizenship of, or naturalisation in, a country;</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t>(iii)</w:t>
      </w:r>
      <w:r>
        <w:rPr>
          <w:snapToGrid w:val="0"/>
        </w:rPr>
        <w:tab/>
        <w:t>the person’s Medicare card;</w:t>
      </w:r>
    </w:p>
    <w:p>
      <w:pPr>
        <w:pStyle w:val="Indenti"/>
        <w:rPr>
          <w:snapToGrid w:val="0"/>
        </w:rPr>
      </w:pPr>
      <w:r>
        <w:rPr>
          <w:snapToGrid w:val="0"/>
        </w:rPr>
        <w:tab/>
        <w:t>(iv)</w:t>
      </w:r>
      <w:r>
        <w:rPr>
          <w:snapToGrid w:val="0"/>
        </w:rPr>
        <w:tab/>
        <w:t>a social security card issued to the person;</w:t>
      </w:r>
    </w:p>
    <w:p>
      <w:pPr>
        <w:pStyle w:val="Indenti"/>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w:t>
      </w:r>
    </w:p>
    <w:p>
      <w:pPr>
        <w:pStyle w:val="Indenti"/>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w:t>
      </w:r>
    </w:p>
    <w:p>
      <w:pPr>
        <w:pStyle w:val="Indenti"/>
        <w:rPr>
          <w:snapToGrid w:val="0"/>
        </w:rPr>
      </w:pPr>
      <w:r>
        <w:rPr>
          <w:snapToGrid w:val="0"/>
        </w:rPr>
        <w:tab/>
        <w:t>(vi)</w:t>
      </w:r>
      <w:r>
        <w:rPr>
          <w:snapToGrid w:val="0"/>
        </w:rPr>
        <w:tab/>
        <w:t>the current notice of assessment for council, water or land tax rates in relation to the person’s property;</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rPr>
          <w:snapToGrid w:val="0"/>
        </w:rPr>
      </w:pPr>
      <w:bookmarkStart w:id="298" w:name="_Toc391628805"/>
      <w:bookmarkStart w:id="299" w:name="_Toc455410114"/>
      <w:r>
        <w:rPr>
          <w:rStyle w:val="CharSectno"/>
        </w:rPr>
        <w:t>84</w:t>
      </w:r>
      <w:r>
        <w:rPr>
          <w:snapToGrid w:val="0"/>
        </w:rPr>
        <w:t>.</w:t>
      </w:r>
      <w:r>
        <w:rPr>
          <w:snapToGrid w:val="0"/>
        </w:rPr>
        <w:tab/>
        <w:t>Proof by other means</w:t>
      </w:r>
      <w:bookmarkEnd w:id="298"/>
      <w:bookmarkEnd w:id="299"/>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r>
        <w:tab/>
        <w:t>[Regulation 84 amended in Gazette 30 Nov 2012 p. 5779-80.]</w:t>
      </w:r>
    </w:p>
    <w:p>
      <w:pPr>
        <w:pStyle w:val="Heading3"/>
      </w:pPr>
      <w:bookmarkStart w:id="300" w:name="_Toc377736829"/>
      <w:bookmarkStart w:id="301" w:name="_Toc391628806"/>
      <w:bookmarkStart w:id="302" w:name="_Toc412553835"/>
      <w:bookmarkStart w:id="303" w:name="_Toc412553975"/>
      <w:bookmarkStart w:id="304" w:name="_Toc423095815"/>
      <w:bookmarkStart w:id="305" w:name="_Toc423444676"/>
      <w:bookmarkStart w:id="306" w:name="_Toc455410115"/>
      <w:r>
        <w:rPr>
          <w:rStyle w:val="CharDivNo"/>
        </w:rPr>
        <w:t>Division 2</w:t>
      </w:r>
      <w:r>
        <w:rPr>
          <w:snapToGrid w:val="0"/>
        </w:rPr>
        <w:t> — </w:t>
      </w:r>
      <w:r>
        <w:rPr>
          <w:rStyle w:val="CharDivText"/>
        </w:rPr>
        <w:t>Court records</w:t>
      </w:r>
      <w:bookmarkEnd w:id="300"/>
      <w:bookmarkEnd w:id="301"/>
      <w:bookmarkEnd w:id="302"/>
      <w:bookmarkEnd w:id="303"/>
      <w:bookmarkEnd w:id="304"/>
      <w:bookmarkEnd w:id="305"/>
      <w:bookmarkEnd w:id="306"/>
    </w:p>
    <w:p>
      <w:pPr>
        <w:pStyle w:val="Heading5"/>
        <w:rPr>
          <w:snapToGrid w:val="0"/>
        </w:rPr>
      </w:pPr>
      <w:bookmarkStart w:id="307" w:name="_Toc391628807"/>
      <w:bookmarkStart w:id="308" w:name="_Toc455410116"/>
      <w:r>
        <w:rPr>
          <w:rStyle w:val="CharSectno"/>
        </w:rPr>
        <w:t>85</w:t>
      </w:r>
      <w:r>
        <w:rPr>
          <w:snapToGrid w:val="0"/>
        </w:rPr>
        <w:t>.</w:t>
      </w:r>
      <w:r>
        <w:rPr>
          <w:snapToGrid w:val="0"/>
        </w:rPr>
        <w:tab/>
        <w:t>Court documents to be specified in authority</w:t>
      </w:r>
      <w:bookmarkEnd w:id="307"/>
      <w:bookmarkEnd w:id="308"/>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r>
        <w:tab/>
        <w:t>[Regulation 85 amended in Gazette 30 Nov 2012 p. 5779-80.]</w:t>
      </w:r>
    </w:p>
    <w:p>
      <w:pPr>
        <w:pStyle w:val="Heading5"/>
        <w:rPr>
          <w:snapToGrid w:val="0"/>
        </w:rPr>
      </w:pPr>
      <w:bookmarkStart w:id="309" w:name="_Toc391628808"/>
      <w:bookmarkStart w:id="310" w:name="_Toc455410117"/>
      <w:r>
        <w:rPr>
          <w:rStyle w:val="CharSectno"/>
        </w:rPr>
        <w:t>86</w:t>
      </w:r>
      <w:r>
        <w:rPr>
          <w:snapToGrid w:val="0"/>
        </w:rPr>
        <w:t>.</w:t>
      </w:r>
      <w:r>
        <w:rPr>
          <w:snapToGrid w:val="0"/>
        </w:rPr>
        <w:tab/>
        <w:t>What constitutes Family Court record of proceedings</w:t>
      </w:r>
      <w:bookmarkEnd w:id="309"/>
      <w:bookmarkEnd w:id="310"/>
    </w:p>
    <w:p>
      <w:pPr>
        <w:pStyle w:val="Subsection"/>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rPr>
        <w:t>.</w:t>
      </w:r>
    </w:p>
    <w:p>
      <w:pPr>
        <w:pStyle w:val="Footnotesection"/>
      </w:pPr>
      <w:r>
        <w:tab/>
        <w:t>[Regulation 86 amended in Gazette 10 Dec 2002 p. 5749; 30 Nov 2012 p. 5778.]</w:t>
      </w:r>
    </w:p>
    <w:p>
      <w:pPr>
        <w:pStyle w:val="Ednotepart"/>
      </w:pPr>
      <w:bookmarkStart w:id="311" w:name="_Toc377736832"/>
      <w:bookmarkStart w:id="312" w:name="_Toc391628809"/>
      <w:bookmarkStart w:id="313" w:name="_Toc412553838"/>
      <w:bookmarkStart w:id="314" w:name="_Toc412553978"/>
      <w:bookmarkStart w:id="315" w:name="_Toc423095818"/>
      <w:bookmarkStart w:id="316" w:name="_Toc423444679"/>
      <w:r>
        <w:t>[Part 8 (r. 86A) deleted in Gazette 24 Jun 2016 p. 2292.]</w:t>
      </w:r>
    </w:p>
    <w:p>
      <w:pPr>
        <w:pStyle w:val="Heading2"/>
      </w:pPr>
      <w:bookmarkStart w:id="317" w:name="_Toc377736834"/>
      <w:bookmarkStart w:id="318" w:name="_Toc391628811"/>
      <w:bookmarkStart w:id="319" w:name="_Toc412553840"/>
      <w:bookmarkStart w:id="320" w:name="_Toc412553980"/>
      <w:bookmarkStart w:id="321" w:name="_Toc423095820"/>
      <w:bookmarkStart w:id="322" w:name="_Toc423444681"/>
      <w:bookmarkStart w:id="323" w:name="_Toc455410118"/>
      <w:bookmarkEnd w:id="311"/>
      <w:bookmarkEnd w:id="312"/>
      <w:bookmarkEnd w:id="313"/>
      <w:bookmarkEnd w:id="314"/>
      <w:bookmarkEnd w:id="315"/>
      <w:bookmarkEnd w:id="316"/>
      <w:r>
        <w:rPr>
          <w:rStyle w:val="CharPartNo"/>
        </w:rPr>
        <w:t>Part 9</w:t>
      </w:r>
      <w:r>
        <w:rPr>
          <w:rStyle w:val="CharDivNo"/>
        </w:rPr>
        <w:t> </w:t>
      </w:r>
      <w:r>
        <w:t>—</w:t>
      </w:r>
      <w:r>
        <w:rPr>
          <w:rStyle w:val="CharDivText"/>
        </w:rPr>
        <w:t> </w:t>
      </w:r>
      <w:r>
        <w:rPr>
          <w:rStyle w:val="CharPartText"/>
        </w:rPr>
        <w:t>Payment for services</w:t>
      </w:r>
      <w:bookmarkEnd w:id="317"/>
      <w:bookmarkEnd w:id="318"/>
      <w:bookmarkEnd w:id="319"/>
      <w:bookmarkEnd w:id="320"/>
      <w:bookmarkEnd w:id="321"/>
      <w:bookmarkEnd w:id="322"/>
      <w:bookmarkEnd w:id="323"/>
    </w:p>
    <w:p>
      <w:pPr>
        <w:pStyle w:val="Heading5"/>
      </w:pPr>
      <w:bookmarkStart w:id="324" w:name="_Toc391628812"/>
      <w:bookmarkStart w:id="325" w:name="_Toc455410119"/>
      <w:r>
        <w:rPr>
          <w:rStyle w:val="CharSectno"/>
        </w:rPr>
        <w:t>86B</w:t>
      </w:r>
      <w:r>
        <w:t>.</w:t>
      </w:r>
      <w:r>
        <w:tab/>
        <w:t>Fees for provision of information to persons contemplating adoptive parenthood</w:t>
      </w:r>
      <w:bookmarkEnd w:id="324"/>
      <w:bookmarkEnd w:id="325"/>
    </w:p>
    <w:p>
      <w:pPr>
        <w:pStyle w:val="Subsection"/>
      </w:pPr>
      <w:r>
        <w:tab/>
      </w:r>
      <w:r>
        <w:tab/>
        <w:t>A fee not exceeding $252 for each session for each person may be charged for the provision of information for the purposes of section 37 of the Act.</w:t>
      </w:r>
    </w:p>
    <w:p>
      <w:pPr>
        <w:pStyle w:val="Footnotesection"/>
      </w:pPr>
      <w:r>
        <w:tab/>
        <w:t>[Regulation 86B inserted in Gazette 20 May 2003 p. 1792; amended in Gazette 28 Dec 2007 p. 6402; 28 Jun 2013 p. 2747; 27 Jun 2014 p. 2310; 26 Jun 2015 p. 2236; 24 Jun 2016 p. 2293.]</w:t>
      </w:r>
    </w:p>
    <w:p>
      <w:pPr>
        <w:pStyle w:val="Heading5"/>
      </w:pPr>
      <w:bookmarkStart w:id="326" w:name="_Toc391628813"/>
      <w:bookmarkStart w:id="327" w:name="_Toc455410120"/>
      <w:r>
        <w:rPr>
          <w:rStyle w:val="CharSectno"/>
        </w:rPr>
        <w:t>87</w:t>
      </w:r>
      <w:r>
        <w:t>.</w:t>
      </w:r>
      <w:r>
        <w:tab/>
        <w:t>Fees on proceeding with application to be prospective adoptive parent</w:t>
      </w:r>
      <w:bookmarkEnd w:id="326"/>
      <w:bookmarkEnd w:id="327"/>
    </w:p>
    <w:p>
      <w:pPr>
        <w:pStyle w:val="Subsection"/>
      </w:pPr>
      <w:r>
        <w:tab/>
      </w:r>
      <w:r>
        <w:tab/>
        <w:t>The fees for the purposes of regulation 38(4)(a) are as follows —</w:t>
      </w:r>
    </w:p>
    <w:p>
      <w:pPr>
        <w:pStyle w:val="Indenta"/>
      </w:pPr>
      <w:r>
        <w:tab/>
        <w:t>(a)</w:t>
      </w:r>
      <w:r>
        <w:tab/>
        <w:t>$992 for registration as an applicant to be a prospective adoptive parent;</w:t>
      </w:r>
    </w:p>
    <w:p>
      <w:pPr>
        <w:pStyle w:val="Indenta"/>
      </w:pPr>
      <w:r>
        <w:tab/>
        <w:t>(b)</w:t>
      </w:r>
      <w:r>
        <w:tab/>
        <w:t>$1 305 for the preparation of the assessment report under section 40 of the Act in the case where the applicant or the joint applicants have not previously adopted a child;</w:t>
      </w:r>
    </w:p>
    <w:p>
      <w:pPr>
        <w:pStyle w:val="Indenta"/>
      </w:pPr>
      <w:r>
        <w:tab/>
        <w:t>(c)</w:t>
      </w:r>
      <w:r>
        <w:tab/>
        <w:t>$859 for the preparation of the assessment report under section 40 of the Act in the case where the applicant or the joint applicants have previously adopted a child.</w:t>
      </w:r>
    </w:p>
    <w:p>
      <w:pPr>
        <w:pStyle w:val="Footnotesection"/>
      </w:pPr>
      <w:r>
        <w:tab/>
        <w:t>[Regulation 87 inserted in Gazette 16 Jul 2002 p. 3398; amended in Gazette 28 Jun 2013 p. 2747; 27 Jun 2014 p. 2310; 26 Jun 2015 p. 2236</w:t>
      </w:r>
      <w:r>
        <w:noBreakHyphen/>
        <w:t>7; 24 Jun 2016 p. 2293.]</w:t>
      </w:r>
    </w:p>
    <w:p>
      <w:pPr>
        <w:pStyle w:val="Heading5"/>
      </w:pPr>
      <w:bookmarkStart w:id="328" w:name="_Toc391628814"/>
      <w:bookmarkStart w:id="329" w:name="_Toc455410121"/>
      <w:r>
        <w:rPr>
          <w:rStyle w:val="CharSectno"/>
        </w:rPr>
        <w:t>87A</w:t>
      </w:r>
      <w:r>
        <w:t>.</w:t>
      </w:r>
      <w:r>
        <w:tab/>
        <w:t>Fee for preparation of Court report for adoption by step</w:t>
      </w:r>
      <w:r>
        <w:noBreakHyphen/>
        <w:t>parent, certain relatives or carers</w:t>
      </w:r>
      <w:bookmarkEnd w:id="328"/>
      <w:bookmarkEnd w:id="329"/>
    </w:p>
    <w:p>
      <w:pPr>
        <w:pStyle w:val="Subsection"/>
      </w:pPr>
      <w:r>
        <w:tab/>
        <w:t>(1)</w:t>
      </w:r>
      <w:r>
        <w:tab/>
        <w:t>For section 61(1) of the Act, a fee of $585 is payable for the preparation of a written report for the Court’s use in proceedings for an adoption order in relation to a child to be adopted by a step</w:t>
      </w:r>
      <w:r>
        <w:noBreakHyphen/>
        <w:t>parent, relative or carer of the child.</w:t>
      </w:r>
    </w:p>
    <w:p>
      <w:pPr>
        <w:pStyle w:val="Subsection"/>
        <w:rPr>
          <w:i/>
        </w:rPr>
      </w:pPr>
      <w:r>
        <w:tab/>
        <w:t>(2)</w:t>
      </w:r>
      <w:r>
        <w:tab/>
        <w:t xml:space="preserve">A fee is not payable under subregulation (1) if the child is the subject of any of these orders under the </w:t>
      </w:r>
      <w:r>
        <w:rPr>
          <w:i/>
        </w:rPr>
        <w:t xml:space="preserve">Children and Community Services Act 2004 — </w:t>
      </w:r>
    </w:p>
    <w:p>
      <w:pPr>
        <w:pStyle w:val="Indenta"/>
      </w:pPr>
      <w:r>
        <w:tab/>
        <w:t>(a)</w:t>
      </w:r>
      <w:r>
        <w:tab/>
        <w:t>a protection order (time-limited);</w:t>
      </w:r>
    </w:p>
    <w:p>
      <w:pPr>
        <w:pStyle w:val="Indenta"/>
      </w:pPr>
      <w:r>
        <w:tab/>
        <w:t>(b)</w:t>
      </w:r>
      <w:r>
        <w:tab/>
        <w:t xml:space="preserve">a protection order (until 18); </w:t>
      </w:r>
    </w:p>
    <w:p>
      <w:pPr>
        <w:pStyle w:val="Indenta"/>
      </w:pPr>
      <w:r>
        <w:tab/>
        <w:t>(c)</w:t>
      </w:r>
      <w:r>
        <w:tab/>
        <w:t>a protection order (special guardianship).</w:t>
      </w:r>
    </w:p>
    <w:p>
      <w:pPr>
        <w:pStyle w:val="Footnotesection"/>
      </w:pPr>
      <w:r>
        <w:tab/>
        <w:t>[Regulation 87A inserted in Gazette 27 Jun 2014 p. 2309-10; amended in Gazette 26 Jun 2015 p. 2237; 24 Jun 2016 p. 2293.]</w:t>
      </w:r>
    </w:p>
    <w:p>
      <w:pPr>
        <w:pStyle w:val="Heading5"/>
      </w:pPr>
      <w:bookmarkStart w:id="330" w:name="_Toc391628815"/>
      <w:bookmarkStart w:id="331" w:name="_Toc455410122"/>
      <w:r>
        <w:rPr>
          <w:rStyle w:val="CharSectno"/>
        </w:rPr>
        <w:t>88</w:t>
      </w:r>
      <w:r>
        <w:t>.</w:t>
      </w:r>
      <w:r>
        <w:tab/>
        <w:t>Exemptions from paying fees</w:t>
      </w:r>
      <w:bookmarkEnd w:id="330"/>
      <w:bookmarkEnd w:id="331"/>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in Gazette 16 Jul 2002 p. 3399; amended in Gazette 30 Nov 2012 p. 5779-80.]</w:t>
      </w:r>
    </w:p>
    <w:p>
      <w:pPr>
        <w:pStyle w:val="Heading5"/>
        <w:rPr>
          <w:snapToGrid w:val="0"/>
        </w:rPr>
      </w:pPr>
      <w:bookmarkStart w:id="332" w:name="_Toc391628816"/>
      <w:bookmarkStart w:id="333" w:name="_Toc455410123"/>
      <w:r>
        <w:rPr>
          <w:rStyle w:val="CharSectno"/>
        </w:rPr>
        <w:t>89</w:t>
      </w:r>
      <w:r>
        <w:rPr>
          <w:snapToGrid w:val="0"/>
        </w:rPr>
        <w:t>.</w:t>
      </w:r>
      <w:r>
        <w:rPr>
          <w:snapToGrid w:val="0"/>
        </w:rPr>
        <w:tab/>
        <w:t>Responsibility for other costs not affected</w:t>
      </w:r>
      <w:bookmarkEnd w:id="332"/>
      <w:bookmarkEnd w:id="333"/>
    </w:p>
    <w:p>
      <w:pPr>
        <w:pStyle w:val="Subsection"/>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334" w:name="_Toc391628817"/>
      <w:bookmarkStart w:id="335" w:name="_Toc455410124"/>
      <w:r>
        <w:rPr>
          <w:rStyle w:val="CharSectno"/>
        </w:rPr>
        <w:t>90</w:t>
      </w:r>
      <w:r>
        <w:t>.</w:t>
      </w:r>
      <w:r>
        <w:tab/>
        <w:t>Refund of fees paid</w:t>
      </w:r>
      <w:bookmarkEnd w:id="334"/>
      <w:bookmarkEnd w:id="335"/>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in Gazette 20 May 2003 p. 1792</w:t>
      </w:r>
      <w:r>
        <w:noBreakHyphen/>
        <w:t>3; amended in Gazette 30 Nov 2012 p. 5779-80.]</w:t>
      </w:r>
    </w:p>
    <w:p>
      <w:pPr>
        <w:sectPr>
          <w:headerReference w:type="even" r:id="rId21"/>
          <w:headerReference w:type="default" r:id="rId22"/>
          <w:footerReference w:type="even" r:id="rId23"/>
          <w:footerReference w:type="default" r:id="rId24"/>
          <w:headerReference w:type="first" r:id="rId25"/>
          <w:pgSz w:w="11907" w:h="16840" w:code="9"/>
          <w:pgMar w:top="2376" w:right="2404" w:bottom="3544" w:left="2404" w:header="720" w:footer="3380" w:gutter="0"/>
          <w:pgNumType w:start="1"/>
          <w:cols w:space="720"/>
          <w:noEndnote/>
          <w:titlePg/>
          <w:docGrid w:linePitch="326"/>
        </w:sectPr>
      </w:pPr>
    </w:p>
    <w:p>
      <w:pPr>
        <w:pStyle w:val="yScheduleHeading"/>
      </w:pPr>
      <w:bookmarkStart w:id="336" w:name="_Toc377736841"/>
      <w:bookmarkStart w:id="337" w:name="_Toc391628818"/>
      <w:bookmarkStart w:id="338" w:name="_Toc412553847"/>
      <w:bookmarkStart w:id="339" w:name="_Toc412553987"/>
      <w:bookmarkStart w:id="340" w:name="_Toc423095827"/>
      <w:bookmarkStart w:id="341" w:name="_Toc423444688"/>
      <w:bookmarkStart w:id="342" w:name="_Toc455410125"/>
      <w:r>
        <w:rPr>
          <w:rStyle w:val="CharSchNo"/>
        </w:rPr>
        <w:t>Schedule 1</w:t>
      </w:r>
      <w:r>
        <w:t xml:space="preserve"> — </w:t>
      </w:r>
      <w:r>
        <w:rPr>
          <w:rStyle w:val="CharSchText"/>
        </w:rPr>
        <w:t>Code of conduct for an accredited body</w:t>
      </w:r>
      <w:bookmarkEnd w:id="336"/>
      <w:bookmarkEnd w:id="337"/>
      <w:bookmarkEnd w:id="338"/>
      <w:bookmarkEnd w:id="339"/>
      <w:bookmarkEnd w:id="340"/>
      <w:bookmarkEnd w:id="341"/>
      <w:bookmarkEnd w:id="342"/>
    </w:p>
    <w:p>
      <w:pPr>
        <w:pStyle w:val="yShoulderClause"/>
      </w:pPr>
      <w:r>
        <w:t>[r. 10A(g), 23I(l)]</w:t>
      </w:r>
    </w:p>
    <w:p>
      <w:pPr>
        <w:pStyle w:val="yFootnoteheading"/>
      </w:pPr>
      <w:r>
        <w:tab/>
        <w:t>[Heading inserted in Gazette 3 Sep 1999 p. 4309.]</w:t>
      </w:r>
    </w:p>
    <w:p>
      <w:pPr>
        <w:pStyle w:val="yHeading5"/>
        <w:outlineLvl w:val="9"/>
      </w:pPr>
      <w:bookmarkStart w:id="343" w:name="_Toc391628819"/>
      <w:bookmarkStart w:id="344" w:name="_Toc455410126"/>
      <w:r>
        <w:rPr>
          <w:rStyle w:val="CharSClsNo"/>
        </w:rPr>
        <w:t>1</w:t>
      </w:r>
      <w:r>
        <w:t>.</w:t>
      </w:r>
      <w:r>
        <w:tab/>
        <w:t>Conflict of interest</w:t>
      </w:r>
      <w:bookmarkEnd w:id="343"/>
      <w:bookmarkEnd w:id="344"/>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in Gazette 3 Sep 1999 p. 4309.]</w:t>
      </w:r>
    </w:p>
    <w:p>
      <w:pPr>
        <w:pStyle w:val="yHeading5"/>
        <w:outlineLvl w:val="9"/>
      </w:pPr>
      <w:bookmarkStart w:id="345" w:name="_Toc391628820"/>
      <w:bookmarkStart w:id="346" w:name="_Toc455410127"/>
      <w:r>
        <w:rPr>
          <w:rStyle w:val="CharSClsNo"/>
        </w:rPr>
        <w:t>2</w:t>
      </w:r>
      <w:r>
        <w:rPr>
          <w:snapToGrid w:val="0"/>
        </w:rPr>
        <w:t>.</w:t>
      </w:r>
      <w:r>
        <w:rPr>
          <w:snapToGrid w:val="0"/>
        </w:rPr>
        <w:tab/>
      </w:r>
      <w:r>
        <w:t>Acceptance of gifts or benefits</w:t>
      </w:r>
      <w:bookmarkEnd w:id="345"/>
      <w:bookmarkEnd w:id="346"/>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in Gazette 3 Sep 1999 p. 4309.] </w:t>
      </w:r>
    </w:p>
    <w:p>
      <w:pPr>
        <w:pStyle w:val="yHeading5"/>
        <w:outlineLvl w:val="9"/>
      </w:pPr>
      <w:bookmarkStart w:id="347" w:name="_Toc391628821"/>
      <w:bookmarkStart w:id="348" w:name="_Toc455410128"/>
      <w:r>
        <w:rPr>
          <w:rStyle w:val="CharSClsNo"/>
        </w:rPr>
        <w:t>3</w:t>
      </w:r>
      <w:r>
        <w:t>.</w:t>
      </w:r>
      <w:r>
        <w:tab/>
        <w:t>Personal and professional behaviour</w:t>
      </w:r>
      <w:bookmarkEnd w:id="347"/>
      <w:bookmarkEnd w:id="348"/>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r>
        <w:tab/>
        <w:t>[Clause 3 inserted in Gazette 3 Sep 1999 p. 4310.]</w:t>
      </w:r>
    </w:p>
    <w:p>
      <w:pPr>
        <w:pStyle w:val="yHeading5"/>
        <w:outlineLvl w:val="9"/>
      </w:pPr>
      <w:bookmarkStart w:id="349" w:name="_Toc391628822"/>
      <w:bookmarkStart w:id="350" w:name="_Toc455410129"/>
      <w:r>
        <w:rPr>
          <w:rStyle w:val="CharSClsNo"/>
        </w:rPr>
        <w:t>4</w:t>
      </w:r>
      <w:r>
        <w:t>.</w:t>
      </w:r>
      <w:r>
        <w:tab/>
        <w:t>Duties of staff of an accredited body</w:t>
      </w:r>
      <w:bookmarkEnd w:id="349"/>
      <w:bookmarkEnd w:id="350"/>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w:t>
      </w:r>
    </w:p>
    <w:p>
      <w:pPr>
        <w:pStyle w:val="yIndenta"/>
        <w:rPr>
          <w:snapToGrid w:val="0"/>
        </w:rPr>
      </w:pPr>
      <w:r>
        <w:tab/>
        <w:t>(b)</w:t>
      </w:r>
      <w:r>
        <w:tab/>
      </w:r>
      <w:r>
        <w:rPr>
          <w:snapToGrid w:val="0"/>
        </w:rPr>
        <w:t>must comply with the laws, and any relevant administrative requirements of the Commonwealth and the State or internal Territory of accreditation;</w:t>
      </w:r>
    </w:p>
    <w:p>
      <w:pPr>
        <w:pStyle w:val="yIndenta"/>
        <w:rPr>
          <w:snapToGrid w:val="0"/>
        </w:rPr>
      </w:pPr>
      <w:r>
        <w:tab/>
        <w:t>(c)</w:t>
      </w:r>
      <w:r>
        <w:tab/>
      </w:r>
      <w:r>
        <w:rPr>
          <w:snapToGrid w:val="0"/>
        </w:rPr>
        <w:t>must maintain and preserve record information systems in accordance with the requirements of the State Central Authority that accredited the body;</w:t>
      </w:r>
    </w:p>
    <w:p>
      <w:pPr>
        <w:pStyle w:val="yIndenta"/>
        <w:rPr>
          <w:snapToGrid w:val="0"/>
        </w:rPr>
      </w:pPr>
      <w:r>
        <w:tab/>
        <w:t>(d)</w:t>
      </w:r>
      <w:r>
        <w:tab/>
      </w:r>
      <w:r>
        <w:rPr>
          <w:snapToGrid w:val="0"/>
        </w:rPr>
        <w:t>must treat all clients with courtesy, sensitivity and in confidence;</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r>
        <w:tab/>
        <w:t>[Clause 4 inserted in Gazette 3 Sep 1999 p. 4310.]</w:t>
      </w:r>
    </w:p>
    <w:p>
      <w:pPr>
        <w:pStyle w:val="yHeading5"/>
        <w:outlineLvl w:val="9"/>
      </w:pPr>
      <w:bookmarkStart w:id="351" w:name="_Toc391628823"/>
      <w:bookmarkStart w:id="352" w:name="_Toc455410130"/>
      <w:r>
        <w:rPr>
          <w:rStyle w:val="CharSClsNo"/>
        </w:rPr>
        <w:t>5</w:t>
      </w:r>
      <w:r>
        <w:t>.</w:t>
      </w:r>
      <w:r>
        <w:tab/>
        <w:t>Fairness and equity</w:t>
      </w:r>
      <w:bookmarkEnd w:id="351"/>
      <w:bookmarkEnd w:id="352"/>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r>
        <w:tab/>
        <w:t>[Clause 5 inserted in Gazette 3 Sep 1999 p. 4310.]</w:t>
      </w:r>
    </w:p>
    <w:p>
      <w:pPr>
        <w:pStyle w:val="yHeading5"/>
        <w:outlineLvl w:val="9"/>
      </w:pPr>
      <w:bookmarkStart w:id="353" w:name="_Toc391628824"/>
      <w:bookmarkStart w:id="354" w:name="_Toc455410131"/>
      <w:r>
        <w:rPr>
          <w:rStyle w:val="CharSClsNo"/>
        </w:rPr>
        <w:t>6</w:t>
      </w:r>
      <w:r>
        <w:t>.</w:t>
      </w:r>
      <w:r>
        <w:tab/>
        <w:t>Exercise of discretionary power</w:t>
      </w:r>
      <w:bookmarkEnd w:id="353"/>
      <w:bookmarkEnd w:id="354"/>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r>
        <w:tab/>
        <w:t>[Clause 6 inserted in Gazette 3 Sep 1999 p. 4310.]</w:t>
      </w:r>
    </w:p>
    <w:p>
      <w:pPr>
        <w:pStyle w:val="yHeading5"/>
        <w:outlineLvl w:val="9"/>
      </w:pPr>
      <w:bookmarkStart w:id="355" w:name="_Toc391628825"/>
      <w:bookmarkStart w:id="356" w:name="_Toc455410132"/>
      <w:r>
        <w:rPr>
          <w:rStyle w:val="CharSClsNo"/>
        </w:rPr>
        <w:t>7</w:t>
      </w:r>
      <w:r>
        <w:t>.</w:t>
      </w:r>
      <w:r>
        <w:tab/>
        <w:t>Public comment and the use of information</w:t>
      </w:r>
      <w:bookmarkEnd w:id="355"/>
      <w:bookmarkEnd w:id="356"/>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r>
        <w:tab/>
        <w:t>[Clause 7 inserted in Gazette 3 Sep 1999 p. 4310.]</w:t>
      </w:r>
    </w:p>
    <w:p>
      <w:pPr>
        <w:pStyle w:val="yHeading5"/>
        <w:outlineLvl w:val="9"/>
      </w:pPr>
      <w:bookmarkStart w:id="357" w:name="_Toc391628826"/>
      <w:bookmarkStart w:id="358" w:name="_Toc455410133"/>
      <w:r>
        <w:rPr>
          <w:rStyle w:val="CharSClsNo"/>
        </w:rPr>
        <w:t>8</w:t>
      </w:r>
      <w:r>
        <w:t>.</w:t>
      </w:r>
      <w:r>
        <w:tab/>
        <w:t>Confidentiality</w:t>
      </w:r>
      <w:bookmarkEnd w:id="357"/>
      <w:bookmarkEnd w:id="358"/>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in Gazette 3 Sep 1999 p. 4311.]</w:t>
      </w:r>
    </w:p>
    <w:p>
      <w:pPr>
        <w:pStyle w:val="yEdnotedivision"/>
      </w:pPr>
      <w:r>
        <w:t>[Schedule 2 deleted in Gazette 24 Jun 2016 p. 2293.]</w:t>
      </w:r>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pPr>
      <w:bookmarkStart w:id="360" w:name="_Toc377736851"/>
      <w:bookmarkStart w:id="361" w:name="_Toc391628828"/>
      <w:bookmarkStart w:id="362" w:name="_Toc412553857"/>
      <w:bookmarkStart w:id="363" w:name="_Toc412553997"/>
      <w:bookmarkStart w:id="364" w:name="_Toc423095837"/>
      <w:bookmarkStart w:id="365" w:name="_Toc423444698"/>
      <w:bookmarkStart w:id="366" w:name="_Toc455410134"/>
      <w:r>
        <w:t>Notes</w:t>
      </w:r>
      <w:bookmarkEnd w:id="360"/>
      <w:bookmarkEnd w:id="361"/>
      <w:bookmarkEnd w:id="362"/>
      <w:bookmarkEnd w:id="363"/>
      <w:bookmarkEnd w:id="364"/>
      <w:bookmarkEnd w:id="365"/>
      <w:bookmarkEnd w:id="366"/>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7" w:name="_Toc391628829"/>
      <w:bookmarkStart w:id="368" w:name="_Toc455410135"/>
      <w:r>
        <w:rPr>
          <w:snapToGrid w:val="0"/>
        </w:rPr>
        <w:t>Compilation table</w:t>
      </w:r>
      <w:bookmarkEnd w:id="367"/>
      <w:bookmarkEnd w:id="3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Adoption Regulations 1995</w:t>
            </w:r>
          </w:p>
        </w:tc>
        <w:tc>
          <w:tcPr>
            <w:tcW w:w="1276" w:type="dxa"/>
          </w:tcPr>
          <w:p>
            <w:pPr>
              <w:pStyle w:val="nTable"/>
              <w:spacing w:after="40"/>
            </w:pPr>
            <w:r>
              <w:t>29 Dec 1994 p. 7171</w:t>
            </w:r>
            <w:r>
              <w:noBreakHyphen/>
              <w:t>208</w:t>
            </w:r>
          </w:p>
        </w:tc>
        <w:tc>
          <w:tcPr>
            <w:tcW w:w="2693" w:type="dxa"/>
          </w:tcPr>
          <w:p>
            <w:pPr>
              <w:pStyle w:val="nTable"/>
              <w:spacing w:after="40"/>
            </w:pPr>
            <w:r>
              <w:t xml:space="preserve">1 Jan 1995 (see r. 2 and </w:t>
            </w:r>
            <w:r>
              <w:rPr>
                <w:i/>
              </w:rPr>
              <w:t>Gazette</w:t>
            </w:r>
            <w:r>
              <w:t xml:space="preserve"> 25 Nov 1994 p. 5905)</w:t>
            </w:r>
          </w:p>
        </w:tc>
      </w:tr>
      <w:tr>
        <w:tc>
          <w:tcPr>
            <w:tcW w:w="3118" w:type="dxa"/>
          </w:tcPr>
          <w:p>
            <w:pPr>
              <w:pStyle w:val="nTable"/>
              <w:spacing w:after="40"/>
              <w:rPr>
                <w:vertAlign w:val="superscript"/>
              </w:rPr>
            </w:pPr>
            <w:r>
              <w:rPr>
                <w:i/>
              </w:rPr>
              <w:t>Adoption Amendment Regulations 1999</w:t>
            </w:r>
          </w:p>
        </w:tc>
        <w:tc>
          <w:tcPr>
            <w:tcW w:w="1276" w:type="dxa"/>
          </w:tcPr>
          <w:p>
            <w:pPr>
              <w:pStyle w:val="nTable"/>
              <w:spacing w:after="40"/>
            </w:pPr>
            <w:r>
              <w:t>3 Sep 1999 p. 4295</w:t>
            </w:r>
            <w:r>
              <w:noBreakHyphen/>
              <w:t>311</w:t>
            </w:r>
          </w:p>
        </w:tc>
        <w:tc>
          <w:tcPr>
            <w:tcW w:w="2693" w:type="dxa"/>
          </w:tcPr>
          <w:p>
            <w:pPr>
              <w:pStyle w:val="nTable"/>
              <w:spacing w:after="40"/>
            </w:pPr>
            <w:r>
              <w:t xml:space="preserve">16 Sep 1999 (see r. 2 and </w:t>
            </w:r>
            <w:r>
              <w:rPr>
                <w:i/>
              </w:rPr>
              <w:t>Gazette</w:t>
            </w:r>
            <w:r>
              <w:t xml:space="preserve"> 3 Sep 1999 p. 4295)</w:t>
            </w:r>
          </w:p>
        </w:tc>
      </w:tr>
      <w:tr>
        <w:tc>
          <w:tcPr>
            <w:tcW w:w="3118" w:type="dxa"/>
          </w:tcPr>
          <w:p>
            <w:pPr>
              <w:pStyle w:val="nTable"/>
              <w:spacing w:after="40"/>
              <w:rPr>
                <w:i/>
              </w:rPr>
            </w:pPr>
            <w:r>
              <w:rPr>
                <w:i/>
              </w:rPr>
              <w:t xml:space="preserve">Adoption Amendment Regulations 2002 </w:t>
            </w:r>
          </w:p>
        </w:tc>
        <w:tc>
          <w:tcPr>
            <w:tcW w:w="1276" w:type="dxa"/>
          </w:tcPr>
          <w:p>
            <w:pPr>
              <w:pStyle w:val="nTable"/>
              <w:spacing w:after="40"/>
            </w:pPr>
            <w:r>
              <w:t>16 Jul 2002 p. 3397</w:t>
            </w:r>
            <w:r>
              <w:noBreakHyphen/>
              <w:t>9</w:t>
            </w:r>
          </w:p>
        </w:tc>
        <w:tc>
          <w:tcPr>
            <w:tcW w:w="2693" w:type="dxa"/>
          </w:tcPr>
          <w:p>
            <w:pPr>
              <w:pStyle w:val="nTable"/>
              <w:spacing w:after="40"/>
            </w:pPr>
            <w:r>
              <w:t xml:space="preserve">16 Jul 2002 </w:t>
            </w:r>
          </w:p>
        </w:tc>
      </w:tr>
      <w:tr>
        <w:tc>
          <w:tcPr>
            <w:tcW w:w="3118" w:type="dxa"/>
          </w:tcPr>
          <w:p>
            <w:pPr>
              <w:pStyle w:val="nTable"/>
              <w:spacing w:after="40"/>
              <w:rPr>
                <w:i/>
              </w:rPr>
            </w:pPr>
            <w:r>
              <w:rPr>
                <w:i/>
              </w:rPr>
              <w:t>Adoption Amendment Regulations (No. 2) 2002</w:t>
            </w:r>
          </w:p>
        </w:tc>
        <w:tc>
          <w:tcPr>
            <w:tcW w:w="1276" w:type="dxa"/>
          </w:tcPr>
          <w:p>
            <w:pPr>
              <w:pStyle w:val="nTable"/>
              <w:spacing w:after="40"/>
            </w:pPr>
            <w:r>
              <w:t>10 Dec 2002 p. 5748</w:t>
            </w:r>
            <w:r>
              <w:noBreakHyphen/>
              <w:t>9</w:t>
            </w:r>
          </w:p>
        </w:tc>
        <w:tc>
          <w:tcPr>
            <w:tcW w:w="2693" w:type="dxa"/>
          </w:tcPr>
          <w:p>
            <w:pPr>
              <w:pStyle w:val="nTable"/>
              <w:spacing w:after="40"/>
            </w:pPr>
            <w:r>
              <w:t>10 Dec 2002</w:t>
            </w:r>
          </w:p>
        </w:tc>
      </w:tr>
      <w:tr>
        <w:tc>
          <w:tcPr>
            <w:tcW w:w="3118" w:type="dxa"/>
          </w:tcPr>
          <w:p>
            <w:pPr>
              <w:pStyle w:val="nTable"/>
              <w:spacing w:after="40"/>
              <w:rPr>
                <w:i/>
              </w:rPr>
            </w:pPr>
            <w:r>
              <w:rPr>
                <w:i/>
              </w:rPr>
              <w:t>Adoption Amendment Regulations 2003</w:t>
            </w:r>
          </w:p>
        </w:tc>
        <w:tc>
          <w:tcPr>
            <w:tcW w:w="1276" w:type="dxa"/>
          </w:tcPr>
          <w:p>
            <w:pPr>
              <w:pStyle w:val="nTable"/>
              <w:spacing w:after="40"/>
            </w:pPr>
            <w:r>
              <w:t>20 May 2003 p. 1783</w:t>
            </w:r>
            <w:r>
              <w:noBreakHyphen/>
              <w:t>93</w:t>
            </w:r>
          </w:p>
        </w:tc>
        <w:tc>
          <w:tcPr>
            <w:tcW w:w="2693" w:type="dxa"/>
          </w:tcPr>
          <w:p>
            <w:pPr>
              <w:pStyle w:val="nTable"/>
              <w:spacing w:after="40"/>
            </w:pPr>
            <w:r>
              <w:t xml:space="preserve">1 Jun 2003 (see r. 2 and </w:t>
            </w:r>
            <w:r>
              <w:rPr>
                <w:i/>
              </w:rPr>
              <w:t>Gazette</w:t>
            </w:r>
            <w:r>
              <w:t xml:space="preserve"> 20 May 2003 p. 1783)</w:t>
            </w:r>
          </w:p>
        </w:tc>
      </w:tr>
      <w:tr>
        <w:trPr>
          <w:cantSplit/>
        </w:trPr>
        <w:tc>
          <w:tcPr>
            <w:tcW w:w="7087" w:type="dxa"/>
            <w:gridSpan w:val="3"/>
          </w:tcPr>
          <w:p>
            <w:pPr>
              <w:pStyle w:val="nTable"/>
              <w:spacing w:after="40"/>
            </w:pPr>
            <w:r>
              <w:rPr>
                <w:b/>
              </w:rPr>
              <w:t xml:space="preserve">Reprint 1:  The </w:t>
            </w:r>
            <w:r>
              <w:rPr>
                <w:b/>
                <w:i/>
              </w:rPr>
              <w:t xml:space="preserve">Adoption Regulations 1995 </w:t>
            </w:r>
            <w:r>
              <w:rPr>
                <w:b/>
              </w:rPr>
              <w:t xml:space="preserve">as at 3 Oct 2003 </w:t>
            </w:r>
            <w:r>
              <w:t>(includes amendments listed above)</w:t>
            </w:r>
          </w:p>
        </w:tc>
      </w:tr>
      <w:tr>
        <w:tc>
          <w:tcPr>
            <w:tcW w:w="3118" w:type="dxa"/>
          </w:tcPr>
          <w:p>
            <w:pPr>
              <w:pStyle w:val="nTable"/>
              <w:spacing w:after="40"/>
              <w:rPr>
                <w:i/>
              </w:rPr>
            </w:pPr>
            <w:r>
              <w:rPr>
                <w:i/>
              </w:rPr>
              <w:t>Adoption Amendment Regulations 2004</w:t>
            </w:r>
          </w:p>
        </w:tc>
        <w:tc>
          <w:tcPr>
            <w:tcW w:w="1276" w:type="dxa"/>
          </w:tcPr>
          <w:p>
            <w:pPr>
              <w:pStyle w:val="nTable"/>
              <w:spacing w:after="40"/>
            </w:pPr>
            <w:r>
              <w:t>30 Dec 2004 p. 6903-5</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Adoption Amendment Regulations 2005</w:t>
            </w:r>
          </w:p>
        </w:tc>
        <w:tc>
          <w:tcPr>
            <w:tcW w:w="1276" w:type="dxa"/>
          </w:tcPr>
          <w:p>
            <w:pPr>
              <w:pStyle w:val="nTable"/>
              <w:spacing w:after="40"/>
            </w:pPr>
            <w:r>
              <w:t>29 Jul 2005 p. 3517</w:t>
            </w:r>
          </w:p>
        </w:tc>
        <w:tc>
          <w:tcPr>
            <w:tcW w:w="2693" w:type="dxa"/>
          </w:tcPr>
          <w:p>
            <w:pPr>
              <w:pStyle w:val="nTable"/>
              <w:spacing w:after="40"/>
            </w:pPr>
            <w:r>
              <w:t>29 Jul 2005</w:t>
            </w:r>
          </w:p>
        </w:tc>
      </w:tr>
      <w:tr>
        <w:tc>
          <w:tcPr>
            <w:tcW w:w="3118" w:type="dxa"/>
          </w:tcPr>
          <w:p>
            <w:pPr>
              <w:pStyle w:val="nTable"/>
              <w:spacing w:after="40"/>
              <w:rPr>
                <w:i/>
              </w:rPr>
            </w:pPr>
            <w:r>
              <w:rPr>
                <w:i/>
              </w:rPr>
              <w:t>Adoption Amendment Regulations 2007</w:t>
            </w:r>
          </w:p>
        </w:tc>
        <w:tc>
          <w:tcPr>
            <w:tcW w:w="1276" w:type="dxa"/>
          </w:tcPr>
          <w:p>
            <w:pPr>
              <w:pStyle w:val="nTable"/>
              <w:spacing w:after="40"/>
            </w:pPr>
            <w:r>
              <w:t>28 Dec 2007 p. 6402</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2:  The </w:t>
            </w:r>
            <w:r>
              <w:rPr>
                <w:b/>
                <w:i/>
              </w:rPr>
              <w:t xml:space="preserve">Adoption Regulations 1995 </w:t>
            </w:r>
            <w:r>
              <w:rPr>
                <w:b/>
              </w:rPr>
              <w:t xml:space="preserve">as at 27 Mar 2009 </w:t>
            </w:r>
            <w:r>
              <w:t>(includes amendments listed above)</w:t>
            </w:r>
          </w:p>
        </w:tc>
      </w:tr>
      <w:tr>
        <w:tc>
          <w:tcPr>
            <w:tcW w:w="3118" w:type="dxa"/>
          </w:tcPr>
          <w:p>
            <w:pPr>
              <w:pStyle w:val="nTable"/>
              <w:spacing w:after="40"/>
              <w:rPr>
                <w:i/>
              </w:rPr>
            </w:pPr>
            <w:r>
              <w:rPr>
                <w:i/>
              </w:rPr>
              <w:t>Adoption Amendment Regulations 2012</w:t>
            </w:r>
          </w:p>
        </w:tc>
        <w:tc>
          <w:tcPr>
            <w:tcW w:w="1276" w:type="dxa"/>
          </w:tcPr>
          <w:p>
            <w:pPr>
              <w:pStyle w:val="nTable"/>
              <w:spacing w:after="40"/>
            </w:pPr>
            <w:r>
              <w:t>30 Nov 2012 p. 5775-80</w:t>
            </w:r>
          </w:p>
        </w:tc>
        <w:tc>
          <w:tcPr>
            <w:tcW w:w="2693" w:type="dxa"/>
          </w:tcPr>
          <w:p>
            <w:pPr>
              <w:pStyle w:val="nTable"/>
              <w:spacing w:after="40"/>
            </w:pPr>
            <w:r>
              <w:t>r. 1 and 2: 30 Nov 2012 (see r. 2(a));</w:t>
            </w:r>
            <w:r>
              <w:br/>
              <w:t>Regulations other than r. 1 and 2: 3 Dec 2012 (see r. 2(b) and Gazette 30 Nov 2012 p. 5773)</w:t>
            </w:r>
          </w:p>
        </w:tc>
      </w:tr>
      <w:tr>
        <w:tc>
          <w:tcPr>
            <w:tcW w:w="3118" w:type="dxa"/>
          </w:tcPr>
          <w:p>
            <w:pPr>
              <w:pStyle w:val="nTable"/>
              <w:spacing w:after="40"/>
              <w:rPr>
                <w:i/>
              </w:rPr>
            </w:pPr>
            <w:r>
              <w:rPr>
                <w:i/>
              </w:rPr>
              <w:t>Adoption Amendment Regulations (No. 2) 2013</w:t>
            </w:r>
          </w:p>
        </w:tc>
        <w:tc>
          <w:tcPr>
            <w:tcW w:w="1276" w:type="dxa"/>
          </w:tcPr>
          <w:p>
            <w:pPr>
              <w:pStyle w:val="nTable"/>
              <w:spacing w:after="40"/>
            </w:pPr>
            <w:r>
              <w:t>28 Jun 2013 p. 2746-7</w:t>
            </w:r>
          </w:p>
        </w:tc>
        <w:tc>
          <w:tcPr>
            <w:tcW w:w="2693" w:type="dxa"/>
          </w:tcPr>
          <w:p>
            <w:pPr>
              <w:pStyle w:val="nTable"/>
              <w:spacing w:after="40"/>
            </w:pPr>
            <w:r>
              <w:t>r. 1 and 2: 28 Jun 2013 (see r. 2(a));</w:t>
            </w:r>
            <w:r>
              <w:br/>
              <w:t>Regulations other than r. 1 and 2: 1 Jul 2013 (see r. 2(b))</w:t>
            </w:r>
          </w:p>
        </w:tc>
      </w:tr>
      <w:tr>
        <w:tc>
          <w:tcPr>
            <w:tcW w:w="3118" w:type="dxa"/>
          </w:tcPr>
          <w:p>
            <w:pPr>
              <w:pStyle w:val="nTable"/>
              <w:keepNext/>
              <w:spacing w:after="40"/>
              <w:rPr>
                <w:i/>
              </w:rPr>
            </w:pPr>
            <w:r>
              <w:rPr>
                <w:i/>
              </w:rPr>
              <w:t>Adoption Amendment Regulations 2014</w:t>
            </w:r>
          </w:p>
        </w:tc>
        <w:tc>
          <w:tcPr>
            <w:tcW w:w="1276" w:type="dxa"/>
          </w:tcPr>
          <w:p>
            <w:pPr>
              <w:pStyle w:val="nTable"/>
              <w:keepNext/>
              <w:spacing w:after="40"/>
            </w:pPr>
            <w:r>
              <w:t>27 Jun 2014 p. 2309-10</w:t>
            </w:r>
          </w:p>
        </w:tc>
        <w:tc>
          <w:tcPr>
            <w:tcW w:w="2693" w:type="dxa"/>
          </w:tcPr>
          <w:p>
            <w:pPr>
              <w:pStyle w:val="nTable"/>
              <w:keepNext/>
              <w:spacing w:after="40"/>
            </w:pPr>
            <w:r>
              <w:t>r. 1 and 2: 27 Jun 2014 (see r. 2(a));</w:t>
            </w:r>
            <w:r>
              <w:br/>
              <w:t>Regulations other than r. 1 and 2: 1 Jul 2014 (see r. 2(b))</w:t>
            </w:r>
          </w:p>
        </w:tc>
      </w:tr>
      <w:tr>
        <w:tc>
          <w:tcPr>
            <w:tcW w:w="3118" w:type="dxa"/>
          </w:tcPr>
          <w:p>
            <w:pPr>
              <w:pStyle w:val="nTable"/>
              <w:keepNext/>
              <w:spacing w:after="40"/>
              <w:rPr>
                <w:i/>
              </w:rPr>
            </w:pPr>
            <w:r>
              <w:rPr>
                <w:i/>
              </w:rPr>
              <w:t>Adoption Amendment Regulations 2015</w:t>
            </w:r>
          </w:p>
        </w:tc>
        <w:tc>
          <w:tcPr>
            <w:tcW w:w="1276" w:type="dxa"/>
          </w:tcPr>
          <w:p>
            <w:pPr>
              <w:pStyle w:val="nTable"/>
              <w:keepNext/>
              <w:spacing w:after="40"/>
            </w:pPr>
            <w:r>
              <w:t>26 Jun 2015 p. 2236</w:t>
            </w:r>
            <w:r>
              <w:noBreakHyphen/>
              <w:t>7</w:t>
            </w:r>
          </w:p>
        </w:tc>
        <w:tc>
          <w:tcPr>
            <w:tcW w:w="2693" w:type="dxa"/>
          </w:tcPr>
          <w:p>
            <w:pPr>
              <w:pStyle w:val="nTable"/>
              <w:keepNext/>
              <w:spacing w:after="40"/>
            </w:pPr>
            <w:r>
              <w:t>r. 1 and 2: 26 Jun 2015 (see r. 2(a));</w:t>
            </w:r>
            <w:r>
              <w:br/>
              <w:t>Regulations other than r. 1 and 2: 1 Jul 2015 (see r. 2(b))</w:t>
            </w:r>
          </w:p>
        </w:tc>
      </w:tr>
      <w:tr>
        <w:tc>
          <w:tcPr>
            <w:tcW w:w="3118" w:type="dxa"/>
            <w:tcBorders>
              <w:bottom w:val="single" w:sz="4" w:space="0" w:color="auto"/>
            </w:tcBorders>
          </w:tcPr>
          <w:p>
            <w:pPr>
              <w:pStyle w:val="nTable"/>
              <w:keepNext/>
              <w:spacing w:after="40"/>
            </w:pPr>
            <w:r>
              <w:rPr>
                <w:i/>
              </w:rPr>
              <w:t>Child Protection Regulations Amendment Regulations 2016</w:t>
            </w:r>
            <w:r>
              <w:t xml:space="preserve"> Pt. 2</w:t>
            </w:r>
          </w:p>
        </w:tc>
        <w:tc>
          <w:tcPr>
            <w:tcW w:w="1276" w:type="dxa"/>
            <w:tcBorders>
              <w:bottom w:val="single" w:sz="4" w:space="0" w:color="auto"/>
            </w:tcBorders>
          </w:tcPr>
          <w:p>
            <w:pPr>
              <w:pStyle w:val="nTable"/>
              <w:keepNext/>
              <w:spacing w:after="40"/>
            </w:pPr>
            <w:r>
              <w:t>24 Jun 2016 p. 2292-4</w:t>
            </w:r>
          </w:p>
        </w:tc>
        <w:tc>
          <w:tcPr>
            <w:tcW w:w="2693" w:type="dxa"/>
            <w:tcBorders>
              <w:bottom w:val="single" w:sz="4" w:space="0" w:color="auto"/>
            </w:tcBorders>
          </w:tcPr>
          <w:p>
            <w:pPr>
              <w:pStyle w:val="nTable"/>
              <w:keepNext/>
              <w:spacing w:after="40"/>
            </w:pPr>
            <w:r>
              <w:t>1 Jul 2016 (see r. 2(b))</w:t>
            </w:r>
          </w:p>
        </w:tc>
      </w:tr>
    </w:tbl>
    <w:p>
      <w:pPr>
        <w:pStyle w:val="nSubsection"/>
      </w:pPr>
      <w:r>
        <w:rPr>
          <w:vertAlign w:val="superscript"/>
        </w:rPr>
        <w:t>2</w:t>
      </w:r>
      <w:r>
        <w:tab/>
        <w:t xml:space="preserve">Repealed by the </w:t>
      </w:r>
      <w:r>
        <w:rPr>
          <w:i/>
        </w:rPr>
        <w:t>Adoption Rules 1995</w:t>
      </w:r>
      <w:r>
        <w:t>.</w:t>
      </w:r>
    </w:p>
    <w:p>
      <w:pPr>
        <w:pStyle w:val="nSubsection"/>
      </w:pPr>
      <w:r>
        <w:rPr>
          <w:vertAlign w:val="superscript"/>
        </w:rPr>
        <w:t>3</w:t>
      </w:r>
      <w:r>
        <w:tab/>
        <w:t xml:space="preserve">Repealed by the </w:t>
      </w:r>
      <w:r>
        <w:rPr>
          <w:i/>
        </w:rPr>
        <w:t>Adoption Act 1994</w:t>
      </w:r>
      <w:r>
        <w:t>.</w:t>
      </w: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70" w:name="_Toc412553999"/>
      <w:bookmarkStart w:id="371" w:name="_Toc423095839"/>
      <w:bookmarkStart w:id="372" w:name="_Toc423444700"/>
      <w:bookmarkStart w:id="373" w:name="_Toc455410136"/>
      <w:r>
        <w:rPr>
          <w:sz w:val="28"/>
        </w:rPr>
        <w:t>Defined terms</w:t>
      </w:r>
      <w:bookmarkEnd w:id="370"/>
      <w:bookmarkEnd w:id="371"/>
      <w:bookmarkEnd w:id="372"/>
      <w:bookmarkEnd w:id="3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body</w:t>
      </w:r>
      <w:r>
        <w:tab/>
        <w:t>23A</w:t>
      </w:r>
    </w:p>
    <w:p>
      <w:pPr>
        <w:pStyle w:val="DefinedTerms"/>
      </w:pPr>
      <w:r>
        <w:t>application</w:t>
      </w:r>
      <w:r>
        <w:tab/>
        <w:t>36</w:t>
      </w:r>
    </w:p>
    <w:p>
      <w:pPr>
        <w:pStyle w:val="DefinedTerms"/>
      </w:pPr>
      <w:r>
        <w:t>authorised function</w:t>
      </w:r>
      <w:r>
        <w:tab/>
        <w:t>23A</w:t>
      </w:r>
    </w:p>
    <w:p>
      <w:pPr>
        <w:pStyle w:val="DefinedTerms"/>
      </w:pPr>
      <w:r>
        <w:t>code of practice</w:t>
      </w:r>
      <w:r>
        <w:tab/>
        <w:t>59</w:t>
      </w:r>
    </w:p>
    <w:p>
      <w:pPr>
        <w:pStyle w:val="DefinedTerms"/>
      </w:pPr>
      <w:r>
        <w:t>committee</w:t>
      </w:r>
      <w:r>
        <w:tab/>
        <w:t>24</w:t>
      </w:r>
    </w:p>
    <w:p>
      <w:pPr>
        <w:pStyle w:val="DefinedTerms"/>
      </w:pPr>
      <w:r>
        <w:t>licence</w:t>
      </w:r>
      <w:r>
        <w:tab/>
        <w:t>5, 59</w:t>
      </w:r>
    </w:p>
    <w:p>
      <w:pPr>
        <w:pStyle w:val="DefinedTerms"/>
      </w:pPr>
      <w:r>
        <w:t>licensee</w:t>
      </w:r>
      <w:r>
        <w:tab/>
        <w:t>59</w:t>
      </w:r>
    </w:p>
    <w:p>
      <w:pPr>
        <w:pStyle w:val="DefinedTerms"/>
      </w:pPr>
      <w:r>
        <w:t>member</w:t>
      </w:r>
      <w:r>
        <w:tab/>
        <w:t>24</w:t>
      </w:r>
    </w:p>
    <w:p>
      <w:pPr>
        <w:pStyle w:val="DefinedTerms"/>
      </w:pPr>
      <w:r>
        <w:t>overseas jurisdiction</w:t>
      </w:r>
      <w:r>
        <w:tab/>
        <w:t>86A</w:t>
      </w:r>
    </w:p>
    <w:p>
      <w:pPr>
        <w:pStyle w:val="DefinedTerms"/>
      </w:pPr>
      <w:r>
        <w:t>principal officer</w:t>
      </w:r>
      <w:r>
        <w:tab/>
        <w:t>5, 23A</w:t>
      </w:r>
    </w:p>
    <w:p>
      <w:pPr>
        <w:pStyle w:val="DefinedTerms"/>
      </w:pPr>
      <w:r>
        <w:t>service</w:t>
      </w:r>
      <w:r>
        <w:tab/>
        <w:t>59</w:t>
      </w:r>
    </w:p>
    <w:p>
      <w:pPr>
        <w:pStyle w:val="DefinedTerms"/>
      </w:pPr>
      <w:r>
        <w:t>the Act</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59" w:name="Schedule"/>
    <w:bookmarkEnd w:id="3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9" w:name="Compilation"/>
    <w:bookmarkEnd w:id="36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4" w:name="DefinedTerms"/>
    <w:bookmarkEnd w:id="37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5" w:name="Coversheet"/>
    <w:bookmarkEnd w:id="3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A22518"/>
    <w:lvl w:ilvl="0">
      <w:start w:val="1"/>
      <w:numFmt w:val="decimal"/>
      <w:lvlText w:val="%1."/>
      <w:lvlJc w:val="left"/>
      <w:pPr>
        <w:tabs>
          <w:tab w:val="num" w:pos="1492"/>
        </w:tabs>
        <w:ind w:left="1492" w:hanging="360"/>
      </w:pPr>
    </w:lvl>
  </w:abstractNum>
  <w:abstractNum w:abstractNumId="1">
    <w:nsid w:val="FFFFFF7D"/>
    <w:multiLevelType w:val="singleLevel"/>
    <w:tmpl w:val="E0DA919C"/>
    <w:lvl w:ilvl="0">
      <w:start w:val="1"/>
      <w:numFmt w:val="decimal"/>
      <w:lvlText w:val="%1."/>
      <w:lvlJc w:val="left"/>
      <w:pPr>
        <w:tabs>
          <w:tab w:val="num" w:pos="1209"/>
        </w:tabs>
        <w:ind w:left="1209" w:hanging="360"/>
      </w:pPr>
    </w:lvl>
  </w:abstractNum>
  <w:abstractNum w:abstractNumId="2">
    <w:nsid w:val="FFFFFF7E"/>
    <w:multiLevelType w:val="singleLevel"/>
    <w:tmpl w:val="CAC0C054"/>
    <w:lvl w:ilvl="0">
      <w:start w:val="1"/>
      <w:numFmt w:val="decimal"/>
      <w:lvlText w:val="%1."/>
      <w:lvlJc w:val="left"/>
      <w:pPr>
        <w:tabs>
          <w:tab w:val="num" w:pos="926"/>
        </w:tabs>
        <w:ind w:left="926" w:hanging="360"/>
      </w:pPr>
    </w:lvl>
  </w:abstractNum>
  <w:abstractNum w:abstractNumId="3">
    <w:nsid w:val="FFFFFF7F"/>
    <w:multiLevelType w:val="singleLevel"/>
    <w:tmpl w:val="EE98F36A"/>
    <w:lvl w:ilvl="0">
      <w:start w:val="1"/>
      <w:numFmt w:val="decimal"/>
      <w:lvlText w:val="%1."/>
      <w:lvlJc w:val="left"/>
      <w:pPr>
        <w:tabs>
          <w:tab w:val="num" w:pos="643"/>
        </w:tabs>
        <w:ind w:left="643" w:hanging="360"/>
      </w:pPr>
    </w:lvl>
  </w:abstractNum>
  <w:abstractNum w:abstractNumId="4">
    <w:nsid w:val="FFFFFF80"/>
    <w:multiLevelType w:val="singleLevel"/>
    <w:tmpl w:val="6EAADE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6A79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6E53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746D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8EBA3A"/>
    <w:lvl w:ilvl="0">
      <w:start w:val="1"/>
      <w:numFmt w:val="decimal"/>
      <w:lvlText w:val="%1."/>
      <w:lvlJc w:val="left"/>
      <w:pPr>
        <w:tabs>
          <w:tab w:val="num" w:pos="360"/>
        </w:tabs>
        <w:ind w:left="360" w:hanging="360"/>
      </w:pPr>
    </w:lvl>
  </w:abstractNum>
  <w:abstractNum w:abstractNumId="9">
    <w:nsid w:val="FFFFFF89"/>
    <w:multiLevelType w:val="singleLevel"/>
    <w:tmpl w:val="B8ECE72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6C740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4504"/>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 w:name="WAFER_20150224150558" w:val="ResetPageSize,UpdateArrangement,UpdateNTable"/>
    <w:docVar w:name="WAFER_20150224150558_GUID" w:val="e3fdefb1-d616-445e-82bd-e8599d67ac63"/>
    <w:docVar w:name="WAFER_20151102104504" w:val="UpdateStyles,UsedStyles"/>
    <w:docVar w:name="WAFER_20151102104504_GUID" w:val="10296d9c-9415-4dbc-87e1-15f7093c9c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16833</Words>
  <Characters>79789</Characters>
  <Application>Microsoft Office Word</Application>
  <DocSecurity>0</DocSecurity>
  <Lines>2279</Lines>
  <Paragraphs>1380</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95242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1995 - 02-f0-01</dc:title>
  <dc:subject/>
  <dc:creator/>
  <cp:keywords/>
  <dc:description/>
  <cp:lastModifiedBy>svcMRProcess</cp:lastModifiedBy>
  <cp:revision>4</cp:revision>
  <cp:lastPrinted>2012-11-30T00:09:00Z</cp:lastPrinted>
  <dcterms:created xsi:type="dcterms:W3CDTF">2018-09-10T01:50:00Z</dcterms:created>
  <dcterms:modified xsi:type="dcterms:W3CDTF">2018-09-10T01:50:00Z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DocumentType">
    <vt:lpwstr>Reg</vt:lpwstr>
  </property>
  <property fmtid="{D5CDD505-2E9C-101B-9397-08002B2CF9AE}" pid="4" name="OwlsUID">
    <vt:i4>4256</vt:i4>
  </property>
  <property fmtid="{D5CDD505-2E9C-101B-9397-08002B2CF9AE}" pid="5" name="ReprintNo">
    <vt:lpwstr>2</vt:lpwstr>
  </property>
  <property fmtid="{D5CDD505-2E9C-101B-9397-08002B2CF9AE}" pid="6" name="AsAtDate">
    <vt:lpwstr>01 Jul 2016</vt:lpwstr>
  </property>
  <property fmtid="{D5CDD505-2E9C-101B-9397-08002B2CF9AE}" pid="7" name="Suffix">
    <vt:lpwstr>02-f0-01</vt:lpwstr>
  </property>
  <property fmtid="{D5CDD505-2E9C-101B-9397-08002B2CF9AE}" pid="8" name="CommencementDate">
    <vt:lpwstr>20160701</vt:lpwstr>
  </property>
</Properties>
</file>