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pStyle w:val="Arrangement"/>
      </w:pPr>
      <w:r>
        <w:t>CONTENTS</w:t>
      </w:r>
    </w:p>
    <w:p>
      <w:pPr>
        <w:pStyle w:val="TOC2"/>
        <w:tabs>
          <w:tab w:val="right" w:pos="708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zCs w:val="24"/>
        </w:rPr>
        <w:tab/>
        <w:t>Citation</w:t>
      </w:r>
      <w:r>
        <w:tab/>
      </w:r>
      <w:r>
        <w:fldChar w:fldCharType="begin"/>
      </w:r>
      <w:r>
        <w:instrText xml:space="preserve"> PAGEREF _Toc139257124 \h </w:instrText>
      </w:r>
      <w:r>
        <w:fldChar w:fldCharType="separate"/>
      </w:r>
      <w:r>
        <w:t>1</w:t>
      </w:r>
      <w:r>
        <w:fldChar w:fldCharType="end"/>
      </w:r>
    </w:p>
    <w:p>
      <w:pPr>
        <w:pStyle w:val="TOC8"/>
        <w:rPr>
          <w:sz w:val="24"/>
          <w:szCs w:val="24"/>
        </w:rPr>
      </w:pPr>
      <w:r>
        <w:rPr>
          <w:szCs w:val="24"/>
        </w:rPr>
        <w:t>1.2</w:t>
      </w:r>
      <w:r>
        <w:rPr>
          <w:spacing w:val="-2"/>
          <w:szCs w:val="24"/>
        </w:rPr>
        <w:t>.</w:t>
      </w:r>
      <w:r>
        <w:rPr>
          <w:spacing w:val="-2"/>
          <w:szCs w:val="24"/>
        </w:rPr>
        <w:tab/>
        <w:t>Commencement</w:t>
      </w:r>
      <w:r>
        <w:tab/>
      </w:r>
      <w:r>
        <w:fldChar w:fldCharType="begin"/>
      </w:r>
      <w:r>
        <w:instrText xml:space="preserve"> PAGEREF _Toc139257125 \h </w:instrText>
      </w:r>
      <w:r>
        <w:fldChar w:fldCharType="separate"/>
      </w:r>
      <w:r>
        <w:t>1</w:t>
      </w:r>
      <w:r>
        <w:fldChar w:fldCharType="end"/>
      </w:r>
    </w:p>
    <w:p>
      <w:pPr>
        <w:pStyle w:val="TOC8"/>
        <w:rPr>
          <w:sz w:val="24"/>
          <w:szCs w:val="24"/>
        </w:rPr>
      </w:pPr>
      <w:r>
        <w:rPr>
          <w:szCs w:val="24"/>
        </w:rPr>
        <w:t>1.3.</w:t>
      </w:r>
      <w:r>
        <w:rPr>
          <w:szCs w:val="24"/>
        </w:rPr>
        <w:tab/>
        <w:t>Interpretation</w:t>
      </w:r>
      <w:r>
        <w:tab/>
      </w:r>
      <w:r>
        <w:fldChar w:fldCharType="begin"/>
      </w:r>
      <w:r>
        <w:instrText xml:space="preserve"> PAGEREF _Toc139257126 \h </w:instrText>
      </w:r>
      <w:r>
        <w:fldChar w:fldCharType="separate"/>
      </w:r>
      <w:r>
        <w:t>1</w:t>
      </w:r>
      <w:r>
        <w:fldChar w:fldCharType="end"/>
      </w:r>
    </w:p>
    <w:p>
      <w:pPr>
        <w:pStyle w:val="TOC8"/>
        <w:rPr>
          <w:sz w:val="24"/>
          <w:szCs w:val="24"/>
        </w:rPr>
      </w:pPr>
      <w:r>
        <w:rPr>
          <w:szCs w:val="24"/>
        </w:rPr>
        <w:t>1.4.</w:t>
      </w:r>
      <w:r>
        <w:rPr>
          <w:szCs w:val="24"/>
        </w:rPr>
        <w:tab/>
        <w:t>Application</w:t>
      </w:r>
      <w:r>
        <w:tab/>
      </w:r>
      <w:r>
        <w:fldChar w:fldCharType="begin"/>
      </w:r>
      <w:r>
        <w:instrText xml:space="preserve"> PAGEREF _Toc139257127 \h </w:instrText>
      </w:r>
      <w:r>
        <w:fldChar w:fldCharType="separate"/>
      </w:r>
      <w:r>
        <w:t>3</w:t>
      </w:r>
      <w:r>
        <w:fldChar w:fldCharType="end"/>
      </w:r>
    </w:p>
    <w:p>
      <w:pPr>
        <w:pStyle w:val="TOC8"/>
        <w:rPr>
          <w:sz w:val="24"/>
          <w:szCs w:val="24"/>
        </w:rPr>
      </w:pPr>
      <w:r>
        <w:rPr>
          <w:szCs w:val="24"/>
        </w:rPr>
        <w:t>1.5.</w:t>
      </w:r>
      <w:r>
        <w:rPr>
          <w:szCs w:val="24"/>
        </w:rPr>
        <w:tab/>
        <w:t>Codes and standards</w:t>
      </w:r>
      <w:r>
        <w:tab/>
      </w:r>
      <w:r>
        <w:fldChar w:fldCharType="begin"/>
      </w:r>
      <w:r>
        <w:instrText xml:space="preserve"> PAGEREF _Toc139257128 \h </w:instrText>
      </w:r>
      <w:r>
        <w:fldChar w:fldCharType="separate"/>
      </w:r>
      <w:r>
        <w:t>3</w:t>
      </w:r>
      <w:r>
        <w:fldChar w:fldCharType="end"/>
      </w:r>
    </w:p>
    <w:p>
      <w:pPr>
        <w:pStyle w:val="TOC8"/>
        <w:rPr>
          <w:sz w:val="24"/>
          <w:szCs w:val="24"/>
        </w:rPr>
      </w:pPr>
      <w:r>
        <w:rPr>
          <w:szCs w:val="24"/>
        </w:rPr>
        <w:t>1.6.</w:t>
      </w:r>
      <w:r>
        <w:rPr>
          <w:szCs w:val="24"/>
        </w:rPr>
        <w:tab/>
        <w:t>Explosives</w:t>
      </w:r>
      <w:r>
        <w:tab/>
      </w:r>
      <w:r>
        <w:fldChar w:fldCharType="begin"/>
      </w:r>
      <w:r>
        <w:instrText xml:space="preserve"> PAGEREF _Toc139257129 \h </w:instrText>
      </w:r>
      <w:r>
        <w:fldChar w:fldCharType="separate"/>
      </w:r>
      <w:r>
        <w:t>3</w:t>
      </w:r>
      <w:r>
        <w:fldChar w:fldCharType="end"/>
      </w:r>
    </w:p>
    <w:p>
      <w:pPr>
        <w:pStyle w:val="TOC8"/>
        <w:rPr>
          <w:sz w:val="24"/>
          <w:szCs w:val="24"/>
        </w:rPr>
      </w:pPr>
      <w:r>
        <w:rPr>
          <w:szCs w:val="24"/>
        </w:rPr>
        <w:t>1.7.</w:t>
      </w:r>
      <w:r>
        <w:rPr>
          <w:szCs w:val="24"/>
        </w:rPr>
        <w:tab/>
        <w:t>Classes of explosives</w:t>
      </w:r>
      <w:r>
        <w:tab/>
      </w:r>
      <w:r>
        <w:fldChar w:fldCharType="begin"/>
      </w:r>
      <w:r>
        <w:instrText xml:space="preserve"> PAGEREF _Toc139257130 \h </w:instrText>
      </w:r>
      <w:r>
        <w:fldChar w:fldCharType="separate"/>
      </w:r>
      <w:r>
        <w:t>4</w:t>
      </w:r>
      <w:r>
        <w:fldChar w:fldCharType="end"/>
      </w:r>
    </w:p>
    <w:p>
      <w:pPr>
        <w:pStyle w:val="TOC8"/>
        <w:rPr>
          <w:sz w:val="24"/>
          <w:szCs w:val="24"/>
        </w:rPr>
      </w:pPr>
      <w:r>
        <w:rPr>
          <w:szCs w:val="24"/>
        </w:rPr>
        <w:t>1.8.</w:t>
      </w:r>
      <w:r>
        <w:rPr>
          <w:szCs w:val="24"/>
        </w:rPr>
        <w:tab/>
        <w:t>Divisions of explosives</w:t>
      </w:r>
      <w:r>
        <w:tab/>
      </w:r>
      <w:r>
        <w:fldChar w:fldCharType="begin"/>
      </w:r>
      <w:r>
        <w:instrText xml:space="preserve"> PAGEREF _Toc139257131 \h </w:instrText>
      </w:r>
      <w:r>
        <w:fldChar w:fldCharType="separate"/>
      </w:r>
      <w:r>
        <w:t>4</w:t>
      </w:r>
      <w:r>
        <w:fldChar w:fldCharType="end"/>
      </w:r>
    </w:p>
    <w:p>
      <w:pPr>
        <w:pStyle w:val="TOC8"/>
        <w:rPr>
          <w:sz w:val="24"/>
          <w:szCs w:val="24"/>
        </w:rPr>
      </w:pPr>
      <w:r>
        <w:rPr>
          <w:szCs w:val="24"/>
        </w:rPr>
        <w:t>1.10.</w:t>
      </w:r>
      <w:r>
        <w:rPr>
          <w:szCs w:val="24"/>
        </w:rPr>
        <w:tab/>
        <w:t>Prime contractors</w:t>
      </w:r>
      <w:r>
        <w:tab/>
      </w:r>
      <w:r>
        <w:fldChar w:fldCharType="begin"/>
      </w:r>
      <w:r>
        <w:instrText xml:space="preserve"> PAGEREF _Toc139257132 \h </w:instrText>
      </w:r>
      <w:r>
        <w:fldChar w:fldCharType="separate"/>
      </w:r>
      <w:r>
        <w:t>5</w:t>
      </w:r>
      <w:r>
        <w:fldChar w:fldCharType="end"/>
      </w:r>
    </w:p>
    <w:p>
      <w:pPr>
        <w:pStyle w:val="TOC8"/>
        <w:rPr>
          <w:sz w:val="24"/>
          <w:szCs w:val="24"/>
        </w:rPr>
      </w:pPr>
      <w:r>
        <w:rPr>
          <w:szCs w:val="24"/>
        </w:rPr>
        <w:t>1.12.</w:t>
      </w:r>
      <w:r>
        <w:rPr>
          <w:szCs w:val="24"/>
        </w:rPr>
        <w:tab/>
        <w:t>Penalties</w:t>
      </w:r>
      <w:r>
        <w:tab/>
      </w:r>
      <w:r>
        <w:fldChar w:fldCharType="begin"/>
      </w:r>
      <w:r>
        <w:instrText xml:space="preserve"> PAGEREF _Toc139257133 \h </w:instrText>
      </w:r>
      <w:r>
        <w:fldChar w:fldCharType="separate"/>
      </w:r>
      <w:r>
        <w:t>6</w:t>
      </w:r>
      <w:r>
        <w:fldChar w:fldCharType="end"/>
      </w:r>
    </w:p>
    <w:p>
      <w:pPr>
        <w:pStyle w:val="TOC2"/>
        <w:tabs>
          <w:tab w:val="right" w:pos="7088"/>
        </w:tabs>
        <w:rPr>
          <w:b w:val="0"/>
          <w:sz w:val="24"/>
          <w:szCs w:val="24"/>
        </w:rPr>
      </w:pPr>
      <w:r>
        <w:rPr>
          <w:szCs w:val="30"/>
        </w:rPr>
        <w:t>Part 2 — General</w:t>
      </w:r>
    </w:p>
    <w:p>
      <w:pPr>
        <w:pStyle w:val="TOC8"/>
        <w:rPr>
          <w:sz w:val="24"/>
          <w:szCs w:val="24"/>
        </w:rPr>
      </w:pPr>
      <w:r>
        <w:rPr>
          <w:szCs w:val="24"/>
        </w:rPr>
        <w:t>2.1.</w:t>
      </w:r>
      <w:r>
        <w:rPr>
          <w:szCs w:val="24"/>
        </w:rPr>
        <w:tab/>
        <w:t>Any transport of Class 1.1A explosives to be approved</w:t>
      </w:r>
      <w:r>
        <w:tab/>
      </w:r>
      <w:r>
        <w:fldChar w:fldCharType="begin"/>
      </w:r>
      <w:r>
        <w:instrText xml:space="preserve"> PAGEREF _Toc139257135 \h </w:instrText>
      </w:r>
      <w:r>
        <w:fldChar w:fldCharType="separate"/>
      </w:r>
      <w:r>
        <w:t>7</w:t>
      </w:r>
      <w:r>
        <w:fldChar w:fldCharType="end"/>
      </w:r>
    </w:p>
    <w:p>
      <w:pPr>
        <w:pStyle w:val="TOC8"/>
        <w:rPr>
          <w:sz w:val="24"/>
          <w:szCs w:val="24"/>
        </w:rPr>
      </w:pPr>
      <w:r>
        <w:rPr>
          <w:szCs w:val="24"/>
        </w:rPr>
        <w:t>2.2.</w:t>
      </w:r>
      <w:r>
        <w:rPr>
          <w:szCs w:val="24"/>
        </w:rPr>
        <w:tab/>
        <w:t>Transport of Class 1.4S explosives</w:t>
      </w:r>
      <w:r>
        <w:tab/>
      </w:r>
      <w:r>
        <w:fldChar w:fldCharType="begin"/>
      </w:r>
      <w:r>
        <w:instrText xml:space="preserve"> PAGEREF _Toc139257136 \h </w:instrText>
      </w:r>
      <w:r>
        <w:fldChar w:fldCharType="separate"/>
      </w:r>
      <w:r>
        <w:t>7</w:t>
      </w:r>
      <w:r>
        <w:fldChar w:fldCharType="end"/>
      </w:r>
    </w:p>
    <w:p>
      <w:pPr>
        <w:pStyle w:val="TOC8"/>
        <w:rPr>
          <w:sz w:val="24"/>
          <w:szCs w:val="24"/>
        </w:rPr>
      </w:pPr>
      <w:r>
        <w:rPr>
          <w:szCs w:val="24"/>
        </w:rPr>
        <w:t>2.3.</w:t>
      </w:r>
      <w:r>
        <w:rPr>
          <w:szCs w:val="24"/>
        </w:rPr>
        <w:tab/>
        <w:t>Transport of unauthorized explosives</w:t>
      </w:r>
      <w:r>
        <w:tab/>
      </w:r>
      <w:r>
        <w:fldChar w:fldCharType="begin"/>
      </w:r>
      <w:r>
        <w:instrText xml:space="preserve"> PAGEREF _Toc139257137 \h </w:instrText>
      </w:r>
      <w:r>
        <w:fldChar w:fldCharType="separate"/>
      </w:r>
      <w:r>
        <w:t>7</w:t>
      </w:r>
      <w:r>
        <w:fldChar w:fldCharType="end"/>
      </w:r>
    </w:p>
    <w:p>
      <w:pPr>
        <w:pStyle w:val="TOC2"/>
        <w:tabs>
          <w:tab w:val="right" w:pos="7088"/>
        </w:tabs>
        <w:rPr>
          <w:b w:val="0"/>
          <w:sz w:val="24"/>
          <w:szCs w:val="24"/>
        </w:rPr>
      </w:pPr>
      <w:r>
        <w:rPr>
          <w:szCs w:val="30"/>
        </w:rPr>
        <w:t>Part 3 — Explosives Code applies</w:t>
      </w:r>
    </w:p>
    <w:p>
      <w:pPr>
        <w:pStyle w:val="TOC8"/>
        <w:rPr>
          <w:sz w:val="24"/>
          <w:szCs w:val="24"/>
        </w:rPr>
      </w:pPr>
      <w:r>
        <w:rPr>
          <w:szCs w:val="24"/>
        </w:rPr>
        <w:t>3.1.</w:t>
      </w:r>
      <w:r>
        <w:rPr>
          <w:szCs w:val="24"/>
        </w:rPr>
        <w:tab/>
        <w:t>Transport to be in accordance with Explosives Code</w:t>
      </w:r>
      <w:r>
        <w:tab/>
      </w:r>
      <w:r>
        <w:fldChar w:fldCharType="begin"/>
      </w:r>
      <w:r>
        <w:instrText xml:space="preserve"> PAGEREF _Toc139257139 \h </w:instrText>
      </w:r>
      <w:r>
        <w:fldChar w:fldCharType="separate"/>
      </w:r>
      <w:r>
        <w:t>8</w:t>
      </w:r>
      <w:r>
        <w:fldChar w:fldCharType="end"/>
      </w:r>
    </w:p>
    <w:p>
      <w:pPr>
        <w:pStyle w:val="TOC8"/>
        <w:rPr>
          <w:sz w:val="24"/>
          <w:szCs w:val="24"/>
        </w:rPr>
      </w:pPr>
      <w:r>
        <w:rPr>
          <w:szCs w:val="24"/>
        </w:rPr>
        <w:t>3.2.</w:t>
      </w:r>
      <w:r>
        <w:rPr>
          <w:szCs w:val="24"/>
        </w:rPr>
        <w:tab/>
        <w:t>Contravention of Explosives Code an offence</w:t>
      </w:r>
      <w:r>
        <w:tab/>
      </w:r>
      <w:r>
        <w:fldChar w:fldCharType="begin"/>
      </w:r>
      <w:r>
        <w:instrText xml:space="preserve"> PAGEREF _Toc139257140 \h </w:instrText>
      </w:r>
      <w:r>
        <w:fldChar w:fldCharType="separate"/>
      </w:r>
      <w:r>
        <w:t>8</w:t>
      </w:r>
      <w:r>
        <w:fldChar w:fldCharType="end"/>
      </w:r>
    </w:p>
    <w:p>
      <w:pPr>
        <w:pStyle w:val="TOC2"/>
        <w:tabs>
          <w:tab w:val="right" w:pos="7088"/>
        </w:tabs>
        <w:rPr>
          <w:b w:val="0"/>
          <w:sz w:val="24"/>
          <w:szCs w:val="24"/>
        </w:rPr>
      </w:pPr>
      <w:r>
        <w:rPr>
          <w:szCs w:val="30"/>
        </w:rPr>
        <w:t>Part 4 — Emergencies</w:t>
      </w:r>
    </w:p>
    <w:p>
      <w:pPr>
        <w:pStyle w:val="TOC8"/>
        <w:rPr>
          <w:sz w:val="24"/>
          <w:szCs w:val="24"/>
        </w:rPr>
      </w:pPr>
      <w:r>
        <w:rPr>
          <w:szCs w:val="24"/>
        </w:rPr>
        <w:t>4.1.</w:t>
      </w:r>
      <w:r>
        <w:rPr>
          <w:szCs w:val="24"/>
        </w:rPr>
        <w:tab/>
        <w:t>Interpretation</w:t>
      </w:r>
      <w:r>
        <w:tab/>
      </w:r>
      <w:r>
        <w:fldChar w:fldCharType="begin"/>
      </w:r>
      <w:r>
        <w:instrText xml:space="preserve"> PAGEREF _Toc139257142 \h </w:instrText>
      </w:r>
      <w:r>
        <w:fldChar w:fldCharType="separate"/>
      </w:r>
      <w:r>
        <w:t>9</w:t>
      </w:r>
      <w:r>
        <w:fldChar w:fldCharType="end"/>
      </w:r>
    </w:p>
    <w:p>
      <w:pPr>
        <w:pStyle w:val="TOC8"/>
        <w:rPr>
          <w:sz w:val="24"/>
          <w:szCs w:val="24"/>
        </w:rPr>
      </w:pPr>
      <w:r>
        <w:rPr>
          <w:szCs w:val="24"/>
        </w:rPr>
        <w:t>4.2.</w:t>
      </w:r>
      <w:r>
        <w:rPr>
          <w:szCs w:val="24"/>
        </w:rPr>
        <w:tab/>
        <w:t>Dangerous situations, duty to notify authorities</w:t>
      </w:r>
      <w:r>
        <w:tab/>
      </w:r>
      <w:r>
        <w:fldChar w:fldCharType="begin"/>
      </w:r>
      <w:r>
        <w:instrText xml:space="preserve"> PAGEREF _Toc139257143 \h </w:instrText>
      </w:r>
      <w:r>
        <w:fldChar w:fldCharType="separate"/>
      </w:r>
      <w:r>
        <w:t>9</w:t>
      </w:r>
      <w:r>
        <w:fldChar w:fldCharType="end"/>
      </w:r>
    </w:p>
    <w:p>
      <w:pPr>
        <w:pStyle w:val="TOC2"/>
        <w:tabs>
          <w:tab w:val="right" w:pos="7088"/>
        </w:tabs>
        <w:rPr>
          <w:b w:val="0"/>
          <w:sz w:val="24"/>
          <w:szCs w:val="24"/>
        </w:rPr>
      </w:pPr>
      <w:r>
        <w:rPr>
          <w:szCs w:val="30"/>
        </w:rPr>
        <w:t>Part 5 — Licences for road transport</w:t>
      </w:r>
    </w:p>
    <w:p>
      <w:pPr>
        <w:pStyle w:val="TOC4"/>
        <w:tabs>
          <w:tab w:val="right" w:pos="7088"/>
        </w:tabs>
        <w:rPr>
          <w:b w:val="0"/>
          <w:sz w:val="24"/>
          <w:szCs w:val="24"/>
        </w:rPr>
      </w:pPr>
      <w:r>
        <w:rPr>
          <w:szCs w:val="26"/>
        </w:rPr>
        <w:t>Division 1 — Preliminary</w:t>
      </w:r>
    </w:p>
    <w:p>
      <w:pPr>
        <w:pStyle w:val="TOC8"/>
        <w:rPr>
          <w:sz w:val="24"/>
          <w:szCs w:val="24"/>
        </w:rPr>
      </w:pPr>
      <w:r>
        <w:rPr>
          <w:szCs w:val="24"/>
        </w:rPr>
        <w:t>5.1.</w:t>
      </w:r>
      <w:r>
        <w:rPr>
          <w:szCs w:val="24"/>
        </w:rPr>
        <w:tab/>
        <w:t>Meaning of “high hazard load”</w:t>
      </w:r>
      <w:r>
        <w:tab/>
      </w:r>
      <w:r>
        <w:fldChar w:fldCharType="begin"/>
      </w:r>
      <w:r>
        <w:instrText xml:space="preserve"> PAGEREF _Toc139257146 \h </w:instrText>
      </w:r>
      <w:r>
        <w:fldChar w:fldCharType="separate"/>
      </w:r>
      <w:r>
        <w:t>12</w:t>
      </w:r>
      <w:r>
        <w:fldChar w:fldCharType="end"/>
      </w:r>
    </w:p>
    <w:p>
      <w:pPr>
        <w:pStyle w:val="TOC8"/>
        <w:rPr>
          <w:sz w:val="24"/>
          <w:szCs w:val="24"/>
        </w:rPr>
      </w:pPr>
      <w:r>
        <w:rPr>
          <w:szCs w:val="24"/>
        </w:rPr>
        <w:t>5.2.</w:t>
      </w:r>
      <w:r>
        <w:rPr>
          <w:szCs w:val="24"/>
        </w:rPr>
        <w:tab/>
        <w:t>Part additional to other laws</w:t>
      </w:r>
      <w:r>
        <w:tab/>
      </w:r>
      <w:r>
        <w:fldChar w:fldCharType="begin"/>
      </w:r>
      <w:r>
        <w:instrText xml:space="preserve"> PAGEREF _Toc139257147 \h </w:instrText>
      </w:r>
      <w:r>
        <w:fldChar w:fldCharType="separate"/>
      </w:r>
      <w:r>
        <w:t>12</w:t>
      </w:r>
      <w:r>
        <w:fldChar w:fldCharType="end"/>
      </w:r>
    </w:p>
    <w:p>
      <w:pPr>
        <w:pStyle w:val="TOC4"/>
        <w:tabs>
          <w:tab w:val="right" w:pos="7088"/>
        </w:tabs>
        <w:rPr>
          <w:b w:val="0"/>
          <w:sz w:val="24"/>
          <w:szCs w:val="24"/>
        </w:rPr>
      </w:pPr>
      <w:r>
        <w:rPr>
          <w:szCs w:val="26"/>
        </w:rPr>
        <w:t>Division 2 — Principal duties under this Part</w:t>
      </w:r>
    </w:p>
    <w:p>
      <w:pPr>
        <w:pStyle w:val="TOC8"/>
        <w:rPr>
          <w:sz w:val="24"/>
          <w:szCs w:val="24"/>
        </w:rPr>
      </w:pPr>
      <w:r>
        <w:rPr>
          <w:szCs w:val="24"/>
        </w:rPr>
        <w:t>5.3.</w:t>
      </w:r>
      <w:r>
        <w:rPr>
          <w:szCs w:val="24"/>
        </w:rPr>
        <w:tab/>
        <w:t>Consignor’s duties</w:t>
      </w:r>
      <w:r>
        <w:tab/>
      </w:r>
      <w:r>
        <w:fldChar w:fldCharType="begin"/>
      </w:r>
      <w:r>
        <w:instrText xml:space="preserve"> PAGEREF _Toc139257149 \h </w:instrText>
      </w:r>
      <w:r>
        <w:fldChar w:fldCharType="separate"/>
      </w:r>
      <w:r>
        <w:t>13</w:t>
      </w:r>
      <w:r>
        <w:fldChar w:fldCharType="end"/>
      </w:r>
    </w:p>
    <w:p>
      <w:pPr>
        <w:pStyle w:val="TOC8"/>
        <w:rPr>
          <w:sz w:val="24"/>
          <w:szCs w:val="24"/>
        </w:rPr>
      </w:pPr>
      <w:r>
        <w:rPr>
          <w:szCs w:val="24"/>
        </w:rPr>
        <w:t>5.4.</w:t>
      </w:r>
      <w:r>
        <w:rPr>
          <w:szCs w:val="24"/>
        </w:rPr>
        <w:tab/>
        <w:t>Prime contractor’s duties</w:t>
      </w:r>
      <w:r>
        <w:tab/>
      </w:r>
      <w:r>
        <w:fldChar w:fldCharType="begin"/>
      </w:r>
      <w:r>
        <w:instrText xml:space="preserve"> PAGEREF _Toc139257150 \h </w:instrText>
      </w:r>
      <w:r>
        <w:fldChar w:fldCharType="separate"/>
      </w:r>
      <w:r>
        <w:t>13</w:t>
      </w:r>
      <w:r>
        <w:fldChar w:fldCharType="end"/>
      </w:r>
    </w:p>
    <w:p>
      <w:pPr>
        <w:pStyle w:val="TOC8"/>
        <w:rPr>
          <w:sz w:val="24"/>
          <w:szCs w:val="24"/>
        </w:rPr>
      </w:pPr>
      <w:r>
        <w:rPr>
          <w:szCs w:val="24"/>
        </w:rPr>
        <w:t>5.5.</w:t>
      </w:r>
      <w:r>
        <w:rPr>
          <w:szCs w:val="24"/>
        </w:rPr>
        <w:tab/>
        <w:t>Driver’s duties</w:t>
      </w:r>
      <w:r>
        <w:tab/>
      </w:r>
      <w:r>
        <w:fldChar w:fldCharType="begin"/>
      </w:r>
      <w:r>
        <w:instrText xml:space="preserve"> PAGEREF _Toc139257151 \h </w:instrText>
      </w:r>
      <w:r>
        <w:fldChar w:fldCharType="separate"/>
      </w:r>
      <w:r>
        <w:t>13</w:t>
      </w:r>
      <w:r>
        <w:fldChar w:fldCharType="end"/>
      </w:r>
    </w:p>
    <w:p>
      <w:pPr>
        <w:pStyle w:val="TOC4"/>
        <w:tabs>
          <w:tab w:val="right" w:pos="7088"/>
        </w:tabs>
        <w:rPr>
          <w:b w:val="0"/>
          <w:sz w:val="24"/>
          <w:szCs w:val="24"/>
        </w:rPr>
      </w:pPr>
      <w:r>
        <w:rPr>
          <w:szCs w:val="26"/>
        </w:rPr>
        <w:t>Division 3 — Explosives driver licences</w:t>
      </w:r>
    </w:p>
    <w:p>
      <w:pPr>
        <w:pStyle w:val="TOC8"/>
        <w:rPr>
          <w:sz w:val="24"/>
          <w:szCs w:val="24"/>
        </w:rPr>
      </w:pPr>
      <w:r>
        <w:rPr>
          <w:szCs w:val="24"/>
        </w:rPr>
        <w:t>5.6.</w:t>
      </w:r>
      <w:r>
        <w:rPr>
          <w:szCs w:val="24"/>
        </w:rPr>
        <w:tab/>
        <w:t>Meaning of “licence” and “licensee”</w:t>
      </w:r>
      <w:r>
        <w:tab/>
      </w:r>
      <w:r>
        <w:fldChar w:fldCharType="begin"/>
      </w:r>
      <w:r>
        <w:instrText xml:space="preserve"> PAGEREF _Toc139257153 \h </w:instrText>
      </w:r>
      <w:r>
        <w:fldChar w:fldCharType="separate"/>
      </w:r>
      <w:r>
        <w:t>14</w:t>
      </w:r>
      <w:r>
        <w:fldChar w:fldCharType="end"/>
      </w:r>
    </w:p>
    <w:p>
      <w:pPr>
        <w:pStyle w:val="TOC8"/>
        <w:rPr>
          <w:sz w:val="24"/>
          <w:szCs w:val="24"/>
        </w:rPr>
      </w:pPr>
      <w:r>
        <w:rPr>
          <w:szCs w:val="24"/>
        </w:rPr>
        <w:t>5.7.</w:t>
      </w:r>
      <w:r>
        <w:rPr>
          <w:szCs w:val="24"/>
        </w:rPr>
        <w:tab/>
        <w:t>Required driving licence evidence</w:t>
      </w:r>
      <w:r>
        <w:tab/>
      </w:r>
      <w:r>
        <w:fldChar w:fldCharType="begin"/>
      </w:r>
      <w:r>
        <w:instrText xml:space="preserve"> PAGEREF _Toc139257154 \h </w:instrText>
      </w:r>
      <w:r>
        <w:fldChar w:fldCharType="separate"/>
      </w:r>
      <w:r>
        <w:t>14</w:t>
      </w:r>
      <w:r>
        <w:fldChar w:fldCharType="end"/>
      </w:r>
    </w:p>
    <w:p>
      <w:pPr>
        <w:pStyle w:val="TOC8"/>
        <w:rPr>
          <w:sz w:val="24"/>
          <w:szCs w:val="24"/>
        </w:rPr>
      </w:pPr>
      <w:r>
        <w:rPr>
          <w:szCs w:val="24"/>
        </w:rPr>
        <w:t>5.8.</w:t>
      </w:r>
      <w:r>
        <w:rPr>
          <w:szCs w:val="24"/>
        </w:rPr>
        <w:tab/>
        <w:t>Required competency evidence</w:t>
      </w:r>
      <w:r>
        <w:tab/>
      </w:r>
      <w:r>
        <w:fldChar w:fldCharType="begin"/>
      </w:r>
      <w:r>
        <w:instrText xml:space="preserve"> PAGEREF _Toc139257155 \h </w:instrText>
      </w:r>
      <w:r>
        <w:fldChar w:fldCharType="separate"/>
      </w:r>
      <w:r>
        <w:t>15</w:t>
      </w:r>
      <w:r>
        <w:fldChar w:fldCharType="end"/>
      </w:r>
    </w:p>
    <w:p>
      <w:pPr>
        <w:pStyle w:val="TOC8"/>
        <w:rPr>
          <w:sz w:val="24"/>
          <w:szCs w:val="24"/>
        </w:rPr>
      </w:pPr>
      <w:r>
        <w:rPr>
          <w:szCs w:val="24"/>
        </w:rPr>
        <w:t>5.9.</w:t>
      </w:r>
      <w:r>
        <w:rPr>
          <w:szCs w:val="24"/>
        </w:rPr>
        <w:tab/>
        <w:t>Required medical fitness evidence</w:t>
      </w:r>
      <w:r>
        <w:tab/>
      </w:r>
      <w:r>
        <w:fldChar w:fldCharType="begin"/>
      </w:r>
      <w:r>
        <w:instrText xml:space="preserve"> PAGEREF _Toc139257156 \h </w:instrText>
      </w:r>
      <w:r>
        <w:fldChar w:fldCharType="separate"/>
      </w:r>
      <w:r>
        <w:t>15</w:t>
      </w:r>
      <w:r>
        <w:fldChar w:fldCharType="end"/>
      </w:r>
    </w:p>
    <w:p>
      <w:pPr>
        <w:pStyle w:val="TOC8"/>
        <w:rPr>
          <w:sz w:val="24"/>
          <w:szCs w:val="24"/>
        </w:rPr>
      </w:pPr>
      <w:r>
        <w:rPr>
          <w:szCs w:val="24"/>
        </w:rPr>
        <w:t>5.10.</w:t>
      </w:r>
      <w:r>
        <w:rPr>
          <w:szCs w:val="24"/>
        </w:rPr>
        <w:tab/>
        <w:t>Applications for licences</w:t>
      </w:r>
      <w:r>
        <w:tab/>
      </w:r>
      <w:r>
        <w:fldChar w:fldCharType="begin"/>
      </w:r>
      <w:r>
        <w:instrText xml:space="preserve"> PAGEREF _Toc139257157 \h </w:instrText>
      </w:r>
      <w:r>
        <w:fldChar w:fldCharType="separate"/>
      </w:r>
      <w:r>
        <w:t>16</w:t>
      </w:r>
      <w:r>
        <w:fldChar w:fldCharType="end"/>
      </w:r>
    </w:p>
    <w:p>
      <w:pPr>
        <w:pStyle w:val="TOC8"/>
        <w:rPr>
          <w:sz w:val="24"/>
          <w:szCs w:val="24"/>
        </w:rPr>
      </w:pPr>
      <w:r>
        <w:rPr>
          <w:szCs w:val="24"/>
        </w:rPr>
        <w:t>5.11.</w:t>
      </w:r>
      <w:r>
        <w:rPr>
          <w:szCs w:val="24"/>
        </w:rPr>
        <w:tab/>
        <w:t>Grant of licences</w:t>
      </w:r>
      <w:r>
        <w:tab/>
      </w:r>
      <w:r>
        <w:fldChar w:fldCharType="begin"/>
      </w:r>
      <w:r>
        <w:instrText xml:space="preserve"> PAGEREF _Toc139257158 \h </w:instrText>
      </w:r>
      <w:r>
        <w:fldChar w:fldCharType="separate"/>
      </w:r>
      <w:r>
        <w:t>16</w:t>
      </w:r>
      <w:r>
        <w:fldChar w:fldCharType="end"/>
      </w:r>
    </w:p>
    <w:p>
      <w:pPr>
        <w:pStyle w:val="TOC8"/>
        <w:rPr>
          <w:sz w:val="24"/>
          <w:szCs w:val="24"/>
        </w:rPr>
      </w:pPr>
      <w:r>
        <w:rPr>
          <w:szCs w:val="24"/>
        </w:rPr>
        <w:t>5.12.</w:t>
      </w:r>
      <w:r>
        <w:rPr>
          <w:szCs w:val="24"/>
        </w:rPr>
        <w:tab/>
        <w:t>Application for renewal of licences</w:t>
      </w:r>
      <w:r>
        <w:tab/>
      </w:r>
      <w:r>
        <w:fldChar w:fldCharType="begin"/>
      </w:r>
      <w:r>
        <w:instrText xml:space="preserve"> PAGEREF _Toc139257159 \h </w:instrText>
      </w:r>
      <w:r>
        <w:fldChar w:fldCharType="separate"/>
      </w:r>
      <w:r>
        <w:t>17</w:t>
      </w:r>
      <w:r>
        <w:fldChar w:fldCharType="end"/>
      </w:r>
    </w:p>
    <w:p>
      <w:pPr>
        <w:pStyle w:val="TOC8"/>
        <w:rPr>
          <w:sz w:val="24"/>
          <w:szCs w:val="24"/>
        </w:rPr>
      </w:pPr>
      <w:r>
        <w:rPr>
          <w:szCs w:val="24"/>
        </w:rPr>
        <w:t>5.13.</w:t>
      </w:r>
      <w:r>
        <w:rPr>
          <w:szCs w:val="24"/>
        </w:rPr>
        <w:tab/>
        <w:t>Renewal of licences</w:t>
      </w:r>
      <w:r>
        <w:tab/>
      </w:r>
      <w:r>
        <w:fldChar w:fldCharType="begin"/>
      </w:r>
      <w:r>
        <w:instrText xml:space="preserve"> PAGEREF _Toc139257160 \h </w:instrText>
      </w:r>
      <w:r>
        <w:fldChar w:fldCharType="separate"/>
      </w:r>
      <w:r>
        <w:t>17</w:t>
      </w:r>
      <w:r>
        <w:fldChar w:fldCharType="end"/>
      </w:r>
    </w:p>
    <w:p>
      <w:pPr>
        <w:pStyle w:val="TOC8"/>
        <w:rPr>
          <w:sz w:val="24"/>
          <w:szCs w:val="24"/>
        </w:rPr>
      </w:pPr>
      <w:r>
        <w:rPr>
          <w:szCs w:val="24"/>
        </w:rPr>
        <w:t>5.14.</w:t>
      </w:r>
      <w:r>
        <w:rPr>
          <w:szCs w:val="24"/>
        </w:rPr>
        <w:tab/>
        <w:t>Licence periods</w:t>
      </w:r>
      <w:r>
        <w:tab/>
      </w:r>
      <w:r>
        <w:fldChar w:fldCharType="begin"/>
      </w:r>
      <w:r>
        <w:instrText xml:space="preserve"> PAGEREF _Toc139257161 \h </w:instrText>
      </w:r>
      <w:r>
        <w:fldChar w:fldCharType="separate"/>
      </w:r>
      <w:r>
        <w:t>18</w:t>
      </w:r>
      <w:r>
        <w:fldChar w:fldCharType="end"/>
      </w:r>
    </w:p>
    <w:p>
      <w:pPr>
        <w:pStyle w:val="TOC8"/>
        <w:rPr>
          <w:sz w:val="24"/>
          <w:szCs w:val="24"/>
        </w:rPr>
      </w:pPr>
      <w:r>
        <w:rPr>
          <w:szCs w:val="24"/>
        </w:rPr>
        <w:t>5.15.</w:t>
      </w:r>
      <w:r>
        <w:rPr>
          <w:szCs w:val="24"/>
        </w:rPr>
        <w:tab/>
        <w:t>Licence conditions</w:t>
      </w:r>
      <w:r>
        <w:tab/>
      </w:r>
      <w:r>
        <w:fldChar w:fldCharType="begin"/>
      </w:r>
      <w:r>
        <w:instrText xml:space="preserve"> PAGEREF _Toc139257162 \h </w:instrText>
      </w:r>
      <w:r>
        <w:fldChar w:fldCharType="separate"/>
      </w:r>
      <w:r>
        <w:t>18</w:t>
      </w:r>
      <w:r>
        <w:fldChar w:fldCharType="end"/>
      </w:r>
    </w:p>
    <w:p>
      <w:pPr>
        <w:pStyle w:val="TOC8"/>
        <w:rPr>
          <w:sz w:val="24"/>
          <w:szCs w:val="24"/>
        </w:rPr>
      </w:pPr>
      <w:r>
        <w:rPr>
          <w:szCs w:val="24"/>
        </w:rPr>
        <w:t>5.16.</w:t>
      </w:r>
      <w:r>
        <w:rPr>
          <w:szCs w:val="24"/>
        </w:rPr>
        <w:tab/>
        <w:t>Additional condition</w:t>
      </w:r>
      <w:r>
        <w:tab/>
      </w:r>
      <w:r>
        <w:fldChar w:fldCharType="begin"/>
      </w:r>
      <w:r>
        <w:instrText xml:space="preserve"> PAGEREF _Toc139257163 \h </w:instrText>
      </w:r>
      <w:r>
        <w:fldChar w:fldCharType="separate"/>
      </w:r>
      <w:r>
        <w:t>19</w:t>
      </w:r>
      <w:r>
        <w:fldChar w:fldCharType="end"/>
      </w:r>
    </w:p>
    <w:p>
      <w:pPr>
        <w:pStyle w:val="TOC8"/>
        <w:rPr>
          <w:sz w:val="24"/>
          <w:szCs w:val="24"/>
        </w:rPr>
      </w:pPr>
      <w:r>
        <w:rPr>
          <w:szCs w:val="24"/>
        </w:rPr>
        <w:t>5.17.</w:t>
      </w:r>
      <w:r>
        <w:rPr>
          <w:szCs w:val="24"/>
        </w:rPr>
        <w:tab/>
        <w:t>Grounds for cancelling, suspending or varying licences</w:t>
      </w:r>
      <w:r>
        <w:tab/>
      </w:r>
      <w:r>
        <w:fldChar w:fldCharType="begin"/>
      </w:r>
      <w:r>
        <w:instrText xml:space="preserve"> PAGEREF _Toc139257164 \h </w:instrText>
      </w:r>
      <w:r>
        <w:fldChar w:fldCharType="separate"/>
      </w:r>
      <w:r>
        <w:t>19</w:t>
      </w:r>
      <w:r>
        <w:fldChar w:fldCharType="end"/>
      </w:r>
    </w:p>
    <w:p>
      <w:pPr>
        <w:pStyle w:val="TOC8"/>
        <w:rPr>
          <w:sz w:val="24"/>
          <w:szCs w:val="24"/>
        </w:rPr>
      </w:pPr>
      <w:r>
        <w:rPr>
          <w:szCs w:val="24"/>
        </w:rPr>
        <w:t>5.18.</w:t>
      </w:r>
      <w:r>
        <w:rPr>
          <w:szCs w:val="24"/>
        </w:rPr>
        <w:tab/>
        <w:t>Licences to be carried</w:t>
      </w:r>
      <w:r>
        <w:tab/>
      </w:r>
      <w:r>
        <w:fldChar w:fldCharType="begin"/>
      </w:r>
      <w:r>
        <w:instrText xml:space="preserve"> PAGEREF _Toc139257165 \h </w:instrText>
      </w:r>
      <w:r>
        <w:fldChar w:fldCharType="separate"/>
      </w:r>
      <w:r>
        <w:t>20</w:t>
      </w:r>
      <w:r>
        <w:fldChar w:fldCharType="end"/>
      </w:r>
    </w:p>
    <w:p>
      <w:pPr>
        <w:pStyle w:val="TOC8"/>
        <w:rPr>
          <w:sz w:val="24"/>
          <w:szCs w:val="24"/>
        </w:rPr>
      </w:pPr>
      <w:r>
        <w:rPr>
          <w:szCs w:val="24"/>
        </w:rPr>
        <w:t>5.19.</w:t>
      </w:r>
      <w:r>
        <w:rPr>
          <w:szCs w:val="24"/>
        </w:rPr>
        <w:tab/>
        <w:t>Licences to be produced for inspection</w:t>
      </w:r>
      <w:r>
        <w:tab/>
      </w:r>
      <w:r>
        <w:fldChar w:fldCharType="begin"/>
      </w:r>
      <w:r>
        <w:instrText xml:space="preserve"> PAGEREF _Toc139257166 \h </w:instrText>
      </w:r>
      <w:r>
        <w:fldChar w:fldCharType="separate"/>
      </w:r>
      <w:r>
        <w:t>20</w:t>
      </w:r>
      <w:r>
        <w:fldChar w:fldCharType="end"/>
      </w:r>
    </w:p>
    <w:p>
      <w:pPr>
        <w:pStyle w:val="TOC8"/>
        <w:rPr>
          <w:sz w:val="24"/>
          <w:szCs w:val="24"/>
        </w:rPr>
      </w:pPr>
      <w:r>
        <w:rPr>
          <w:szCs w:val="24"/>
        </w:rPr>
        <w:t>5.20.</w:t>
      </w:r>
      <w:r>
        <w:rPr>
          <w:szCs w:val="24"/>
        </w:rPr>
        <w:tab/>
        <w:t>Approval of courses</w:t>
      </w:r>
      <w:r>
        <w:tab/>
      </w:r>
      <w:r>
        <w:fldChar w:fldCharType="begin"/>
      </w:r>
      <w:r>
        <w:instrText xml:space="preserve"> PAGEREF _Toc139257167 \h </w:instrText>
      </w:r>
      <w:r>
        <w:fldChar w:fldCharType="separate"/>
      </w:r>
      <w:r>
        <w:t>20</w:t>
      </w:r>
      <w:r>
        <w:fldChar w:fldCharType="end"/>
      </w:r>
    </w:p>
    <w:p>
      <w:pPr>
        <w:pStyle w:val="TOC4"/>
        <w:tabs>
          <w:tab w:val="right" w:pos="7088"/>
        </w:tabs>
        <w:rPr>
          <w:b w:val="0"/>
          <w:sz w:val="24"/>
          <w:szCs w:val="24"/>
        </w:rPr>
      </w:pPr>
      <w:r>
        <w:rPr>
          <w:szCs w:val="26"/>
        </w:rPr>
        <w:t>Division 4 — Explosives vehicle licences</w:t>
      </w:r>
    </w:p>
    <w:p>
      <w:pPr>
        <w:pStyle w:val="TOC8"/>
        <w:rPr>
          <w:sz w:val="24"/>
          <w:szCs w:val="24"/>
        </w:rPr>
      </w:pPr>
      <w:r>
        <w:rPr>
          <w:szCs w:val="24"/>
        </w:rPr>
        <w:t>5.21.</w:t>
      </w:r>
      <w:r>
        <w:rPr>
          <w:szCs w:val="24"/>
        </w:rPr>
        <w:tab/>
        <w:t>Meaning of “licence” and “licensee”</w:t>
      </w:r>
      <w:r>
        <w:tab/>
      </w:r>
      <w:r>
        <w:fldChar w:fldCharType="begin"/>
      </w:r>
      <w:r>
        <w:instrText xml:space="preserve"> PAGEREF _Toc139257169 \h </w:instrText>
      </w:r>
      <w:r>
        <w:fldChar w:fldCharType="separate"/>
      </w:r>
      <w:r>
        <w:t>21</w:t>
      </w:r>
      <w:r>
        <w:fldChar w:fldCharType="end"/>
      </w:r>
    </w:p>
    <w:p>
      <w:pPr>
        <w:pStyle w:val="TOC8"/>
        <w:rPr>
          <w:sz w:val="24"/>
          <w:szCs w:val="24"/>
        </w:rPr>
      </w:pPr>
      <w:r>
        <w:rPr>
          <w:szCs w:val="24"/>
        </w:rPr>
        <w:t>5.22.</w:t>
      </w:r>
      <w:r>
        <w:rPr>
          <w:szCs w:val="24"/>
        </w:rPr>
        <w:tab/>
        <w:t>Application for licences</w:t>
      </w:r>
      <w:r>
        <w:tab/>
      </w:r>
      <w:r>
        <w:fldChar w:fldCharType="begin"/>
      </w:r>
      <w:r>
        <w:instrText xml:space="preserve"> PAGEREF _Toc139257170 \h </w:instrText>
      </w:r>
      <w:r>
        <w:fldChar w:fldCharType="separate"/>
      </w:r>
      <w:r>
        <w:t>21</w:t>
      </w:r>
      <w:r>
        <w:fldChar w:fldCharType="end"/>
      </w:r>
    </w:p>
    <w:p>
      <w:pPr>
        <w:pStyle w:val="TOC8"/>
        <w:rPr>
          <w:sz w:val="24"/>
          <w:szCs w:val="24"/>
        </w:rPr>
      </w:pPr>
      <w:r>
        <w:rPr>
          <w:szCs w:val="24"/>
        </w:rPr>
        <w:t>5.23.</w:t>
      </w:r>
      <w:r>
        <w:rPr>
          <w:szCs w:val="24"/>
        </w:rPr>
        <w:tab/>
        <w:t>Additional information and inspections</w:t>
      </w:r>
      <w:r>
        <w:tab/>
      </w:r>
      <w:r>
        <w:fldChar w:fldCharType="begin"/>
      </w:r>
      <w:r>
        <w:instrText xml:space="preserve"> PAGEREF _Toc139257171 \h </w:instrText>
      </w:r>
      <w:r>
        <w:fldChar w:fldCharType="separate"/>
      </w:r>
      <w:r>
        <w:t>22</w:t>
      </w:r>
      <w:r>
        <w:fldChar w:fldCharType="end"/>
      </w:r>
    </w:p>
    <w:p>
      <w:pPr>
        <w:pStyle w:val="TOC8"/>
        <w:rPr>
          <w:sz w:val="24"/>
          <w:szCs w:val="24"/>
        </w:rPr>
      </w:pPr>
      <w:r>
        <w:rPr>
          <w:szCs w:val="24"/>
        </w:rPr>
        <w:t>5.24.</w:t>
      </w:r>
      <w:r>
        <w:rPr>
          <w:szCs w:val="24"/>
        </w:rPr>
        <w:tab/>
        <w:t>Grant of licences</w:t>
      </w:r>
      <w:r>
        <w:tab/>
      </w:r>
      <w:r>
        <w:fldChar w:fldCharType="begin"/>
      </w:r>
      <w:r>
        <w:instrText xml:space="preserve"> PAGEREF _Toc139257172 \h </w:instrText>
      </w:r>
      <w:r>
        <w:fldChar w:fldCharType="separate"/>
      </w:r>
      <w:r>
        <w:t>22</w:t>
      </w:r>
      <w:r>
        <w:fldChar w:fldCharType="end"/>
      </w:r>
    </w:p>
    <w:p>
      <w:pPr>
        <w:pStyle w:val="TOC8"/>
        <w:rPr>
          <w:sz w:val="24"/>
          <w:szCs w:val="24"/>
        </w:rPr>
      </w:pPr>
      <w:r>
        <w:rPr>
          <w:szCs w:val="24"/>
        </w:rPr>
        <w:t>5.25.</w:t>
      </w:r>
      <w:r>
        <w:rPr>
          <w:szCs w:val="24"/>
        </w:rPr>
        <w:tab/>
        <w:t>Applications for renewal of licences</w:t>
      </w:r>
      <w:r>
        <w:tab/>
      </w:r>
      <w:r>
        <w:fldChar w:fldCharType="begin"/>
      </w:r>
      <w:r>
        <w:instrText xml:space="preserve"> PAGEREF _Toc139257173 \h </w:instrText>
      </w:r>
      <w:r>
        <w:fldChar w:fldCharType="separate"/>
      </w:r>
      <w:r>
        <w:t>23</w:t>
      </w:r>
      <w:r>
        <w:fldChar w:fldCharType="end"/>
      </w:r>
    </w:p>
    <w:p>
      <w:pPr>
        <w:pStyle w:val="TOC8"/>
        <w:rPr>
          <w:sz w:val="24"/>
          <w:szCs w:val="24"/>
        </w:rPr>
      </w:pPr>
      <w:r>
        <w:rPr>
          <w:szCs w:val="24"/>
        </w:rPr>
        <w:t>5.26.</w:t>
      </w:r>
      <w:r>
        <w:rPr>
          <w:szCs w:val="24"/>
        </w:rPr>
        <w:tab/>
        <w:t>Renewal of licences</w:t>
      </w:r>
      <w:r>
        <w:tab/>
      </w:r>
      <w:r>
        <w:fldChar w:fldCharType="begin"/>
      </w:r>
      <w:r>
        <w:instrText xml:space="preserve"> PAGEREF _Toc139257174 \h </w:instrText>
      </w:r>
      <w:r>
        <w:fldChar w:fldCharType="separate"/>
      </w:r>
      <w:r>
        <w:t>23</w:t>
      </w:r>
      <w:r>
        <w:fldChar w:fldCharType="end"/>
      </w:r>
    </w:p>
    <w:p>
      <w:pPr>
        <w:pStyle w:val="TOC8"/>
        <w:rPr>
          <w:sz w:val="24"/>
          <w:szCs w:val="24"/>
        </w:rPr>
      </w:pPr>
      <w:r>
        <w:rPr>
          <w:szCs w:val="24"/>
        </w:rPr>
        <w:t>5.27.</w:t>
      </w:r>
      <w:r>
        <w:rPr>
          <w:szCs w:val="24"/>
        </w:rPr>
        <w:tab/>
        <w:t>Licence periods</w:t>
      </w:r>
      <w:r>
        <w:tab/>
      </w:r>
      <w:r>
        <w:fldChar w:fldCharType="begin"/>
      </w:r>
      <w:r>
        <w:instrText xml:space="preserve"> PAGEREF _Toc139257175 \h </w:instrText>
      </w:r>
      <w:r>
        <w:fldChar w:fldCharType="separate"/>
      </w:r>
      <w:r>
        <w:t>24</w:t>
      </w:r>
      <w:r>
        <w:fldChar w:fldCharType="end"/>
      </w:r>
    </w:p>
    <w:p>
      <w:pPr>
        <w:pStyle w:val="TOC8"/>
        <w:rPr>
          <w:sz w:val="24"/>
          <w:szCs w:val="24"/>
        </w:rPr>
      </w:pPr>
      <w:r>
        <w:rPr>
          <w:szCs w:val="24"/>
        </w:rPr>
        <w:t>5.28.</w:t>
      </w:r>
      <w:r>
        <w:rPr>
          <w:szCs w:val="24"/>
        </w:rPr>
        <w:tab/>
        <w:t>Licence conditions</w:t>
      </w:r>
      <w:r>
        <w:tab/>
      </w:r>
      <w:r>
        <w:fldChar w:fldCharType="begin"/>
      </w:r>
      <w:r>
        <w:instrText xml:space="preserve"> PAGEREF _Toc139257176 \h </w:instrText>
      </w:r>
      <w:r>
        <w:fldChar w:fldCharType="separate"/>
      </w:r>
      <w:r>
        <w:t>24</w:t>
      </w:r>
      <w:r>
        <w:fldChar w:fldCharType="end"/>
      </w:r>
    </w:p>
    <w:p>
      <w:pPr>
        <w:pStyle w:val="TOC8"/>
        <w:rPr>
          <w:sz w:val="24"/>
          <w:szCs w:val="24"/>
        </w:rPr>
      </w:pPr>
      <w:r>
        <w:rPr>
          <w:szCs w:val="24"/>
        </w:rPr>
        <w:t>5.29.</w:t>
      </w:r>
      <w:r>
        <w:rPr>
          <w:szCs w:val="24"/>
        </w:rPr>
        <w:tab/>
        <w:t>Disposal of licensed vehicles</w:t>
      </w:r>
      <w:r>
        <w:tab/>
      </w:r>
      <w:r>
        <w:fldChar w:fldCharType="begin"/>
      </w:r>
      <w:r>
        <w:instrText xml:space="preserve"> PAGEREF _Toc139257177 \h </w:instrText>
      </w:r>
      <w:r>
        <w:fldChar w:fldCharType="separate"/>
      </w:r>
      <w:r>
        <w:t>25</w:t>
      </w:r>
      <w:r>
        <w:fldChar w:fldCharType="end"/>
      </w:r>
    </w:p>
    <w:p>
      <w:pPr>
        <w:pStyle w:val="TOC8"/>
        <w:rPr>
          <w:sz w:val="24"/>
          <w:szCs w:val="24"/>
        </w:rPr>
      </w:pPr>
      <w:r>
        <w:rPr>
          <w:szCs w:val="24"/>
        </w:rPr>
        <w:t>5.30.</w:t>
      </w:r>
      <w:r>
        <w:rPr>
          <w:szCs w:val="24"/>
        </w:rPr>
        <w:tab/>
        <w:t>Grounds for cancelling, suspending or varying licences</w:t>
      </w:r>
      <w:r>
        <w:tab/>
      </w:r>
      <w:r>
        <w:fldChar w:fldCharType="begin"/>
      </w:r>
      <w:r>
        <w:instrText xml:space="preserve"> PAGEREF _Toc139257178 \h </w:instrText>
      </w:r>
      <w:r>
        <w:fldChar w:fldCharType="separate"/>
      </w:r>
      <w:r>
        <w:t>25</w:t>
      </w:r>
      <w:r>
        <w:fldChar w:fldCharType="end"/>
      </w:r>
    </w:p>
    <w:p>
      <w:pPr>
        <w:pStyle w:val="TOC8"/>
        <w:rPr>
          <w:sz w:val="24"/>
          <w:szCs w:val="24"/>
        </w:rPr>
      </w:pPr>
      <w:r>
        <w:rPr>
          <w:szCs w:val="24"/>
        </w:rPr>
        <w:t>5.31.</w:t>
      </w:r>
      <w:r>
        <w:rPr>
          <w:szCs w:val="24"/>
        </w:rPr>
        <w:tab/>
        <w:t>Licence labels</w:t>
      </w:r>
      <w:r>
        <w:tab/>
      </w:r>
      <w:r>
        <w:fldChar w:fldCharType="begin"/>
      </w:r>
      <w:r>
        <w:instrText xml:space="preserve"> PAGEREF _Toc139257179 \h </w:instrText>
      </w:r>
      <w:r>
        <w:fldChar w:fldCharType="separate"/>
      </w:r>
      <w:r>
        <w:t>26</w:t>
      </w:r>
      <w:r>
        <w:fldChar w:fldCharType="end"/>
      </w:r>
    </w:p>
    <w:p>
      <w:pPr>
        <w:pStyle w:val="TOC4"/>
        <w:tabs>
          <w:tab w:val="right" w:pos="7088"/>
        </w:tabs>
        <w:rPr>
          <w:b w:val="0"/>
          <w:sz w:val="24"/>
          <w:szCs w:val="24"/>
        </w:rPr>
      </w:pPr>
      <w:r>
        <w:rPr>
          <w:szCs w:val="26"/>
        </w:rPr>
        <w:t>Division 5 — Licences generally</w:t>
      </w:r>
    </w:p>
    <w:p>
      <w:pPr>
        <w:pStyle w:val="TOC8"/>
        <w:rPr>
          <w:sz w:val="24"/>
          <w:szCs w:val="24"/>
        </w:rPr>
      </w:pPr>
      <w:r>
        <w:rPr>
          <w:szCs w:val="24"/>
        </w:rPr>
        <w:t>5.32.</w:t>
      </w:r>
      <w:r>
        <w:rPr>
          <w:szCs w:val="24"/>
        </w:rPr>
        <w:tab/>
        <w:t>Meaning of “licence” and “licensee”</w:t>
      </w:r>
      <w:r>
        <w:tab/>
      </w:r>
      <w:r>
        <w:fldChar w:fldCharType="begin"/>
      </w:r>
      <w:r>
        <w:instrText xml:space="preserve"> PAGEREF _Toc139257181 \h </w:instrText>
      </w:r>
      <w:r>
        <w:fldChar w:fldCharType="separate"/>
      </w:r>
      <w:r>
        <w:t>26</w:t>
      </w:r>
      <w:r>
        <w:fldChar w:fldCharType="end"/>
      </w:r>
    </w:p>
    <w:p>
      <w:pPr>
        <w:pStyle w:val="TOC8"/>
        <w:rPr>
          <w:sz w:val="24"/>
          <w:szCs w:val="24"/>
        </w:rPr>
      </w:pPr>
      <w:r>
        <w:rPr>
          <w:szCs w:val="24"/>
        </w:rPr>
        <w:t>5.33.</w:t>
      </w:r>
      <w:r>
        <w:rPr>
          <w:szCs w:val="24"/>
        </w:rPr>
        <w:tab/>
        <w:t>Fees prescribed</w:t>
      </w:r>
      <w:r>
        <w:tab/>
      </w:r>
      <w:r>
        <w:fldChar w:fldCharType="begin"/>
      </w:r>
      <w:r>
        <w:instrText xml:space="preserve"> PAGEREF _Toc139257182 \h </w:instrText>
      </w:r>
      <w:r>
        <w:fldChar w:fldCharType="separate"/>
      </w:r>
      <w:r>
        <w:t>26</w:t>
      </w:r>
      <w:r>
        <w:fldChar w:fldCharType="end"/>
      </w:r>
    </w:p>
    <w:p>
      <w:pPr>
        <w:pStyle w:val="TOC8"/>
        <w:rPr>
          <w:sz w:val="24"/>
          <w:szCs w:val="24"/>
        </w:rPr>
      </w:pPr>
      <w:r>
        <w:rPr>
          <w:szCs w:val="24"/>
        </w:rPr>
        <w:t>5.34.</w:t>
      </w:r>
      <w:r>
        <w:rPr>
          <w:szCs w:val="24"/>
        </w:rPr>
        <w:tab/>
        <w:t>Replacement licences and licence labels</w:t>
      </w:r>
      <w:r>
        <w:tab/>
      </w:r>
      <w:r>
        <w:fldChar w:fldCharType="begin"/>
      </w:r>
      <w:r>
        <w:instrText xml:space="preserve"> PAGEREF _Toc139257183 \h </w:instrText>
      </w:r>
      <w:r>
        <w:fldChar w:fldCharType="separate"/>
      </w:r>
      <w:r>
        <w:t>27</w:t>
      </w:r>
      <w:r>
        <w:fldChar w:fldCharType="end"/>
      </w:r>
    </w:p>
    <w:p>
      <w:pPr>
        <w:pStyle w:val="TOC8"/>
        <w:rPr>
          <w:sz w:val="24"/>
          <w:szCs w:val="24"/>
        </w:rPr>
      </w:pPr>
      <w:r>
        <w:rPr>
          <w:szCs w:val="24"/>
        </w:rPr>
        <w:t>5.35.</w:t>
      </w:r>
      <w:r>
        <w:rPr>
          <w:szCs w:val="24"/>
        </w:rPr>
        <w:tab/>
        <w:t>Failure to comply with licence conditions</w:t>
      </w:r>
      <w:r>
        <w:tab/>
      </w:r>
      <w:r>
        <w:fldChar w:fldCharType="begin"/>
      </w:r>
      <w:r>
        <w:instrText xml:space="preserve"> PAGEREF _Toc139257184 \h </w:instrText>
      </w:r>
      <w:r>
        <w:fldChar w:fldCharType="separate"/>
      </w:r>
      <w:r>
        <w:t>27</w:t>
      </w:r>
      <w:r>
        <w:fldChar w:fldCharType="end"/>
      </w:r>
    </w:p>
    <w:p>
      <w:pPr>
        <w:pStyle w:val="TOC8"/>
        <w:rPr>
          <w:sz w:val="24"/>
          <w:szCs w:val="24"/>
        </w:rPr>
      </w:pPr>
      <w:r>
        <w:rPr>
          <w:szCs w:val="24"/>
        </w:rPr>
        <w:t>5.36.</w:t>
      </w:r>
      <w:r>
        <w:rPr>
          <w:szCs w:val="24"/>
        </w:rPr>
        <w:tab/>
        <w:t>Surrender of licences</w:t>
      </w:r>
      <w:r>
        <w:tab/>
      </w:r>
      <w:r>
        <w:fldChar w:fldCharType="begin"/>
      </w:r>
      <w:r>
        <w:instrText xml:space="preserve"> PAGEREF _Toc139257185 \h </w:instrText>
      </w:r>
      <w:r>
        <w:fldChar w:fldCharType="separate"/>
      </w:r>
      <w:r>
        <w:t>27</w:t>
      </w:r>
      <w:r>
        <w:fldChar w:fldCharType="end"/>
      </w:r>
    </w:p>
    <w:p>
      <w:pPr>
        <w:pStyle w:val="TOC8"/>
        <w:rPr>
          <w:sz w:val="24"/>
          <w:szCs w:val="24"/>
        </w:rPr>
      </w:pPr>
      <w:r>
        <w:rPr>
          <w:szCs w:val="24"/>
        </w:rPr>
        <w:t>5.37.</w:t>
      </w:r>
      <w:r>
        <w:rPr>
          <w:szCs w:val="24"/>
        </w:rPr>
        <w:tab/>
        <w:t>Registers of licences</w:t>
      </w:r>
      <w:r>
        <w:tab/>
      </w:r>
      <w:r>
        <w:fldChar w:fldCharType="begin"/>
      </w:r>
      <w:r>
        <w:instrText xml:space="preserve"> PAGEREF _Toc139257186 \h </w:instrText>
      </w:r>
      <w:r>
        <w:fldChar w:fldCharType="separate"/>
      </w:r>
      <w:r>
        <w:t>27</w:t>
      </w:r>
      <w:r>
        <w:fldChar w:fldCharType="end"/>
      </w:r>
    </w:p>
    <w:p>
      <w:pPr>
        <w:pStyle w:val="TOC8"/>
        <w:rPr>
          <w:sz w:val="24"/>
          <w:szCs w:val="24"/>
        </w:rPr>
      </w:pPr>
      <w:r>
        <w:rPr>
          <w:szCs w:val="24"/>
        </w:rPr>
        <w:t>5.38.</w:t>
      </w:r>
      <w:r>
        <w:rPr>
          <w:szCs w:val="24"/>
        </w:rPr>
        <w:tab/>
        <w:t>Records of licences</w:t>
      </w:r>
      <w:r>
        <w:tab/>
      </w:r>
      <w:r>
        <w:fldChar w:fldCharType="begin"/>
      </w:r>
      <w:r>
        <w:instrText xml:space="preserve"> PAGEREF _Toc139257187 \h </w:instrText>
      </w:r>
      <w:r>
        <w:fldChar w:fldCharType="separate"/>
      </w:r>
      <w:r>
        <w:t>28</w:t>
      </w:r>
      <w:r>
        <w:fldChar w:fldCharType="end"/>
      </w:r>
    </w:p>
    <w:p>
      <w:pPr>
        <w:pStyle w:val="TOC8"/>
        <w:rPr>
          <w:sz w:val="24"/>
          <w:szCs w:val="24"/>
        </w:rPr>
      </w:pPr>
      <w:r>
        <w:rPr>
          <w:szCs w:val="24"/>
        </w:rPr>
        <w:t>5.39.</w:t>
      </w:r>
      <w:r>
        <w:rPr>
          <w:szCs w:val="24"/>
        </w:rPr>
        <w:tab/>
        <w:t>Change of information given in licence applications</w:t>
      </w:r>
      <w:r>
        <w:tab/>
      </w:r>
      <w:r>
        <w:fldChar w:fldCharType="begin"/>
      </w:r>
      <w:r>
        <w:instrText xml:space="preserve"> PAGEREF _Toc139257188 \h </w:instrText>
      </w:r>
      <w:r>
        <w:fldChar w:fldCharType="separate"/>
      </w:r>
      <w:r>
        <w:t>28</w:t>
      </w:r>
      <w:r>
        <w:fldChar w:fldCharType="end"/>
      </w:r>
    </w:p>
    <w:p>
      <w:pPr>
        <w:pStyle w:val="TOC8"/>
        <w:rPr>
          <w:sz w:val="24"/>
          <w:szCs w:val="24"/>
        </w:rPr>
      </w:pPr>
      <w:r>
        <w:rPr>
          <w:szCs w:val="24"/>
        </w:rPr>
        <w:t>5.40.</w:t>
      </w:r>
      <w:r>
        <w:rPr>
          <w:szCs w:val="24"/>
        </w:rPr>
        <w:tab/>
        <w:t>Production of licences to Competent Authority</w:t>
      </w:r>
      <w:r>
        <w:tab/>
      </w:r>
      <w:r>
        <w:fldChar w:fldCharType="begin"/>
      </w:r>
      <w:r>
        <w:instrText xml:space="preserve"> PAGEREF _Toc139257189 \h </w:instrText>
      </w:r>
      <w:r>
        <w:fldChar w:fldCharType="separate"/>
      </w:r>
      <w:r>
        <w:t>28</w:t>
      </w:r>
      <w:r>
        <w:fldChar w:fldCharType="end"/>
      </w:r>
    </w:p>
    <w:p>
      <w:pPr>
        <w:pStyle w:val="TOC8"/>
        <w:rPr>
          <w:sz w:val="24"/>
          <w:szCs w:val="24"/>
        </w:rPr>
      </w:pPr>
      <w:r>
        <w:rPr>
          <w:szCs w:val="24"/>
        </w:rPr>
        <w:t>5.41.</w:t>
      </w:r>
      <w:r>
        <w:rPr>
          <w:szCs w:val="24"/>
        </w:rPr>
        <w:tab/>
        <w:t>Seizure of licences etc.</w:t>
      </w:r>
      <w:r>
        <w:tab/>
      </w:r>
      <w:r>
        <w:fldChar w:fldCharType="begin"/>
      </w:r>
      <w:r>
        <w:instrText xml:space="preserve"> PAGEREF _Toc139257190 \h </w:instrText>
      </w:r>
      <w:r>
        <w:fldChar w:fldCharType="separate"/>
      </w:r>
      <w:r>
        <w:t>29</w:t>
      </w:r>
      <w:r>
        <w:fldChar w:fldCharType="end"/>
      </w:r>
    </w:p>
    <w:p>
      <w:pPr>
        <w:pStyle w:val="TOC8"/>
        <w:rPr>
          <w:sz w:val="24"/>
          <w:szCs w:val="24"/>
        </w:rPr>
      </w:pPr>
      <w:r>
        <w:rPr>
          <w:szCs w:val="24"/>
        </w:rPr>
        <w:t>5.42.</w:t>
      </w:r>
      <w:r>
        <w:rPr>
          <w:szCs w:val="24"/>
        </w:rPr>
        <w:tab/>
        <w:t>Return of licences</w:t>
      </w:r>
      <w:r>
        <w:tab/>
      </w:r>
      <w:r>
        <w:fldChar w:fldCharType="begin"/>
      </w:r>
      <w:r>
        <w:instrText xml:space="preserve"> PAGEREF _Toc139257191 \h </w:instrText>
      </w:r>
      <w:r>
        <w:fldChar w:fldCharType="separate"/>
      </w:r>
      <w:r>
        <w:t>29</w:t>
      </w:r>
      <w:r>
        <w:fldChar w:fldCharType="end"/>
      </w:r>
    </w:p>
    <w:p>
      <w:pPr>
        <w:pStyle w:val="TOC8"/>
        <w:rPr>
          <w:sz w:val="24"/>
          <w:szCs w:val="24"/>
        </w:rPr>
      </w:pPr>
      <w:r>
        <w:rPr>
          <w:szCs w:val="24"/>
        </w:rPr>
        <w:t>5.43.</w:t>
      </w:r>
      <w:r>
        <w:rPr>
          <w:szCs w:val="24"/>
        </w:rPr>
        <w:tab/>
        <w:t>Licences issued outside WA</w:t>
      </w:r>
      <w:r>
        <w:tab/>
      </w:r>
      <w:r>
        <w:fldChar w:fldCharType="begin"/>
      </w:r>
      <w:r>
        <w:instrText xml:space="preserve"> PAGEREF _Toc139257192 \h </w:instrText>
      </w:r>
      <w:r>
        <w:fldChar w:fldCharType="separate"/>
      </w:r>
      <w:r>
        <w:t>30</w:t>
      </w:r>
      <w:r>
        <w:fldChar w:fldCharType="end"/>
      </w:r>
    </w:p>
    <w:p>
      <w:pPr>
        <w:pStyle w:val="TOC2"/>
        <w:tabs>
          <w:tab w:val="right" w:pos="7088"/>
        </w:tabs>
        <w:rPr>
          <w:b w:val="0"/>
          <w:sz w:val="24"/>
          <w:szCs w:val="24"/>
        </w:rPr>
      </w:pPr>
      <w:r>
        <w:rPr>
          <w:szCs w:val="30"/>
        </w:rPr>
        <w:t>Part 6 — Miscellaneous</w:t>
      </w:r>
    </w:p>
    <w:p>
      <w:pPr>
        <w:pStyle w:val="TOC8"/>
        <w:rPr>
          <w:sz w:val="24"/>
          <w:szCs w:val="24"/>
        </w:rPr>
      </w:pPr>
      <w:r>
        <w:rPr>
          <w:szCs w:val="24"/>
        </w:rPr>
        <w:t>6.1.</w:t>
      </w:r>
      <w:r>
        <w:rPr>
          <w:szCs w:val="24"/>
        </w:rPr>
        <w:tab/>
        <w:t>Transitional provisions</w:t>
      </w:r>
      <w:r>
        <w:tab/>
      </w:r>
      <w:r>
        <w:fldChar w:fldCharType="begin"/>
      </w:r>
      <w:r>
        <w:instrText xml:space="preserve"> PAGEREF _Toc139257194 \h </w:instrText>
      </w:r>
      <w:r>
        <w:fldChar w:fldCharType="separate"/>
      </w:r>
      <w:r>
        <w:t>31</w:t>
      </w:r>
      <w:r>
        <w:fldChar w:fldCharType="end"/>
      </w:r>
    </w:p>
    <w:p>
      <w:pPr>
        <w:pStyle w:val="TOC8"/>
        <w:rPr>
          <w:sz w:val="24"/>
          <w:szCs w:val="24"/>
        </w:rPr>
      </w:pPr>
      <w:r>
        <w:rPr>
          <w:szCs w:val="24"/>
        </w:rPr>
        <w:t>6.2.</w:t>
      </w:r>
      <w:r>
        <w:rPr>
          <w:szCs w:val="24"/>
        </w:rPr>
        <w:tab/>
        <w:t>Prohibition on transport of certain explosives in the tunnel on the Graham Farmer Freeway</w:t>
      </w:r>
      <w:r>
        <w:tab/>
      </w:r>
      <w:r>
        <w:fldChar w:fldCharType="begin"/>
      </w:r>
      <w:r>
        <w:instrText xml:space="preserve"> PAGEREF _Toc139257195 \h </w:instrText>
      </w:r>
      <w:r>
        <w:fldChar w:fldCharType="separate"/>
      </w:r>
      <w:r>
        <w:t>31</w:t>
      </w:r>
      <w:r>
        <w:fldChar w:fldCharType="end"/>
      </w:r>
    </w:p>
    <w:p>
      <w:pPr>
        <w:pStyle w:val="TOC2"/>
        <w:tabs>
          <w:tab w:val="righ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_Toc139257197 \h </w:instrText>
      </w:r>
      <w:r>
        <w:fldChar w:fldCharType="separate"/>
      </w:r>
      <w:r>
        <w:t>33</w:t>
      </w:r>
      <w:r>
        <w:fldChar w:fldCharType="end"/>
      </w:r>
    </w:p>
    <w:p>
      <w:pPr>
        <w:pStyle w:val="TOC8"/>
        <w:rPr>
          <w:sz w:val="24"/>
          <w:szCs w:val="24"/>
        </w:rPr>
      </w:pPr>
      <w:r>
        <w:rPr>
          <w:szCs w:val="24"/>
        </w:rPr>
        <w:tab/>
        <w:t>Provisions that have not come into operation</w:t>
      </w:r>
      <w:r>
        <w:tab/>
      </w:r>
      <w:r>
        <w:fldChar w:fldCharType="begin"/>
      </w:r>
      <w:r>
        <w:instrText xml:space="preserve"> PAGEREF _Toc139257198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pPr>
      <w:r>
        <w:t>Dangerous Goods (Transport) Act 1998</w:t>
      </w:r>
    </w:p>
    <w:p>
      <w:pPr>
        <w:pStyle w:val="NameofActReg"/>
        <w:spacing w:after="1080"/>
      </w:pPr>
      <w:r>
        <w:t>Dangerous Goods (Transport) (Explosives by Road and Rail) Regulations 1999</w:t>
      </w:r>
    </w:p>
    <w:p>
      <w:pPr>
        <w:pStyle w:val="Heading2"/>
        <w:pageBreakBefore w:val="0"/>
      </w:pPr>
      <w:bookmarkStart w:id="1" w:name="_Toc76442393"/>
      <w:bookmarkStart w:id="2" w:name="_Toc107806839"/>
      <w:bookmarkStart w:id="3" w:name="_Toc139257047"/>
      <w:bookmarkStart w:id="4" w:name="_Toc1392571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451915929"/>
      <w:bookmarkStart w:id="6" w:name="_Toc13123255"/>
      <w:bookmarkStart w:id="7" w:name="_Toc139257048"/>
      <w:bookmarkStart w:id="8" w:name="_Toc139257124"/>
      <w:r>
        <w:rPr>
          <w:rStyle w:val="CharSectno"/>
        </w:rPr>
        <w:t>1.</w:t>
      </w:r>
      <w:bookmarkStart w:id="9" w:name="_Toc423332722"/>
      <w:bookmarkStart w:id="10" w:name="_Toc425219441"/>
      <w:bookmarkStart w:id="11" w:name="_Toc426249308"/>
      <w:r>
        <w:rPr>
          <w:rStyle w:val="CharSectno"/>
        </w:rPr>
        <w:t>1</w:t>
      </w:r>
      <w:r>
        <w:t>.</w:t>
      </w:r>
      <w:r>
        <w:tab/>
        <w:t>Citation</w:t>
      </w:r>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Road and Rail) Regulations 1999.</w:t>
      </w:r>
    </w:p>
    <w:p>
      <w:pPr>
        <w:pStyle w:val="Heading5"/>
        <w:rPr>
          <w:spacing w:val="-2"/>
        </w:rPr>
      </w:pPr>
      <w:bookmarkStart w:id="12" w:name="_Toc451915930"/>
      <w:bookmarkStart w:id="13" w:name="_Toc13123256"/>
      <w:bookmarkStart w:id="14" w:name="_Toc139257049"/>
      <w:bookmarkStart w:id="15" w:name="_Toc139257125"/>
      <w:r>
        <w:rPr>
          <w:rStyle w:val="CharSectno"/>
        </w:rPr>
        <w:t>1.</w:t>
      </w:r>
      <w:bookmarkStart w:id="16" w:name="_Toc423332723"/>
      <w:bookmarkStart w:id="17" w:name="_Toc425219442"/>
      <w:bookmarkStart w:id="18" w:name="_Toc426249309"/>
      <w:r>
        <w:rPr>
          <w:rStyle w:val="CharSectno"/>
        </w:rPr>
        <w:t>2</w:t>
      </w:r>
      <w:r>
        <w:rPr>
          <w:spacing w:val="-2"/>
        </w:rPr>
        <w:t>.</w:t>
      </w:r>
      <w:r>
        <w:rPr>
          <w:spacing w:val="-2"/>
        </w:rPr>
        <w:tab/>
        <w:t>Commencement</w:t>
      </w:r>
      <w:bookmarkEnd w:id="12"/>
      <w:bookmarkEnd w:id="13"/>
      <w:bookmarkEnd w:id="14"/>
      <w:bookmarkEnd w:id="15"/>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9" w:name="_Toc451915931"/>
      <w:bookmarkStart w:id="20" w:name="_Toc13123257"/>
      <w:bookmarkStart w:id="21" w:name="_Toc139257050"/>
      <w:bookmarkStart w:id="22" w:name="_Toc139257126"/>
      <w:r>
        <w:rPr>
          <w:rStyle w:val="CharSectno"/>
        </w:rPr>
        <w:t>1.3</w:t>
      </w:r>
      <w:r>
        <w:t>.</w:t>
      </w:r>
      <w:r>
        <w:tab/>
        <w:t>Interpretation</w:t>
      </w:r>
      <w:bookmarkEnd w:id="19"/>
      <w:bookmarkEnd w:id="20"/>
      <w:bookmarkEnd w:id="21"/>
      <w:bookmarkEnd w:id="22"/>
    </w:p>
    <w:p>
      <w:pPr>
        <w:pStyle w:val="Subsection"/>
      </w:pPr>
      <w:r>
        <w:tab/>
        <w:t>(1)</w:t>
      </w:r>
      <w:r>
        <w:tab/>
        <w:t>In these regulations, unless the contrary intention appears —</w:t>
      </w:r>
    </w:p>
    <w:p>
      <w:pPr>
        <w:pStyle w:val="Defstart"/>
      </w:pPr>
      <w:r>
        <w:tab/>
      </w:r>
      <w:r>
        <w:rPr>
          <w:b/>
        </w:rPr>
        <w:t>“</w:t>
      </w:r>
      <w:r>
        <w:rPr>
          <w:rStyle w:val="CharDefText"/>
        </w:rPr>
        <w:t>Class</w:t>
      </w:r>
      <w:r>
        <w:rPr>
          <w:b/>
        </w:rPr>
        <w:t>”</w:t>
      </w:r>
      <w:r>
        <w:t>, in relation to explosives, has the meaning given by regulation 1.7;</w:t>
      </w:r>
    </w:p>
    <w:p>
      <w:pPr>
        <w:pStyle w:val="Defstart"/>
      </w:pPr>
      <w:r>
        <w:tab/>
      </w:r>
      <w:r>
        <w:rPr>
          <w:b/>
        </w:rPr>
        <w:t>“</w:t>
      </w:r>
      <w:r>
        <w:rPr>
          <w:rStyle w:val="CharDefText"/>
        </w:rPr>
        <w:t>Division</w:t>
      </w:r>
      <w:r>
        <w:rPr>
          <w:b/>
        </w:rPr>
        <w:t>”</w:t>
      </w:r>
      <w:r>
        <w:t>, in relation to explosives, has the meaning given by regulation 1.8;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1.6;</w:t>
      </w:r>
    </w:p>
    <w:p>
      <w:pPr>
        <w:pStyle w:val="Defstart"/>
      </w:pPr>
      <w:r>
        <w:rPr>
          <w:b/>
        </w:rPr>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prime contractor</w:t>
      </w:r>
      <w:r>
        <w:rPr>
          <w:b/>
        </w:rPr>
        <w:t>”</w:t>
      </w:r>
      <w:r>
        <w:t xml:space="preserve"> has the meaning given by regulation 1.10;</w:t>
      </w:r>
    </w:p>
    <w:p>
      <w:pPr>
        <w:pStyle w:val="Defstart"/>
      </w:pPr>
      <w:r>
        <w:tab/>
      </w:r>
      <w:r>
        <w:rPr>
          <w:b/>
        </w:rPr>
        <w:t>“</w:t>
      </w:r>
      <w:r>
        <w:rPr>
          <w:rStyle w:val="CharDefText"/>
        </w:rPr>
        <w:t>rail</w:t>
      </w:r>
      <w:r>
        <w:rPr>
          <w:b/>
        </w:rPr>
        <w:t>”</w:t>
      </w:r>
      <w:r>
        <w:t>, in relation to the transport of explosives by rail, does not include —</w:t>
      </w:r>
    </w:p>
    <w:p>
      <w:pPr>
        <w:pStyle w:val="Defpara"/>
      </w:pPr>
      <w:r>
        <w:tab/>
        <w:t>(a)</w:t>
      </w:r>
      <w:r>
        <w:tab/>
        <w:t>a railway that is underground or predominantly underground and that is used in connection with the operation of a mine;</w:t>
      </w:r>
    </w:p>
    <w:p>
      <w:pPr>
        <w:pStyle w:val="Defpara"/>
      </w:pPr>
      <w:r>
        <w:tab/>
        <w:t>(b)</w:t>
      </w:r>
      <w:r>
        <w:tab/>
        <w:t>a slipway; or</w:t>
      </w:r>
    </w:p>
    <w:p>
      <w:pPr>
        <w:pStyle w:val="Defpara"/>
      </w:pPr>
      <w:r>
        <w:tab/>
        <w:t>(c)</w:t>
      </w:r>
      <w:r>
        <w:tab/>
        <w:t>a crane</w:t>
      </w:r>
      <w:r>
        <w:noBreakHyphen/>
        <w:t>type runway;</w:t>
      </w:r>
    </w:p>
    <w:p>
      <w:pPr>
        <w:pStyle w:val="Defstart"/>
        <w:keepNext/>
      </w:pPr>
      <w:r>
        <w:tab/>
      </w:r>
      <w:r>
        <w:rPr>
          <w:b/>
        </w:rPr>
        <w:t>“</w:t>
      </w:r>
      <w:r>
        <w:rPr>
          <w:rStyle w:val="CharDefText"/>
        </w:rPr>
        <w:t>rail wagon</w:t>
      </w:r>
      <w:r>
        <w:rPr>
          <w:b/>
        </w:rPr>
        <w:t>”</w:t>
      </w:r>
      <w:r>
        <w:t xml:space="preserve"> means a unit of rolling</w:t>
      </w:r>
      <w:r>
        <w:noBreakHyphen/>
        <w:t>stock that —</w:t>
      </w:r>
    </w:p>
    <w:p>
      <w:pPr>
        <w:pStyle w:val="Defpara"/>
      </w:pPr>
      <w:r>
        <w:tab/>
        <w:t>(a)</w:t>
      </w:r>
      <w:r>
        <w:tab/>
        <w:t>is designed to carry freight; and</w:t>
      </w:r>
    </w:p>
    <w:p>
      <w:pPr>
        <w:pStyle w:val="Defpara"/>
      </w:pPr>
      <w:r>
        <w:tab/>
        <w:t>(b)</w:t>
      </w:r>
      <w:r>
        <w:tab/>
        <w:t>bears a unique identifying number or alphanumeric identifier;</w:t>
      </w:r>
    </w:p>
    <w:p>
      <w:pPr>
        <w:pStyle w:val="Defstart"/>
      </w:pPr>
      <w:r>
        <w:tab/>
      </w:r>
      <w:r>
        <w:rPr>
          <w:b/>
        </w:rPr>
        <w:t>“</w:t>
      </w:r>
      <w:r>
        <w:rPr>
          <w:rStyle w:val="CharDefText"/>
        </w:rPr>
        <w:t>road</w:t>
      </w:r>
      <w:r>
        <w:rPr>
          <w:b/>
        </w:rPr>
        <w:t>”</w:t>
      </w:r>
      <w:r>
        <w:t>, in relation to the transport of explosives by road, means a road or other place over which vehicles move, whether on private property or not, that is open to, or used by, the public, whether on payment of consideration or not;</w:t>
      </w:r>
    </w:p>
    <w:p>
      <w:pPr>
        <w:pStyle w:val="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Defstart"/>
      </w:pPr>
      <w:r>
        <w:tab/>
      </w:r>
      <w:r>
        <w:rPr>
          <w:b/>
        </w:rPr>
        <w:t>“</w:t>
      </w:r>
      <w:r>
        <w:rPr>
          <w:rStyle w:val="CharDefText"/>
        </w:rPr>
        <w:t>vehicle</w:t>
      </w:r>
      <w:r>
        <w:rPr>
          <w:b/>
        </w:rPr>
        <w:t>”</w:t>
      </w:r>
      <w:r>
        <w:t xml:space="preserve"> means a vehicle used or capable of being used to transport people or things by road and it does not matter how the vehicle is moved or propelled.</w:t>
      </w:r>
    </w:p>
    <w:p>
      <w:pPr>
        <w:pStyle w:val="Subsection"/>
      </w:pPr>
      <w:r>
        <w:tab/>
        <w:t>(2)</w:t>
      </w:r>
      <w:r>
        <w:tab/>
        <w:t>In these regulations, unless the contrary intention appears, words and expressions have the same meanings as in section 1.2 or 1.3 of the Explosives Code.</w:t>
      </w:r>
    </w:p>
    <w:p>
      <w:pPr>
        <w:pStyle w:val="Subsection"/>
      </w:pPr>
      <w:r>
        <w:tab/>
        <w:t>(3)</w:t>
      </w:r>
      <w:r>
        <w:tab/>
        <w:t>Examples and notes in these regulations are provided to assist understanding and do not form part of these regulations.</w:t>
      </w:r>
    </w:p>
    <w:p>
      <w:pPr>
        <w:pStyle w:val="Footnotesection"/>
      </w:pPr>
      <w:r>
        <w:tab/>
        <w:t>[Regulation 1.3 amended in Gazette 18 August 2000 p.4776.]</w:t>
      </w:r>
    </w:p>
    <w:p>
      <w:pPr>
        <w:pStyle w:val="Heading5"/>
      </w:pPr>
      <w:bookmarkStart w:id="23" w:name="_Toc451915932"/>
      <w:bookmarkStart w:id="24" w:name="_Toc13123258"/>
      <w:bookmarkStart w:id="25" w:name="_Toc139257051"/>
      <w:bookmarkStart w:id="26" w:name="_Toc139257127"/>
      <w:r>
        <w:rPr>
          <w:rStyle w:val="CharSectno"/>
        </w:rPr>
        <w:t>1.4</w:t>
      </w:r>
      <w:r>
        <w:t>.</w:t>
      </w:r>
      <w:r>
        <w:tab/>
        <w:t>Application</w:t>
      </w:r>
      <w:bookmarkEnd w:id="23"/>
      <w:bookmarkEnd w:id="24"/>
      <w:bookmarkEnd w:id="25"/>
      <w:bookmarkEnd w:id="26"/>
    </w:p>
    <w:p>
      <w:pPr>
        <w:pStyle w:val="Subsection"/>
      </w:pPr>
      <w:r>
        <w:tab/>
      </w:r>
      <w:r>
        <w:tab/>
        <w:t>These regulations do not apply to the transport of explosives by an authorized officer, or an officer of an emergency service, to the extent necessary to avert, eliminate or minimize a dangerous situation.</w:t>
      </w:r>
    </w:p>
    <w:p>
      <w:pPr>
        <w:pStyle w:val="Heading5"/>
      </w:pPr>
      <w:bookmarkStart w:id="27" w:name="_Toc451915933"/>
      <w:bookmarkStart w:id="28" w:name="_Toc13123259"/>
      <w:bookmarkStart w:id="29" w:name="_Toc139257052"/>
      <w:bookmarkStart w:id="30" w:name="_Toc139257128"/>
      <w:r>
        <w:rPr>
          <w:rStyle w:val="CharSectno"/>
        </w:rPr>
        <w:t>1.</w:t>
      </w:r>
      <w:bookmarkStart w:id="31" w:name="_Toc451309984"/>
      <w:r>
        <w:rPr>
          <w:rStyle w:val="CharSectno"/>
        </w:rPr>
        <w:t>5</w:t>
      </w:r>
      <w:r>
        <w:t>.</w:t>
      </w:r>
      <w:r>
        <w:tab/>
        <w:t>Codes and standards</w:t>
      </w:r>
      <w:bookmarkEnd w:id="27"/>
      <w:bookmarkEnd w:id="28"/>
      <w:bookmarkEnd w:id="29"/>
      <w:bookmarkEnd w:id="30"/>
      <w:bookmarkEnd w:id="31"/>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32" w:name="_Toc451915934"/>
      <w:bookmarkStart w:id="33" w:name="_Toc13123260"/>
      <w:bookmarkStart w:id="34" w:name="_Toc139257053"/>
      <w:bookmarkStart w:id="35" w:name="_Toc139257129"/>
      <w:r>
        <w:rPr>
          <w:rStyle w:val="CharSectno"/>
        </w:rPr>
        <w:t>1.6</w:t>
      </w:r>
      <w:r>
        <w:t>.</w:t>
      </w:r>
      <w:r>
        <w:tab/>
        <w:t>Explosives</w:t>
      </w:r>
      <w:bookmarkEnd w:id="32"/>
      <w:bookmarkEnd w:id="33"/>
      <w:bookmarkEnd w:id="34"/>
      <w:bookmarkEnd w:id="35"/>
    </w:p>
    <w:p>
      <w:pPr>
        <w:pStyle w:val="Subsection"/>
      </w:pPr>
      <w:r>
        <w:tab/>
      </w:r>
      <w:r>
        <w:tab/>
        <w:t>For the purposes of these regulations, 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7 in that Appendix;</w:t>
      </w:r>
    </w:p>
    <w:p>
      <w:pPr>
        <w:pStyle w:val="Indenta"/>
      </w:pPr>
      <w:r>
        <w:tab/>
        <w:t>(c)</w:t>
      </w:r>
      <w:r>
        <w:tab/>
        <w:t>are determined by a Competent Authority to be explosives; or</w:t>
      </w:r>
    </w:p>
    <w:p>
      <w:pPr>
        <w:pStyle w:val="Indenta"/>
      </w:pPr>
      <w:r>
        <w:tab/>
        <w:t>(d)</w:t>
      </w:r>
      <w:r>
        <w:tab/>
        <w:t>satisfy the tests and criteria for determining whether goods are dangerous goods of Class 1 specified in the UN Recommendations: Manual of Tests and Criteria.</w:t>
      </w:r>
      <w:bookmarkStart w:id="36" w:name="_Toc451915935"/>
    </w:p>
    <w:p>
      <w:pPr>
        <w:pStyle w:val="Footnotesection"/>
      </w:pPr>
      <w:r>
        <w:tab/>
        <w:t>[Regulation 1.6 amended in Gazette 18 August 2000 pp.4776</w:t>
      </w:r>
      <w:r>
        <w:noBreakHyphen/>
        <w:t>7.]</w:t>
      </w:r>
    </w:p>
    <w:p>
      <w:pPr>
        <w:pStyle w:val="Heading5"/>
      </w:pPr>
      <w:bookmarkStart w:id="37" w:name="_Toc13123261"/>
      <w:bookmarkStart w:id="38" w:name="_Toc139257054"/>
      <w:bookmarkStart w:id="39" w:name="_Toc139257130"/>
      <w:r>
        <w:rPr>
          <w:rStyle w:val="CharSectno"/>
        </w:rPr>
        <w:t>1.7</w:t>
      </w:r>
      <w:r>
        <w:t>.</w:t>
      </w:r>
      <w:r>
        <w:tab/>
        <w:t>Classes of explosives</w:t>
      </w:r>
      <w:bookmarkEnd w:id="36"/>
      <w:bookmarkEnd w:id="37"/>
      <w:bookmarkEnd w:id="38"/>
      <w:bookmarkEnd w:id="39"/>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tests and criteria in the UN Recommendations: Manual of Tests and Criteria for assignment to that Classification Code.</w:t>
      </w:r>
    </w:p>
    <w:p>
      <w:pPr>
        <w:pStyle w:val="Footnotesection"/>
      </w:pPr>
      <w:r>
        <w:tab/>
        <w:t>{Regulation 1.7 amended in Gazette 18 August 2000 p.4777.]</w:t>
      </w:r>
    </w:p>
    <w:p>
      <w:pPr>
        <w:pStyle w:val="Heading5"/>
      </w:pPr>
      <w:bookmarkStart w:id="40" w:name="_Toc451915936"/>
      <w:bookmarkStart w:id="41" w:name="_Toc13123262"/>
      <w:bookmarkStart w:id="42" w:name="_Toc139257055"/>
      <w:bookmarkStart w:id="43" w:name="_Toc139257131"/>
      <w:r>
        <w:rPr>
          <w:rStyle w:val="CharSectno"/>
        </w:rPr>
        <w:t>1.8</w:t>
      </w:r>
      <w:r>
        <w:t>.</w:t>
      </w:r>
      <w:r>
        <w:tab/>
        <w:t>Divisions of explosives</w:t>
      </w:r>
      <w:bookmarkEnd w:id="40"/>
      <w:bookmarkEnd w:id="41"/>
      <w:bookmarkEnd w:id="42"/>
      <w:bookmarkEnd w:id="43"/>
    </w:p>
    <w:p>
      <w:pPr>
        <w:pStyle w:val="Subsection"/>
      </w:pPr>
      <w:r>
        <w:tab/>
      </w:r>
      <w:r>
        <w:tab/>
        <w:t>In these regulations and for the purposes of the Explosives Code when applying in this State —</w:t>
      </w:r>
    </w:p>
    <w:p>
      <w:pPr>
        <w:pStyle w:val="Defstar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Recommendations: Manual of Tests and Criteria.</w:t>
      </w:r>
    </w:p>
    <w:p>
      <w:pPr>
        <w:pStyle w:val="NotesPerm"/>
        <w:spacing w:before="240"/>
      </w:pPr>
      <w:r>
        <w:tab/>
        <w:t>Examples:</w:t>
      </w:r>
    </w:p>
    <w:p>
      <w:pPr>
        <w:pStyle w:val="NotesPerm"/>
        <w:spacing w:before="240"/>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spacing w:before="240"/>
      </w:pPr>
      <w:r>
        <w:tab/>
        <w:t>If a substance is not listed in column 2 of Appendix 2 of the Explosives Code, it will be classified as Class 1 if it is accepted under the UN Recommendations: Manual of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1.8 amended in Gazette 18 August 2000 p.4777.]</w:t>
      </w:r>
    </w:p>
    <w:p>
      <w:pPr>
        <w:pStyle w:val="Ednotesection"/>
      </w:pPr>
      <w:r>
        <w:t>[</w:t>
      </w:r>
      <w:r>
        <w:rPr>
          <w:b/>
        </w:rPr>
        <w:t>1.9</w:t>
      </w:r>
      <w:r>
        <w:t>.</w:t>
      </w:r>
      <w:r>
        <w:tab/>
        <w:t>Repealed in Gazette 18 August 2000 p.4778.]</w:t>
      </w:r>
    </w:p>
    <w:p>
      <w:pPr>
        <w:pStyle w:val="Heading5"/>
      </w:pPr>
      <w:bookmarkStart w:id="44" w:name="_Toc451915938"/>
      <w:bookmarkStart w:id="45" w:name="_Toc13123263"/>
      <w:bookmarkStart w:id="46" w:name="_Toc139257056"/>
      <w:bookmarkStart w:id="47" w:name="_Toc139257132"/>
      <w:r>
        <w:rPr>
          <w:rStyle w:val="CharSectno"/>
        </w:rPr>
        <w:t>1.10</w:t>
      </w:r>
      <w:r>
        <w:t>.</w:t>
      </w:r>
      <w:r>
        <w:tab/>
        <w:t>Prime contractors</w:t>
      </w:r>
      <w:bookmarkEnd w:id="44"/>
      <w:bookmarkEnd w:id="45"/>
      <w:bookmarkEnd w:id="46"/>
      <w:bookmarkEnd w:id="47"/>
      <w:r>
        <w:t xml:space="preserve"> </w:t>
      </w:r>
    </w:p>
    <w:p>
      <w:pPr>
        <w:pStyle w:val="Subsection"/>
        <w:keepNext/>
      </w:pPr>
      <w:r>
        <w:tab/>
      </w:r>
      <w:r>
        <w:tab/>
        <w:t>A person is the prime contractor —</w:t>
      </w:r>
    </w:p>
    <w:p>
      <w:pPr>
        <w:pStyle w:val="Indenta"/>
      </w:pPr>
      <w:r>
        <w:tab/>
        <w:t>(a)</w:t>
      </w:r>
      <w:r>
        <w:tab/>
        <w:t>for the transport of explosives by road if the person, in conducting a business for or involving the transport of explosives by road, undertakes to be responsible, or is responsible, for the transport of the explosives by road;</w:t>
      </w:r>
    </w:p>
    <w:p>
      <w:pPr>
        <w:pStyle w:val="Indenta"/>
        <w:keepNext/>
      </w:pPr>
      <w:r>
        <w:tab/>
        <w:t>(b)</w:t>
      </w:r>
      <w:r>
        <w:tab/>
        <w:t>for the transport of explosives by rail if the person undertakes to be responsible, or is responsible, for —</w:t>
      </w:r>
    </w:p>
    <w:p>
      <w:pPr>
        <w:pStyle w:val="Indenti"/>
      </w:pPr>
      <w:r>
        <w:tab/>
        <w:t>(i)</w:t>
      </w:r>
      <w:r>
        <w:tab/>
        <w:t>the transport of the explosives by rail; or</w:t>
      </w:r>
    </w:p>
    <w:p>
      <w:pPr>
        <w:pStyle w:val="Indenti"/>
      </w:pPr>
      <w:r>
        <w:tab/>
        <w:t>(ii)</w:t>
      </w:r>
      <w:r>
        <w:tab/>
        <w:t>the condition of a rail wagon transporting the explosives by rail.</w:t>
      </w:r>
    </w:p>
    <w:p>
      <w:pPr>
        <w:pStyle w:val="Ednotesection"/>
      </w:pPr>
      <w:r>
        <w:t>[</w:t>
      </w:r>
      <w:r>
        <w:rPr>
          <w:b/>
        </w:rPr>
        <w:t>1.11</w:t>
      </w:r>
      <w:r>
        <w:t>.</w:t>
      </w:r>
      <w:r>
        <w:tab/>
        <w:t>Repealed in Gazette 18 August 2000 p.4778.]</w:t>
      </w:r>
    </w:p>
    <w:p>
      <w:pPr>
        <w:pStyle w:val="Heading5"/>
      </w:pPr>
      <w:bookmarkStart w:id="48" w:name="_Toc451915940"/>
      <w:bookmarkStart w:id="49" w:name="_Toc13123264"/>
      <w:bookmarkStart w:id="50" w:name="_Toc139257057"/>
      <w:bookmarkStart w:id="51" w:name="_Toc139257133"/>
      <w:r>
        <w:rPr>
          <w:rStyle w:val="CharSectno"/>
        </w:rPr>
        <w:t>1.</w:t>
      </w:r>
      <w:bookmarkStart w:id="52" w:name="_Toc451309990"/>
      <w:r>
        <w:rPr>
          <w:rStyle w:val="CharSectno"/>
        </w:rPr>
        <w:t>12</w:t>
      </w:r>
      <w:r>
        <w:t>.</w:t>
      </w:r>
      <w:r>
        <w:tab/>
        <w:t>Penalties</w:t>
      </w:r>
      <w:bookmarkEnd w:id="48"/>
      <w:bookmarkEnd w:id="49"/>
      <w:bookmarkEnd w:id="50"/>
      <w:bookmarkEnd w:id="51"/>
      <w:bookmarkEnd w:id="52"/>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53" w:name="_Toc76442404"/>
      <w:bookmarkStart w:id="54" w:name="_Toc107806850"/>
      <w:bookmarkStart w:id="55" w:name="_Toc139257058"/>
      <w:bookmarkStart w:id="56" w:name="_Toc139257134"/>
      <w:r>
        <w:rPr>
          <w:rStyle w:val="CharPartNo"/>
        </w:rPr>
        <w:t>Part 2</w:t>
      </w:r>
      <w:r>
        <w:rPr>
          <w:rStyle w:val="CharDivNo"/>
        </w:rPr>
        <w:t xml:space="preserve"> </w:t>
      </w:r>
      <w:r>
        <w:t>—</w:t>
      </w:r>
      <w:r>
        <w:rPr>
          <w:rStyle w:val="CharDivText"/>
        </w:rPr>
        <w:t xml:space="preserve"> </w:t>
      </w:r>
      <w:r>
        <w:rPr>
          <w:rStyle w:val="CharPartText"/>
        </w:rPr>
        <w:t>General</w:t>
      </w:r>
      <w:bookmarkEnd w:id="53"/>
      <w:bookmarkEnd w:id="54"/>
      <w:bookmarkEnd w:id="55"/>
      <w:bookmarkEnd w:id="56"/>
    </w:p>
    <w:p>
      <w:pPr>
        <w:pStyle w:val="Heading5"/>
      </w:pPr>
      <w:bookmarkStart w:id="57" w:name="_Toc451915941"/>
      <w:bookmarkStart w:id="58" w:name="_Toc13123265"/>
      <w:bookmarkStart w:id="59" w:name="_Toc139257059"/>
      <w:bookmarkStart w:id="60" w:name="_Toc139257135"/>
      <w:r>
        <w:rPr>
          <w:rStyle w:val="CharSectno"/>
        </w:rPr>
        <w:t>2.1</w:t>
      </w:r>
      <w:r>
        <w:t>.</w:t>
      </w:r>
      <w:r>
        <w:tab/>
        <w:t>Any transport of Class 1.1A explosives to be approved</w:t>
      </w:r>
      <w:bookmarkEnd w:id="57"/>
      <w:bookmarkEnd w:id="58"/>
      <w:bookmarkEnd w:id="59"/>
      <w:bookmarkEnd w:id="60"/>
    </w:p>
    <w:p>
      <w:pPr>
        <w:pStyle w:val="Subsection"/>
      </w:pPr>
      <w:r>
        <w:tab/>
      </w:r>
      <w:r>
        <w:tab/>
        <w:t>A person must not transport explosives of Class 1.1A by road or rail except with the prior written approval of a Competent Authority.</w:t>
      </w:r>
    </w:p>
    <w:p>
      <w:pPr>
        <w:pStyle w:val="Penstart"/>
      </w:pPr>
      <w:r>
        <w:tab/>
        <w:t>Penalty: $3 000.</w:t>
      </w:r>
    </w:p>
    <w:p>
      <w:pPr>
        <w:pStyle w:val="Heading5"/>
      </w:pPr>
      <w:bookmarkStart w:id="61" w:name="_Toc451915942"/>
      <w:bookmarkStart w:id="62" w:name="_Toc13123266"/>
      <w:bookmarkStart w:id="63" w:name="_Toc139257060"/>
      <w:bookmarkStart w:id="64" w:name="_Toc139257136"/>
      <w:r>
        <w:rPr>
          <w:rStyle w:val="CharSectno"/>
        </w:rPr>
        <w:t>2.2</w:t>
      </w:r>
      <w:r>
        <w:t>.</w:t>
      </w:r>
      <w:r>
        <w:tab/>
        <w:t>Transport of Class 1.4S explosives</w:t>
      </w:r>
      <w:bookmarkEnd w:id="61"/>
      <w:bookmarkEnd w:id="62"/>
      <w:bookmarkEnd w:id="63"/>
      <w:bookmarkEnd w:id="64"/>
    </w:p>
    <w:p>
      <w:pPr>
        <w:pStyle w:val="Subsection"/>
      </w:pPr>
      <w:r>
        <w:tab/>
        <w:t>(1)</w:t>
      </w:r>
      <w:r>
        <w:tab/>
        <w:t>A person who transports explosives of Class 1.4S by road or rail must, so far as is practicable, ensure that precautions are taken to prevent the explosives becoming involved in a fire or an explosion.</w:t>
      </w:r>
    </w:p>
    <w:p>
      <w:pPr>
        <w:pStyle w:val="Penstart"/>
      </w:pPr>
      <w:r>
        <w:tab/>
        <w:t>Penalty: $3 000.</w:t>
      </w:r>
    </w:p>
    <w:p>
      <w:pPr>
        <w:pStyle w:val="Subsection"/>
      </w:pPr>
      <w:r>
        <w:tab/>
        <w:t>(2)</w:t>
      </w:r>
      <w:r>
        <w:tab/>
        <w:t>Except as provided by subregulation (1), these regulations do not apply to the transport by road or rail of explosives of Class 1.4S.</w:t>
      </w:r>
    </w:p>
    <w:p>
      <w:pPr>
        <w:pStyle w:val="Heading5"/>
      </w:pPr>
      <w:bookmarkStart w:id="65" w:name="_Toc451915943"/>
      <w:bookmarkStart w:id="66" w:name="_Toc13123267"/>
      <w:bookmarkStart w:id="67" w:name="_Toc139257061"/>
      <w:bookmarkStart w:id="68" w:name="_Toc139257137"/>
      <w:r>
        <w:rPr>
          <w:rStyle w:val="CharSectno"/>
        </w:rPr>
        <w:t>2.3</w:t>
      </w:r>
      <w:r>
        <w:t>.</w:t>
      </w:r>
      <w:r>
        <w:tab/>
        <w:t>Transport of unauthorized explosives</w:t>
      </w:r>
      <w:bookmarkEnd w:id="65"/>
      <w:bookmarkEnd w:id="66"/>
      <w:bookmarkEnd w:id="67"/>
      <w:bookmarkEnd w:id="68"/>
    </w:p>
    <w:p>
      <w:pPr>
        <w:pStyle w:val="Subsection"/>
      </w:pPr>
      <w:r>
        <w:tab/>
      </w:r>
      <w:r>
        <w:tab/>
        <w:t>Except with the prior written approval of a Competent Authority, a person must not transport by road or rail explosives that are not —</w:t>
      </w:r>
    </w:p>
    <w:p>
      <w:pPr>
        <w:pStyle w:val="Indenta"/>
      </w:pPr>
      <w:r>
        <w:tab/>
        <w:t>(a)</w:t>
      </w:r>
      <w:r>
        <w:tab/>
        <w:t xml:space="preserve">authorized explosives (as defined in the </w:t>
      </w:r>
      <w:r>
        <w:rPr>
          <w:i/>
        </w:rPr>
        <w:t>Explosives and Dangerous Goods Act 1961</w:t>
      </w:r>
      <w:r>
        <w:t>); or</w:t>
      </w:r>
    </w:p>
    <w:p>
      <w:pPr>
        <w:pStyle w:val="Indenta"/>
      </w:pPr>
      <w:r>
        <w:tab/>
        <w:t>(b)</w:t>
      </w:r>
      <w:r>
        <w:tab/>
        <w:t xml:space="preserve">explosives authorized for importation under an Entry Permit issued under regulation 7 of the </w:t>
      </w:r>
      <w:r>
        <w:rPr>
          <w:i/>
        </w:rPr>
        <w:t>Explosives and Dangerous Goods (Explosives) Regulations 1963</w:t>
      </w:r>
      <w:r>
        <w:t>.</w:t>
      </w:r>
    </w:p>
    <w:p>
      <w:pPr>
        <w:pStyle w:val="Penstart"/>
      </w:pPr>
      <w:r>
        <w:tab/>
        <w:t>Penalty: $3 000.</w:t>
      </w:r>
    </w:p>
    <w:p>
      <w:pPr>
        <w:pStyle w:val="Heading2"/>
      </w:pPr>
      <w:bookmarkStart w:id="69" w:name="_Toc76442408"/>
      <w:bookmarkStart w:id="70" w:name="_Toc107806854"/>
      <w:bookmarkStart w:id="71" w:name="_Toc139257062"/>
      <w:bookmarkStart w:id="72" w:name="_Toc139257138"/>
      <w:r>
        <w:rPr>
          <w:rStyle w:val="CharPartNo"/>
        </w:rPr>
        <w:t>Part 3</w:t>
      </w:r>
      <w:r>
        <w:rPr>
          <w:rStyle w:val="CharDivNo"/>
        </w:rPr>
        <w:t xml:space="preserve"> </w:t>
      </w:r>
      <w:r>
        <w:t>—</w:t>
      </w:r>
      <w:r>
        <w:rPr>
          <w:rStyle w:val="CharDivText"/>
        </w:rPr>
        <w:t xml:space="preserve"> </w:t>
      </w:r>
      <w:r>
        <w:rPr>
          <w:rStyle w:val="CharPartText"/>
        </w:rPr>
        <w:t>Explosives Code applies</w:t>
      </w:r>
      <w:bookmarkEnd w:id="69"/>
      <w:bookmarkEnd w:id="70"/>
      <w:bookmarkEnd w:id="71"/>
      <w:bookmarkEnd w:id="72"/>
    </w:p>
    <w:p>
      <w:pPr>
        <w:pStyle w:val="Heading5"/>
      </w:pPr>
      <w:bookmarkStart w:id="73" w:name="_Toc451915944"/>
      <w:bookmarkStart w:id="74" w:name="_Toc13123268"/>
      <w:bookmarkStart w:id="75" w:name="_Toc139257063"/>
      <w:bookmarkStart w:id="76" w:name="_Toc139257139"/>
      <w:r>
        <w:rPr>
          <w:rStyle w:val="CharSectno"/>
        </w:rPr>
        <w:t>3.1</w:t>
      </w:r>
      <w:r>
        <w:t>.</w:t>
      </w:r>
      <w:r>
        <w:tab/>
        <w:t>Transport to be in accordance with Explosives Code</w:t>
      </w:r>
      <w:bookmarkEnd w:id="73"/>
      <w:bookmarkEnd w:id="74"/>
      <w:bookmarkEnd w:id="75"/>
      <w:bookmarkEnd w:id="76"/>
    </w:p>
    <w:p>
      <w:pPr>
        <w:pStyle w:val="Subsection"/>
      </w:pPr>
      <w:r>
        <w:tab/>
        <w:t>(1)</w:t>
      </w:r>
      <w:r>
        <w:tab/>
        <w:t>Subject to subregulation (2), the Explosives Code applies to and in relation to the transport of explosives by road and rail.</w:t>
      </w:r>
    </w:p>
    <w:p>
      <w:pPr>
        <w:pStyle w:val="Subsection"/>
      </w:pPr>
      <w:r>
        <w:tab/>
        <w:t>(2)</w:t>
      </w:r>
      <w:r>
        <w:tab/>
        <w:t>Section 8.4.3(3)(b) of the Explosives Code does not apply to the authorisation of a person by a Competent Authority to drive a vehicle used to transport explosives.</w:t>
      </w:r>
    </w:p>
    <w:p>
      <w:pPr>
        <w:pStyle w:val="Footnotesection"/>
      </w:pPr>
      <w:r>
        <w:tab/>
        <w:t>[Regulation 3.1 amended in Gazette 18 August 2000 p.4778.]</w:t>
      </w:r>
    </w:p>
    <w:p>
      <w:pPr>
        <w:pStyle w:val="Heading5"/>
      </w:pPr>
      <w:bookmarkStart w:id="77" w:name="_Toc451915945"/>
      <w:bookmarkStart w:id="78" w:name="_Toc13123269"/>
      <w:bookmarkStart w:id="79" w:name="_Toc139257064"/>
      <w:bookmarkStart w:id="80" w:name="_Toc139257140"/>
      <w:r>
        <w:rPr>
          <w:rStyle w:val="CharSectno"/>
        </w:rPr>
        <w:t>3.2</w:t>
      </w:r>
      <w:r>
        <w:t>.</w:t>
      </w:r>
      <w:r>
        <w:tab/>
        <w:t>Contravention of Explosives Code an offence</w:t>
      </w:r>
      <w:bookmarkEnd w:id="77"/>
      <w:bookmarkEnd w:id="78"/>
      <w:bookmarkEnd w:id="79"/>
      <w:bookmarkEnd w:id="80"/>
    </w:p>
    <w:p>
      <w:pPr>
        <w:pStyle w:val="Subsection"/>
      </w:pPr>
      <w:r>
        <w:tab/>
        <w:t>(1)</w:t>
      </w:r>
      <w:r>
        <w:tab/>
        <w:t xml:space="preserve">If Chapter 8 of the Explosives Code, other than section 8.3.4(2), </w:t>
      </w:r>
      <w:r>
        <w:rPr>
          <w:rStyle w:val="DraftersNotes"/>
          <w:b w:val="0"/>
          <w:i w:val="0"/>
          <w:sz w:val="24"/>
        </w:rPr>
        <w:t>8.4.3(2), and 8.4.3(4)</w:t>
      </w:r>
      <w:r>
        <w:t>, requires a person to do or not to do an act and the person contravenes the provision, the person commits an offence.</w:t>
      </w:r>
    </w:p>
    <w:p>
      <w:pPr>
        <w:pStyle w:val="Penstart"/>
      </w:pPr>
      <w:r>
        <w:tab/>
        <w:t>Penalty: $3 000.</w:t>
      </w:r>
    </w:p>
    <w:p>
      <w:pPr>
        <w:pStyle w:val="Subsection"/>
      </w:pPr>
      <w:r>
        <w:tab/>
        <w:t>(2)</w:t>
      </w:r>
      <w:r>
        <w:tab/>
        <w:t>A reference in Chapter 8 of the Explosives Code to the transport of explosives in a quantity sufficient to qualify for inclusion in Category 3 is to be taken to be a reference to the transport of explosives in a quantity that amounts to a high hazard load as defined in regulation 5.1.</w:t>
      </w:r>
    </w:p>
    <w:p>
      <w:pPr>
        <w:pStyle w:val="Footnotesection"/>
      </w:pPr>
      <w:r>
        <w:tab/>
        <w:t>[Regulation 3.2 amended in Gazette 18 August 2000 p.4778.]</w:t>
      </w:r>
    </w:p>
    <w:p>
      <w:pPr>
        <w:pStyle w:val="Heading2"/>
      </w:pPr>
      <w:bookmarkStart w:id="81" w:name="_Toc76442411"/>
      <w:bookmarkStart w:id="82" w:name="_Toc107806857"/>
      <w:bookmarkStart w:id="83" w:name="_Toc139257065"/>
      <w:bookmarkStart w:id="84" w:name="_Toc139257141"/>
      <w:r>
        <w:rPr>
          <w:rStyle w:val="CharPartNo"/>
        </w:rPr>
        <w:t>Part 4</w:t>
      </w:r>
      <w:r>
        <w:rPr>
          <w:rStyle w:val="CharDivNo"/>
        </w:rPr>
        <w:t xml:space="preserve"> </w:t>
      </w:r>
      <w:r>
        <w:t>—</w:t>
      </w:r>
      <w:r>
        <w:rPr>
          <w:rStyle w:val="CharDivText"/>
        </w:rPr>
        <w:t xml:space="preserve"> </w:t>
      </w:r>
      <w:r>
        <w:rPr>
          <w:rStyle w:val="CharPartText"/>
        </w:rPr>
        <w:t>Emergencies</w:t>
      </w:r>
      <w:bookmarkEnd w:id="81"/>
      <w:bookmarkEnd w:id="82"/>
      <w:bookmarkEnd w:id="83"/>
      <w:bookmarkEnd w:id="84"/>
    </w:p>
    <w:p>
      <w:pPr>
        <w:pStyle w:val="Heading5"/>
      </w:pPr>
      <w:bookmarkStart w:id="85" w:name="_Toc451915946"/>
      <w:bookmarkStart w:id="86" w:name="_Toc13123270"/>
      <w:bookmarkStart w:id="87" w:name="_Toc139257066"/>
      <w:bookmarkStart w:id="88" w:name="_Toc139257142"/>
      <w:r>
        <w:rPr>
          <w:rStyle w:val="CharSectno"/>
        </w:rPr>
        <w:t>4.1</w:t>
      </w:r>
      <w:r>
        <w:t>.</w:t>
      </w:r>
      <w:r>
        <w:tab/>
        <w:t>Interpretation</w:t>
      </w:r>
      <w:bookmarkEnd w:id="85"/>
      <w:bookmarkEnd w:id="86"/>
      <w:bookmarkEnd w:id="87"/>
      <w:bookmarkEnd w:id="88"/>
    </w:p>
    <w:p>
      <w:pPr>
        <w:pStyle w:val="Subsection"/>
      </w:pPr>
      <w:r>
        <w:tab/>
      </w:r>
      <w:r>
        <w:tab/>
        <w:t>In this Part —</w:t>
      </w:r>
    </w:p>
    <w:p>
      <w:pPr>
        <w:pStyle w:val="Defstart"/>
      </w:pPr>
      <w:r>
        <w:tab/>
      </w:r>
      <w:r>
        <w:rPr>
          <w:b/>
        </w:rPr>
        <w:t>“</w:t>
      </w:r>
      <w:r>
        <w:rPr>
          <w:rStyle w:val="CharDefText"/>
        </w:rPr>
        <w:t>accountable person</w:t>
      </w:r>
      <w:r>
        <w:rPr>
          <w:b/>
        </w:rPr>
        <w:t>”</w:t>
      </w:r>
      <w:r>
        <w:t xml:space="preserve"> means —</w:t>
      </w:r>
    </w:p>
    <w:p>
      <w:pPr>
        <w:pStyle w:val="Defpara"/>
      </w:pPr>
      <w:r>
        <w:tab/>
        <w:t>(a)</w:t>
      </w:r>
      <w:r>
        <w:tab/>
        <w:t>in relation to a vehicle transporting explosives by road — both the prime contractor in relation to the explosives and the driver of the vehicle;</w:t>
      </w:r>
    </w:p>
    <w:p>
      <w:pPr>
        <w:pStyle w:val="Defpara"/>
      </w:pPr>
      <w:r>
        <w:tab/>
        <w:t>(b)</w:t>
      </w:r>
      <w:r>
        <w:tab/>
        <w:t>in relation to a train transporting explosives by rail — the prime contractor in relation to the explosives.</w:t>
      </w:r>
    </w:p>
    <w:p>
      <w:pPr>
        <w:pStyle w:val="Heading5"/>
      </w:pPr>
      <w:bookmarkStart w:id="89" w:name="_Toc451915947"/>
      <w:bookmarkStart w:id="90" w:name="_Toc13123271"/>
      <w:bookmarkStart w:id="91" w:name="_Toc139257067"/>
      <w:bookmarkStart w:id="92" w:name="_Toc139257143"/>
      <w:r>
        <w:rPr>
          <w:rStyle w:val="CharSectno"/>
        </w:rPr>
        <w:t>4.2</w:t>
      </w:r>
      <w:r>
        <w:t>.</w:t>
      </w:r>
      <w:r>
        <w:tab/>
        <w:t>Dangerous situations, duty to notify authorities</w:t>
      </w:r>
      <w:bookmarkEnd w:id="89"/>
      <w:bookmarkEnd w:id="90"/>
      <w:bookmarkEnd w:id="91"/>
      <w:bookmarkEnd w:id="92"/>
    </w:p>
    <w:p>
      <w:pPr>
        <w:pStyle w:val="Subsection"/>
      </w:pPr>
      <w:r>
        <w:tab/>
        <w:t>(1)</w:t>
      </w:r>
      <w:r>
        <w:tab/>
        <w:t>This regulation applies if a vehicle transporting explosives by road, or a train transporting explosives by rail, is involved in an incident resulting in a dangerous situation.</w:t>
      </w:r>
    </w:p>
    <w:p>
      <w:pPr>
        <w:pStyle w:val="Subsection"/>
      </w:pPr>
      <w:r>
        <w:tab/>
        <w:t>(2)</w:t>
      </w:r>
      <w:r>
        <w:tab/>
        <w:t>In the case of a vehicle involved in such an incident each accountable person in relation to the vehicle —</w:t>
      </w:r>
    </w:p>
    <w:p>
      <w:pPr>
        <w:pStyle w:val="Indenta"/>
      </w:pPr>
      <w:r>
        <w:tab/>
        <w:t>(a)</w:t>
      </w:r>
      <w:r>
        <w:tab/>
        <w:t>must as soon as practicable notify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(b)</w:t>
      </w:r>
      <w:r>
        <w:tab/>
        <w:t>must provide the reasonable assistance required by an authorized officer, or an officer of an emergency service, to deal with the situation.</w:t>
      </w:r>
    </w:p>
    <w:p>
      <w:pPr>
        <w:pStyle w:val="Subsection"/>
      </w:pPr>
      <w:r>
        <w:tab/>
        <w:t>(3)</w:t>
      </w:r>
      <w:r>
        <w:tab/>
        <w:t>In the case of a train involved in such an incident —</w:t>
      </w:r>
    </w:p>
    <w:p>
      <w:pPr>
        <w:pStyle w:val="Indenta"/>
      </w:pPr>
      <w:r>
        <w:tab/>
        <w:t>(a)</w:t>
      </w:r>
      <w:r>
        <w:tab/>
        <w:t>the driver of the train must take all reasonable steps to notify the track owner of the incident;</w:t>
      </w:r>
    </w:p>
    <w:p>
      <w:pPr>
        <w:pStyle w:val="Indenta"/>
        <w:keepNext/>
      </w:pPr>
      <w:r>
        <w:tab/>
        <w:t>(b)</w:t>
      </w:r>
      <w:r>
        <w:tab/>
        <w:t>the track owner must as soon as practicable notify the prime contractor, and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(c)</w:t>
      </w:r>
      <w:r>
        <w:tab/>
        <w:t>the track owner and prime contractor must provide the reasonable assistance required by an authorized officer, or an officer of an emergency service, to deal with the situation.</w:t>
      </w:r>
    </w:p>
    <w:p>
      <w:pPr>
        <w:pStyle w:val="Subsection"/>
      </w:pPr>
      <w:r>
        <w:tab/>
        <w:t>(4)</w:t>
      </w:r>
      <w:r>
        <w:tab/>
        <w:t>As soon as practicable after the incident, each accountable person in relation to the vehicle or train (as the case requires)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Heading2"/>
      </w:pPr>
      <w:bookmarkStart w:id="93" w:name="_Toc76442414"/>
      <w:bookmarkStart w:id="94" w:name="_Toc107806860"/>
      <w:bookmarkStart w:id="95" w:name="_Toc139257068"/>
      <w:bookmarkStart w:id="96" w:name="_Toc139257144"/>
      <w:r>
        <w:rPr>
          <w:rStyle w:val="CharPartNo"/>
        </w:rPr>
        <w:t>Part 5</w:t>
      </w:r>
      <w:r>
        <w:t xml:space="preserve"> — </w:t>
      </w:r>
      <w:r>
        <w:rPr>
          <w:rStyle w:val="CharPartText"/>
        </w:rPr>
        <w:t>Licences for road transport</w:t>
      </w:r>
      <w:bookmarkEnd w:id="93"/>
      <w:bookmarkEnd w:id="94"/>
      <w:bookmarkEnd w:id="95"/>
      <w:bookmarkEnd w:id="96"/>
    </w:p>
    <w:p>
      <w:pPr>
        <w:pStyle w:val="Heading3"/>
      </w:pPr>
      <w:bookmarkStart w:id="97" w:name="_Toc76442415"/>
      <w:bookmarkStart w:id="98" w:name="_Toc107806861"/>
      <w:bookmarkStart w:id="99" w:name="_Toc139257069"/>
      <w:bookmarkStart w:id="100" w:name="_Toc139257145"/>
      <w:r>
        <w:rPr>
          <w:rStyle w:val="CharDivNo"/>
        </w:rPr>
        <w:t>Division 1</w:t>
      </w:r>
      <w:r>
        <w:t xml:space="preserve"> — </w:t>
      </w:r>
      <w:r>
        <w:rPr>
          <w:rStyle w:val="CharDivText"/>
        </w:rPr>
        <w:t>Preliminary</w:t>
      </w:r>
      <w:bookmarkEnd w:id="97"/>
      <w:bookmarkEnd w:id="98"/>
      <w:bookmarkEnd w:id="99"/>
      <w:bookmarkEnd w:id="100"/>
    </w:p>
    <w:p>
      <w:pPr>
        <w:pStyle w:val="Heading5"/>
      </w:pPr>
      <w:bookmarkStart w:id="101" w:name="_Toc451915948"/>
      <w:bookmarkStart w:id="102" w:name="_Toc13123272"/>
      <w:bookmarkStart w:id="103" w:name="_Toc139257070"/>
      <w:bookmarkStart w:id="104" w:name="_Toc139257146"/>
      <w:r>
        <w:rPr>
          <w:rStyle w:val="CharSectno"/>
        </w:rPr>
        <w:t>5.1</w:t>
      </w:r>
      <w:r>
        <w:t>.</w:t>
      </w:r>
      <w:r>
        <w:tab/>
        <w:t>Meaning of “high hazard load”</w:t>
      </w:r>
      <w:bookmarkEnd w:id="101"/>
      <w:bookmarkEnd w:id="102"/>
      <w:bookmarkEnd w:id="103"/>
      <w:bookmarkEnd w:id="104"/>
    </w:p>
    <w:p>
      <w:pPr>
        <w:pStyle w:val="Subsection"/>
      </w:pPr>
      <w:r>
        <w:tab/>
      </w:r>
      <w:r>
        <w:tab/>
        <w:t>In this Part a high hazard 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105" w:name="_Toc451915949"/>
      <w:bookmarkStart w:id="106" w:name="_Toc13123273"/>
      <w:bookmarkStart w:id="107" w:name="_Toc139257071"/>
      <w:bookmarkStart w:id="108" w:name="_Toc139257147"/>
      <w:r>
        <w:rPr>
          <w:rStyle w:val="CharSectno"/>
        </w:rPr>
        <w:t>5.2</w:t>
      </w:r>
      <w:r>
        <w:t>.</w:t>
      </w:r>
      <w:r>
        <w:tab/>
        <w:t>Part additional to other laws</w:t>
      </w:r>
      <w:bookmarkEnd w:id="105"/>
      <w:bookmarkEnd w:id="106"/>
      <w:bookmarkEnd w:id="107"/>
      <w:bookmarkEnd w:id="108"/>
    </w:p>
    <w:p>
      <w:pPr>
        <w:pStyle w:val="Subsection"/>
      </w:pPr>
      <w:r>
        <w:tab/>
      </w:r>
      <w:r>
        <w:tab/>
        <w:t>This Part is in addition to any other law in force in Western Australia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pPr>
      <w:bookmarkStart w:id="109" w:name="_Toc76442418"/>
      <w:bookmarkStart w:id="110" w:name="_Toc107806864"/>
      <w:bookmarkStart w:id="111" w:name="_Toc139257072"/>
      <w:bookmarkStart w:id="112" w:name="_Toc139257148"/>
      <w:r>
        <w:rPr>
          <w:rStyle w:val="CharDivNo"/>
        </w:rPr>
        <w:t>Division 2</w:t>
      </w:r>
      <w:r>
        <w:t xml:space="preserve"> — </w:t>
      </w:r>
      <w:r>
        <w:rPr>
          <w:rStyle w:val="CharDivText"/>
        </w:rPr>
        <w:t>Principal duties under this Part</w:t>
      </w:r>
      <w:bookmarkEnd w:id="109"/>
      <w:bookmarkEnd w:id="110"/>
      <w:bookmarkEnd w:id="111"/>
      <w:bookmarkEnd w:id="112"/>
    </w:p>
    <w:p>
      <w:pPr>
        <w:pStyle w:val="Heading5"/>
      </w:pPr>
      <w:bookmarkStart w:id="113" w:name="_Toc451915950"/>
      <w:bookmarkStart w:id="114" w:name="_Toc13123274"/>
      <w:bookmarkStart w:id="115" w:name="_Toc139257073"/>
      <w:bookmarkStart w:id="116" w:name="_Toc139257149"/>
      <w:r>
        <w:rPr>
          <w:rStyle w:val="CharSectno"/>
        </w:rPr>
        <w:t>5.3</w:t>
      </w:r>
      <w:r>
        <w:t>.</w:t>
      </w:r>
      <w:r>
        <w:tab/>
        <w:t>Consignor’s duties</w:t>
      </w:r>
      <w:bookmarkEnd w:id="113"/>
      <w:bookmarkEnd w:id="114"/>
      <w:bookmarkEnd w:id="115"/>
      <w:bookmarkEnd w:id="116"/>
    </w:p>
    <w:p>
      <w:pPr>
        <w:pStyle w:val="Subsection"/>
      </w:pPr>
      <w:r>
        <w:tab/>
      </w:r>
      <w:r>
        <w:tab/>
        <w:t>A person must not consign a high hazard load for transport by road on a vehicle if the person knows, or reasonably ought to know, that the vehicle is not licensed under this Part to transport the load.</w:t>
      </w:r>
    </w:p>
    <w:p>
      <w:pPr>
        <w:pStyle w:val="Penstart"/>
      </w:pPr>
      <w:r>
        <w:tab/>
        <w:t>Penalty: $3 000.</w:t>
      </w:r>
    </w:p>
    <w:p>
      <w:pPr>
        <w:pStyle w:val="Heading5"/>
      </w:pPr>
      <w:bookmarkStart w:id="117" w:name="_Toc451915951"/>
      <w:bookmarkStart w:id="118" w:name="_Toc13123275"/>
      <w:bookmarkStart w:id="119" w:name="_Toc139257074"/>
      <w:bookmarkStart w:id="120" w:name="_Toc139257150"/>
      <w:r>
        <w:rPr>
          <w:rStyle w:val="CharSectno"/>
        </w:rPr>
        <w:t>5.4</w:t>
      </w:r>
      <w:r>
        <w:t>.</w:t>
      </w:r>
      <w:r>
        <w:tab/>
        <w:t>Prime contractor’s duties</w:t>
      </w:r>
      <w:bookmarkEnd w:id="117"/>
      <w:bookmarkEnd w:id="118"/>
      <w:bookmarkEnd w:id="119"/>
      <w:bookmarkEnd w:id="120"/>
    </w:p>
    <w:p>
      <w:pPr>
        <w:pStyle w:val="Subsection"/>
      </w:pPr>
      <w:r>
        <w:tab/>
        <w:t>(1)</w:t>
      </w:r>
      <w:r>
        <w:tab/>
        <w:t>If a prime contractor employs, engages or permits another person to drive a vehicle transporting explosives by road in a quantity that does not amount to a high hazard load, the other person must —</w:t>
      </w:r>
    </w:p>
    <w:p>
      <w:pPr>
        <w:pStyle w:val="Indenta"/>
      </w:pPr>
      <w:r>
        <w:tab/>
        <w:t>(a)</w:t>
      </w:r>
      <w:r>
        <w:tab/>
        <w:t>be licensed under this Part to transport the load; or</w:t>
      </w:r>
    </w:p>
    <w:p>
      <w:pPr>
        <w:pStyle w:val="Indenta"/>
      </w:pPr>
      <w:r>
        <w:tab/>
        <w:t>(b)</w:t>
      </w:r>
      <w:r>
        <w:tab/>
        <w:t xml:space="preserve">be authorized under regulation 76 of the </w:t>
      </w:r>
      <w:r>
        <w:rPr>
          <w:i/>
        </w:rPr>
        <w:t>Explosives and Dangerous Goods (Explosives) Regulations 1963</w:t>
      </w:r>
      <w:r>
        <w:t xml:space="preserve"> to have possession of the explosives.</w:t>
      </w:r>
    </w:p>
    <w:p>
      <w:pPr>
        <w:pStyle w:val="Subsection"/>
      </w:pPr>
      <w:r>
        <w:tab/>
        <w:t>(2)</w:t>
      </w:r>
      <w:r>
        <w:tab/>
        <w:t>If a prime contractor employs, engages or permits another person to drive a vehicle transporting a high hazard load by road, the other person must be licensed under this Part to transport the load.</w:t>
      </w:r>
    </w:p>
    <w:p>
      <w:pPr>
        <w:pStyle w:val="Subsection"/>
      </w:pPr>
      <w:r>
        <w:tab/>
        <w:t>(3)</w:t>
      </w:r>
      <w:r>
        <w:tab/>
        <w:t>If a prime contractor uses a vehicle to transport a high hazard load by road (other than as the driver of the vehicle), the vehicle must be licensed under this Part to transport the load.</w:t>
      </w:r>
    </w:p>
    <w:p>
      <w:pPr>
        <w:pStyle w:val="Heading5"/>
      </w:pPr>
      <w:bookmarkStart w:id="121" w:name="_Toc451915952"/>
      <w:bookmarkStart w:id="122" w:name="_Toc13123276"/>
      <w:bookmarkStart w:id="123" w:name="_Toc139257075"/>
      <w:bookmarkStart w:id="124" w:name="_Toc139257151"/>
      <w:r>
        <w:rPr>
          <w:rStyle w:val="CharSectno"/>
        </w:rPr>
        <w:t>5.5</w:t>
      </w:r>
      <w:r>
        <w:t>.</w:t>
      </w:r>
      <w:r>
        <w:tab/>
        <w:t>Driver’s duties</w:t>
      </w:r>
      <w:bookmarkEnd w:id="121"/>
      <w:bookmarkEnd w:id="122"/>
      <w:bookmarkEnd w:id="123"/>
      <w:bookmarkEnd w:id="124"/>
    </w:p>
    <w:p>
      <w:pPr>
        <w:pStyle w:val="Subsection"/>
      </w:pPr>
      <w:r>
        <w:tab/>
        <w:t>(1)</w:t>
      </w:r>
      <w:r>
        <w:tab/>
        <w:t>If a person drives a vehicle transporting explosives by road in a quantity that does not amount to a high hazard load, the person must —</w:t>
      </w:r>
    </w:p>
    <w:p>
      <w:pPr>
        <w:pStyle w:val="Indenta"/>
      </w:pPr>
      <w:r>
        <w:tab/>
        <w:t>(a)</w:t>
      </w:r>
      <w:r>
        <w:tab/>
        <w:t>be licensed under this Part to transport the load; or</w:t>
      </w:r>
    </w:p>
    <w:p>
      <w:pPr>
        <w:pStyle w:val="Indenta"/>
      </w:pPr>
      <w:r>
        <w:tab/>
        <w:t>(b)</w:t>
      </w:r>
      <w:r>
        <w:tab/>
        <w:t xml:space="preserve">be authorized under regulation 76 of the </w:t>
      </w:r>
      <w:r>
        <w:rPr>
          <w:i/>
        </w:rPr>
        <w:t>Explosives and Dangerous Goods (Explosives) Regulations 1963</w:t>
      </w:r>
      <w:r>
        <w:t xml:space="preserve"> to have possession of the explosives.</w:t>
      </w:r>
    </w:p>
    <w:p>
      <w:pPr>
        <w:pStyle w:val="Subsection"/>
      </w:pPr>
      <w:r>
        <w:tab/>
        <w:t>(2)</w:t>
      </w:r>
      <w:r>
        <w:tab/>
        <w:t>If a person drives a vehicle transporting a high hazard load by road, the person must be licensed under this Part to transport the load.</w:t>
      </w:r>
    </w:p>
    <w:p>
      <w:pPr>
        <w:pStyle w:val="Subsection"/>
      </w:pPr>
      <w:r>
        <w:tab/>
        <w:t>(3)</w:t>
      </w:r>
      <w:r>
        <w:tab/>
        <w:t>If a person drives a vehicle transporting a high hazard load by road, the vehicle must be licensed under this Part to transport the load.</w:t>
      </w:r>
    </w:p>
    <w:p>
      <w:pPr>
        <w:pStyle w:val="Heading3"/>
      </w:pPr>
      <w:bookmarkStart w:id="125" w:name="_Toc76442422"/>
      <w:bookmarkStart w:id="126" w:name="_Toc107806868"/>
      <w:bookmarkStart w:id="127" w:name="_Toc139257076"/>
      <w:bookmarkStart w:id="128" w:name="_Toc139257152"/>
      <w:r>
        <w:rPr>
          <w:rStyle w:val="CharDivNo"/>
        </w:rPr>
        <w:t>Division 3</w:t>
      </w:r>
      <w:r>
        <w:t xml:space="preserve"> — </w:t>
      </w:r>
      <w:r>
        <w:rPr>
          <w:rStyle w:val="CharDivText"/>
        </w:rPr>
        <w:t>Explosives driver licences</w:t>
      </w:r>
      <w:bookmarkEnd w:id="125"/>
      <w:bookmarkEnd w:id="126"/>
      <w:bookmarkEnd w:id="127"/>
      <w:bookmarkEnd w:id="128"/>
    </w:p>
    <w:p>
      <w:pPr>
        <w:pStyle w:val="Heading5"/>
      </w:pPr>
      <w:bookmarkStart w:id="129" w:name="_Toc451915953"/>
      <w:bookmarkStart w:id="130" w:name="_Toc13123277"/>
      <w:bookmarkStart w:id="131" w:name="_Toc139257077"/>
      <w:bookmarkStart w:id="132" w:name="_Toc139257153"/>
      <w:r>
        <w:rPr>
          <w:rStyle w:val="CharSectno"/>
        </w:rPr>
        <w:t>5.6</w:t>
      </w:r>
      <w:r>
        <w:t>.</w:t>
      </w:r>
      <w:r>
        <w:tab/>
        <w:t>Meaning of “licence” and “licensee”</w:t>
      </w:r>
      <w:bookmarkEnd w:id="129"/>
      <w:bookmarkEnd w:id="130"/>
      <w:bookmarkEnd w:id="131"/>
      <w:bookmarkEnd w:id="132"/>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33" w:name="_Toc451915954"/>
      <w:bookmarkStart w:id="134" w:name="_Toc13123278"/>
      <w:bookmarkStart w:id="135" w:name="_Toc139257078"/>
      <w:bookmarkStart w:id="136" w:name="_Toc139257154"/>
      <w:r>
        <w:rPr>
          <w:rStyle w:val="CharSectno"/>
        </w:rPr>
        <w:t>5.7</w:t>
      </w:r>
      <w:r>
        <w:t>.</w:t>
      </w:r>
      <w:r>
        <w:tab/>
        <w:t>Required driving licence evidence</w:t>
      </w:r>
      <w:bookmarkEnd w:id="133"/>
      <w:bookmarkEnd w:id="134"/>
      <w:bookmarkEnd w:id="135"/>
      <w:bookmarkEnd w:id="136"/>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an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37" w:name="_Toc451915955"/>
      <w:bookmarkStart w:id="138" w:name="_Toc13123279"/>
      <w:bookmarkStart w:id="139" w:name="_Toc139257079"/>
      <w:bookmarkStart w:id="140" w:name="_Toc139257155"/>
      <w:r>
        <w:rPr>
          <w:rStyle w:val="CharSectno"/>
        </w:rPr>
        <w:t>5.8</w:t>
      </w:r>
      <w:r>
        <w:t>.</w:t>
      </w:r>
      <w:r>
        <w:tab/>
        <w:t>Required competency evidence</w:t>
      </w:r>
      <w:bookmarkEnd w:id="137"/>
      <w:bookmarkEnd w:id="138"/>
      <w:bookmarkEnd w:id="139"/>
      <w:bookmarkEnd w:id="140"/>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certificate issued by a person who conducted a test or course, approved under regulation 5.20, stating that the applicant passed the test or completed the course; or</w:t>
      </w:r>
    </w:p>
    <w:p>
      <w:pPr>
        <w:pStyle w:val="Indenta"/>
      </w:pPr>
      <w:r>
        <w:tab/>
        <w:t>(b)</w:t>
      </w:r>
      <w:r>
        <w:tab/>
        <w:t>other written evidence that the applicant passed such a test or completed such a course,</w:t>
      </w:r>
    </w:p>
    <w:p>
      <w:pPr>
        <w:pStyle w:val="Subsection"/>
      </w:pPr>
      <w:r>
        <w:tab/>
      </w:r>
      <w:r>
        <w:tab/>
        <w:t>not more than 6 months before the day when the application is made.</w:t>
      </w:r>
    </w:p>
    <w:p>
      <w:pPr>
        <w:pStyle w:val="Heading5"/>
      </w:pPr>
      <w:bookmarkStart w:id="141" w:name="_Toc451915956"/>
      <w:bookmarkStart w:id="142" w:name="_Toc13123280"/>
      <w:bookmarkStart w:id="143" w:name="_Toc139257080"/>
      <w:bookmarkStart w:id="144" w:name="_Toc139257156"/>
      <w:r>
        <w:rPr>
          <w:rStyle w:val="CharSectno"/>
        </w:rPr>
        <w:t>5.9</w:t>
      </w:r>
      <w:r>
        <w:t>.</w:t>
      </w:r>
      <w:r>
        <w:tab/>
        <w:t>Required medical fitness evidence</w:t>
      </w:r>
      <w:bookmarkEnd w:id="141"/>
      <w:bookmarkEnd w:id="142"/>
      <w:bookmarkEnd w:id="143"/>
      <w:bookmarkEnd w:id="144"/>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45" w:name="_Toc451915957"/>
      <w:bookmarkStart w:id="146" w:name="_Toc13123281"/>
      <w:bookmarkStart w:id="147" w:name="_Toc139257081"/>
      <w:bookmarkStart w:id="148" w:name="_Toc139257157"/>
      <w:r>
        <w:rPr>
          <w:rStyle w:val="CharSectno"/>
        </w:rPr>
        <w:t>5.10</w:t>
      </w:r>
      <w:r>
        <w:t>.</w:t>
      </w:r>
      <w:r>
        <w:tab/>
        <w:t>Applications for licences</w:t>
      </w:r>
      <w:bookmarkEnd w:id="145"/>
      <w:bookmarkEnd w:id="146"/>
      <w:bookmarkEnd w:id="147"/>
      <w:bookmarkEnd w:id="148"/>
    </w:p>
    <w:p>
      <w:pPr>
        <w:pStyle w:val="Subsection"/>
      </w:pPr>
      <w:r>
        <w:tab/>
        <w:t>(1)</w:t>
      </w:r>
      <w:r>
        <w:tab/>
        <w:t>A person who is not already the holder of a licence or a licence that has effect under regulation 5.43(2) may apply to the Competent Authority for a licence.</w:t>
      </w:r>
    </w:p>
    <w:p>
      <w:pPr>
        <w:pStyle w:val="Subsection"/>
        <w:keepNext/>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w:t>
      </w:r>
      <w:bookmarkStart w:id="149" w:name="_Hlt444419337"/>
      <w:bookmarkEnd w:id="149"/>
      <w:r>
        <w:t xml:space="preserve"> prescribed by regulation 5.33.</w:t>
      </w:r>
    </w:p>
    <w:p>
      <w:pPr>
        <w:pStyle w:val="Heading5"/>
      </w:pPr>
      <w:bookmarkStart w:id="150" w:name="_Toc451915958"/>
      <w:bookmarkStart w:id="151" w:name="_Toc13123282"/>
      <w:bookmarkStart w:id="152" w:name="_Toc139257082"/>
      <w:bookmarkStart w:id="153" w:name="_Toc139257158"/>
      <w:r>
        <w:rPr>
          <w:rStyle w:val="CharSectno"/>
        </w:rPr>
        <w:t>5.11</w:t>
      </w:r>
      <w:r>
        <w:t>.</w:t>
      </w:r>
      <w:r>
        <w:tab/>
        <w:t>Grant of licences</w:t>
      </w:r>
      <w:bookmarkEnd w:id="150"/>
      <w:bookmarkEnd w:id="151"/>
      <w:bookmarkEnd w:id="152"/>
      <w:bookmarkEnd w:id="153"/>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w:t>
      </w:r>
      <w:bookmarkStart w:id="154" w:name="_Hlt444335000"/>
      <w:r>
        <w:t>5.10</w:t>
      </w:r>
      <w:bookmarkEnd w:id="154"/>
      <w:r>
        <w:t xml:space="preserve">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high hazard loads; or</w:t>
      </w:r>
    </w:p>
    <w:p>
      <w:pPr>
        <w:pStyle w:val="Indenti"/>
      </w:pPr>
      <w:r>
        <w:tab/>
        <w:t>(ii)</w:t>
      </w:r>
      <w:r>
        <w:tab/>
        <w:t>the applicant’s driving licence has been cancelled or suspended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55" w:name="_Toc451915959"/>
      <w:bookmarkStart w:id="156" w:name="_Toc13123283"/>
      <w:bookmarkStart w:id="157" w:name="_Toc139257083"/>
      <w:bookmarkStart w:id="158" w:name="_Toc139257159"/>
      <w:r>
        <w:rPr>
          <w:rStyle w:val="CharSectno"/>
        </w:rPr>
        <w:t>5.12</w:t>
      </w:r>
      <w:r>
        <w:t>.</w:t>
      </w:r>
      <w:r>
        <w:tab/>
        <w:t>Application for renewal of licences</w:t>
      </w:r>
      <w:bookmarkEnd w:id="155"/>
      <w:bookmarkEnd w:id="156"/>
      <w:bookmarkEnd w:id="157"/>
      <w:bookmarkEnd w:id="158"/>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 prescribed by regulation 5.33.</w:t>
      </w:r>
    </w:p>
    <w:p>
      <w:pPr>
        <w:pStyle w:val="Subsection"/>
      </w:pPr>
      <w:r>
        <w:tab/>
        <w:t>(3)</w:t>
      </w:r>
      <w:r>
        <w:tab/>
        <w:t>The application must be made within one month before, or within 12 months after, the licence expires.</w:t>
      </w:r>
    </w:p>
    <w:p>
      <w:pPr>
        <w:pStyle w:val="Heading5"/>
      </w:pPr>
      <w:bookmarkStart w:id="159" w:name="_Toc451915960"/>
      <w:bookmarkStart w:id="160" w:name="_Toc13123284"/>
      <w:bookmarkStart w:id="161" w:name="_Toc139257084"/>
      <w:bookmarkStart w:id="162" w:name="_Toc139257160"/>
      <w:r>
        <w:rPr>
          <w:rStyle w:val="CharSectno"/>
        </w:rPr>
        <w:t>5.13</w:t>
      </w:r>
      <w:r>
        <w:t>.</w:t>
      </w:r>
      <w:r>
        <w:tab/>
        <w:t>Renewal of licences</w:t>
      </w:r>
      <w:bookmarkEnd w:id="159"/>
      <w:bookmarkEnd w:id="160"/>
      <w:bookmarkEnd w:id="161"/>
      <w:bookmarkEnd w:id="162"/>
    </w:p>
    <w:p>
      <w:pPr>
        <w:pStyle w:val="Subsection"/>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5.12 and otherwise complies with the regulation.</w:t>
      </w:r>
    </w:p>
    <w:p>
      <w:pPr>
        <w:pStyle w:val="Subsection"/>
        <w:keepNext/>
      </w:pPr>
      <w:r>
        <w:tab/>
        <w:t>(2)</w:t>
      </w:r>
      <w:r>
        <w:tab/>
        <w:t>However, the Competent Authority must not renew the licence if —</w:t>
      </w:r>
    </w:p>
    <w:p>
      <w:pPr>
        <w:pStyle w:val="Indenta"/>
        <w:keepNext/>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high hazard loads; or</w:t>
      </w:r>
    </w:p>
    <w:p>
      <w:pPr>
        <w:pStyle w:val="Indenti"/>
      </w:pPr>
      <w:r>
        <w:tab/>
        <w:t>(ii)</w:t>
      </w:r>
      <w:r>
        <w:tab/>
        <w:t>the applicant’s driving licence was cancelled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63" w:name="_Toc451915961"/>
      <w:bookmarkStart w:id="164" w:name="_Toc13123285"/>
      <w:bookmarkStart w:id="165" w:name="_Toc139257085"/>
      <w:bookmarkStart w:id="166" w:name="_Toc139257161"/>
      <w:r>
        <w:rPr>
          <w:rStyle w:val="CharSectno"/>
        </w:rPr>
        <w:t>5.14</w:t>
      </w:r>
      <w:r>
        <w:t>.</w:t>
      </w:r>
      <w:r>
        <w:tab/>
        <w:t>Licence periods</w:t>
      </w:r>
      <w:bookmarkEnd w:id="163"/>
      <w:bookmarkEnd w:id="164"/>
      <w:bookmarkEnd w:id="165"/>
      <w:bookmarkEnd w:id="166"/>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67" w:name="_Toc451915962"/>
      <w:bookmarkStart w:id="168" w:name="_Toc13123286"/>
      <w:bookmarkStart w:id="169" w:name="_Toc139257086"/>
      <w:bookmarkStart w:id="170" w:name="_Toc139257162"/>
      <w:r>
        <w:rPr>
          <w:rStyle w:val="CharSectno"/>
        </w:rPr>
        <w:t>5.15</w:t>
      </w:r>
      <w:r>
        <w:t>.</w:t>
      </w:r>
      <w:r>
        <w:tab/>
        <w:t>Licence conditions</w:t>
      </w:r>
      <w:bookmarkEnd w:id="167"/>
      <w:bookmarkEnd w:id="168"/>
      <w:bookmarkEnd w:id="169"/>
      <w:bookmarkEnd w:id="170"/>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a vehicle driven by the licensee;</w:t>
      </w:r>
    </w:p>
    <w:p>
      <w:pPr>
        <w:pStyle w:val="Indenta"/>
      </w:pPr>
      <w:r>
        <w:tab/>
        <w:t>(b)</w:t>
      </w:r>
      <w:r>
        <w:tab/>
        <w:t>the containers that may or may not be used to transport explosives in or on a vehicle driven by the licensee;</w:t>
      </w:r>
    </w:p>
    <w:p>
      <w:pPr>
        <w:pStyle w:val="Indenta"/>
      </w:pPr>
      <w:r>
        <w:tab/>
        <w:t>(c)</w:t>
      </w:r>
      <w:r>
        <w:tab/>
        <w:t>the vehicles that may be driven by the licensee in transporting explosives;</w:t>
      </w:r>
    </w:p>
    <w:p>
      <w:pPr>
        <w:pStyle w:val="Indenta"/>
      </w:pPr>
      <w:r>
        <w:tab/>
        <w:t>(d)</w:t>
      </w:r>
      <w:r>
        <w:tab/>
        <w:t>the areas where the licensee may or may not drive a vehicle transporting explosives or particular explosives;</w:t>
      </w:r>
    </w:p>
    <w:p>
      <w:pPr>
        <w:pStyle w:val="Indenta"/>
      </w:pPr>
      <w:r>
        <w:tab/>
        <w:t>(e)</w:t>
      </w:r>
      <w:r>
        <w:tab/>
        <w:t>the supervision of the licensee when driving a vehicle transporting explosives; and</w:t>
      </w:r>
    </w:p>
    <w:p>
      <w:pPr>
        <w:pStyle w:val="Indenta"/>
      </w:pPr>
      <w:r>
        <w:tab/>
        <w:t>(f)</w:t>
      </w:r>
      <w:r>
        <w:tab/>
        <w:t>the medical examinations required to be undergone by the licensee in accordance with the standard mentioned in regulation 5.9(3).</w:t>
      </w:r>
    </w:p>
    <w:p>
      <w:pPr>
        <w:pStyle w:val="Subsection"/>
      </w:pPr>
      <w:r>
        <w:tab/>
        <w:t>(4)</w:t>
      </w:r>
      <w:r>
        <w:tab/>
        <w:t>The licence may also be subject to any other condition necessary for the safe transport by road of high hazard loads.</w:t>
      </w:r>
    </w:p>
    <w:p>
      <w:pPr>
        <w:pStyle w:val="Heading5"/>
      </w:pPr>
      <w:bookmarkStart w:id="171" w:name="_Toc451915963"/>
      <w:bookmarkStart w:id="172" w:name="_Toc13123287"/>
      <w:bookmarkStart w:id="173" w:name="_Toc139257087"/>
      <w:bookmarkStart w:id="174" w:name="_Toc139257163"/>
      <w:r>
        <w:rPr>
          <w:rStyle w:val="CharSectno"/>
        </w:rPr>
        <w:t>5.16</w:t>
      </w:r>
      <w:r>
        <w:t>.</w:t>
      </w:r>
      <w:r>
        <w:tab/>
        <w:t>Additional condition</w:t>
      </w:r>
      <w:bookmarkEnd w:id="171"/>
      <w:bookmarkEnd w:id="172"/>
      <w:bookmarkEnd w:id="173"/>
      <w:bookmarkEnd w:id="174"/>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5.9 if the licensee were to apply for renewal of the licence on the anniversary.</w:t>
      </w:r>
    </w:p>
    <w:p>
      <w:pPr>
        <w:pStyle w:val="Heading5"/>
      </w:pPr>
      <w:bookmarkStart w:id="175" w:name="_Toc451915964"/>
      <w:bookmarkStart w:id="176" w:name="_Toc13123288"/>
      <w:bookmarkStart w:id="177" w:name="_Toc139257088"/>
      <w:bookmarkStart w:id="178" w:name="_Toc139257164"/>
      <w:r>
        <w:rPr>
          <w:rStyle w:val="CharSectno"/>
        </w:rPr>
        <w:t>5.17</w:t>
      </w:r>
      <w:r>
        <w:t>.</w:t>
      </w:r>
      <w:r>
        <w:tab/>
        <w:t>Grounds for cancelling, suspending or varying licences</w:t>
      </w:r>
      <w:bookmarkEnd w:id="175"/>
      <w:bookmarkEnd w:id="176"/>
      <w:bookmarkEnd w:id="177"/>
      <w:bookmarkEnd w:id="178"/>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high hazard loads because —</w:t>
      </w:r>
    </w:p>
    <w:p>
      <w:pPr>
        <w:pStyle w:val="Indenta"/>
      </w:pPr>
      <w:r>
        <w:tab/>
        <w:t>(a)</w:t>
      </w:r>
      <w:r>
        <w:tab/>
        <w:t>the licensee has contravened —</w:t>
      </w:r>
    </w:p>
    <w:p>
      <w:pPr>
        <w:pStyle w:val="Indenti"/>
      </w:pPr>
      <w:r>
        <w:tab/>
        <w:t>(i)</w:t>
      </w:r>
      <w:r>
        <w:tab/>
        <w:t>a provision of the Act or these regulations; or</w:t>
      </w:r>
    </w:p>
    <w:p>
      <w:pPr>
        <w:pStyle w:val="Indenti"/>
      </w:pPr>
      <w:bookmarkStart w:id="179" w:name="_Hlt449425149"/>
      <w:bookmarkEnd w:id="179"/>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5"/>
      </w:pPr>
      <w:bookmarkStart w:id="180" w:name="_Toc451915965"/>
      <w:bookmarkStart w:id="181" w:name="_Toc13123289"/>
      <w:bookmarkStart w:id="182" w:name="_Toc139257089"/>
      <w:bookmarkStart w:id="183" w:name="_Toc139257165"/>
      <w:r>
        <w:rPr>
          <w:rStyle w:val="CharSectno"/>
        </w:rPr>
        <w:t>5.18</w:t>
      </w:r>
      <w:r>
        <w:t>.</w:t>
      </w:r>
      <w:r>
        <w:tab/>
        <w:t>Licences to be carried</w:t>
      </w:r>
      <w:bookmarkEnd w:id="180"/>
      <w:bookmarkEnd w:id="181"/>
      <w:bookmarkEnd w:id="182"/>
      <w:bookmarkEnd w:id="183"/>
    </w:p>
    <w:p>
      <w:pPr>
        <w:pStyle w:val="Subsection"/>
      </w:pPr>
      <w:r>
        <w:tab/>
      </w:r>
      <w:r>
        <w:tab/>
        <w:t>A licensee must carry his or her licence at all times when driving a vehicle transporting a high hazard load by road.</w:t>
      </w:r>
    </w:p>
    <w:p>
      <w:pPr>
        <w:pStyle w:val="Penstart"/>
      </w:pPr>
      <w:r>
        <w:tab/>
        <w:t>Penalty: $500.</w:t>
      </w:r>
    </w:p>
    <w:p>
      <w:pPr>
        <w:pStyle w:val="Heading5"/>
      </w:pPr>
      <w:bookmarkStart w:id="184" w:name="_Toc451915966"/>
      <w:bookmarkStart w:id="185" w:name="_Toc13123290"/>
      <w:bookmarkStart w:id="186" w:name="_Toc139257090"/>
      <w:bookmarkStart w:id="187" w:name="_Toc139257166"/>
      <w:r>
        <w:rPr>
          <w:rStyle w:val="CharSectno"/>
        </w:rPr>
        <w:t>5.19</w:t>
      </w:r>
      <w:r>
        <w:t>.</w:t>
      </w:r>
      <w:r>
        <w:tab/>
        <w:t>Licences to be produced for inspection</w:t>
      </w:r>
      <w:bookmarkEnd w:id="184"/>
      <w:bookmarkEnd w:id="185"/>
      <w:bookmarkEnd w:id="186"/>
      <w:bookmarkEnd w:id="187"/>
    </w:p>
    <w:p>
      <w:pPr>
        <w:pStyle w:val="Subsection"/>
      </w:pPr>
      <w:r>
        <w:tab/>
      </w:r>
      <w:r>
        <w:tab/>
        <w:t>The driver of a vehicle transporting a high hazard load by road must produce his or her licence for inspection by an authorized officer, if the officer asks the driver to produce the licence for inspection.</w:t>
      </w:r>
    </w:p>
    <w:p>
      <w:pPr>
        <w:pStyle w:val="Penstart"/>
      </w:pPr>
      <w:r>
        <w:tab/>
        <w:t>Penalty: $500.</w:t>
      </w:r>
    </w:p>
    <w:p>
      <w:pPr>
        <w:pStyle w:val="Heading5"/>
      </w:pPr>
      <w:bookmarkStart w:id="188" w:name="_Toc451915967"/>
      <w:bookmarkStart w:id="189" w:name="_Toc13123291"/>
      <w:bookmarkStart w:id="190" w:name="_Toc139257091"/>
      <w:bookmarkStart w:id="191" w:name="_Toc139257167"/>
      <w:r>
        <w:rPr>
          <w:rStyle w:val="CharSectno"/>
        </w:rPr>
        <w:t>5.20</w:t>
      </w:r>
      <w:r>
        <w:t>.</w:t>
      </w:r>
      <w:r>
        <w:tab/>
        <w:t>Approval of courses</w:t>
      </w:r>
      <w:bookmarkEnd w:id="188"/>
      <w:bookmarkEnd w:id="189"/>
      <w:bookmarkEnd w:id="190"/>
      <w:bookmarkEnd w:id="191"/>
    </w:p>
    <w:p>
      <w:pPr>
        <w:pStyle w:val="Subsection"/>
      </w:pPr>
      <w:r>
        <w:tab/>
        <w:t>(1)</w:t>
      </w:r>
      <w:r>
        <w:tab/>
        <w:t>The Competent Authority may approve —</w:t>
      </w:r>
    </w:p>
    <w:p>
      <w:pPr>
        <w:pStyle w:val="Indenta"/>
      </w:pPr>
      <w:r>
        <w:tab/>
        <w:t>(a)</w:t>
      </w:r>
      <w:r>
        <w:tab/>
        <w:t>a test of competence for drivers of vehicles transporting high hazard loads by road;</w:t>
      </w:r>
    </w:p>
    <w:p>
      <w:pPr>
        <w:pStyle w:val="Indenta"/>
      </w:pPr>
      <w:r>
        <w:tab/>
        <w:t>(b)</w:t>
      </w:r>
      <w:r>
        <w:tab/>
        <w:t>a training course for drivers of vehicles transporting high hazard loads by road.</w:t>
      </w:r>
    </w:p>
    <w:p>
      <w:pPr>
        <w:pStyle w:val="Subsection"/>
      </w:pPr>
      <w:r>
        <w:tab/>
        <w:t>(2)</w:t>
      </w:r>
      <w:r>
        <w:tab/>
        <w:t>The Competent Authority may approve such a test or course only if the Authority considers that a person who passes the test, or completes the course, will have the skills and knowledge to perform the task to which the test or course relates safely and in accordance with these regulations.</w:t>
      </w:r>
    </w:p>
    <w:p>
      <w:pPr>
        <w:pStyle w:val="Heading3"/>
      </w:pPr>
      <w:bookmarkStart w:id="192" w:name="_Toc76442438"/>
      <w:bookmarkStart w:id="193" w:name="_Toc107806884"/>
      <w:bookmarkStart w:id="194" w:name="_Toc139257092"/>
      <w:bookmarkStart w:id="195" w:name="_Toc139257168"/>
      <w:r>
        <w:rPr>
          <w:rStyle w:val="CharDivNo"/>
        </w:rPr>
        <w:t>Division 4</w:t>
      </w:r>
      <w:r>
        <w:t xml:space="preserve"> — </w:t>
      </w:r>
      <w:r>
        <w:rPr>
          <w:rStyle w:val="CharDivText"/>
        </w:rPr>
        <w:t>Explosives vehicle licences</w:t>
      </w:r>
      <w:bookmarkEnd w:id="192"/>
      <w:bookmarkEnd w:id="193"/>
      <w:bookmarkEnd w:id="194"/>
      <w:bookmarkEnd w:id="195"/>
    </w:p>
    <w:p>
      <w:pPr>
        <w:pStyle w:val="Heading5"/>
      </w:pPr>
      <w:bookmarkStart w:id="196" w:name="_Toc451915968"/>
      <w:bookmarkStart w:id="197" w:name="_Toc13123292"/>
      <w:bookmarkStart w:id="198" w:name="_Toc139257093"/>
      <w:bookmarkStart w:id="199" w:name="_Toc139257169"/>
      <w:r>
        <w:rPr>
          <w:rStyle w:val="CharSectno"/>
        </w:rPr>
        <w:t>5.21</w:t>
      </w:r>
      <w:r>
        <w:t>.</w:t>
      </w:r>
      <w:r>
        <w:tab/>
        <w:t>Meaning of “licence” and “licensee”</w:t>
      </w:r>
      <w:bookmarkEnd w:id="196"/>
      <w:bookmarkEnd w:id="197"/>
      <w:bookmarkEnd w:id="198"/>
      <w:bookmarkEnd w:id="199"/>
    </w:p>
    <w:p>
      <w:pPr>
        <w:pStyle w:val="Subsection"/>
      </w:pPr>
      <w:r>
        <w:tab/>
      </w:r>
      <w:r>
        <w:tab/>
        <w:t>In this Division —</w:t>
      </w:r>
    </w:p>
    <w:p>
      <w:pPr>
        <w:pStyle w:val="Defstart"/>
      </w:pPr>
      <w:r>
        <w:tab/>
      </w:r>
      <w:r>
        <w:rPr>
          <w:b/>
        </w:rPr>
        <w:t>“</w:t>
      </w:r>
      <w:r>
        <w:rPr>
          <w:rStyle w:val="CharDefText"/>
        </w:rPr>
        <w:t>licence</w:t>
      </w:r>
      <w:r>
        <w:rPr>
          <w:b/>
        </w:rPr>
        <w:t>”</w:t>
      </w:r>
      <w:r>
        <w:t xml:space="preserve"> means an explosives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vehicle that itself does not have space for a cargo, such as a prime mover or converter dolly.</w:t>
      </w:r>
    </w:p>
    <w:p>
      <w:pPr>
        <w:pStyle w:val="Heading5"/>
      </w:pPr>
      <w:bookmarkStart w:id="200" w:name="_Toc451915969"/>
      <w:bookmarkStart w:id="201" w:name="_Toc13123293"/>
      <w:bookmarkStart w:id="202" w:name="_Toc139257094"/>
      <w:bookmarkStart w:id="203" w:name="_Toc139257170"/>
      <w:r>
        <w:rPr>
          <w:rStyle w:val="CharSectno"/>
        </w:rPr>
        <w:t>5.22</w:t>
      </w:r>
      <w:r>
        <w:t>.</w:t>
      </w:r>
      <w:r>
        <w:tab/>
        <w:t>Application for licences</w:t>
      </w:r>
      <w:bookmarkEnd w:id="200"/>
      <w:bookmarkEnd w:id="201"/>
      <w:bookmarkEnd w:id="202"/>
      <w:bookmarkEnd w:id="203"/>
    </w:p>
    <w:p>
      <w:pPr>
        <w:pStyle w:val="Subsection"/>
      </w:pPr>
      <w:r>
        <w:tab/>
        <w:t>(1)</w:t>
      </w:r>
      <w:r>
        <w:tab/>
        <w:t>A person may apply to the Competent Authority for a licence for a vehicle —</w:t>
      </w:r>
    </w:p>
    <w:p>
      <w:pPr>
        <w:pStyle w:val="Indenta"/>
      </w:pPr>
      <w:r>
        <w:tab/>
        <w:t>(a)</w:t>
      </w:r>
      <w:r>
        <w:tab/>
        <w:t>used, or intended to be used, whether in combination with other vehicles or not, in transporting high hazard loads by road;</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keepNext/>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explosives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204" w:name="_Toc451915970"/>
      <w:bookmarkStart w:id="205" w:name="_Toc13123294"/>
      <w:bookmarkStart w:id="206" w:name="_Toc139257095"/>
      <w:bookmarkStart w:id="207" w:name="_Toc139257171"/>
      <w:r>
        <w:rPr>
          <w:rStyle w:val="CharSectno"/>
        </w:rPr>
        <w:t>5.23</w:t>
      </w:r>
      <w:r>
        <w:t>.</w:t>
      </w:r>
      <w:r>
        <w:tab/>
        <w:t>Additional information and inspections</w:t>
      </w:r>
      <w:bookmarkEnd w:id="204"/>
      <w:bookmarkEnd w:id="205"/>
      <w:bookmarkEnd w:id="206"/>
      <w:bookmarkEnd w:id="207"/>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208" w:name="_Toc451915971"/>
      <w:bookmarkStart w:id="209" w:name="_Toc13123295"/>
      <w:bookmarkStart w:id="210" w:name="_Toc139257096"/>
      <w:bookmarkStart w:id="211" w:name="_Toc139257172"/>
      <w:r>
        <w:rPr>
          <w:rStyle w:val="CharSectno"/>
        </w:rPr>
        <w:t>5.24</w:t>
      </w:r>
      <w:r>
        <w:t>.</w:t>
      </w:r>
      <w:r>
        <w:tab/>
        <w:t>Grant of licences</w:t>
      </w:r>
      <w:bookmarkEnd w:id="208"/>
      <w:bookmarkEnd w:id="209"/>
      <w:bookmarkEnd w:id="210"/>
      <w:bookmarkEnd w:id="211"/>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the application complies with regulation 5.22;</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grant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grant a licence, the Authority must inform the applicant in writing of the refusal and of the reasons for the refusal.</w:t>
      </w:r>
    </w:p>
    <w:p>
      <w:pPr>
        <w:pStyle w:val="Footnotesection"/>
      </w:pPr>
      <w:r>
        <w:tab/>
        <w:t>[Regulation 5.24 amended in Gazette 18 August 2000 p.4778.]</w:t>
      </w:r>
    </w:p>
    <w:p>
      <w:pPr>
        <w:pStyle w:val="Heading5"/>
      </w:pPr>
      <w:bookmarkStart w:id="212" w:name="_Toc451915972"/>
      <w:bookmarkStart w:id="213" w:name="_Toc13123296"/>
      <w:bookmarkStart w:id="214" w:name="_Toc139257097"/>
      <w:bookmarkStart w:id="215" w:name="_Toc139257173"/>
      <w:r>
        <w:rPr>
          <w:rStyle w:val="CharSectno"/>
        </w:rPr>
        <w:t>5.25</w:t>
      </w:r>
      <w:r>
        <w:t>.</w:t>
      </w:r>
      <w:r>
        <w:tab/>
        <w:t>Applications for renewal of licences</w:t>
      </w:r>
      <w:bookmarkEnd w:id="212"/>
      <w:bookmarkEnd w:id="213"/>
      <w:bookmarkEnd w:id="214"/>
      <w:bookmarkEnd w:id="215"/>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5.22(2)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r>
      <w:bookmarkStart w:id="216" w:name="_Hlt444419366"/>
      <w:bookmarkEnd w:id="216"/>
      <w:r>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217" w:name="_Toc451915973"/>
      <w:bookmarkStart w:id="218" w:name="_Toc13123297"/>
      <w:bookmarkStart w:id="219" w:name="_Toc139257098"/>
      <w:bookmarkStart w:id="220" w:name="_Toc139257174"/>
      <w:r>
        <w:rPr>
          <w:rStyle w:val="CharSectno"/>
        </w:rPr>
        <w:t>5.26</w:t>
      </w:r>
      <w:r>
        <w:t>.</w:t>
      </w:r>
      <w:r>
        <w:tab/>
        <w:t>Renewal of licences</w:t>
      </w:r>
      <w:bookmarkEnd w:id="217"/>
      <w:bookmarkEnd w:id="218"/>
      <w:bookmarkEnd w:id="219"/>
      <w:bookmarkEnd w:id="220"/>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5.25;</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renew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renew a licence, the Authority must inform the applicant in writing of the refusal and of the reasons for the refusal.</w:t>
      </w:r>
    </w:p>
    <w:p>
      <w:pPr>
        <w:pStyle w:val="Footnotesection"/>
      </w:pPr>
      <w:r>
        <w:tab/>
        <w:t>[Regulation 5.26 amended in Gazette 18 August 2000 p.4778.]</w:t>
      </w:r>
    </w:p>
    <w:p>
      <w:pPr>
        <w:pStyle w:val="Heading5"/>
      </w:pPr>
      <w:bookmarkStart w:id="221" w:name="_Toc451915974"/>
      <w:bookmarkStart w:id="222" w:name="_Toc13123298"/>
      <w:bookmarkStart w:id="223" w:name="_Toc139257099"/>
      <w:bookmarkStart w:id="224" w:name="_Toc139257175"/>
      <w:r>
        <w:rPr>
          <w:rStyle w:val="CharSectno"/>
        </w:rPr>
        <w:t>5.27</w:t>
      </w:r>
      <w:r>
        <w:t>.</w:t>
      </w:r>
      <w:r>
        <w:tab/>
        <w:t>Licence periods</w:t>
      </w:r>
      <w:bookmarkEnd w:id="221"/>
      <w:bookmarkEnd w:id="222"/>
      <w:bookmarkEnd w:id="223"/>
      <w:bookmarkEnd w:id="224"/>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25" w:name="_Toc451915975"/>
      <w:bookmarkStart w:id="226" w:name="_Toc13123299"/>
      <w:bookmarkStart w:id="227" w:name="_Toc139257100"/>
      <w:bookmarkStart w:id="228" w:name="_Toc139257176"/>
      <w:r>
        <w:rPr>
          <w:rStyle w:val="CharSectno"/>
        </w:rPr>
        <w:t>5.28</w:t>
      </w:r>
      <w:r>
        <w:t>.</w:t>
      </w:r>
      <w:r>
        <w:tab/>
        <w:t>Licence conditions</w:t>
      </w:r>
      <w:bookmarkEnd w:id="225"/>
      <w:bookmarkEnd w:id="226"/>
      <w:bookmarkEnd w:id="227"/>
      <w:bookmarkEnd w:id="228"/>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the vehicle;</w:t>
      </w:r>
    </w:p>
    <w:p>
      <w:pPr>
        <w:pStyle w:val="Indenta"/>
      </w:pPr>
      <w:r>
        <w:tab/>
        <w:t>(b)</w:t>
      </w:r>
      <w:r>
        <w:tab/>
        <w:t>the areas where the vehicle may or may not be used to transport explosives or particular explosives;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high hazard loads.</w:t>
      </w:r>
    </w:p>
    <w:p>
      <w:pPr>
        <w:pStyle w:val="Heading5"/>
      </w:pPr>
      <w:bookmarkStart w:id="229" w:name="_Toc451915976"/>
      <w:bookmarkStart w:id="230" w:name="_Toc13123300"/>
      <w:bookmarkStart w:id="231" w:name="_Toc139257101"/>
      <w:bookmarkStart w:id="232" w:name="_Toc139257177"/>
      <w:r>
        <w:rPr>
          <w:rStyle w:val="CharSectno"/>
        </w:rPr>
        <w:t>5.29</w:t>
      </w:r>
      <w:r>
        <w:t>.</w:t>
      </w:r>
      <w:r>
        <w:tab/>
        <w:t>Disposal of licensed vehicles</w:t>
      </w:r>
      <w:bookmarkEnd w:id="229"/>
      <w:bookmarkEnd w:id="230"/>
      <w:bookmarkEnd w:id="231"/>
      <w:bookmarkEnd w:id="232"/>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keepNext/>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233" w:name="_Toc451915977"/>
      <w:bookmarkStart w:id="234" w:name="_Toc13123301"/>
      <w:bookmarkStart w:id="235" w:name="_Toc139257102"/>
      <w:bookmarkStart w:id="236" w:name="_Toc139257178"/>
      <w:r>
        <w:rPr>
          <w:rStyle w:val="CharSectno"/>
        </w:rPr>
        <w:t>5.30</w:t>
      </w:r>
      <w:r>
        <w:t>.</w:t>
      </w:r>
      <w:r>
        <w:tab/>
        <w:t>Grounds for cancelling, suspending or varying licences</w:t>
      </w:r>
      <w:bookmarkEnd w:id="233"/>
      <w:bookmarkEnd w:id="234"/>
      <w:bookmarkEnd w:id="235"/>
      <w:bookmarkEnd w:id="236"/>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237" w:name="_Toc451915978"/>
      <w:bookmarkStart w:id="238" w:name="_Toc13123302"/>
      <w:bookmarkStart w:id="239" w:name="_Toc139257103"/>
      <w:bookmarkStart w:id="240" w:name="_Toc139257179"/>
      <w:r>
        <w:rPr>
          <w:rStyle w:val="CharSectno"/>
        </w:rPr>
        <w:t>5.31</w:t>
      </w:r>
      <w:r>
        <w:t>.</w:t>
      </w:r>
      <w:r>
        <w:tab/>
        <w:t>Licence labels</w:t>
      </w:r>
      <w:bookmarkEnd w:id="237"/>
      <w:bookmarkEnd w:id="238"/>
      <w:bookmarkEnd w:id="239"/>
      <w:bookmarkEnd w:id="240"/>
    </w:p>
    <w:p>
      <w:pPr>
        <w:pStyle w:val="Subsection"/>
      </w:pPr>
      <w:r>
        <w:tab/>
        <w:t>(1)</w:t>
      </w:r>
      <w:r>
        <w:tab/>
        <w:t>The Competent Authority must issue to the holder of a licence a licence label for the vehicle to which the licence relates.</w:t>
      </w:r>
    </w:p>
    <w:p>
      <w:pPr>
        <w:pStyle w:val="Subsection"/>
      </w:pPr>
      <w:r>
        <w:tab/>
        <w:t>(2)</w:t>
      </w:r>
      <w:r>
        <w:tab/>
        <w:t>A person must not drive a vehicle transporting a high hazard load by road unless a current licence label for the vehicle is attached to the vehicle in a conspicuous place.</w:t>
      </w:r>
    </w:p>
    <w:p>
      <w:pPr>
        <w:pStyle w:val="Subsection"/>
      </w:pPr>
      <w:r>
        <w:tab/>
        <w:t>(3)</w:t>
      </w:r>
      <w:r>
        <w:tab/>
        <w:t>A prime contractor must not transport a high hazard load by road in a vehicle unless a current licence label for the vehicle is attached to the vehicle in a conspicuous place.</w:t>
      </w:r>
    </w:p>
    <w:p>
      <w:pPr>
        <w:pStyle w:val="Penstart"/>
      </w:pPr>
      <w:r>
        <w:tab/>
        <w:t>Penalty: $500.</w:t>
      </w:r>
    </w:p>
    <w:p>
      <w:pPr>
        <w:pStyle w:val="Heading3"/>
        <w:ind w:left="426" w:right="435"/>
      </w:pPr>
      <w:bookmarkStart w:id="241" w:name="_Toc76442450"/>
      <w:bookmarkStart w:id="242" w:name="_Toc107806896"/>
      <w:bookmarkStart w:id="243" w:name="_Toc139257104"/>
      <w:bookmarkStart w:id="244" w:name="_Toc139257180"/>
      <w:r>
        <w:rPr>
          <w:rStyle w:val="CharDivNo"/>
        </w:rPr>
        <w:t>Division 5</w:t>
      </w:r>
      <w:r>
        <w:t xml:space="preserve"> — </w:t>
      </w:r>
      <w:r>
        <w:rPr>
          <w:rStyle w:val="CharDivText"/>
        </w:rPr>
        <w:t>Licences generally</w:t>
      </w:r>
      <w:bookmarkEnd w:id="241"/>
      <w:bookmarkEnd w:id="242"/>
      <w:bookmarkEnd w:id="243"/>
      <w:bookmarkEnd w:id="244"/>
    </w:p>
    <w:p>
      <w:pPr>
        <w:pStyle w:val="Heading5"/>
      </w:pPr>
      <w:bookmarkStart w:id="245" w:name="_Toc451915979"/>
      <w:bookmarkStart w:id="246" w:name="_Toc13123303"/>
      <w:bookmarkStart w:id="247" w:name="_Toc139257105"/>
      <w:bookmarkStart w:id="248" w:name="_Toc139257181"/>
      <w:r>
        <w:rPr>
          <w:rStyle w:val="CharSectno"/>
        </w:rPr>
        <w:t>5.32</w:t>
      </w:r>
      <w:r>
        <w:t>.</w:t>
      </w:r>
      <w:r>
        <w:tab/>
        <w:t>Meaning of “licence” and “licensee”</w:t>
      </w:r>
      <w:bookmarkEnd w:id="245"/>
      <w:bookmarkEnd w:id="246"/>
      <w:bookmarkEnd w:id="247"/>
      <w:bookmarkEnd w:id="248"/>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 or an explosives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249" w:name="_Toc451915980"/>
      <w:bookmarkStart w:id="250" w:name="_Toc13123304"/>
      <w:bookmarkStart w:id="251" w:name="_Toc139257106"/>
      <w:bookmarkStart w:id="252" w:name="_Toc139257182"/>
      <w:r>
        <w:rPr>
          <w:rStyle w:val="CharSectno"/>
        </w:rPr>
        <w:t>5.33</w:t>
      </w:r>
      <w:r>
        <w:t>.</w:t>
      </w:r>
      <w:r>
        <w:tab/>
        <w:t>Fees prescribed</w:t>
      </w:r>
      <w:bookmarkEnd w:id="249"/>
      <w:bookmarkEnd w:id="250"/>
      <w:bookmarkEnd w:id="251"/>
      <w:bookmarkEnd w:id="252"/>
    </w:p>
    <w:p>
      <w:pPr>
        <w:pStyle w:val="Subsection"/>
      </w:pPr>
      <w:r>
        <w:tab/>
      </w:r>
      <w:r>
        <w:tab/>
        <w:t>The fees payable under this Part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after="40"/>
              <w:rPr>
                <w:b/>
              </w:rPr>
            </w:pPr>
            <w:r>
              <w:rPr>
                <w:b/>
              </w:rPr>
              <w:t>Item</w:t>
            </w:r>
          </w:p>
        </w:tc>
        <w:tc>
          <w:tcPr>
            <w:tcW w:w="4110" w:type="dxa"/>
            <w:tcBorders>
              <w:top w:val="single" w:sz="4" w:space="0" w:color="auto"/>
              <w:bottom w:val="single" w:sz="4" w:space="0" w:color="auto"/>
            </w:tcBorders>
          </w:tcPr>
          <w:p>
            <w:pPr>
              <w:pStyle w:val="Table"/>
              <w:spacing w:after="40"/>
              <w:rPr>
                <w:b/>
              </w:rPr>
            </w:pPr>
            <w:r>
              <w:rPr>
                <w:b/>
              </w:rPr>
              <w:t>Provision for which fee is prescribed</w:t>
            </w:r>
          </w:p>
        </w:tc>
        <w:tc>
          <w:tcPr>
            <w:tcW w:w="1134" w:type="dxa"/>
            <w:tcBorders>
              <w:top w:val="single" w:sz="4" w:space="0" w:color="auto"/>
              <w:bottom w:val="single" w:sz="4" w:space="0" w:color="auto"/>
            </w:tcBorders>
          </w:tcPr>
          <w:p>
            <w:pPr>
              <w:pStyle w:val="Table"/>
              <w:spacing w:after="40"/>
              <w:rPr>
                <w:b/>
              </w:rPr>
            </w:pPr>
            <w:r>
              <w:rPr>
                <w:b/>
              </w:rPr>
              <w:t>Fee ($)</w:t>
            </w:r>
          </w:p>
        </w:tc>
      </w:tr>
      <w:tr>
        <w:tc>
          <w:tcPr>
            <w:tcW w:w="709" w:type="dxa"/>
          </w:tcPr>
          <w:p>
            <w:pPr>
              <w:pStyle w:val="Table"/>
            </w:pPr>
            <w:r>
              <w:t>1.</w:t>
            </w:r>
          </w:p>
        </w:tc>
        <w:tc>
          <w:tcPr>
            <w:tcW w:w="4110" w:type="dxa"/>
          </w:tcPr>
          <w:p>
            <w:pPr>
              <w:pStyle w:val="Table"/>
            </w:pPr>
            <w:r>
              <w:t>Regulation 5.10(2)(e)</w:t>
            </w:r>
          </w:p>
        </w:tc>
        <w:tc>
          <w:tcPr>
            <w:tcW w:w="1134" w:type="dxa"/>
          </w:tcPr>
          <w:p>
            <w:pPr>
              <w:pStyle w:val="Table"/>
              <w:ind w:right="202"/>
              <w:jc w:val="right"/>
            </w:pPr>
            <w:r>
              <w:t>12.50</w:t>
            </w:r>
          </w:p>
        </w:tc>
      </w:tr>
      <w:tr>
        <w:tc>
          <w:tcPr>
            <w:tcW w:w="709" w:type="dxa"/>
          </w:tcPr>
          <w:p>
            <w:pPr>
              <w:pStyle w:val="Table"/>
            </w:pPr>
            <w:r>
              <w:t>2.</w:t>
            </w:r>
          </w:p>
        </w:tc>
        <w:tc>
          <w:tcPr>
            <w:tcW w:w="4110" w:type="dxa"/>
          </w:tcPr>
          <w:p>
            <w:pPr>
              <w:pStyle w:val="Table"/>
            </w:pPr>
            <w:r>
              <w:t>Regulation 5.12(2)(e)</w:t>
            </w:r>
          </w:p>
        </w:tc>
        <w:tc>
          <w:tcPr>
            <w:tcW w:w="1134" w:type="dxa"/>
          </w:tcPr>
          <w:p>
            <w:pPr>
              <w:pStyle w:val="Table"/>
              <w:ind w:right="202"/>
              <w:jc w:val="right"/>
            </w:pPr>
            <w:r>
              <w:t>12.50</w:t>
            </w:r>
          </w:p>
        </w:tc>
      </w:tr>
      <w:tr>
        <w:tc>
          <w:tcPr>
            <w:tcW w:w="709" w:type="dxa"/>
          </w:tcPr>
          <w:p>
            <w:pPr>
              <w:pStyle w:val="Table"/>
            </w:pPr>
            <w:r>
              <w:t>3.</w:t>
            </w:r>
          </w:p>
        </w:tc>
        <w:tc>
          <w:tcPr>
            <w:tcW w:w="4110" w:type="dxa"/>
          </w:tcPr>
          <w:p>
            <w:pPr>
              <w:pStyle w:val="Table"/>
            </w:pPr>
            <w:r>
              <w:t>Regulation 5.22(4)</w:t>
            </w:r>
          </w:p>
        </w:tc>
        <w:tc>
          <w:tcPr>
            <w:tcW w:w="1134" w:type="dxa"/>
          </w:tcPr>
          <w:p>
            <w:pPr>
              <w:pStyle w:val="Table"/>
              <w:ind w:right="202"/>
              <w:jc w:val="right"/>
            </w:pPr>
            <w:r>
              <w:t>120.00</w:t>
            </w:r>
          </w:p>
        </w:tc>
      </w:tr>
      <w:tr>
        <w:tc>
          <w:tcPr>
            <w:tcW w:w="709" w:type="dxa"/>
            <w:tcBorders>
              <w:bottom w:val="single" w:sz="4" w:space="0" w:color="auto"/>
            </w:tcBorders>
          </w:tcPr>
          <w:p>
            <w:pPr>
              <w:pStyle w:val="Table"/>
            </w:pPr>
            <w:r>
              <w:t>4.</w:t>
            </w:r>
          </w:p>
        </w:tc>
        <w:tc>
          <w:tcPr>
            <w:tcW w:w="4110" w:type="dxa"/>
            <w:tcBorders>
              <w:bottom w:val="single" w:sz="4" w:space="0" w:color="auto"/>
            </w:tcBorders>
          </w:tcPr>
          <w:p>
            <w:pPr>
              <w:pStyle w:val="Table"/>
            </w:pPr>
            <w:r>
              <w:t>Regulation 5.25(4)</w:t>
            </w:r>
          </w:p>
        </w:tc>
        <w:tc>
          <w:tcPr>
            <w:tcW w:w="1134" w:type="dxa"/>
            <w:tcBorders>
              <w:bottom w:val="single" w:sz="4" w:space="0" w:color="auto"/>
            </w:tcBorders>
          </w:tcPr>
          <w:p>
            <w:pPr>
              <w:pStyle w:val="Table"/>
              <w:ind w:right="202"/>
              <w:jc w:val="right"/>
            </w:pPr>
            <w:r>
              <w:t>120.00</w:t>
            </w:r>
          </w:p>
        </w:tc>
      </w:tr>
    </w:tbl>
    <w:p>
      <w:pPr>
        <w:pStyle w:val="Footnotesection"/>
      </w:pPr>
      <w:r>
        <w:tab/>
        <w:t>[Regulation 5.33 amended in Gazette 28 June 2002 p.3086; 27 June 2003 p.2398; 29 Jun 2004 p. 2537-8; 28 Jun 2005 p. 2929; 27 Jun 2006 p. 2273.]</w:t>
      </w:r>
    </w:p>
    <w:p>
      <w:pPr>
        <w:pStyle w:val="Heading5"/>
      </w:pPr>
      <w:bookmarkStart w:id="253" w:name="_Toc451915981"/>
      <w:bookmarkStart w:id="254" w:name="_Toc13123305"/>
      <w:bookmarkStart w:id="255" w:name="_Toc139257107"/>
      <w:bookmarkStart w:id="256" w:name="_Toc139257183"/>
      <w:r>
        <w:rPr>
          <w:rStyle w:val="CharSectno"/>
        </w:rPr>
        <w:t>5.34</w:t>
      </w:r>
      <w:r>
        <w:t>.</w:t>
      </w:r>
      <w:r>
        <w:tab/>
        <w:t>Replacement licences and licence labels</w:t>
      </w:r>
      <w:bookmarkEnd w:id="253"/>
      <w:bookmarkEnd w:id="254"/>
      <w:bookmarkEnd w:id="255"/>
      <w:bookmarkEnd w:id="256"/>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257" w:name="_Toc451915982"/>
      <w:bookmarkStart w:id="258" w:name="_Toc13123306"/>
      <w:bookmarkStart w:id="259" w:name="_Toc139257108"/>
      <w:bookmarkStart w:id="260" w:name="_Toc139257184"/>
      <w:r>
        <w:rPr>
          <w:rStyle w:val="CharSectno"/>
        </w:rPr>
        <w:t>5.35</w:t>
      </w:r>
      <w:r>
        <w:t>.</w:t>
      </w:r>
      <w:r>
        <w:tab/>
        <w:t>Failure to comply with licence conditions</w:t>
      </w:r>
      <w:bookmarkEnd w:id="257"/>
      <w:bookmarkEnd w:id="258"/>
      <w:bookmarkEnd w:id="259"/>
      <w:bookmarkEnd w:id="260"/>
    </w:p>
    <w:p>
      <w:pPr>
        <w:pStyle w:val="Subsection"/>
      </w:pPr>
      <w:r>
        <w:tab/>
      </w:r>
      <w:r>
        <w:tab/>
        <w:t>A licensee must not contravene a condition of his or her licence.</w:t>
      </w:r>
    </w:p>
    <w:p>
      <w:pPr>
        <w:pStyle w:val="Penstart"/>
      </w:pPr>
      <w:r>
        <w:tab/>
        <w:t>Penalty: $3 000.</w:t>
      </w:r>
    </w:p>
    <w:p>
      <w:pPr>
        <w:pStyle w:val="Heading5"/>
      </w:pPr>
      <w:bookmarkStart w:id="261" w:name="_Toc451915983"/>
      <w:bookmarkStart w:id="262" w:name="_Toc13123307"/>
      <w:bookmarkStart w:id="263" w:name="_Toc139257109"/>
      <w:bookmarkStart w:id="264" w:name="_Toc139257185"/>
      <w:r>
        <w:rPr>
          <w:rStyle w:val="CharSectno"/>
        </w:rPr>
        <w:t>5.36</w:t>
      </w:r>
      <w:r>
        <w:t>.</w:t>
      </w:r>
      <w:r>
        <w:tab/>
        <w:t>Surrender of licences</w:t>
      </w:r>
      <w:bookmarkEnd w:id="261"/>
      <w:bookmarkEnd w:id="262"/>
      <w:bookmarkEnd w:id="263"/>
      <w:bookmarkEnd w:id="264"/>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265" w:name="_Toc451915984"/>
      <w:bookmarkStart w:id="266" w:name="_Toc13123308"/>
      <w:bookmarkStart w:id="267" w:name="_Toc139257110"/>
      <w:bookmarkStart w:id="268" w:name="_Toc139257186"/>
      <w:r>
        <w:rPr>
          <w:rStyle w:val="CharSectno"/>
        </w:rPr>
        <w:t>5.37</w:t>
      </w:r>
      <w:r>
        <w:t>.</w:t>
      </w:r>
      <w:r>
        <w:tab/>
        <w:t>Registers of licences</w:t>
      </w:r>
      <w:bookmarkEnd w:id="265"/>
      <w:bookmarkEnd w:id="266"/>
      <w:bookmarkEnd w:id="267"/>
      <w:bookmarkEnd w:id="268"/>
    </w:p>
    <w:p>
      <w:pPr>
        <w:pStyle w:val="Subsection"/>
      </w:pPr>
      <w:r>
        <w:tab/>
        <w:t>(1)</w:t>
      </w:r>
      <w:r>
        <w:tab/>
        <w:t>The Competent Authority must keep a register of explosives driver licences.</w:t>
      </w:r>
    </w:p>
    <w:p>
      <w:pPr>
        <w:pStyle w:val="Subsection"/>
      </w:pPr>
      <w:r>
        <w:tab/>
        <w:t>(2)</w:t>
      </w:r>
      <w:r>
        <w:tab/>
        <w:t>The Competent Authority must keep a register of explosives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269" w:name="_Toc451915985"/>
      <w:bookmarkStart w:id="270" w:name="_Toc13123309"/>
      <w:bookmarkStart w:id="271" w:name="_Toc139257111"/>
      <w:bookmarkStart w:id="272" w:name="_Toc139257187"/>
      <w:r>
        <w:rPr>
          <w:rStyle w:val="CharSectno"/>
        </w:rPr>
        <w:t>5.38</w:t>
      </w:r>
      <w:r>
        <w:t>.</w:t>
      </w:r>
      <w:r>
        <w:tab/>
        <w:t>Records of licences</w:t>
      </w:r>
      <w:bookmarkEnd w:id="269"/>
      <w:bookmarkEnd w:id="270"/>
      <w:bookmarkEnd w:id="271"/>
      <w:bookmarkEnd w:id="272"/>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the period for which the licence was granted or renewed;</w:t>
      </w:r>
    </w:p>
    <w:p>
      <w:pPr>
        <w:pStyle w:val="Indenta"/>
      </w:pPr>
      <w:r>
        <w:tab/>
        <w:t>(d)</w:t>
      </w:r>
      <w:r>
        <w:tab/>
        <w:t>for an explosives driver licence — the licensee’s date of birth;</w:t>
      </w:r>
    </w:p>
    <w:p>
      <w:pPr>
        <w:pStyle w:val="Indenta"/>
      </w:pPr>
      <w:r>
        <w:tab/>
        <w:t>(e)</w:t>
      </w:r>
      <w:r>
        <w:tab/>
        <w:t>for an explosives vehicle licence — the registration number, make and type of each vehicle to which the licence relates;</w:t>
      </w:r>
    </w:p>
    <w:p>
      <w:pPr>
        <w:pStyle w:val="Indenta"/>
      </w:pPr>
      <w:r>
        <w:tab/>
        <w:t>(f)</w:t>
      </w:r>
      <w:r>
        <w:tab/>
        <w:t>any condition to which the licence is subject.</w:t>
      </w:r>
    </w:p>
    <w:p>
      <w:pPr>
        <w:pStyle w:val="Heading5"/>
      </w:pPr>
      <w:bookmarkStart w:id="273" w:name="_Toc451915986"/>
      <w:bookmarkStart w:id="274" w:name="_Toc13123310"/>
      <w:bookmarkStart w:id="275" w:name="_Toc139257112"/>
      <w:bookmarkStart w:id="276" w:name="_Toc139257188"/>
      <w:r>
        <w:rPr>
          <w:rStyle w:val="CharSectno"/>
        </w:rPr>
        <w:t>5.39</w:t>
      </w:r>
      <w:r>
        <w:t>.</w:t>
      </w:r>
      <w:r>
        <w:tab/>
        <w:t>Change of information given in licence applications</w:t>
      </w:r>
      <w:bookmarkEnd w:id="273"/>
      <w:bookmarkEnd w:id="274"/>
      <w:bookmarkEnd w:id="275"/>
      <w:bookmarkEnd w:id="276"/>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277" w:name="_Toc451915987"/>
      <w:bookmarkStart w:id="278" w:name="_Toc13123311"/>
      <w:bookmarkStart w:id="279" w:name="_Toc139257113"/>
      <w:bookmarkStart w:id="280" w:name="_Toc139257189"/>
      <w:r>
        <w:rPr>
          <w:rStyle w:val="CharSectno"/>
        </w:rPr>
        <w:t>5.40</w:t>
      </w:r>
      <w:r>
        <w:t>.</w:t>
      </w:r>
      <w:r>
        <w:tab/>
        <w:t>Production of licences to Competent Authority</w:t>
      </w:r>
      <w:bookmarkEnd w:id="277"/>
      <w:bookmarkEnd w:id="278"/>
      <w:bookmarkEnd w:id="279"/>
      <w:bookmarkEnd w:id="280"/>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281" w:name="_Toc451915988"/>
      <w:bookmarkStart w:id="282" w:name="_Toc13123312"/>
      <w:bookmarkStart w:id="283" w:name="_Toc139257114"/>
      <w:bookmarkStart w:id="284" w:name="_Toc139257190"/>
      <w:r>
        <w:rPr>
          <w:rStyle w:val="CharSectno"/>
        </w:rPr>
        <w:t>5.41</w:t>
      </w:r>
      <w:r>
        <w:t>.</w:t>
      </w:r>
      <w:r>
        <w:tab/>
        <w:t>Seizure of licences etc.</w:t>
      </w:r>
      <w:bookmarkEnd w:id="281"/>
      <w:bookmarkEnd w:id="282"/>
      <w:bookmarkEnd w:id="283"/>
      <w:bookmarkEnd w:id="284"/>
    </w:p>
    <w:p>
      <w:pPr>
        <w:pStyle w:val="Subsection"/>
      </w:pPr>
      <w:r>
        <w:tab/>
        <w:t>(1)</w:t>
      </w:r>
      <w:r>
        <w:tab/>
        <w:t>An authorized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authorized officer to whom a document that appears to be a licence is produced for inspection may seize the document if the officer reasonably believes that the document is not a licence.</w:t>
      </w:r>
    </w:p>
    <w:p>
      <w:pPr>
        <w:pStyle w:val="Subsection"/>
      </w:pPr>
      <w:r>
        <w:tab/>
        <w:t>(3)</w:t>
      </w:r>
      <w:r>
        <w:tab/>
        <w:t>An authorized officer must give a seized licence or document to the Competent Authority.</w:t>
      </w:r>
    </w:p>
    <w:p>
      <w:pPr>
        <w:pStyle w:val="Heading5"/>
      </w:pPr>
      <w:bookmarkStart w:id="285" w:name="_Toc451915989"/>
      <w:bookmarkStart w:id="286" w:name="_Toc13123313"/>
      <w:bookmarkStart w:id="287" w:name="_Toc139257115"/>
      <w:bookmarkStart w:id="288" w:name="_Toc139257191"/>
      <w:r>
        <w:rPr>
          <w:rStyle w:val="CharSectno"/>
        </w:rPr>
        <w:t>5.42</w:t>
      </w:r>
      <w:r>
        <w:t>.</w:t>
      </w:r>
      <w:r>
        <w:tab/>
        <w:t>Return of licences</w:t>
      </w:r>
      <w:bookmarkEnd w:id="285"/>
      <w:bookmarkEnd w:id="286"/>
      <w:bookmarkEnd w:id="287"/>
      <w:bookmarkEnd w:id="288"/>
    </w:p>
    <w:p>
      <w:pPr>
        <w:pStyle w:val="Subsection"/>
      </w:pPr>
      <w:r>
        <w:tab/>
        <w:t>(1)</w:t>
      </w:r>
      <w:r>
        <w:tab/>
        <w:t>This regulation applies if a licence is produced to the Competent Authority or given to the Authority by an authorized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5"/>
      </w:pPr>
      <w:bookmarkStart w:id="289" w:name="_Toc451915990"/>
      <w:bookmarkStart w:id="290" w:name="_Toc13123314"/>
      <w:bookmarkStart w:id="291" w:name="_Toc139257116"/>
      <w:bookmarkStart w:id="292" w:name="_Toc139257192"/>
      <w:r>
        <w:rPr>
          <w:rStyle w:val="CharSectno"/>
        </w:rPr>
        <w:t>5.43</w:t>
      </w:r>
      <w:r>
        <w:t>.</w:t>
      </w:r>
      <w:r>
        <w:tab/>
        <w:t>Licences issued outside WA</w:t>
      </w:r>
      <w:bookmarkEnd w:id="289"/>
      <w:bookmarkEnd w:id="290"/>
      <w:bookmarkEnd w:id="291"/>
      <w:bookmarkEnd w:id="292"/>
    </w:p>
    <w:p>
      <w:pPr>
        <w:pStyle w:val="Subsection"/>
      </w:pPr>
      <w:r>
        <w:tab/>
        <w:t>(1)</w:t>
      </w:r>
      <w:r>
        <w:tab/>
        <w:t>This regulation applies to a licence granted by an authority in a Territory or another State if —</w:t>
      </w:r>
    </w:p>
    <w:p>
      <w:pPr>
        <w:pStyle w:val="Indenta"/>
      </w:pPr>
      <w:r>
        <w:tab/>
        <w:t>(a)</w:t>
      </w:r>
      <w:r>
        <w:tab/>
        <w:t xml:space="preserve">the licence is a licence granted under a provision of the law of the Territory or other State corresponding to either of the following regulations (the </w:t>
      </w:r>
      <w:r>
        <w:rPr>
          <w:b/>
        </w:rPr>
        <w:t>“relevant provision”</w:t>
      </w:r>
      <w:r>
        <w:t>) —</w:t>
      </w:r>
    </w:p>
    <w:p>
      <w:pPr>
        <w:pStyle w:val="Indenti"/>
      </w:pPr>
      <w:r>
        <w:tab/>
        <w:t>(i)</w:t>
      </w:r>
      <w:r>
        <w:tab/>
        <w:t>regulation 5.11 (which is about explosives driver licences);</w:t>
      </w:r>
    </w:p>
    <w:p>
      <w:pPr>
        <w:pStyle w:val="Indenti"/>
      </w:pPr>
      <w:r>
        <w:tab/>
        <w:t>(ii)</w:t>
      </w:r>
      <w:r>
        <w:tab/>
        <w:t>regulation 5.24 (which is about explosives vehicle licences);</w:t>
      </w:r>
    </w:p>
    <w:p>
      <w:pPr>
        <w:pStyle w:val="Indenta"/>
      </w:pPr>
      <w:r>
        <w:tab/>
      </w:r>
      <w:r>
        <w:tab/>
        <w:t>and</w:t>
      </w:r>
    </w:p>
    <w:p>
      <w:pPr>
        <w:pStyle w:val="Indenta"/>
      </w:pPr>
      <w:r>
        <w:tab/>
        <w:t>(b)</w:t>
      </w:r>
      <w:r>
        <w:tab/>
        <w:t>the licence is in force in that Territory or other State.</w:t>
      </w:r>
    </w:p>
    <w:p>
      <w:pPr>
        <w:pStyle w:val="Subsection"/>
      </w:pPr>
      <w:r>
        <w:tab/>
      </w:r>
      <w:bookmarkStart w:id="293" w:name="_Hlt444424594"/>
      <w:bookmarkEnd w:id="293"/>
      <w:r>
        <w:t>(2)</w:t>
      </w:r>
      <w:r>
        <w:tab/>
        <w:t>Except for circumstances that do not exist in Western Australia, the licence has effect in Western Australia as if it were a licence granted by the Competent Authority under the relevant provision.</w:t>
      </w:r>
    </w:p>
    <w:p>
      <w:pPr>
        <w:pStyle w:val="Heading2"/>
      </w:pPr>
      <w:bookmarkStart w:id="294" w:name="_Toc76442463"/>
      <w:bookmarkStart w:id="295" w:name="_Toc107806909"/>
      <w:bookmarkStart w:id="296" w:name="_Toc139257117"/>
      <w:bookmarkStart w:id="297" w:name="_Toc139257193"/>
      <w:r>
        <w:rPr>
          <w:rStyle w:val="CharPartNo"/>
        </w:rPr>
        <w:t>Part 6</w:t>
      </w:r>
      <w:r>
        <w:rPr>
          <w:rStyle w:val="CharDivNo"/>
        </w:rPr>
        <w:t xml:space="preserve"> </w:t>
      </w:r>
      <w:r>
        <w:t>—</w:t>
      </w:r>
      <w:r>
        <w:rPr>
          <w:rStyle w:val="CharDivText"/>
        </w:rPr>
        <w:t xml:space="preserve"> </w:t>
      </w:r>
      <w:r>
        <w:rPr>
          <w:rStyle w:val="CharPartText"/>
        </w:rPr>
        <w:t>Miscellaneous</w:t>
      </w:r>
      <w:bookmarkEnd w:id="294"/>
      <w:bookmarkEnd w:id="295"/>
      <w:bookmarkEnd w:id="296"/>
      <w:bookmarkEnd w:id="297"/>
    </w:p>
    <w:p>
      <w:pPr>
        <w:pStyle w:val="Heading5"/>
      </w:pPr>
      <w:bookmarkStart w:id="298" w:name="_Toc451915991"/>
      <w:bookmarkStart w:id="299" w:name="_Toc13123315"/>
      <w:bookmarkStart w:id="300" w:name="_Toc139257118"/>
      <w:bookmarkStart w:id="301" w:name="_Toc139257194"/>
      <w:r>
        <w:rPr>
          <w:rStyle w:val="CharSectno"/>
        </w:rPr>
        <w:t>6.1</w:t>
      </w:r>
      <w:r>
        <w:t>.</w:t>
      </w:r>
      <w:r>
        <w:tab/>
        <w:t>Transitional provisions</w:t>
      </w:r>
      <w:bookmarkEnd w:id="298"/>
      <w:bookmarkEnd w:id="299"/>
      <w:bookmarkEnd w:id="300"/>
      <w:bookmarkEnd w:id="301"/>
    </w:p>
    <w:p>
      <w:pPr>
        <w:pStyle w:val="Subsection"/>
      </w:pPr>
      <w:r>
        <w:tab/>
        <w:t>(1)</w:t>
      </w:r>
      <w:r>
        <w:tab/>
        <w:t>A person does not commit an offence against these regulations if, within the period of 6 months after the commencement of this regulation, the person transports explosives by road or rail in accordance with the law about the transport of explosives by road or rail that was in force immediately before the commencement.</w:t>
      </w:r>
    </w:p>
    <w:p>
      <w:pPr>
        <w:pStyle w:val="Subsection"/>
      </w:pPr>
      <w:r>
        <w:tab/>
        <w:t>(2)</w:t>
      </w:r>
      <w:r>
        <w:tab/>
        <w:t xml:space="preserve">A licence to convey explosives issued under the </w:t>
      </w:r>
      <w:r>
        <w:rPr>
          <w:i/>
        </w:rPr>
        <w:t>Explosives and Dangerous Goods (Explosives) Regulations 1963</w:t>
      </w:r>
      <w:r>
        <w:t xml:space="preserve"> (as those regulations were in force before the commencement of the </w:t>
      </w:r>
      <w:r>
        <w:rPr>
          <w:i/>
        </w:rPr>
        <w:t>Explosives Amendment Regulations 1999</w:t>
      </w:r>
      <w:r>
        <w:t>) and in force immediately before the commencement of this regulation has effect for these regulations as if it were an explosives vehicle licence issued under regulation 5.24.</w:t>
      </w:r>
    </w:p>
    <w:p>
      <w:pPr>
        <w:pStyle w:val="Subsection"/>
      </w:pPr>
      <w:r>
        <w:tab/>
        <w:t>(3)</w:t>
      </w:r>
      <w:r>
        <w:tab/>
        <w:t xml:space="preserve">If within 6 months after the commencement of this regulation a person applies under regulation 5.10(1) for an explosives driver licence, a certificate or other written evidence that the person, before the commencement of this regulation, passed a course of training approved under regulation 92G of the </w:t>
      </w:r>
      <w:r>
        <w:rPr>
          <w:i/>
        </w:rPr>
        <w:t>Explosives and Dangerous Goods (Explosives) Regulations 1963</w:t>
      </w:r>
      <w:r>
        <w:t xml:space="preserve"> (as those regulations were in force before the commencement of the </w:t>
      </w:r>
      <w:r>
        <w:rPr>
          <w:i/>
        </w:rPr>
        <w:t>Explosives Amendment Regulations 1999</w:t>
      </w:r>
      <w:r>
        <w:t>), is to be taken to be the competency evidence required by regulation 5.</w:t>
      </w:r>
      <w:bookmarkStart w:id="302" w:name="_Hlt451660550"/>
      <w:r>
        <w:t>8</w:t>
      </w:r>
      <w:bookmarkEnd w:id="302"/>
      <w:r>
        <w:t>.</w:t>
      </w:r>
    </w:p>
    <w:p>
      <w:pPr>
        <w:pStyle w:val="Heading5"/>
      </w:pPr>
      <w:bookmarkStart w:id="303" w:name="_Toc13123316"/>
      <w:bookmarkStart w:id="304" w:name="_Toc139257119"/>
      <w:bookmarkStart w:id="305" w:name="_Toc139257195"/>
      <w:r>
        <w:rPr>
          <w:rStyle w:val="CharSectno"/>
        </w:rPr>
        <w:t>6.2</w:t>
      </w:r>
      <w:r>
        <w:t>.</w:t>
      </w:r>
      <w:r>
        <w:tab/>
        <w:t>Prohibition on transport of certain explosives in the tunnel on the Graham Farmer Freeway</w:t>
      </w:r>
      <w:bookmarkEnd w:id="303"/>
      <w:bookmarkEnd w:id="304"/>
      <w:bookmarkEnd w:id="305"/>
    </w:p>
    <w:p>
      <w:pPr>
        <w:pStyle w:val="Subsection"/>
      </w:pPr>
      <w:r>
        <w:tab/>
        <w:t>(1)</w:t>
      </w:r>
      <w:r>
        <w:tab/>
        <w:t>In this regulation —</w:t>
      </w:r>
    </w:p>
    <w:p>
      <w:pPr>
        <w:pStyle w:val="Defstart"/>
      </w:pPr>
      <w:r>
        <w:tab/>
      </w:r>
      <w:r>
        <w:rPr>
          <w:b/>
        </w:rPr>
        <w:t>“</w:t>
      </w:r>
      <w:r>
        <w:rPr>
          <w:rStyle w:val="CharDefText"/>
        </w:rPr>
        <w:t>placarded vehicle</w:t>
      </w:r>
      <w:r>
        <w:rPr>
          <w:b/>
        </w:rPr>
        <w:t>”</w:t>
      </w:r>
      <w:r>
        <w:t xml:space="preserve"> means a vehicle that is marked, or required to be marked, under section 3.4.1 of the Explosives Code.</w:t>
      </w:r>
    </w:p>
    <w:p>
      <w:pPr>
        <w:pStyle w:val="Subsection"/>
      </w:pPr>
      <w:r>
        <w:tab/>
        <w:t>(2)</w:t>
      </w:r>
      <w:r>
        <w:tab/>
        <w:t>A person who drives a placarded vehicle in the tunnel on the Graham Farmer Freeway commits an offence.</w:t>
      </w:r>
    </w:p>
    <w:p>
      <w:pPr>
        <w:pStyle w:val="Penstart"/>
      </w:pPr>
      <w:r>
        <w:tab/>
        <w:t>Penalty: $3 000.</w:t>
      </w:r>
    </w:p>
    <w:p>
      <w:pPr>
        <w:pStyle w:val="Subsection"/>
      </w:pPr>
      <w:r>
        <w:tab/>
        <w:t>(3)</w:t>
      </w:r>
      <w:r>
        <w:tab/>
        <w:t>A prime contractor who does not give the driver of a placarded vehicle instructions not to drive the vehicle in the tunnel on the Graham Farmer Freeway commits an offence.</w:t>
      </w:r>
    </w:p>
    <w:p>
      <w:pPr>
        <w:pStyle w:val="Penstart"/>
      </w:pPr>
      <w:r>
        <w:tab/>
        <w:t>Penalty: $3 000.</w:t>
      </w:r>
    </w:p>
    <w:p>
      <w:pPr>
        <w:pStyle w:val="Subsection"/>
      </w:pPr>
      <w:r>
        <w:tab/>
        <w:t>(4)</w:t>
      </w:r>
      <w:r>
        <w:tab/>
        <w:t>The owner of a placarded vehicle who does not give the driver of the vehicle instructions not to drive the vehicle in the tunnel on the Graham Farmer Freeway commits an offence.</w:t>
      </w:r>
    </w:p>
    <w:p>
      <w:pPr>
        <w:pStyle w:val="Penstart"/>
      </w:pPr>
      <w:r>
        <w:tab/>
        <w:t>Penalty: $3 000.</w:t>
      </w:r>
    </w:p>
    <w:p>
      <w:pPr>
        <w:pStyle w:val="Footnotesection"/>
      </w:pPr>
      <w:r>
        <w:tab/>
        <w:t>[Regulation 6.2 inserted in Gazette 18 August 2000 p.4779.]</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306" w:name="UpToHere"/>
      <w:bookmarkStart w:id="307" w:name="_Toc76442466"/>
      <w:bookmarkStart w:id="308" w:name="_Toc107806912"/>
      <w:bookmarkStart w:id="309" w:name="_Toc139257120"/>
      <w:bookmarkStart w:id="310" w:name="_Toc139257196"/>
      <w:bookmarkEnd w:id="306"/>
      <w:r>
        <w:t>Notes</w:t>
      </w:r>
      <w:bookmarkEnd w:id="307"/>
      <w:bookmarkEnd w:id="308"/>
      <w:bookmarkEnd w:id="309"/>
      <w:bookmarkEnd w:id="31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(Explosives by Road and Rail) Regulations 1999</w:t>
      </w:r>
      <w:r>
        <w:t xml:space="preserve"> a</w:t>
      </w:r>
      <w:r>
        <w:rPr>
          <w:snapToGrid w:val="0"/>
        </w:rPr>
        <w:t>nd includes the amendments made by the other written laws referred to in the following table.</w:t>
      </w:r>
      <w:r>
        <w:rPr>
          <w:snapToGrid w:val="0"/>
          <w:vertAlign w:val="superscript"/>
        </w:rPr>
        <w:t> 1a</w:t>
      </w:r>
    </w:p>
    <w:p>
      <w:pPr>
        <w:pStyle w:val="nHeading3"/>
        <w:rPr>
          <w:snapToGrid w:val="0"/>
        </w:rPr>
      </w:pPr>
      <w:bookmarkStart w:id="311" w:name="_Toc139257121"/>
      <w:bookmarkStart w:id="312" w:name="_Toc139257197"/>
      <w:r>
        <w:t>Compilation table</w:t>
      </w:r>
      <w:bookmarkEnd w:id="311"/>
      <w:bookmarkEnd w:id="31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Dangerous Goods (Transport) (Explosives by Road and Rail) Regulations 1999</w:t>
            </w:r>
          </w:p>
        </w:tc>
        <w:tc>
          <w:tcPr>
            <w:tcW w:w="1276" w:type="dxa"/>
            <w:tcBorders>
              <w:top w:val="single" w:sz="4" w:space="0" w:color="auto"/>
            </w:tcBorders>
          </w:tcPr>
          <w:p>
            <w:pPr>
              <w:pStyle w:val="nTable"/>
              <w:rPr>
                <w:sz w:val="19"/>
              </w:rPr>
            </w:pPr>
            <w:r>
              <w:rPr>
                <w:sz w:val="19"/>
              </w:rPr>
              <w:t>8 Jun 1999 p. 2427</w:t>
            </w:r>
            <w:r>
              <w:rPr>
                <w:sz w:val="19"/>
              </w:rPr>
              <w:noBreakHyphen/>
              <w:t>51</w:t>
            </w:r>
          </w:p>
        </w:tc>
        <w:tc>
          <w:tcPr>
            <w:tcW w:w="2693" w:type="dxa"/>
            <w:tcBorders>
              <w:top w:val="single" w:sz="4" w:space="0" w:color="auto"/>
            </w:tcBorders>
          </w:tcPr>
          <w:p>
            <w:pPr>
              <w:pStyle w:val="nTable"/>
              <w:rPr>
                <w:sz w:val="19"/>
              </w:rPr>
            </w:pPr>
            <w:r>
              <w:rPr>
                <w:sz w:val="19"/>
              </w:rPr>
              <w:t xml:space="preserve">9 Jun 1999 (see r. 2 and </w:t>
            </w:r>
            <w:r>
              <w:rPr>
                <w:i/>
                <w:sz w:val="19"/>
              </w:rPr>
              <w:t>Gazette</w:t>
            </w:r>
            <w:r>
              <w:rPr>
                <w:sz w:val="19"/>
              </w:rPr>
              <w:t xml:space="preserve"> 8 Jun 1999 p. 2469)</w:t>
            </w:r>
          </w:p>
        </w:tc>
      </w:tr>
      <w:tr>
        <w:tc>
          <w:tcPr>
            <w:tcW w:w="3119" w:type="dxa"/>
          </w:tcPr>
          <w:p>
            <w:pPr>
              <w:pStyle w:val="nTable"/>
              <w:rPr>
                <w:i/>
                <w:sz w:val="19"/>
              </w:rPr>
            </w:pPr>
            <w:r>
              <w:rPr>
                <w:i/>
                <w:sz w:val="19"/>
              </w:rPr>
              <w:t xml:space="preserve">Dangerous Goods (Transport) (Explosives by Road and Rail) Amendment Regulations 2000 </w:t>
            </w:r>
          </w:p>
        </w:tc>
        <w:tc>
          <w:tcPr>
            <w:tcW w:w="1276" w:type="dxa"/>
          </w:tcPr>
          <w:p>
            <w:pPr>
              <w:pStyle w:val="nTable"/>
              <w:rPr>
                <w:sz w:val="19"/>
              </w:rPr>
            </w:pPr>
            <w:r>
              <w:rPr>
                <w:sz w:val="19"/>
              </w:rPr>
              <w:t>18 Aug 2000 p. 4776-9</w:t>
            </w:r>
          </w:p>
        </w:tc>
        <w:tc>
          <w:tcPr>
            <w:tcW w:w="2693" w:type="dxa"/>
          </w:tcPr>
          <w:p>
            <w:pPr>
              <w:pStyle w:val="nTable"/>
              <w:rPr>
                <w:sz w:val="19"/>
              </w:rPr>
            </w:pPr>
            <w:r>
              <w:rPr>
                <w:sz w:val="19"/>
              </w:rPr>
              <w:t>18 Aug 2000</w:t>
            </w:r>
          </w:p>
        </w:tc>
      </w:tr>
      <w:tr>
        <w:tc>
          <w:tcPr>
            <w:tcW w:w="3119" w:type="dxa"/>
          </w:tcPr>
          <w:p>
            <w:pPr>
              <w:pStyle w:val="nTable"/>
              <w:rPr>
                <w:i/>
                <w:sz w:val="19"/>
              </w:rPr>
            </w:pPr>
            <w:r>
              <w:rPr>
                <w:i/>
                <w:sz w:val="19"/>
              </w:rPr>
              <w:t>Dangerous Goods (Transport) (Explosives by Road and Rail) Amendment Regulations 2002</w:t>
            </w:r>
          </w:p>
        </w:tc>
        <w:tc>
          <w:tcPr>
            <w:tcW w:w="1276" w:type="dxa"/>
          </w:tcPr>
          <w:p>
            <w:pPr>
              <w:pStyle w:val="nTable"/>
              <w:rPr>
                <w:sz w:val="19"/>
              </w:rPr>
            </w:pPr>
            <w:r>
              <w:rPr>
                <w:sz w:val="19"/>
              </w:rPr>
              <w:t>28 Jun 2002 p. 3085</w:t>
            </w:r>
            <w:r>
              <w:rPr>
                <w:sz w:val="19"/>
              </w:rPr>
              <w:noBreakHyphen/>
              <w:t>6</w:t>
            </w:r>
          </w:p>
        </w:tc>
        <w:tc>
          <w:tcPr>
            <w:tcW w:w="2693" w:type="dxa"/>
          </w:tcPr>
          <w:p>
            <w:pPr>
              <w:pStyle w:val="nTable"/>
              <w:rPr>
                <w:sz w:val="19"/>
              </w:rPr>
            </w:pPr>
            <w:r>
              <w:rPr>
                <w:sz w:val="19"/>
              </w:rPr>
              <w:t>1 Jul 2002 (see r. 2)</w:t>
            </w:r>
          </w:p>
        </w:tc>
      </w:tr>
      <w:tr>
        <w:tc>
          <w:tcPr>
            <w:tcW w:w="3119" w:type="dxa"/>
          </w:tcPr>
          <w:p>
            <w:pPr>
              <w:pStyle w:val="nTable"/>
              <w:rPr>
                <w:i/>
                <w:sz w:val="19"/>
              </w:rPr>
            </w:pPr>
            <w:r>
              <w:rPr>
                <w:i/>
                <w:sz w:val="19"/>
              </w:rPr>
              <w:t>Dangerous Goods (Transport) (Explosives by Road and Rail) Amendment Regulations 2003</w:t>
            </w:r>
          </w:p>
        </w:tc>
        <w:tc>
          <w:tcPr>
            <w:tcW w:w="1276" w:type="dxa"/>
          </w:tcPr>
          <w:p>
            <w:pPr>
              <w:pStyle w:val="nTable"/>
              <w:rPr>
                <w:sz w:val="19"/>
              </w:rPr>
            </w:pPr>
            <w:r>
              <w:rPr>
                <w:sz w:val="19"/>
              </w:rPr>
              <w:t>27 Jun 2003 p. 2397</w:t>
            </w:r>
            <w:r>
              <w:rPr>
                <w:sz w:val="19"/>
              </w:rPr>
              <w:noBreakHyphen/>
              <w:t>8</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Dangerous Goods (Transport) (Explosives by Road and Rail) Amendment Regulations 2004</w:t>
            </w:r>
          </w:p>
        </w:tc>
        <w:tc>
          <w:tcPr>
            <w:tcW w:w="1276" w:type="dxa"/>
          </w:tcPr>
          <w:p>
            <w:pPr>
              <w:pStyle w:val="nTable"/>
              <w:rPr>
                <w:sz w:val="19"/>
              </w:rPr>
            </w:pPr>
            <w:r>
              <w:rPr>
                <w:sz w:val="19"/>
              </w:rPr>
              <w:t>29 Jun 2004 p. 2537-8</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Dangerous Goods (Transport) (Explosives by Road and Rail) Amendment Regulations 2005</w:t>
            </w:r>
          </w:p>
        </w:tc>
        <w:tc>
          <w:tcPr>
            <w:tcW w:w="1276" w:type="dxa"/>
          </w:tcPr>
          <w:p>
            <w:pPr>
              <w:pStyle w:val="nTable"/>
              <w:rPr>
                <w:sz w:val="19"/>
              </w:rPr>
            </w:pPr>
            <w:r>
              <w:rPr>
                <w:sz w:val="19"/>
              </w:rPr>
              <w:t>28 Jun 2005 p. 2928-9</w:t>
            </w:r>
          </w:p>
        </w:tc>
        <w:tc>
          <w:tcPr>
            <w:tcW w:w="2693" w:type="dxa"/>
          </w:tcPr>
          <w:p>
            <w:pPr>
              <w:pStyle w:val="nTable"/>
              <w:rPr>
                <w:sz w:val="19"/>
              </w:rPr>
            </w:pPr>
            <w:r>
              <w:rPr>
                <w:sz w:val="19"/>
              </w:rPr>
              <w:t>1 Jul 2005 (see r. 2)</w:t>
            </w:r>
          </w:p>
        </w:tc>
      </w:tr>
      <w:tr>
        <w:tc>
          <w:tcPr>
            <w:tcW w:w="3119" w:type="dxa"/>
            <w:tcBorders>
              <w:bottom w:val="single" w:sz="4" w:space="0" w:color="auto"/>
            </w:tcBorders>
          </w:tcPr>
          <w:p>
            <w:pPr>
              <w:pStyle w:val="nTable"/>
              <w:rPr>
                <w:i/>
                <w:sz w:val="19"/>
              </w:rPr>
            </w:pPr>
            <w:r>
              <w:rPr>
                <w:i/>
                <w:sz w:val="19"/>
              </w:rPr>
              <w:t>Dangerous Goods (Transport) (Explosives by Road and Rail) Amendment Regulations 2006</w:t>
            </w:r>
          </w:p>
        </w:tc>
        <w:tc>
          <w:tcPr>
            <w:tcW w:w="1276" w:type="dxa"/>
            <w:tcBorders>
              <w:bottom w:val="single" w:sz="4" w:space="0" w:color="auto"/>
            </w:tcBorders>
          </w:tcPr>
          <w:p>
            <w:pPr>
              <w:pStyle w:val="nTable"/>
              <w:rPr>
                <w:sz w:val="19"/>
              </w:rPr>
            </w:pPr>
            <w:r>
              <w:rPr>
                <w:sz w:val="19"/>
              </w:rPr>
              <w:t>27 Jun 2006 p. 2273</w:t>
            </w:r>
          </w:p>
        </w:tc>
        <w:tc>
          <w:tcPr>
            <w:tcW w:w="2693" w:type="dxa"/>
            <w:tcBorders>
              <w:bottom w:val="single" w:sz="4" w:space="0" w:color="auto"/>
            </w:tcBorders>
          </w:tcPr>
          <w:p>
            <w:pPr>
              <w:pStyle w:val="nTable"/>
              <w:rPr>
                <w:sz w:val="19"/>
              </w:rPr>
            </w:pPr>
            <w:r>
              <w:rPr>
                <w:sz w:val="19"/>
              </w:rPr>
              <w:t>1 Jul 2006 (see r. 2)</w:t>
            </w:r>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pp.2451-53</w:t>
      </w:r>
    </w:p>
    <w:p>
      <w:pPr>
        <w:pStyle w:val="nSubsection"/>
        <w:spacing w:before="0"/>
      </w:pPr>
      <w:r>
        <w:tab/>
      </w:r>
      <w:r>
        <w:tab/>
        <w:t>25 August 2000 pp.4930</w:t>
      </w:r>
    </w:p>
    <w:p>
      <w:pPr>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3" w:name="_Toc7405065"/>
      <w:bookmarkStart w:id="314" w:name="_Toc81728926"/>
      <w:bookmarkStart w:id="315" w:name="_Toc139257122"/>
      <w:bookmarkStart w:id="316" w:name="_Toc139257198"/>
      <w:r>
        <w:t>Provisions that have not come into operation</w:t>
      </w:r>
      <w:bookmarkEnd w:id="313"/>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317" w:name="_Toc26064296"/>
      <w:bookmarkStart w:id="318" w:name="_Toc26091725"/>
      <w:bookmarkStart w:id="319" w:name="_Toc26176659"/>
      <w:bookmarkStart w:id="320" w:name="_Toc43651692"/>
      <w:bookmarkStart w:id="321"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cl. 1(2)(b), had not come into operation.  It reads as follows:</w:t>
      </w:r>
    </w:p>
    <w:p>
      <w:pPr>
        <w:pStyle w:val="MiscOpen"/>
        <w:keepNext w:val="0"/>
        <w:spacing w:before="60"/>
        <w:rPr>
          <w:sz w:val="20"/>
        </w:rPr>
      </w:pPr>
      <w:r>
        <w:rPr>
          <w:sz w:val="20"/>
        </w:rPr>
        <w:t>“</w:t>
      </w:r>
    </w:p>
    <w:p>
      <w:pPr>
        <w:pStyle w:val="nzHeading5"/>
      </w:pPr>
      <w:bookmarkStart w:id="322" w:name="_Toc73938000"/>
      <w:r>
        <w:rPr>
          <w:rStyle w:val="CharSectno"/>
        </w:rPr>
        <w:t>70</w:t>
      </w:r>
      <w:r>
        <w:t>.</w:t>
      </w:r>
      <w:r>
        <w:tab/>
        <w:t>Repeals and consequential amendments (Sch. 2)</w:t>
      </w:r>
      <w:bookmarkEnd w:id="322"/>
    </w:p>
    <w:p>
      <w:pPr>
        <w:pStyle w:val="nzSubsection"/>
      </w:pPr>
      <w:r>
        <w:tab/>
      </w:r>
      <w:r>
        <w:tab/>
        <w:t>Schedule 2 has effect.</w:t>
      </w:r>
    </w:p>
    <w:p>
      <w:pPr>
        <w:pStyle w:val="MiscClose"/>
      </w:pPr>
      <w:r>
        <w:t>”.</w:t>
      </w:r>
    </w:p>
    <w:p>
      <w:pPr>
        <w:pStyle w:val="nSubsection"/>
      </w:pPr>
      <w:r>
        <w:tab/>
        <w:t xml:space="preserve">Schedule 2 </w:t>
      </w:r>
      <w:r>
        <w:rPr>
          <w:snapToGrid w:val="0"/>
        </w:rPr>
        <w:t xml:space="preserve">cl. 1(2)(b)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317"/>
      <w:bookmarkEnd w:id="318"/>
      <w:bookmarkEnd w:id="319"/>
      <w:bookmarkEnd w:id="320"/>
      <w:bookmarkEnd w:id="321"/>
    </w:p>
    <w:p>
      <w:pPr>
        <w:pStyle w:val="nzMiscellaneousBody"/>
        <w:jc w:val="right"/>
      </w:pPr>
      <w:r>
        <w:t>[s. 70]</w:t>
      </w:r>
    </w:p>
    <w:p>
      <w:pPr>
        <w:pStyle w:val="nzHeading5"/>
      </w:pPr>
      <w:bookmarkStart w:id="323" w:name="_Toc73938014"/>
      <w:r>
        <w:t>1.</w:t>
      </w:r>
      <w:r>
        <w:tab/>
      </w:r>
      <w:r>
        <w:rPr>
          <w:i/>
          <w:iCs/>
        </w:rPr>
        <w:t>Dangerous Goods (Transport) Act 1998</w:t>
      </w:r>
      <w:r>
        <w:t xml:space="preserve"> repealed</w:t>
      </w:r>
      <w:bookmarkEnd w:id="323"/>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w:t>
      </w:r>
    </w:p>
    <w:p>
      <w:pPr>
        <w:pStyle w:val="nzIndenta"/>
      </w:pPr>
      <w:r>
        <w:tab/>
        <w:t>(b)</w:t>
      </w:r>
      <w:r>
        <w:tab/>
      </w:r>
      <w:r>
        <w:rPr>
          <w:i/>
        </w:rPr>
        <w:t>Dangerous Goods (Transport) (Explosives by Road and Rail) Regulations 1999</w:t>
      </w:r>
      <w:r>
        <w:t>;</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(Explosives by Road and Rail)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(Explosives by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(Explosives by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8062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EAFD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962C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3AEA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D867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842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F657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8266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543B6A"/>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2F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760E4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CAE1B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48F4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2B810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407"/>
    <w:docVar w:name="WAFER_20151210112407" w:val="RemoveTrackChanges"/>
    <w:docVar w:name="WAFER_20151210112407_GUID" w:val="6411733b-66d1-4270-83b4-498039185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7847</Words>
  <Characters>39316</Characters>
  <Application>Microsoft Office Word</Application>
  <DocSecurity>0</DocSecurity>
  <Lines>1123</Lines>
  <Paragraphs>736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General</vt:lpstr>
      <vt:lpstr>    Part 3 — Explosives Code applies</vt:lpstr>
      <vt:lpstr>    Part 4 — Emergencies</vt:lpstr>
      <vt:lpstr>    Part 5 — Licences for road transport</vt:lpstr>
      <vt:lpstr>        Division 1 — Preliminary</vt:lpstr>
      <vt:lpstr>        Division 2 — Principal duties under this Part</vt:lpstr>
      <vt:lpstr>        Division 3 — Explosives driver licences</vt:lpstr>
      <vt:lpstr>        Division 4 — Explosives vehicle licences</vt:lpstr>
      <vt:lpstr>        Division 5 — Licences generally</vt:lpstr>
      <vt:lpstr>    Part 6 — Miscellaneous</vt:lpstr>
      <vt:lpstr>    Notes</vt:lpstr>
    </vt:vector>
  </TitlesOfParts>
  <Manager/>
  <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Road and Rail) Regulations 1999 - 00-c0-03</dc:title>
  <dc:subject/>
  <dc:creator/>
  <cp:keywords/>
  <dc:description/>
  <cp:lastModifiedBy>svcMRProcess</cp:lastModifiedBy>
  <cp:revision>4</cp:revision>
  <cp:lastPrinted>1999-06-09T02:54:00Z</cp:lastPrinted>
  <dcterms:created xsi:type="dcterms:W3CDTF">2018-09-11T05:11:00Z</dcterms:created>
  <dcterms:modified xsi:type="dcterms:W3CDTF">2018-09-11T05:11:00Z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pp.2427-51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1022</vt:i4>
  </property>
  <property fmtid="{D5CDD505-2E9C-101B-9397-08002B2CF9AE}" pid="6" name="AsAtDate">
    <vt:lpwstr>01 Jul 2006</vt:lpwstr>
  </property>
  <property fmtid="{D5CDD505-2E9C-101B-9397-08002B2CF9AE}" pid="7" name="Suffix">
    <vt:lpwstr>00-c0-03</vt:lpwstr>
  </property>
</Properties>
</file>