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_Toc535421334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_Toc535421335 \h </w:instrText>
      </w:r>
      <w:r>
        <w:fldChar w:fldCharType="separate"/>
      </w:r>
      <w:r>
        <w:t>1</w:t>
      </w:r>
      <w:r>
        <w:fldChar w:fldCharType="end"/>
      </w:r>
    </w:p>
    <w:p>
      <w:pPr>
        <w:pStyle w:val="TOC8"/>
        <w:rPr>
          <w:rFonts w:asciiTheme="minorHAnsi" w:eastAsiaTheme="minorEastAsia" w:hAnsiTheme="minorHAnsi" w:cstheme="minorBidi"/>
          <w:szCs w:val="22"/>
        </w:rPr>
      </w:pPr>
      <w:r>
        <w:t>3A.</w:t>
      </w:r>
      <w:r>
        <w:tab/>
        <w:t>Supervised legal practice (s. 3)</w:t>
      </w:r>
      <w:r>
        <w:tab/>
      </w:r>
      <w:r>
        <w:fldChar w:fldCharType="begin"/>
      </w:r>
      <w:r>
        <w:instrText xml:space="preserve"> PAGEREF _Toc535421336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Australian legal practitioners</w:t>
      </w:r>
    </w:p>
    <w:p>
      <w:pPr>
        <w:pStyle w:val="TOC4"/>
        <w:tabs>
          <w:tab w:val="right" w:leader="dot" w:pos="7087"/>
        </w:tabs>
        <w:rPr>
          <w:rFonts w:asciiTheme="minorHAnsi" w:eastAsiaTheme="minorEastAsia" w:hAnsiTheme="minorHAnsi" w:cstheme="minorBidi"/>
          <w:b w:val="0"/>
          <w:szCs w:val="22"/>
        </w:rPr>
      </w:pPr>
      <w:r>
        <w:t>Division 1 — Grant or renewal of local practising certificates</w:t>
      </w:r>
    </w:p>
    <w:p>
      <w:pPr>
        <w:pStyle w:val="TOC8"/>
        <w:rPr>
          <w:rFonts w:asciiTheme="minorHAnsi" w:eastAsiaTheme="minorEastAsia" w:hAnsiTheme="minorHAnsi" w:cstheme="minorBidi"/>
          <w:szCs w:val="22"/>
        </w:rPr>
      </w:pPr>
      <w:r>
        <w:t>3.</w:t>
      </w:r>
      <w:r>
        <w:tab/>
        <w:t>Application for grant or renewal of local practising certificate (s. 43(1))</w:t>
      </w:r>
      <w:r>
        <w:tab/>
      </w:r>
      <w:r>
        <w:fldChar w:fldCharType="begin"/>
      </w:r>
      <w:r>
        <w:instrText xml:space="preserve"> PAGEREF _Toc535421339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application for grant or renewal of local practising certificate (s. 43(1)(b))</w:t>
      </w:r>
      <w:r>
        <w:tab/>
      </w:r>
      <w:r>
        <w:fldChar w:fldCharType="begin"/>
      </w:r>
      <w:r>
        <w:instrText xml:space="preserve"> PAGEREF _Toc535421340 \h </w:instrText>
      </w:r>
      <w:r>
        <w:fldChar w:fldCharType="separate"/>
      </w:r>
      <w:r>
        <w:t>2</w:t>
      </w:r>
      <w:r>
        <w:fldChar w:fldCharType="end"/>
      </w:r>
    </w:p>
    <w:p>
      <w:pPr>
        <w:pStyle w:val="TOC8"/>
        <w:rPr>
          <w:rFonts w:asciiTheme="minorHAnsi" w:eastAsiaTheme="minorEastAsia" w:hAnsiTheme="minorHAnsi" w:cstheme="minorBidi"/>
          <w:szCs w:val="22"/>
        </w:rPr>
      </w:pPr>
      <w:r>
        <w:t>5.</w:t>
      </w:r>
      <w:r>
        <w:tab/>
        <w:t>Timing of application for renewal of local practising certificate (s. 44)</w:t>
      </w:r>
      <w:r>
        <w:tab/>
      </w:r>
      <w:r>
        <w:fldChar w:fldCharType="begin"/>
      </w:r>
      <w:r>
        <w:instrText xml:space="preserve"> PAGEREF _Toc535421341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of change of details</w:t>
      </w:r>
      <w:r>
        <w:tab/>
      </w:r>
      <w:r>
        <w:fldChar w:fldCharType="begin"/>
      </w:r>
      <w:r>
        <w:instrText xml:space="preserve"> PAGEREF _Toc535421342 \h </w:instrText>
      </w:r>
      <w:r>
        <w:fldChar w:fldCharType="separate"/>
      </w:r>
      <w:r>
        <w:t>3</w:t>
      </w:r>
      <w:r>
        <w:fldChar w:fldCharType="end"/>
      </w:r>
    </w:p>
    <w:p>
      <w:pPr>
        <w:pStyle w:val="TOC8"/>
        <w:rPr>
          <w:rFonts w:asciiTheme="minorHAnsi" w:eastAsiaTheme="minorEastAsia" w:hAnsiTheme="minorHAnsi" w:cstheme="minorBidi"/>
          <w:szCs w:val="22"/>
        </w:rPr>
      </w:pPr>
      <w:r>
        <w:t>7A.</w:t>
      </w:r>
      <w:r>
        <w:tab/>
        <w:t>Contributions to Guarantee Fund (s. 337)</w:t>
      </w:r>
      <w:r>
        <w:tab/>
      </w:r>
      <w:r>
        <w:fldChar w:fldCharType="begin"/>
      </w:r>
      <w:r>
        <w:instrText xml:space="preserve"> PAGEREF _Toc535421343 \h </w:instrText>
      </w:r>
      <w:r>
        <w:fldChar w:fldCharType="separate"/>
      </w:r>
      <w:r>
        <w:t>3</w:t>
      </w:r>
      <w:r>
        <w:fldChar w:fldCharType="end"/>
      </w:r>
    </w:p>
    <w:p>
      <w:pPr>
        <w:pStyle w:val="TOC4"/>
        <w:tabs>
          <w:tab w:val="right" w:leader="dot" w:pos="7087"/>
        </w:tabs>
        <w:rPr>
          <w:rFonts w:asciiTheme="minorHAnsi" w:eastAsiaTheme="minorEastAsia" w:hAnsiTheme="minorHAnsi" w:cstheme="minorBidi"/>
          <w:b w:val="0"/>
          <w:szCs w:val="22"/>
        </w:rPr>
      </w:pPr>
      <w:r>
        <w:t>Division 2 — Condition on local practising certificates: continuing professional development</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_Toc535421346 \h </w:instrText>
      </w:r>
      <w:r>
        <w:fldChar w:fldCharType="separate"/>
      </w:r>
      <w:r>
        <w:t>4</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 in force before 1 July 2015</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_Toc535421348 \h </w:instrText>
      </w:r>
      <w:r>
        <w:fldChar w:fldCharType="separate"/>
      </w:r>
      <w:r>
        <w:t>5</w:t>
      </w:r>
      <w:r>
        <w:fldChar w:fldCharType="end"/>
      </w:r>
    </w:p>
    <w:p>
      <w:pPr>
        <w:pStyle w:val="TOC8"/>
        <w:rPr>
          <w:rFonts w:asciiTheme="minorHAnsi" w:eastAsiaTheme="minorEastAsia" w:hAnsiTheme="minorHAnsi" w:cstheme="minorBidi"/>
          <w:szCs w:val="22"/>
        </w:rPr>
      </w:pPr>
      <w:r>
        <w:t>8.</w:t>
      </w:r>
      <w:r>
        <w:tab/>
        <w:t>Condition on practising certificates before 1 July 2015: practitioner must complete professional development</w:t>
      </w:r>
      <w:r>
        <w:tab/>
      </w:r>
      <w:r>
        <w:fldChar w:fldCharType="begin"/>
      </w:r>
      <w:r>
        <w:instrText xml:space="preserve"> PAGEREF _Toc535421349 \h </w:instrText>
      </w:r>
      <w:r>
        <w:fldChar w:fldCharType="separate"/>
      </w:r>
      <w:r>
        <w:t>6</w:t>
      </w:r>
      <w:r>
        <w:fldChar w:fldCharType="end"/>
      </w:r>
    </w:p>
    <w:p>
      <w:pPr>
        <w:pStyle w:val="TOC8"/>
        <w:rPr>
          <w:rFonts w:asciiTheme="minorHAnsi" w:eastAsiaTheme="minorEastAsia" w:hAnsiTheme="minorHAnsi" w:cstheme="minorBidi"/>
          <w:szCs w:val="22"/>
        </w:rPr>
      </w:pPr>
      <w:r>
        <w:t>9.</w:t>
      </w:r>
      <w:r>
        <w:tab/>
        <w:t>Earning CPD points</w:t>
      </w:r>
      <w:r>
        <w:tab/>
      </w:r>
      <w:r>
        <w:fldChar w:fldCharType="begin"/>
      </w:r>
      <w:r>
        <w:instrText xml:space="preserve"> PAGEREF _Toc535421350 \h </w:instrText>
      </w:r>
      <w:r>
        <w:fldChar w:fldCharType="separate"/>
      </w:r>
      <w:r>
        <w:t>6</w:t>
      </w:r>
      <w:r>
        <w:fldChar w:fldCharType="end"/>
      </w:r>
    </w:p>
    <w:p>
      <w:pPr>
        <w:pStyle w:val="TOC8"/>
        <w:rPr>
          <w:rFonts w:asciiTheme="minorHAnsi" w:eastAsiaTheme="minorEastAsia" w:hAnsiTheme="minorHAnsi" w:cstheme="minorBidi"/>
          <w:szCs w:val="22"/>
        </w:rPr>
      </w:pPr>
      <w:r>
        <w:t>10.</w:t>
      </w:r>
      <w:r>
        <w:tab/>
        <w:t>Competency area requirements</w:t>
      </w:r>
      <w:r>
        <w:tab/>
      </w:r>
      <w:r>
        <w:fldChar w:fldCharType="begin"/>
      </w:r>
      <w:r>
        <w:instrText xml:space="preserve"> PAGEREF _Toc535421351 \h </w:instrText>
      </w:r>
      <w:r>
        <w:fldChar w:fldCharType="separate"/>
      </w:r>
      <w:r>
        <w:t>7</w:t>
      </w:r>
      <w:r>
        <w:fldChar w:fldCharType="end"/>
      </w:r>
    </w:p>
    <w:p>
      <w:pPr>
        <w:pStyle w:val="TOC8"/>
        <w:rPr>
          <w:rFonts w:asciiTheme="minorHAnsi" w:eastAsiaTheme="minorEastAsia" w:hAnsiTheme="minorHAnsi" w:cstheme="minorBidi"/>
          <w:szCs w:val="22"/>
        </w:rPr>
      </w:pPr>
      <w:r>
        <w:t>11.</w:t>
      </w:r>
      <w:r>
        <w:tab/>
        <w:t>Interactive and publishing point requirements</w:t>
      </w:r>
      <w:r>
        <w:tab/>
      </w:r>
      <w:r>
        <w:fldChar w:fldCharType="begin"/>
      </w:r>
      <w:r>
        <w:instrText xml:space="preserve"> PAGEREF _Toc535421352 \h </w:instrText>
      </w:r>
      <w:r>
        <w:fldChar w:fldCharType="separate"/>
      </w:r>
      <w:r>
        <w:t>8</w:t>
      </w:r>
      <w:r>
        <w:fldChar w:fldCharType="end"/>
      </w:r>
    </w:p>
    <w:p>
      <w:pPr>
        <w:pStyle w:val="TOC8"/>
        <w:rPr>
          <w:rFonts w:asciiTheme="minorHAnsi" w:eastAsiaTheme="minorEastAsia" w:hAnsiTheme="minorHAnsi" w:cstheme="minorBidi"/>
          <w:szCs w:val="22"/>
        </w:rPr>
      </w:pPr>
      <w:r>
        <w:t>12.</w:t>
      </w:r>
      <w:r>
        <w:tab/>
        <w:t>CPD points for an activity</w:t>
      </w:r>
      <w:r>
        <w:tab/>
      </w:r>
      <w:r>
        <w:fldChar w:fldCharType="begin"/>
      </w:r>
      <w:r>
        <w:instrText xml:space="preserve"> PAGEREF _Toc535421353 \h </w:instrText>
      </w:r>
      <w:r>
        <w:fldChar w:fldCharType="separate"/>
      </w:r>
      <w:r>
        <w:t>8</w:t>
      </w:r>
      <w:r>
        <w:fldChar w:fldCharType="end"/>
      </w:r>
    </w:p>
    <w:p>
      <w:pPr>
        <w:pStyle w:val="TOC6"/>
        <w:tabs>
          <w:tab w:val="right" w:leader="dot" w:pos="7087"/>
        </w:tabs>
        <w:rPr>
          <w:rFonts w:asciiTheme="minorHAnsi" w:eastAsiaTheme="minorEastAsia" w:hAnsiTheme="minorHAnsi" w:cstheme="minorBidi"/>
          <w:b w:val="0"/>
          <w:sz w:val="22"/>
          <w:szCs w:val="22"/>
        </w:rPr>
      </w:pPr>
      <w:r>
        <w:t>Subdivision 3 — Local practising certificates in force on or after 1 July 2015</w:t>
      </w:r>
    </w:p>
    <w:p>
      <w:pPr>
        <w:pStyle w:val="TOC8"/>
        <w:rPr>
          <w:rFonts w:asciiTheme="minorHAnsi" w:eastAsiaTheme="minorEastAsia" w:hAnsiTheme="minorHAnsi" w:cstheme="minorBidi"/>
          <w:szCs w:val="22"/>
        </w:rPr>
      </w:pPr>
      <w:r>
        <w:t>13A.</w:t>
      </w:r>
      <w:r>
        <w:tab/>
        <w:t>Terms used</w:t>
      </w:r>
      <w:r>
        <w:tab/>
      </w:r>
      <w:r>
        <w:fldChar w:fldCharType="begin"/>
      </w:r>
      <w:r>
        <w:instrText xml:space="preserve"> PAGEREF _Toc535421355 \h </w:instrText>
      </w:r>
      <w:r>
        <w:fldChar w:fldCharType="separate"/>
      </w:r>
      <w:r>
        <w:t>9</w:t>
      </w:r>
      <w:r>
        <w:fldChar w:fldCharType="end"/>
      </w:r>
    </w:p>
    <w:p>
      <w:pPr>
        <w:pStyle w:val="TOC8"/>
        <w:rPr>
          <w:rFonts w:asciiTheme="minorHAnsi" w:eastAsiaTheme="minorEastAsia" w:hAnsiTheme="minorHAnsi" w:cstheme="minorBidi"/>
          <w:szCs w:val="22"/>
        </w:rPr>
      </w:pPr>
      <w:r>
        <w:t>13B.</w:t>
      </w:r>
      <w:r>
        <w:tab/>
        <w:t>Condition on practising certificates on and after 1 July 2015: practitioner must complete professional development</w:t>
      </w:r>
      <w:r>
        <w:tab/>
      </w:r>
      <w:r>
        <w:fldChar w:fldCharType="begin"/>
      </w:r>
      <w:r>
        <w:instrText xml:space="preserve"> PAGEREF _Toc535421356 \h </w:instrText>
      </w:r>
      <w:r>
        <w:fldChar w:fldCharType="separate"/>
      </w:r>
      <w:r>
        <w:t>9</w:t>
      </w:r>
      <w:r>
        <w:fldChar w:fldCharType="end"/>
      </w:r>
    </w:p>
    <w:p>
      <w:pPr>
        <w:pStyle w:val="TOC8"/>
        <w:rPr>
          <w:rFonts w:asciiTheme="minorHAnsi" w:eastAsiaTheme="minorEastAsia" w:hAnsiTheme="minorHAnsi" w:cstheme="minorBidi"/>
          <w:szCs w:val="22"/>
        </w:rPr>
      </w:pPr>
      <w:r>
        <w:t>13C.</w:t>
      </w:r>
      <w:r>
        <w:tab/>
        <w:t>Earning CPD points</w:t>
      </w:r>
      <w:r>
        <w:tab/>
      </w:r>
      <w:r>
        <w:fldChar w:fldCharType="begin"/>
      </w:r>
      <w:r>
        <w:instrText xml:space="preserve"> PAGEREF _Toc535421357 \h </w:instrText>
      </w:r>
      <w:r>
        <w:fldChar w:fldCharType="separate"/>
      </w:r>
      <w:r>
        <w:t>11</w:t>
      </w:r>
      <w:r>
        <w:fldChar w:fldCharType="end"/>
      </w:r>
    </w:p>
    <w:p>
      <w:pPr>
        <w:pStyle w:val="TOC8"/>
        <w:rPr>
          <w:rFonts w:asciiTheme="minorHAnsi" w:eastAsiaTheme="minorEastAsia" w:hAnsiTheme="minorHAnsi" w:cstheme="minorBidi"/>
          <w:szCs w:val="22"/>
        </w:rPr>
      </w:pPr>
      <w:r>
        <w:t>13D.</w:t>
      </w:r>
      <w:r>
        <w:tab/>
        <w:t>Competency area requirements</w:t>
      </w:r>
      <w:r>
        <w:tab/>
      </w:r>
      <w:r>
        <w:fldChar w:fldCharType="begin"/>
      </w:r>
      <w:r>
        <w:instrText xml:space="preserve"> PAGEREF _Toc535421358 \h </w:instrText>
      </w:r>
      <w:r>
        <w:fldChar w:fldCharType="separate"/>
      </w:r>
      <w:r>
        <w:t>11</w:t>
      </w:r>
      <w:r>
        <w:fldChar w:fldCharType="end"/>
      </w:r>
    </w:p>
    <w:p>
      <w:pPr>
        <w:pStyle w:val="TOC8"/>
        <w:rPr>
          <w:rFonts w:asciiTheme="minorHAnsi" w:eastAsiaTheme="minorEastAsia" w:hAnsiTheme="minorHAnsi" w:cstheme="minorBidi"/>
          <w:szCs w:val="22"/>
        </w:rPr>
      </w:pPr>
      <w:r>
        <w:t>13E.</w:t>
      </w:r>
      <w:r>
        <w:tab/>
        <w:t>Requirements for interactive and publication CPD points</w:t>
      </w:r>
      <w:r>
        <w:tab/>
      </w:r>
      <w:r>
        <w:fldChar w:fldCharType="begin"/>
      </w:r>
      <w:r>
        <w:instrText xml:space="preserve"> PAGEREF _Toc535421359 \h </w:instrText>
      </w:r>
      <w:r>
        <w:fldChar w:fldCharType="separate"/>
      </w:r>
      <w:r>
        <w:t>12</w:t>
      </w:r>
      <w:r>
        <w:fldChar w:fldCharType="end"/>
      </w:r>
    </w:p>
    <w:p>
      <w:pPr>
        <w:pStyle w:val="TOC8"/>
        <w:rPr>
          <w:rFonts w:asciiTheme="minorHAnsi" w:eastAsiaTheme="minorEastAsia" w:hAnsiTheme="minorHAnsi" w:cstheme="minorBidi"/>
          <w:szCs w:val="22"/>
        </w:rPr>
      </w:pPr>
      <w:r>
        <w:t>13F.</w:t>
      </w:r>
      <w:r>
        <w:tab/>
        <w:t>CPD points for particular approved CPD activities</w:t>
      </w:r>
      <w:r>
        <w:tab/>
      </w:r>
      <w:r>
        <w:fldChar w:fldCharType="begin"/>
      </w:r>
      <w:r>
        <w:instrText xml:space="preserve"> PAGEREF _Toc535421360 \h </w:instrText>
      </w:r>
      <w:r>
        <w:fldChar w:fldCharType="separate"/>
      </w:r>
      <w:r>
        <w:t>12</w:t>
      </w:r>
      <w:r>
        <w:fldChar w:fldCharType="end"/>
      </w:r>
    </w:p>
    <w:p>
      <w:pPr>
        <w:pStyle w:val="TOC6"/>
        <w:tabs>
          <w:tab w:val="right" w:leader="dot" w:pos="7087"/>
        </w:tabs>
        <w:rPr>
          <w:rFonts w:asciiTheme="minorHAnsi" w:eastAsiaTheme="minorEastAsia" w:hAnsiTheme="minorHAnsi" w:cstheme="minorBidi"/>
          <w:b w:val="0"/>
          <w:sz w:val="22"/>
          <w:szCs w:val="22"/>
        </w:rPr>
      </w:pPr>
      <w:r>
        <w:t>Subdivision 4 — Other matters about continuing professional development</w:t>
      </w:r>
    </w:p>
    <w:p>
      <w:pPr>
        <w:pStyle w:val="TOC8"/>
        <w:rPr>
          <w:rFonts w:asciiTheme="minorHAnsi" w:eastAsiaTheme="minorEastAsia" w:hAnsiTheme="minorHAnsi" w:cstheme="minorBidi"/>
          <w:szCs w:val="22"/>
        </w:rPr>
      </w:pPr>
      <w:r>
        <w:t>13.</w:t>
      </w:r>
      <w:r>
        <w:tab/>
        <w:t>Points for repeated activities</w:t>
      </w:r>
      <w:r>
        <w:tab/>
      </w:r>
      <w:r>
        <w:fldChar w:fldCharType="begin"/>
      </w:r>
      <w:r>
        <w:instrText xml:space="preserve"> PAGEREF _Toc535421362 \h </w:instrText>
      </w:r>
      <w:r>
        <w:fldChar w:fldCharType="separate"/>
      </w:r>
      <w:r>
        <w:t>14</w:t>
      </w:r>
      <w:r>
        <w:fldChar w:fldCharType="end"/>
      </w:r>
    </w:p>
    <w:p>
      <w:pPr>
        <w:pStyle w:val="TOC8"/>
        <w:rPr>
          <w:rFonts w:asciiTheme="minorHAnsi" w:eastAsiaTheme="minorEastAsia" w:hAnsiTheme="minorHAnsi" w:cstheme="minorBidi"/>
          <w:szCs w:val="22"/>
        </w:rPr>
      </w:pPr>
      <w:r>
        <w:t>14.</w:t>
      </w:r>
      <w:r>
        <w:tab/>
        <w:t>QA providers</w:t>
      </w:r>
      <w:r>
        <w:tab/>
      </w:r>
      <w:r>
        <w:fldChar w:fldCharType="begin"/>
      </w:r>
      <w:r>
        <w:instrText xml:space="preserve"> PAGEREF _Toc535421363 \h </w:instrText>
      </w:r>
      <w:r>
        <w:fldChar w:fldCharType="separate"/>
      </w:r>
      <w:r>
        <w:t>15</w:t>
      </w:r>
      <w:r>
        <w:fldChar w:fldCharType="end"/>
      </w:r>
    </w:p>
    <w:p>
      <w:pPr>
        <w:pStyle w:val="TOC8"/>
        <w:rPr>
          <w:rFonts w:asciiTheme="minorHAnsi" w:eastAsiaTheme="minorEastAsia" w:hAnsiTheme="minorHAnsi" w:cstheme="minorBidi"/>
          <w:szCs w:val="22"/>
        </w:rPr>
      </w:pPr>
      <w:r>
        <w:t>15.</w:t>
      </w:r>
      <w:r>
        <w:tab/>
        <w:t>Approval of professional development activities</w:t>
      </w:r>
      <w:r>
        <w:tab/>
      </w:r>
      <w:r>
        <w:fldChar w:fldCharType="begin"/>
      </w:r>
      <w:r>
        <w:instrText xml:space="preserve"> PAGEREF _Toc535421364 \h </w:instrText>
      </w:r>
      <w:r>
        <w:fldChar w:fldCharType="separate"/>
      </w:r>
      <w:r>
        <w:t>15</w:t>
      </w:r>
      <w:r>
        <w:fldChar w:fldCharType="end"/>
      </w:r>
    </w:p>
    <w:p>
      <w:pPr>
        <w:pStyle w:val="TOC8"/>
        <w:rPr>
          <w:rFonts w:asciiTheme="minorHAnsi" w:eastAsiaTheme="minorEastAsia" w:hAnsiTheme="minorHAnsi" w:cstheme="minorBidi"/>
          <w:szCs w:val="22"/>
        </w:rPr>
      </w:pPr>
      <w:r>
        <w:t>16.</w:t>
      </w:r>
      <w:r>
        <w:tab/>
        <w:t>Approvals generally</w:t>
      </w:r>
      <w:r>
        <w:tab/>
      </w:r>
      <w:r>
        <w:fldChar w:fldCharType="begin"/>
      </w:r>
      <w:r>
        <w:instrText xml:space="preserve"> PAGEREF _Toc535421365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Variations</w:t>
      </w:r>
      <w:r>
        <w:tab/>
      </w:r>
      <w:r>
        <w:fldChar w:fldCharType="begin"/>
      </w:r>
      <w:r>
        <w:instrText xml:space="preserve"> PAGEREF _Toc535421366 \h </w:instrText>
      </w:r>
      <w:r>
        <w:fldChar w:fldCharType="separate"/>
      </w:r>
      <w:r>
        <w:t>16</w:t>
      </w:r>
      <w:r>
        <w:fldChar w:fldCharType="end"/>
      </w:r>
    </w:p>
    <w:p>
      <w:pPr>
        <w:pStyle w:val="TOC8"/>
        <w:rPr>
          <w:rFonts w:asciiTheme="minorHAnsi" w:eastAsiaTheme="minorEastAsia" w:hAnsiTheme="minorHAnsi" w:cstheme="minorBidi"/>
          <w:szCs w:val="22"/>
        </w:rPr>
      </w:pPr>
      <w:r>
        <w:t>18.</w:t>
      </w:r>
      <w:r>
        <w:tab/>
        <w:t>Electronic activities to be reviewed yearly</w:t>
      </w:r>
      <w:r>
        <w:tab/>
      </w:r>
      <w:r>
        <w:fldChar w:fldCharType="begin"/>
      </w:r>
      <w:r>
        <w:instrText xml:space="preserve"> PAGEREF _Toc535421367 \h </w:instrText>
      </w:r>
      <w:r>
        <w:fldChar w:fldCharType="separate"/>
      </w:r>
      <w:r>
        <w:t>17</w:t>
      </w:r>
      <w:r>
        <w:fldChar w:fldCharType="end"/>
      </w:r>
    </w:p>
    <w:p>
      <w:pPr>
        <w:pStyle w:val="TOC4"/>
        <w:tabs>
          <w:tab w:val="right" w:leader="dot" w:pos="7087"/>
        </w:tabs>
        <w:rPr>
          <w:rFonts w:asciiTheme="minorHAnsi" w:eastAsiaTheme="minorEastAsia" w:hAnsiTheme="minorHAnsi" w:cstheme="minorBidi"/>
          <w:b w:val="0"/>
          <w:szCs w:val="22"/>
        </w:rPr>
      </w:pPr>
      <w:r>
        <w:t>Division 2A — Condition on local practising certificate: practise as principal of law practice</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18A.</w:t>
      </w:r>
      <w:r>
        <w:tab/>
        <w:t>Terms used</w:t>
      </w:r>
      <w:r>
        <w:tab/>
      </w:r>
      <w:r>
        <w:fldChar w:fldCharType="begin"/>
      </w:r>
      <w:r>
        <w:instrText xml:space="preserve"> PAGEREF _Toc535421370 \h </w:instrText>
      </w:r>
      <w:r>
        <w:fldChar w:fldCharType="separate"/>
      </w:r>
      <w:r>
        <w:t>18</w:t>
      </w:r>
      <w:r>
        <w:fldChar w:fldCharType="end"/>
      </w:r>
    </w:p>
    <w:p>
      <w:pPr>
        <w:pStyle w:val="TOC8"/>
        <w:rPr>
          <w:rFonts w:asciiTheme="minorHAnsi" w:eastAsiaTheme="minorEastAsia" w:hAnsiTheme="minorHAnsi" w:cstheme="minorBidi"/>
          <w:szCs w:val="22"/>
        </w:rPr>
      </w:pPr>
      <w:r>
        <w:t>18B.</w:t>
      </w:r>
      <w:r>
        <w:tab/>
        <w:t>Application of Division</w:t>
      </w:r>
      <w:r>
        <w:tab/>
      </w:r>
      <w:r>
        <w:fldChar w:fldCharType="begin"/>
      </w:r>
      <w:r>
        <w:instrText xml:space="preserve"> PAGEREF _Toc535421371 \h </w:instrText>
      </w:r>
      <w:r>
        <w:fldChar w:fldCharType="separate"/>
      </w:r>
      <w:r>
        <w:t>18</w:t>
      </w:r>
      <w:r>
        <w:fldChar w:fldCharType="end"/>
      </w:r>
    </w:p>
    <w:p>
      <w:pPr>
        <w:pStyle w:val="TOC6"/>
        <w:tabs>
          <w:tab w:val="right" w:leader="dot" w:pos="7087"/>
        </w:tabs>
        <w:rPr>
          <w:rFonts w:asciiTheme="minorHAnsi" w:eastAsiaTheme="minorEastAsia" w:hAnsiTheme="minorHAnsi" w:cstheme="minorBidi"/>
          <w:b w:val="0"/>
          <w:sz w:val="22"/>
          <w:szCs w:val="22"/>
        </w:rPr>
      </w:pPr>
      <w:r>
        <w:t>Subdivision 2 — Local practising certificates</w:t>
      </w:r>
    </w:p>
    <w:p>
      <w:pPr>
        <w:pStyle w:val="TOC8"/>
        <w:rPr>
          <w:rFonts w:asciiTheme="minorHAnsi" w:eastAsiaTheme="minorEastAsia" w:hAnsiTheme="minorHAnsi" w:cstheme="minorBidi"/>
          <w:szCs w:val="22"/>
        </w:rPr>
      </w:pPr>
      <w:r>
        <w:t>18C.</w:t>
      </w:r>
      <w:r>
        <w:tab/>
        <w:t>Condition on local practising certificate: practice management</w:t>
      </w:r>
      <w:r>
        <w:tab/>
      </w:r>
      <w:r>
        <w:fldChar w:fldCharType="begin"/>
      </w:r>
      <w:r>
        <w:instrText xml:space="preserve"> PAGEREF _Toc535421373 \h </w:instrText>
      </w:r>
      <w:r>
        <w:fldChar w:fldCharType="separate"/>
      </w:r>
      <w:r>
        <w:t>19</w:t>
      </w:r>
      <w:r>
        <w:fldChar w:fldCharType="end"/>
      </w:r>
    </w:p>
    <w:p>
      <w:pPr>
        <w:pStyle w:val="TOC8"/>
        <w:rPr>
          <w:rFonts w:asciiTheme="minorHAnsi" w:eastAsiaTheme="minorEastAsia" w:hAnsiTheme="minorHAnsi" w:cstheme="minorBidi"/>
          <w:szCs w:val="22"/>
        </w:rPr>
      </w:pPr>
      <w:r>
        <w:t>18D.</w:t>
      </w:r>
      <w:r>
        <w:tab/>
        <w:t>Request to revoke or vary PMC condition</w:t>
      </w:r>
      <w:r>
        <w:tab/>
      </w:r>
      <w:r>
        <w:fldChar w:fldCharType="begin"/>
      </w:r>
      <w:r>
        <w:instrText xml:space="preserve"> PAGEREF _Toc535421374 \h </w:instrText>
      </w:r>
      <w:r>
        <w:fldChar w:fldCharType="separate"/>
      </w:r>
      <w:r>
        <w:t>19</w:t>
      </w:r>
      <w:r>
        <w:fldChar w:fldCharType="end"/>
      </w:r>
    </w:p>
    <w:p>
      <w:pPr>
        <w:pStyle w:val="TOC8"/>
        <w:rPr>
          <w:rFonts w:asciiTheme="minorHAnsi" w:eastAsiaTheme="minorEastAsia" w:hAnsiTheme="minorHAnsi" w:cstheme="minorBidi"/>
          <w:szCs w:val="22"/>
        </w:rPr>
      </w:pPr>
      <w:r>
        <w:t>18E.</w:t>
      </w:r>
      <w:r>
        <w:tab/>
        <w:t>Board may revoke PMC condition</w:t>
      </w:r>
      <w:r>
        <w:tab/>
      </w:r>
      <w:r>
        <w:fldChar w:fldCharType="begin"/>
      </w:r>
      <w:r>
        <w:instrText xml:space="preserve"> PAGEREF _Toc535421375 \h </w:instrText>
      </w:r>
      <w:r>
        <w:fldChar w:fldCharType="separate"/>
      </w:r>
      <w:r>
        <w:t>20</w:t>
      </w:r>
      <w:r>
        <w:fldChar w:fldCharType="end"/>
      </w:r>
    </w:p>
    <w:p>
      <w:pPr>
        <w:pStyle w:val="TOC8"/>
        <w:rPr>
          <w:rFonts w:asciiTheme="minorHAnsi" w:eastAsiaTheme="minorEastAsia" w:hAnsiTheme="minorHAnsi" w:cstheme="minorBidi"/>
          <w:szCs w:val="22"/>
        </w:rPr>
      </w:pPr>
      <w:r>
        <w:t>18F.</w:t>
      </w:r>
      <w:r>
        <w:tab/>
        <w:t>Board may vary PMC condition</w:t>
      </w:r>
      <w:r>
        <w:tab/>
      </w:r>
      <w:r>
        <w:fldChar w:fldCharType="begin"/>
      </w:r>
      <w:r>
        <w:instrText xml:space="preserve"> PAGEREF _Toc535421376 \h </w:instrText>
      </w:r>
      <w:r>
        <w:fldChar w:fldCharType="separate"/>
      </w:r>
      <w:r>
        <w:t>20</w:t>
      </w:r>
      <w:r>
        <w:fldChar w:fldCharType="end"/>
      </w:r>
    </w:p>
    <w:p>
      <w:pPr>
        <w:pStyle w:val="TOC6"/>
        <w:tabs>
          <w:tab w:val="right" w:leader="dot" w:pos="7087"/>
        </w:tabs>
        <w:rPr>
          <w:rFonts w:asciiTheme="minorHAnsi" w:eastAsiaTheme="minorEastAsia" w:hAnsiTheme="minorHAnsi" w:cstheme="minorBidi"/>
          <w:b w:val="0"/>
          <w:sz w:val="22"/>
          <w:szCs w:val="22"/>
        </w:rPr>
      </w:pPr>
      <w:r>
        <w:t>Subdivision 3 — Other matters about practice management</w:t>
      </w:r>
    </w:p>
    <w:p>
      <w:pPr>
        <w:pStyle w:val="TOC8"/>
        <w:rPr>
          <w:rFonts w:asciiTheme="minorHAnsi" w:eastAsiaTheme="minorEastAsia" w:hAnsiTheme="minorHAnsi" w:cstheme="minorBidi"/>
          <w:szCs w:val="22"/>
        </w:rPr>
      </w:pPr>
      <w:r>
        <w:t>18G.</w:t>
      </w:r>
      <w:r>
        <w:tab/>
        <w:t>PMC providers</w:t>
      </w:r>
      <w:r>
        <w:tab/>
      </w:r>
      <w:r>
        <w:fldChar w:fldCharType="begin"/>
      </w:r>
      <w:r>
        <w:instrText xml:space="preserve"> PAGEREF _Toc535421378 \h </w:instrText>
      </w:r>
      <w:r>
        <w:fldChar w:fldCharType="separate"/>
      </w:r>
      <w:r>
        <w:t>21</w:t>
      </w:r>
      <w:r>
        <w:fldChar w:fldCharType="end"/>
      </w:r>
    </w:p>
    <w:p>
      <w:pPr>
        <w:pStyle w:val="TOC8"/>
        <w:rPr>
          <w:rFonts w:asciiTheme="minorHAnsi" w:eastAsiaTheme="minorEastAsia" w:hAnsiTheme="minorHAnsi" w:cstheme="minorBidi"/>
          <w:szCs w:val="22"/>
        </w:rPr>
      </w:pPr>
      <w:r>
        <w:t>18H.</w:t>
      </w:r>
      <w:r>
        <w:tab/>
        <w:t>PMC requirements</w:t>
      </w:r>
      <w:r>
        <w:tab/>
      </w:r>
      <w:r>
        <w:fldChar w:fldCharType="begin"/>
      </w:r>
      <w:r>
        <w:instrText xml:space="preserve"> PAGEREF _Toc535421379 \h </w:instrText>
      </w:r>
      <w:r>
        <w:fldChar w:fldCharType="separate"/>
      </w:r>
      <w:r>
        <w:t>22</w:t>
      </w:r>
      <w:r>
        <w:fldChar w:fldCharType="end"/>
      </w:r>
    </w:p>
    <w:p>
      <w:pPr>
        <w:pStyle w:val="TOC8"/>
        <w:rPr>
          <w:rFonts w:asciiTheme="minorHAnsi" w:eastAsiaTheme="minorEastAsia" w:hAnsiTheme="minorHAnsi" w:cstheme="minorBidi"/>
          <w:szCs w:val="22"/>
        </w:rPr>
      </w:pPr>
      <w:r>
        <w:t>18I.</w:t>
      </w:r>
      <w:r>
        <w:tab/>
        <w:t>Approved PMCs</w:t>
      </w:r>
      <w:r>
        <w:tab/>
      </w:r>
      <w:r>
        <w:fldChar w:fldCharType="begin"/>
      </w:r>
      <w:r>
        <w:instrText xml:space="preserve"> PAGEREF _Toc535421380 \h </w:instrText>
      </w:r>
      <w:r>
        <w:fldChar w:fldCharType="separate"/>
      </w:r>
      <w:r>
        <w:t>22</w:t>
      </w:r>
      <w:r>
        <w:fldChar w:fldCharType="end"/>
      </w:r>
    </w:p>
    <w:p>
      <w:pPr>
        <w:pStyle w:val="TOC4"/>
        <w:tabs>
          <w:tab w:val="right" w:leader="dot" w:pos="7087"/>
        </w:tabs>
        <w:rPr>
          <w:rFonts w:asciiTheme="minorHAnsi" w:eastAsiaTheme="minorEastAsia" w:hAnsiTheme="minorHAnsi" w:cstheme="minorBidi"/>
          <w:b w:val="0"/>
          <w:szCs w:val="22"/>
        </w:rPr>
      </w:pPr>
      <w:r>
        <w:t>Division 3 — Other conditions on local practising certificates</w:t>
      </w:r>
    </w:p>
    <w:p>
      <w:pPr>
        <w:pStyle w:val="TOC8"/>
        <w:rPr>
          <w:rFonts w:asciiTheme="minorHAnsi" w:eastAsiaTheme="minorEastAsia" w:hAnsiTheme="minorHAnsi" w:cstheme="minorBidi"/>
          <w:szCs w:val="22"/>
        </w:rPr>
      </w:pPr>
      <w:r>
        <w:t>19.</w:t>
      </w:r>
      <w:r>
        <w:tab/>
        <w:t>Restricted legal practice (s. 50)</w:t>
      </w:r>
      <w:r>
        <w:tab/>
      </w:r>
      <w:r>
        <w:fldChar w:fldCharType="begin"/>
      </w:r>
      <w:r>
        <w:instrText xml:space="preserve"> PAGEREF _Toc535421382 \h </w:instrText>
      </w:r>
      <w:r>
        <w:fldChar w:fldCharType="separate"/>
      </w:r>
      <w:r>
        <w:t>23</w:t>
      </w:r>
      <w:r>
        <w:fldChar w:fldCharType="end"/>
      </w:r>
    </w:p>
    <w:p>
      <w:pPr>
        <w:pStyle w:val="TOC4"/>
        <w:tabs>
          <w:tab w:val="right" w:leader="dot" w:pos="7087"/>
        </w:tabs>
        <w:rPr>
          <w:rFonts w:asciiTheme="minorHAnsi" w:eastAsiaTheme="minorEastAsia" w:hAnsiTheme="minorHAnsi" w:cstheme="minorBidi"/>
          <w:b w:val="0"/>
          <w:szCs w:val="22"/>
        </w:rPr>
      </w:pPr>
      <w:r>
        <w:t>Division 4 — Local legal practitioner with articled clerk</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_Toc535421384 \h </w:instrText>
      </w:r>
      <w:r>
        <w:fldChar w:fldCharType="separate"/>
      </w:r>
      <w:r>
        <w:t>24</w:t>
      </w:r>
      <w:r>
        <w:fldChar w:fldCharType="end"/>
      </w:r>
    </w:p>
    <w:p>
      <w:pPr>
        <w:pStyle w:val="TOC8"/>
        <w:rPr>
          <w:rFonts w:asciiTheme="minorHAnsi" w:eastAsiaTheme="minorEastAsia" w:hAnsiTheme="minorHAnsi" w:cstheme="minorBidi"/>
          <w:szCs w:val="22"/>
        </w:rPr>
      </w:pPr>
      <w:r>
        <w:t>21.</w:t>
      </w:r>
      <w:r>
        <w:tab/>
        <w:t>Supervision of articled clerks</w:t>
      </w:r>
      <w:r>
        <w:tab/>
      </w:r>
      <w:r>
        <w:fldChar w:fldCharType="begin"/>
      </w:r>
      <w:r>
        <w:instrText xml:space="preserve"> PAGEREF _Toc535421385 \h </w:instrText>
      </w:r>
      <w:r>
        <w:fldChar w:fldCharType="separate"/>
      </w:r>
      <w:r>
        <w:t>25</w:t>
      </w:r>
      <w:r>
        <w:fldChar w:fldCharType="end"/>
      </w:r>
    </w:p>
    <w:p>
      <w:pPr>
        <w:pStyle w:val="TOC8"/>
        <w:rPr>
          <w:rFonts w:asciiTheme="minorHAnsi" w:eastAsiaTheme="minorEastAsia" w:hAnsiTheme="minorHAnsi" w:cstheme="minorBidi"/>
          <w:szCs w:val="22"/>
        </w:rPr>
      </w:pPr>
      <w:r>
        <w:t>22.</w:t>
      </w:r>
      <w:r>
        <w:tab/>
        <w:t>Conduct of principal for articled clerk</w:t>
      </w:r>
      <w:r>
        <w:tab/>
      </w:r>
      <w:r>
        <w:fldChar w:fldCharType="begin"/>
      </w:r>
      <w:r>
        <w:instrText xml:space="preserve"> PAGEREF _Toc535421386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5 — Interstate legal practitioners</w:t>
      </w:r>
    </w:p>
    <w:p>
      <w:pPr>
        <w:pStyle w:val="TOC8"/>
        <w:rPr>
          <w:rFonts w:asciiTheme="minorHAnsi" w:eastAsiaTheme="minorEastAsia" w:hAnsiTheme="minorHAnsi" w:cstheme="minorBidi"/>
          <w:szCs w:val="22"/>
        </w:rPr>
      </w:pPr>
      <w:r>
        <w:t>23.</w:t>
      </w:r>
      <w:r>
        <w:tab/>
        <w:t>Notification requirements for interstate legal practitioners (s. 71)</w:t>
      </w:r>
      <w:r>
        <w:tab/>
      </w:r>
      <w:r>
        <w:fldChar w:fldCharType="begin"/>
      </w:r>
      <w:r>
        <w:instrText xml:space="preserve"> PAGEREF _Toc535421388 \h </w:instrText>
      </w:r>
      <w:r>
        <w:fldChar w:fldCharType="separate"/>
      </w:r>
      <w:r>
        <w:t>25</w:t>
      </w:r>
      <w:r>
        <w:fldChar w:fldCharType="end"/>
      </w:r>
    </w:p>
    <w:p>
      <w:pPr>
        <w:pStyle w:val="TOC8"/>
        <w:rPr>
          <w:rFonts w:asciiTheme="minorHAnsi" w:eastAsiaTheme="minorEastAsia" w:hAnsiTheme="minorHAnsi" w:cstheme="minorBidi"/>
          <w:szCs w:val="22"/>
        </w:rPr>
      </w:pPr>
      <w:r>
        <w:t>24.</w:t>
      </w:r>
      <w:r>
        <w:tab/>
        <w:t>Restricted legal practice by interstate legal practitioner (s. 72)</w:t>
      </w:r>
      <w:r>
        <w:tab/>
      </w:r>
      <w:r>
        <w:fldChar w:fldCharType="begin"/>
      </w:r>
      <w:r>
        <w:instrText xml:space="preserve"> PAGEREF _Toc535421389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Foreign lawyers</w:t>
      </w:r>
    </w:p>
    <w:p>
      <w:pPr>
        <w:pStyle w:val="TOC8"/>
        <w:rPr>
          <w:rFonts w:asciiTheme="minorHAnsi" w:eastAsiaTheme="minorEastAsia" w:hAnsiTheme="minorHAnsi" w:cstheme="minorBidi"/>
          <w:szCs w:val="22"/>
        </w:rPr>
      </w:pPr>
      <w:r>
        <w:t>25.</w:t>
      </w:r>
      <w:r>
        <w:tab/>
        <w:t>Fee for application for grant or renewal of registration (s. 168)</w:t>
      </w:r>
      <w:r>
        <w:tab/>
      </w:r>
      <w:r>
        <w:fldChar w:fldCharType="begin"/>
      </w:r>
      <w:r>
        <w:instrText xml:space="preserve"> PAGEREF _Toc535421391 \h </w:instrText>
      </w:r>
      <w:r>
        <w:fldChar w:fldCharType="separate"/>
      </w:r>
      <w:r>
        <w:t>28</w:t>
      </w:r>
      <w:r>
        <w:fldChar w:fldCharType="end"/>
      </w:r>
    </w:p>
    <w:p>
      <w:pPr>
        <w:pStyle w:val="TOC8"/>
        <w:rPr>
          <w:rFonts w:asciiTheme="minorHAnsi" w:eastAsiaTheme="minorEastAsia" w:hAnsiTheme="minorHAnsi" w:cstheme="minorBidi"/>
          <w:szCs w:val="22"/>
        </w:rPr>
      </w:pPr>
      <w:r>
        <w:t>26.</w:t>
      </w:r>
      <w:r>
        <w:tab/>
        <w:t>Conditions regarding notification of offence (s. 191)</w:t>
      </w:r>
      <w:r>
        <w:tab/>
      </w:r>
      <w:r>
        <w:fldChar w:fldCharType="begin"/>
      </w:r>
      <w:r>
        <w:instrText xml:space="preserve"> PAGEREF _Toc535421392 \h </w:instrText>
      </w:r>
      <w:r>
        <w:fldChar w:fldCharType="separate"/>
      </w:r>
      <w:r>
        <w:t>28</w:t>
      </w:r>
      <w:r>
        <w:fldChar w:fldCharType="end"/>
      </w:r>
    </w:p>
    <w:p>
      <w:pPr>
        <w:pStyle w:val="TOC8"/>
        <w:rPr>
          <w:rFonts w:asciiTheme="minorHAnsi" w:eastAsiaTheme="minorEastAsia" w:hAnsiTheme="minorHAnsi" w:cstheme="minorBidi"/>
          <w:szCs w:val="22"/>
        </w:rPr>
      </w:pPr>
      <w:r>
        <w:t>27.</w:t>
      </w:r>
      <w:r>
        <w:tab/>
        <w:t>Notification requirements for interstate</w:t>
      </w:r>
      <w:r>
        <w:noBreakHyphen/>
        <w:t>registered foreign lawyers (s. 196)</w:t>
      </w:r>
      <w:r>
        <w:tab/>
      </w:r>
      <w:r>
        <w:fldChar w:fldCharType="begin"/>
      </w:r>
      <w:r>
        <w:instrText xml:space="preserve"> PAGEREF _Toc535421393 \h </w:instrText>
      </w:r>
      <w:r>
        <w:fldChar w:fldCharType="separate"/>
      </w:r>
      <w:r>
        <w:t>28</w:t>
      </w:r>
      <w:r>
        <w:fldChar w:fldCharType="end"/>
      </w:r>
    </w:p>
    <w:p>
      <w:pPr>
        <w:pStyle w:val="TOC2"/>
        <w:tabs>
          <w:tab w:val="right" w:leader="dot" w:pos="7087"/>
        </w:tabs>
        <w:rPr>
          <w:rFonts w:asciiTheme="minorHAnsi" w:eastAsiaTheme="minorEastAsia" w:hAnsiTheme="minorHAnsi" w:cstheme="minorBidi"/>
          <w:b w:val="0"/>
          <w:sz w:val="22"/>
          <w:szCs w:val="22"/>
        </w:rPr>
      </w:pPr>
      <w:r>
        <w:t>Part 4 — Legal Practice Board</w:t>
      </w:r>
    </w:p>
    <w:p>
      <w:pPr>
        <w:pStyle w:val="TOC4"/>
        <w:tabs>
          <w:tab w:val="right" w:leader="dot" w:pos="708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28.</w:t>
      </w:r>
      <w:r>
        <w:tab/>
        <w:t>Term used: secretary</w:t>
      </w:r>
      <w:r>
        <w:tab/>
      </w:r>
      <w:r>
        <w:fldChar w:fldCharType="begin"/>
      </w:r>
      <w:r>
        <w:instrText xml:space="preserve"> PAGEREF _Toc535421396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2 — Election of members of the Board</w:t>
      </w:r>
    </w:p>
    <w:p>
      <w:pPr>
        <w:pStyle w:val="TOC8"/>
        <w:rPr>
          <w:rFonts w:asciiTheme="minorHAnsi" w:eastAsiaTheme="minorEastAsia" w:hAnsiTheme="minorHAnsi" w:cstheme="minorBidi"/>
          <w:szCs w:val="22"/>
        </w:rPr>
      </w:pPr>
      <w:r>
        <w:t>29.</w:t>
      </w:r>
      <w:r>
        <w:tab/>
        <w:t>Annual election date</w:t>
      </w:r>
      <w:r>
        <w:tab/>
      </w:r>
      <w:r>
        <w:fldChar w:fldCharType="begin"/>
      </w:r>
      <w:r>
        <w:instrText xml:space="preserve"> PAGEREF _Toc535421398 \h </w:instrText>
      </w:r>
      <w:r>
        <w:fldChar w:fldCharType="separate"/>
      </w:r>
      <w:r>
        <w:t>29</w:t>
      </w:r>
      <w:r>
        <w:fldChar w:fldCharType="end"/>
      </w:r>
    </w:p>
    <w:p>
      <w:pPr>
        <w:pStyle w:val="TOC8"/>
        <w:rPr>
          <w:rFonts w:asciiTheme="minorHAnsi" w:eastAsiaTheme="minorEastAsia" w:hAnsiTheme="minorHAnsi" w:cstheme="minorBidi"/>
          <w:szCs w:val="22"/>
        </w:rPr>
      </w:pPr>
      <w:r>
        <w:t>30.</w:t>
      </w:r>
      <w:r>
        <w:tab/>
        <w:t>Returning officers</w:t>
      </w:r>
      <w:r>
        <w:tab/>
      </w:r>
      <w:r>
        <w:fldChar w:fldCharType="begin"/>
      </w:r>
      <w:r>
        <w:instrText xml:space="preserve"> PAGEREF _Toc535421399 \h </w:instrText>
      </w:r>
      <w:r>
        <w:fldChar w:fldCharType="separate"/>
      </w:r>
      <w:r>
        <w:t>29</w:t>
      </w:r>
      <w:r>
        <w:fldChar w:fldCharType="end"/>
      </w:r>
    </w:p>
    <w:p>
      <w:pPr>
        <w:pStyle w:val="TOC8"/>
        <w:rPr>
          <w:rFonts w:asciiTheme="minorHAnsi" w:eastAsiaTheme="minorEastAsia" w:hAnsiTheme="minorHAnsi" w:cstheme="minorBidi"/>
          <w:szCs w:val="22"/>
        </w:rPr>
      </w:pPr>
      <w:r>
        <w:t>31.</w:t>
      </w:r>
      <w:r>
        <w:tab/>
        <w:t>Nomination of candidates</w:t>
      </w:r>
      <w:r>
        <w:tab/>
      </w:r>
      <w:r>
        <w:fldChar w:fldCharType="begin"/>
      </w:r>
      <w:r>
        <w:instrText xml:space="preserve"> PAGEREF _Toc535421400 \h </w:instrText>
      </w:r>
      <w:r>
        <w:fldChar w:fldCharType="separate"/>
      </w:r>
      <w:r>
        <w:t>29</w:t>
      </w:r>
      <w:r>
        <w:fldChar w:fldCharType="end"/>
      </w:r>
    </w:p>
    <w:p>
      <w:pPr>
        <w:pStyle w:val="TOC8"/>
        <w:rPr>
          <w:rFonts w:asciiTheme="minorHAnsi" w:eastAsiaTheme="minorEastAsia" w:hAnsiTheme="minorHAnsi" w:cstheme="minorBidi"/>
          <w:szCs w:val="22"/>
        </w:rPr>
      </w:pPr>
      <w:r>
        <w:t>32.</w:t>
      </w:r>
      <w:r>
        <w:tab/>
        <w:t>Candidates elected when nominations equal vacancies</w:t>
      </w:r>
      <w:r>
        <w:tab/>
      </w:r>
      <w:r>
        <w:fldChar w:fldCharType="begin"/>
      </w:r>
      <w:r>
        <w:instrText xml:space="preserve"> PAGEREF _Toc535421401 \h </w:instrText>
      </w:r>
      <w:r>
        <w:fldChar w:fldCharType="separate"/>
      </w:r>
      <w:r>
        <w:t>30</w:t>
      </w:r>
      <w:r>
        <w:fldChar w:fldCharType="end"/>
      </w:r>
    </w:p>
    <w:p>
      <w:pPr>
        <w:pStyle w:val="TOC8"/>
        <w:rPr>
          <w:rFonts w:asciiTheme="minorHAnsi" w:eastAsiaTheme="minorEastAsia" w:hAnsiTheme="minorHAnsi" w:cstheme="minorBidi"/>
          <w:szCs w:val="22"/>
        </w:rPr>
      </w:pPr>
      <w:r>
        <w:t>33.</w:t>
      </w:r>
      <w:r>
        <w:tab/>
        <w:t>Ballot papers</w:t>
      </w:r>
      <w:r>
        <w:tab/>
      </w:r>
      <w:r>
        <w:fldChar w:fldCharType="begin"/>
      </w:r>
      <w:r>
        <w:instrText xml:space="preserve"> PAGEREF _Toc535421402 \h </w:instrText>
      </w:r>
      <w:r>
        <w:fldChar w:fldCharType="separate"/>
      </w:r>
      <w:r>
        <w:t>30</w:t>
      </w:r>
      <w:r>
        <w:fldChar w:fldCharType="end"/>
      </w:r>
    </w:p>
    <w:p>
      <w:pPr>
        <w:pStyle w:val="TOC8"/>
        <w:rPr>
          <w:rFonts w:asciiTheme="minorHAnsi" w:eastAsiaTheme="minorEastAsia" w:hAnsiTheme="minorHAnsi" w:cstheme="minorBidi"/>
          <w:szCs w:val="22"/>
        </w:rPr>
      </w:pPr>
      <w:r>
        <w:t>34.</w:t>
      </w:r>
      <w:r>
        <w:tab/>
        <w:t>Voting</w:t>
      </w:r>
      <w:r>
        <w:tab/>
      </w:r>
      <w:r>
        <w:fldChar w:fldCharType="begin"/>
      </w:r>
      <w:r>
        <w:instrText xml:space="preserve"> PAGEREF _Toc535421403 \h </w:instrText>
      </w:r>
      <w:r>
        <w:fldChar w:fldCharType="separate"/>
      </w:r>
      <w:r>
        <w:t>30</w:t>
      </w:r>
      <w:r>
        <w:fldChar w:fldCharType="end"/>
      </w:r>
    </w:p>
    <w:p>
      <w:pPr>
        <w:pStyle w:val="TOC8"/>
        <w:rPr>
          <w:rFonts w:asciiTheme="minorHAnsi" w:eastAsiaTheme="minorEastAsia" w:hAnsiTheme="minorHAnsi" w:cstheme="minorBidi"/>
          <w:szCs w:val="22"/>
        </w:rPr>
      </w:pPr>
      <w:r>
        <w:t>35.</w:t>
      </w:r>
      <w:r>
        <w:tab/>
        <w:t>Commencement of term of office</w:t>
      </w:r>
      <w:r>
        <w:tab/>
      </w:r>
      <w:r>
        <w:fldChar w:fldCharType="begin"/>
      </w:r>
      <w:r>
        <w:instrText xml:space="preserve"> PAGEREF _Toc535421404 \h </w:instrText>
      </w:r>
      <w:r>
        <w:fldChar w:fldCharType="separate"/>
      </w:r>
      <w:r>
        <w:t>31</w:t>
      </w:r>
      <w:r>
        <w:fldChar w:fldCharType="end"/>
      </w:r>
    </w:p>
    <w:p>
      <w:pPr>
        <w:pStyle w:val="TOC8"/>
        <w:rPr>
          <w:rFonts w:asciiTheme="minorHAnsi" w:eastAsiaTheme="minorEastAsia" w:hAnsiTheme="minorHAnsi" w:cstheme="minorBidi"/>
          <w:szCs w:val="22"/>
        </w:rPr>
      </w:pPr>
      <w:r>
        <w:t>36.</w:t>
      </w:r>
      <w:r>
        <w:tab/>
        <w:t xml:space="preserve">Results to be published in </w:t>
      </w:r>
      <w:r>
        <w:rPr>
          <w:i/>
          <w:iCs/>
        </w:rPr>
        <w:t>Gazette</w:t>
      </w:r>
      <w:r>
        <w:tab/>
      </w:r>
      <w:r>
        <w:fldChar w:fldCharType="begin"/>
      </w:r>
      <w:r>
        <w:instrText xml:space="preserve"> PAGEREF _Toc535421405 \h </w:instrText>
      </w:r>
      <w:r>
        <w:fldChar w:fldCharType="separate"/>
      </w:r>
      <w:r>
        <w:t>32</w:t>
      </w:r>
      <w:r>
        <w:fldChar w:fldCharType="end"/>
      </w:r>
    </w:p>
    <w:p>
      <w:pPr>
        <w:pStyle w:val="TOC8"/>
        <w:rPr>
          <w:rFonts w:asciiTheme="minorHAnsi" w:eastAsiaTheme="minorEastAsia" w:hAnsiTheme="minorHAnsi" w:cstheme="minorBidi"/>
          <w:szCs w:val="22"/>
        </w:rPr>
      </w:pPr>
      <w:r>
        <w:t>37.</w:t>
      </w:r>
      <w:r>
        <w:tab/>
        <w:t>Non-receipt of ballot papers</w:t>
      </w:r>
      <w:r>
        <w:tab/>
      </w:r>
      <w:r>
        <w:fldChar w:fldCharType="begin"/>
      </w:r>
      <w:r>
        <w:instrText xml:space="preserve"> PAGEREF _Toc535421406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3 — Board meetings</w:t>
      </w:r>
    </w:p>
    <w:p>
      <w:pPr>
        <w:pStyle w:val="TOC8"/>
        <w:rPr>
          <w:rFonts w:asciiTheme="minorHAnsi" w:eastAsiaTheme="minorEastAsia" w:hAnsiTheme="minorHAnsi" w:cstheme="minorBidi"/>
          <w:szCs w:val="22"/>
        </w:rPr>
      </w:pPr>
      <w:r>
        <w:t>38.</w:t>
      </w:r>
      <w:r>
        <w:tab/>
        <w:t>Board meetings</w:t>
      </w:r>
      <w:r>
        <w:tab/>
      </w:r>
      <w:r>
        <w:fldChar w:fldCharType="begin"/>
      </w:r>
      <w:r>
        <w:instrText xml:space="preserve"> PAGEREF _Toc535421408 \h </w:instrText>
      </w:r>
      <w:r>
        <w:fldChar w:fldCharType="separate"/>
      </w:r>
      <w:r>
        <w:t>32</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_Toc535421409 \h </w:instrText>
      </w:r>
      <w:r>
        <w:fldChar w:fldCharType="separate"/>
      </w:r>
      <w:r>
        <w:t>32</w:t>
      </w:r>
      <w:r>
        <w:fldChar w:fldCharType="end"/>
      </w:r>
    </w:p>
    <w:p>
      <w:pPr>
        <w:pStyle w:val="TOC8"/>
        <w:rPr>
          <w:rFonts w:asciiTheme="minorHAnsi" w:eastAsiaTheme="minorEastAsia" w:hAnsiTheme="minorHAnsi" w:cstheme="minorBidi"/>
          <w:szCs w:val="22"/>
        </w:rPr>
      </w:pPr>
      <w:r>
        <w:t>40.</w:t>
      </w:r>
      <w:r>
        <w:tab/>
        <w:t>Urgent meetings</w:t>
      </w:r>
      <w:r>
        <w:tab/>
      </w:r>
      <w:r>
        <w:fldChar w:fldCharType="begin"/>
      </w:r>
      <w:r>
        <w:instrText xml:space="preserve"> PAGEREF _Toc535421410 \h </w:instrText>
      </w:r>
      <w:r>
        <w:fldChar w:fldCharType="separate"/>
      </w:r>
      <w:r>
        <w:t>32</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_Toc535421411 \h </w:instrText>
      </w:r>
      <w:r>
        <w:fldChar w:fldCharType="separate"/>
      </w:r>
      <w:r>
        <w:t>33</w:t>
      </w:r>
      <w:r>
        <w:fldChar w:fldCharType="end"/>
      </w:r>
    </w:p>
    <w:p>
      <w:pPr>
        <w:pStyle w:val="TOC8"/>
        <w:rPr>
          <w:rFonts w:asciiTheme="minorHAnsi" w:eastAsiaTheme="minorEastAsia" w:hAnsiTheme="minorHAnsi" w:cstheme="minorBidi"/>
          <w:szCs w:val="22"/>
        </w:rPr>
      </w:pPr>
      <w:r>
        <w:t>42.</w:t>
      </w:r>
      <w:r>
        <w:tab/>
        <w:t>Rescission or amendment</w:t>
      </w:r>
      <w:r>
        <w:tab/>
      </w:r>
      <w:r>
        <w:fldChar w:fldCharType="begin"/>
      </w:r>
      <w:r>
        <w:instrText xml:space="preserve"> PAGEREF _Toc535421412 \h </w:instrText>
      </w:r>
      <w:r>
        <w:fldChar w:fldCharType="separate"/>
      </w:r>
      <w:r>
        <w:t>33</w:t>
      </w:r>
      <w:r>
        <w:fldChar w:fldCharType="end"/>
      </w:r>
    </w:p>
    <w:p>
      <w:pPr>
        <w:pStyle w:val="TOC8"/>
        <w:rPr>
          <w:rFonts w:asciiTheme="minorHAnsi" w:eastAsiaTheme="minorEastAsia" w:hAnsiTheme="minorHAnsi" w:cstheme="minorBidi"/>
          <w:szCs w:val="22"/>
        </w:rPr>
      </w:pPr>
      <w:r>
        <w:t>43.</w:t>
      </w:r>
      <w:r>
        <w:tab/>
        <w:t>Minutes</w:t>
      </w:r>
      <w:r>
        <w:tab/>
      </w:r>
      <w:r>
        <w:fldChar w:fldCharType="begin"/>
      </w:r>
      <w:r>
        <w:instrText xml:space="preserve"> PAGEREF _Toc535421413 \h </w:instrText>
      </w:r>
      <w:r>
        <w:fldChar w:fldCharType="separate"/>
      </w:r>
      <w:r>
        <w:t>34</w:t>
      </w:r>
      <w:r>
        <w:fldChar w:fldCharType="end"/>
      </w:r>
    </w:p>
    <w:p>
      <w:pPr>
        <w:pStyle w:val="TOC4"/>
        <w:tabs>
          <w:tab w:val="right" w:leader="dot" w:pos="708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44.</w:t>
      </w:r>
      <w:r>
        <w:tab/>
        <w:t>Convenor and deputy convenor</w:t>
      </w:r>
      <w:r>
        <w:tab/>
      </w:r>
      <w:r>
        <w:fldChar w:fldCharType="begin"/>
      </w:r>
      <w:r>
        <w:instrText xml:space="preserve"> PAGEREF _Toc535421415 \h </w:instrText>
      </w:r>
      <w:r>
        <w:fldChar w:fldCharType="separate"/>
      </w:r>
      <w:r>
        <w:t>34</w:t>
      </w:r>
      <w:r>
        <w:fldChar w:fldCharType="end"/>
      </w:r>
    </w:p>
    <w:p>
      <w:pPr>
        <w:pStyle w:val="TOC8"/>
        <w:rPr>
          <w:rFonts w:asciiTheme="minorHAnsi" w:eastAsiaTheme="minorEastAsia" w:hAnsiTheme="minorHAnsi" w:cstheme="minorBidi"/>
          <w:szCs w:val="22"/>
        </w:rPr>
      </w:pPr>
      <w:r>
        <w:t>45.</w:t>
      </w:r>
      <w:r>
        <w:tab/>
        <w:t>Committee meetings</w:t>
      </w:r>
      <w:r>
        <w:tab/>
      </w:r>
      <w:r>
        <w:fldChar w:fldCharType="begin"/>
      </w:r>
      <w:r>
        <w:instrText xml:space="preserve"> PAGEREF _Toc535421416 \h </w:instrText>
      </w:r>
      <w:r>
        <w:fldChar w:fldCharType="separate"/>
      </w:r>
      <w:r>
        <w:t>34</w:t>
      </w:r>
      <w:r>
        <w:fldChar w:fldCharType="end"/>
      </w:r>
    </w:p>
    <w:p>
      <w:pPr>
        <w:pStyle w:val="TOC8"/>
        <w:rPr>
          <w:rFonts w:asciiTheme="minorHAnsi" w:eastAsiaTheme="minorEastAsia" w:hAnsiTheme="minorHAnsi" w:cstheme="minorBidi"/>
          <w:szCs w:val="22"/>
        </w:rPr>
      </w:pPr>
      <w:r>
        <w:t>46.</w:t>
      </w:r>
      <w:r>
        <w:tab/>
        <w:t>Application of applied provisions</w:t>
      </w:r>
      <w:r>
        <w:tab/>
      </w:r>
      <w:r>
        <w:fldChar w:fldCharType="begin"/>
      </w:r>
      <w:r>
        <w:instrText xml:space="preserve"> PAGEREF _Toc535421417 \h </w:instrText>
      </w:r>
      <w:r>
        <w:fldChar w:fldCharType="separate"/>
      </w:r>
      <w:r>
        <w:t>34</w:t>
      </w:r>
      <w:r>
        <w:fldChar w:fldCharType="end"/>
      </w:r>
    </w:p>
    <w:p>
      <w:pPr>
        <w:pStyle w:val="TOC2"/>
        <w:tabs>
          <w:tab w:val="right" w:leader="dot" w:pos="7087"/>
        </w:tabs>
        <w:rPr>
          <w:rFonts w:asciiTheme="minorHAnsi" w:eastAsiaTheme="minorEastAsia" w:hAnsiTheme="minorHAnsi" w:cstheme="minorBidi"/>
          <w:b w:val="0"/>
          <w:sz w:val="22"/>
          <w:szCs w:val="22"/>
        </w:rPr>
      </w:pPr>
      <w:r>
        <w:t>Part 6 — General matters</w:t>
      </w:r>
    </w:p>
    <w:p>
      <w:pPr>
        <w:pStyle w:val="TOC8"/>
        <w:rPr>
          <w:rFonts w:asciiTheme="minorHAnsi" w:eastAsiaTheme="minorEastAsia" w:hAnsiTheme="minorHAnsi" w:cstheme="minorBidi"/>
          <w:szCs w:val="22"/>
        </w:rPr>
      </w:pPr>
      <w:r>
        <w:t>54.</w:t>
      </w:r>
      <w:r>
        <w:tab/>
        <w:t>Documents given to or by Board</w:t>
      </w:r>
      <w:r>
        <w:tab/>
      </w:r>
      <w:r>
        <w:fldChar w:fldCharType="begin"/>
      </w:r>
      <w:r>
        <w:instrText xml:space="preserve"> PAGEREF _Toc535421419 \h </w:instrText>
      </w:r>
      <w:r>
        <w:fldChar w:fldCharType="separate"/>
      </w:r>
      <w:r>
        <w:t>36</w:t>
      </w:r>
      <w:r>
        <w:fldChar w:fldCharType="end"/>
      </w:r>
    </w:p>
    <w:p>
      <w:pPr>
        <w:pStyle w:val="TOC8"/>
        <w:rPr>
          <w:rFonts w:asciiTheme="minorHAnsi" w:eastAsiaTheme="minorEastAsia" w:hAnsiTheme="minorHAnsi" w:cstheme="minorBidi"/>
          <w:szCs w:val="22"/>
        </w:rPr>
      </w:pPr>
      <w:r>
        <w:t>55.</w:t>
      </w:r>
      <w:r>
        <w:tab/>
        <w:t>Board may excuse non-compliance</w:t>
      </w:r>
      <w:r>
        <w:tab/>
      </w:r>
      <w:r>
        <w:fldChar w:fldCharType="begin"/>
      </w:r>
      <w:r>
        <w:instrText xml:space="preserve"> PAGEREF _Toc535421420 \h </w:instrText>
      </w:r>
      <w:r>
        <w:fldChar w:fldCharType="separate"/>
      </w:r>
      <w:r>
        <w:t>36</w:t>
      </w:r>
      <w:r>
        <w:fldChar w:fldCharType="end"/>
      </w:r>
    </w:p>
    <w:p>
      <w:pPr>
        <w:pStyle w:val="TOC2"/>
        <w:tabs>
          <w:tab w:val="right" w:leader="dot" w:pos="708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_Toc535421422 \h </w:instrText>
      </w:r>
      <w:r>
        <w:fldChar w:fldCharType="separate"/>
      </w:r>
      <w:r>
        <w:t>37</w:t>
      </w:r>
      <w:r>
        <w:fldChar w:fldCharType="end"/>
      </w:r>
    </w:p>
    <w:p>
      <w:pPr>
        <w:pStyle w:val="TOC8"/>
        <w:rPr>
          <w:rFonts w:asciiTheme="minorHAnsi" w:eastAsiaTheme="minorEastAsia" w:hAnsiTheme="minorHAnsi" w:cstheme="minorBidi"/>
          <w:szCs w:val="22"/>
        </w:rPr>
      </w:pPr>
      <w:r>
        <w:t>2.</w:t>
      </w:r>
      <w:r>
        <w:tab/>
        <w:t>Fees</w:t>
      </w:r>
      <w:r>
        <w:tab/>
      </w:r>
      <w:r>
        <w:fldChar w:fldCharType="begin"/>
      </w:r>
      <w:r>
        <w:instrText xml:space="preserve"> PAGEREF _Toc535421423 \h </w:instrText>
      </w:r>
      <w:r>
        <w:fldChar w:fldCharType="separate"/>
      </w:r>
      <w:r>
        <w:t>37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_Toc535421425 \h </w:instrText>
      </w:r>
      <w:r>
        <w:fldChar w:fldCharType="separate"/>
      </w:r>
      <w:r>
        <w:t>40</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3" w:name="_Toc426101202"/>
      <w:bookmarkStart w:id="4" w:name="_Toc535421333"/>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535421334"/>
      <w:r>
        <w:rPr>
          <w:rStyle w:val="CharSectno"/>
        </w:rPr>
        <w:t>1</w:t>
      </w:r>
      <w:r>
        <w:t>.</w:t>
      </w:r>
      <w:r>
        <w:tab/>
        <w:t>Citation</w:t>
      </w:r>
      <w:bookmarkEnd w:id="5"/>
    </w:p>
    <w:p>
      <w:pPr>
        <w:pStyle w:val="Subsection"/>
      </w:pPr>
      <w:r>
        <w:tab/>
      </w:r>
      <w:r>
        <w:tab/>
      </w:r>
      <w:bookmarkStart w:id="6" w:name="Start_Cursor"/>
      <w:bookmarkEnd w:id="6"/>
      <w:r>
        <w:t xml:space="preserve">These rules are the </w:t>
      </w:r>
      <w:r>
        <w:rPr>
          <w:i/>
        </w:rPr>
        <w:t>Legal Profession Rules 2009</w:t>
      </w:r>
      <w:r>
        <w:rPr>
          <w:vertAlign w:val="superscript"/>
        </w:rPr>
        <w:t> 1</w:t>
      </w:r>
      <w:r>
        <w:t>.</w:t>
      </w:r>
    </w:p>
    <w:p>
      <w:pPr>
        <w:pStyle w:val="Heading5"/>
      </w:pPr>
      <w:bookmarkStart w:id="7" w:name="_Toc535421335"/>
      <w:r>
        <w:rPr>
          <w:rStyle w:val="CharSectno"/>
        </w:rPr>
        <w:t>2</w:t>
      </w:r>
      <w:r>
        <w:t>.</w:t>
      </w:r>
      <w:r>
        <w:tab/>
        <w:t>Commencement</w:t>
      </w:r>
      <w:bookmarkEnd w:id="7"/>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r>
        <w:rPr>
          <w:vertAlign w:val="superscript"/>
        </w:rPr>
        <w:t> 1</w:t>
      </w:r>
      <w:r>
        <w:t>.</w:t>
      </w:r>
    </w:p>
    <w:p>
      <w:pPr>
        <w:pStyle w:val="Heading5"/>
      </w:pPr>
      <w:bookmarkStart w:id="8" w:name="_Toc535421336"/>
      <w:r>
        <w:rPr>
          <w:rStyle w:val="CharSectno"/>
        </w:rPr>
        <w:t>3A</w:t>
      </w:r>
      <w:r>
        <w:t>.</w:t>
      </w:r>
      <w:r>
        <w:tab/>
        <w:t>Supervised legal practice (s. 3)</w:t>
      </w:r>
      <w:bookmarkEnd w:id="8"/>
    </w:p>
    <w:p>
      <w:pPr>
        <w:pStyle w:val="Subsection"/>
      </w:pPr>
      <w:r>
        <w:tab/>
      </w:r>
      <w:r>
        <w:tab/>
        <w:t xml:space="preserve">For the purposes of paragraph (f) of the definition of </w:t>
      </w:r>
      <w:r>
        <w:rPr>
          <w:b/>
          <w:i/>
        </w:rPr>
        <w:t>supervised legal practice</w:t>
      </w:r>
      <w:r>
        <w:t xml:space="preserve"> in section 3 of the Act, legal practice by a person who is an Australian legal practitioner in a capacity that is approved under rule 19 or 24 is approved.</w:t>
      </w:r>
    </w:p>
    <w:p>
      <w:pPr>
        <w:pStyle w:val="Footnotesection"/>
      </w:pPr>
      <w:r>
        <w:tab/>
        <w:t>[Rule 3A inserted: Gazette 17 Jul 2015 p. 2884.]</w:t>
      </w:r>
    </w:p>
    <w:p>
      <w:pPr>
        <w:pStyle w:val="Heading2"/>
      </w:pPr>
      <w:bookmarkStart w:id="9" w:name="_Toc426101206"/>
      <w:bookmarkStart w:id="10" w:name="_Toc535421337"/>
      <w:r>
        <w:rPr>
          <w:rStyle w:val="CharPartNo"/>
        </w:rPr>
        <w:t>Part 2</w:t>
      </w:r>
      <w:r>
        <w:t> — </w:t>
      </w:r>
      <w:r>
        <w:rPr>
          <w:rStyle w:val="CharPartText"/>
        </w:rPr>
        <w:t>Australian legal practitioners</w:t>
      </w:r>
      <w:bookmarkEnd w:id="9"/>
      <w:bookmarkEnd w:id="10"/>
    </w:p>
    <w:p>
      <w:pPr>
        <w:pStyle w:val="Heading3"/>
      </w:pPr>
      <w:bookmarkStart w:id="11" w:name="_Toc426101207"/>
      <w:bookmarkStart w:id="12" w:name="_Toc535421338"/>
      <w:r>
        <w:rPr>
          <w:rStyle w:val="CharDivNo"/>
        </w:rPr>
        <w:t>Division 1</w:t>
      </w:r>
      <w:r>
        <w:t> — </w:t>
      </w:r>
      <w:r>
        <w:rPr>
          <w:rStyle w:val="CharDivText"/>
        </w:rPr>
        <w:t>Grant or renewal of local practising certificates</w:t>
      </w:r>
      <w:bookmarkEnd w:id="11"/>
      <w:bookmarkEnd w:id="12"/>
    </w:p>
    <w:p>
      <w:pPr>
        <w:pStyle w:val="Heading5"/>
      </w:pPr>
      <w:bookmarkStart w:id="13" w:name="_Toc535421339"/>
      <w:r>
        <w:rPr>
          <w:rStyle w:val="CharSectno"/>
        </w:rPr>
        <w:t>3</w:t>
      </w:r>
      <w:r>
        <w:t>.</w:t>
      </w:r>
      <w:r>
        <w:tab/>
        <w:t>Application for grant or renewal of local practising certificate (s. 43(1))</w:t>
      </w:r>
      <w:bookmarkEnd w:id="13"/>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4" w:name="_Toc535421340"/>
      <w:r>
        <w:rPr>
          <w:rStyle w:val="CharSectno"/>
        </w:rPr>
        <w:t>4</w:t>
      </w:r>
      <w:r>
        <w:t>.</w:t>
      </w:r>
      <w:r>
        <w:tab/>
        <w:t>Fee for application for grant or renewal of local practising certificate (s. 43(1)(b))</w:t>
      </w:r>
      <w:bookmarkEnd w:id="14"/>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Gazette 12 Dec 2014 p. 4718-19.]</w:t>
      </w:r>
    </w:p>
    <w:p>
      <w:pPr>
        <w:pStyle w:val="Heading5"/>
      </w:pPr>
      <w:bookmarkStart w:id="15" w:name="_Toc535421341"/>
      <w:r>
        <w:rPr>
          <w:rStyle w:val="CharSectno"/>
        </w:rPr>
        <w:t>5</w:t>
      </w:r>
      <w:r>
        <w:t>.</w:t>
      </w:r>
      <w:r>
        <w:tab/>
        <w:t>Timing of application for renewal of local practising certificate (s. 44)</w:t>
      </w:r>
      <w:bookmarkEnd w:id="15"/>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6" w:name="_Toc535421342"/>
      <w:r>
        <w:rPr>
          <w:rStyle w:val="CharSectno"/>
        </w:rPr>
        <w:t>6</w:t>
      </w:r>
      <w:r>
        <w:t>.</w:t>
      </w:r>
      <w:r>
        <w:tab/>
        <w:t>Notification of change of details</w:t>
      </w:r>
      <w:bookmarkEnd w:id="16"/>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7" w:name="_Toc535421343"/>
      <w:r>
        <w:rPr>
          <w:rStyle w:val="CharSectno"/>
        </w:rPr>
        <w:t>7A</w:t>
      </w:r>
      <w:r>
        <w:t>.</w:t>
      </w:r>
      <w:r>
        <w:tab/>
        <w:t>Contributions to Guarantee Fund (s. 337)</w:t>
      </w:r>
      <w:bookmarkEnd w:id="17"/>
    </w:p>
    <w:p>
      <w:pPr>
        <w:pStyle w:val="Subsection"/>
      </w:pPr>
      <w:r>
        <w:tab/>
      </w:r>
      <w:r>
        <w:tab/>
        <w:t>For the purposes of section 337 of the Act the prescribed amount is $20.</w:t>
      </w:r>
    </w:p>
    <w:p>
      <w:pPr>
        <w:pStyle w:val="Footnotesection"/>
      </w:pPr>
      <w:r>
        <w:tab/>
        <w:t>[Rule 3A inserted: Gazette 7 Apr 2009 p. 1136.]</w:t>
      </w:r>
    </w:p>
    <w:p>
      <w:pPr>
        <w:pStyle w:val="Heading3"/>
      </w:pPr>
      <w:bookmarkStart w:id="18" w:name="_Toc426101213"/>
      <w:bookmarkStart w:id="19" w:name="_Toc535421344"/>
      <w:r>
        <w:rPr>
          <w:rStyle w:val="CharDivNo"/>
        </w:rPr>
        <w:t>Division 2</w:t>
      </w:r>
      <w:r>
        <w:t> — </w:t>
      </w:r>
      <w:r>
        <w:rPr>
          <w:rStyle w:val="CharDivText"/>
        </w:rPr>
        <w:t>Condition on local practising certificates: continuing professional development</w:t>
      </w:r>
      <w:bookmarkEnd w:id="18"/>
      <w:bookmarkEnd w:id="19"/>
    </w:p>
    <w:p>
      <w:pPr>
        <w:pStyle w:val="Heading4"/>
      </w:pPr>
      <w:bookmarkStart w:id="20" w:name="_Toc426101214"/>
      <w:bookmarkStart w:id="21" w:name="_Toc535421345"/>
      <w:r>
        <w:t>Subdivision 1 — Preliminary</w:t>
      </w:r>
      <w:bookmarkEnd w:id="20"/>
      <w:bookmarkEnd w:id="21"/>
    </w:p>
    <w:p>
      <w:pPr>
        <w:pStyle w:val="Footnoteheading"/>
      </w:pPr>
      <w:r>
        <w:tab/>
        <w:t>[Heading inserted: Gazette 20 Feb 2015 p. 681.]</w:t>
      </w:r>
    </w:p>
    <w:p>
      <w:pPr>
        <w:pStyle w:val="Heading5"/>
      </w:pPr>
      <w:bookmarkStart w:id="22" w:name="_Toc535421346"/>
      <w:r>
        <w:rPr>
          <w:rStyle w:val="CharSectno"/>
        </w:rPr>
        <w:t>7</w:t>
      </w:r>
      <w:r>
        <w:t>.</w:t>
      </w:r>
      <w:r>
        <w:tab/>
        <w:t>Terms used</w:t>
      </w:r>
      <w:bookmarkEnd w:id="22"/>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whether or not the material is to be presented by the person who prepared the material; and</w:t>
      </w:r>
    </w:p>
    <w:p>
      <w:pPr>
        <w:pStyle w:val="Defpara"/>
      </w:pPr>
      <w:r>
        <w:tab/>
        <w:t>(d)</w:t>
      </w:r>
      <w:r>
        <w:tab/>
        <w:t>the editing, publishing or refereeing of a journal, or article in a journal, or similar publication (whether in print or an electronic format and whether in a publication primarily intended for the legal profession or otherwise);</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pPr>
      <w:r>
        <w:tab/>
        <w:t>[Rule 7 amended: Gazette 20 Feb 2015 p. 681.]</w:t>
      </w:r>
    </w:p>
    <w:p>
      <w:pPr>
        <w:pStyle w:val="Heading4"/>
      </w:pPr>
      <w:bookmarkStart w:id="23" w:name="_Toc426101216"/>
      <w:bookmarkStart w:id="24" w:name="_Toc535421347"/>
      <w:r>
        <w:t>Subdivision 2 — Local practising certificates in force before 1 July 2015</w:t>
      </w:r>
      <w:bookmarkEnd w:id="23"/>
      <w:bookmarkEnd w:id="24"/>
    </w:p>
    <w:p>
      <w:pPr>
        <w:pStyle w:val="Footnoteheading"/>
      </w:pPr>
      <w:r>
        <w:tab/>
        <w:t>[Heading inserted: Gazette 20 Feb 2015 p. 681.]</w:t>
      </w:r>
    </w:p>
    <w:p>
      <w:pPr>
        <w:pStyle w:val="Heading5"/>
      </w:pPr>
      <w:bookmarkStart w:id="25" w:name="_Toc535421348"/>
      <w:r>
        <w:rPr>
          <w:rStyle w:val="CharSectno"/>
        </w:rPr>
        <w:t>8A</w:t>
      </w:r>
      <w:r>
        <w:t>.</w:t>
      </w:r>
      <w:r>
        <w:tab/>
        <w:t>Terms used</w:t>
      </w:r>
      <w:bookmarkEnd w:id="25"/>
    </w:p>
    <w:p>
      <w:pPr>
        <w:pStyle w:val="Subsection"/>
      </w:pPr>
      <w:r>
        <w:tab/>
      </w:r>
      <w:r>
        <w:tab/>
        <w:t xml:space="preserve">In this Subdivision — </w:t>
      </w:r>
    </w:p>
    <w:p>
      <w:pPr>
        <w:pStyle w:val="Defstart"/>
      </w:pPr>
      <w:r>
        <w:tab/>
      </w:r>
      <w:r>
        <w:rPr>
          <w:rStyle w:val="CharDefText"/>
        </w:rPr>
        <w:t>certificate year</w:t>
      </w:r>
      <w:r>
        <w:t xml:space="preserve"> means the period during which a local practising certificate is in force;</w:t>
      </w:r>
    </w:p>
    <w:p>
      <w:pPr>
        <w:pStyle w:val="Defstart"/>
      </w:pPr>
      <w:r>
        <w:tab/>
      </w:r>
      <w:r>
        <w:rPr>
          <w:rStyle w:val="CharDefText"/>
        </w:rPr>
        <w:t>CPD condition</w:t>
      </w:r>
      <w:r>
        <w:t xml:space="preserve"> means the condition imposed on a local practising certificate by rule 8(1);</w:t>
      </w:r>
    </w:p>
    <w:p>
      <w:pPr>
        <w:pStyle w:val="Subsection"/>
        <w:spacing w:before="80"/>
      </w:pPr>
      <w:r>
        <w:tab/>
      </w:r>
      <w:r>
        <w:tab/>
      </w:r>
      <w:r>
        <w:rPr>
          <w:rStyle w:val="CharDefText"/>
        </w:rPr>
        <w:t>CPD point</w:t>
      </w:r>
      <w:r>
        <w:t xml:space="preserve"> means a point earned in accordance with rule 9;</w:t>
      </w:r>
    </w:p>
    <w:p>
      <w:pPr>
        <w:pStyle w:val="Defstart"/>
      </w:pPr>
      <w:r>
        <w:tab/>
      </w:r>
      <w:r>
        <w:rPr>
          <w:rStyle w:val="CharDefText"/>
        </w:rPr>
        <w:t>individual activity</w:t>
      </w:r>
      <w:r>
        <w:t xml:space="preserve"> means an approved CPD activity that is not an interactive activity.</w:t>
      </w:r>
    </w:p>
    <w:p>
      <w:pPr>
        <w:pStyle w:val="Footnotesection"/>
      </w:pPr>
      <w:r>
        <w:tab/>
        <w:t>[Rule 8A inserted: Gazette 20 Feb 2015 p. 681.]</w:t>
      </w:r>
    </w:p>
    <w:p>
      <w:pPr>
        <w:pStyle w:val="Heading5"/>
      </w:pPr>
      <w:bookmarkStart w:id="26" w:name="_Toc535421349"/>
      <w:r>
        <w:rPr>
          <w:rStyle w:val="CharSectno"/>
        </w:rPr>
        <w:t>8</w:t>
      </w:r>
      <w:r>
        <w:t>.</w:t>
      </w:r>
      <w:r>
        <w:tab/>
        <w:t>Condition on practising certificates before 1 July 2015: practitioner must complete professional development</w:t>
      </w:r>
      <w:bookmarkEnd w:id="26"/>
    </w:p>
    <w:p>
      <w:pPr>
        <w:pStyle w:val="Subsection"/>
        <w:spacing w:before="150"/>
      </w:pPr>
      <w:r>
        <w:tab/>
        <w:t>(1)</w:t>
      </w:r>
      <w:r>
        <w:tab/>
        <w:t xml:space="preserve">A local practising certificate that takes effect on or after 1 July 2009, but before 1 July 2015, is subject to the condition that the local legal practitioner must earn 10 CPD points during the certificate year. </w:t>
      </w:r>
    </w:p>
    <w:p>
      <w:pPr>
        <w:pStyle w:val="Subsection"/>
        <w:spacing w:before="150"/>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spacing w:before="100"/>
      </w:pPr>
      <w:r>
        <w:tab/>
        <w:t>[Rule 8 amended: Gazette 20 Feb 2015 p. 682.]</w:t>
      </w:r>
    </w:p>
    <w:p>
      <w:pPr>
        <w:pStyle w:val="Heading5"/>
      </w:pPr>
      <w:bookmarkStart w:id="27" w:name="_Toc535421350"/>
      <w:r>
        <w:rPr>
          <w:rStyle w:val="CharSectno"/>
        </w:rPr>
        <w:t>9</w:t>
      </w:r>
      <w:r>
        <w:t>.</w:t>
      </w:r>
      <w:r>
        <w:tab/>
        <w:t>Earning CPD points</w:t>
      </w:r>
      <w:bookmarkEnd w:id="27"/>
    </w:p>
    <w:p>
      <w:pPr>
        <w:pStyle w:val="Subsection"/>
        <w:spacing w:before="150"/>
      </w:pPr>
      <w:r>
        <w:tab/>
        <w:t>(1)</w:t>
      </w:r>
      <w:r>
        <w:tab/>
        <w:t>A local legal practitioner earns CPD points by completing approved CPD activities.</w:t>
      </w:r>
    </w:p>
    <w:p>
      <w:pPr>
        <w:pStyle w:val="Subsection"/>
        <w:spacing w:before="150"/>
      </w:pPr>
      <w:r>
        <w:tab/>
        <w:t>(2)</w:t>
      </w:r>
      <w:r>
        <w:tab/>
        <w:t>The number of CPD points earned by completing a particular approved CPD activity is to be determined under rule 12.</w:t>
      </w:r>
    </w:p>
    <w:p>
      <w:pPr>
        <w:pStyle w:val="Subsection"/>
        <w:spacing w:before="150"/>
      </w:pPr>
      <w:r>
        <w:tab/>
        <w:t>(3)</w:t>
      </w:r>
      <w:r>
        <w:tab/>
        <w:t>Subject to subrules (4) and (5A), a CPD point is earned in the certificate year during which the approved CPD activity is completed.</w:t>
      </w:r>
    </w:p>
    <w:p>
      <w:pPr>
        <w:pStyle w:val="Subsection"/>
        <w:spacing w:before="150"/>
      </w:pPr>
      <w:r>
        <w:tab/>
        <w:t>(4)</w:t>
      </w:r>
      <w:r>
        <w:tab/>
        <w:t>A CPD point earned by the completion of an approved CPD activity on or after 1 April but before 30 June in a year is to be taken to have been earned on 1 July of that year.</w:t>
      </w:r>
    </w:p>
    <w:p>
      <w:pPr>
        <w:pStyle w:val="Subsection"/>
        <w:spacing w:before="150"/>
      </w:pPr>
      <w:r>
        <w:tab/>
        <w:t>(5A)</w:t>
      </w:r>
      <w:r>
        <w:tab/>
        <w:t>Subrules (3) and (4) do not apply to points earned after 31 March 2015 and before 1 July 2015.</w:t>
      </w:r>
    </w:p>
    <w:p>
      <w:pPr>
        <w:pStyle w:val="Subsection"/>
        <w:spacing w:before="150"/>
      </w:pPr>
      <w:r>
        <w:tab/>
        <w:t>(5)</w:t>
      </w:r>
      <w:r>
        <w:tab/>
        <w:t xml:space="preserve">A practitioner may complete an interactive activity — </w:t>
      </w:r>
    </w:p>
    <w:p>
      <w:pPr>
        <w:pStyle w:val="Indenta"/>
        <w:spacing w:before="60"/>
      </w:pPr>
      <w:r>
        <w:tab/>
        <w:t>(a)</w:t>
      </w:r>
      <w:r>
        <w:tab/>
        <w:t>as a participant by attending in person or by remote communication; or</w:t>
      </w:r>
    </w:p>
    <w:p>
      <w:pPr>
        <w:pStyle w:val="Indenta"/>
        <w:spacing w:before="60"/>
      </w:pPr>
      <w:r>
        <w:tab/>
        <w:t>(b)</w:t>
      </w:r>
      <w:r>
        <w:tab/>
        <w:t>as a presenter, commentator or chair of the activity.</w:t>
      </w:r>
    </w:p>
    <w:p>
      <w:pPr>
        <w:pStyle w:val="PermNoteHeading"/>
      </w:pPr>
      <w:r>
        <w:tab/>
        <w:t>Note:</w:t>
      </w:r>
    </w:p>
    <w:p>
      <w:pPr>
        <w:pStyle w:val="PermNoteText"/>
      </w:pPr>
      <w:r>
        <w:tab/>
      </w:r>
      <w:r>
        <w:tab/>
        <w:t>Subdivision 3 deals with earning CPD points after 31 March 2015.</w:t>
      </w:r>
    </w:p>
    <w:p>
      <w:pPr>
        <w:pStyle w:val="Footnotesection"/>
        <w:spacing w:before="100"/>
      </w:pPr>
      <w:r>
        <w:tab/>
        <w:t>[Rule 9 amended: Gazette 20 Feb 2015 p. 682.]</w:t>
      </w:r>
    </w:p>
    <w:p>
      <w:pPr>
        <w:pStyle w:val="Heading5"/>
      </w:pPr>
      <w:bookmarkStart w:id="28" w:name="_Toc535421351"/>
      <w:r>
        <w:rPr>
          <w:rStyle w:val="CharSectno"/>
        </w:rPr>
        <w:t>10</w:t>
      </w:r>
      <w:r>
        <w:t>.</w:t>
      </w:r>
      <w:r>
        <w:tab/>
        <w:t>Competency area requirements</w:t>
      </w:r>
      <w:bookmarkEnd w:id="28"/>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9" w:name="_Toc535421352"/>
      <w:r>
        <w:rPr>
          <w:rStyle w:val="CharSectno"/>
        </w:rPr>
        <w:t>11</w:t>
      </w:r>
      <w:r>
        <w:t>.</w:t>
      </w:r>
      <w:r>
        <w:tab/>
        <w:t>Interactive and publishing point requirements</w:t>
      </w:r>
      <w:bookmarkEnd w:id="29"/>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30" w:name="_Toc535421353"/>
      <w:r>
        <w:rPr>
          <w:rStyle w:val="CharSectno"/>
        </w:rPr>
        <w:t>12</w:t>
      </w:r>
      <w:r>
        <w:t>.</w:t>
      </w:r>
      <w:r>
        <w:tab/>
        <w:t>CPD points for an activity</w:t>
      </w:r>
      <w:bookmarkEnd w:id="30"/>
    </w:p>
    <w:p>
      <w:pPr>
        <w:pStyle w:val="Subsection"/>
      </w:pPr>
      <w:r>
        <w:tab/>
        <w:t>(1)</w:t>
      </w:r>
      <w:r>
        <w:tab/>
        <w:t>Subject to subrule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ind w:left="573" w:hanging="573"/>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keepNext/>
            </w:pPr>
            <w:r>
              <w:t>As writer</w:t>
            </w:r>
          </w:p>
        </w:tc>
        <w:tc>
          <w:tcPr>
            <w:tcW w:w="4252" w:type="dxa"/>
          </w:tcPr>
          <w:p>
            <w:pPr>
              <w:pStyle w:val="TableNAm"/>
              <w:keepNext/>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Ednotesubsection"/>
      </w:pPr>
      <w:r>
        <w:tab/>
        <w:t>[(2)</w:t>
      </w:r>
      <w:r>
        <w:tab/>
        <w:t>deleted]</w:t>
      </w:r>
    </w:p>
    <w:p>
      <w:pPr>
        <w:pStyle w:val="Subsection"/>
      </w:pPr>
      <w:r>
        <w:tab/>
        <w:t>(3)</w:t>
      </w:r>
      <w:r>
        <w:tab/>
        <w:t>The maximum number of CPD points that can be earned from completing a single approved CPD activity is 7.</w:t>
      </w:r>
    </w:p>
    <w:p>
      <w:pPr>
        <w:pStyle w:val="Footnotesection"/>
      </w:pPr>
      <w:r>
        <w:tab/>
        <w:t>[Rule 12 amended: Gazette 20 Feb 2015 p. 682; 19 Feb 2016 p. 519.]</w:t>
      </w:r>
    </w:p>
    <w:p>
      <w:pPr>
        <w:pStyle w:val="Heading4"/>
      </w:pPr>
      <w:bookmarkStart w:id="31" w:name="_Toc426101223"/>
      <w:bookmarkStart w:id="32" w:name="_Toc535421354"/>
      <w:r>
        <w:t>Subdivision 3 — Local practising certificates in force on or after 1 July 2015</w:t>
      </w:r>
      <w:bookmarkEnd w:id="31"/>
      <w:bookmarkEnd w:id="32"/>
    </w:p>
    <w:p>
      <w:pPr>
        <w:pStyle w:val="Footnoteheading"/>
      </w:pPr>
      <w:r>
        <w:tab/>
        <w:t>[Heading inserted: Gazette 20 Feb 2015 p. 682.]</w:t>
      </w:r>
    </w:p>
    <w:p>
      <w:pPr>
        <w:pStyle w:val="Heading5"/>
      </w:pPr>
      <w:bookmarkStart w:id="33" w:name="_Toc535421355"/>
      <w:r>
        <w:rPr>
          <w:rStyle w:val="CharSectno"/>
        </w:rPr>
        <w:t>13A</w:t>
      </w:r>
      <w:r>
        <w:t>.</w:t>
      </w:r>
      <w:r>
        <w:tab/>
        <w:t>Terms used</w:t>
      </w:r>
      <w:bookmarkEnd w:id="33"/>
    </w:p>
    <w:p>
      <w:pPr>
        <w:pStyle w:val="Subsection"/>
      </w:pPr>
      <w:r>
        <w:tab/>
      </w:r>
      <w:r>
        <w:tab/>
        <w:t xml:space="preserve">In this Subdivision — </w:t>
      </w:r>
    </w:p>
    <w:p>
      <w:pPr>
        <w:pStyle w:val="Defstart"/>
      </w:pPr>
      <w:r>
        <w:tab/>
      </w:r>
      <w:r>
        <w:rPr>
          <w:rStyle w:val="CharDefText"/>
        </w:rPr>
        <w:t>CPD condition</w:t>
      </w:r>
      <w:r>
        <w:t xml:space="preserve"> means the condition imposed on a local practising certificate by rule 13B(1) or (2);</w:t>
      </w:r>
    </w:p>
    <w:p>
      <w:pPr>
        <w:pStyle w:val="Defstart"/>
      </w:pPr>
      <w:r>
        <w:tab/>
      </w:r>
      <w:r>
        <w:rPr>
          <w:rStyle w:val="CharDefText"/>
        </w:rPr>
        <w:t>CPD period</w:t>
      </w:r>
      <w:r>
        <w:t xml:space="preserve"> means the period from 1 April to 31 March;</w:t>
      </w:r>
    </w:p>
    <w:p>
      <w:pPr>
        <w:pStyle w:val="Defstart"/>
      </w:pPr>
      <w:r>
        <w:tab/>
      </w:r>
      <w:r>
        <w:rPr>
          <w:rStyle w:val="CharDefText"/>
        </w:rPr>
        <w:t>CPD point</w:t>
      </w:r>
      <w:r>
        <w:t xml:space="preserve"> means a point earned in accordance with rule 13C;</w:t>
      </w:r>
    </w:p>
    <w:p>
      <w:pPr>
        <w:pStyle w:val="Defstart"/>
      </w:pPr>
      <w:r>
        <w:tab/>
      </w:r>
      <w:r>
        <w:rPr>
          <w:rStyle w:val="CharDefText"/>
        </w:rPr>
        <w:t>electronic activity</w:t>
      </w:r>
      <w:r>
        <w:t xml:space="preserve"> means an approved CPD activity provided by way of the electronic communication of information in the form of data, text, sound or images, or a combination of those things.</w:t>
      </w:r>
    </w:p>
    <w:p>
      <w:pPr>
        <w:pStyle w:val="Footnotesection"/>
      </w:pPr>
      <w:r>
        <w:tab/>
        <w:t>[Rule 13A inserted: Gazette 20 Feb 2015 p. 682.]</w:t>
      </w:r>
    </w:p>
    <w:p>
      <w:pPr>
        <w:pStyle w:val="Heading5"/>
      </w:pPr>
      <w:bookmarkStart w:id="34" w:name="_Toc535421356"/>
      <w:r>
        <w:rPr>
          <w:rStyle w:val="CharSectno"/>
        </w:rPr>
        <w:t>13B</w:t>
      </w:r>
      <w:r>
        <w:t>.</w:t>
      </w:r>
      <w:r>
        <w:tab/>
        <w:t>Condition on practising certificates on and after 1 July 2015: practitioner must complete professional development</w:t>
      </w:r>
      <w:bookmarkEnd w:id="34"/>
    </w:p>
    <w:p>
      <w:pPr>
        <w:pStyle w:val="Subsection"/>
      </w:pPr>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Month in which local practising certificate granted</w:t>
            </w:r>
          </w:p>
        </w:tc>
        <w:tc>
          <w:tcPr>
            <w:tcW w:w="3034" w:type="dxa"/>
          </w:tcPr>
          <w:p>
            <w:pPr>
              <w:pStyle w:val="TableNAm"/>
              <w:rPr>
                <w:b/>
              </w:rPr>
            </w:pPr>
            <w:r>
              <w:rPr>
                <w:b/>
              </w:rPr>
              <w:t>Number of CPD points to be earned in the CPD period</w:t>
            </w:r>
          </w:p>
        </w:tc>
      </w:tr>
      <w:tr>
        <w:tc>
          <w:tcPr>
            <w:tcW w:w="3033" w:type="dxa"/>
          </w:tcPr>
          <w:p>
            <w:pPr>
              <w:pStyle w:val="TableNAm"/>
            </w:pPr>
            <w:r>
              <w:t>July</w:t>
            </w:r>
          </w:p>
        </w:tc>
        <w:tc>
          <w:tcPr>
            <w:tcW w:w="3034" w:type="dxa"/>
          </w:tcPr>
          <w:p>
            <w:pPr>
              <w:pStyle w:val="TableNAm"/>
            </w:pPr>
            <w:r>
              <w:t>9</w:t>
            </w:r>
          </w:p>
        </w:tc>
      </w:tr>
      <w:tr>
        <w:tc>
          <w:tcPr>
            <w:tcW w:w="3033" w:type="dxa"/>
          </w:tcPr>
          <w:p>
            <w:pPr>
              <w:pStyle w:val="TableNAm"/>
            </w:pPr>
            <w:r>
              <w:t>August</w:t>
            </w:r>
          </w:p>
        </w:tc>
        <w:tc>
          <w:tcPr>
            <w:tcW w:w="3034" w:type="dxa"/>
          </w:tcPr>
          <w:p>
            <w:pPr>
              <w:pStyle w:val="TableNAm"/>
            </w:pPr>
            <w:r>
              <w:t>8</w:t>
            </w:r>
          </w:p>
        </w:tc>
      </w:tr>
      <w:tr>
        <w:tc>
          <w:tcPr>
            <w:tcW w:w="3033" w:type="dxa"/>
          </w:tcPr>
          <w:p>
            <w:pPr>
              <w:pStyle w:val="TableNAm"/>
            </w:pPr>
            <w:r>
              <w:t>September</w:t>
            </w:r>
          </w:p>
        </w:tc>
        <w:tc>
          <w:tcPr>
            <w:tcW w:w="3034" w:type="dxa"/>
          </w:tcPr>
          <w:p>
            <w:pPr>
              <w:pStyle w:val="TableNAm"/>
            </w:pPr>
            <w:r>
              <w:t>7</w:t>
            </w:r>
          </w:p>
        </w:tc>
      </w:tr>
      <w:tr>
        <w:tc>
          <w:tcPr>
            <w:tcW w:w="3033" w:type="dxa"/>
          </w:tcPr>
          <w:p>
            <w:pPr>
              <w:pStyle w:val="TableNAm"/>
            </w:pPr>
            <w:r>
              <w:t>October</w:t>
            </w:r>
          </w:p>
        </w:tc>
        <w:tc>
          <w:tcPr>
            <w:tcW w:w="3034" w:type="dxa"/>
          </w:tcPr>
          <w:p>
            <w:pPr>
              <w:pStyle w:val="TableNAm"/>
            </w:pPr>
            <w:r>
              <w:t>6</w:t>
            </w:r>
          </w:p>
        </w:tc>
      </w:tr>
      <w:tr>
        <w:tc>
          <w:tcPr>
            <w:tcW w:w="3033" w:type="dxa"/>
          </w:tcPr>
          <w:p>
            <w:pPr>
              <w:pStyle w:val="TableNAm"/>
            </w:pPr>
            <w:r>
              <w:t>November</w:t>
            </w:r>
          </w:p>
        </w:tc>
        <w:tc>
          <w:tcPr>
            <w:tcW w:w="3034" w:type="dxa"/>
          </w:tcPr>
          <w:p>
            <w:pPr>
              <w:pStyle w:val="TableNAm"/>
            </w:pPr>
            <w:r>
              <w:t>5</w:t>
            </w:r>
          </w:p>
        </w:tc>
      </w:tr>
      <w:tr>
        <w:tc>
          <w:tcPr>
            <w:tcW w:w="3033" w:type="dxa"/>
          </w:tcPr>
          <w:p>
            <w:pPr>
              <w:pStyle w:val="TableNAm"/>
            </w:pPr>
            <w:r>
              <w:t>December</w:t>
            </w:r>
          </w:p>
        </w:tc>
        <w:tc>
          <w:tcPr>
            <w:tcW w:w="3034" w:type="dxa"/>
          </w:tcPr>
          <w:p>
            <w:pPr>
              <w:pStyle w:val="TableNAm"/>
            </w:pPr>
            <w:r>
              <w:t>4</w:t>
            </w:r>
          </w:p>
        </w:tc>
      </w:tr>
      <w:tr>
        <w:tc>
          <w:tcPr>
            <w:tcW w:w="3033" w:type="dxa"/>
          </w:tcPr>
          <w:p>
            <w:pPr>
              <w:pStyle w:val="TableNAm"/>
            </w:pPr>
            <w:r>
              <w:t>January</w:t>
            </w:r>
          </w:p>
        </w:tc>
        <w:tc>
          <w:tcPr>
            <w:tcW w:w="3034" w:type="dxa"/>
          </w:tcPr>
          <w:p>
            <w:pPr>
              <w:pStyle w:val="TableNAm"/>
            </w:pPr>
            <w:r>
              <w:t>3</w:t>
            </w:r>
          </w:p>
        </w:tc>
      </w:tr>
      <w:tr>
        <w:tc>
          <w:tcPr>
            <w:tcW w:w="3033" w:type="dxa"/>
          </w:tcPr>
          <w:p>
            <w:pPr>
              <w:pStyle w:val="TableNAm"/>
            </w:pPr>
            <w:r>
              <w:t>February</w:t>
            </w:r>
          </w:p>
        </w:tc>
        <w:tc>
          <w:tcPr>
            <w:tcW w:w="3034" w:type="dxa"/>
          </w:tcPr>
          <w:p>
            <w:pPr>
              <w:pStyle w:val="TableNAm"/>
            </w:pPr>
            <w:r>
              <w:t>2</w:t>
            </w:r>
          </w:p>
        </w:tc>
      </w:tr>
      <w:tr>
        <w:tc>
          <w:tcPr>
            <w:tcW w:w="3033" w:type="dxa"/>
          </w:tcPr>
          <w:p>
            <w:pPr>
              <w:pStyle w:val="TableNAm"/>
            </w:pPr>
            <w:r>
              <w:t>March</w:t>
            </w:r>
          </w:p>
        </w:tc>
        <w:tc>
          <w:tcPr>
            <w:tcW w:w="3034" w:type="dxa"/>
          </w:tcPr>
          <w:p>
            <w:pPr>
              <w:pStyle w:val="TableNAm"/>
            </w:pPr>
            <w:r>
              <w:t>1</w:t>
            </w:r>
          </w:p>
        </w:tc>
      </w:tr>
    </w:tbl>
    <w:p>
      <w:pPr>
        <w:pStyle w:val="Subsection"/>
      </w:pPr>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p>
    <w:p>
      <w:pPr>
        <w:pStyle w:val="Subsection"/>
      </w:pPr>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p>
    <w:p>
      <w:pPr>
        <w:pStyle w:val="Footnotesection"/>
      </w:pPr>
      <w:r>
        <w:tab/>
        <w:t>[Rule 13B inserted: Gazette 20 Feb 2015 p. 683.]</w:t>
      </w:r>
    </w:p>
    <w:p>
      <w:pPr>
        <w:pStyle w:val="Heading5"/>
      </w:pPr>
      <w:bookmarkStart w:id="35" w:name="_Toc535421357"/>
      <w:r>
        <w:rPr>
          <w:rStyle w:val="CharSectno"/>
        </w:rPr>
        <w:t>13C</w:t>
      </w:r>
      <w:r>
        <w:t>.</w:t>
      </w:r>
      <w:r>
        <w:tab/>
        <w:t>Earning CPD points</w:t>
      </w:r>
      <w:bookmarkEnd w:id="35"/>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13F(1), subject to rule 13F(2) and (3).</w:t>
      </w:r>
    </w:p>
    <w:p>
      <w:pPr>
        <w:pStyle w:val="Subsection"/>
      </w:pPr>
      <w:r>
        <w:tab/>
        <w:t>(3)</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participant in an interactive electronic activity; or</w:t>
      </w:r>
    </w:p>
    <w:p>
      <w:pPr>
        <w:pStyle w:val="Indenta"/>
      </w:pPr>
      <w:r>
        <w:tab/>
        <w:t>(c)</w:t>
      </w:r>
      <w:r>
        <w:tab/>
        <w:t>as a presenter, commentator or chair of the activity.</w:t>
      </w:r>
    </w:p>
    <w:p>
      <w:pPr>
        <w:pStyle w:val="Footnotesection"/>
      </w:pPr>
      <w:r>
        <w:tab/>
        <w:t>[Rule 13C inserted: Gazette 20 Feb 2015 p. 683</w:t>
      </w:r>
      <w:r>
        <w:noBreakHyphen/>
        <w:t>4.]</w:t>
      </w:r>
    </w:p>
    <w:p>
      <w:pPr>
        <w:pStyle w:val="Heading5"/>
      </w:pPr>
      <w:bookmarkStart w:id="36" w:name="_Toc535421358"/>
      <w:r>
        <w:rPr>
          <w:rStyle w:val="CharSectno"/>
        </w:rPr>
        <w:t>13D</w:t>
      </w:r>
      <w:r>
        <w:t>.</w:t>
      </w:r>
      <w:r>
        <w:tab/>
        <w:t>Competency area requirements</w:t>
      </w:r>
      <w:bookmarkEnd w:id="36"/>
    </w:p>
    <w:p>
      <w:pPr>
        <w:pStyle w:val="Subsection"/>
      </w:pPr>
      <w:r>
        <w:tab/>
        <w:t>(1)</w:t>
      </w:r>
      <w:r>
        <w:tab/>
        <w:t xml:space="preserve">The CPD points earned to satisfy the CPD condition for a CPD period must include — </w:t>
      </w:r>
    </w:p>
    <w:p>
      <w:pPr>
        <w:pStyle w:val="Indenta"/>
      </w:pPr>
      <w:r>
        <w:tab/>
        <w:t>(a)</w:t>
      </w:r>
      <w:r>
        <w:tab/>
        <w:t>at least one CPD point earned by completing approved CPD activities that are within competency area 1; and</w:t>
      </w:r>
    </w:p>
    <w:p>
      <w:pPr>
        <w:pStyle w:val="Indenta"/>
      </w:pPr>
      <w:r>
        <w:tab/>
        <w:t>(b)</w:t>
      </w:r>
      <w:r>
        <w:tab/>
        <w:t>at least one CPD point earned by completing approved CPD activities that are within competency area 2; and</w:t>
      </w:r>
    </w:p>
    <w:p>
      <w:pPr>
        <w:pStyle w:val="Indenta"/>
      </w:pPr>
      <w:r>
        <w:tab/>
        <w:t>(c)</w:t>
      </w:r>
      <w:r>
        <w:tab/>
        <w:t>at least one CPD point earned by completing approved CPD activities that are within competency area 3; and</w:t>
      </w:r>
    </w:p>
    <w:p>
      <w:pPr>
        <w:pStyle w:val="Indenta"/>
      </w:pPr>
      <w:r>
        <w:tab/>
        <w:t>(d)</w:t>
      </w:r>
      <w:r>
        <w:tab/>
        <w:t>at least one CPD point earned by completing approved CPD activities that are within competency area 4.</w:t>
      </w:r>
    </w:p>
    <w:p>
      <w:pPr>
        <w:pStyle w:val="Subsection"/>
      </w:pPr>
      <w:r>
        <w:tab/>
        <w:t>(2)</w:t>
      </w:r>
      <w:r>
        <w:tab/>
        <w:t xml:space="preserve">An approved CPD activity is within </w:t>
      </w:r>
      <w:r>
        <w:rPr>
          <w:rStyle w:val="CharDefText"/>
        </w:rPr>
        <w:t>competency area 1</w:t>
      </w:r>
      <w:r>
        <w:t xml:space="preserve"> if it involves professional development in an area of practice management.</w:t>
      </w:r>
    </w:p>
    <w:p>
      <w:pPr>
        <w:pStyle w:val="Subsection"/>
      </w:pPr>
      <w:r>
        <w:tab/>
        <w:t>(3)</w:t>
      </w:r>
      <w:r>
        <w:tab/>
        <w:t xml:space="preserve">An approved CPD activity is within </w:t>
      </w:r>
      <w:r>
        <w:rPr>
          <w:rStyle w:val="CharDefText"/>
        </w:rPr>
        <w:t>competency area 2</w:t>
      </w:r>
      <w:r>
        <w:t xml:space="preserve"> if it involves professional development in an area of professional skills.</w:t>
      </w:r>
    </w:p>
    <w:p>
      <w:pPr>
        <w:pStyle w:val="Subsection"/>
      </w:pPr>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p>
    <w:p>
      <w:pPr>
        <w:pStyle w:val="Subsection"/>
      </w:pPr>
      <w:r>
        <w:tab/>
        <w:t>(5)</w:t>
      </w:r>
      <w:r>
        <w:tab/>
        <w:t xml:space="preserve">An approved CPD activity is within </w:t>
      </w:r>
      <w:r>
        <w:rPr>
          <w:rStyle w:val="CharDefText"/>
        </w:rPr>
        <w:t>competency area 4</w:t>
      </w:r>
      <w:r>
        <w:t xml:space="preserve"> if it involves professional development in an area of substantive law.</w:t>
      </w:r>
    </w:p>
    <w:p>
      <w:pPr>
        <w:pStyle w:val="Subsection"/>
      </w:pPr>
      <w:r>
        <w:tab/>
        <w:t>(6)</w:t>
      </w:r>
      <w:r>
        <w:tab/>
        <w:t xml:space="preserve">An approved CPD activity is to be taken to be in the competency area determined — </w:t>
      </w:r>
    </w:p>
    <w:p>
      <w:pPr>
        <w:pStyle w:val="Indenta"/>
      </w:pPr>
      <w:r>
        <w:tab/>
        <w:t>(a)</w:t>
      </w:r>
      <w:r>
        <w:tab/>
        <w:t>if the activity is provided by a QA provider — by the provider; or</w:t>
      </w:r>
    </w:p>
    <w:p>
      <w:pPr>
        <w:pStyle w:val="Indenta"/>
      </w:pPr>
      <w:r>
        <w:tab/>
        <w:t>(b)</w:t>
      </w:r>
      <w:r>
        <w:tab/>
        <w:t>otherwise — by the Board at the time it approves the activity under rule 15.</w:t>
      </w:r>
    </w:p>
    <w:p>
      <w:pPr>
        <w:pStyle w:val="Footnotesection"/>
      </w:pPr>
      <w:r>
        <w:tab/>
        <w:t>[Rule 13D inserted: Gazette 20 Feb 2015 p. 684.]</w:t>
      </w:r>
    </w:p>
    <w:p>
      <w:pPr>
        <w:pStyle w:val="Heading5"/>
      </w:pPr>
      <w:bookmarkStart w:id="37" w:name="_Toc535421359"/>
      <w:r>
        <w:rPr>
          <w:rStyle w:val="CharSectno"/>
        </w:rPr>
        <w:t>13E</w:t>
      </w:r>
      <w:r>
        <w:t>.</w:t>
      </w:r>
      <w:r>
        <w:tab/>
        <w:t>Requirements for interactive and publication CPD points</w:t>
      </w:r>
      <w:bookmarkEnd w:id="37"/>
    </w:p>
    <w:p>
      <w:pPr>
        <w:pStyle w:val="Subsection"/>
      </w:pPr>
      <w:r>
        <w:tab/>
        <w:t>(1)</w:t>
      </w:r>
      <w:r>
        <w:tab/>
        <w:t xml:space="preserve">The CPD points earned to satisfy the CPD condition for a CPD period must include at least 6 CPD points earned — </w:t>
      </w:r>
    </w:p>
    <w:p>
      <w:pPr>
        <w:pStyle w:val="Indenta"/>
      </w:pPr>
      <w:r>
        <w:tab/>
        <w:t>(a)</w:t>
      </w:r>
      <w:r>
        <w:tab/>
        <w:t>by completing interactive activities; or</w:t>
      </w:r>
    </w:p>
    <w:p>
      <w:pPr>
        <w:pStyle w:val="Indenta"/>
      </w:pPr>
      <w:r>
        <w:tab/>
        <w:t>(b)</w:t>
      </w:r>
      <w:r>
        <w:tab/>
        <w:t>by completing a combination of interactive activities and publication activities.</w:t>
      </w:r>
    </w:p>
    <w:p>
      <w:pPr>
        <w:pStyle w:val="Subsection"/>
      </w:pPr>
      <w:r>
        <w:tab/>
        <w:t>(2)</w:t>
      </w:r>
      <w:r>
        <w:tab/>
        <w:t>The CPD points earned to satisfy the CPD condition for a CPD period cannot include more than 5 CPD points earned by completing publication activities.</w:t>
      </w:r>
    </w:p>
    <w:p>
      <w:pPr>
        <w:pStyle w:val="Footnotesection"/>
      </w:pPr>
      <w:r>
        <w:tab/>
        <w:t>[Rule 13E inserted: Gazette 20 Feb 2015 p. 685.]</w:t>
      </w:r>
    </w:p>
    <w:p>
      <w:pPr>
        <w:pStyle w:val="Heading5"/>
      </w:pPr>
      <w:bookmarkStart w:id="38" w:name="_Toc535421360"/>
      <w:r>
        <w:rPr>
          <w:rStyle w:val="CharSectno"/>
        </w:rPr>
        <w:t>13F</w:t>
      </w:r>
      <w:r>
        <w:t>.</w:t>
      </w:r>
      <w:r>
        <w:tab/>
        <w:t>CPD points for particular approved CPD activities</w:t>
      </w:r>
      <w:bookmarkEnd w:id="38"/>
    </w:p>
    <w:p>
      <w:pPr>
        <w:pStyle w:val="Subsection"/>
      </w:pPr>
      <w:r>
        <w:tab/>
        <w:t>(1)</w:t>
      </w:r>
      <w:r>
        <w:tab/>
        <w:t>The CPD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rPr>
            </w:pPr>
            <w:r>
              <w:rPr>
                <w:b/>
              </w:rPr>
              <w:t>1.</w:t>
            </w:r>
            <w:r>
              <w:rPr>
                <w:b/>
              </w:rPr>
              <w:tab/>
              <w:t>Interactive activity</w:t>
            </w:r>
          </w:p>
        </w:tc>
      </w:tr>
      <w:tr>
        <w:tc>
          <w:tcPr>
            <w:tcW w:w="1815" w:type="dxa"/>
          </w:tcPr>
          <w:p>
            <w:pPr>
              <w:pStyle w:val="TableNAm"/>
            </w:pPr>
            <w:r>
              <w:t>Participant</w:t>
            </w:r>
          </w:p>
        </w:tc>
        <w:tc>
          <w:tcPr>
            <w:tcW w:w="4252" w:type="dxa"/>
          </w:tcPr>
          <w:p>
            <w:pPr>
              <w:pStyle w:val="TableNAm"/>
            </w:pPr>
            <w:r>
              <w:t>0.5 points for each complete 30 minutes</w:t>
            </w:r>
          </w:p>
        </w:tc>
      </w:tr>
      <w:tr>
        <w:tc>
          <w:tcPr>
            <w:tcW w:w="1815" w:type="dxa"/>
          </w:tcPr>
          <w:p>
            <w:pPr>
              <w:pStyle w:val="TableNAm"/>
            </w:pPr>
            <w:r>
              <w:t>Presenter who prepared the material used in the activity</w:t>
            </w:r>
          </w:p>
        </w:tc>
        <w:tc>
          <w:tcPr>
            <w:tcW w:w="4252" w:type="dxa"/>
          </w:tcPr>
          <w:p>
            <w:pPr>
              <w:pStyle w:val="TableNAm"/>
            </w:pPr>
            <w:r>
              <w:t>1.5 points for each complete 30 minutes</w:t>
            </w:r>
          </w:p>
        </w:tc>
      </w:tr>
      <w:tr>
        <w:tc>
          <w:tcPr>
            <w:tcW w:w="1815" w:type="dxa"/>
          </w:tcPr>
          <w:p>
            <w:pPr>
              <w:pStyle w:val="TableNAm"/>
            </w:pPr>
            <w:r>
              <w:t>Presenter who presents material prepared by someone else</w:t>
            </w:r>
          </w:p>
        </w:tc>
        <w:tc>
          <w:tcPr>
            <w:tcW w:w="4252" w:type="dxa"/>
          </w:tcPr>
          <w:p>
            <w:pPr>
              <w:pStyle w:val="TableNAm"/>
            </w:pPr>
            <w:r>
              <w:t>1 point for each complete 30 minutes</w:t>
            </w:r>
          </w:p>
        </w:tc>
      </w:tr>
      <w:tr>
        <w:tc>
          <w:tcPr>
            <w:tcW w:w="1815" w:type="dxa"/>
          </w:tcPr>
          <w:p>
            <w:pPr>
              <w:pStyle w:val="TableNAm"/>
              <w:rPr>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rPr>
            </w:pPr>
            <w:r>
              <w:rPr>
                <w:b/>
              </w:rPr>
              <w:t>2.</w:t>
            </w:r>
            <w:r>
              <w:rPr>
                <w:b/>
              </w:rPr>
              <w:tab/>
              <w:t>Publication activity</w:t>
            </w:r>
          </w:p>
        </w:tc>
      </w:tr>
      <w:tr>
        <w:tc>
          <w:tcPr>
            <w:tcW w:w="1815" w:type="dxa"/>
          </w:tcPr>
          <w:p>
            <w:pPr>
              <w:pStyle w:val="TableNAm"/>
            </w:pPr>
            <w:r>
              <w:t>All publication activities</w:t>
            </w:r>
          </w:p>
        </w:tc>
        <w:tc>
          <w:tcPr>
            <w:tcW w:w="4252" w:type="dxa"/>
          </w:tcPr>
          <w:p>
            <w:pPr>
              <w:pStyle w:val="TableNAm"/>
            </w:pPr>
            <w:r>
              <w:t>0.5 points for each set of 500 words to a maximum of 5 points for a single article</w:t>
            </w:r>
          </w:p>
        </w:tc>
      </w:tr>
      <w:tr>
        <w:tc>
          <w:tcPr>
            <w:tcW w:w="1815" w:type="dxa"/>
          </w:tcPr>
          <w:p>
            <w:pPr>
              <w:pStyle w:val="TableNAm"/>
            </w:pPr>
            <w:r>
              <w:t>As editor, as an alternative to the previous item</w:t>
            </w:r>
          </w:p>
        </w:tc>
        <w:tc>
          <w:tcPr>
            <w:tcW w:w="4252" w:type="dxa"/>
          </w:tcPr>
          <w:p>
            <w:pPr>
              <w:pStyle w:val="TableNAm"/>
            </w:pPr>
            <w:r>
              <w:t>1 point for each edition to a maximum of 5 editions</w:t>
            </w:r>
          </w:p>
        </w:tc>
      </w:tr>
      <w:tr>
        <w:trPr>
          <w:cantSplit/>
        </w:trPr>
        <w:tc>
          <w:tcPr>
            <w:tcW w:w="6067" w:type="dxa"/>
            <w:gridSpan w:val="2"/>
            <w:shd w:val="clear" w:color="auto" w:fill="E0E0E0"/>
          </w:tcPr>
          <w:p>
            <w:pPr>
              <w:pStyle w:val="TableNAm"/>
              <w:ind w:left="573" w:hanging="573"/>
              <w:rPr>
                <w:b/>
              </w:rPr>
            </w:pPr>
            <w:r>
              <w:rPr>
                <w:b/>
              </w:rPr>
              <w:t>3.</w:t>
            </w:r>
            <w:r>
              <w:rPr>
                <w:b/>
              </w:rPr>
              <w:tab/>
              <w:t>Electronic activity that is not an interactive activity or a publication activity</w:t>
            </w:r>
          </w:p>
        </w:tc>
      </w:tr>
      <w:tr>
        <w:tc>
          <w:tcPr>
            <w:tcW w:w="1815" w:type="dxa"/>
          </w:tcPr>
          <w:p>
            <w:pPr>
              <w:pStyle w:val="TableNAm"/>
            </w:pPr>
            <w:r>
              <w:t>As participant</w:t>
            </w:r>
          </w:p>
        </w:tc>
        <w:tc>
          <w:tcPr>
            <w:tcW w:w="4252" w:type="dxa"/>
          </w:tcPr>
          <w:p>
            <w:pPr>
              <w:pStyle w:val="TableNAm"/>
            </w:pPr>
            <w:r>
              <w:t>1 point for each complete 60 minutes to a maximum of 4 points for a conference, course or other event comprising one or more approved CPD activities</w:t>
            </w:r>
          </w:p>
        </w:tc>
      </w:tr>
    </w:tbl>
    <w:p>
      <w:pPr>
        <w:pStyle w:val="Subsection"/>
      </w:pPr>
      <w:r>
        <w:tab/>
        <w:t>(2)</w:t>
      </w:r>
      <w:r>
        <w:tab/>
        <w:t>The maximum number of CPD points that can be earned from attending a conference, course or other event comprising one or more interactive activities is 6.</w:t>
      </w:r>
    </w:p>
    <w:p>
      <w:pPr>
        <w:pStyle w:val="Subsection"/>
      </w:pPr>
      <w:r>
        <w:tab/>
        <w:t>(3)</w:t>
      </w:r>
      <w:r>
        <w:tab/>
        <w:t xml:space="preserve">CPD points cannot be earned by completing an electronic activity, whether interactive or not, unless the material for the activity — </w:t>
      </w:r>
    </w:p>
    <w:p>
      <w:pPr>
        <w:pStyle w:val="Indenta"/>
      </w:pPr>
      <w:r>
        <w:tab/>
        <w:t>(a)</w:t>
      </w:r>
      <w:r>
        <w:tab/>
        <w:t>was prepared in the period of 12 months before completion of the electronic activity; or</w:t>
      </w:r>
    </w:p>
    <w:p>
      <w:pPr>
        <w:pStyle w:val="Indenta"/>
      </w:pPr>
      <w:r>
        <w:tab/>
        <w:t>(b)</w:t>
      </w:r>
      <w:r>
        <w:tab/>
        <w:t>has been reviewed and, if necessary, updated in that period.</w:t>
      </w:r>
    </w:p>
    <w:p>
      <w:pPr>
        <w:pStyle w:val="Footnotesection"/>
      </w:pPr>
      <w:r>
        <w:tab/>
        <w:t>[Rule 13F inserted: Gazette 20 Feb 2015 p. 685</w:t>
      </w:r>
      <w:r>
        <w:noBreakHyphen/>
        <w:t>6.]</w:t>
      </w:r>
    </w:p>
    <w:p>
      <w:pPr>
        <w:pStyle w:val="Heading4"/>
      </w:pPr>
      <w:bookmarkStart w:id="39" w:name="_Toc426101230"/>
      <w:bookmarkStart w:id="40" w:name="_Toc535421361"/>
      <w:r>
        <w:t>Subdivision 4 — Other matters about continuing professional development</w:t>
      </w:r>
      <w:bookmarkEnd w:id="39"/>
      <w:bookmarkEnd w:id="40"/>
    </w:p>
    <w:p>
      <w:pPr>
        <w:pStyle w:val="Footnoteheading"/>
      </w:pPr>
      <w:r>
        <w:tab/>
        <w:t>[Heading inserted: Gazette 20 Feb 2015 p. 686.]</w:t>
      </w:r>
    </w:p>
    <w:p>
      <w:pPr>
        <w:pStyle w:val="Heading5"/>
      </w:pPr>
      <w:bookmarkStart w:id="41" w:name="_Toc535421362"/>
      <w:r>
        <w:rPr>
          <w:rStyle w:val="CharSectno"/>
        </w:rPr>
        <w:t>13</w:t>
      </w:r>
      <w:r>
        <w:t>.</w:t>
      </w:r>
      <w:r>
        <w:tab/>
        <w:t>Points for repeated activities</w:t>
      </w:r>
      <w:bookmarkEnd w:id="41"/>
    </w:p>
    <w:p>
      <w:pPr>
        <w:pStyle w:val="Subsection"/>
      </w:pPr>
      <w:r>
        <w:tab/>
        <w:t>(1A)</w:t>
      </w:r>
      <w:r>
        <w:tab/>
        <w:t xml:space="preserve">In this rule — </w:t>
      </w:r>
    </w:p>
    <w:p>
      <w:pPr>
        <w:pStyle w:val="Defstart"/>
      </w:pPr>
      <w:r>
        <w:tab/>
      </w:r>
      <w:r>
        <w:rPr>
          <w:rStyle w:val="CharDefText"/>
        </w:rPr>
        <w:t>CPD points</w:t>
      </w:r>
      <w:r>
        <w:t xml:space="preserve"> means points earned in accordance with rule 9 or 13C, as is relevant to the case.</w:t>
      </w:r>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pPr>
      <w:r>
        <w:tab/>
        <w:t>[Rule 13 amended: Gazette 20 Feb 2015 p. 686.]</w:t>
      </w:r>
    </w:p>
    <w:p>
      <w:pPr>
        <w:pStyle w:val="Heading5"/>
      </w:pPr>
      <w:bookmarkStart w:id="42" w:name="_Toc535421363"/>
      <w:r>
        <w:rPr>
          <w:rStyle w:val="CharSectno"/>
        </w:rPr>
        <w:t>14</w:t>
      </w:r>
      <w:r>
        <w:t>.</w:t>
      </w:r>
      <w:r>
        <w:tab/>
        <w:t>QA providers</w:t>
      </w:r>
      <w:bookmarkEnd w:id="42"/>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Subsection"/>
      </w:pPr>
      <w:r>
        <w:tab/>
        <w:t>(2)</w:t>
      </w:r>
      <w:r>
        <w:tab/>
        <w:t>The Board may approve any other person, body or group of persons as a QA provider.</w:t>
      </w:r>
    </w:p>
    <w:p>
      <w:pPr>
        <w:pStyle w:val="Subsection"/>
      </w:pPr>
      <w:r>
        <w:tab/>
        <w:t>(3)</w:t>
      </w:r>
      <w:r>
        <w:tab/>
        <w:t>The Board may audit, or cause to be audited, a person, body or group of persons approved as a QA provider under subrule (2) in relation to the provision by the QA provider of professional development activities.</w:t>
      </w:r>
    </w:p>
    <w:p>
      <w:pPr>
        <w:pStyle w:val="Footnotesection"/>
      </w:pPr>
      <w:r>
        <w:tab/>
        <w:t>[Rule 14 amended: Gazette 26 Oct 2010 p. 5290; 20 Feb 2015 p. 686.]</w:t>
      </w:r>
    </w:p>
    <w:p>
      <w:pPr>
        <w:pStyle w:val="Heading5"/>
      </w:pPr>
      <w:bookmarkStart w:id="43" w:name="_Toc535421364"/>
      <w:r>
        <w:rPr>
          <w:rStyle w:val="CharSectno"/>
        </w:rPr>
        <w:t>15</w:t>
      </w:r>
      <w:r>
        <w:t>.</w:t>
      </w:r>
      <w:r>
        <w:tab/>
        <w:t>Approval of professional development activities</w:t>
      </w:r>
      <w:bookmarkEnd w:id="43"/>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 or 13D.</w:t>
      </w:r>
    </w:p>
    <w:p>
      <w:pPr>
        <w:pStyle w:val="Subsection"/>
      </w:pPr>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p>
    <w:p>
      <w:pPr>
        <w:pStyle w:val="Footnotesection"/>
      </w:pPr>
      <w:r>
        <w:tab/>
        <w:t>[Rule 15 amended: Gazette 20 Feb 2015 p. 686</w:t>
      </w:r>
      <w:r>
        <w:noBreakHyphen/>
        <w:t>7.]</w:t>
      </w:r>
    </w:p>
    <w:p>
      <w:pPr>
        <w:pStyle w:val="Heading5"/>
      </w:pPr>
      <w:bookmarkStart w:id="44" w:name="_Toc535421365"/>
      <w:r>
        <w:rPr>
          <w:rStyle w:val="CharSectno"/>
        </w:rPr>
        <w:t>16</w:t>
      </w:r>
      <w:r>
        <w:t>.</w:t>
      </w:r>
      <w:r>
        <w:tab/>
        <w:t>Approvals generally</w:t>
      </w:r>
      <w:bookmarkEnd w:id="44"/>
    </w:p>
    <w:p>
      <w:pPr>
        <w:pStyle w:val="Subsection"/>
      </w:pPr>
      <w:r>
        <w:tab/>
      </w:r>
      <w:r>
        <w:tab/>
        <w:t xml:space="preserve">An approval under rule 14(2)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16 amended: Gazette 20 Feb 2015 p. 687.]</w:t>
      </w:r>
    </w:p>
    <w:p>
      <w:pPr>
        <w:pStyle w:val="Heading5"/>
      </w:pPr>
      <w:bookmarkStart w:id="45" w:name="_Toc535421366"/>
      <w:r>
        <w:rPr>
          <w:rStyle w:val="CharSectno"/>
        </w:rPr>
        <w:t>17</w:t>
      </w:r>
      <w:r>
        <w:t>.</w:t>
      </w:r>
      <w:r>
        <w:tab/>
        <w:t>Variations</w:t>
      </w:r>
      <w:bookmarkEnd w:id="45"/>
    </w:p>
    <w:p>
      <w:pPr>
        <w:pStyle w:val="Subsection"/>
      </w:pPr>
      <w:r>
        <w:tab/>
        <w:t>(1)</w:t>
      </w:r>
      <w:r>
        <w:tab/>
        <w:t xml:space="preserve">In this rule — </w:t>
      </w:r>
    </w:p>
    <w:p>
      <w:pPr>
        <w:pStyle w:val="Defstart"/>
      </w:pPr>
      <w:r>
        <w:tab/>
      </w:r>
      <w:r>
        <w:rPr>
          <w:rStyle w:val="CharDefText"/>
        </w:rPr>
        <w:t>approved practice management course</w:t>
      </w:r>
      <w:r>
        <w:t xml:space="preserve"> means an approved PMC as defined in rule 18A;</w:t>
      </w:r>
    </w:p>
    <w:p>
      <w:pPr>
        <w:pStyle w:val="Defstart"/>
      </w:pPr>
      <w:r>
        <w:tab/>
      </w:r>
      <w:r>
        <w:rPr>
          <w:rStyle w:val="CharDefText"/>
        </w:rPr>
        <w:t>reduce</w:t>
      </w:r>
      <w:r>
        <w:t xml:space="preserve"> includes reduce to zero. </w:t>
      </w:r>
    </w:p>
    <w:p>
      <w:pPr>
        <w:pStyle w:val="Subsection"/>
      </w:pPr>
      <w:r>
        <w:tab/>
        <w:t>(1A)</w:t>
      </w:r>
      <w:r>
        <w:tab/>
        <w:t xml:space="preserve">The condition imposed on a practising certificate by rule 13B(1) or (2) is varied to reduce the number of CPD points the local legal practitioner is required to earn during a CPD period to zero if — </w:t>
      </w:r>
    </w:p>
    <w:p>
      <w:pPr>
        <w:pStyle w:val="Indenta"/>
      </w:pPr>
      <w:r>
        <w:tab/>
        <w:t>(a)</w:t>
      </w:r>
      <w:r>
        <w:tab/>
        <w:t>the practitioner has successfully completed an approved practice management course during that CPD period; and</w:t>
      </w:r>
    </w:p>
    <w:p>
      <w:pPr>
        <w:pStyle w:val="Indenta"/>
      </w:pPr>
      <w:r>
        <w:tab/>
        <w:t>(b)</w:t>
      </w:r>
      <w:r>
        <w:tab/>
        <w:t>the practitioner has not satisfied the condition imposed under rule 13B(1) or (2) during a previous certificate year by completing an approved practice management course.</w:t>
      </w:r>
    </w:p>
    <w:p>
      <w:pPr>
        <w:pStyle w:val="Subsection"/>
      </w:pPr>
      <w:r>
        <w:tab/>
        <w:t>(2)</w:t>
      </w:r>
      <w:r>
        <w:tab/>
        <w:t xml:space="preserve">The Board may vary the condition imposed on a practising certificate by rule 8(1) or 13B(1) or (2) by doing either or both of the following — </w:t>
      </w:r>
    </w:p>
    <w:p>
      <w:pPr>
        <w:pStyle w:val="Indenta"/>
      </w:pPr>
      <w:r>
        <w:tab/>
        <w:t>(a)</w:t>
      </w:r>
      <w:r>
        <w:tab/>
        <w:t>reducing the number of CPD points the local legal practitioner is required to earn;</w:t>
      </w:r>
    </w:p>
    <w:p>
      <w:pPr>
        <w:pStyle w:val="Indenta"/>
      </w:pPr>
      <w:r>
        <w:tab/>
        <w:t>(b)</w:t>
      </w:r>
      <w:r>
        <w:tab/>
        <w:t>reducing the minimum points requirements imposed by rules 10 and 11 or 13D and 13E, as is relevant to the case.</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the time when, or length of the period during which, the certificate is in force;</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any period of absence from legal practice (whether on leave or otherwise) by the practitioner during the period during which the certificate is in force;</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Footnotesection"/>
      </w:pPr>
      <w:r>
        <w:tab/>
        <w:t>[Rule 17 amended: Gazette 20 Feb 2015 p. 687; 19 Feb 2016 p. 519-20.]</w:t>
      </w:r>
    </w:p>
    <w:p>
      <w:pPr>
        <w:pStyle w:val="Heading5"/>
      </w:pPr>
      <w:bookmarkStart w:id="46" w:name="_Toc535421367"/>
      <w:r>
        <w:rPr>
          <w:rStyle w:val="CharSectno"/>
        </w:rPr>
        <w:t>18</w:t>
      </w:r>
      <w:r>
        <w:t>.</w:t>
      </w:r>
      <w:r>
        <w:tab/>
        <w:t>Electronic activities to be reviewed yearly</w:t>
      </w:r>
      <w:bookmarkEnd w:id="46"/>
    </w:p>
    <w:p>
      <w:pPr>
        <w:pStyle w:val="Subsection"/>
      </w:pPr>
      <w:r>
        <w:tab/>
        <w:t>(1)</w:t>
      </w:r>
      <w:r>
        <w:tab/>
        <w:t xml:space="preserve">In this rule — </w:t>
      </w:r>
    </w:p>
    <w:p>
      <w:pPr>
        <w:pStyle w:val="Defstart"/>
      </w:pPr>
      <w:r>
        <w:tab/>
      </w:r>
      <w:r>
        <w:rPr>
          <w:rStyle w:val="CharDefText"/>
        </w:rPr>
        <w:t>provider</w:t>
      </w:r>
      <w:r>
        <w:t xml:space="preserve"> means — </w:t>
      </w:r>
    </w:p>
    <w:p>
      <w:pPr>
        <w:pStyle w:val="Defpara"/>
      </w:pPr>
      <w:r>
        <w:tab/>
        <w:t>(a)</w:t>
      </w:r>
      <w:r>
        <w:tab/>
        <w:t>a QA provider; or</w:t>
      </w:r>
    </w:p>
    <w:p>
      <w:pPr>
        <w:pStyle w:val="Defpara"/>
      </w:pPr>
      <w:r>
        <w:tab/>
        <w:t>(b)</w:t>
      </w:r>
      <w:r>
        <w:tab/>
        <w:t>a person, body or group of persons providing a professional development activity approved under rule 15.</w:t>
      </w:r>
    </w:p>
    <w:p>
      <w:pPr>
        <w:pStyle w:val="Subsection"/>
      </w:pPr>
      <w:r>
        <w:tab/>
        <w:t>(2)</w:t>
      </w:r>
      <w:r>
        <w:tab/>
        <w:t>The provider of an electronic activity, whether interactive or not, must review and, if necessary, update the material for the activity at least every 12 months.</w:t>
      </w:r>
    </w:p>
    <w:p>
      <w:pPr>
        <w:pStyle w:val="Footnotesection"/>
      </w:pPr>
      <w:r>
        <w:tab/>
        <w:t>[Rule 18 inserted: Gazette 20 Feb 2015 p. 687</w:t>
      </w:r>
      <w:r>
        <w:noBreakHyphen/>
        <w:t>8.]</w:t>
      </w:r>
    </w:p>
    <w:p>
      <w:pPr>
        <w:pStyle w:val="Heading3"/>
      </w:pPr>
      <w:bookmarkStart w:id="47" w:name="_Toc426101237"/>
      <w:bookmarkStart w:id="48" w:name="_Toc535421368"/>
      <w:r>
        <w:rPr>
          <w:rStyle w:val="CharDivNo"/>
        </w:rPr>
        <w:t>Division 2A</w:t>
      </w:r>
      <w:r>
        <w:t> — </w:t>
      </w:r>
      <w:r>
        <w:rPr>
          <w:rStyle w:val="CharDivText"/>
        </w:rPr>
        <w:t>Condition on local practising certificate: practise as principal of law practice</w:t>
      </w:r>
      <w:bookmarkEnd w:id="48"/>
    </w:p>
    <w:p>
      <w:pPr>
        <w:pStyle w:val="Footnoteheading"/>
      </w:pPr>
      <w:r>
        <w:tab/>
        <w:t>[Heading inserted: Gazette 19 Feb 2016 p. 520.]</w:t>
      </w:r>
    </w:p>
    <w:p>
      <w:pPr>
        <w:pStyle w:val="Heading4"/>
      </w:pPr>
      <w:bookmarkStart w:id="49" w:name="_Toc535421369"/>
      <w:r>
        <w:t>Subdivision 1 — Preliminary</w:t>
      </w:r>
      <w:bookmarkEnd w:id="49"/>
    </w:p>
    <w:p>
      <w:pPr>
        <w:pStyle w:val="Footnoteheading"/>
      </w:pPr>
      <w:r>
        <w:tab/>
        <w:t>[Heading inserted: Gazette 19 Feb 2016 p. 520.]</w:t>
      </w:r>
    </w:p>
    <w:p>
      <w:pPr>
        <w:pStyle w:val="Heading5"/>
      </w:pPr>
      <w:bookmarkStart w:id="50" w:name="_Toc535421370"/>
      <w:r>
        <w:rPr>
          <w:rStyle w:val="CharSectno"/>
        </w:rPr>
        <w:t>18A</w:t>
      </w:r>
      <w:r>
        <w:t>.</w:t>
      </w:r>
      <w:r>
        <w:tab/>
        <w:t>Terms used</w:t>
      </w:r>
      <w:bookmarkEnd w:id="50"/>
    </w:p>
    <w:p>
      <w:pPr>
        <w:pStyle w:val="Subsection"/>
      </w:pPr>
      <w:r>
        <w:tab/>
      </w:r>
      <w:r>
        <w:tab/>
        <w:t xml:space="preserve">In this Division — </w:t>
      </w:r>
    </w:p>
    <w:p>
      <w:pPr>
        <w:pStyle w:val="Defstart"/>
      </w:pPr>
      <w:r>
        <w:tab/>
      </w:r>
      <w:r>
        <w:rPr>
          <w:rStyle w:val="CharDefText"/>
        </w:rPr>
        <w:t>approved PMC</w:t>
      </w:r>
      <w:r>
        <w:t xml:space="preserve"> has the meaning given in rule 18I;</w:t>
      </w:r>
    </w:p>
    <w:p>
      <w:pPr>
        <w:pStyle w:val="Defstart"/>
      </w:pPr>
      <w:r>
        <w:tab/>
      </w:r>
      <w:r>
        <w:rPr>
          <w:rStyle w:val="CharDefText"/>
        </w:rPr>
        <w:t>PMC condition</w:t>
      </w:r>
      <w:r>
        <w:t xml:space="preserve"> means the condition imposed on a local practising certificate by rule 18C(1)(a);</w:t>
      </w:r>
    </w:p>
    <w:p>
      <w:pPr>
        <w:pStyle w:val="Defstart"/>
      </w:pPr>
      <w:r>
        <w:tab/>
      </w:r>
      <w:r>
        <w:rPr>
          <w:rStyle w:val="CharDefText"/>
        </w:rPr>
        <w:t>PMC provider</w:t>
      </w:r>
      <w:r>
        <w:t xml:space="preserve"> means a person, body or group of persons approved as a PMC provider under rule 18G.</w:t>
      </w:r>
    </w:p>
    <w:p>
      <w:pPr>
        <w:pStyle w:val="Footnotesection"/>
      </w:pPr>
      <w:r>
        <w:tab/>
        <w:t>[Rule 18A inserted: Gazette 19 Feb 2016 p. 520.]</w:t>
      </w:r>
    </w:p>
    <w:p>
      <w:pPr>
        <w:pStyle w:val="Heading5"/>
      </w:pPr>
      <w:bookmarkStart w:id="51" w:name="_Toc535421371"/>
      <w:r>
        <w:rPr>
          <w:rStyle w:val="CharSectno"/>
        </w:rPr>
        <w:t>18B</w:t>
      </w:r>
      <w:r>
        <w:t>.</w:t>
      </w:r>
      <w:r>
        <w:tab/>
        <w:t>Application of Division</w:t>
      </w:r>
      <w:bookmarkEnd w:id="51"/>
    </w:p>
    <w:p>
      <w:pPr>
        <w:pStyle w:val="Subsection"/>
      </w:pPr>
      <w:r>
        <w:tab/>
      </w:r>
      <w:r>
        <w:tab/>
        <w:t>This Division applies in respect of a local practising certificate that is granted or renewed on or after 1 July 2016.</w:t>
      </w:r>
    </w:p>
    <w:p>
      <w:pPr>
        <w:pStyle w:val="Footnotesection"/>
      </w:pPr>
      <w:r>
        <w:tab/>
        <w:t>[Rule 18B inserted: Gazette 19 Feb 2016 p. 520.]</w:t>
      </w:r>
    </w:p>
    <w:p>
      <w:pPr>
        <w:pStyle w:val="Heading4"/>
      </w:pPr>
      <w:bookmarkStart w:id="52" w:name="_Toc535421372"/>
      <w:r>
        <w:t>Subdivision 2 — Local practising certificates</w:t>
      </w:r>
      <w:bookmarkEnd w:id="52"/>
    </w:p>
    <w:p>
      <w:pPr>
        <w:pStyle w:val="Footnoteheading"/>
      </w:pPr>
      <w:r>
        <w:tab/>
        <w:t>[Heading inserted: Gazette 19 Feb 2016 p. 520.]</w:t>
      </w:r>
    </w:p>
    <w:p>
      <w:pPr>
        <w:pStyle w:val="Heading5"/>
      </w:pPr>
      <w:bookmarkStart w:id="53" w:name="_Toc535421373"/>
      <w:r>
        <w:rPr>
          <w:rStyle w:val="CharSectno"/>
        </w:rPr>
        <w:t>18C</w:t>
      </w:r>
      <w:r>
        <w:t>.</w:t>
      </w:r>
      <w:r>
        <w:tab/>
        <w:t>Condition on local practising certificate: practice management</w:t>
      </w:r>
      <w:bookmarkEnd w:id="53"/>
    </w:p>
    <w:p>
      <w:pPr>
        <w:pStyle w:val="Subsection"/>
      </w:pPr>
      <w:r>
        <w:tab/>
        <w:t>(1)</w:t>
      </w:r>
      <w:r>
        <w:tab/>
        <w:t xml:space="preserve">A local practising certificate that is an unrestricted practising certificate is subject to the following conditions — </w:t>
      </w:r>
    </w:p>
    <w:p>
      <w:pPr>
        <w:pStyle w:val="Indenta"/>
      </w:pPr>
      <w:r>
        <w:tab/>
        <w:t>(a)</w:t>
      </w:r>
      <w:r>
        <w:tab/>
        <w:t>the local legal practitioner must not practise as the principal of a law practice unless the practitioner has successfully completed a course in practice management that is an approved PMC;</w:t>
      </w:r>
    </w:p>
    <w:p>
      <w:pPr>
        <w:pStyle w:val="Indenta"/>
      </w:pPr>
      <w:r>
        <w:tab/>
        <w:t>(b)</w:t>
      </w:r>
      <w:r>
        <w:tab/>
        <w:t>the local legal practitioner must not commence practise as the principal of a law practice unless the practitioner has given notice to the Board in an approved form of the practitioner’s intention to commence practise as the principal of a law practice.</w:t>
      </w:r>
    </w:p>
    <w:p>
      <w:pPr>
        <w:pStyle w:val="Subsection"/>
      </w:pPr>
      <w:r>
        <w:tab/>
        <w:t>(2)</w:t>
      </w:r>
      <w:r>
        <w:tab/>
        <w:t>However, a local practising certificate is not subject to the PMC condition if the local legal practitioner was practising as the principal of a law practice, other than as a restricted practitioner, immediately before 1 July 2016.</w:t>
      </w:r>
    </w:p>
    <w:p>
      <w:pPr>
        <w:pStyle w:val="Footnotesection"/>
      </w:pPr>
      <w:r>
        <w:tab/>
        <w:t>[Rule 18C inserted: Gazette 19 Feb 2016 p. 520-1.]</w:t>
      </w:r>
    </w:p>
    <w:p>
      <w:pPr>
        <w:pStyle w:val="Heading5"/>
      </w:pPr>
      <w:bookmarkStart w:id="54" w:name="_Toc535421374"/>
      <w:r>
        <w:rPr>
          <w:rStyle w:val="CharSectno"/>
        </w:rPr>
        <w:t>18D</w:t>
      </w:r>
      <w:r>
        <w:t>.</w:t>
      </w:r>
      <w:r>
        <w:tab/>
        <w:t>Request to revoke or vary PMC condition</w:t>
      </w:r>
      <w:bookmarkEnd w:id="54"/>
      <w:r>
        <w:t xml:space="preserve"> </w:t>
      </w:r>
    </w:p>
    <w:p>
      <w:pPr>
        <w:pStyle w:val="Subsection"/>
      </w:pPr>
      <w:r>
        <w:tab/>
        <w:t>(1)</w:t>
      </w:r>
      <w:r>
        <w:tab/>
        <w:t xml:space="preserve">A local legal practitioner may request the Board to — </w:t>
      </w:r>
    </w:p>
    <w:p>
      <w:pPr>
        <w:pStyle w:val="Indenta"/>
      </w:pPr>
      <w:r>
        <w:tab/>
        <w:t>(a)</w:t>
      </w:r>
      <w:r>
        <w:tab/>
        <w:t>revoke the PMC condition on the practitioner’s local practising certificate; or</w:t>
      </w:r>
    </w:p>
    <w:p>
      <w:pPr>
        <w:pStyle w:val="Indenta"/>
      </w:pPr>
      <w:r>
        <w:tab/>
        <w:t>(b)</w:t>
      </w:r>
      <w:r>
        <w:tab/>
        <w:t>vary the PMC condition on the practitioner’s local practising certificate to allow the practitioner to commence practise as a principal of a law practice subject to completion of an approved PMC within a specified time; or</w:t>
      </w:r>
    </w:p>
    <w:p>
      <w:pPr>
        <w:pStyle w:val="Indenta"/>
      </w:pPr>
      <w:r>
        <w:tab/>
        <w:t>(c)</w:t>
      </w:r>
      <w:r>
        <w:tab/>
        <w:t>vary the PMC condition on the practitioner’s local practising certificate to allow the practitioner to commence practise as a barrister.</w:t>
      </w:r>
    </w:p>
    <w:p>
      <w:pPr>
        <w:pStyle w:val="Subsection"/>
      </w:pPr>
      <w:r>
        <w:tab/>
        <w:t>(2)</w:t>
      </w:r>
      <w:r>
        <w:tab/>
        <w:t>A request is to be in a form approved by the Board.</w:t>
      </w:r>
    </w:p>
    <w:p>
      <w:pPr>
        <w:pStyle w:val="Footnotesection"/>
      </w:pPr>
      <w:r>
        <w:tab/>
        <w:t>[Rule 18D inserted: Gazette 19 Feb 2016 p. 521.]</w:t>
      </w:r>
    </w:p>
    <w:p>
      <w:pPr>
        <w:pStyle w:val="Heading5"/>
      </w:pPr>
      <w:bookmarkStart w:id="55" w:name="_Toc535421375"/>
      <w:r>
        <w:rPr>
          <w:rStyle w:val="CharSectno"/>
        </w:rPr>
        <w:t>18E</w:t>
      </w:r>
      <w:r>
        <w:t>.</w:t>
      </w:r>
      <w:r>
        <w:tab/>
        <w:t>Board may revoke PMC condition</w:t>
      </w:r>
      <w:bookmarkEnd w:id="55"/>
      <w:r>
        <w:t xml:space="preserve"> </w:t>
      </w:r>
    </w:p>
    <w:p>
      <w:pPr>
        <w:pStyle w:val="Subsection"/>
      </w:pPr>
      <w:r>
        <w:tab/>
        <w:t>(1)</w:t>
      </w:r>
      <w:r>
        <w:tab/>
        <w:t xml:space="preserve">On a request made under rule 18D(1)(a), the Board may revoke the PMC condition on a local practising certificate if the Board is satisfied that the practitioner — </w:t>
      </w:r>
    </w:p>
    <w:p>
      <w:pPr>
        <w:pStyle w:val="Indenta"/>
      </w:pPr>
      <w:r>
        <w:tab/>
        <w:t>(a)</w:t>
      </w:r>
      <w:r>
        <w:tab/>
        <w:t>has the skills or experience to practise as the principal of a law practice; and</w:t>
      </w:r>
    </w:p>
    <w:p>
      <w:pPr>
        <w:pStyle w:val="Indenta"/>
      </w:pPr>
      <w:r>
        <w:tab/>
        <w:t>(b)</w:t>
      </w:r>
      <w:r>
        <w:tab/>
        <w:t>is a fit and proper person to practise as the principal of a law practice.</w:t>
      </w:r>
    </w:p>
    <w:p>
      <w:pPr>
        <w:pStyle w:val="Subsection"/>
      </w:pPr>
      <w:r>
        <w:tab/>
        <w:t>(2)</w:t>
      </w:r>
      <w:r>
        <w:tab/>
        <w:t xml:space="preserve">Without limiting subrule (1), the Board may be satisfied that a practitioner has the skills or experience to practise as the principal of a law practice if the practitioner — </w:t>
      </w:r>
    </w:p>
    <w:p>
      <w:pPr>
        <w:pStyle w:val="Indenta"/>
      </w:pPr>
      <w:r>
        <w:tab/>
        <w:t>(a)</w:t>
      </w:r>
      <w:r>
        <w:tab/>
        <w:t>holds a practising certificate in another jurisdiction that allows the practitioner to practise as the principal of a law practice; or</w:t>
      </w:r>
    </w:p>
    <w:p>
      <w:pPr>
        <w:pStyle w:val="Indenta"/>
      </w:pPr>
      <w:r>
        <w:tab/>
        <w:t>(b)</w:t>
      </w:r>
      <w:r>
        <w:tab/>
        <w:t>has successfully completed a qualification that the Board considers is at least equivalent to an approved PMC; or</w:t>
      </w:r>
    </w:p>
    <w:p>
      <w:pPr>
        <w:pStyle w:val="Indenta"/>
      </w:pPr>
      <w:r>
        <w:tab/>
        <w:t>(c)</w:t>
      </w:r>
      <w:r>
        <w:tab/>
        <w:t>has prior learning experience that, in the opinion of the Board, demonstrates that the practitioner is suitable to practise as the principal of a law practice.</w:t>
      </w:r>
    </w:p>
    <w:p>
      <w:pPr>
        <w:pStyle w:val="Footnotesection"/>
      </w:pPr>
      <w:r>
        <w:tab/>
        <w:t>[Rule 18E inserted: Gazette 19 Feb 2016 p. 521.]</w:t>
      </w:r>
    </w:p>
    <w:p>
      <w:pPr>
        <w:pStyle w:val="Heading5"/>
      </w:pPr>
      <w:bookmarkStart w:id="56" w:name="_Toc535421376"/>
      <w:r>
        <w:rPr>
          <w:rStyle w:val="CharSectno"/>
        </w:rPr>
        <w:t>18F</w:t>
      </w:r>
      <w:r>
        <w:t>.</w:t>
      </w:r>
      <w:r>
        <w:tab/>
        <w:t>Board may vary PMC condition</w:t>
      </w:r>
      <w:bookmarkEnd w:id="56"/>
      <w:r>
        <w:t xml:space="preserve"> </w:t>
      </w:r>
    </w:p>
    <w:p>
      <w:pPr>
        <w:pStyle w:val="Subsection"/>
      </w:pPr>
      <w:r>
        <w:tab/>
        <w:t>(1)</w:t>
      </w:r>
      <w:r>
        <w:tab/>
        <w:t xml:space="preserve">On a request made under rule 18D(1)(b), the Board may vary the PMC condition on a local practising certificate if the Board is satisfied that — </w:t>
      </w:r>
    </w:p>
    <w:p>
      <w:pPr>
        <w:pStyle w:val="Indenta"/>
      </w:pPr>
      <w:r>
        <w:tab/>
        <w:t>(a)</w:t>
      </w:r>
      <w:r>
        <w:tab/>
        <w:t>it is not reasonably practicable for the practitioner to complete an approved PMC before commencing practise as the principal of a law practice; and</w:t>
      </w:r>
    </w:p>
    <w:p>
      <w:pPr>
        <w:pStyle w:val="Indenta"/>
      </w:pPr>
      <w:r>
        <w:tab/>
        <w:t>(b)</w:t>
      </w:r>
      <w:r>
        <w:tab/>
        <w:t>the practitioner is otherwise a fit and proper person to practise as the principal of a law practice.</w:t>
      </w:r>
    </w:p>
    <w:p>
      <w:pPr>
        <w:pStyle w:val="Subsection"/>
      </w:pPr>
      <w:r>
        <w:tab/>
        <w:t>(2)</w:t>
      </w:r>
      <w:r>
        <w:tab/>
        <w:t xml:space="preserve">On a request made under rule 18D(1)(c), the Board may vary the PMC condition on a local practising certificate if — </w:t>
      </w:r>
    </w:p>
    <w:p>
      <w:pPr>
        <w:pStyle w:val="Indenta"/>
      </w:pPr>
      <w:r>
        <w:tab/>
        <w:t>(a)</w:t>
      </w:r>
      <w:r>
        <w:tab/>
        <w:t>the practitioner holds a practising certificate that is subject to the condition that the practitioner only practise as a barrister; and</w:t>
      </w:r>
    </w:p>
    <w:p>
      <w:pPr>
        <w:pStyle w:val="Indenta"/>
      </w:pPr>
      <w:r>
        <w:tab/>
        <w:t>(b)</w:t>
      </w:r>
      <w:r>
        <w:tab/>
        <w:t xml:space="preserve">either — </w:t>
      </w:r>
    </w:p>
    <w:p>
      <w:pPr>
        <w:pStyle w:val="Indenti"/>
      </w:pPr>
      <w:r>
        <w:tab/>
        <w:t>(i)</w:t>
      </w:r>
      <w:r>
        <w:tab/>
        <w:t xml:space="preserve">the practitioner has successfully completed a course in respect of practise as a barrister that has been approved by resolution of the Council of The Western Australian Bar Association (Inc.) or an equivalent body (a </w:t>
      </w:r>
      <w:r>
        <w:rPr>
          <w:rStyle w:val="CharDefText"/>
        </w:rPr>
        <w:t>Bar Readers Course</w:t>
      </w:r>
      <w:r>
        <w:t>); or</w:t>
      </w:r>
    </w:p>
    <w:p>
      <w:pPr>
        <w:pStyle w:val="Indenti"/>
      </w:pPr>
      <w:r>
        <w:tab/>
        <w:t>(ii)</w:t>
      </w:r>
      <w:r>
        <w:tab/>
        <w:t>the practitioner has given to the Board a written undertaking that the practitioner will complete a Bar Readers Course within the period of 2 years or a further period allowed by the Board; or</w:t>
      </w:r>
    </w:p>
    <w:p>
      <w:pPr>
        <w:pStyle w:val="Indenti"/>
      </w:pPr>
      <w:r>
        <w:tab/>
        <w:t>(iii)</w:t>
      </w:r>
      <w:r>
        <w:tab/>
        <w:t>the Board is satisfied that the practitioner should not be required to undertake a Bar Readers Course because the practitioner has the skills or experience to practise as a barrister.</w:t>
      </w:r>
    </w:p>
    <w:p>
      <w:pPr>
        <w:pStyle w:val="Footnotesection"/>
      </w:pPr>
      <w:r>
        <w:tab/>
        <w:t>[Rule 18F inserted: Gazette 19 Feb 2016 p. 522.]</w:t>
      </w:r>
    </w:p>
    <w:p>
      <w:pPr>
        <w:pStyle w:val="Heading4"/>
      </w:pPr>
      <w:bookmarkStart w:id="57" w:name="_Toc535421377"/>
      <w:r>
        <w:t>Subdivision 3 — Other matters about practice management</w:t>
      </w:r>
      <w:bookmarkEnd w:id="57"/>
    </w:p>
    <w:p>
      <w:pPr>
        <w:pStyle w:val="Footnoteheading"/>
      </w:pPr>
      <w:r>
        <w:tab/>
        <w:t>[Heading inserted: Gazette 19 Feb 2016 p. 522.]</w:t>
      </w:r>
    </w:p>
    <w:p>
      <w:pPr>
        <w:pStyle w:val="Heading5"/>
      </w:pPr>
      <w:bookmarkStart w:id="58" w:name="_Toc535421378"/>
      <w:r>
        <w:rPr>
          <w:rStyle w:val="CharSectno"/>
        </w:rPr>
        <w:t>18G</w:t>
      </w:r>
      <w:r>
        <w:t>.</w:t>
      </w:r>
      <w:r>
        <w:tab/>
        <w:t>PMC providers</w:t>
      </w:r>
      <w:bookmarkEnd w:id="58"/>
    </w:p>
    <w:p>
      <w:pPr>
        <w:pStyle w:val="Subsection"/>
      </w:pPr>
      <w:r>
        <w:tab/>
        <w:t>(1)</w:t>
      </w:r>
      <w:r>
        <w:tab/>
        <w:t>The Board may approve any person, body or group of persons as a PMC provider.</w:t>
      </w:r>
    </w:p>
    <w:p>
      <w:pPr>
        <w:pStyle w:val="Subsection"/>
      </w:pPr>
      <w:r>
        <w:tab/>
        <w:t>(2)</w:t>
      </w:r>
      <w:r>
        <w:tab/>
        <w:t>The Board may audit, or cause to be audited, a person, body or group of persons approved as a PMC provider under subrule (1) in relation to the provision by the PMC provider of practice management courses.</w:t>
      </w:r>
    </w:p>
    <w:p>
      <w:pPr>
        <w:pStyle w:val="Subsection"/>
      </w:pPr>
      <w:r>
        <w:tab/>
        <w:t>(3)</w:t>
      </w:r>
      <w:r>
        <w:tab/>
        <w:t xml:space="preserve">An approval under subrule (1)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pPr>
      <w:r>
        <w:tab/>
        <w:t>[Rule 18G inserted: Gazette 19 Feb 2016 p. 522-3.]</w:t>
      </w:r>
    </w:p>
    <w:p>
      <w:pPr>
        <w:pStyle w:val="Heading5"/>
      </w:pPr>
      <w:bookmarkStart w:id="59" w:name="_Toc535421379"/>
      <w:r>
        <w:rPr>
          <w:rStyle w:val="CharSectno"/>
        </w:rPr>
        <w:t>18H</w:t>
      </w:r>
      <w:r>
        <w:t>.</w:t>
      </w:r>
      <w:r>
        <w:tab/>
        <w:t>PMC requirements</w:t>
      </w:r>
      <w:bookmarkEnd w:id="59"/>
    </w:p>
    <w:p>
      <w:pPr>
        <w:pStyle w:val="Subsection"/>
      </w:pPr>
      <w:r>
        <w:tab/>
        <w:t>(1)</w:t>
      </w:r>
      <w:r>
        <w:tab/>
        <w:t xml:space="preserve">The Board may publish guidelines setting out requirements in relation to the following — </w:t>
      </w:r>
    </w:p>
    <w:p>
      <w:pPr>
        <w:pStyle w:val="Indenta"/>
      </w:pPr>
      <w:r>
        <w:tab/>
        <w:t>(a)</w:t>
      </w:r>
      <w:r>
        <w:tab/>
        <w:t>the content of a PMC;</w:t>
      </w:r>
    </w:p>
    <w:p>
      <w:pPr>
        <w:pStyle w:val="Indenta"/>
      </w:pPr>
      <w:r>
        <w:tab/>
        <w:t>(b)</w:t>
      </w:r>
      <w:r>
        <w:tab/>
        <w:t>the structure of a PMC;</w:t>
      </w:r>
    </w:p>
    <w:p>
      <w:pPr>
        <w:pStyle w:val="Indenta"/>
      </w:pPr>
      <w:r>
        <w:tab/>
        <w:t>(c)</w:t>
      </w:r>
      <w:r>
        <w:tab/>
        <w:t>assessment methods to be used in respect of a PMC;</w:t>
      </w:r>
    </w:p>
    <w:p>
      <w:pPr>
        <w:pStyle w:val="Indenta"/>
      </w:pPr>
      <w:r>
        <w:tab/>
        <w:t>(d)</w:t>
      </w:r>
      <w:r>
        <w:tab/>
        <w:t>resources and materials to be provided to participants in a PMC;</w:t>
      </w:r>
    </w:p>
    <w:p>
      <w:pPr>
        <w:pStyle w:val="Indenta"/>
      </w:pPr>
      <w:r>
        <w:tab/>
        <w:t>(e)</w:t>
      </w:r>
      <w:r>
        <w:tab/>
        <w:t>support services to be provided to participants in a PMC;</w:t>
      </w:r>
    </w:p>
    <w:p>
      <w:pPr>
        <w:pStyle w:val="Indenta"/>
      </w:pPr>
      <w:r>
        <w:tab/>
        <w:t>(f)</w:t>
      </w:r>
      <w:r>
        <w:tab/>
        <w:t>availability of a PMC;</w:t>
      </w:r>
    </w:p>
    <w:p>
      <w:pPr>
        <w:pStyle w:val="Indenta"/>
      </w:pPr>
      <w:r>
        <w:tab/>
        <w:t>(g)</w:t>
      </w:r>
      <w:r>
        <w:tab/>
        <w:t>any other matter relevant to the provision of a PMC.</w:t>
      </w:r>
    </w:p>
    <w:p>
      <w:pPr>
        <w:pStyle w:val="Subsection"/>
      </w:pPr>
      <w:r>
        <w:tab/>
        <w:t>(2)</w:t>
      </w:r>
      <w:r>
        <w:tab/>
        <w:t xml:space="preserve">The Board is to ensure that the guidelines are available on the Board’s website. </w:t>
      </w:r>
    </w:p>
    <w:p>
      <w:pPr>
        <w:pStyle w:val="Footnotesection"/>
      </w:pPr>
      <w:r>
        <w:tab/>
        <w:t>[Rule 18H inserted: Gazette 19 Feb 2016 p. 523.]</w:t>
      </w:r>
    </w:p>
    <w:p>
      <w:pPr>
        <w:pStyle w:val="Heading5"/>
      </w:pPr>
      <w:bookmarkStart w:id="60" w:name="_Toc535421380"/>
      <w:r>
        <w:rPr>
          <w:rStyle w:val="CharSectno"/>
        </w:rPr>
        <w:t>18I</w:t>
      </w:r>
      <w:r>
        <w:t>.</w:t>
      </w:r>
      <w:r>
        <w:tab/>
        <w:t>Approved PMCs</w:t>
      </w:r>
      <w:bookmarkEnd w:id="60"/>
    </w:p>
    <w:p>
      <w:pPr>
        <w:pStyle w:val="Subsection"/>
      </w:pPr>
      <w:r>
        <w:tab/>
      </w:r>
      <w:r>
        <w:tab/>
        <w:t>A course in practice management is an approved PMC if it —</w:t>
      </w:r>
    </w:p>
    <w:p>
      <w:pPr>
        <w:pStyle w:val="Indenta"/>
      </w:pPr>
      <w:r>
        <w:tab/>
        <w:t>(a)</w:t>
      </w:r>
      <w:r>
        <w:tab/>
        <w:t>satisfies the requirements set out in guidelines published under rule 18H; and</w:t>
      </w:r>
    </w:p>
    <w:p>
      <w:pPr>
        <w:pStyle w:val="Indenta"/>
      </w:pPr>
      <w:r>
        <w:tab/>
        <w:t>(b)</w:t>
      </w:r>
      <w:r>
        <w:tab/>
        <w:t>is provided by a PMC provider.</w:t>
      </w:r>
    </w:p>
    <w:p>
      <w:pPr>
        <w:pStyle w:val="Footnotesection"/>
      </w:pPr>
      <w:r>
        <w:tab/>
        <w:t>[Rule 18I inserted: Gazette 19 Feb 2016 p. 523.]</w:t>
      </w:r>
    </w:p>
    <w:p>
      <w:pPr>
        <w:pStyle w:val="Heading3"/>
      </w:pPr>
      <w:bookmarkStart w:id="61" w:name="_Toc535421381"/>
      <w:r>
        <w:rPr>
          <w:rStyle w:val="CharDivNo"/>
        </w:rPr>
        <w:t>Division 3</w:t>
      </w:r>
      <w:r>
        <w:t> — </w:t>
      </w:r>
      <w:r>
        <w:rPr>
          <w:rStyle w:val="CharDivText"/>
        </w:rPr>
        <w:t>Other conditions on local practising certificates</w:t>
      </w:r>
      <w:bookmarkEnd w:id="47"/>
      <w:bookmarkEnd w:id="61"/>
    </w:p>
    <w:p>
      <w:pPr>
        <w:pStyle w:val="Heading5"/>
      </w:pPr>
      <w:bookmarkStart w:id="62" w:name="_Toc535421382"/>
      <w:r>
        <w:rPr>
          <w:rStyle w:val="CharSectno"/>
        </w:rPr>
        <w:t>19</w:t>
      </w:r>
      <w:r>
        <w:t>.</w:t>
      </w:r>
      <w:r>
        <w:tab/>
        <w:t>Restricted legal practice (s. 50)</w:t>
      </w:r>
      <w:bookmarkEnd w:id="62"/>
    </w:p>
    <w:p>
      <w:pPr>
        <w:pStyle w:val="Subsection"/>
      </w:pPr>
      <w:r>
        <w:tab/>
      </w:r>
      <w:r>
        <w:tab/>
        <w:t xml:space="preserve">For the purposes of paragraph (f) of the definition of </w:t>
      </w:r>
      <w:r>
        <w:rPr>
          <w:b/>
          <w:i/>
        </w:rPr>
        <w:t>restricted legal practice</w:t>
      </w:r>
      <w:r>
        <w:t xml:space="preserve"> in section 50(1) of the Act, legal practice by a person who is an Australian legal practitioner in a capacity mentioned in an item of the Table is approved if it is engaged in under the required supervision mentioned in the item.</w:t>
      </w:r>
    </w:p>
    <w:p>
      <w:pPr>
        <w:pStyle w:val="zTHeadingNAm"/>
        <w:ind w:left="851"/>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835"/>
      </w:tblGrid>
      <w:tr>
        <w:trPr>
          <w:cantSplit/>
          <w:tblHeader/>
        </w:trPr>
        <w:tc>
          <w:tcPr>
            <w:tcW w:w="709" w:type="dxa"/>
          </w:tcPr>
          <w:p>
            <w:pPr>
              <w:pStyle w:val="TableNAm"/>
              <w:jc w:val="center"/>
            </w:pPr>
            <w:r>
              <w:rPr>
                <w:b/>
                <w:bCs/>
              </w:rPr>
              <w:t>Item</w:t>
            </w:r>
          </w:p>
        </w:tc>
        <w:tc>
          <w:tcPr>
            <w:tcW w:w="2835" w:type="dxa"/>
          </w:tcPr>
          <w:p>
            <w:pPr>
              <w:pStyle w:val="TableNAm"/>
              <w:jc w:val="center"/>
            </w:pPr>
            <w:r>
              <w:rPr>
                <w:b/>
                <w:bCs/>
              </w:rPr>
              <w:t>Capacity of legal practice</w:t>
            </w:r>
          </w:p>
        </w:tc>
        <w:tc>
          <w:tcPr>
            <w:tcW w:w="2835" w:type="dxa"/>
          </w:tcPr>
          <w:p>
            <w:pPr>
              <w:pStyle w:val="TableNAm"/>
              <w:jc w:val="center"/>
            </w:pPr>
            <w:r>
              <w:rPr>
                <w:b/>
                <w:bCs/>
              </w:rPr>
              <w:t>Required supervision</w:t>
            </w:r>
          </w:p>
        </w:tc>
      </w:tr>
      <w:tr>
        <w:trPr>
          <w:cantSplit/>
        </w:trPr>
        <w:tc>
          <w:tcPr>
            <w:tcW w:w="709" w:type="dxa"/>
          </w:tcPr>
          <w:p>
            <w:pPr>
              <w:pStyle w:val="TableNAm"/>
            </w:pPr>
            <w:r>
              <w:t>1.</w:t>
            </w:r>
          </w:p>
        </w:tc>
        <w:tc>
          <w:tcPr>
            <w:tcW w:w="2835" w:type="dxa"/>
          </w:tcPr>
          <w:p>
            <w:pPr>
              <w:pStyle w:val="TableNAm"/>
            </w:pPr>
            <w:r>
              <w:t>As an employee of a law practice, being an employee who is seconded to work for a body that carries on a business other than the practice of law</w:t>
            </w:r>
          </w:p>
        </w:tc>
        <w:tc>
          <w:tcPr>
            <w:tcW w:w="2835"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835"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835"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835" w:type="dxa"/>
          </w:tcPr>
          <w:p>
            <w:pPr>
              <w:pStyle w:val="TableNAm"/>
            </w:pPr>
            <w:r>
              <w:t xml:space="preserve">As an employee or other member of staff of the Aboriginal Legal Service of Western Australia (Inc.) (the </w:t>
            </w:r>
            <w:r>
              <w:rPr>
                <w:rStyle w:val="CharDefText"/>
              </w:rPr>
              <w:t>ALS</w:t>
            </w:r>
            <w:r>
              <w:t>)</w:t>
            </w:r>
          </w:p>
        </w:tc>
        <w:tc>
          <w:tcPr>
            <w:tcW w:w="2835"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835"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835"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835" w:type="dxa"/>
          </w:tcPr>
          <w:p>
            <w:pPr>
              <w:pStyle w:val="TableNAm"/>
            </w:pPr>
            <w:r>
              <w:t>As an employee or other member of staff of a community legal centre as defined in section 388(1) of the Act</w:t>
            </w:r>
          </w:p>
        </w:tc>
        <w:tc>
          <w:tcPr>
            <w:tcW w:w="2835"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835" w:type="dxa"/>
          </w:tcPr>
          <w:p>
            <w:pPr>
              <w:pStyle w:val="TableNAm"/>
            </w:pPr>
            <w:r>
              <w:t>As a volunteer for a local charitable or not</w:t>
            </w:r>
            <w:r>
              <w:noBreakHyphen/>
              <w:t>for</w:t>
            </w:r>
            <w:r>
              <w:noBreakHyphen/>
              <w:t>profit body if approved by the Board to do so</w:t>
            </w:r>
          </w:p>
        </w:tc>
        <w:tc>
          <w:tcPr>
            <w:tcW w:w="2835"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19 inserted: Gazette 17 Jul 2015 p. 2884</w:t>
      </w:r>
      <w:r>
        <w:noBreakHyphen/>
        <w:t>6.]</w:t>
      </w:r>
    </w:p>
    <w:p>
      <w:pPr>
        <w:pStyle w:val="Heading3"/>
      </w:pPr>
      <w:bookmarkStart w:id="63" w:name="_Toc426101239"/>
      <w:bookmarkStart w:id="64" w:name="_Toc535421383"/>
      <w:r>
        <w:rPr>
          <w:rStyle w:val="CharDivNo"/>
        </w:rPr>
        <w:t>Division 4</w:t>
      </w:r>
      <w:r>
        <w:t> — </w:t>
      </w:r>
      <w:r>
        <w:rPr>
          <w:rStyle w:val="CharDivText"/>
        </w:rPr>
        <w:t>Local legal practitioner with articled clerk</w:t>
      </w:r>
      <w:bookmarkEnd w:id="63"/>
      <w:bookmarkEnd w:id="64"/>
    </w:p>
    <w:p>
      <w:pPr>
        <w:pStyle w:val="Heading5"/>
      </w:pPr>
      <w:bookmarkStart w:id="65" w:name="_Toc535421384"/>
      <w:r>
        <w:rPr>
          <w:rStyle w:val="CharSectno"/>
        </w:rPr>
        <w:t>20</w:t>
      </w:r>
      <w:r>
        <w:t>.</w:t>
      </w:r>
      <w:r>
        <w:tab/>
        <w:t>Terms used</w:t>
      </w:r>
      <w:bookmarkEnd w:id="65"/>
    </w:p>
    <w:p>
      <w:pPr>
        <w:pStyle w:val="Subsection"/>
      </w:pPr>
      <w:r>
        <w:tab/>
      </w:r>
      <w:r>
        <w:tab/>
        <w:t xml:space="preserve">A term has the same meaning in this Division as it has in the </w:t>
      </w:r>
      <w:r>
        <w:rPr>
          <w:i/>
          <w:iCs/>
        </w:rPr>
        <w:t>Legal Profession (Admission) Rules </w:t>
      </w:r>
      <w:r>
        <w:rPr>
          <w:i/>
        </w:rPr>
        <w:t>2009</w:t>
      </w:r>
      <w:r>
        <w:t xml:space="preserve"> Part 3. </w:t>
      </w:r>
    </w:p>
    <w:p>
      <w:pPr>
        <w:pStyle w:val="Heading5"/>
      </w:pPr>
      <w:bookmarkStart w:id="66" w:name="_Toc535421385"/>
      <w:r>
        <w:rPr>
          <w:rStyle w:val="CharSectno"/>
        </w:rPr>
        <w:t>21</w:t>
      </w:r>
      <w:r>
        <w:t>.</w:t>
      </w:r>
      <w:r>
        <w:tab/>
        <w:t>Supervision of articled clerks</w:t>
      </w:r>
      <w:bookmarkEnd w:id="66"/>
    </w:p>
    <w:p>
      <w:pPr>
        <w:pStyle w:val="Subsection"/>
      </w:pPr>
      <w:r>
        <w:rPr>
          <w:snapToGrid w:val="0"/>
        </w:rPr>
        <w:tab/>
      </w:r>
      <w:r>
        <w:rPr>
          <w:snapToGrid w:val="0"/>
        </w:rPr>
        <w:tab/>
      </w:r>
      <w:r>
        <w:t xml:space="preserve">For the purposes of the </w:t>
      </w:r>
      <w:r>
        <w:rPr>
          <w:i/>
          <w:iCs/>
        </w:rPr>
        <w:t>Legal Profession (Admission) Rules </w:t>
      </w:r>
      <w:r>
        <w:rPr>
          <w:i/>
        </w:rPr>
        <w:t>2009</w:t>
      </w:r>
      <w:r>
        <w:t xml:space="preserve">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67" w:name="_Toc535421386"/>
      <w:r>
        <w:rPr>
          <w:rStyle w:val="CharSectno"/>
        </w:rPr>
        <w:t>22</w:t>
      </w:r>
      <w:r>
        <w:t>.</w:t>
      </w:r>
      <w:r>
        <w:tab/>
        <w:t>Conduct of principal for articled clerk</w:t>
      </w:r>
      <w:bookmarkEnd w:id="67"/>
    </w:p>
    <w:p>
      <w:pPr>
        <w:pStyle w:val="Subsection"/>
      </w:pPr>
      <w:r>
        <w:tab/>
      </w:r>
      <w:r>
        <w:tab/>
        <w:t>A local legal practitioner who is the principal for an articled clerk under articles of clerkship must comply with that deed.</w:t>
      </w:r>
    </w:p>
    <w:p>
      <w:pPr>
        <w:pStyle w:val="Heading3"/>
      </w:pPr>
      <w:bookmarkStart w:id="68" w:name="_Toc426101243"/>
      <w:bookmarkStart w:id="69" w:name="_Toc535421387"/>
      <w:r>
        <w:rPr>
          <w:rStyle w:val="CharDivNo"/>
        </w:rPr>
        <w:t>Division 5</w:t>
      </w:r>
      <w:r>
        <w:t> — </w:t>
      </w:r>
      <w:r>
        <w:rPr>
          <w:rStyle w:val="CharDivText"/>
        </w:rPr>
        <w:t>Interstate legal practitioners</w:t>
      </w:r>
      <w:bookmarkEnd w:id="68"/>
      <w:bookmarkEnd w:id="69"/>
    </w:p>
    <w:p>
      <w:pPr>
        <w:pStyle w:val="Heading5"/>
      </w:pPr>
      <w:bookmarkStart w:id="70" w:name="_Toc535421388"/>
      <w:r>
        <w:rPr>
          <w:rStyle w:val="CharSectno"/>
        </w:rPr>
        <w:t>23</w:t>
      </w:r>
      <w:r>
        <w:t>.</w:t>
      </w:r>
      <w:r>
        <w:tab/>
        <w:t>Notification requirements for interstate legal practitioners (s. 71)</w:t>
      </w:r>
      <w:bookmarkEnd w:id="70"/>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71" w:name="_Toc535421389"/>
      <w:r>
        <w:rPr>
          <w:rStyle w:val="CharSectno"/>
        </w:rPr>
        <w:t>24</w:t>
      </w:r>
      <w:r>
        <w:t>.</w:t>
      </w:r>
      <w:r>
        <w:tab/>
        <w:t>Restricted legal practice by interstate legal practitioner (s. 72)</w:t>
      </w:r>
      <w:bookmarkEnd w:id="71"/>
    </w:p>
    <w:p>
      <w:pPr>
        <w:pStyle w:val="Subsection"/>
      </w:pPr>
      <w:r>
        <w:tab/>
      </w:r>
      <w:r>
        <w:tab/>
        <w:t xml:space="preserve">For the purposes of paragraph (f) of the definition of </w:t>
      </w:r>
      <w:r>
        <w:rPr>
          <w:b/>
          <w:i/>
        </w:rPr>
        <w:t>restricted legal practice</w:t>
      </w:r>
      <w:r>
        <w:t xml:space="preserve"> in section 72(1) of the Act, legal practice by a person who is an Australian legal practitioner in a capacity mentioned in an item of the Table is approved if it is engaged in under the required supervision mentioned in the item.</w:t>
      </w:r>
    </w:p>
    <w:p>
      <w:pPr>
        <w:pStyle w:val="zTHeadingNAm"/>
        <w:keepLines/>
        <w:widowControl w:val="0"/>
        <w:ind w:left="709"/>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06"/>
        <w:gridCol w:w="2906"/>
      </w:tblGrid>
      <w:tr>
        <w:trPr>
          <w:cantSplit/>
          <w:tblHeader/>
        </w:trPr>
        <w:tc>
          <w:tcPr>
            <w:tcW w:w="709" w:type="dxa"/>
          </w:tcPr>
          <w:p>
            <w:pPr>
              <w:pStyle w:val="TableNAm"/>
              <w:jc w:val="center"/>
            </w:pPr>
            <w:r>
              <w:rPr>
                <w:b/>
                <w:bCs/>
              </w:rPr>
              <w:t>Item</w:t>
            </w:r>
          </w:p>
        </w:tc>
        <w:tc>
          <w:tcPr>
            <w:tcW w:w="2906" w:type="dxa"/>
          </w:tcPr>
          <w:p>
            <w:pPr>
              <w:pStyle w:val="TableNAm"/>
              <w:jc w:val="center"/>
            </w:pPr>
            <w:r>
              <w:rPr>
                <w:b/>
                <w:bCs/>
              </w:rPr>
              <w:t>Capacity of legal practice</w:t>
            </w:r>
          </w:p>
        </w:tc>
        <w:tc>
          <w:tcPr>
            <w:tcW w:w="2906" w:type="dxa"/>
          </w:tcPr>
          <w:p>
            <w:pPr>
              <w:pStyle w:val="TableNAm"/>
              <w:jc w:val="center"/>
            </w:pPr>
            <w:r>
              <w:rPr>
                <w:b/>
                <w:bCs/>
              </w:rPr>
              <w:t>Required supervision</w:t>
            </w:r>
          </w:p>
        </w:tc>
      </w:tr>
      <w:tr>
        <w:trPr>
          <w:cantSplit/>
        </w:trPr>
        <w:tc>
          <w:tcPr>
            <w:tcW w:w="709" w:type="dxa"/>
          </w:tcPr>
          <w:p>
            <w:pPr>
              <w:pStyle w:val="TableNAm"/>
            </w:pPr>
            <w:r>
              <w:t>1.</w:t>
            </w:r>
          </w:p>
        </w:tc>
        <w:tc>
          <w:tcPr>
            <w:tcW w:w="2906" w:type="dxa"/>
          </w:tcPr>
          <w:p>
            <w:pPr>
              <w:pStyle w:val="TableNAm"/>
            </w:pPr>
            <w:r>
              <w:t>As an employee of a law practice, being an employee and who is seconded to work for a body that carries on a business other than the practice of law</w:t>
            </w:r>
          </w:p>
        </w:tc>
        <w:tc>
          <w:tcPr>
            <w:tcW w:w="2906" w:type="dxa"/>
          </w:tcPr>
          <w:p>
            <w:pPr>
              <w:pStyle w:val="TableNAm"/>
            </w:pPr>
            <w:r>
              <w:t>The supervision of an Australian legal practitioner who holds an unrestricted practising certificate and who is a partner, director or employee of the body</w:t>
            </w:r>
          </w:p>
        </w:tc>
      </w:tr>
      <w:tr>
        <w:trPr>
          <w:cantSplit/>
        </w:trPr>
        <w:tc>
          <w:tcPr>
            <w:tcW w:w="709" w:type="dxa"/>
          </w:tcPr>
          <w:p>
            <w:pPr>
              <w:pStyle w:val="TableNAm"/>
            </w:pPr>
            <w:r>
              <w:t>2.</w:t>
            </w:r>
          </w:p>
        </w:tc>
        <w:tc>
          <w:tcPr>
            <w:tcW w:w="2906" w:type="dxa"/>
          </w:tcPr>
          <w:p>
            <w:pPr>
              <w:pStyle w:val="TableNAm"/>
            </w:pPr>
            <w:r>
              <w:t xml:space="preserve">As an employee of a law practice at which there is only one Australian legal practitioner who holds an unrestricted practising certificate (the </w:t>
            </w:r>
            <w:r>
              <w:rPr>
                <w:rStyle w:val="CharDefText"/>
              </w:rPr>
              <w:t>sole practitioner</w:t>
            </w:r>
            <w:r>
              <w:t>)</w:t>
            </w:r>
          </w:p>
        </w:tc>
        <w:tc>
          <w:tcPr>
            <w:tcW w:w="2906" w:type="dxa"/>
          </w:tcPr>
          <w:p>
            <w:pPr>
              <w:pStyle w:val="TableNAm"/>
            </w:pPr>
            <w:r>
              <w:t>During periods of the sole practitioner’s absence and with the Board’s approval, the supervision of another Australian legal practitioner who holds an unrestricted practising certificate</w:t>
            </w:r>
          </w:p>
        </w:tc>
      </w:tr>
      <w:tr>
        <w:trPr>
          <w:cantSplit/>
        </w:trPr>
        <w:tc>
          <w:tcPr>
            <w:tcW w:w="709" w:type="dxa"/>
          </w:tcPr>
          <w:p>
            <w:pPr>
              <w:pStyle w:val="TableNAm"/>
            </w:pPr>
            <w:r>
              <w:t>3.</w:t>
            </w:r>
          </w:p>
        </w:tc>
        <w:tc>
          <w:tcPr>
            <w:tcW w:w="2906" w:type="dxa"/>
          </w:tcPr>
          <w:p>
            <w:pPr>
              <w:pStyle w:val="TableNAm"/>
            </w:pPr>
            <w:r>
              <w:t xml:space="preserve">As an employee or other member of staff of the Aboriginal Legal Service of Western Australia (Inc.) (the </w:t>
            </w:r>
            <w:r>
              <w:rPr>
                <w:rStyle w:val="CharDefText"/>
              </w:rPr>
              <w:t>ALS</w:t>
            </w:r>
            <w:r>
              <w:t>)</w:t>
            </w:r>
          </w:p>
        </w:tc>
        <w:tc>
          <w:tcPr>
            <w:tcW w:w="2906" w:type="dxa"/>
          </w:tcPr>
          <w:p>
            <w:pPr>
              <w:pStyle w:val="TableNAm"/>
            </w:pPr>
            <w:r>
              <w:t>The supervision of an Australian legal practitioner who holds an unrestricted practising certificate and who is an employee of the ALS</w:t>
            </w:r>
          </w:p>
        </w:tc>
      </w:tr>
      <w:tr>
        <w:trPr>
          <w:cantSplit/>
        </w:trPr>
        <w:tc>
          <w:tcPr>
            <w:tcW w:w="709" w:type="dxa"/>
          </w:tcPr>
          <w:p>
            <w:pPr>
              <w:pStyle w:val="TableNAm"/>
            </w:pPr>
            <w:r>
              <w:t>4.</w:t>
            </w:r>
          </w:p>
        </w:tc>
        <w:tc>
          <w:tcPr>
            <w:tcW w:w="2906" w:type="dxa"/>
          </w:tcPr>
          <w:p>
            <w:pPr>
              <w:pStyle w:val="TableNAm"/>
            </w:pPr>
            <w:r>
              <w:t xml:space="preserve">As an employee or other member of staff of the Legal Aid Commission of Western Australia established by the </w:t>
            </w:r>
            <w:r>
              <w:rPr>
                <w:i/>
              </w:rPr>
              <w:t>Legal Aid Commission Act 1976</w:t>
            </w:r>
            <w:r>
              <w:t xml:space="preserve"> (the </w:t>
            </w:r>
            <w:r>
              <w:rPr>
                <w:rStyle w:val="CharDefText"/>
              </w:rPr>
              <w:t>LAC</w:t>
            </w:r>
            <w:r>
              <w:t>)</w:t>
            </w:r>
          </w:p>
        </w:tc>
        <w:tc>
          <w:tcPr>
            <w:tcW w:w="2906" w:type="dxa"/>
          </w:tcPr>
          <w:p>
            <w:pPr>
              <w:pStyle w:val="TableNAm"/>
            </w:pPr>
            <w:r>
              <w:t>The supervision of an Australian legal practitioner who holds an unrestricted practising certificate and who is an employee of the LAC</w:t>
            </w:r>
          </w:p>
        </w:tc>
      </w:tr>
      <w:tr>
        <w:trPr>
          <w:cantSplit/>
        </w:trPr>
        <w:tc>
          <w:tcPr>
            <w:tcW w:w="709" w:type="dxa"/>
          </w:tcPr>
          <w:p>
            <w:pPr>
              <w:pStyle w:val="TableNAm"/>
            </w:pPr>
            <w:r>
              <w:t>5.</w:t>
            </w:r>
          </w:p>
        </w:tc>
        <w:tc>
          <w:tcPr>
            <w:tcW w:w="2906" w:type="dxa"/>
          </w:tcPr>
          <w:p>
            <w:pPr>
              <w:pStyle w:val="TableNAm"/>
            </w:pPr>
            <w:r>
              <w:t>As an employee or other member of staff of a community legal centre as defined in section 388(1) of the Act</w:t>
            </w:r>
          </w:p>
        </w:tc>
        <w:tc>
          <w:tcPr>
            <w:tcW w:w="2906" w:type="dxa"/>
          </w:tcPr>
          <w:p>
            <w:pPr>
              <w:pStyle w:val="TableNAm"/>
            </w:pPr>
            <w:r>
              <w:t>The supervision of an Australian legal practitioner who holds an unrestricted practising certificate and who provides (whether or not for remuneration) legal services to, or on behalf of, the centre</w:t>
            </w:r>
          </w:p>
        </w:tc>
      </w:tr>
      <w:tr>
        <w:trPr>
          <w:cantSplit/>
        </w:trPr>
        <w:tc>
          <w:tcPr>
            <w:tcW w:w="709" w:type="dxa"/>
          </w:tcPr>
          <w:p>
            <w:pPr>
              <w:pStyle w:val="TableNAm"/>
            </w:pPr>
            <w:r>
              <w:t>6.</w:t>
            </w:r>
          </w:p>
        </w:tc>
        <w:tc>
          <w:tcPr>
            <w:tcW w:w="2906" w:type="dxa"/>
          </w:tcPr>
          <w:p>
            <w:pPr>
              <w:pStyle w:val="TableNAm"/>
            </w:pPr>
            <w:r>
              <w:t>As a volunteer for a local charitable or not</w:t>
            </w:r>
            <w:r>
              <w:noBreakHyphen/>
              <w:t>for</w:t>
            </w:r>
            <w:r>
              <w:noBreakHyphen/>
              <w:t>profit body if approved by the Board to do so</w:t>
            </w:r>
          </w:p>
        </w:tc>
        <w:tc>
          <w:tcPr>
            <w:tcW w:w="2906" w:type="dxa"/>
          </w:tcPr>
          <w:p>
            <w:pPr>
              <w:pStyle w:val="TableNAm"/>
            </w:pPr>
            <w:r>
              <w:t>The supervision of an Australian legal practitioner who holds an unrestricted practising certificate and who provides (whether or not for remuneration) legal services to, or on behalf of, the body</w:t>
            </w:r>
          </w:p>
        </w:tc>
      </w:tr>
    </w:tbl>
    <w:p>
      <w:pPr>
        <w:pStyle w:val="Footnotesection"/>
      </w:pPr>
      <w:r>
        <w:tab/>
        <w:t>[Rule 24 inserted: Gazette 17 Jul 2015 p. 2886</w:t>
      </w:r>
      <w:r>
        <w:noBreakHyphen/>
        <w:t>7.]</w:t>
      </w:r>
    </w:p>
    <w:p>
      <w:pPr>
        <w:pStyle w:val="Heading2"/>
      </w:pPr>
      <w:bookmarkStart w:id="72" w:name="_Toc426101246"/>
      <w:bookmarkStart w:id="73" w:name="_Toc535421390"/>
      <w:r>
        <w:rPr>
          <w:rStyle w:val="CharPartNo"/>
        </w:rPr>
        <w:t>Part 3</w:t>
      </w:r>
      <w:r>
        <w:rPr>
          <w:rStyle w:val="CharDivNo"/>
        </w:rPr>
        <w:t> </w:t>
      </w:r>
      <w:r>
        <w:t>—</w:t>
      </w:r>
      <w:r>
        <w:rPr>
          <w:rStyle w:val="CharDivText"/>
        </w:rPr>
        <w:t> </w:t>
      </w:r>
      <w:r>
        <w:rPr>
          <w:rStyle w:val="CharPartText"/>
        </w:rPr>
        <w:t>Foreign lawyers</w:t>
      </w:r>
      <w:bookmarkEnd w:id="72"/>
      <w:bookmarkEnd w:id="73"/>
    </w:p>
    <w:p>
      <w:pPr>
        <w:pStyle w:val="Heading5"/>
      </w:pPr>
      <w:bookmarkStart w:id="74" w:name="_Toc535421391"/>
      <w:r>
        <w:rPr>
          <w:rStyle w:val="CharSectno"/>
        </w:rPr>
        <w:t>25</w:t>
      </w:r>
      <w:r>
        <w:t>.</w:t>
      </w:r>
      <w:r>
        <w:tab/>
        <w:t>Fee for application for grant or renewal of registration (s. 168)</w:t>
      </w:r>
      <w:bookmarkEnd w:id="74"/>
    </w:p>
    <w:p>
      <w:pPr>
        <w:pStyle w:val="Subsection"/>
      </w:pPr>
      <w:r>
        <w:tab/>
      </w:r>
      <w:r>
        <w:tab/>
        <w:t>The fee payable for an application for the grant or renewal of registration as a foreign lawyer is the relevant fee specified in Schedule 1.</w:t>
      </w:r>
    </w:p>
    <w:p>
      <w:pPr>
        <w:pStyle w:val="Heading5"/>
      </w:pPr>
      <w:bookmarkStart w:id="75" w:name="_Toc535421392"/>
      <w:r>
        <w:rPr>
          <w:rStyle w:val="CharSectno"/>
        </w:rPr>
        <w:t>26</w:t>
      </w:r>
      <w:r>
        <w:t>.</w:t>
      </w:r>
      <w:r>
        <w:tab/>
        <w:t>Conditions regarding notification of offence (s. 191)</w:t>
      </w:r>
      <w:bookmarkEnd w:id="75"/>
    </w:p>
    <w:p>
      <w:pPr>
        <w:pStyle w:val="Subsection"/>
      </w:pPr>
      <w:r>
        <w:tab/>
      </w:r>
      <w:r>
        <w:tab/>
        <w:t>A notice under section 191 of the Act must be in an approved form.</w:t>
      </w:r>
    </w:p>
    <w:p>
      <w:pPr>
        <w:pStyle w:val="Heading5"/>
      </w:pPr>
      <w:bookmarkStart w:id="76" w:name="_Toc535421393"/>
      <w:r>
        <w:rPr>
          <w:rStyle w:val="CharSectno"/>
        </w:rPr>
        <w:t>27</w:t>
      </w:r>
      <w:r>
        <w:t>.</w:t>
      </w:r>
      <w:r>
        <w:tab/>
        <w:t>Notification requirements for interstate</w:t>
      </w:r>
      <w:r>
        <w:noBreakHyphen/>
        <w:t>registered foreign lawyers (s. 196)</w:t>
      </w:r>
      <w:bookmarkEnd w:id="76"/>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77" w:name="_Toc426101250"/>
      <w:bookmarkStart w:id="78" w:name="_Toc535421394"/>
      <w:r>
        <w:rPr>
          <w:rStyle w:val="CharPartNo"/>
        </w:rPr>
        <w:t>Part 4</w:t>
      </w:r>
      <w:r>
        <w:t> — </w:t>
      </w:r>
      <w:r>
        <w:rPr>
          <w:rStyle w:val="CharPartText"/>
        </w:rPr>
        <w:t>Legal Practice Board</w:t>
      </w:r>
      <w:bookmarkEnd w:id="77"/>
      <w:bookmarkEnd w:id="78"/>
    </w:p>
    <w:p>
      <w:pPr>
        <w:pStyle w:val="Heading3"/>
      </w:pPr>
      <w:bookmarkStart w:id="79" w:name="_Toc426101251"/>
      <w:bookmarkStart w:id="80" w:name="_Toc535421395"/>
      <w:r>
        <w:rPr>
          <w:rStyle w:val="CharDivNo"/>
        </w:rPr>
        <w:t>Division 1</w:t>
      </w:r>
      <w:r>
        <w:t> — </w:t>
      </w:r>
      <w:r>
        <w:rPr>
          <w:rStyle w:val="CharDivText"/>
        </w:rPr>
        <w:t>Preliminary matters</w:t>
      </w:r>
      <w:bookmarkEnd w:id="79"/>
      <w:bookmarkEnd w:id="80"/>
    </w:p>
    <w:p>
      <w:pPr>
        <w:pStyle w:val="Heading5"/>
      </w:pPr>
      <w:bookmarkStart w:id="81" w:name="_Toc535421396"/>
      <w:r>
        <w:rPr>
          <w:rStyle w:val="CharSectno"/>
        </w:rPr>
        <w:t>28</w:t>
      </w:r>
      <w:r>
        <w:t>.</w:t>
      </w:r>
      <w:r>
        <w:tab/>
        <w:t>Term used: secretary</w:t>
      </w:r>
      <w:bookmarkEnd w:id="81"/>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82" w:name="_Toc426101253"/>
      <w:bookmarkStart w:id="83" w:name="_Toc535421397"/>
      <w:r>
        <w:rPr>
          <w:rStyle w:val="CharDivNo"/>
        </w:rPr>
        <w:t>Division 2</w:t>
      </w:r>
      <w:r>
        <w:t> — </w:t>
      </w:r>
      <w:r>
        <w:rPr>
          <w:rStyle w:val="CharDivText"/>
        </w:rPr>
        <w:t>Election of members of the Board</w:t>
      </w:r>
      <w:bookmarkEnd w:id="82"/>
      <w:bookmarkEnd w:id="83"/>
    </w:p>
    <w:p>
      <w:pPr>
        <w:pStyle w:val="Heading5"/>
      </w:pPr>
      <w:bookmarkStart w:id="84" w:name="_Toc535421398"/>
      <w:r>
        <w:rPr>
          <w:rStyle w:val="CharSectno"/>
        </w:rPr>
        <w:t>29</w:t>
      </w:r>
      <w:r>
        <w:t>.</w:t>
      </w:r>
      <w:r>
        <w:tab/>
        <w:t>Annual election date</w:t>
      </w:r>
      <w:bookmarkEnd w:id="84"/>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85" w:name="_Toc535421399"/>
      <w:r>
        <w:rPr>
          <w:rStyle w:val="CharSectno"/>
        </w:rPr>
        <w:t>30</w:t>
      </w:r>
      <w:r>
        <w:t>.</w:t>
      </w:r>
      <w:r>
        <w:tab/>
        <w:t>Returning officers</w:t>
      </w:r>
      <w:bookmarkEnd w:id="85"/>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86" w:name="_Toc535421400"/>
      <w:r>
        <w:rPr>
          <w:rStyle w:val="CharSectno"/>
        </w:rPr>
        <w:t>31</w:t>
      </w:r>
      <w:r>
        <w:t>.</w:t>
      </w:r>
      <w:r>
        <w:tab/>
        <w:t>Nomination of candidates</w:t>
      </w:r>
      <w:bookmarkEnd w:id="86"/>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87" w:name="_Toc535421401"/>
      <w:r>
        <w:rPr>
          <w:rStyle w:val="CharSectno"/>
        </w:rPr>
        <w:t>32</w:t>
      </w:r>
      <w:r>
        <w:t>.</w:t>
      </w:r>
      <w:r>
        <w:tab/>
        <w:t>Candidates elected when nominations equal vacancies</w:t>
      </w:r>
      <w:bookmarkEnd w:id="87"/>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88" w:name="_Toc535421402"/>
      <w:r>
        <w:rPr>
          <w:rStyle w:val="CharSectno"/>
        </w:rPr>
        <w:t>33</w:t>
      </w:r>
      <w:r>
        <w:t>.</w:t>
      </w:r>
      <w:r>
        <w:tab/>
        <w:t>Ballot papers</w:t>
      </w:r>
      <w:bookmarkEnd w:id="88"/>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89" w:name="_Toc535421403"/>
      <w:r>
        <w:rPr>
          <w:rStyle w:val="CharSectno"/>
        </w:rPr>
        <w:t>34</w:t>
      </w:r>
      <w:r>
        <w:t>.</w:t>
      </w:r>
      <w:r>
        <w:tab/>
        <w:t>Voting</w:t>
      </w:r>
      <w:bookmarkEnd w:id="89"/>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spacing w:before="70"/>
        <w:rPr>
          <w:snapToGrid w:val="0"/>
        </w:rPr>
      </w:pPr>
      <w:r>
        <w:tab/>
        <w:t>(a)</w:t>
      </w:r>
      <w:r>
        <w:tab/>
      </w:r>
      <w:r>
        <w:rPr>
          <w:snapToGrid w:val="0"/>
        </w:rPr>
        <w:t>the secretary is to give to the returning officer, unopened, all the ballot paper envelopes returned under subrule (1)(c); and</w:t>
      </w:r>
    </w:p>
    <w:p>
      <w:pPr>
        <w:pStyle w:val="Indenta"/>
        <w:spacing w:before="70"/>
        <w:rPr>
          <w:snapToGrid w:val="0"/>
        </w:rPr>
      </w:pPr>
      <w:r>
        <w:rPr>
          <w:snapToGrid w:val="0"/>
        </w:rPr>
        <w:tab/>
        <w:t>(b)</w:t>
      </w:r>
      <w:r>
        <w:rPr>
          <w:snapToGrid w:val="0"/>
        </w:rPr>
        <w:tab/>
        <w:t xml:space="preserve">the returning officer, assisted by the assistant returning officer, is to — </w:t>
      </w:r>
    </w:p>
    <w:p>
      <w:pPr>
        <w:pStyle w:val="Indenti"/>
        <w:spacing w:before="70"/>
        <w:rPr>
          <w:snapToGrid w:val="0"/>
        </w:rPr>
      </w:pPr>
      <w:r>
        <w:rPr>
          <w:snapToGrid w:val="0"/>
        </w:rPr>
        <w:tab/>
        <w:t>(i)</w:t>
      </w:r>
      <w:r>
        <w:rPr>
          <w:snapToGrid w:val="0"/>
        </w:rPr>
        <w:tab/>
        <w:t>open the ballot paper envelopes; and</w:t>
      </w:r>
    </w:p>
    <w:p>
      <w:pPr>
        <w:pStyle w:val="Indenti"/>
        <w:spacing w:before="70"/>
        <w:rPr>
          <w:snapToGrid w:val="0"/>
        </w:rPr>
      </w:pPr>
      <w:r>
        <w:rPr>
          <w:snapToGrid w:val="0"/>
        </w:rPr>
        <w:tab/>
        <w:t>(ii)</w:t>
      </w:r>
      <w:r>
        <w:rPr>
          <w:snapToGrid w:val="0"/>
        </w:rPr>
        <w:tab/>
        <w:t>decide on the validity of each ballot paper; and</w:t>
      </w:r>
    </w:p>
    <w:p>
      <w:pPr>
        <w:pStyle w:val="Indenti"/>
        <w:spacing w:before="70"/>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spacing w:before="70"/>
        <w:rPr>
          <w:snapToGrid w:val="0"/>
        </w:rPr>
      </w:pPr>
      <w:r>
        <w:rPr>
          <w:snapToGrid w:val="0"/>
        </w:rPr>
        <w:tab/>
        <w:t>(a)</w:t>
      </w:r>
      <w:r>
        <w:rPr>
          <w:snapToGrid w:val="0"/>
        </w:rPr>
        <w:tab/>
        <w:t>the record of votes signed by the returning officer and the assistant returning officer; and</w:t>
      </w:r>
    </w:p>
    <w:p>
      <w:pPr>
        <w:pStyle w:val="Indenta"/>
        <w:spacing w:before="70"/>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spacing w:before="70"/>
      </w:pPr>
      <w:r>
        <w:tab/>
        <w:t>(a)</w:t>
      </w:r>
      <w:r>
        <w:tab/>
        <w:t xml:space="preserve">2 or more candidates receive the same number of votes; and </w:t>
      </w:r>
    </w:p>
    <w:p>
      <w:pPr>
        <w:pStyle w:val="Indenta"/>
        <w:spacing w:before="70"/>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90" w:name="_Toc535421404"/>
      <w:r>
        <w:rPr>
          <w:rStyle w:val="CharSectno"/>
        </w:rPr>
        <w:t>35</w:t>
      </w:r>
      <w:r>
        <w:t>.</w:t>
      </w:r>
      <w:r>
        <w:tab/>
        <w:t>Commencement of term of office</w:t>
      </w:r>
      <w:bookmarkEnd w:id="90"/>
    </w:p>
    <w:p>
      <w:pPr>
        <w:pStyle w:val="Subsection"/>
      </w:pPr>
      <w:r>
        <w:tab/>
      </w:r>
      <w:r>
        <w:tab/>
        <w:t>A person elected under rule 32 or 34 takes office on the Thursday after the election date.</w:t>
      </w:r>
    </w:p>
    <w:p>
      <w:pPr>
        <w:pStyle w:val="Heading5"/>
      </w:pPr>
      <w:bookmarkStart w:id="91" w:name="_Toc535421405"/>
      <w:r>
        <w:rPr>
          <w:rStyle w:val="CharSectno"/>
        </w:rPr>
        <w:t>36</w:t>
      </w:r>
      <w:r>
        <w:t>.</w:t>
      </w:r>
      <w:r>
        <w:tab/>
        <w:t xml:space="preserve">Results to be published in </w:t>
      </w:r>
      <w:r>
        <w:rPr>
          <w:i/>
          <w:iCs/>
        </w:rPr>
        <w:t>Gazette</w:t>
      </w:r>
      <w:bookmarkEnd w:id="91"/>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spacing w:before="240"/>
      </w:pPr>
      <w:bookmarkStart w:id="92" w:name="_Toc535421406"/>
      <w:r>
        <w:rPr>
          <w:rStyle w:val="CharSectno"/>
        </w:rPr>
        <w:t>37</w:t>
      </w:r>
      <w:r>
        <w:t>.</w:t>
      </w:r>
      <w:r>
        <w:tab/>
        <w:t>Non-receipt of ballot papers</w:t>
      </w:r>
      <w:bookmarkEnd w:id="92"/>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spacing w:before="300"/>
      </w:pPr>
      <w:bookmarkStart w:id="93" w:name="_Toc426101263"/>
      <w:bookmarkStart w:id="94" w:name="_Toc535421407"/>
      <w:r>
        <w:rPr>
          <w:rStyle w:val="CharDivNo"/>
        </w:rPr>
        <w:t>Division 3</w:t>
      </w:r>
      <w:r>
        <w:t> — </w:t>
      </w:r>
      <w:r>
        <w:rPr>
          <w:rStyle w:val="CharDivText"/>
        </w:rPr>
        <w:t>Board meetings</w:t>
      </w:r>
      <w:bookmarkEnd w:id="93"/>
      <w:bookmarkEnd w:id="94"/>
    </w:p>
    <w:p>
      <w:pPr>
        <w:pStyle w:val="Heading5"/>
        <w:spacing w:before="240"/>
      </w:pPr>
      <w:bookmarkStart w:id="95" w:name="_Toc535421408"/>
      <w:r>
        <w:rPr>
          <w:rStyle w:val="CharSectno"/>
        </w:rPr>
        <w:t>38</w:t>
      </w:r>
      <w:r>
        <w:t>.</w:t>
      </w:r>
      <w:r>
        <w:tab/>
        <w:t>Board meetings</w:t>
      </w:r>
      <w:bookmarkEnd w:id="95"/>
    </w:p>
    <w:p>
      <w:pPr>
        <w:pStyle w:val="Subsection"/>
      </w:pPr>
      <w:r>
        <w:tab/>
        <w:t>(1)</w:t>
      </w:r>
      <w:r>
        <w:tab/>
        <w:t xml:space="preserve">Board meetings are to be held — </w:t>
      </w:r>
    </w:p>
    <w:p>
      <w:pPr>
        <w:pStyle w:val="Indenta"/>
        <w:spacing w:before="90"/>
      </w:pPr>
      <w:r>
        <w:tab/>
        <w:t>(a)</w:t>
      </w:r>
      <w:r>
        <w:tab/>
        <w:t>at the times and places determined by the Board; and</w:t>
      </w:r>
    </w:p>
    <w:p>
      <w:pPr>
        <w:pStyle w:val="Indenta"/>
        <w:spacing w:before="90"/>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 before the time requested for the meeting.</w:t>
      </w:r>
    </w:p>
    <w:p>
      <w:pPr>
        <w:pStyle w:val="Heading5"/>
        <w:spacing w:before="240"/>
      </w:pPr>
      <w:bookmarkStart w:id="96" w:name="_Toc535421409"/>
      <w:r>
        <w:rPr>
          <w:rStyle w:val="CharSectno"/>
        </w:rPr>
        <w:t>39</w:t>
      </w:r>
      <w:r>
        <w:t>.</w:t>
      </w:r>
      <w:r>
        <w:tab/>
        <w:t>Holding meetings remotely</w:t>
      </w:r>
      <w:bookmarkEnd w:id="9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spacing w:before="240"/>
      </w:pPr>
      <w:bookmarkStart w:id="97" w:name="_Toc535421410"/>
      <w:r>
        <w:rPr>
          <w:rStyle w:val="CharSectno"/>
        </w:rPr>
        <w:t>40</w:t>
      </w:r>
      <w:r>
        <w:t>.</w:t>
      </w:r>
      <w:r>
        <w:tab/>
        <w:t>Urgent meetings</w:t>
      </w:r>
      <w:bookmarkEnd w:id="97"/>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98" w:name="_Toc535421411"/>
      <w:r>
        <w:rPr>
          <w:rStyle w:val="CharSectno"/>
        </w:rPr>
        <w:t>41</w:t>
      </w:r>
      <w:r>
        <w:t>.</w:t>
      </w:r>
      <w:r>
        <w:tab/>
        <w:t>Resolution without meeting</w:t>
      </w:r>
      <w:bookmarkEnd w:id="98"/>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99" w:name="_Toc535421412"/>
      <w:r>
        <w:rPr>
          <w:rStyle w:val="CharSectno"/>
        </w:rPr>
        <w:t>42</w:t>
      </w:r>
      <w:r>
        <w:t>.</w:t>
      </w:r>
      <w:r>
        <w:tab/>
        <w:t>Rescission or amendment</w:t>
      </w:r>
      <w:bookmarkEnd w:id="99"/>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00" w:name="_Toc535421413"/>
      <w:r>
        <w:rPr>
          <w:rStyle w:val="CharSectno"/>
        </w:rPr>
        <w:t>43</w:t>
      </w:r>
      <w:r>
        <w:t>.</w:t>
      </w:r>
      <w:r>
        <w:tab/>
        <w:t>Minutes</w:t>
      </w:r>
      <w:bookmarkEnd w:id="100"/>
    </w:p>
    <w:p>
      <w:pPr>
        <w:pStyle w:val="Subsection"/>
        <w:spacing w:before="140"/>
        <w:rPr>
          <w:snapToGrid w:val="0"/>
        </w:rPr>
      </w:pPr>
      <w:r>
        <w:rPr>
          <w:snapToGrid w:val="0"/>
        </w:rPr>
        <w:tab/>
        <w:t>(1)</w:t>
      </w:r>
      <w:r>
        <w:rPr>
          <w:snapToGrid w:val="0"/>
        </w:rPr>
        <w:tab/>
        <w:t>The secretary is to keep minutes of every Board meeting.</w:t>
      </w:r>
    </w:p>
    <w:p>
      <w:pPr>
        <w:pStyle w:val="Subsection"/>
        <w:spacing w:before="140"/>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101" w:name="_Toc426101270"/>
      <w:bookmarkStart w:id="102" w:name="_Toc535421414"/>
      <w:r>
        <w:rPr>
          <w:rStyle w:val="CharDivNo"/>
        </w:rPr>
        <w:t>Division 4</w:t>
      </w:r>
      <w:r>
        <w:t> — </w:t>
      </w:r>
      <w:r>
        <w:rPr>
          <w:rStyle w:val="CharDivText"/>
        </w:rPr>
        <w:t>Committees</w:t>
      </w:r>
      <w:bookmarkEnd w:id="101"/>
      <w:bookmarkEnd w:id="102"/>
    </w:p>
    <w:p>
      <w:pPr>
        <w:pStyle w:val="Heading5"/>
        <w:spacing w:before="200"/>
      </w:pPr>
      <w:bookmarkStart w:id="103" w:name="_Toc535421415"/>
      <w:r>
        <w:rPr>
          <w:rStyle w:val="CharSectno"/>
        </w:rPr>
        <w:t>44</w:t>
      </w:r>
      <w:r>
        <w:t>.</w:t>
      </w:r>
      <w:r>
        <w:tab/>
        <w:t>Convenor and deputy convenor</w:t>
      </w:r>
      <w:bookmarkEnd w:id="103"/>
    </w:p>
    <w:p>
      <w:pPr>
        <w:pStyle w:val="Subsection"/>
        <w:spacing w:before="140"/>
      </w:pPr>
      <w:r>
        <w:tab/>
        <w:t>(1)</w:t>
      </w:r>
      <w:r>
        <w:tab/>
        <w:t>The Board is to appoint a convenor and deputy convenor for each committee.</w:t>
      </w:r>
    </w:p>
    <w:p>
      <w:pPr>
        <w:pStyle w:val="Subsection"/>
        <w:spacing w:before="140"/>
      </w:pPr>
      <w:r>
        <w:tab/>
        <w:t>(2)</w:t>
      </w:r>
      <w:r>
        <w:tab/>
        <w:t xml:space="preserve">Section 541(2) to (6) of the Act apply to a convenor and deputy convenor of a committee. </w:t>
      </w:r>
    </w:p>
    <w:p>
      <w:pPr>
        <w:pStyle w:val="Heading5"/>
      </w:pPr>
      <w:bookmarkStart w:id="104" w:name="_Toc535421416"/>
      <w:r>
        <w:rPr>
          <w:rStyle w:val="CharSectno"/>
        </w:rPr>
        <w:t>45</w:t>
      </w:r>
      <w:r>
        <w:t>.</w:t>
      </w:r>
      <w:r>
        <w:tab/>
        <w:t>Committee meetings</w:t>
      </w:r>
      <w:bookmarkEnd w:id="104"/>
    </w:p>
    <w:p>
      <w:pPr>
        <w:pStyle w:val="Subsection"/>
        <w:spacing w:before="140"/>
      </w:pPr>
      <w:r>
        <w:tab/>
        <w:t>(1)</w:t>
      </w:r>
      <w:r>
        <w:tab/>
        <w:t>Sections 543, 544 and 545 of the Act and rules 38, 39, 41, 42 and 43(1) apply to committee meetings.</w:t>
      </w:r>
    </w:p>
    <w:p>
      <w:pPr>
        <w:pStyle w:val="Subsection"/>
        <w:spacing w:before="140"/>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105" w:name="_Toc535421417"/>
      <w:r>
        <w:rPr>
          <w:rStyle w:val="CharSectno"/>
        </w:rPr>
        <w:t>46</w:t>
      </w:r>
      <w:r>
        <w:t>.</w:t>
      </w:r>
      <w:r>
        <w:tab/>
        <w:t>Application of applied provisions</w:t>
      </w:r>
      <w:bookmarkEnd w:id="105"/>
    </w:p>
    <w:p>
      <w:pPr>
        <w:pStyle w:val="Subsection"/>
        <w:spacing w:before="140"/>
      </w:pPr>
      <w:r>
        <w:tab/>
      </w:r>
      <w:r>
        <w:tab/>
        <w:t>For the purpose of applying the provisions referred to in rules 44(2) and 45(1) —</w:t>
      </w:r>
    </w:p>
    <w:p>
      <w:pPr>
        <w:pStyle w:val="Indenta"/>
        <w:spacing w:before="60"/>
      </w:pPr>
      <w:r>
        <w:tab/>
        <w:t>(a)</w:t>
      </w:r>
      <w:r>
        <w:tab/>
        <w:t>a reference in those provisions to the Board, is to be read as a reference to the committee; and</w:t>
      </w:r>
    </w:p>
    <w:p>
      <w:pPr>
        <w:pStyle w:val="Indenta"/>
        <w:spacing w:before="60"/>
      </w:pPr>
      <w:r>
        <w:tab/>
        <w:t>(b)</w:t>
      </w:r>
      <w:r>
        <w:tab/>
        <w:t>a reference in those provisions to the chairperson, is to be read as a reference to the convenor; and</w:t>
      </w:r>
    </w:p>
    <w:p>
      <w:pPr>
        <w:pStyle w:val="Indenta"/>
        <w:spacing w:before="60"/>
      </w:pPr>
      <w:r>
        <w:tab/>
        <w:t>(c)</w:t>
      </w:r>
      <w:r>
        <w:tab/>
        <w:t>a reference in those provisions to the deputy chairperson, is to be read as a reference to the deputy convenor; and</w:t>
      </w:r>
    </w:p>
    <w:p>
      <w:pPr>
        <w:pStyle w:val="Indenta"/>
        <w:spacing w:before="60"/>
      </w:pPr>
      <w:r>
        <w:tab/>
        <w:t>(d)</w:t>
      </w:r>
      <w:r>
        <w:tab/>
        <w:t>a reference in those provisions to a member of the Board, is to be read as a reference to a member of the committee.</w:t>
      </w:r>
    </w:p>
    <w:p>
      <w:pPr>
        <w:pStyle w:val="Ednotepart"/>
      </w:pPr>
      <w:bookmarkStart w:id="106" w:name="_Toc426101274"/>
      <w:r>
        <w:t>[Part 5 (r. 47-53) deleted: Gazette 5 Aug 2016 p. 3310.]</w:t>
      </w:r>
    </w:p>
    <w:p>
      <w:pPr>
        <w:pStyle w:val="Heading2"/>
      </w:pPr>
      <w:bookmarkStart w:id="107" w:name="_Toc426101282"/>
      <w:bookmarkStart w:id="108" w:name="_Toc535421418"/>
      <w:bookmarkEnd w:id="106"/>
      <w:r>
        <w:rPr>
          <w:rStyle w:val="CharPartNo"/>
        </w:rPr>
        <w:t>Part 6</w:t>
      </w:r>
      <w:r>
        <w:rPr>
          <w:rStyle w:val="CharDivNo"/>
        </w:rPr>
        <w:t> </w:t>
      </w:r>
      <w:r>
        <w:t>—</w:t>
      </w:r>
      <w:r>
        <w:rPr>
          <w:rStyle w:val="CharDivText"/>
        </w:rPr>
        <w:t> </w:t>
      </w:r>
      <w:r>
        <w:rPr>
          <w:rStyle w:val="CharPartText"/>
        </w:rPr>
        <w:t>General matters</w:t>
      </w:r>
      <w:bookmarkEnd w:id="107"/>
      <w:bookmarkEnd w:id="108"/>
    </w:p>
    <w:p>
      <w:pPr>
        <w:pStyle w:val="Heading5"/>
      </w:pPr>
      <w:bookmarkStart w:id="109" w:name="_Toc535421419"/>
      <w:r>
        <w:rPr>
          <w:rStyle w:val="CharSectno"/>
        </w:rPr>
        <w:t>54</w:t>
      </w:r>
      <w:r>
        <w:t>.</w:t>
      </w:r>
      <w:r>
        <w:tab/>
        <w:t>Documents given to or by Board</w:t>
      </w:r>
      <w:bookmarkEnd w:id="109"/>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10" w:name="_Toc535421420"/>
      <w:r>
        <w:rPr>
          <w:rStyle w:val="CharSectno"/>
        </w:rPr>
        <w:t>55</w:t>
      </w:r>
      <w:r>
        <w:t>.</w:t>
      </w:r>
      <w:r>
        <w:tab/>
        <w:t>Board may excuse non-compliance</w:t>
      </w:r>
      <w:bookmarkEnd w:id="110"/>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Ednotesection"/>
      </w:pPr>
      <w:r>
        <w:t>[</w:t>
      </w:r>
      <w:r>
        <w:rPr>
          <w:b/>
        </w:rPr>
        <w:t>56.</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1" w:name="_Toc426101285"/>
      <w:bookmarkStart w:id="112" w:name="_Toc535421421"/>
      <w:r>
        <w:rPr>
          <w:rStyle w:val="CharSchNo"/>
        </w:rPr>
        <w:t>Schedule 1</w:t>
      </w:r>
      <w:r>
        <w:rPr>
          <w:rStyle w:val="CharSDivNo"/>
        </w:rPr>
        <w:t> </w:t>
      </w:r>
      <w:r>
        <w:t>—</w:t>
      </w:r>
      <w:r>
        <w:rPr>
          <w:rStyle w:val="CharSDivText"/>
        </w:rPr>
        <w:t> </w:t>
      </w:r>
      <w:r>
        <w:rPr>
          <w:rStyle w:val="CharSchText"/>
        </w:rPr>
        <w:t>Fees</w:t>
      </w:r>
      <w:bookmarkEnd w:id="111"/>
      <w:bookmarkEnd w:id="112"/>
    </w:p>
    <w:p>
      <w:pPr>
        <w:pStyle w:val="yShoulderClause"/>
        <w:spacing w:after="60"/>
      </w:pPr>
      <w:r>
        <w:t>[r. 4 and 25]</w:t>
      </w:r>
    </w:p>
    <w:p>
      <w:pPr>
        <w:pStyle w:val="yHeading5"/>
      </w:pPr>
      <w:bookmarkStart w:id="113" w:name="_Toc535421422"/>
      <w:r>
        <w:rPr>
          <w:rStyle w:val="CharSClsNo"/>
        </w:rPr>
        <w:t>1</w:t>
      </w:r>
      <w:r>
        <w:t>.</w:t>
      </w:r>
      <w:r>
        <w:tab/>
        <w:t>Terms used</w:t>
      </w:r>
      <w:bookmarkEnd w:id="113"/>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Gazette 12 Apr 2011 p. 1311; 12 Dec 2014 p. 4719.]</w:t>
      </w:r>
    </w:p>
    <w:p>
      <w:pPr>
        <w:pStyle w:val="yHeading5"/>
      </w:pPr>
      <w:bookmarkStart w:id="114" w:name="_Toc535421423"/>
      <w:r>
        <w:rPr>
          <w:rStyle w:val="CharSClsNo"/>
        </w:rPr>
        <w:t>2</w:t>
      </w:r>
      <w:r>
        <w:t>.</w:t>
      </w:r>
      <w:r>
        <w:tab/>
        <w:t>Fees</w:t>
      </w:r>
      <w:bookmarkEnd w:id="114"/>
    </w:p>
    <w:p>
      <w:pPr>
        <w:pStyle w:val="ySubsection"/>
      </w:pPr>
      <w:r>
        <w:tab/>
      </w:r>
      <w:r>
        <w:tab/>
        <w:t>The fees payable in respect of the matters listed in the Table are the fees specified in the Table.</w:t>
      </w:r>
    </w:p>
    <w:p>
      <w:pPr>
        <w:pStyle w:val="yTHeadingNAm"/>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4111"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4111"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45% of standard fee</w:t>
            </w:r>
          </w:p>
        </w:tc>
      </w:tr>
      <w:tr>
        <w:tc>
          <w:tcPr>
            <w:tcW w:w="709" w:type="dxa"/>
            <w:tcBorders>
              <w:top w:val="nil"/>
              <w:left w:val="nil"/>
              <w:bottom w:val="nil"/>
              <w:right w:val="nil"/>
            </w:tcBorders>
          </w:tcPr>
          <w:p>
            <w:pPr>
              <w:pStyle w:val="yTableNAm"/>
              <w:keepNext/>
              <w:keepLines/>
            </w:pPr>
          </w:p>
        </w:tc>
        <w:tc>
          <w:tcPr>
            <w:tcW w:w="4111" w:type="dxa"/>
            <w:tcBorders>
              <w:top w:val="nil"/>
              <w:left w:val="nil"/>
              <w:bottom w:val="nil"/>
              <w:right w:val="nil"/>
            </w:tcBorders>
          </w:tcPr>
          <w:p>
            <w:pPr>
              <w:pStyle w:val="yTableNAm"/>
              <w:keepNext/>
              <w:keepLines/>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keepNext/>
              <w:keepLines/>
            </w:pPr>
            <w:r>
              <w:br/>
            </w:r>
            <w:r>
              <w:br/>
            </w:r>
            <w:r>
              <w:br/>
              <w:t>50%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4111"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t>95% of 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t>standard fee</w:t>
            </w:r>
          </w:p>
        </w:tc>
      </w:tr>
      <w:tr>
        <w:tc>
          <w:tcPr>
            <w:tcW w:w="709" w:type="dxa"/>
            <w:tcBorders>
              <w:top w:val="nil"/>
              <w:left w:val="nil"/>
              <w:bottom w:val="nil"/>
              <w:right w:val="nil"/>
            </w:tcBorders>
          </w:tcPr>
          <w:p>
            <w:pPr>
              <w:pStyle w:val="yTableNAm"/>
              <w:rPr>
                <w:sz w:val="24"/>
              </w:rPr>
            </w:pPr>
          </w:p>
        </w:tc>
        <w:tc>
          <w:tcPr>
            <w:tcW w:w="4111" w:type="dxa"/>
            <w:tcBorders>
              <w:top w:val="nil"/>
              <w:left w:val="nil"/>
              <w:bottom w:val="nil"/>
              <w:right w:val="nil"/>
            </w:tcBorders>
          </w:tcPr>
          <w:p>
            <w:pPr>
              <w:pStyle w:val="yTableNAm"/>
              <w:tabs>
                <w:tab w:val="clear" w:pos="567"/>
                <w:tab w:val="left" w:pos="398"/>
                <w:tab w:val="left" w:pos="849"/>
                <w:tab w:val="right" w:leader="dot" w:pos="3861"/>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4111"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4111" w:type="dxa"/>
            <w:tcBorders>
              <w:top w:val="nil"/>
              <w:left w:val="nil"/>
              <w:bottom w:val="nil"/>
              <w:right w:val="nil"/>
            </w:tcBorders>
          </w:tcPr>
          <w:p>
            <w:pPr>
              <w:pStyle w:val="yTableNAm"/>
              <w:keepNext/>
              <w:tabs>
                <w:tab w:val="clear" w:pos="567"/>
                <w:tab w:val="left" w:pos="459"/>
                <w:tab w:val="right" w:leader="dot" w:pos="3861"/>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4111"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4111" w:type="dxa"/>
            <w:tcBorders>
              <w:top w:val="nil"/>
              <w:left w:val="nil"/>
              <w:bottom w:val="nil"/>
              <w:right w:val="nil"/>
            </w:tcBorders>
          </w:tcPr>
          <w:p>
            <w:pPr>
              <w:pStyle w:val="yTableNAm"/>
              <w:tabs>
                <w:tab w:val="clear" w:pos="567"/>
                <w:tab w:val="left" w:pos="459"/>
                <w:tab w:val="right" w:leader="dot" w:pos="3861"/>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4111" w:type="dxa"/>
            <w:tcBorders>
              <w:top w:val="nil"/>
              <w:left w:val="nil"/>
              <w:bottom w:val="single" w:sz="4" w:space="0" w:color="auto"/>
              <w:right w:val="nil"/>
            </w:tcBorders>
          </w:tcPr>
          <w:p>
            <w:pPr>
              <w:pStyle w:val="yTableNAm"/>
              <w:tabs>
                <w:tab w:val="clear" w:pos="567"/>
                <w:tab w:val="left" w:pos="459"/>
                <w:tab w:val="right" w:leader="dot" w:pos="3861"/>
              </w:tabs>
              <w:ind w:left="459" w:hanging="459"/>
            </w:pPr>
            <w:r>
              <w:t>(b)</w:t>
            </w:r>
            <w:r>
              <w:tab/>
              <w:t>application made on or after 1 June in the year in which the registration is due to expire</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Gazette 12 Apr 2011 p. 1311-13.]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16" w:name="_Toc426101288"/>
      <w:bookmarkStart w:id="117" w:name="_Toc535421424"/>
      <w:r>
        <w:t>Notes</w:t>
      </w:r>
      <w:bookmarkEnd w:id="116"/>
      <w:bookmarkEnd w:id="117"/>
    </w:p>
    <w:p>
      <w:pPr>
        <w:pStyle w:val="nSubsection"/>
      </w:pPr>
      <w:r>
        <w:rPr>
          <w:vertAlign w:val="superscript"/>
        </w:rPr>
        <w:t>1</w:t>
      </w:r>
      <w:r>
        <w:tab/>
        <w:t xml:space="preserve">This is a compilation of the </w:t>
      </w:r>
      <w:r>
        <w:rPr>
          <w:i/>
          <w:noProof/>
        </w:rPr>
        <w:t>Legal Profession Rules 2009</w:t>
      </w:r>
      <w:r>
        <w:t xml:space="preserve"> and includes the amendments made by the other written laws referred to in the following table.  The table also contains information about any reprint.</w:t>
      </w:r>
    </w:p>
    <w:p>
      <w:pPr>
        <w:pStyle w:val="nHeading3"/>
      </w:pPr>
      <w:bookmarkStart w:id="118" w:name="_Toc535421425"/>
      <w:r>
        <w:t>Compilation table</w:t>
      </w:r>
      <w:bookmarkEnd w:id="11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Rules 2009</w:t>
            </w:r>
          </w:p>
        </w:tc>
        <w:tc>
          <w:tcPr>
            <w:tcW w:w="1276" w:type="dxa"/>
            <w:tcBorders>
              <w:top w:val="single" w:sz="8" w:space="0" w:color="auto"/>
              <w:bottom w:val="nil"/>
            </w:tcBorders>
          </w:tcPr>
          <w:p>
            <w:pPr>
              <w:pStyle w:val="nTable"/>
              <w:spacing w:after="40"/>
            </w:pPr>
            <w:r>
              <w:t>24 Feb 2009 p. 411</w:t>
            </w:r>
            <w:r>
              <w:noBreakHyphen/>
              <w:t>47</w:t>
            </w:r>
          </w:p>
        </w:tc>
        <w:tc>
          <w:tcPr>
            <w:tcW w:w="2694"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Gazette</w:t>
            </w:r>
            <w:r>
              <w:rPr>
                <w:snapToGrid w:val="0"/>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4" w:type="dxa"/>
            <w:tcBorders>
              <w:top w:val="nil"/>
              <w:bottom w:val="nil"/>
            </w:tcBorders>
          </w:tcPr>
          <w:p>
            <w:pPr>
              <w:pStyle w:val="nTable"/>
              <w:spacing w:after="40"/>
              <w:rPr>
                <w:snapToGrid w:val="0"/>
              </w:rPr>
            </w:pPr>
            <w:r>
              <w:rPr>
                <w:snapToGrid w:val="0"/>
              </w:rPr>
              <w:t>r. 1 and 2: 7 Apr 2009 (see r. 2(a));</w:t>
            </w:r>
            <w:r>
              <w:rPr>
                <w:snapToGrid w:val="0"/>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4" w:type="dxa"/>
            <w:tcBorders>
              <w:top w:val="nil"/>
              <w:bottom w:val="nil"/>
            </w:tcBorders>
          </w:tcPr>
          <w:p>
            <w:pPr>
              <w:pStyle w:val="nTable"/>
              <w:spacing w:after="40"/>
              <w:rPr>
                <w:snapToGrid w:val="0"/>
              </w:rPr>
            </w:pPr>
            <w:r>
              <w:rPr>
                <w:snapToGrid w:val="0"/>
              </w:rPr>
              <w:t>r. 1 and 2: 26 Oct 2010 (see r. 2(a));</w:t>
            </w:r>
            <w:r>
              <w:rPr>
                <w:snapToGrid w:val="0"/>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4" w:type="dxa"/>
            <w:tcBorders>
              <w:top w:val="nil"/>
              <w:bottom w:val="nil"/>
            </w:tcBorders>
          </w:tcPr>
          <w:p>
            <w:pPr>
              <w:pStyle w:val="nTable"/>
              <w:spacing w:after="40"/>
              <w:rPr>
                <w:snapToGrid w:val="0"/>
              </w:rPr>
            </w:pPr>
            <w:r>
              <w:rPr>
                <w:snapToGrid w:val="0"/>
              </w:rPr>
              <w:t>r. 1 and 2: 12 Apr 2011 (see r. 2(a));</w:t>
            </w:r>
            <w:r>
              <w:rPr>
                <w:snapToGrid w:val="0"/>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Rules other than r. 1 and 2: 13 Dec 2014 (see r. 2(b))</w:t>
            </w:r>
          </w:p>
        </w:tc>
      </w:tr>
      <w:tr>
        <w:tc>
          <w:tcPr>
            <w:tcW w:w="3118" w:type="dxa"/>
            <w:tcBorders>
              <w:top w:val="nil"/>
              <w:bottom w:val="nil"/>
            </w:tcBorders>
            <w:shd w:val="clear" w:color="auto" w:fill="auto"/>
          </w:tcPr>
          <w:p>
            <w:pPr>
              <w:pStyle w:val="nTable"/>
              <w:spacing w:after="40"/>
              <w:rPr>
                <w:i/>
              </w:rPr>
            </w:pPr>
            <w:r>
              <w:rPr>
                <w:i/>
              </w:rPr>
              <w:t>Legal Profession Amendment Rules 2015</w:t>
            </w:r>
          </w:p>
        </w:tc>
        <w:tc>
          <w:tcPr>
            <w:tcW w:w="1276" w:type="dxa"/>
            <w:tcBorders>
              <w:top w:val="nil"/>
              <w:bottom w:val="nil"/>
            </w:tcBorders>
            <w:shd w:val="clear" w:color="auto" w:fill="auto"/>
          </w:tcPr>
          <w:p>
            <w:pPr>
              <w:pStyle w:val="nTable"/>
              <w:spacing w:after="40"/>
            </w:pPr>
            <w:r>
              <w:t>20 Feb 2015 p. 680</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r. 1 and 2: 20 Feb 2015 (see r. 2(a));</w:t>
            </w:r>
            <w:r>
              <w:rPr>
                <w:bCs/>
                <w:snapToGrid w:val="0"/>
              </w:rPr>
              <w:br/>
              <w:t>Rules other than r. 1 and 2: 21 Feb 2015 (see r. 2(b))</w:t>
            </w:r>
          </w:p>
        </w:tc>
      </w:tr>
      <w:tr>
        <w:tc>
          <w:tcPr>
            <w:tcW w:w="3118" w:type="dxa"/>
            <w:tcBorders>
              <w:top w:val="nil"/>
              <w:bottom w:val="nil"/>
            </w:tcBorders>
            <w:shd w:val="clear" w:color="auto" w:fill="auto"/>
          </w:tcPr>
          <w:p>
            <w:pPr>
              <w:pStyle w:val="nTable"/>
              <w:spacing w:after="40"/>
              <w:rPr>
                <w:i/>
              </w:rPr>
            </w:pPr>
            <w:r>
              <w:rPr>
                <w:i/>
              </w:rPr>
              <w:t>Legal Profession Amendment Rules (No. 2) 2015</w:t>
            </w:r>
          </w:p>
        </w:tc>
        <w:tc>
          <w:tcPr>
            <w:tcW w:w="1276" w:type="dxa"/>
            <w:tcBorders>
              <w:top w:val="nil"/>
              <w:bottom w:val="nil"/>
            </w:tcBorders>
            <w:shd w:val="clear" w:color="auto" w:fill="auto"/>
          </w:tcPr>
          <w:p>
            <w:pPr>
              <w:pStyle w:val="nTable"/>
              <w:spacing w:after="40"/>
            </w:pPr>
            <w:r>
              <w:t>17 Jul 2015 p. 2884</w:t>
            </w:r>
            <w:r>
              <w:noBreakHyphen/>
              <w:t>7</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17 Jul 2015</w:t>
            </w:r>
            <w:r>
              <w:rPr>
                <w:bCs/>
                <w:snapToGrid w:val="0"/>
              </w:rPr>
              <w:t xml:space="preserve"> (see r. 2(a));</w:t>
            </w:r>
            <w:r>
              <w:rPr>
                <w:bCs/>
                <w:snapToGrid w:val="0"/>
              </w:rPr>
              <w:br/>
              <w:t xml:space="preserve">Rules other than r. 1 and 2: </w:t>
            </w:r>
            <w:r>
              <w:t>18 Jul 2015</w:t>
            </w:r>
            <w:r>
              <w:rPr>
                <w:bCs/>
                <w:snapToGrid w:val="0"/>
              </w:rPr>
              <w:t xml:space="preserve">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Legal Profession Rules 2009</w:t>
            </w:r>
            <w:r>
              <w:rPr>
                <w:b/>
                <w:bCs/>
                <w:snapToGrid w:val="0"/>
              </w:rPr>
              <w:t xml:space="preserve"> as at </w:t>
            </w:r>
            <w:r>
              <w:rPr>
                <w:b/>
                <w:bCs/>
                <w:snapToGrid w:val="0"/>
                <w:spacing w:val="-2"/>
              </w:rPr>
              <w:t>14 Aug 2015</w:t>
            </w:r>
            <w:r>
              <w:rPr>
                <w:bCs/>
                <w:snapToGrid w:val="0"/>
              </w:rPr>
              <w:t xml:space="preserve"> (includes amendments listed above)</w:t>
            </w:r>
          </w:p>
        </w:tc>
      </w:tr>
      <w:tr>
        <w:tc>
          <w:tcPr>
            <w:tcW w:w="3118" w:type="dxa"/>
            <w:tcBorders>
              <w:top w:val="nil"/>
              <w:bottom w:val="nil"/>
            </w:tcBorders>
            <w:shd w:val="clear" w:color="auto" w:fill="auto"/>
          </w:tcPr>
          <w:p>
            <w:pPr>
              <w:pStyle w:val="nTable"/>
              <w:keepNext/>
              <w:spacing w:after="40"/>
              <w:rPr>
                <w:i/>
              </w:rPr>
            </w:pPr>
            <w:r>
              <w:rPr>
                <w:i/>
              </w:rPr>
              <w:t>Legal Profession Amendment Rules 2016</w:t>
            </w:r>
          </w:p>
        </w:tc>
        <w:tc>
          <w:tcPr>
            <w:tcW w:w="1276" w:type="dxa"/>
            <w:tcBorders>
              <w:top w:val="nil"/>
              <w:bottom w:val="nil"/>
            </w:tcBorders>
            <w:shd w:val="clear" w:color="auto" w:fill="auto"/>
          </w:tcPr>
          <w:p>
            <w:pPr>
              <w:pStyle w:val="nTable"/>
              <w:keepNext/>
              <w:spacing w:after="40"/>
            </w:pPr>
            <w:r>
              <w:t>19 Feb 2016 p. 519-23</w:t>
            </w:r>
          </w:p>
        </w:tc>
        <w:tc>
          <w:tcPr>
            <w:tcW w:w="2694" w:type="dxa"/>
            <w:tcBorders>
              <w:top w:val="nil"/>
              <w:bottom w:val="nil"/>
            </w:tcBorders>
            <w:shd w:val="clear" w:color="auto" w:fill="auto"/>
          </w:tcPr>
          <w:p>
            <w:pPr>
              <w:pStyle w:val="nTable"/>
              <w:keepNext/>
              <w:spacing w:after="40"/>
              <w:rPr>
                <w:bCs/>
                <w:snapToGrid w:val="0"/>
              </w:rPr>
            </w:pPr>
            <w:r>
              <w:rPr>
                <w:bCs/>
                <w:snapToGrid w:val="0"/>
              </w:rPr>
              <w:t>r. 1 and 2: 19 Feb 2016 (see r. 2(a));</w:t>
            </w:r>
            <w:r>
              <w:rPr>
                <w:bCs/>
                <w:snapToGrid w:val="0"/>
              </w:rPr>
              <w:br/>
              <w:t>Rules other than r. 1 and 2: 20 Feb 2016 (see r. 2(b))</w:t>
            </w:r>
          </w:p>
        </w:tc>
      </w:tr>
      <w:tr>
        <w:tc>
          <w:tcPr>
            <w:tcW w:w="3118" w:type="dxa"/>
            <w:tcBorders>
              <w:top w:val="nil"/>
              <w:bottom w:val="single" w:sz="4" w:space="0" w:color="auto"/>
            </w:tcBorders>
            <w:shd w:val="clear" w:color="auto" w:fill="auto"/>
          </w:tcPr>
          <w:p>
            <w:pPr>
              <w:pStyle w:val="nTable"/>
              <w:keepNext/>
              <w:spacing w:after="40"/>
              <w:rPr>
                <w:i/>
              </w:rPr>
            </w:pPr>
            <w:r>
              <w:rPr>
                <w:i/>
              </w:rPr>
              <w:t>Legal Profession Amendment Rules (No. 2) 2016</w:t>
            </w:r>
          </w:p>
        </w:tc>
        <w:tc>
          <w:tcPr>
            <w:tcW w:w="1276" w:type="dxa"/>
            <w:tcBorders>
              <w:top w:val="nil"/>
              <w:bottom w:val="single" w:sz="4" w:space="0" w:color="auto"/>
            </w:tcBorders>
            <w:shd w:val="clear" w:color="auto" w:fill="auto"/>
          </w:tcPr>
          <w:p>
            <w:pPr>
              <w:pStyle w:val="nTable"/>
              <w:keepNext/>
              <w:spacing w:after="40"/>
            </w:pPr>
            <w:r>
              <w:t>5 Aug 2016 p. 3310</w:t>
            </w:r>
          </w:p>
        </w:tc>
        <w:tc>
          <w:tcPr>
            <w:tcW w:w="2694" w:type="dxa"/>
            <w:tcBorders>
              <w:top w:val="nil"/>
              <w:bottom w:val="single" w:sz="4" w:space="0" w:color="auto"/>
            </w:tcBorders>
            <w:shd w:val="clear" w:color="auto" w:fill="auto"/>
          </w:tcPr>
          <w:p>
            <w:pPr>
              <w:pStyle w:val="nTable"/>
              <w:keepNext/>
              <w:spacing w:after="40"/>
              <w:rPr>
                <w:bCs/>
                <w:snapToGrid w:val="0"/>
              </w:rPr>
            </w:pPr>
            <w:r>
              <w:rPr>
                <w:rFonts w:ascii="Times" w:hAnsi="Times"/>
                <w:bCs/>
                <w:snapToGrid w:val="0"/>
                <w:spacing w:val="-2"/>
              </w:rPr>
              <w:t>5 Aug 2016 (see r. 2)</w:t>
            </w:r>
          </w:p>
        </w:tc>
      </w:tr>
    </w:tbl>
    <w:p>
      <w:pPr>
        <w:rPr>
          <w:iCs/>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0" w:name="_Toc535421426"/>
      <w:r>
        <w:rPr>
          <w:sz w:val="28"/>
        </w:rPr>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after the overdue period</w:t>
      </w:r>
      <w:r>
        <w:tab/>
        <w:t>Sch. 1 cl. 1</w:t>
      </w:r>
    </w:p>
    <w:p>
      <w:pPr>
        <w:pStyle w:val="DefinedTerms"/>
      </w:pPr>
      <w:r>
        <w:t>ALS</w:t>
      </w:r>
      <w:r>
        <w:tab/>
        <w:t>19, 24</w:t>
      </w:r>
    </w:p>
    <w:p>
      <w:pPr>
        <w:pStyle w:val="DefinedTerms"/>
      </w:pPr>
      <w:r>
        <w:t>approved CPD activity</w:t>
      </w:r>
      <w:r>
        <w:tab/>
        <w:t>7</w:t>
      </w:r>
    </w:p>
    <w:p>
      <w:pPr>
        <w:pStyle w:val="DefinedTerms"/>
      </w:pPr>
      <w:r>
        <w:t>approved PMC</w:t>
      </w:r>
      <w:r>
        <w:tab/>
        <w:t>18A</w:t>
      </w:r>
    </w:p>
    <w:p>
      <w:pPr>
        <w:pStyle w:val="DefinedTerms"/>
      </w:pPr>
      <w:r>
        <w:t>approved practice management course</w:t>
      </w:r>
      <w:r>
        <w:tab/>
        <w:t>17(1)</w:t>
      </w:r>
    </w:p>
    <w:p>
      <w:pPr>
        <w:pStyle w:val="DefinedTerms"/>
      </w:pPr>
      <w:r>
        <w:t>Bar Readers Course</w:t>
      </w:r>
      <w:r>
        <w:tab/>
        <w:t>18F(2)</w:t>
      </w:r>
    </w:p>
    <w:p>
      <w:pPr>
        <w:pStyle w:val="DefinedTerms"/>
      </w:pPr>
      <w:r>
        <w:t>certificate year</w:t>
      </w:r>
      <w:r>
        <w:tab/>
        <w:t>8A</w:t>
      </w:r>
    </w:p>
    <w:p>
      <w:pPr>
        <w:pStyle w:val="DefinedTerms"/>
      </w:pPr>
      <w:r>
        <w:t>chair</w:t>
      </w:r>
      <w:r>
        <w:tab/>
        <w:t>7</w:t>
      </w:r>
    </w:p>
    <w:p>
      <w:pPr>
        <w:pStyle w:val="DefinedTerms"/>
      </w:pPr>
      <w:r>
        <w:t>commentator</w:t>
      </w:r>
      <w:r>
        <w:tab/>
        <w:t>7</w:t>
      </w:r>
    </w:p>
    <w:p>
      <w:pPr>
        <w:pStyle w:val="DefinedTerms"/>
      </w:pPr>
      <w:r>
        <w:t>competency area 1</w:t>
      </w:r>
      <w:r>
        <w:tab/>
        <w:t>10(2), 13D(2)</w:t>
      </w:r>
    </w:p>
    <w:p>
      <w:pPr>
        <w:pStyle w:val="DefinedTerms"/>
      </w:pPr>
      <w:r>
        <w:t>competency area 2</w:t>
      </w:r>
      <w:r>
        <w:tab/>
        <w:t>10(3), 13D(3)</w:t>
      </w:r>
    </w:p>
    <w:p>
      <w:pPr>
        <w:pStyle w:val="DefinedTerms"/>
      </w:pPr>
      <w:r>
        <w:t>competency area 3</w:t>
      </w:r>
      <w:r>
        <w:tab/>
        <w:t>10(4), 13D(4)</w:t>
      </w:r>
    </w:p>
    <w:p>
      <w:pPr>
        <w:pStyle w:val="DefinedTerms"/>
      </w:pPr>
      <w:r>
        <w:t>competency area 4</w:t>
      </w:r>
      <w:r>
        <w:tab/>
        <w:t>13D(5)</w:t>
      </w:r>
    </w:p>
    <w:p>
      <w:pPr>
        <w:pStyle w:val="DefinedTerms"/>
      </w:pPr>
      <w:r>
        <w:t>CPD condition</w:t>
      </w:r>
      <w:r>
        <w:tab/>
        <w:t>8A, 13A</w:t>
      </w:r>
    </w:p>
    <w:p>
      <w:pPr>
        <w:pStyle w:val="DefinedTerms"/>
      </w:pPr>
      <w:r>
        <w:t>CPD period</w:t>
      </w:r>
      <w:r>
        <w:tab/>
        <w:t>13A</w:t>
      </w:r>
    </w:p>
    <w:p>
      <w:pPr>
        <w:pStyle w:val="DefinedTerms"/>
      </w:pPr>
      <w:r>
        <w:t>CPD point</w:t>
      </w:r>
      <w:r>
        <w:tab/>
        <w:t>8A, 13A</w:t>
      </w:r>
    </w:p>
    <w:p>
      <w:pPr>
        <w:pStyle w:val="DefinedTerms"/>
      </w:pPr>
      <w:r>
        <w:t>CPD points</w:t>
      </w:r>
      <w:r>
        <w:tab/>
        <w:t>13(1A)</w:t>
      </w:r>
    </w:p>
    <w:p>
      <w:pPr>
        <w:pStyle w:val="DefinedTerms"/>
      </w:pPr>
      <w:r>
        <w:t>electronic activity</w:t>
      </w:r>
      <w:r>
        <w:tab/>
        <w:t>13A</w:t>
      </w:r>
    </w:p>
    <w:p>
      <w:pPr>
        <w:pStyle w:val="DefinedTerms"/>
      </w:pPr>
      <w:r>
        <w:t>experienced practitioner</w:t>
      </w:r>
      <w:r>
        <w:tab/>
        <w:t>10(1)</w:t>
      </w:r>
    </w:p>
    <w:p>
      <w:pPr>
        <w:pStyle w:val="DefinedTerms"/>
      </w:pPr>
      <w:r>
        <w:t>expiry day</w:t>
      </w:r>
      <w:r>
        <w:tab/>
        <w:t>5(1)</w:t>
      </w:r>
    </w:p>
    <w:p>
      <w:pPr>
        <w:pStyle w:val="DefinedTerms"/>
      </w:pPr>
      <w:r>
        <w:t>individual activity</w:t>
      </w:r>
      <w:r>
        <w:tab/>
        <w:t>8A</w:t>
      </w:r>
    </w:p>
    <w:p>
      <w:pPr>
        <w:pStyle w:val="DefinedTerms"/>
      </w:pPr>
      <w:r>
        <w:t>interactive activity</w:t>
      </w:r>
      <w:r>
        <w:tab/>
        <w:t>7</w:t>
      </w:r>
    </w:p>
    <w:p>
      <w:pPr>
        <w:pStyle w:val="DefinedTerms"/>
      </w:pPr>
      <w:r>
        <w:t>LAC</w:t>
      </w:r>
      <w:r>
        <w:tab/>
        <w:t>19, 24</w:t>
      </w:r>
    </w:p>
    <w:p>
      <w:pPr>
        <w:pStyle w:val="DefinedTerms"/>
      </w:pPr>
      <w:r>
        <w:t>late fee period</w:t>
      </w:r>
      <w:r>
        <w:tab/>
        <w:t>Sch. 1 cl. 1</w:t>
      </w:r>
    </w:p>
    <w:p>
      <w:pPr>
        <w:pStyle w:val="DefinedTerms"/>
      </w:pPr>
      <w:r>
        <w:t>overdue period</w:t>
      </w:r>
      <w:r>
        <w:tab/>
        <w:t>Sch. 1 cl. 1</w:t>
      </w:r>
    </w:p>
    <w:p>
      <w:pPr>
        <w:pStyle w:val="DefinedTerms"/>
      </w:pPr>
      <w:r>
        <w:t>PMC condition</w:t>
      </w:r>
      <w:r>
        <w:tab/>
        <w:t>18A</w:t>
      </w:r>
    </w:p>
    <w:p>
      <w:pPr>
        <w:pStyle w:val="DefinedTerms"/>
      </w:pPr>
      <w:r>
        <w:t>PMC provider</w:t>
      </w:r>
      <w:r>
        <w:tab/>
        <w:t>18A</w:t>
      </w:r>
    </w:p>
    <w:p>
      <w:pPr>
        <w:pStyle w:val="DefinedTerms"/>
      </w:pPr>
      <w:r>
        <w:t>presenter</w:t>
      </w:r>
      <w:r>
        <w:tab/>
        <w:t>7</w:t>
      </w:r>
    </w:p>
    <w:p>
      <w:pPr>
        <w:pStyle w:val="DefinedTerms"/>
      </w:pPr>
      <w:r>
        <w:t>professional development activity</w:t>
      </w:r>
      <w:r>
        <w:tab/>
        <w:t>7</w:t>
      </w:r>
    </w:p>
    <w:p>
      <w:pPr>
        <w:pStyle w:val="DefinedTerms"/>
      </w:pPr>
      <w:r>
        <w:t>provider</w:t>
      </w:r>
      <w:r>
        <w:tab/>
        <w:t>18(1)</w:t>
      </w:r>
    </w:p>
    <w:p>
      <w:pPr>
        <w:pStyle w:val="DefinedTerms"/>
      </w:pPr>
      <w:r>
        <w:t>publication activity</w:t>
      </w:r>
      <w:r>
        <w:tab/>
        <w:t>7</w:t>
      </w:r>
    </w:p>
    <w:p>
      <w:pPr>
        <w:pStyle w:val="DefinedTerms"/>
      </w:pPr>
      <w:r>
        <w:t>QA provider</w:t>
      </w:r>
      <w:r>
        <w:tab/>
        <w:t>7</w:t>
      </w:r>
    </w:p>
    <w:p>
      <w:pPr>
        <w:pStyle w:val="DefinedTerms"/>
      </w:pPr>
      <w:r>
        <w:t>reduce</w:t>
      </w:r>
      <w:r>
        <w:tab/>
        <w:t>17(1)</w:t>
      </w:r>
    </w:p>
    <w:p>
      <w:pPr>
        <w:pStyle w:val="DefinedTerms"/>
      </w:pPr>
      <w:r>
        <w:t>remote communication</w:t>
      </w:r>
      <w:r>
        <w:tab/>
        <w:t>7</w:t>
      </w:r>
    </w:p>
    <w:p>
      <w:pPr>
        <w:pStyle w:val="DefinedTerms"/>
      </w:pPr>
      <w:r>
        <w:t>response time</w:t>
      </w:r>
      <w:r>
        <w:tab/>
        <w:t>41(2)</w:t>
      </w:r>
    </w:p>
    <w:p>
      <w:pPr>
        <w:pStyle w:val="DefinedTerms"/>
      </w:pPr>
      <w:r>
        <w:t>secretary</w:t>
      </w:r>
      <w:r>
        <w:tab/>
        <w:t>28</w:t>
      </w:r>
    </w:p>
    <w:p>
      <w:pPr>
        <w:pStyle w:val="DefinedTerms"/>
      </w:pPr>
      <w:r>
        <w:t>sole practitioner</w:t>
      </w:r>
      <w:r>
        <w:tab/>
        <w:t>19, 24</w:t>
      </w:r>
    </w:p>
    <w:p>
      <w:pPr>
        <w:pStyle w:val="DefinedTerms"/>
      </w:pPr>
      <w:r>
        <w:t>standard fee</w:t>
      </w:r>
      <w:r>
        <w:tab/>
        <w:t>Sch. 1 cl. 1</w:t>
      </w:r>
    </w:p>
    <w:p>
      <w:pPr>
        <w:pStyle w:val="DefinedTerms"/>
      </w:pPr>
      <w:r>
        <w:t>standard renewal period</w:t>
      </w:r>
      <w:r>
        <w:tab/>
        <w:t>Sch. 1 cl. 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24"/>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407161302" w:val="ResetPageSize,UpdateArrangement,UpdateNTable"/>
    <w:docVar w:name="WAFER_20150407161302_GUID" w:val="78124a77-e201-41a7-aad6-2ab48df84bbe"/>
    <w:docVar w:name="WAFER_20150731101722" w:val="RemoveTocBookmarks,RemoveLanguageTags,RemoveTrackChanges,RunningHeaders"/>
    <w:docVar w:name="WAFER_20150731101722_GUID" w:val="66740fcd-fda3-47fe-a784-f2dbd08e3585"/>
    <w:docVar w:name="WAFER_20150731101733" w:val="RemoveTocBookmarks,RemoveLanguageTags,RemoveTrackChanges,RunningHeaders"/>
    <w:docVar w:name="WAFER_20150731101733_GUID" w:val="5640a3df-b567-4e9c-8e2a-1fc50722e326"/>
    <w:docVar w:name="WAFER_20151125143708" w:val="UpdateStyles"/>
    <w:docVar w:name="WAFER_20151125143708_GUID" w:val="f32f71eb-2319-41eb-9cf1-58cff5444372"/>
    <w:docVar w:name="WAFER_20151125145337" w:val="UsedStyles"/>
    <w:docVar w:name="WAFER_20151125145337_GUID" w:val="75ed02fa-1837-4011-8940-3f8259e70fa8"/>
    <w:docVar w:name="WAFER_20151202103938" w:val="UpdateStyles,UsedStyles"/>
    <w:docVar w:name="WAFER_20151202103938_GUID" w:val="bc1c6765-646b-43d8-9eca-2165b3d72623"/>
    <w:docVar w:name="WAFER_20151202115624" w:val="RemoveTrackChanges"/>
    <w:docVar w:name="WAFER_20151202115624_GUID" w:val="b6756f82-b423-4169-8dff-0ae1e8e4c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9479</Words>
  <Characters>46073</Characters>
  <Application>Microsoft Office Word</Application>
  <DocSecurity>0</DocSecurity>
  <Lines>1588</Lines>
  <Paragraphs>957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2009 - 01-c0-01</dc:title>
  <dc:subject/>
  <dc:creator/>
  <cp:keywords/>
  <dc:description/>
  <cp:lastModifiedBy>svcMRProcess</cp:lastModifiedBy>
  <cp:revision>4</cp:revision>
  <cp:lastPrinted>2015-08-19T03:38:00Z</cp:lastPrinted>
  <dcterms:created xsi:type="dcterms:W3CDTF">2019-01-16T09:00:00Z</dcterms:created>
  <dcterms:modified xsi:type="dcterms:W3CDTF">2019-01-16T09:00:00Z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OwlsUID">
    <vt:i4>41036</vt:i4>
  </property>
  <property fmtid="{D5CDD505-2E9C-101B-9397-08002B2CF9AE}" pid="4" name="DocumentType">
    <vt:lpwstr>Reg</vt:lpwstr>
  </property>
  <property fmtid="{D5CDD505-2E9C-101B-9397-08002B2CF9AE}" pid="5" name="ReprintedAsAt">
    <vt:filetime>2015-08-13T16:00:00Z</vt:filetime>
  </property>
  <property fmtid="{D5CDD505-2E9C-101B-9397-08002B2CF9AE}" pid="6" name="ReprintNo">
    <vt:lpwstr>1</vt:lpwstr>
  </property>
  <property fmtid="{D5CDD505-2E9C-101B-9397-08002B2CF9AE}" pid="7" name="CommencementDate">
    <vt:lpwstr>20160805</vt:lpwstr>
  </property>
  <property fmtid="{D5CDD505-2E9C-101B-9397-08002B2CF9AE}" pid="8" name="AsAtDate">
    <vt:lpwstr>05 Aug 2016</vt:lpwstr>
  </property>
  <property fmtid="{D5CDD505-2E9C-101B-9397-08002B2CF9AE}" pid="9" name="Suffix">
    <vt:lpwstr>01-c0-01</vt:lpwstr>
  </property>
</Properties>
</file>