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Betting Control Act 1954</w:t>
      </w:r>
      <w:r>
        <w:rPr>
          <w:sz w:val="48"/>
        </w:rPr>
        <w:fldChar w:fldCharType="end"/>
      </w:r>
    </w:p>
    <w:p>
      <w:pPr>
        <w:pStyle w:val="ReprintNo"/>
      </w:pPr>
      <w:r>
        <w:t>Reprint 10:  The Act as at 29 July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EB4670" w:rsidRDefault="00EB4670">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EB4670" w:rsidRDefault="00EB4670">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EB4670" w:rsidRDefault="00EB4670">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EB4670" w:rsidRDefault="00EB4670">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July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_Toc449609701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_Toc449609702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_Toc449609703 \h </w:instrText>
      </w:r>
      <w:r>
        <w:fldChar w:fldCharType="separate"/>
      </w:r>
      <w:r>
        <w:t>2</w:t>
      </w:r>
      <w:r>
        <w:fldChar w:fldCharType="end"/>
      </w:r>
    </w:p>
    <w:p>
      <w:pPr>
        <w:pStyle w:val="TOC8"/>
        <w:rPr>
          <w:rFonts w:asciiTheme="minorHAnsi" w:eastAsiaTheme="minorEastAsia" w:hAnsiTheme="minorHAnsi" w:cstheme="minorBidi"/>
          <w:szCs w:val="22"/>
        </w:rPr>
      </w:pPr>
      <w:r>
        <w:t>4AA.</w:t>
      </w:r>
      <w:r>
        <w:tab/>
        <w:t>Term used: betting exchange</w:t>
      </w:r>
      <w:r>
        <w:tab/>
      </w:r>
      <w:r>
        <w:fldChar w:fldCharType="begin"/>
      </w:r>
      <w:r>
        <w:instrText xml:space="preserve"> PAGEREF _Toc449609704 \h </w:instrText>
      </w:r>
      <w:r>
        <w:fldChar w:fldCharType="separate"/>
      </w:r>
      <w:r>
        <w:t>7</w:t>
      </w:r>
      <w:r>
        <w:fldChar w:fldCharType="end"/>
      </w:r>
    </w:p>
    <w:p>
      <w:pPr>
        <w:pStyle w:val="TOC8"/>
        <w:rPr>
          <w:rFonts w:asciiTheme="minorHAnsi" w:eastAsiaTheme="minorEastAsia" w:hAnsiTheme="minorHAnsi" w:cstheme="minorBidi"/>
          <w:szCs w:val="22"/>
        </w:rPr>
      </w:pPr>
      <w:r>
        <w:t>4A.</w:t>
      </w:r>
      <w:r>
        <w:tab/>
        <w:t>Application of this Act to certain sporting events other than races</w:t>
      </w:r>
      <w:r>
        <w:tab/>
      </w:r>
      <w:r>
        <w:fldChar w:fldCharType="begin"/>
      </w:r>
      <w:r>
        <w:instrText xml:space="preserve"> PAGEREF _Toc449609705 \h </w:instrText>
      </w:r>
      <w:r>
        <w:fldChar w:fldCharType="separate"/>
      </w:r>
      <w:r>
        <w:t>8</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Application of this Act to sporting events</w:t>
      </w:r>
      <w:r>
        <w:tab/>
      </w:r>
      <w:r>
        <w:fldChar w:fldCharType="begin"/>
      </w:r>
      <w:r>
        <w:instrText xml:space="preserve"> PAGEREF _Toc449609706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Legalisation of betting with bookmakers</w:t>
      </w:r>
      <w:r>
        <w:tab/>
      </w:r>
      <w:r>
        <w:fldChar w:fldCharType="begin"/>
      </w:r>
      <w:r>
        <w:instrText xml:space="preserve"> PAGEREF _Toc449609707 \h </w:instrText>
      </w:r>
      <w:r>
        <w:fldChar w:fldCharType="separate"/>
      </w:r>
      <w:r>
        <w:t>10</w:t>
      </w:r>
      <w:r>
        <w:fldChar w:fldCharType="end"/>
      </w:r>
    </w:p>
    <w:p>
      <w:pPr>
        <w:pStyle w:val="TOC8"/>
        <w:rPr>
          <w:rFonts w:asciiTheme="minorHAnsi" w:eastAsiaTheme="minorEastAsia" w:hAnsiTheme="minorHAnsi" w:cstheme="minorBidi"/>
          <w:szCs w:val="22"/>
        </w:rPr>
      </w:pPr>
      <w:r>
        <w:t>5A.</w:t>
      </w:r>
      <w:r>
        <w:tab/>
        <w:t>Communication and broadcasting of information</w:t>
      </w:r>
      <w:r>
        <w:tab/>
      </w:r>
      <w:r>
        <w:fldChar w:fldCharType="begin"/>
      </w:r>
      <w:r>
        <w:instrText xml:space="preserve"> PAGEREF _Toc449609708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approvals and permits</w:t>
      </w:r>
    </w:p>
    <w:p>
      <w:pPr>
        <w:pStyle w:val="TOC8"/>
        <w:rPr>
          <w:rFonts w:asciiTheme="minorHAnsi" w:eastAsiaTheme="minorEastAsia" w:hAnsiTheme="minorHAnsi" w:cstheme="minorBidi"/>
          <w:szCs w:val="22"/>
        </w:rPr>
      </w:pPr>
      <w:r>
        <w:t>11.</w:t>
      </w:r>
      <w:r>
        <w:tab/>
        <w:t>Licences and approvals relating to bookmaking</w:t>
      </w:r>
      <w:r>
        <w:tab/>
      </w:r>
      <w:r>
        <w:fldChar w:fldCharType="begin"/>
      </w:r>
      <w:r>
        <w:instrText xml:space="preserve"> PAGEREF _Toc449609710 \h </w:instrText>
      </w:r>
      <w:r>
        <w:fldChar w:fldCharType="separate"/>
      </w:r>
      <w:r>
        <w:t>13</w:t>
      </w:r>
      <w:r>
        <w:fldChar w:fldCharType="end"/>
      </w:r>
    </w:p>
    <w:p>
      <w:pPr>
        <w:pStyle w:val="TOC8"/>
        <w:rPr>
          <w:rFonts w:asciiTheme="minorHAnsi" w:eastAsiaTheme="minorEastAsia" w:hAnsiTheme="minorHAnsi" w:cstheme="minorBidi"/>
          <w:szCs w:val="22"/>
        </w:rPr>
      </w:pPr>
      <w:r>
        <w:t>11A.</w:t>
      </w:r>
      <w:r>
        <w:tab/>
        <w:t>Bookmaker’s licence — natural person</w:t>
      </w:r>
      <w:r>
        <w:tab/>
      </w:r>
      <w:r>
        <w:fldChar w:fldCharType="begin"/>
      </w:r>
      <w:r>
        <w:instrText xml:space="preserve"> PAGEREF _Toc449609711 \h </w:instrText>
      </w:r>
      <w:r>
        <w:fldChar w:fldCharType="separate"/>
      </w:r>
      <w:r>
        <w:t>15</w:t>
      </w:r>
      <w:r>
        <w:fldChar w:fldCharType="end"/>
      </w:r>
    </w:p>
    <w:p>
      <w:pPr>
        <w:pStyle w:val="TOC8"/>
        <w:rPr>
          <w:rFonts w:asciiTheme="minorHAnsi" w:eastAsiaTheme="minorEastAsia" w:hAnsiTheme="minorHAnsi" w:cstheme="minorBidi"/>
          <w:szCs w:val="22"/>
        </w:rPr>
      </w:pPr>
      <w:r>
        <w:t>11B.</w:t>
      </w:r>
      <w:r>
        <w:tab/>
        <w:t>Bookmaker’s licence — partnership</w:t>
      </w:r>
      <w:r>
        <w:tab/>
      </w:r>
      <w:r>
        <w:fldChar w:fldCharType="begin"/>
      </w:r>
      <w:r>
        <w:instrText xml:space="preserve"> PAGEREF _Toc449609712 \h </w:instrText>
      </w:r>
      <w:r>
        <w:fldChar w:fldCharType="separate"/>
      </w:r>
      <w:r>
        <w:t>16</w:t>
      </w:r>
      <w:r>
        <w:fldChar w:fldCharType="end"/>
      </w:r>
    </w:p>
    <w:p>
      <w:pPr>
        <w:pStyle w:val="TOC8"/>
        <w:rPr>
          <w:rFonts w:asciiTheme="minorHAnsi" w:eastAsiaTheme="minorEastAsia" w:hAnsiTheme="minorHAnsi" w:cstheme="minorBidi"/>
          <w:szCs w:val="22"/>
        </w:rPr>
      </w:pPr>
      <w:r>
        <w:t>11C.</w:t>
      </w:r>
      <w:r>
        <w:tab/>
        <w:t>Bookmaker’s licences — body corporate</w:t>
      </w:r>
      <w:r>
        <w:tab/>
      </w:r>
      <w:r>
        <w:fldChar w:fldCharType="begin"/>
      </w:r>
      <w:r>
        <w:instrText xml:space="preserve"> PAGEREF _Toc449609713 \h </w:instrText>
      </w:r>
      <w:r>
        <w:fldChar w:fldCharType="separate"/>
      </w:r>
      <w:r>
        <w:t>20</w:t>
      </w:r>
      <w:r>
        <w:fldChar w:fldCharType="end"/>
      </w:r>
    </w:p>
    <w:p>
      <w:pPr>
        <w:pStyle w:val="TOC8"/>
        <w:rPr>
          <w:rFonts w:asciiTheme="minorHAnsi" w:eastAsiaTheme="minorEastAsia" w:hAnsiTheme="minorHAnsi" w:cstheme="minorBidi"/>
          <w:szCs w:val="22"/>
        </w:rPr>
      </w:pPr>
      <w:r>
        <w:t>11D.</w:t>
      </w:r>
      <w:r>
        <w:tab/>
        <w:t>Licences — manager or employee</w:t>
      </w:r>
      <w:r>
        <w:tab/>
      </w:r>
      <w:r>
        <w:fldChar w:fldCharType="begin"/>
      </w:r>
      <w:r>
        <w:instrText xml:space="preserve"> PAGEREF _Toc449609714 \h </w:instrText>
      </w:r>
      <w:r>
        <w:fldChar w:fldCharType="separate"/>
      </w:r>
      <w:r>
        <w:t>23</w:t>
      </w:r>
      <w:r>
        <w:fldChar w:fldCharType="end"/>
      </w:r>
    </w:p>
    <w:p>
      <w:pPr>
        <w:pStyle w:val="TOC8"/>
        <w:rPr>
          <w:rFonts w:asciiTheme="minorHAnsi" w:eastAsiaTheme="minorEastAsia" w:hAnsiTheme="minorHAnsi" w:cstheme="minorBidi"/>
          <w:szCs w:val="22"/>
        </w:rPr>
      </w:pPr>
      <w:r>
        <w:t>11E.</w:t>
      </w:r>
      <w:r>
        <w:tab/>
        <w:t>Security</w:t>
      </w:r>
      <w:r>
        <w:tab/>
      </w:r>
      <w:r>
        <w:fldChar w:fldCharType="begin"/>
      </w:r>
      <w:r>
        <w:instrText xml:space="preserve"> PAGEREF _Toc449609715 \h </w:instrText>
      </w:r>
      <w:r>
        <w:fldChar w:fldCharType="separate"/>
      </w:r>
      <w:r>
        <w:t>26</w:t>
      </w:r>
      <w:r>
        <w:fldChar w:fldCharType="end"/>
      </w:r>
    </w:p>
    <w:p>
      <w:pPr>
        <w:pStyle w:val="TOC8"/>
        <w:rPr>
          <w:rFonts w:asciiTheme="minorHAnsi" w:eastAsiaTheme="minorEastAsia" w:hAnsiTheme="minorHAnsi" w:cstheme="minorBidi"/>
          <w:szCs w:val="22"/>
        </w:rPr>
      </w:pPr>
      <w:r>
        <w:t>11F.</w:t>
      </w:r>
      <w:r>
        <w:tab/>
        <w:t>Notification of Commission in relation to licensed manager</w:t>
      </w:r>
      <w:r>
        <w:tab/>
      </w:r>
      <w:r>
        <w:fldChar w:fldCharType="begin"/>
      </w:r>
      <w:r>
        <w:instrText xml:space="preserve"> PAGEREF _Toc449609716 \h </w:instrText>
      </w:r>
      <w:r>
        <w:fldChar w:fldCharType="separate"/>
      </w:r>
      <w:r>
        <w:t>29</w:t>
      </w:r>
      <w:r>
        <w:fldChar w:fldCharType="end"/>
      </w:r>
    </w:p>
    <w:p>
      <w:pPr>
        <w:pStyle w:val="TOC8"/>
        <w:rPr>
          <w:rFonts w:asciiTheme="minorHAnsi" w:eastAsiaTheme="minorEastAsia" w:hAnsiTheme="minorHAnsi" w:cstheme="minorBidi"/>
          <w:szCs w:val="22"/>
        </w:rPr>
      </w:pPr>
      <w:r>
        <w:t>11G.</w:t>
      </w:r>
      <w:r>
        <w:tab/>
        <w:t>Offences</w:t>
      </w:r>
      <w:r>
        <w:tab/>
      </w:r>
      <w:r>
        <w:fldChar w:fldCharType="begin"/>
      </w:r>
      <w:r>
        <w:instrText xml:space="preserve"> PAGEREF _Toc449609717 \h </w:instrText>
      </w:r>
      <w:r>
        <w:fldChar w:fldCharType="separate"/>
      </w:r>
      <w:r>
        <w:t>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Permits required to bet on race courses etc.</w:t>
      </w:r>
      <w:r>
        <w:tab/>
      </w:r>
      <w:r>
        <w:fldChar w:fldCharType="begin"/>
      </w:r>
      <w:r>
        <w:instrText xml:space="preserve"> PAGEREF _Toc449609718 \h </w:instrText>
      </w:r>
      <w:r>
        <w:fldChar w:fldCharType="separate"/>
      </w:r>
      <w:r>
        <w:t>31</w:t>
      </w:r>
      <w:r>
        <w:fldChar w:fldCharType="end"/>
      </w:r>
    </w:p>
    <w:p>
      <w:pPr>
        <w:pStyle w:val="TOC8"/>
        <w:rPr>
          <w:rFonts w:asciiTheme="minorHAnsi" w:eastAsiaTheme="minorEastAsia" w:hAnsiTheme="minorHAnsi" w:cstheme="minorBidi"/>
          <w:szCs w:val="22"/>
        </w:rPr>
      </w:pPr>
      <w:r>
        <w:t>12A.</w:t>
      </w:r>
      <w:r>
        <w:tab/>
        <w:t>Temporary bookmakers’ employees’ licences</w:t>
      </w:r>
      <w:r>
        <w:tab/>
      </w:r>
      <w:r>
        <w:fldChar w:fldCharType="begin"/>
      </w:r>
      <w:r>
        <w:instrText xml:space="preserve"> PAGEREF _Toc449609719 \h </w:instrText>
      </w:r>
      <w:r>
        <w:fldChar w:fldCharType="separate"/>
      </w:r>
      <w:r>
        <w:t>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Bookmakers’ annual licence fee</w:t>
      </w:r>
      <w:r>
        <w:tab/>
      </w:r>
      <w:r>
        <w:fldChar w:fldCharType="begin"/>
      </w:r>
      <w:r>
        <w:instrText xml:space="preserve"> PAGEREF _Toc449609720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Levies and totalisators</w:t>
      </w:r>
    </w:p>
    <w:p>
      <w:pPr>
        <w:pStyle w:val="TOC8"/>
        <w:rPr>
          <w:rFonts w:asciiTheme="minorHAnsi" w:eastAsiaTheme="minorEastAsia" w:hAnsiTheme="minorHAnsi" w:cstheme="minorBidi"/>
          <w:szCs w:val="22"/>
        </w:rPr>
      </w:pPr>
      <w:r>
        <w:t>14A.</w:t>
      </w:r>
      <w:r>
        <w:tab/>
        <w:t>Betting operators’ liability to lodge returns and to pay racing bets levy</w:t>
      </w:r>
      <w:r>
        <w:tab/>
      </w:r>
      <w:r>
        <w:fldChar w:fldCharType="begin"/>
      </w:r>
      <w:r>
        <w:instrText xml:space="preserve"> PAGEREF _Toc449609722 \h </w:instrText>
      </w:r>
      <w:r>
        <w:fldChar w:fldCharType="separate"/>
      </w:r>
      <w:r>
        <w:t>40</w:t>
      </w:r>
      <w:r>
        <w:fldChar w:fldCharType="end"/>
      </w:r>
    </w:p>
    <w:p>
      <w:pPr>
        <w:pStyle w:val="TOC8"/>
        <w:rPr>
          <w:rFonts w:asciiTheme="minorHAnsi" w:eastAsiaTheme="minorEastAsia" w:hAnsiTheme="minorHAnsi" w:cstheme="minorBidi"/>
          <w:szCs w:val="22"/>
        </w:rPr>
      </w:pPr>
      <w:r>
        <w:t>14B.</w:t>
      </w:r>
      <w:r>
        <w:tab/>
        <w:t>Transitional</w:t>
      </w:r>
      <w:r>
        <w:tab/>
      </w:r>
      <w:r>
        <w:fldChar w:fldCharType="begin"/>
      </w:r>
      <w:r>
        <w:instrText xml:space="preserve"> PAGEREF _Toc449609723 \h </w:instrText>
      </w:r>
      <w:r>
        <w:fldChar w:fldCharType="separate"/>
      </w:r>
      <w:r>
        <w:t>41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Bookmakers’ liability to pay bookmakers’ betting levy</w:t>
      </w:r>
      <w:r>
        <w:tab/>
      </w:r>
      <w:r>
        <w:fldChar w:fldCharType="begin"/>
      </w:r>
      <w:r>
        <w:instrText xml:space="preserve"> PAGEREF _Toc449609724 \h </w:instrText>
      </w:r>
      <w:r>
        <w:fldChar w:fldCharType="separate"/>
      </w:r>
      <w:r>
        <w:t>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of levy by bookmakers on bets made at race meetings</w:t>
      </w:r>
      <w:r>
        <w:tab/>
      </w:r>
      <w:r>
        <w:fldChar w:fldCharType="begin"/>
      </w:r>
      <w:r>
        <w:instrText xml:space="preserve"> PAGEREF _Toc449609725 \h </w:instrText>
      </w:r>
      <w:r>
        <w:fldChar w:fldCharType="separate"/>
      </w:r>
      <w:r>
        <w:t>43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Payment of levy by bookmakers on bets made at registered premises</w:t>
      </w:r>
      <w:r>
        <w:tab/>
      </w:r>
      <w:r>
        <w:fldChar w:fldCharType="begin"/>
      </w:r>
      <w:r>
        <w:instrText xml:space="preserve"> PAGEREF _Toc449609726 \h </w:instrText>
      </w:r>
      <w:r>
        <w:fldChar w:fldCharType="separate"/>
      </w:r>
      <w:r>
        <w:t>46</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Books of account, records etc.</w:t>
      </w:r>
      <w:r>
        <w:tab/>
      </w:r>
      <w:r>
        <w:fldChar w:fldCharType="begin"/>
      </w:r>
      <w:r>
        <w:instrText xml:space="preserve"> PAGEREF _Toc449609727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Effect on liability for payment of levy where racing authority declares bets off etc.</w:t>
      </w:r>
      <w:r>
        <w:tab/>
      </w:r>
      <w:r>
        <w:fldChar w:fldCharType="begin"/>
      </w:r>
      <w:r>
        <w:instrText xml:space="preserve"> PAGEREF _Toc449609728 \h </w:instrText>
      </w:r>
      <w:r>
        <w:fldChar w:fldCharType="separate"/>
      </w:r>
      <w:r>
        <w:t>51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Annual licence fee in respect of totalisators</w:t>
      </w:r>
      <w:r>
        <w:tab/>
      </w:r>
      <w:r>
        <w:fldChar w:fldCharType="begin"/>
      </w:r>
      <w:r>
        <w:instrText xml:space="preserve"> PAGEREF _Toc449609729 \h </w:instrText>
      </w:r>
      <w:r>
        <w:fldChar w:fldCharType="separate"/>
      </w:r>
      <w:r>
        <w:t>51</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Use of the totalisator by racing clubs</w:t>
      </w:r>
      <w:r>
        <w:tab/>
      </w:r>
      <w:r>
        <w:fldChar w:fldCharType="begin"/>
      </w:r>
      <w:r>
        <w:instrText xml:space="preserve"> PAGEREF _Toc449609730 \h </w:instrText>
      </w:r>
      <w:r>
        <w:fldChar w:fldCharType="separate"/>
      </w:r>
      <w:r>
        <w:t>52</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Making of bets on designated sporting events not authorised</w:t>
      </w:r>
      <w:r>
        <w:tab/>
      </w:r>
      <w:r>
        <w:fldChar w:fldCharType="begin"/>
      </w:r>
      <w:r>
        <w:instrText xml:space="preserve"> PAGEREF _Toc449609731 \h </w:instrText>
      </w:r>
      <w:r>
        <w:fldChar w:fldCharType="separate"/>
      </w:r>
      <w:r>
        <w:t>55</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r>
      <w:r>
        <w:t>Commission</w:t>
      </w:r>
      <w:r>
        <w:rPr>
          <w:snapToGrid w:val="0"/>
        </w:rPr>
        <w:t xml:space="preserve"> may authorise possession and operation of a totalisator by a racing club</w:t>
      </w:r>
      <w:r>
        <w:tab/>
      </w:r>
      <w:r>
        <w:fldChar w:fldCharType="begin"/>
      </w:r>
      <w:r>
        <w:instrText xml:space="preserve"> PAGEREF _Toc449609732 \h </w:instrText>
      </w:r>
      <w:r>
        <w:fldChar w:fldCharType="separate"/>
      </w:r>
      <w:r>
        <w:t>55</w:t>
      </w:r>
      <w:r>
        <w:fldChar w:fldCharType="end"/>
      </w:r>
    </w:p>
    <w:p>
      <w:pPr>
        <w:pStyle w:val="TOC8"/>
        <w:rPr>
          <w:rFonts w:asciiTheme="minorHAnsi" w:eastAsiaTheme="minorEastAsia" w:hAnsiTheme="minorHAnsi" w:cstheme="minorBidi"/>
          <w:szCs w:val="22"/>
        </w:rPr>
      </w:pPr>
      <w:r>
        <w:t>17E</w:t>
      </w:r>
      <w:r>
        <w:rPr>
          <w:snapToGrid w:val="0"/>
        </w:rPr>
        <w:t>.</w:t>
      </w:r>
      <w:r>
        <w:rPr>
          <w:snapToGrid w:val="0"/>
        </w:rPr>
        <w:tab/>
        <w:t>Percentage of off course bets to belong to RWWA</w:t>
      </w:r>
      <w:r>
        <w:tab/>
      </w:r>
      <w:r>
        <w:fldChar w:fldCharType="begin"/>
      </w:r>
      <w:r>
        <w:instrText xml:space="preserve"> PAGEREF _Toc449609733 \h </w:instrText>
      </w:r>
      <w:r>
        <w:fldChar w:fldCharType="separate"/>
      </w:r>
      <w:r>
        <w:t>55</w:t>
      </w:r>
      <w:r>
        <w:fldChar w:fldCharType="end"/>
      </w:r>
    </w:p>
    <w:p>
      <w:pPr>
        <w:pStyle w:val="TOC8"/>
        <w:rPr>
          <w:rFonts w:asciiTheme="minorHAnsi" w:eastAsiaTheme="minorEastAsia" w:hAnsiTheme="minorHAnsi" w:cstheme="minorBidi"/>
          <w:szCs w:val="22"/>
        </w:rPr>
      </w:pPr>
      <w:r>
        <w:t>17EA.</w:t>
      </w:r>
      <w:r>
        <w:tab/>
        <w:t xml:space="preserve">Management of fixed odds </w:t>
      </w:r>
      <w:r>
        <w:rPr>
          <w:snapToGrid w:val="0"/>
        </w:rPr>
        <w:t>—</w:t>
      </w:r>
      <w:r>
        <w:t xml:space="preserve"> prescribed margin</w:t>
      </w:r>
      <w:r>
        <w:tab/>
      </w:r>
      <w:r>
        <w:fldChar w:fldCharType="begin"/>
      </w:r>
      <w:r>
        <w:instrText xml:space="preserve"> PAGEREF _Toc449609734 \h </w:instrText>
      </w:r>
      <w:r>
        <w:fldChar w:fldCharType="separate"/>
      </w:r>
      <w:r>
        <w:t>56</w:t>
      </w:r>
      <w:r>
        <w:fldChar w:fldCharType="end"/>
      </w:r>
    </w:p>
    <w:p>
      <w:pPr>
        <w:pStyle w:val="TOC8"/>
        <w:rPr>
          <w:rFonts w:asciiTheme="minorHAnsi" w:eastAsiaTheme="minorEastAsia" w:hAnsiTheme="minorHAnsi" w:cstheme="minorBidi"/>
          <w:szCs w:val="22"/>
        </w:rPr>
      </w:pPr>
      <w:r>
        <w:t>17F</w:t>
      </w:r>
      <w:r>
        <w:rPr>
          <w:snapToGrid w:val="0"/>
        </w:rPr>
        <w:t>.</w:t>
      </w:r>
      <w:r>
        <w:rPr>
          <w:snapToGrid w:val="0"/>
        </w:rPr>
        <w:tab/>
        <w:t>Percentage of bets to belong to racing club</w:t>
      </w:r>
      <w:r>
        <w:tab/>
      </w:r>
      <w:r>
        <w:fldChar w:fldCharType="begin"/>
      </w:r>
      <w:r>
        <w:instrText xml:space="preserve"> PAGEREF _Toc449609735 \h </w:instrText>
      </w:r>
      <w:r>
        <w:fldChar w:fldCharType="separate"/>
      </w:r>
      <w:r>
        <w:t>57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Omission of bets from records or returns does not affect liability for levy or penalty</w:t>
      </w:r>
      <w:r>
        <w:tab/>
      </w:r>
      <w:r>
        <w:fldChar w:fldCharType="begin"/>
      </w:r>
      <w:r>
        <w:instrText xml:space="preserve"> PAGEREF _Toc449609736 \h </w:instrText>
      </w:r>
      <w:r>
        <w:fldChar w:fldCharType="separate"/>
      </w:r>
      <w:r>
        <w:t>58</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Payment of levy</w:t>
      </w:r>
      <w:r>
        <w:tab/>
      </w:r>
      <w:r>
        <w:fldChar w:fldCharType="begin"/>
      </w:r>
      <w:r>
        <w:instrText xml:space="preserve"> PAGEREF _Toc449609737 \h </w:instrText>
      </w:r>
      <w:r>
        <w:fldChar w:fldCharType="separate"/>
      </w:r>
      <w:r>
        <w:t>58</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Assessments, and additional levy</w:t>
      </w:r>
      <w:r>
        <w:tab/>
      </w:r>
      <w:r>
        <w:fldChar w:fldCharType="begin"/>
      </w:r>
      <w:r>
        <w:instrText xml:space="preserve"> PAGEREF _Toc449609738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Enforcement and offences</w:t>
      </w:r>
    </w:p>
    <w:p>
      <w:pPr>
        <w:pStyle w:val="TOC8"/>
        <w:rPr>
          <w:rFonts w:asciiTheme="minorHAnsi" w:eastAsiaTheme="minorEastAsia" w:hAnsiTheme="minorHAnsi" w:cstheme="minorBidi"/>
          <w:szCs w:val="22"/>
        </w:rPr>
      </w:pPr>
      <w:r>
        <w:t>19</w:t>
      </w:r>
      <w:r>
        <w:rPr>
          <w:snapToGrid w:val="0"/>
        </w:rPr>
        <w:t>.</w:t>
      </w:r>
      <w:r>
        <w:rPr>
          <w:snapToGrid w:val="0"/>
        </w:rPr>
        <w:tab/>
      </w:r>
      <w:r>
        <w:t>Commission</w:t>
      </w:r>
      <w:r>
        <w:rPr>
          <w:snapToGrid w:val="0"/>
        </w:rPr>
        <w:t xml:space="preserve"> may sue bookmaker for unpaid levy</w:t>
      </w:r>
      <w:r>
        <w:tab/>
      </w:r>
      <w:r>
        <w:fldChar w:fldCharType="begin"/>
      </w:r>
      <w:r>
        <w:instrText xml:space="preserve"> PAGEREF _Toc449609740 \h </w:instrText>
      </w:r>
      <w:r>
        <w:fldChar w:fldCharType="separate"/>
      </w:r>
      <w:r>
        <w:t>62</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r>
      <w:r>
        <w:t>Commission</w:t>
      </w:r>
      <w:r>
        <w:rPr>
          <w:snapToGrid w:val="0"/>
        </w:rPr>
        <w:t xml:space="preserve"> may recover unpaid money in respect of annual licence fee</w:t>
      </w:r>
      <w:r>
        <w:tab/>
      </w:r>
      <w:r>
        <w:fldChar w:fldCharType="begin"/>
      </w:r>
      <w:r>
        <w:instrText xml:space="preserve"> PAGEREF _Toc449609741 \h </w:instrText>
      </w:r>
      <w:r>
        <w:fldChar w:fldCharType="separate"/>
      </w:r>
      <w:r>
        <w:t>62</w:t>
      </w:r>
      <w:r>
        <w:fldChar w:fldCharType="end"/>
      </w:r>
    </w:p>
    <w:p>
      <w:pPr>
        <w:pStyle w:val="TOC8"/>
        <w:rPr>
          <w:rFonts w:asciiTheme="minorHAnsi" w:eastAsiaTheme="minorEastAsia" w:hAnsiTheme="minorHAnsi" w:cstheme="minorBidi"/>
          <w:szCs w:val="22"/>
        </w:rPr>
      </w:pPr>
      <w:r>
        <w:t>20.</w:t>
      </w:r>
      <w:r>
        <w:tab/>
        <w:t>Entry and inspection of race courses and certain other premises</w:t>
      </w:r>
      <w:r>
        <w:tab/>
      </w:r>
      <w:r>
        <w:fldChar w:fldCharType="begin"/>
      </w:r>
      <w:r>
        <w:instrText xml:space="preserve"> PAGEREF _Toc449609742 \h </w:instrText>
      </w:r>
      <w:r>
        <w:fldChar w:fldCharType="separate"/>
      </w:r>
      <w:r>
        <w:t>63</w:t>
      </w:r>
      <w:r>
        <w:fldChar w:fldCharType="end"/>
      </w:r>
    </w:p>
    <w:p>
      <w:pPr>
        <w:pStyle w:val="TOC8"/>
        <w:rPr>
          <w:rFonts w:asciiTheme="minorHAnsi" w:eastAsiaTheme="minorEastAsia" w:hAnsiTheme="minorHAnsi" w:cstheme="minorBidi"/>
          <w:szCs w:val="22"/>
        </w:rPr>
      </w:pPr>
      <w:r>
        <w:t>20A.</w:t>
      </w:r>
      <w:r>
        <w:tab/>
        <w:t>Powers of Commission representative</w:t>
      </w:r>
      <w:r>
        <w:tab/>
      </w:r>
      <w:r>
        <w:fldChar w:fldCharType="begin"/>
      </w:r>
      <w:r>
        <w:instrText xml:space="preserve"> PAGEREF _Toc449609743 \h </w:instrText>
      </w:r>
      <w:r>
        <w:fldChar w:fldCharType="separate"/>
      </w:r>
      <w:r>
        <w:t>64</w:t>
      </w:r>
      <w:r>
        <w:fldChar w:fldCharType="end"/>
      </w:r>
    </w:p>
    <w:p>
      <w:pPr>
        <w:pStyle w:val="TOC8"/>
        <w:rPr>
          <w:rFonts w:asciiTheme="minorHAnsi" w:eastAsiaTheme="minorEastAsia" w:hAnsiTheme="minorHAnsi" w:cstheme="minorBidi"/>
          <w:szCs w:val="22"/>
        </w:rPr>
      </w:pPr>
      <w:r>
        <w:t>20B.</w:t>
      </w:r>
      <w:r>
        <w:tab/>
        <w:t>Requirement to provide information</w:t>
      </w:r>
      <w:r>
        <w:tab/>
      </w:r>
      <w:r>
        <w:fldChar w:fldCharType="begin"/>
      </w:r>
      <w:r>
        <w:instrText xml:space="preserve"> PAGEREF _Toc449609744 \h </w:instrText>
      </w:r>
      <w:r>
        <w:fldChar w:fldCharType="separate"/>
      </w:r>
      <w:r>
        <w:t>67</w:t>
      </w:r>
      <w:r>
        <w:fldChar w:fldCharType="end"/>
      </w:r>
    </w:p>
    <w:p>
      <w:pPr>
        <w:pStyle w:val="TOC8"/>
        <w:rPr>
          <w:rFonts w:asciiTheme="minorHAnsi" w:eastAsiaTheme="minorEastAsia" w:hAnsiTheme="minorHAnsi" w:cstheme="minorBidi"/>
          <w:szCs w:val="22"/>
        </w:rPr>
      </w:pPr>
      <w:r>
        <w:t>20C.</w:t>
      </w:r>
      <w:r>
        <w:tab/>
        <w:t>Complying with information requirements</w:t>
      </w:r>
      <w:r>
        <w:tab/>
      </w:r>
      <w:r>
        <w:fldChar w:fldCharType="begin"/>
      </w:r>
      <w:r>
        <w:instrText xml:space="preserve"> PAGEREF _Toc449609745 \h </w:instrText>
      </w:r>
      <w:r>
        <w:fldChar w:fldCharType="separate"/>
      </w:r>
      <w:r>
        <w:t>68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Prohibition of betting with minors, intoxicated persons, etc.</w:t>
      </w:r>
      <w:r>
        <w:tab/>
      </w:r>
      <w:r>
        <w:fldChar w:fldCharType="begin"/>
      </w:r>
      <w:r>
        <w:instrText xml:space="preserve"> PAGEREF _Toc449609746 \h </w:instrText>
      </w:r>
      <w:r>
        <w:fldChar w:fldCharType="separate"/>
      </w:r>
      <w:r>
        <w:t>68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by minors</w:t>
      </w:r>
      <w:r>
        <w:tab/>
      </w:r>
      <w:r>
        <w:fldChar w:fldCharType="begin"/>
      </w:r>
      <w:r>
        <w:instrText xml:space="preserve"> PAGEREF _Toc449609747 \h </w:instrText>
      </w:r>
      <w:r>
        <w:fldChar w:fldCharType="separate"/>
      </w:r>
      <w:r>
        <w:t>70</w:t>
      </w:r>
      <w:r>
        <w:fldChar w:fldCharType="end"/>
      </w:r>
    </w:p>
    <w:p>
      <w:pPr>
        <w:pStyle w:val="TOC8"/>
        <w:rPr>
          <w:rFonts w:asciiTheme="minorHAnsi" w:eastAsiaTheme="minorEastAsia" w:hAnsiTheme="minorHAnsi" w:cstheme="minorBidi"/>
          <w:szCs w:val="22"/>
        </w:rPr>
      </w:pPr>
      <w:r>
        <w:t>22A.</w:t>
      </w:r>
      <w:r>
        <w:tab/>
        <w:t>Prohibition on assisting minors to bet</w:t>
      </w:r>
      <w:r>
        <w:tab/>
      </w:r>
      <w:r>
        <w:fldChar w:fldCharType="begin"/>
      </w:r>
      <w:r>
        <w:instrText xml:space="preserve"> PAGEREF _Toc449609748 \h </w:instrText>
      </w:r>
      <w:r>
        <w:fldChar w:fldCharType="separate"/>
      </w:r>
      <w:r>
        <w:t>71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Prohibition of betting on races unless in accordance with this Act</w:t>
      </w:r>
      <w:r>
        <w:tab/>
      </w:r>
      <w:r>
        <w:fldChar w:fldCharType="begin"/>
      </w:r>
      <w:r>
        <w:instrText xml:space="preserve"> PAGEREF _Toc449609749 \h </w:instrText>
      </w:r>
      <w:r>
        <w:fldChar w:fldCharType="separate"/>
      </w:r>
      <w:r>
        <w:t>72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Unlawful betting</w:t>
      </w:r>
      <w:r>
        <w:tab/>
      </w:r>
      <w:r>
        <w:fldChar w:fldCharType="begin"/>
      </w:r>
      <w:r>
        <w:instrText xml:space="preserve"> PAGEREF _Toc449609750 \h </w:instrText>
      </w:r>
      <w:r>
        <w:fldChar w:fldCharType="separate"/>
      </w:r>
      <w:r>
        <w:t>73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Bookmakers may be ordered not to bet</w:t>
      </w:r>
      <w:r>
        <w:tab/>
      </w:r>
      <w:r>
        <w:fldChar w:fldCharType="begin"/>
      </w:r>
      <w:r>
        <w:instrText xml:space="preserve"> PAGEREF _Toc449609751 \h </w:instrText>
      </w:r>
      <w:r>
        <w:fldChar w:fldCharType="separate"/>
      </w:r>
      <w:r>
        <w:t>75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Loitering in street or public place</w:t>
      </w:r>
      <w:r>
        <w:tab/>
      </w:r>
      <w:r>
        <w:fldChar w:fldCharType="begin"/>
      </w:r>
      <w:r>
        <w:instrText xml:space="preserve"> PAGEREF _Toc449609752 \h </w:instrText>
      </w:r>
      <w:r>
        <w:fldChar w:fldCharType="separate"/>
      </w:r>
      <w:r>
        <w:t>75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Removal of persons</w:t>
      </w:r>
      <w:r>
        <w:tab/>
      </w:r>
      <w:r>
        <w:fldChar w:fldCharType="begin"/>
      </w:r>
      <w:r>
        <w:instrText xml:space="preserve"> PAGEREF _Toc449609753 \h </w:instrText>
      </w:r>
      <w:r>
        <w:fldChar w:fldCharType="separate"/>
      </w:r>
      <w:r>
        <w:t>76</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Penalty for persons warning offenders of approach of member of Police Force</w:t>
      </w:r>
      <w:r>
        <w:tab/>
      </w:r>
      <w:r>
        <w:fldChar w:fldCharType="begin"/>
      </w:r>
      <w:r>
        <w:instrText xml:space="preserve"> PAGEREF _Toc449609754 \h </w:instrText>
      </w:r>
      <w:r>
        <w:fldChar w:fldCharType="separate"/>
      </w:r>
      <w:r>
        <w:t>76</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Unlawful betting on licensed premises</w:t>
      </w:r>
      <w:r>
        <w:tab/>
      </w:r>
      <w:r>
        <w:fldChar w:fldCharType="begin"/>
      </w:r>
      <w:r>
        <w:instrText xml:space="preserve"> PAGEREF _Toc449609755 \h </w:instrText>
      </w:r>
      <w:r>
        <w:fldChar w:fldCharType="separate"/>
      </w:r>
      <w:r>
        <w:t>77</w:t>
      </w:r>
      <w:r>
        <w:fldChar w:fldCharType="end"/>
      </w:r>
    </w:p>
    <w:p>
      <w:pPr>
        <w:pStyle w:val="TOC8"/>
        <w:rPr>
          <w:rFonts w:asciiTheme="minorHAnsi" w:eastAsiaTheme="minorEastAsia" w:hAnsiTheme="minorHAnsi" w:cstheme="minorBidi"/>
          <w:szCs w:val="22"/>
        </w:rPr>
      </w:pPr>
      <w:r>
        <w:t>27.</w:t>
      </w:r>
      <w:r>
        <w:tab/>
        <w:t>Penalty on owner or occupier of premises used for unlawful betting</w:t>
      </w:r>
      <w:r>
        <w:tab/>
      </w:r>
      <w:r>
        <w:fldChar w:fldCharType="begin"/>
      </w:r>
      <w:r>
        <w:instrText xml:space="preserve"> PAGEREF _Toc449609756 \h </w:instrText>
      </w:r>
      <w:r>
        <w:fldChar w:fldCharType="separate"/>
      </w:r>
      <w:r>
        <w:t>78</w:t>
      </w:r>
      <w:r>
        <w:fldChar w:fldCharType="end"/>
      </w:r>
    </w:p>
    <w:p>
      <w:pPr>
        <w:pStyle w:val="TOC8"/>
        <w:rPr>
          <w:rFonts w:asciiTheme="minorHAnsi" w:eastAsiaTheme="minorEastAsia" w:hAnsiTheme="minorHAnsi" w:cstheme="minorBidi"/>
          <w:szCs w:val="22"/>
        </w:rPr>
      </w:pPr>
      <w:r>
        <w:t>27A.</w:t>
      </w:r>
      <w:r>
        <w:tab/>
        <w:t>Offshore betting</w:t>
      </w:r>
      <w:r>
        <w:tab/>
      </w:r>
      <w:r>
        <w:fldChar w:fldCharType="begin"/>
      </w:r>
      <w:r>
        <w:instrText xml:space="preserve"> PAGEREF _Toc449609757 \h </w:instrText>
      </w:r>
      <w:r>
        <w:fldChar w:fldCharType="separate"/>
      </w:r>
      <w:r>
        <w:t>79</w:t>
      </w:r>
      <w:r>
        <w:fldChar w:fldCharType="end"/>
      </w:r>
    </w:p>
    <w:p>
      <w:pPr>
        <w:pStyle w:val="TOC8"/>
        <w:rPr>
          <w:rFonts w:asciiTheme="minorHAnsi" w:eastAsiaTheme="minorEastAsia" w:hAnsiTheme="minorHAnsi" w:cstheme="minorBidi"/>
          <w:szCs w:val="22"/>
        </w:rPr>
      </w:pPr>
      <w:r>
        <w:t>27D.</w:t>
      </w:r>
      <w:r>
        <w:tab/>
        <w:t>Publication of WA race fields restricted</w:t>
      </w:r>
      <w:r>
        <w:tab/>
      </w:r>
      <w:r>
        <w:fldChar w:fldCharType="begin"/>
      </w:r>
      <w:r>
        <w:instrText xml:space="preserve"> PAGEREF _Toc449609758 \h </w:instrText>
      </w:r>
      <w:r>
        <w:fldChar w:fldCharType="separate"/>
      </w:r>
      <w:r>
        <w:t>81</w:t>
      </w:r>
      <w:r>
        <w:fldChar w:fldCharType="end"/>
      </w:r>
    </w:p>
    <w:p>
      <w:pPr>
        <w:pStyle w:val="TOC8"/>
        <w:rPr>
          <w:rFonts w:asciiTheme="minorHAnsi" w:eastAsiaTheme="minorEastAsia" w:hAnsiTheme="minorHAnsi" w:cstheme="minorBidi"/>
          <w:szCs w:val="22"/>
        </w:rPr>
      </w:pPr>
      <w:r>
        <w:t>27E.</w:t>
      </w:r>
      <w:r>
        <w:tab/>
        <w:t>Confidentiality</w:t>
      </w:r>
      <w:r>
        <w:tab/>
      </w:r>
      <w:r>
        <w:fldChar w:fldCharType="begin"/>
      </w:r>
      <w:r>
        <w:instrText xml:space="preserve"> PAGEREF _Toc449609759 \h </w:instrText>
      </w:r>
      <w:r>
        <w:fldChar w:fldCharType="separate"/>
      </w:r>
      <w:r>
        <w:t>83</w:t>
      </w:r>
      <w:r>
        <w:fldChar w:fldCharType="end"/>
      </w:r>
    </w:p>
    <w:p>
      <w:pPr>
        <w:pStyle w:val="TOC8"/>
        <w:rPr>
          <w:rFonts w:asciiTheme="minorHAnsi" w:eastAsiaTheme="minorEastAsia" w:hAnsiTheme="minorHAnsi" w:cstheme="minorBidi"/>
          <w:szCs w:val="22"/>
        </w:rPr>
      </w:pPr>
      <w:r>
        <w:t>27F.</w:t>
      </w:r>
      <w:r>
        <w:tab/>
        <w:t>Authorisation of publication of WA race fields by domestic betting operators</w:t>
      </w:r>
      <w:r>
        <w:tab/>
      </w:r>
      <w:r>
        <w:fldChar w:fldCharType="begin"/>
      </w:r>
      <w:r>
        <w:instrText xml:space="preserve"> PAGEREF _Toc449609760 \h </w:instrText>
      </w:r>
      <w:r>
        <w:fldChar w:fldCharType="separate"/>
      </w:r>
      <w:r>
        <w:t>84</w:t>
      </w:r>
      <w:r>
        <w:fldChar w:fldCharType="end"/>
      </w:r>
    </w:p>
    <w:p>
      <w:pPr>
        <w:pStyle w:val="TOC8"/>
        <w:rPr>
          <w:rFonts w:asciiTheme="minorHAnsi" w:eastAsiaTheme="minorEastAsia" w:hAnsiTheme="minorHAnsi" w:cstheme="minorBidi"/>
          <w:szCs w:val="22"/>
        </w:rPr>
      </w:pPr>
      <w:r>
        <w:t>27G.</w:t>
      </w:r>
      <w:r>
        <w:tab/>
        <w:t>Liability of persons who occupy a position of authority in a body corporate</w:t>
      </w:r>
      <w:r>
        <w:tab/>
      </w:r>
      <w:r>
        <w:fldChar w:fldCharType="begin"/>
      </w:r>
      <w:r>
        <w:instrText xml:space="preserve"> PAGEREF _Toc449609761 \h </w:instrText>
      </w:r>
      <w:r>
        <w:fldChar w:fldCharType="separate"/>
      </w:r>
      <w:r>
        <w:t>86</w:t>
      </w:r>
      <w:r>
        <w:fldChar w:fldCharType="end"/>
      </w:r>
    </w:p>
    <w:p>
      <w:pPr>
        <w:pStyle w:val="TOC8"/>
        <w:rPr>
          <w:rFonts w:asciiTheme="minorHAnsi" w:eastAsiaTheme="minorEastAsia" w:hAnsiTheme="minorHAnsi" w:cstheme="minorBidi"/>
          <w:szCs w:val="22"/>
        </w:rPr>
      </w:pPr>
      <w:r>
        <w:t>27H.</w:t>
      </w:r>
      <w:r>
        <w:tab/>
        <w:t>Liability of natural persons, partners, bodies corporate and officers</w:t>
      </w:r>
      <w:r>
        <w:tab/>
      </w:r>
      <w:r>
        <w:fldChar w:fldCharType="begin"/>
      </w:r>
      <w:r>
        <w:instrText xml:space="preserve"> PAGEREF _Toc449609762 \h </w:instrText>
      </w:r>
      <w:r>
        <w:fldChar w:fldCharType="separate"/>
      </w:r>
      <w:r>
        <w:t>86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Forfeiture of betting material and money in certain cases</w:t>
      </w:r>
      <w:r>
        <w:tab/>
      </w:r>
      <w:r>
        <w:fldChar w:fldCharType="begin"/>
      </w:r>
      <w:r>
        <w:instrText xml:space="preserve"> PAGEREF _Toc449609763 \h </w:instrText>
      </w:r>
      <w:r>
        <w:fldChar w:fldCharType="separate"/>
      </w:r>
      <w:r>
        <w:t>87</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Search warrant</w:t>
      </w:r>
      <w:r>
        <w:tab/>
      </w:r>
      <w:r>
        <w:fldChar w:fldCharType="begin"/>
      </w:r>
      <w:r>
        <w:instrText xml:space="preserve"> PAGEREF _Toc449609764 \h </w:instrText>
      </w:r>
      <w:r>
        <w:fldChar w:fldCharType="separate"/>
      </w:r>
      <w:r>
        <w:t>88</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Prima facie evidence of offence</w:t>
      </w:r>
      <w:r>
        <w:tab/>
      </w:r>
      <w:r>
        <w:fldChar w:fldCharType="begin"/>
      </w:r>
      <w:r>
        <w:instrText xml:space="preserve"> PAGEREF _Toc449609765 \h </w:instrText>
      </w:r>
      <w:r>
        <w:fldChar w:fldCharType="separate"/>
      </w:r>
      <w:r>
        <w:t>89</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Offences in respect of conducting totalisator agencies</w:t>
      </w:r>
      <w:r>
        <w:tab/>
      </w:r>
      <w:r>
        <w:fldChar w:fldCharType="begin"/>
      </w:r>
      <w:r>
        <w:instrText xml:space="preserve"> PAGEREF _Toc449609766 \h </w:instrText>
      </w:r>
      <w:r>
        <w:fldChar w:fldCharType="separate"/>
      </w:r>
      <w:r>
        <w:t>91</w:t>
      </w:r>
      <w:r>
        <w:fldChar w:fldCharType="end"/>
      </w:r>
    </w:p>
    <w:p>
      <w:pPr>
        <w:pStyle w:val="TOC8"/>
        <w:rPr>
          <w:rFonts w:asciiTheme="minorHAnsi" w:eastAsiaTheme="minorEastAsia" w:hAnsiTheme="minorHAnsi" w:cstheme="minorBidi"/>
          <w:szCs w:val="22"/>
        </w:rPr>
      </w:pPr>
      <w:r>
        <w:t>28D</w:t>
      </w:r>
      <w:r>
        <w:rPr>
          <w:snapToGrid w:val="0"/>
        </w:rPr>
        <w:t>.</w:t>
      </w:r>
      <w:r>
        <w:rPr>
          <w:snapToGrid w:val="0"/>
        </w:rPr>
        <w:tab/>
        <w:t>Penalty for acting as totalisator agent</w:t>
      </w:r>
      <w:r>
        <w:tab/>
      </w:r>
      <w:r>
        <w:fldChar w:fldCharType="begin"/>
      </w:r>
      <w:r>
        <w:instrText xml:space="preserve"> PAGEREF _Toc449609767 \h </w:instrText>
      </w:r>
      <w:r>
        <w:fldChar w:fldCharType="separate"/>
      </w:r>
      <w:r>
        <w:t>91</w:t>
      </w:r>
      <w:r>
        <w:fldChar w:fldCharType="end"/>
      </w:r>
    </w:p>
    <w:p>
      <w:pPr>
        <w:pStyle w:val="TOC8"/>
        <w:rPr>
          <w:rFonts w:asciiTheme="minorHAnsi" w:eastAsiaTheme="minorEastAsia" w:hAnsiTheme="minorHAnsi" w:cstheme="minorBidi"/>
          <w:szCs w:val="22"/>
        </w:rPr>
      </w:pPr>
      <w: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r>
        <w:tab/>
      </w:r>
      <w:r>
        <w:fldChar w:fldCharType="begin"/>
      </w:r>
      <w:r>
        <w:instrText xml:space="preserve"> PAGEREF _Toc449609768 \h </w:instrText>
      </w:r>
      <w:r>
        <w:fldChar w:fldCharType="separate"/>
      </w:r>
      <w:r>
        <w:t>92</w:t>
      </w:r>
      <w:r>
        <w:fldChar w:fldCharType="end"/>
      </w:r>
    </w:p>
    <w:p>
      <w:pPr>
        <w:pStyle w:val="TOC8"/>
        <w:rPr>
          <w:rFonts w:asciiTheme="minorHAnsi" w:eastAsiaTheme="minorEastAsia" w:hAnsiTheme="minorHAnsi" w:cstheme="minorBidi"/>
          <w:szCs w:val="22"/>
        </w:rPr>
      </w:pPr>
      <w:r>
        <w:t>28F</w:t>
      </w:r>
      <w:r>
        <w:rPr>
          <w:snapToGrid w:val="0"/>
        </w:rPr>
        <w:t>.</w:t>
      </w:r>
      <w:r>
        <w:rPr>
          <w:snapToGrid w:val="0"/>
        </w:rPr>
        <w:tab/>
        <w:t>Non</w:t>
      </w:r>
      <w:r>
        <w:rPr>
          <w:snapToGrid w:val="0"/>
        </w:rPr>
        <w:noBreakHyphen/>
        <w:t>application of sections 28D and 28E</w:t>
      </w:r>
      <w:r>
        <w:tab/>
      </w:r>
      <w:r>
        <w:fldChar w:fldCharType="begin"/>
      </w:r>
      <w:r>
        <w:instrText xml:space="preserve"> PAGEREF _Toc449609769 \h </w:instrText>
      </w:r>
      <w:r>
        <w:fldChar w:fldCharType="separate"/>
      </w:r>
      <w:r>
        <w:t>92</w:t>
      </w:r>
      <w:r>
        <w:fldChar w:fldCharType="end"/>
      </w:r>
    </w:p>
    <w:p>
      <w:pPr>
        <w:pStyle w:val="TOC8"/>
        <w:rPr>
          <w:rFonts w:asciiTheme="minorHAnsi" w:eastAsiaTheme="minorEastAsia" w:hAnsiTheme="minorHAnsi" w:cstheme="minorBidi"/>
          <w:szCs w:val="22"/>
        </w:rPr>
      </w:pPr>
      <w:r>
        <w:t>28G</w:t>
      </w:r>
      <w:r>
        <w:rPr>
          <w:snapToGrid w:val="0"/>
        </w:rPr>
        <w:t>.</w:t>
      </w:r>
      <w:r>
        <w:rPr>
          <w:snapToGrid w:val="0"/>
        </w:rPr>
        <w:tab/>
        <w:t>Penalty for accepting bets after closing time</w:t>
      </w:r>
      <w:r>
        <w:tab/>
      </w:r>
      <w:r>
        <w:fldChar w:fldCharType="begin"/>
      </w:r>
      <w:r>
        <w:instrText xml:space="preserve"> PAGEREF _Toc449609770 \h </w:instrText>
      </w:r>
      <w:r>
        <w:fldChar w:fldCharType="separate"/>
      </w:r>
      <w:r>
        <w:t>93</w:t>
      </w:r>
      <w:r>
        <w:fldChar w:fldCharType="end"/>
      </w:r>
    </w:p>
    <w:p>
      <w:pPr>
        <w:pStyle w:val="TOC8"/>
        <w:rPr>
          <w:rFonts w:asciiTheme="minorHAnsi" w:eastAsiaTheme="minorEastAsia" w:hAnsiTheme="minorHAnsi" w:cstheme="minorBidi"/>
          <w:szCs w:val="22"/>
        </w:rPr>
      </w:pPr>
      <w:r>
        <w:t>29.</w:t>
      </w:r>
      <w:r>
        <w:tab/>
        <w:t>Penalty for providing credit</w:t>
      </w:r>
      <w:r>
        <w:tab/>
      </w:r>
      <w:r>
        <w:fldChar w:fldCharType="begin"/>
      </w:r>
      <w:r>
        <w:instrText xml:space="preserve"> PAGEREF _Toc449609771 \h </w:instrText>
      </w:r>
      <w:r>
        <w:fldChar w:fldCharType="separate"/>
      </w:r>
      <w:r>
        <w:t>94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penalty</w:t>
      </w:r>
      <w:r>
        <w:tab/>
      </w:r>
      <w:r>
        <w:fldChar w:fldCharType="begin"/>
      </w:r>
      <w:r>
        <w:instrText xml:space="preserve"> PAGEREF _Toc449609772 \h </w:instrText>
      </w:r>
      <w:r>
        <w:fldChar w:fldCharType="separate"/>
      </w:r>
      <w:r>
        <w:t>94</w:t>
      </w:r>
      <w:r>
        <w:fldChar w:fldCharType="end"/>
      </w:r>
    </w:p>
    <w:p>
      <w:pPr>
        <w:pStyle w:val="TOC8"/>
        <w:rPr>
          <w:rFonts w:asciiTheme="minorHAnsi" w:eastAsiaTheme="minorEastAsia" w:hAnsiTheme="minorHAnsi" w:cstheme="minorBidi"/>
          <w:szCs w:val="22"/>
        </w:rPr>
      </w:pPr>
      <w:r>
        <w:t>30A.</w:t>
      </w:r>
      <w:r>
        <w:tab/>
      </w:r>
      <w:r>
        <w:rPr>
          <w:snapToGrid w:val="0"/>
        </w:rPr>
        <w:t>Offences to be dealt with by magistrate</w:t>
      </w:r>
      <w:r>
        <w:tab/>
      </w:r>
      <w:r>
        <w:fldChar w:fldCharType="begin"/>
      </w:r>
      <w:r>
        <w:instrText xml:space="preserve"> PAGEREF _Toc449609773 \h </w:instrText>
      </w:r>
      <w:r>
        <w:fldChar w:fldCharType="separate"/>
      </w:r>
      <w:r>
        <w:t>95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Conduct of betting</w:t>
      </w:r>
      <w:r>
        <w:tab/>
      </w:r>
      <w:r>
        <w:fldChar w:fldCharType="begin"/>
      </w:r>
      <w:r>
        <w:instrText xml:space="preserve"> PAGEREF _Toc449609774 \h </w:instrText>
      </w:r>
      <w:r>
        <w:fldChar w:fldCharType="separate"/>
      </w:r>
      <w:r>
        <w:t>95</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Evidence</w:t>
      </w:r>
      <w:r>
        <w:tab/>
      </w:r>
      <w:r>
        <w:fldChar w:fldCharType="begin"/>
      </w:r>
      <w:r>
        <w:instrText xml:space="preserve"> PAGEREF _Toc449609775 \h </w:instrText>
      </w:r>
      <w:r>
        <w:fldChar w:fldCharType="separate"/>
      </w:r>
      <w:r>
        <w:t>97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Disputes as to bets with bookmakers</w:t>
      </w:r>
      <w:r>
        <w:tab/>
      </w:r>
      <w:r>
        <w:fldChar w:fldCharType="begin"/>
      </w:r>
      <w:r>
        <w:instrText xml:space="preserve"> PAGEREF _Toc449609776 \h </w:instrText>
      </w:r>
      <w:r>
        <w:fldChar w:fldCharType="separate"/>
      </w:r>
      <w:r>
        <w:t>99</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Disciplinary powers</w:t>
      </w:r>
      <w:r>
        <w:tab/>
      </w:r>
      <w:r>
        <w:fldChar w:fldCharType="begin"/>
      </w:r>
      <w:r>
        <w:instrText xml:space="preserve"> PAGEREF _Toc449609777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Miscellaneous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_Toc449609779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3 — Requirements for licensing of a body corporate and continuation of the licence of a body corporate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_Toc449609782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29 July 2016</w:t>
            </w:r>
          </w:p>
        </w:tc>
      </w:tr>
    </w:tbl>
    <w:p>
      <w:pPr>
        <w:pStyle w:val="WA"/>
        <w:spacing w:before="12"/>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levy on money paid or promised to bookmakers, other betting operators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No. 70 of 2006 s. 4; No. 29 of 2009 s. 4.] </w:t>
      </w:r>
    </w:p>
    <w:p>
      <w:pPr>
        <w:pStyle w:val="Heading2"/>
      </w:pPr>
      <w:bookmarkStart w:id="3" w:name="_Toc449609700"/>
      <w:r>
        <w:rPr>
          <w:rStyle w:val="CharPartNo"/>
        </w:rPr>
        <w:t>Part 1</w:t>
      </w:r>
      <w:r>
        <w:rPr>
          <w:b w:val="0"/>
        </w:rPr>
        <w:t> </w:t>
      </w:r>
      <w:r>
        <w:t>—</w:t>
      </w:r>
      <w:r>
        <w:rPr>
          <w:b w:val="0"/>
        </w:rPr>
        <w:t> </w:t>
      </w:r>
      <w:r>
        <w:rPr>
          <w:rStyle w:val="CharPartText"/>
        </w:rPr>
        <w:t>Preliminary</w:t>
      </w:r>
      <w:bookmarkEnd w:id="3"/>
    </w:p>
    <w:p>
      <w:pPr>
        <w:pStyle w:val="Footnoteheading"/>
        <w:tabs>
          <w:tab w:val="left" w:pos="851"/>
        </w:tabs>
      </w:pPr>
      <w:r>
        <w:tab/>
        <w:t>[Heading inserted by No. 35 of 2003 s. 101(1).]</w:t>
      </w:r>
    </w:p>
    <w:p>
      <w:pPr>
        <w:pStyle w:val="Heading5"/>
        <w:spacing w:before="180"/>
        <w:rPr>
          <w:snapToGrid w:val="0"/>
        </w:rPr>
      </w:pPr>
      <w:bookmarkStart w:id="4" w:name="_Toc449609701"/>
      <w:r>
        <w:rPr>
          <w:rStyle w:val="CharSectno"/>
        </w:rPr>
        <w:t>1</w:t>
      </w:r>
      <w:r>
        <w:rPr>
          <w:snapToGrid w:val="0"/>
        </w:rPr>
        <w:t>.</w:t>
      </w:r>
      <w:r>
        <w:rPr>
          <w:snapToGrid w:val="0"/>
        </w:rPr>
        <w:tab/>
        <w:t>Short title</w:t>
      </w:r>
      <w:bookmarkEnd w:id="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5" w:name="_Toc449609702"/>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spacing w:before="180"/>
        <w:ind w:left="890" w:hanging="890"/>
      </w:pPr>
      <w:r>
        <w:t>[</w:t>
      </w:r>
      <w:r>
        <w:rPr>
          <w:b/>
        </w:rPr>
        <w:t>3.</w:t>
      </w:r>
      <w:r>
        <w:tab/>
        <w:t>Deleted by No. 11 of 1992 s. 26.]</w:t>
      </w:r>
    </w:p>
    <w:p>
      <w:pPr>
        <w:pStyle w:val="Heading5"/>
        <w:spacing w:before="180"/>
        <w:rPr>
          <w:snapToGrid w:val="0"/>
        </w:rPr>
      </w:pPr>
      <w:bookmarkStart w:id="6" w:name="_Toc449609703"/>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sporting event or any betting transaction; and</w:t>
      </w:r>
    </w:p>
    <w:p>
      <w:pPr>
        <w:pStyle w:val="Defpara"/>
        <w:keepNext/>
      </w:pPr>
      <w:r>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 xml:space="preserve"> (whether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fixed odds bet</w:t>
      </w:r>
      <w:r>
        <w:t xml:space="preserve"> has the meaning given to that term in the RWWA Act;</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races or sporting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 race or sporting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No. 29 of 2009 s. 5.] </w:t>
      </w:r>
    </w:p>
    <w:p>
      <w:pPr>
        <w:pStyle w:val="Heading5"/>
      </w:pPr>
      <w:bookmarkStart w:id="7" w:name="_Toc449609704"/>
      <w:r>
        <w:rPr>
          <w:rStyle w:val="CharSectno"/>
        </w:rPr>
        <w:t>4AA</w:t>
      </w:r>
      <w:r>
        <w:t>.</w:t>
      </w:r>
      <w:r>
        <w:tab/>
        <w:t>Term used: betting exchange</w:t>
      </w:r>
      <w:bookmarkEnd w:id="7"/>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by No. 70 of 2006 s. 6.]</w:t>
      </w:r>
    </w:p>
    <w:p>
      <w:pPr>
        <w:pStyle w:val="Heading5"/>
        <w:spacing w:before="180"/>
      </w:pPr>
      <w:bookmarkStart w:id="8" w:name="_Toc449609705"/>
      <w:r>
        <w:rPr>
          <w:rStyle w:val="CharSectno"/>
        </w:rPr>
        <w:t>4A</w:t>
      </w:r>
      <w:r>
        <w:t>.</w:t>
      </w:r>
      <w:r>
        <w:tab/>
        <w:t>Application of this Act to certain sporting events other than races</w:t>
      </w:r>
      <w:bookmarkEnd w:id="8"/>
    </w:p>
    <w:p>
      <w:pPr>
        <w:pStyle w:val="Subsection"/>
        <w:spacing w:before="120"/>
      </w:pPr>
      <w:r>
        <w:tab/>
        <w:t>(1)</w:t>
      </w:r>
      <w:r>
        <w:tab/>
        <w:t>This Act applies to and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by No. 17 of 1998 s. 5(1); amended by No. 13 of 2002 s. 5; No. 35 of 2003 s. 102.]</w:t>
      </w:r>
    </w:p>
    <w:p>
      <w:pPr>
        <w:pStyle w:val="Heading5"/>
        <w:spacing w:before="180"/>
        <w:rPr>
          <w:snapToGrid w:val="0"/>
        </w:rPr>
      </w:pPr>
      <w:bookmarkStart w:id="9" w:name="_Toc449609706"/>
      <w:r>
        <w:rPr>
          <w:rStyle w:val="CharSectno"/>
        </w:rPr>
        <w:t>4B</w:t>
      </w:r>
      <w:r>
        <w:rPr>
          <w:snapToGrid w:val="0"/>
        </w:rPr>
        <w:t>.</w:t>
      </w:r>
      <w:r>
        <w:rPr>
          <w:snapToGrid w:val="0"/>
        </w:rPr>
        <w:tab/>
        <w:t>Application of this Act to sporting events</w:t>
      </w:r>
      <w:bookmarkEnd w:id="9"/>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spacing w:before="180"/>
        <w:rPr>
          <w:snapToGrid w:val="0"/>
        </w:rPr>
      </w:pPr>
      <w:bookmarkStart w:id="10" w:name="_Toc449609707"/>
      <w:r>
        <w:rPr>
          <w:rStyle w:val="CharSectno"/>
        </w:rPr>
        <w:t>5</w:t>
      </w:r>
      <w:r>
        <w:rPr>
          <w:snapToGrid w:val="0"/>
        </w:rPr>
        <w:t>.</w:t>
      </w:r>
      <w:r>
        <w:rPr>
          <w:snapToGrid w:val="0"/>
        </w:rPr>
        <w:tab/>
        <w:t>Legalisation of betting with bookmakers</w:t>
      </w:r>
      <w:bookmarkEnd w:id="10"/>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11" w:name="_Toc449609708"/>
      <w:r>
        <w:rPr>
          <w:rStyle w:val="CharSectno"/>
        </w:rPr>
        <w:t>5A</w:t>
      </w:r>
      <w:r>
        <w:t>.</w:t>
      </w:r>
      <w:r>
        <w:tab/>
        <w:t>Communication and broadcasting of information</w:t>
      </w:r>
      <w:bookmarkEnd w:id="11"/>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p>
      <w:pPr>
        <w:pStyle w:val="Ednotesection"/>
        <w:ind w:left="890" w:hanging="890"/>
      </w:pPr>
      <w:r>
        <w:t>[</w:t>
      </w:r>
      <w:r>
        <w:rPr>
          <w:b/>
        </w:rPr>
        <w:t>6, 6A</w:t>
      </w:r>
      <w:r>
        <w:rPr>
          <w:b/>
        </w:rPr>
        <w:noBreakHyphen/>
        <w:t>6G, 7.</w:t>
      </w:r>
      <w:r>
        <w:rPr>
          <w:b/>
        </w:rPr>
        <w:tab/>
      </w:r>
      <w:r>
        <w:t>Deleted by No. 35 of 2003 s. 79.]</w:t>
      </w:r>
    </w:p>
    <w:p>
      <w:pPr>
        <w:pStyle w:val="Ednotesection"/>
        <w:ind w:left="890" w:hanging="890"/>
      </w:pPr>
      <w:r>
        <w:t>[</w:t>
      </w:r>
      <w:r>
        <w:rPr>
          <w:b/>
        </w:rPr>
        <w:t>8.</w:t>
      </w:r>
      <w:r>
        <w:tab/>
        <w:t xml:space="preserve">Deleted by No. 6 of 1987 s. 8] </w:t>
      </w:r>
    </w:p>
    <w:p>
      <w:pPr>
        <w:pStyle w:val="Ednotesection"/>
        <w:ind w:left="890" w:hanging="890"/>
      </w:pPr>
      <w:r>
        <w:t>[</w:t>
      </w:r>
      <w:r>
        <w:rPr>
          <w:b/>
        </w:rPr>
        <w:t>9, 10.</w:t>
      </w:r>
      <w:r>
        <w:rPr>
          <w:b/>
        </w:rPr>
        <w:tab/>
      </w:r>
      <w:r>
        <w:t>Deleted by No. 35 of 2003 s. 79.]</w:t>
      </w:r>
    </w:p>
    <w:p>
      <w:pPr>
        <w:pStyle w:val="Heading2"/>
      </w:pPr>
      <w:bookmarkStart w:id="12" w:name="_Toc449609709"/>
      <w:r>
        <w:rPr>
          <w:rStyle w:val="CharPartNo"/>
        </w:rPr>
        <w:t>Part 2</w:t>
      </w:r>
      <w:r>
        <w:rPr>
          <w:b w:val="0"/>
        </w:rPr>
        <w:t> </w:t>
      </w:r>
      <w:r>
        <w:t>—</w:t>
      </w:r>
      <w:r>
        <w:rPr>
          <w:b w:val="0"/>
        </w:rPr>
        <w:t> </w:t>
      </w:r>
      <w:r>
        <w:rPr>
          <w:rStyle w:val="CharPartText"/>
        </w:rPr>
        <w:t>Licences, approvals and permits</w:t>
      </w:r>
      <w:bookmarkEnd w:id="12"/>
    </w:p>
    <w:p>
      <w:pPr>
        <w:pStyle w:val="Footnoteheading"/>
        <w:tabs>
          <w:tab w:val="left" w:pos="851"/>
        </w:tabs>
      </w:pPr>
      <w:r>
        <w:tab/>
        <w:t>[Heading inserted by No. 35 of 2003 s. 101(2).]</w:t>
      </w:r>
    </w:p>
    <w:p>
      <w:pPr>
        <w:pStyle w:val="Heading5"/>
      </w:pPr>
      <w:bookmarkStart w:id="13" w:name="_Toc449609710"/>
      <w:r>
        <w:rPr>
          <w:rStyle w:val="CharSectno"/>
        </w:rPr>
        <w:t>11</w:t>
      </w:r>
      <w:r>
        <w:t>.</w:t>
      </w:r>
      <w:r>
        <w:tab/>
        <w:t>Licences and approvals relating to bookmaking</w:t>
      </w:r>
      <w:bookmarkEnd w:id="13"/>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by No. 13 of 2002 s. 7; amended by No. 35 of 2003 s. 102.]</w:t>
      </w:r>
    </w:p>
    <w:p>
      <w:pPr>
        <w:pStyle w:val="Heading5"/>
        <w:spacing w:before="180"/>
      </w:pPr>
      <w:bookmarkStart w:id="14" w:name="_Toc449609711"/>
      <w:r>
        <w:rPr>
          <w:rStyle w:val="CharSectno"/>
        </w:rPr>
        <w:t>11A</w:t>
      </w:r>
      <w:r>
        <w:t>.</w:t>
      </w:r>
      <w:r>
        <w:tab/>
        <w:t>Bookmaker’s licence — natural person</w:t>
      </w:r>
      <w:bookmarkEnd w:id="14"/>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by No. 13 of 2002 s. 7; amended by No. 35 of 2003 s. 102; No. 18 of 2009 s. 11(2).]</w:t>
      </w:r>
    </w:p>
    <w:p>
      <w:pPr>
        <w:pStyle w:val="Heading5"/>
        <w:spacing w:before="240"/>
      </w:pPr>
      <w:bookmarkStart w:id="15" w:name="_Toc449609712"/>
      <w:r>
        <w:rPr>
          <w:rStyle w:val="CharSectno"/>
        </w:rPr>
        <w:t>11B</w:t>
      </w:r>
      <w:r>
        <w:t>.</w:t>
      </w:r>
      <w:r>
        <w:tab/>
        <w:t>Bookmaker’s licence — partnership</w:t>
      </w:r>
      <w:bookmarkEnd w:id="15"/>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 No. 18 of 2009 s. 11(3) and (4).]</w:t>
      </w:r>
    </w:p>
    <w:p>
      <w:pPr>
        <w:pStyle w:val="Heading5"/>
        <w:keepNext w:val="0"/>
        <w:keepLines w:val="0"/>
      </w:pPr>
      <w:bookmarkStart w:id="16" w:name="_Toc449609713"/>
      <w:r>
        <w:rPr>
          <w:rStyle w:val="CharSectno"/>
        </w:rPr>
        <w:t>11C</w:t>
      </w:r>
      <w:r>
        <w:t>.</w:t>
      </w:r>
      <w:r>
        <w:tab/>
        <w:t>Bookmaker’s licences — body corporate</w:t>
      </w:r>
      <w:bookmarkEnd w:id="16"/>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ind w:left="890" w:hanging="890"/>
      </w:pPr>
      <w:r>
        <w:tab/>
        <w:t>[Section 11C inserted by No. 13 of 2002 s. 7; amended by No. 35 of 2003 s. 102; No. 18 of 2009 s. 11(5) and (6).]</w:t>
      </w:r>
    </w:p>
    <w:p>
      <w:pPr>
        <w:pStyle w:val="Heading5"/>
        <w:spacing w:before="180"/>
      </w:pPr>
      <w:bookmarkStart w:id="17" w:name="_Toc449609714"/>
      <w:r>
        <w:rPr>
          <w:rStyle w:val="CharSectno"/>
        </w:rPr>
        <w:t>11D</w:t>
      </w:r>
      <w:r>
        <w:t>.</w:t>
      </w:r>
      <w:r>
        <w:tab/>
        <w:t>Licences — manager or employee</w:t>
      </w:r>
      <w:bookmarkEnd w:id="17"/>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8" w:name="_Toc449609715"/>
      <w:r>
        <w:rPr>
          <w:rStyle w:val="CharSectno"/>
        </w:rPr>
        <w:t>11E</w:t>
      </w:r>
      <w:r>
        <w:t>.</w:t>
      </w:r>
      <w:r>
        <w:tab/>
        <w:t>Security</w:t>
      </w:r>
      <w:bookmarkEnd w:id="18"/>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rPr>
          <w:snapToGrid w:val="0"/>
        </w:rPr>
      </w:pPr>
      <w:r>
        <w:rPr>
          <w:snapToGrid w:val="0"/>
        </w:rPr>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 and</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spacing w:before="180"/>
      </w:pPr>
      <w:bookmarkStart w:id="19" w:name="_Toc449609716"/>
      <w:r>
        <w:rPr>
          <w:rStyle w:val="CharSectno"/>
        </w:rPr>
        <w:t>11F</w:t>
      </w:r>
      <w:r>
        <w:t>.</w:t>
      </w:r>
      <w:r>
        <w:tab/>
        <w:t>Notification of Commission in relation to licensed manager</w:t>
      </w:r>
      <w:bookmarkEnd w:id="19"/>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Subsection"/>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spacing w:before="80"/>
        <w:ind w:left="890" w:hanging="890"/>
      </w:pPr>
      <w:r>
        <w:tab/>
        <w:t>[Section 11F inserted by No. 13 of 2002 s. 7; amended by No. 35 of 2003 s. 102.]</w:t>
      </w:r>
    </w:p>
    <w:p>
      <w:pPr>
        <w:pStyle w:val="Heading5"/>
        <w:spacing w:before="180"/>
      </w:pPr>
      <w:bookmarkStart w:id="20" w:name="_Toc449609717"/>
      <w:r>
        <w:rPr>
          <w:rStyle w:val="CharSectno"/>
        </w:rPr>
        <w:t>11G</w:t>
      </w:r>
      <w:r>
        <w:t>.</w:t>
      </w:r>
      <w:r>
        <w:tab/>
        <w:t>Offences</w:t>
      </w:r>
      <w:bookmarkEnd w:id="20"/>
    </w:p>
    <w:p>
      <w:pPr>
        <w:pStyle w:val="Subsection"/>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spacing w:before="180"/>
      </w:pPr>
      <w:r>
        <w:t>[</w:t>
      </w:r>
      <w:r>
        <w:rPr>
          <w:b/>
        </w:rPr>
        <w:t>11H, 11I.</w:t>
      </w:r>
      <w:r>
        <w:tab/>
        <w:t>Deleted by No. 70 of 2006 s. 10(2).]</w:t>
      </w:r>
    </w:p>
    <w:p>
      <w:pPr>
        <w:pStyle w:val="Heading5"/>
        <w:spacing w:before="180"/>
        <w:rPr>
          <w:snapToGrid w:val="0"/>
        </w:rPr>
      </w:pPr>
      <w:bookmarkStart w:id="21" w:name="_Toc449609718"/>
      <w:r>
        <w:rPr>
          <w:rStyle w:val="CharSectno"/>
        </w:rPr>
        <w:t>12</w:t>
      </w:r>
      <w:r>
        <w:rPr>
          <w:snapToGrid w:val="0"/>
        </w:rPr>
        <w:t>.</w:t>
      </w:r>
      <w:r>
        <w:rPr>
          <w:snapToGrid w:val="0"/>
        </w:rPr>
        <w:tab/>
        <w:t>Permits required to bet on race courses etc.</w:t>
      </w:r>
      <w:bookmarkEnd w:id="21"/>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duplicate records are legible and complete, including any registered sheet number; and</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spacing w:before="120"/>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by No. 77 of 1976 s. 13; No. 34 of 1985 s. 5; No. 11 of 1992 s. 29 and 33; No. 63 of 1995 s. 48; No. 13 of 2002 s. 8; No. 35 of 2003 s. 81 and 102; No. 8 of 2007 s. 4.] </w:t>
      </w:r>
    </w:p>
    <w:p>
      <w:pPr>
        <w:pStyle w:val="Heading5"/>
      </w:pPr>
      <w:bookmarkStart w:id="22" w:name="_Toc449609719"/>
      <w:r>
        <w:rPr>
          <w:rStyle w:val="CharSectno"/>
        </w:rPr>
        <w:t>12A</w:t>
      </w:r>
      <w:r>
        <w:t>.</w:t>
      </w:r>
      <w:r>
        <w:tab/>
        <w:t>Temporary bookmakers’ employees’ licences</w:t>
      </w:r>
      <w:bookmarkEnd w:id="22"/>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23" w:name="_Toc449609720"/>
      <w:r>
        <w:rPr>
          <w:rStyle w:val="CharSectno"/>
        </w:rPr>
        <w:t>13</w:t>
      </w:r>
      <w:r>
        <w:rPr>
          <w:snapToGrid w:val="0"/>
        </w:rPr>
        <w:t>.</w:t>
      </w:r>
      <w:r>
        <w:rPr>
          <w:snapToGrid w:val="0"/>
        </w:rPr>
        <w:tab/>
        <w:t>Bookmakers’ annual licence fee</w:t>
      </w:r>
      <w:bookmarkEnd w:id="23"/>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24" w:name="_Toc449609721"/>
      <w:r>
        <w:rPr>
          <w:rStyle w:val="CharPartNo"/>
        </w:rPr>
        <w:t>Part 3</w:t>
      </w:r>
      <w:r>
        <w:rPr>
          <w:b w:val="0"/>
        </w:rPr>
        <w:t> </w:t>
      </w:r>
      <w:r>
        <w:t>—</w:t>
      </w:r>
      <w:r>
        <w:rPr>
          <w:b w:val="0"/>
        </w:rPr>
        <w:t> </w:t>
      </w:r>
      <w:r>
        <w:rPr>
          <w:rStyle w:val="CharPartText"/>
        </w:rPr>
        <w:t>Levies and totalisators</w:t>
      </w:r>
      <w:bookmarkEnd w:id="24"/>
    </w:p>
    <w:p>
      <w:pPr>
        <w:pStyle w:val="Footnoteheading"/>
        <w:tabs>
          <w:tab w:val="left" w:pos="851"/>
        </w:tabs>
      </w:pPr>
      <w:r>
        <w:tab/>
        <w:t>[Heading inserted by No. 35 of 2003 s. 101(3).]</w:t>
      </w:r>
    </w:p>
    <w:p>
      <w:pPr>
        <w:pStyle w:val="Heading5"/>
        <w:spacing w:before="180"/>
      </w:pPr>
      <w:bookmarkStart w:id="25" w:name="_Toc449609722"/>
      <w:r>
        <w:rPr>
          <w:rStyle w:val="CharSectno"/>
        </w:rPr>
        <w:t>14A</w:t>
      </w:r>
      <w:r>
        <w:t>.</w:t>
      </w:r>
      <w:r>
        <w:tab/>
        <w:t>Betting operators’ liability to lodge returns and to pay racing bets levy</w:t>
      </w:r>
      <w:bookmarkEnd w:id="25"/>
    </w:p>
    <w:p>
      <w:pPr>
        <w:pStyle w:val="Subsection"/>
      </w:pPr>
      <w:r>
        <w:tab/>
        <w:t>(1)</w:t>
      </w:r>
      <w:r>
        <w:tab/>
        <w:t xml:space="preserve">In this section — </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charges, commission, consideration, earnings, fees, reward or other remuneration (however described) payable to or received by a betting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the total amount of racing bets and includes bet backs placed on the backers side of the bets by one bookmaker with another bookmaker solely for the purpose of lowering the risk incurred by the bookmaker on bets already accepted from a customer.</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t>Penalty:</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bookmaker’s betting levy were a reference to the racing bets levy; and</w:t>
      </w:r>
    </w:p>
    <w:p>
      <w:pPr>
        <w:pStyle w:val="Indenta"/>
      </w:pPr>
      <w:r>
        <w:tab/>
        <w:t>(b)</w:t>
      </w:r>
      <w:r>
        <w:tab/>
        <w:t>to a bookmaker were a reference to a betting operator.</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by No. 29 of 2009 s. 6.]</w:t>
      </w:r>
    </w:p>
    <w:p>
      <w:pPr>
        <w:pStyle w:val="Heading5"/>
      </w:pPr>
      <w:bookmarkStart w:id="26" w:name="_Toc449609723"/>
      <w:r>
        <w:rPr>
          <w:rStyle w:val="CharSectno"/>
        </w:rPr>
        <w:t>14B</w:t>
      </w:r>
      <w:r>
        <w:t>.</w:t>
      </w:r>
      <w:r>
        <w:tab/>
        <w:t>Transitional</w:t>
      </w:r>
      <w:bookmarkEnd w:id="26"/>
    </w:p>
    <w:p>
      <w:pPr>
        <w:pStyle w:val="Subsection"/>
      </w:pPr>
      <w:r>
        <w:tab/>
      </w:r>
      <w:r>
        <w:tab/>
        <w:t>If a bookmaker has paid an amount of levy under section 14(2)(b) in relation to a racing bet (as defined in section 14A(1)) placed with the bookmaker in the period beginning on 1 September 2008 and ending on the day on which this Act receives the Royal Assent, that amount is to be credited against any amount that the bookmaker is liable to pay under section 14A(2)(b).</w:t>
      </w:r>
    </w:p>
    <w:p>
      <w:pPr>
        <w:pStyle w:val="Footnotesection"/>
      </w:pPr>
      <w:r>
        <w:tab/>
        <w:t>[Section 14B inserted by No. 29 of 2009 s. 6.]</w:t>
      </w:r>
    </w:p>
    <w:p>
      <w:pPr>
        <w:pStyle w:val="Heading5"/>
        <w:keepNext w:val="0"/>
        <w:keepLines w:val="0"/>
        <w:pageBreakBefore/>
        <w:spacing w:before="0"/>
        <w:rPr>
          <w:snapToGrid w:val="0"/>
        </w:rPr>
      </w:pPr>
      <w:bookmarkStart w:id="27" w:name="_Toc449609724"/>
      <w:r>
        <w:rPr>
          <w:rStyle w:val="CharSectno"/>
        </w:rPr>
        <w:t>14</w:t>
      </w:r>
      <w:r>
        <w:rPr>
          <w:snapToGrid w:val="0"/>
        </w:rPr>
        <w:t>.</w:t>
      </w:r>
      <w:r>
        <w:rPr>
          <w:snapToGrid w:val="0"/>
        </w:rPr>
        <w:tab/>
        <w:t>Bookmakers’ liability to pay bookmakers’ betting levy</w:t>
      </w:r>
      <w:bookmarkEnd w:id="2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levy</w:t>
      </w:r>
      <w:r>
        <w:t xml:space="preserve"> means bookmakers’ betting levy payable under this Act, as imposed by the </w:t>
      </w:r>
      <w:r>
        <w:rPr>
          <w:i/>
        </w:rPr>
        <w:t>Bookmakers Betting Levy Act 1954</w:t>
      </w:r>
      <w:r>
        <w:t>;</w:t>
      </w:r>
    </w:p>
    <w:p>
      <w:pPr>
        <w:pStyle w:val="Defstart"/>
      </w:pPr>
      <w:r>
        <w:rPr>
          <w:b/>
        </w:rPr>
        <w:tab/>
      </w:r>
      <w:r>
        <w:rPr>
          <w:rStyle w:val="CharDefText"/>
        </w:rPr>
        <w:t>on</w:t>
      </w:r>
      <w:r>
        <w:rPr>
          <w:rStyle w:val="CharDefText"/>
        </w:rPr>
        <w:noBreakHyphen/>
        <w:t>course turnover</w:t>
      </w:r>
      <w:r>
        <w:t xml:space="preserve"> means the turnover which relates to bets of the kind referred to in section 15;</w:t>
      </w:r>
    </w:p>
    <w:p>
      <w:pPr>
        <w:pStyle w:val="Defstart"/>
      </w:pPr>
      <w:r>
        <w:rPr>
          <w:b/>
        </w:rPr>
        <w:tab/>
      </w:r>
      <w:r>
        <w:rPr>
          <w:rStyle w:val="CharDefText"/>
        </w:rPr>
        <w:t>turnover</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spacing w:before="120"/>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spacing w:before="120"/>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keepLines w:val="0"/>
        <w:spacing w:before="80"/>
        <w:ind w:left="890" w:hanging="890"/>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28" w:name="_Toc449609725"/>
      <w:r>
        <w:rPr>
          <w:rStyle w:val="CharSectno"/>
        </w:rPr>
        <w:t>15</w:t>
      </w:r>
      <w:r>
        <w:rPr>
          <w:snapToGrid w:val="0"/>
        </w:rPr>
        <w:t>.</w:t>
      </w:r>
      <w:r>
        <w:rPr>
          <w:snapToGrid w:val="0"/>
        </w:rPr>
        <w:tab/>
        <w:t>Payment of levy by bookmakers on bets made at race meetings</w:t>
      </w:r>
      <w:bookmarkEnd w:id="28"/>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 and</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keepLines/>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 and</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 and</w:t>
      </w:r>
    </w:p>
    <w:p>
      <w:pPr>
        <w:pStyle w:val="Indenta"/>
      </w:pPr>
      <w:r>
        <w:tab/>
        <w:t>(ba)</w:t>
      </w:r>
      <w:r>
        <w:tab/>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spacing w:before="180"/>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spacing w:before="180"/>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rPr>
          <w:snapToGrid w:val="0"/>
        </w:rPr>
      </w:pPr>
      <w:r>
        <w:rPr>
          <w:snapToGrid w:val="0"/>
        </w:rPr>
        <w:tab/>
        <w:t>(b)</w:t>
      </w:r>
      <w:r>
        <w:rPr>
          <w:snapToGrid w:val="0"/>
        </w:rPr>
        <w:tab/>
        <w:t>payment of that sum of bookmakers’ betting levy,</w:t>
      </w:r>
    </w:p>
    <w:p>
      <w:pPr>
        <w:pStyle w:val="Subsection"/>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spacing w:before="60"/>
      </w:pPr>
      <w:r>
        <w:tab/>
        <w:t>(a)</w:t>
      </w:r>
      <w:r>
        <w:tab/>
        <w:t>shall retain, in respect of — </w:t>
      </w:r>
    </w:p>
    <w:p>
      <w:pPr>
        <w:pStyle w:val="Indenti"/>
        <w:spacing w:before="60"/>
      </w:pPr>
      <w:r>
        <w:tab/>
        <w:t>(i)</w:t>
      </w:r>
      <w:r>
        <w:tab/>
        <w:t>any portion of that sum that relates to betting to which section 4A applies;</w:t>
      </w:r>
    </w:p>
    <w:p>
      <w:pPr>
        <w:pStyle w:val="Indenti"/>
        <w:spacing w:before="60"/>
      </w:pPr>
      <w:r>
        <w:tab/>
        <w:t>(ii)</w:t>
      </w:r>
      <w:r>
        <w:tab/>
        <w:t>any portion of that sum that relates to betting to which section 4B applies,</w:t>
      </w:r>
    </w:p>
    <w:p>
      <w:pPr>
        <w:pStyle w:val="Indenta"/>
        <w:spacing w:before="60"/>
        <w:rPr>
          <w:snapToGrid w:val="0"/>
        </w:rPr>
      </w:pPr>
      <w:r>
        <w:tab/>
      </w:r>
      <w:r>
        <w:tab/>
        <w:t xml:space="preserve">such </w:t>
      </w:r>
      <w:r>
        <w:rPr>
          <w:snapToGrid w:val="0"/>
        </w:rPr>
        <w:t>percentage</w:t>
      </w:r>
      <w:r>
        <w:t xml:space="preserve"> of that portion as is prescribed, and shall apply the amount so retained to such purposes as that racing club thinks fit; and</w:t>
      </w:r>
    </w:p>
    <w:p>
      <w:pPr>
        <w:pStyle w:val="Indenta"/>
        <w:spacing w:before="60"/>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spacing w:before="120"/>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spacing w:before="120"/>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keepLines w:val="0"/>
        <w:spacing w:before="80"/>
        <w:ind w:left="890" w:hanging="890"/>
      </w:pPr>
      <w:r>
        <w:tab/>
        <w:t xml:space="preserve">[Section 15 amended by No. 50 of 1956 s. 3; No. 75 of 1970 s. 3; No. 77 of 1976 s. 14; No. 11 of 1992 s. 36; No. 63 of 1995 s. 51; No. 17 of 1998 s. 14; No. 13 of 2002 s. 11; No. 35 of 2003 s. 83 and 102; No. 8 of 2007 s. 5; No. 29 of 2009 s. 7.] </w:t>
      </w:r>
    </w:p>
    <w:p>
      <w:pPr>
        <w:pStyle w:val="Heading5"/>
        <w:spacing w:before="240"/>
        <w:rPr>
          <w:snapToGrid w:val="0"/>
        </w:rPr>
      </w:pPr>
      <w:bookmarkStart w:id="29" w:name="_Toc449609726"/>
      <w:r>
        <w:rPr>
          <w:rStyle w:val="CharSectno"/>
        </w:rPr>
        <w:t>16</w:t>
      </w:r>
      <w:r>
        <w:rPr>
          <w:snapToGrid w:val="0"/>
        </w:rPr>
        <w:t>.</w:t>
      </w:r>
      <w:r>
        <w:rPr>
          <w:snapToGrid w:val="0"/>
        </w:rPr>
        <w:tab/>
        <w:t>Payment of levy by bookmakers on bets made at registered premises</w:t>
      </w:r>
      <w:bookmarkEnd w:id="29"/>
      <w:r>
        <w:rPr>
          <w:snapToGrid w:val="0"/>
        </w:rPr>
        <w:t xml:space="preserve"> </w:t>
      </w:r>
    </w:p>
    <w:p>
      <w:pPr>
        <w:pStyle w:val="Subsection"/>
        <w:spacing w:before="18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8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rPr>
          <w:snapToGrid w:val="0"/>
        </w:rPr>
      </w:pPr>
      <w:r>
        <w:rPr>
          <w:snapToGrid w:val="0"/>
        </w:rPr>
        <w:tab/>
        <w:t>(a)</w:t>
      </w:r>
      <w:r>
        <w:rPr>
          <w:snapToGrid w:val="0"/>
        </w:rPr>
        <w:tab/>
        <w:t>races of ridden horses held or to be held in this State; and</w:t>
      </w:r>
    </w:p>
    <w:p>
      <w:pPr>
        <w:pStyle w:val="Indenta"/>
        <w:rPr>
          <w:snapToGrid w:val="0"/>
        </w:rPr>
      </w:pPr>
      <w:r>
        <w:rPr>
          <w:snapToGrid w:val="0"/>
        </w:rPr>
        <w:tab/>
        <w:t>(b)</w:t>
      </w:r>
      <w:r>
        <w:rPr>
          <w:snapToGrid w:val="0"/>
        </w:rPr>
        <w:tab/>
        <w:t>races of driven horses held or to be held in this State; and</w:t>
      </w:r>
    </w:p>
    <w:p>
      <w:pPr>
        <w:pStyle w:val="Indenta"/>
        <w:rPr>
          <w:snapToGrid w:val="0"/>
        </w:rPr>
      </w:pPr>
      <w:r>
        <w:rPr>
          <w:snapToGrid w:val="0"/>
        </w:rPr>
        <w:tab/>
        <w:t>(c)</w:t>
      </w:r>
      <w:r>
        <w:rPr>
          <w:snapToGrid w:val="0"/>
        </w:rPr>
        <w:tab/>
        <w:t>races of horses whether ridden or driven, held or to be held elsewhere than in this State; and</w:t>
      </w:r>
    </w:p>
    <w:p>
      <w:pPr>
        <w:pStyle w:val="Indenta"/>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1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spacing w:before="180"/>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 and</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w:t>
      </w:r>
      <w:r>
        <w:t xml:space="preserve"> applies,</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keepLines/>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rStyle w:val="CharDefText"/>
        </w:rPr>
        <w:t>relevant person</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spacing w:before="120"/>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ind w:left="890" w:hanging="890"/>
      </w:pPr>
      <w:r>
        <w:tab/>
        <w:t xml:space="preserve">[Section 16 amended by No. 50 of 1956 s. 4; No. 49 of 1960 s. 9; No. 77 of 1976 s. 15; No. 78 of 1978 s. 5; No. 6 of 1987 s. 10; No. 11 of 1992 s. 37; No. 63 of 1995 s. 52; No. 17 of 1998 s. 15; No. 13 of 2002 s. 12; No. 35 of 2003 s. 84 and 102; No. 29 of 2009 s. 8.] </w:t>
      </w:r>
    </w:p>
    <w:p>
      <w:pPr>
        <w:pStyle w:val="Heading5"/>
        <w:spacing w:before="180"/>
        <w:rPr>
          <w:snapToGrid w:val="0"/>
        </w:rPr>
      </w:pPr>
      <w:bookmarkStart w:id="30" w:name="_Toc449609727"/>
      <w:r>
        <w:rPr>
          <w:rStyle w:val="CharSectno"/>
        </w:rPr>
        <w:t>16A</w:t>
      </w:r>
      <w:r>
        <w:rPr>
          <w:snapToGrid w:val="0"/>
        </w:rPr>
        <w:t>.</w:t>
      </w:r>
      <w:r>
        <w:rPr>
          <w:snapToGrid w:val="0"/>
        </w:rPr>
        <w:tab/>
        <w:t>Books of account, records etc.</w:t>
      </w:r>
      <w:bookmarkEnd w:id="30"/>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80"/>
        <w:ind w:left="0" w:firstLine="0"/>
      </w:pPr>
      <w:r>
        <w:t>[</w:t>
      </w:r>
      <w:r>
        <w:rPr>
          <w:b/>
        </w:rPr>
        <w:t>16B, 16C.</w:t>
      </w:r>
      <w:r>
        <w:tab/>
        <w:t xml:space="preserve">Deleted by No. 49 of 1960 s. 11.] </w:t>
      </w:r>
    </w:p>
    <w:p>
      <w:pPr>
        <w:pStyle w:val="Heading5"/>
        <w:spacing w:before="180"/>
        <w:rPr>
          <w:snapToGrid w:val="0"/>
        </w:rPr>
      </w:pPr>
      <w:bookmarkStart w:id="31" w:name="_Toc449609728"/>
      <w:r>
        <w:rPr>
          <w:rStyle w:val="CharSectno"/>
        </w:rPr>
        <w:t>17</w:t>
      </w:r>
      <w:r>
        <w:rPr>
          <w:snapToGrid w:val="0"/>
        </w:rPr>
        <w:t>.</w:t>
      </w:r>
      <w:r>
        <w:rPr>
          <w:snapToGrid w:val="0"/>
        </w:rPr>
        <w:tab/>
        <w:t>Effect on liability for payment of levy where racing authority declares bets off etc.</w:t>
      </w:r>
      <w:bookmarkEnd w:id="31"/>
      <w:r>
        <w:rPr>
          <w:snapToGrid w:val="0"/>
        </w:rPr>
        <w:t xml:space="preserve"> </w:t>
      </w:r>
    </w:p>
    <w:p>
      <w:pPr>
        <w:pStyle w:val="Subsection"/>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rPr>
          <w:snapToGrid w:val="0"/>
        </w:rPr>
      </w:pPr>
      <w:r>
        <w:rPr>
          <w:snapToGrid w:val="0"/>
        </w:rPr>
        <w:tab/>
        <w:t>(a)</w:t>
      </w:r>
      <w:r>
        <w:rPr>
          <w:snapToGrid w:val="0"/>
        </w:rPr>
        <w:tab/>
        <w:t>an annual licence fee in respect of — </w:t>
      </w:r>
    </w:p>
    <w:p>
      <w:pPr>
        <w:pStyle w:val="Indenti"/>
        <w:rPr>
          <w:snapToGrid w:val="0"/>
        </w:rPr>
      </w:pPr>
      <w:r>
        <w:rPr>
          <w:snapToGrid w:val="0"/>
        </w:rPr>
        <w:tab/>
        <w:t>(i)</w:t>
      </w:r>
      <w:r>
        <w:rPr>
          <w:snapToGrid w:val="0"/>
        </w:rPr>
        <w:tab/>
        <w:t>a bookmaker’s licence; or</w:t>
      </w:r>
    </w:p>
    <w:p>
      <w:pPr>
        <w:pStyle w:val="Indenti"/>
        <w:rPr>
          <w:snapToGrid w:val="0"/>
        </w:rPr>
      </w:pPr>
      <w:r>
        <w:rPr>
          <w:snapToGrid w:val="0"/>
        </w:rPr>
        <w:tab/>
        <w:t>(ii)</w:t>
      </w:r>
      <w:r>
        <w:rPr>
          <w:snapToGrid w:val="0"/>
        </w:rPr>
        <w:tab/>
        <w:t xml:space="preserve">an authorisation to possess and operate a totalisator;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bookmakers’ betting levy,</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by No. 6 of 1987 s. 12; No. 11 of 1992 s. 39; No. 63 of 1995 s. 54; No. 13 of 2002 s. 14; No. 35 of 2003 s. 102.] </w:t>
      </w:r>
    </w:p>
    <w:p>
      <w:pPr>
        <w:pStyle w:val="Heading5"/>
        <w:rPr>
          <w:snapToGrid w:val="0"/>
        </w:rPr>
      </w:pPr>
      <w:bookmarkStart w:id="32" w:name="_Toc449609729"/>
      <w:r>
        <w:rPr>
          <w:rStyle w:val="CharSectno"/>
        </w:rPr>
        <w:t>17A</w:t>
      </w:r>
      <w:r>
        <w:rPr>
          <w:snapToGrid w:val="0"/>
        </w:rPr>
        <w:t>.</w:t>
      </w:r>
      <w:r>
        <w:rPr>
          <w:snapToGrid w:val="0"/>
        </w:rPr>
        <w:tab/>
        <w:t>Annual licence fee in respect of totalisators</w:t>
      </w:r>
      <w:bookmarkEnd w:id="32"/>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on</w:t>
      </w:r>
      <w:r>
        <w:rPr>
          <w:rStyle w:val="CharDefText"/>
        </w:rPr>
        <w:noBreakHyphen/>
        <w:t>course turnover</w:t>
      </w:r>
      <w:r>
        <w:t xml:space="preserve"> and </w:t>
      </w:r>
      <w:r>
        <w:rPr>
          <w:rStyle w:val="CharDefText"/>
        </w:rPr>
        <w:t>turnover</w:t>
      </w:r>
      <w:r>
        <w:t>, respectively, have the same meaning as they have for the purposes of section 14;</w:t>
      </w:r>
    </w:p>
    <w:p>
      <w:pPr>
        <w:pStyle w:val="Defstart"/>
      </w:pPr>
      <w:r>
        <w:rPr>
          <w:b/>
        </w:rPr>
        <w:tab/>
      </w:r>
      <w:r>
        <w:rPr>
          <w:rStyle w:val="CharDefText"/>
        </w:rPr>
        <w:t>total turnover</w:t>
      </w:r>
      <w:r>
        <w:t xml:space="preserve"> means the aggregate of the turnover which relates to bets made under this Act.</w:t>
      </w:r>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by No. 63 of 1995 s. 55; amended by No. 35 of 2003 s. 102.] </w:t>
      </w:r>
    </w:p>
    <w:p>
      <w:pPr>
        <w:pStyle w:val="Heading5"/>
        <w:spacing w:before="180"/>
        <w:rPr>
          <w:snapToGrid w:val="0"/>
        </w:rPr>
      </w:pPr>
      <w:bookmarkStart w:id="33" w:name="_Toc449609730"/>
      <w:r>
        <w:rPr>
          <w:rStyle w:val="CharSectno"/>
        </w:rPr>
        <w:t>17B</w:t>
      </w:r>
      <w:r>
        <w:rPr>
          <w:snapToGrid w:val="0"/>
        </w:rPr>
        <w:t>.</w:t>
      </w:r>
      <w:r>
        <w:rPr>
          <w:snapToGrid w:val="0"/>
        </w:rPr>
        <w:tab/>
        <w:t>Use of the totalisator by racing clubs</w:t>
      </w:r>
      <w:bookmarkEnd w:id="33"/>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vertAlign w:val="superscript"/>
        </w:rPr>
        <w:t> 2</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keepLines w:val="0"/>
        <w:spacing w:before="80"/>
        <w:ind w:left="890" w:hanging="890"/>
      </w:pPr>
      <w:r>
        <w:tab/>
        <w:t xml:space="preserve">[Section 17B inserted by No. 11 of 1992 s. 61; amended by No. 63 of 1995 s. 56; No. 13 of 2002 s. 15; No. 35 of 2003 s. 85 and 102.] </w:t>
      </w:r>
    </w:p>
    <w:p>
      <w:pPr>
        <w:pStyle w:val="Heading5"/>
        <w:rPr>
          <w:snapToGrid w:val="0"/>
        </w:rPr>
      </w:pPr>
      <w:bookmarkStart w:id="34" w:name="_Toc449609731"/>
      <w:r>
        <w:rPr>
          <w:rStyle w:val="CharSectno"/>
        </w:rPr>
        <w:t>17C</w:t>
      </w:r>
      <w:r>
        <w:rPr>
          <w:snapToGrid w:val="0"/>
        </w:rPr>
        <w:t>.</w:t>
      </w:r>
      <w:r>
        <w:rPr>
          <w:snapToGrid w:val="0"/>
        </w:rPr>
        <w:tab/>
        <w:t>Making of bets on designated sporting events not authorised</w:t>
      </w:r>
      <w:bookmarkEnd w:id="34"/>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35" w:name="_Toc449609732"/>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35"/>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36" w:name="_Toc449609733"/>
      <w:r>
        <w:rPr>
          <w:rStyle w:val="CharSectno"/>
        </w:rPr>
        <w:t>17E</w:t>
      </w:r>
      <w:r>
        <w:rPr>
          <w:snapToGrid w:val="0"/>
        </w:rPr>
        <w:t>.</w:t>
      </w:r>
      <w:r>
        <w:rPr>
          <w:snapToGrid w:val="0"/>
        </w:rPr>
        <w:tab/>
        <w:t>Percentage of off course bets to belong to RWWA</w:t>
      </w:r>
      <w:bookmarkEnd w:id="36"/>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37" w:name="_Toc449609734"/>
      <w:r>
        <w:rPr>
          <w:rStyle w:val="CharSectno"/>
        </w:rPr>
        <w:t>17EA</w:t>
      </w:r>
      <w:r>
        <w:t>.</w:t>
      </w:r>
      <w:r>
        <w:tab/>
        <w:t xml:space="preserve">Management of fixed odds </w:t>
      </w:r>
      <w:r>
        <w:rPr>
          <w:snapToGrid w:val="0"/>
        </w:rPr>
        <w:t>—</w:t>
      </w:r>
      <w:r>
        <w:t xml:space="preserve"> prescribed margin</w:t>
      </w:r>
      <w:bookmarkEnd w:id="37"/>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r>
        <w:rPr>
          <w:position w:val="-10"/>
        </w:rPr>
        <w:object w:dxaOrig="3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75pt;height:19.5pt" o:ole="">
            <v:imagedata r:id="rId23" o:title=""/>
          </v:shape>
          <o:OLEObject Type="Embed" ProgID="Equation.3" ShapeID="_x0000_i1025" DrawAspect="Content" ObjectID="_1644671951" r:id="rId24"/>
        </w:object>
      </w:r>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38" w:name="_Toc449609735"/>
      <w:r>
        <w:rPr>
          <w:rStyle w:val="CharSectno"/>
        </w:rPr>
        <w:t>17F</w:t>
      </w:r>
      <w:r>
        <w:rPr>
          <w:snapToGrid w:val="0"/>
        </w:rPr>
        <w:t>.</w:t>
      </w:r>
      <w:r>
        <w:rPr>
          <w:snapToGrid w:val="0"/>
        </w:rPr>
        <w:tab/>
        <w:t>Percentage of bets to belong to racing club</w:t>
      </w:r>
      <w:bookmarkEnd w:id="38"/>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spacing w:before="240"/>
        <w:rPr>
          <w:snapToGrid w:val="0"/>
        </w:rPr>
      </w:pPr>
      <w:bookmarkStart w:id="39" w:name="_Toc449609736"/>
      <w:r>
        <w:rPr>
          <w:rStyle w:val="CharSectno"/>
        </w:rPr>
        <w:t>18</w:t>
      </w:r>
      <w:r>
        <w:rPr>
          <w:snapToGrid w:val="0"/>
        </w:rPr>
        <w:t>.</w:t>
      </w:r>
      <w:r>
        <w:rPr>
          <w:snapToGrid w:val="0"/>
        </w:rPr>
        <w:tab/>
        <w:t>Omission of bets from records or returns does not affect liability for levy or penalty</w:t>
      </w:r>
      <w:bookmarkEnd w:id="39"/>
      <w:r>
        <w:rPr>
          <w:snapToGrid w:val="0"/>
        </w:rPr>
        <w:t xml:space="preserve"> </w:t>
      </w:r>
    </w:p>
    <w:p>
      <w:pPr>
        <w:pStyle w:val="Subsection"/>
        <w:spacing w:before="180"/>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spacing w:before="240"/>
        <w:rPr>
          <w:snapToGrid w:val="0"/>
        </w:rPr>
      </w:pPr>
      <w:bookmarkStart w:id="40" w:name="_Toc449609737"/>
      <w:r>
        <w:rPr>
          <w:rStyle w:val="CharSectno"/>
        </w:rPr>
        <w:t>18A</w:t>
      </w:r>
      <w:r>
        <w:rPr>
          <w:snapToGrid w:val="0"/>
        </w:rPr>
        <w:t>.</w:t>
      </w:r>
      <w:r>
        <w:rPr>
          <w:snapToGrid w:val="0"/>
        </w:rPr>
        <w:tab/>
        <w:t>Payment of levy</w:t>
      </w:r>
      <w:bookmarkEnd w:id="40"/>
      <w:r>
        <w:rPr>
          <w:snapToGrid w:val="0"/>
        </w:rPr>
        <w:t xml:space="preserve"> </w:t>
      </w:r>
    </w:p>
    <w:p>
      <w:pPr>
        <w:pStyle w:val="Subsection"/>
        <w:spacing w:before="180"/>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 and</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spacing w:before="180"/>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spacing w:before="180"/>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keepLines/>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41" w:name="_Toc449609738"/>
      <w:r>
        <w:rPr>
          <w:rStyle w:val="CharSectno"/>
        </w:rPr>
        <w:t>18B</w:t>
      </w:r>
      <w:r>
        <w:rPr>
          <w:snapToGrid w:val="0"/>
        </w:rPr>
        <w:t>.</w:t>
      </w:r>
      <w:r>
        <w:rPr>
          <w:snapToGrid w:val="0"/>
        </w:rPr>
        <w:tab/>
        <w:t>Assessments, and additional levy</w:t>
      </w:r>
      <w:bookmarkEnd w:id="41"/>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42" w:name="_Toc449609739"/>
      <w:r>
        <w:rPr>
          <w:rStyle w:val="CharPartNo"/>
        </w:rPr>
        <w:t>Part 4</w:t>
      </w:r>
      <w:r>
        <w:rPr>
          <w:b w:val="0"/>
        </w:rPr>
        <w:t> </w:t>
      </w:r>
      <w:r>
        <w:t>—</w:t>
      </w:r>
      <w:r>
        <w:rPr>
          <w:b w:val="0"/>
        </w:rPr>
        <w:t> </w:t>
      </w:r>
      <w:r>
        <w:rPr>
          <w:rStyle w:val="CharPartText"/>
        </w:rPr>
        <w:t>Enforcement and offences</w:t>
      </w:r>
      <w:bookmarkEnd w:id="42"/>
    </w:p>
    <w:p>
      <w:pPr>
        <w:pStyle w:val="Footnoteheading"/>
        <w:tabs>
          <w:tab w:val="left" w:pos="851"/>
        </w:tabs>
      </w:pPr>
      <w:r>
        <w:tab/>
        <w:t>[Heading inserted by No. 35 of 2003 s. 101(4).]</w:t>
      </w:r>
    </w:p>
    <w:p>
      <w:pPr>
        <w:pStyle w:val="Heading5"/>
        <w:rPr>
          <w:snapToGrid w:val="0"/>
        </w:rPr>
      </w:pPr>
      <w:bookmarkStart w:id="43" w:name="_Toc449609740"/>
      <w:r>
        <w:rPr>
          <w:rStyle w:val="CharSectno"/>
        </w:rPr>
        <w:t>19</w:t>
      </w:r>
      <w:r>
        <w:rPr>
          <w:snapToGrid w:val="0"/>
        </w:rPr>
        <w:t>.</w:t>
      </w:r>
      <w:r>
        <w:rPr>
          <w:snapToGrid w:val="0"/>
        </w:rPr>
        <w:tab/>
      </w:r>
      <w:r>
        <w:t>Commission</w:t>
      </w:r>
      <w:r>
        <w:rPr>
          <w:snapToGrid w:val="0"/>
        </w:rPr>
        <w:t xml:space="preserve"> may sue bookmaker for unpaid levy</w:t>
      </w:r>
      <w:bookmarkEnd w:id="43"/>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44" w:name="_Toc449609741"/>
      <w:r>
        <w:rPr>
          <w:rStyle w:val="CharSectno"/>
        </w:rPr>
        <w:t>19A</w:t>
      </w:r>
      <w:r>
        <w:rPr>
          <w:snapToGrid w:val="0"/>
        </w:rPr>
        <w:t>.</w:t>
      </w:r>
      <w:r>
        <w:rPr>
          <w:snapToGrid w:val="0"/>
        </w:rPr>
        <w:tab/>
      </w:r>
      <w:r>
        <w:t>Commission</w:t>
      </w:r>
      <w:r>
        <w:rPr>
          <w:snapToGrid w:val="0"/>
        </w:rPr>
        <w:t xml:space="preserve"> may recover unpaid money in respect of annual licence fee</w:t>
      </w:r>
      <w:bookmarkEnd w:id="44"/>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45" w:name="_Toc449609742"/>
      <w:r>
        <w:rPr>
          <w:rStyle w:val="CharSectno"/>
        </w:rPr>
        <w:t>20</w:t>
      </w:r>
      <w:r>
        <w:t>.</w:t>
      </w:r>
      <w:r>
        <w:tab/>
        <w:t>Entry and inspection of race courses and certain other premises</w:t>
      </w:r>
      <w:bookmarkEnd w:id="45"/>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 or</w:t>
      </w:r>
    </w:p>
    <w:p>
      <w:pPr>
        <w:pStyle w:val="Indenta"/>
      </w:pPr>
      <w:r>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 amended by No. 8 of 2009 s. 25.]</w:t>
      </w:r>
    </w:p>
    <w:p>
      <w:pPr>
        <w:pStyle w:val="Heading5"/>
      </w:pPr>
      <w:bookmarkStart w:id="46" w:name="_Toc449609743"/>
      <w:r>
        <w:rPr>
          <w:rStyle w:val="CharSectno"/>
        </w:rPr>
        <w:t>20A</w:t>
      </w:r>
      <w:r>
        <w:t>.</w:t>
      </w:r>
      <w:r>
        <w:tab/>
        <w:t>Powers of Commission representative</w:t>
      </w:r>
      <w:bookmarkEnd w:id="46"/>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keepNext w:val="0"/>
        <w:keepLines w:val="0"/>
        <w:pageBreakBefore/>
        <w:spacing w:before="0"/>
      </w:pPr>
      <w:bookmarkStart w:id="47" w:name="_Toc449609744"/>
      <w:r>
        <w:rPr>
          <w:rStyle w:val="CharSectno"/>
        </w:rPr>
        <w:t>20B</w:t>
      </w:r>
      <w:r>
        <w:t>.</w:t>
      </w:r>
      <w:r>
        <w:tab/>
        <w:t>Requirement to provide information</w:t>
      </w:r>
      <w:bookmarkEnd w:id="47"/>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48" w:name="_Toc449609745"/>
      <w:r>
        <w:rPr>
          <w:rStyle w:val="CharSectno"/>
        </w:rPr>
        <w:t>20C</w:t>
      </w:r>
      <w:r>
        <w:t>.</w:t>
      </w:r>
      <w:r>
        <w:tab/>
        <w:t>Complying with information requirements</w:t>
      </w:r>
      <w:bookmarkEnd w:id="48"/>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49" w:name="_Toc449609746"/>
      <w:r>
        <w:rPr>
          <w:rStyle w:val="CharSectno"/>
        </w:rPr>
        <w:t>21</w:t>
      </w:r>
      <w:r>
        <w:rPr>
          <w:snapToGrid w:val="0"/>
        </w:rPr>
        <w:t>.</w:t>
      </w:r>
      <w:r>
        <w:rPr>
          <w:snapToGrid w:val="0"/>
        </w:rPr>
        <w:tab/>
        <w:t>Prohibition of betting with minors, intoxicated persons, etc.</w:t>
      </w:r>
      <w:bookmarkEnd w:id="49"/>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50" w:name="_Toc449609747"/>
      <w:r>
        <w:rPr>
          <w:rStyle w:val="CharSectno"/>
        </w:rPr>
        <w:t>22</w:t>
      </w:r>
      <w:r>
        <w:rPr>
          <w:snapToGrid w:val="0"/>
        </w:rPr>
        <w:t>.</w:t>
      </w:r>
      <w:r>
        <w:rPr>
          <w:snapToGrid w:val="0"/>
        </w:rPr>
        <w:tab/>
        <w:t>Offences by minors</w:t>
      </w:r>
      <w:bookmarkEnd w:id="50"/>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51" w:name="_Toc449609748"/>
      <w:r>
        <w:rPr>
          <w:rStyle w:val="CharSectno"/>
        </w:rPr>
        <w:t>22A</w:t>
      </w:r>
      <w:r>
        <w:t>.</w:t>
      </w:r>
      <w:r>
        <w:tab/>
        <w:t>Prohibition on assisting minors to bet</w:t>
      </w:r>
      <w:bookmarkEnd w:id="51"/>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spacing w:before="180"/>
        <w:rPr>
          <w:snapToGrid w:val="0"/>
        </w:rPr>
      </w:pPr>
      <w:bookmarkStart w:id="52" w:name="_Toc449609749"/>
      <w:r>
        <w:rPr>
          <w:rStyle w:val="CharSectno"/>
        </w:rPr>
        <w:t>23</w:t>
      </w:r>
      <w:r>
        <w:rPr>
          <w:snapToGrid w:val="0"/>
        </w:rPr>
        <w:t>.</w:t>
      </w:r>
      <w:r>
        <w:rPr>
          <w:snapToGrid w:val="0"/>
        </w:rPr>
        <w:tab/>
        <w:t>Prohibition of betting on races unless in accordance with this Act</w:t>
      </w:r>
      <w:bookmarkEnd w:id="52"/>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 course where a race meeting is being held under a licence issued by RWWA under the RWWA Act or the </w:t>
      </w:r>
      <w:r>
        <w:rPr>
          <w:i/>
        </w:rPr>
        <w:t>Racing Restriction Act 2003</w:t>
      </w:r>
      <w:r>
        <w:t>; or</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w:t>
      </w:r>
    </w:p>
    <w:p>
      <w:pPr>
        <w:pStyle w:val="Heading5"/>
        <w:rPr>
          <w:snapToGrid w:val="0"/>
        </w:rPr>
      </w:pPr>
      <w:bookmarkStart w:id="53" w:name="_Toc449609750"/>
      <w:r>
        <w:rPr>
          <w:rStyle w:val="CharSectno"/>
        </w:rPr>
        <w:t>24</w:t>
      </w:r>
      <w:r>
        <w:rPr>
          <w:snapToGrid w:val="0"/>
        </w:rPr>
        <w:t>.</w:t>
      </w:r>
      <w:r>
        <w:rPr>
          <w:snapToGrid w:val="0"/>
        </w:rPr>
        <w:tab/>
        <w:t>Unlawful betting</w:t>
      </w:r>
      <w:bookmarkEnd w:id="53"/>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t>Penalty: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race or sporting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No. 29 of 2009 s. 10.] </w:t>
      </w:r>
    </w:p>
    <w:p>
      <w:pPr>
        <w:pStyle w:val="Heading5"/>
        <w:rPr>
          <w:snapToGrid w:val="0"/>
        </w:rPr>
      </w:pPr>
      <w:bookmarkStart w:id="54" w:name="_Toc449609751"/>
      <w:r>
        <w:rPr>
          <w:rStyle w:val="CharSectno"/>
        </w:rPr>
        <w:t>25</w:t>
      </w:r>
      <w:r>
        <w:rPr>
          <w:snapToGrid w:val="0"/>
        </w:rPr>
        <w:t>.</w:t>
      </w:r>
      <w:r>
        <w:rPr>
          <w:snapToGrid w:val="0"/>
        </w:rPr>
        <w:tab/>
        <w:t>Bookmakers may be ordered not to bet</w:t>
      </w:r>
      <w:bookmarkEnd w:id="54"/>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t>Penalty: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55" w:name="_Toc449609752"/>
      <w:r>
        <w:rPr>
          <w:rStyle w:val="CharSectno"/>
        </w:rPr>
        <w:t>26</w:t>
      </w:r>
      <w:r>
        <w:rPr>
          <w:snapToGrid w:val="0"/>
        </w:rPr>
        <w:t>.</w:t>
      </w:r>
      <w:r>
        <w:rPr>
          <w:snapToGrid w:val="0"/>
        </w:rPr>
        <w:tab/>
        <w:t>Loitering in street or public place</w:t>
      </w:r>
      <w:bookmarkEnd w:id="55"/>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56" w:name="_Toc449609753"/>
      <w:r>
        <w:rPr>
          <w:rStyle w:val="CharSectno"/>
        </w:rPr>
        <w:t>26A</w:t>
      </w:r>
      <w:r>
        <w:rPr>
          <w:snapToGrid w:val="0"/>
        </w:rPr>
        <w:t>.</w:t>
      </w:r>
      <w:r>
        <w:rPr>
          <w:snapToGrid w:val="0"/>
        </w:rPr>
        <w:tab/>
        <w:t>Removal of persons</w:t>
      </w:r>
      <w:bookmarkEnd w:id="56"/>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57" w:name="_Toc449609754"/>
      <w:r>
        <w:rPr>
          <w:rStyle w:val="CharSectno"/>
        </w:rPr>
        <w:t>26B</w:t>
      </w:r>
      <w:r>
        <w:rPr>
          <w:snapToGrid w:val="0"/>
        </w:rPr>
        <w:t>.</w:t>
      </w:r>
      <w:r>
        <w:rPr>
          <w:snapToGrid w:val="0"/>
        </w:rPr>
        <w:tab/>
        <w:t>Penalty for persons warning offenders of approach of member of Police Force</w:t>
      </w:r>
      <w:bookmarkEnd w:id="57"/>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ind w:left="890" w:hanging="890"/>
      </w:pPr>
      <w:r>
        <w:tab/>
        <w:t xml:space="preserve">[Section 26B inserted by No. 63 of 1995 s. 72.] </w:t>
      </w:r>
    </w:p>
    <w:p>
      <w:pPr>
        <w:pStyle w:val="Heading5"/>
        <w:keepNext w:val="0"/>
        <w:keepLines w:val="0"/>
        <w:spacing w:before="240"/>
        <w:rPr>
          <w:snapToGrid w:val="0"/>
        </w:rPr>
      </w:pPr>
      <w:bookmarkStart w:id="58" w:name="_Toc449609755"/>
      <w:r>
        <w:rPr>
          <w:rStyle w:val="CharSectno"/>
        </w:rPr>
        <w:t>26C</w:t>
      </w:r>
      <w:r>
        <w:rPr>
          <w:snapToGrid w:val="0"/>
        </w:rPr>
        <w:t>.</w:t>
      </w:r>
      <w:r>
        <w:rPr>
          <w:snapToGrid w:val="0"/>
        </w:rPr>
        <w:tab/>
        <w:t>Unlawful betting on licensed premises</w:t>
      </w:r>
      <w:bookmarkEnd w:id="5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by No. 63 of 1995 s. 73; amended by No. 73 of 2006 s. 114.] </w:t>
      </w:r>
    </w:p>
    <w:p>
      <w:pPr>
        <w:pStyle w:val="Heading5"/>
        <w:keepNext w:val="0"/>
        <w:keepLines w:val="0"/>
        <w:spacing w:before="180"/>
      </w:pPr>
      <w:bookmarkStart w:id="59" w:name="_Toc449609756"/>
      <w:r>
        <w:rPr>
          <w:rStyle w:val="CharSectno"/>
        </w:rPr>
        <w:t>27</w:t>
      </w:r>
      <w:r>
        <w:t>.</w:t>
      </w:r>
      <w:r>
        <w:tab/>
        <w:t>Penalty on owner or occupier of premises used for unlawful betting</w:t>
      </w:r>
      <w:bookmarkEnd w:id="59"/>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60" w:name="_Toc449609757"/>
      <w:r>
        <w:rPr>
          <w:rStyle w:val="CharSectno"/>
        </w:rPr>
        <w:t>27A</w:t>
      </w:r>
      <w:r>
        <w:t>.</w:t>
      </w:r>
      <w:r>
        <w:tab/>
        <w:t>Offshore betting</w:t>
      </w:r>
      <w:bookmarkEnd w:id="60"/>
      <w:r>
        <w:t xml:space="preserve"> </w:t>
      </w:r>
    </w:p>
    <w:p>
      <w:pPr>
        <w:pStyle w:val="Subsection"/>
        <w:keepNext/>
        <w:keepLines/>
      </w:pPr>
      <w:r>
        <w:tab/>
        <w:t>(1)</w:t>
      </w:r>
      <w:r>
        <w:tab/>
        <w:t xml:space="preserve">In this section — </w:t>
      </w:r>
    </w:p>
    <w:p>
      <w:pPr>
        <w:pStyle w:val="Defstart"/>
        <w:keepNext/>
        <w:keepLines/>
      </w:pPr>
      <w:r>
        <w:rPr>
          <w:b/>
        </w:rPr>
        <w:tab/>
      </w:r>
      <w:r>
        <w:rPr>
          <w:rStyle w:val="CharDefText"/>
        </w:rPr>
        <w:t>approved sporting event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t>that is the subject of an approval given under section 4B(2);</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r>
      <w:r>
        <w:rPr>
          <w:rStyle w:val="CharDefText"/>
        </w:rPr>
        <w:t>offshore bet</w:t>
      </w:r>
      <w:r>
        <w:t xml:space="preserve"> means a bet made — </w:t>
      </w:r>
    </w:p>
    <w:p>
      <w:pPr>
        <w:pStyle w:val="Defpara"/>
      </w:pPr>
      <w:r>
        <w:tab/>
        <w:t>(a)</w:t>
      </w:r>
      <w:r>
        <w:tab/>
        <w:t>on a race, or on an approved sporting event, conducted in Australia;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pPr>
      <w:r>
        <w:tab/>
      </w:r>
      <w:r>
        <w:tab/>
        <w:t>commits an offence.</w:t>
      </w:r>
    </w:p>
    <w:p>
      <w:pPr>
        <w:pStyle w:val="Penstart"/>
      </w:pPr>
      <w:r>
        <w:tab/>
        <w:t>Penalty: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spacing w:before="120"/>
      </w:pPr>
      <w:r>
        <w:tab/>
      </w:r>
      <w:r>
        <w:tab/>
        <w:t>is satisfied that the exemption would not be in the public interest.</w:t>
      </w:r>
    </w:p>
    <w:p>
      <w:pPr>
        <w:pStyle w:val="Footnotesection"/>
      </w:pPr>
      <w:r>
        <w:tab/>
        <w:t>[Section 27A inserted by No. 35 of 2003 s. 90; amended by No. 70 of 2006 s. 8; No. 29 of 2009 s. 11.]</w:t>
      </w:r>
    </w:p>
    <w:p>
      <w:pPr>
        <w:pStyle w:val="Ednotesection"/>
        <w:spacing w:before="180"/>
      </w:pPr>
      <w:r>
        <w:t>[</w:t>
      </w:r>
      <w:r>
        <w:rPr>
          <w:b/>
          <w:bCs/>
        </w:rPr>
        <w:t>27B, 27C.</w:t>
      </w:r>
      <w:r>
        <w:tab/>
        <w:t>Deleted by No. 29 of 2009 s. 12.]</w:t>
      </w:r>
    </w:p>
    <w:p>
      <w:pPr>
        <w:pStyle w:val="Heading5"/>
        <w:spacing w:before="180"/>
      </w:pPr>
      <w:bookmarkStart w:id="61" w:name="_Toc449609758"/>
      <w:r>
        <w:rPr>
          <w:rStyle w:val="CharSectno"/>
        </w:rPr>
        <w:t>27D</w:t>
      </w:r>
      <w:r>
        <w:t>.</w:t>
      </w:r>
      <w:r>
        <w:tab/>
        <w:t>Publication of WA race fields restricted</w:t>
      </w:r>
      <w:bookmarkEnd w:id="61"/>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by No. 70 of 2006 s. 9(1); amended by No. 29 of 2009 s. 13.]</w:t>
      </w:r>
    </w:p>
    <w:p>
      <w:pPr>
        <w:pStyle w:val="Heading5"/>
        <w:spacing w:before="180"/>
      </w:pPr>
      <w:bookmarkStart w:id="62" w:name="_Toc449609759"/>
      <w:r>
        <w:rPr>
          <w:rStyle w:val="CharSectno"/>
        </w:rPr>
        <w:t>27E</w:t>
      </w:r>
      <w:r>
        <w:t>.</w:t>
      </w:r>
      <w:r>
        <w:tab/>
        <w:t>Confidentiality</w:t>
      </w:r>
      <w:bookmarkEnd w:id="62"/>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by No. 29 of 2009 s. 14.]</w:t>
      </w:r>
    </w:p>
    <w:p>
      <w:pPr>
        <w:pStyle w:val="Heading5"/>
      </w:pPr>
      <w:bookmarkStart w:id="63" w:name="_Toc449609760"/>
      <w:r>
        <w:rPr>
          <w:rStyle w:val="CharSectno"/>
        </w:rPr>
        <w:t>27F</w:t>
      </w:r>
      <w:r>
        <w:t>.</w:t>
      </w:r>
      <w:r>
        <w:tab/>
        <w:t>Authorisation of publication of WA race fields by domestic betting operators</w:t>
      </w:r>
      <w:bookmarkEnd w:id="63"/>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by No. 29 of 2009 s. 14.]</w:t>
      </w:r>
    </w:p>
    <w:p>
      <w:pPr>
        <w:pStyle w:val="Heading5"/>
        <w:keepNext w:val="0"/>
        <w:keepLines w:val="0"/>
        <w:spacing w:before="240"/>
      </w:pPr>
      <w:bookmarkStart w:id="64" w:name="_Toc449609761"/>
      <w:r>
        <w:rPr>
          <w:rStyle w:val="CharSectno"/>
        </w:rPr>
        <w:t>27G</w:t>
      </w:r>
      <w:r>
        <w:t>.</w:t>
      </w:r>
      <w:r>
        <w:tab/>
        <w:t>Liability of persons who occupy a position of authority in a body corporate</w:t>
      </w:r>
      <w:bookmarkEnd w:id="64"/>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by No. 70 of 2006 s. 10(1).]</w:t>
      </w:r>
    </w:p>
    <w:p>
      <w:pPr>
        <w:pStyle w:val="Heading5"/>
        <w:spacing w:before="240"/>
      </w:pPr>
      <w:bookmarkStart w:id="65" w:name="_Toc449609762"/>
      <w:r>
        <w:rPr>
          <w:rStyle w:val="CharSectno"/>
        </w:rPr>
        <w:t>27H</w:t>
      </w:r>
      <w:r>
        <w:t>.</w:t>
      </w:r>
      <w:r>
        <w:tab/>
        <w:t>Liability of natural persons, partners, bodies corporate and officers</w:t>
      </w:r>
      <w:bookmarkEnd w:id="65"/>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spacing w:before="240"/>
        <w:rPr>
          <w:snapToGrid w:val="0"/>
        </w:rPr>
      </w:pPr>
      <w:bookmarkStart w:id="66" w:name="_Toc449609763"/>
      <w:r>
        <w:rPr>
          <w:rStyle w:val="CharSectno"/>
        </w:rPr>
        <w:t>28</w:t>
      </w:r>
      <w:r>
        <w:rPr>
          <w:snapToGrid w:val="0"/>
        </w:rPr>
        <w:t>.</w:t>
      </w:r>
      <w:r>
        <w:rPr>
          <w:snapToGrid w:val="0"/>
        </w:rPr>
        <w:tab/>
        <w:t>Forfeiture of betting material and money in certain cases</w:t>
      </w:r>
      <w:bookmarkEnd w:id="66"/>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spacing w:before="180"/>
        <w:rPr>
          <w:snapToGrid w:val="0"/>
        </w:rPr>
      </w:pPr>
      <w:bookmarkStart w:id="67" w:name="_Toc449609764"/>
      <w:r>
        <w:rPr>
          <w:rStyle w:val="CharSectno"/>
        </w:rPr>
        <w:t>28A</w:t>
      </w:r>
      <w:r>
        <w:rPr>
          <w:snapToGrid w:val="0"/>
        </w:rPr>
        <w:t>.</w:t>
      </w:r>
      <w:r>
        <w:rPr>
          <w:snapToGrid w:val="0"/>
        </w:rPr>
        <w:tab/>
        <w:t>Search warrant</w:t>
      </w:r>
      <w:bookmarkEnd w:id="67"/>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keepLines/>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No. 70 of 2006 s. 11; No. 29 of 2009 s. 15.] </w:t>
      </w:r>
    </w:p>
    <w:p>
      <w:pPr>
        <w:pStyle w:val="Heading5"/>
        <w:spacing w:before="180"/>
        <w:rPr>
          <w:snapToGrid w:val="0"/>
        </w:rPr>
      </w:pPr>
      <w:bookmarkStart w:id="68" w:name="_Toc449609765"/>
      <w:r>
        <w:rPr>
          <w:rStyle w:val="CharSectno"/>
        </w:rPr>
        <w:t>28B</w:t>
      </w:r>
      <w:r>
        <w:rPr>
          <w:snapToGrid w:val="0"/>
        </w:rPr>
        <w:t>.</w:t>
      </w:r>
      <w:r>
        <w:rPr>
          <w:snapToGrid w:val="0"/>
        </w:rPr>
        <w:tab/>
        <w:t>Prima facie evidence of offence</w:t>
      </w:r>
      <w:bookmarkEnd w:id="68"/>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by No. 14 of 1961 s. 2; amended by No. 63 of 1995 s. 76; No. 35 of 2003 s. 92; No. 84 of 2004 s. 80; No. 70 of 2006 s. 12; No. 29 of 2009 s. 16.] </w:t>
      </w:r>
    </w:p>
    <w:p>
      <w:pPr>
        <w:pStyle w:val="Heading5"/>
        <w:pageBreakBefore/>
        <w:spacing w:before="0"/>
        <w:rPr>
          <w:snapToGrid w:val="0"/>
        </w:rPr>
      </w:pPr>
      <w:bookmarkStart w:id="69" w:name="_Toc449609766"/>
      <w:r>
        <w:rPr>
          <w:rStyle w:val="CharSectno"/>
        </w:rPr>
        <w:t>28C</w:t>
      </w:r>
      <w:r>
        <w:rPr>
          <w:snapToGrid w:val="0"/>
        </w:rPr>
        <w:t>.</w:t>
      </w:r>
      <w:r>
        <w:rPr>
          <w:snapToGrid w:val="0"/>
        </w:rPr>
        <w:tab/>
        <w:t>Offences in respect of conducting totalisator agencies</w:t>
      </w:r>
      <w:bookmarkEnd w:id="6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70" w:name="_Toc449609767"/>
      <w:r>
        <w:rPr>
          <w:rStyle w:val="CharSectno"/>
        </w:rPr>
        <w:t>28D</w:t>
      </w:r>
      <w:r>
        <w:rPr>
          <w:snapToGrid w:val="0"/>
        </w:rPr>
        <w:t>.</w:t>
      </w:r>
      <w:r>
        <w:rPr>
          <w:snapToGrid w:val="0"/>
        </w:rPr>
        <w:tab/>
        <w:t>Penalty for acting as totalisator agent</w:t>
      </w:r>
      <w:bookmarkEnd w:id="70"/>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71" w:name="_Toc449609768"/>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71"/>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72" w:name="_Toc449609769"/>
      <w:r>
        <w:rPr>
          <w:rStyle w:val="CharSectno"/>
        </w:rPr>
        <w:t>28F</w:t>
      </w:r>
      <w:r>
        <w:rPr>
          <w:snapToGrid w:val="0"/>
        </w:rPr>
        <w:t>.</w:t>
      </w:r>
      <w:r>
        <w:rPr>
          <w:snapToGrid w:val="0"/>
        </w:rPr>
        <w:tab/>
        <w:t>Non</w:t>
      </w:r>
      <w:r>
        <w:rPr>
          <w:snapToGrid w:val="0"/>
        </w:rPr>
        <w:noBreakHyphen/>
        <w:t>application of sections 28D and 28E</w:t>
      </w:r>
      <w:bookmarkEnd w:id="72"/>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spacing w:before="180"/>
        <w:rPr>
          <w:snapToGrid w:val="0"/>
        </w:rPr>
      </w:pPr>
      <w:bookmarkStart w:id="73" w:name="_Toc449609770"/>
      <w:r>
        <w:rPr>
          <w:rStyle w:val="CharSectno"/>
        </w:rPr>
        <w:t>28G</w:t>
      </w:r>
      <w:r>
        <w:rPr>
          <w:snapToGrid w:val="0"/>
        </w:rPr>
        <w:t>.</w:t>
      </w:r>
      <w:r>
        <w:rPr>
          <w:snapToGrid w:val="0"/>
        </w:rPr>
        <w:tab/>
        <w:t>Penalty for accepting bets after closing time</w:t>
      </w:r>
      <w:bookmarkEnd w:id="73"/>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by No. 63 of 1995 s. 81; amended by No. 35 of 2003 s. 103; No. 29 of 2009 s. 17.] </w:t>
      </w:r>
    </w:p>
    <w:p>
      <w:pPr>
        <w:pStyle w:val="Heading5"/>
      </w:pPr>
      <w:bookmarkStart w:id="74" w:name="_Toc449609771"/>
      <w:r>
        <w:rPr>
          <w:rStyle w:val="CharSectno"/>
        </w:rPr>
        <w:t>29</w:t>
      </w:r>
      <w:r>
        <w:t>.</w:t>
      </w:r>
      <w:r>
        <w:tab/>
        <w:t>Penalty for providing credit</w:t>
      </w:r>
      <w:bookmarkEnd w:id="74"/>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75" w:name="_Toc449609772"/>
      <w:r>
        <w:rPr>
          <w:rStyle w:val="CharSectno"/>
        </w:rPr>
        <w:t>30</w:t>
      </w:r>
      <w:r>
        <w:rPr>
          <w:snapToGrid w:val="0"/>
        </w:rPr>
        <w:t>.</w:t>
      </w:r>
      <w:r>
        <w:rPr>
          <w:snapToGrid w:val="0"/>
        </w:rPr>
        <w:tab/>
        <w:t>General penalty</w:t>
      </w:r>
      <w:bookmarkEnd w:id="75"/>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spacing w:before="240"/>
        <w:rPr>
          <w:b w:val="0"/>
        </w:rPr>
      </w:pPr>
      <w:bookmarkStart w:id="76" w:name="_Toc449609773"/>
      <w:r>
        <w:rPr>
          <w:rStyle w:val="CharSectno"/>
        </w:rPr>
        <w:t>30A</w:t>
      </w:r>
      <w:r>
        <w:t>.</w:t>
      </w:r>
      <w:r>
        <w:rPr>
          <w:b w:val="0"/>
        </w:rPr>
        <w:tab/>
      </w:r>
      <w:r>
        <w:rPr>
          <w:snapToGrid w:val="0"/>
        </w:rPr>
        <w:t>Offences to be dealt with by magistrate</w:t>
      </w:r>
      <w:bookmarkEnd w:id="76"/>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spacing w:before="240"/>
        <w:rPr>
          <w:snapToGrid w:val="0"/>
        </w:rPr>
      </w:pPr>
      <w:bookmarkStart w:id="77" w:name="_Toc449609774"/>
      <w:r>
        <w:rPr>
          <w:rStyle w:val="CharSectno"/>
        </w:rPr>
        <w:t>31</w:t>
      </w:r>
      <w:r>
        <w:rPr>
          <w:snapToGrid w:val="0"/>
        </w:rPr>
        <w:t>.</w:t>
      </w:r>
      <w:r>
        <w:rPr>
          <w:snapToGrid w:val="0"/>
        </w:rPr>
        <w:tab/>
        <w:t>Conduct of betting</w:t>
      </w:r>
      <w:bookmarkEnd w:id="77"/>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78" w:name="_Toc449609775"/>
      <w:r>
        <w:rPr>
          <w:rStyle w:val="CharSectno"/>
        </w:rPr>
        <w:t>31A</w:t>
      </w:r>
      <w:r>
        <w:rPr>
          <w:snapToGrid w:val="0"/>
        </w:rPr>
        <w:t>.</w:t>
      </w:r>
      <w:r>
        <w:rPr>
          <w:snapToGrid w:val="0"/>
        </w:rPr>
        <w:tab/>
        <w:t>Evidence</w:t>
      </w:r>
      <w:bookmarkEnd w:id="78"/>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79" w:name="_Toc449609776"/>
      <w:r>
        <w:rPr>
          <w:rStyle w:val="CharSectno"/>
        </w:rPr>
        <w:t>32</w:t>
      </w:r>
      <w:r>
        <w:rPr>
          <w:snapToGrid w:val="0"/>
        </w:rPr>
        <w:t>.</w:t>
      </w:r>
      <w:r>
        <w:rPr>
          <w:snapToGrid w:val="0"/>
        </w:rPr>
        <w:tab/>
        <w:t>Disputes as to bets with bookmakers</w:t>
      </w:r>
      <w:bookmarkEnd w:id="79"/>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spacing w:before="180"/>
        <w:rPr>
          <w:snapToGrid w:val="0"/>
        </w:rPr>
      </w:pPr>
      <w:bookmarkStart w:id="80" w:name="_Toc449609777"/>
      <w:r>
        <w:rPr>
          <w:rStyle w:val="CharSectno"/>
        </w:rPr>
        <w:t>32A</w:t>
      </w:r>
      <w:r>
        <w:rPr>
          <w:snapToGrid w:val="0"/>
        </w:rPr>
        <w:t>.</w:t>
      </w:r>
      <w:r>
        <w:rPr>
          <w:snapToGrid w:val="0"/>
        </w:rPr>
        <w:tab/>
        <w:t>Disciplinary powers</w:t>
      </w:r>
      <w:bookmarkEnd w:id="80"/>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81" w:name="_Toc449609778"/>
      <w:r>
        <w:rPr>
          <w:rStyle w:val="CharPartNo"/>
        </w:rPr>
        <w:t>Part 5</w:t>
      </w:r>
      <w:r>
        <w:rPr>
          <w:b w:val="0"/>
        </w:rPr>
        <w:t> </w:t>
      </w:r>
      <w:r>
        <w:t>—</w:t>
      </w:r>
      <w:r>
        <w:rPr>
          <w:b w:val="0"/>
        </w:rPr>
        <w:t> </w:t>
      </w:r>
      <w:r>
        <w:rPr>
          <w:rStyle w:val="CharPartText"/>
        </w:rPr>
        <w:t>Miscellaneous</w:t>
      </w:r>
      <w:bookmarkEnd w:id="81"/>
    </w:p>
    <w:p>
      <w:pPr>
        <w:pStyle w:val="Footnoteheading"/>
        <w:tabs>
          <w:tab w:val="left" w:pos="851"/>
        </w:tabs>
      </w:pPr>
      <w:r>
        <w:tab/>
        <w:t>[Heading inserted by No. 35 of 2003 s. 101(5).]</w:t>
      </w:r>
    </w:p>
    <w:p>
      <w:pPr>
        <w:pStyle w:val="Heading5"/>
        <w:rPr>
          <w:snapToGrid w:val="0"/>
        </w:rPr>
      </w:pPr>
      <w:bookmarkStart w:id="82" w:name="_Toc449609779"/>
      <w:r>
        <w:rPr>
          <w:rStyle w:val="CharSectno"/>
        </w:rPr>
        <w:t>33</w:t>
      </w:r>
      <w:r>
        <w:rPr>
          <w:snapToGrid w:val="0"/>
        </w:rPr>
        <w:t>.</w:t>
      </w:r>
      <w:r>
        <w:rPr>
          <w:snapToGrid w:val="0"/>
        </w:rPr>
        <w:tab/>
        <w:t>Regulations</w:t>
      </w:r>
      <w:bookmarkEnd w:id="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No. 32 of 2014 s. 8.] </w:t>
      </w:r>
    </w:p>
    <w:p>
      <w:pPr>
        <w:pStyle w:val="Ednotesection"/>
        <w:ind w:left="0" w:firstLine="0"/>
      </w:pPr>
      <w:r>
        <w:t>[</w:t>
      </w:r>
      <w:r>
        <w:rPr>
          <w:b/>
        </w:rPr>
        <w:t>34.</w:t>
      </w:r>
      <w:r>
        <w:tab/>
        <w:t xml:space="preserve">Deleted by No. 35 of 2003 s. 97.] </w:t>
      </w:r>
    </w:p>
    <w:p>
      <w:pPr>
        <w:pStyle w:val="Ednotesection"/>
        <w:ind w:left="0" w:firstLine="0"/>
      </w:pPr>
      <w:r>
        <w:t>[</w:t>
      </w:r>
      <w:r>
        <w:rPr>
          <w:b/>
        </w:rPr>
        <w:t>35.</w:t>
      </w:r>
      <w:r>
        <w:tab/>
        <w:t xml:space="preserve">Deleted by No. 63 of 1995 s. 86.] </w:t>
      </w:r>
    </w:p>
    <w:p>
      <w:pPr>
        <w:pStyle w:val="Ednotesection"/>
        <w:ind w:left="0" w:firstLine="0"/>
      </w:pPr>
      <w:r>
        <w:t>[</w:t>
      </w:r>
      <w:r>
        <w:rPr>
          <w:b/>
        </w:rPr>
        <w:t>36.</w:t>
      </w:r>
      <w:r>
        <w:tab/>
        <w:t xml:space="preserve">Deleted by No. 35 of 2003 s. 98.] </w:t>
      </w:r>
    </w:p>
    <w:p>
      <w:pPr>
        <w:pStyle w:val="yEdnoteschedule"/>
      </w:pPr>
      <w:r>
        <w:t>[Schedule 1 deleted by No. 35 of 2003 s. 99.]</w:t>
      </w:r>
    </w:p>
    <w:p>
      <w:pPr>
        <w:pStyle w:val="yEdnoteschedule"/>
      </w:pPr>
      <w:r>
        <w:t>[Schedule 2 deleted by No. 35 of 2003 s. 100.]</w:t>
      </w:r>
    </w:p>
    <w:p>
      <w:pPr>
        <w:sectPr>
          <w:headerReference w:type="even" r:id="rId25"/>
          <w:headerReference w:type="default" r:id="rId26"/>
          <w:headerReference w:type="first" r:id="rId27"/>
          <w:pgSz w:w="11907" w:h="16840" w:code="9"/>
          <w:pgMar w:top="2381" w:right="2409" w:bottom="3543" w:left="2409" w:header="720" w:footer="3380" w:gutter="0"/>
          <w:pgNumType w:start="1"/>
          <w:cols w:space="720"/>
          <w:noEndnote/>
          <w:titlePg/>
          <w:docGrid w:linePitch="326"/>
        </w:sectPr>
      </w:pPr>
    </w:p>
    <w:p>
      <w:pPr>
        <w:pStyle w:val="yScheduleHeading"/>
      </w:pPr>
      <w:bookmarkStart w:id="83" w:name="_Toc449609780"/>
      <w:r>
        <w:rPr>
          <w:rStyle w:val="CharSchNo"/>
        </w:rPr>
        <w:t>Schedule 3</w:t>
      </w:r>
      <w:r>
        <w:t xml:space="preserve"> — </w:t>
      </w:r>
      <w:r>
        <w:rPr>
          <w:rStyle w:val="CharSchText"/>
        </w:rPr>
        <w:t>Requirements for licensing of a body corporate and continuation of the licence of a body corporate</w:t>
      </w:r>
      <w:bookmarkEnd w:id="83"/>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84" w:name="_Toc449609781"/>
      <w:r>
        <w:t>Notes</w:t>
      </w:r>
      <w:bookmarkEnd w:id="84"/>
    </w:p>
    <w:p>
      <w:pPr>
        <w:pStyle w:val="nSubsection"/>
      </w:pPr>
      <w:r>
        <w:rPr>
          <w:vertAlign w:val="superscript"/>
        </w:rPr>
        <w:t>1</w:t>
      </w:r>
      <w:r>
        <w:tab/>
        <w:t xml:space="preserve">This reprint is a compilation as at 29 July 2016 of the </w:t>
      </w:r>
      <w:r>
        <w:rPr>
          <w:i/>
          <w:noProof/>
        </w:rPr>
        <w:t>Betting Control Act 1954</w:t>
      </w:r>
      <w:r>
        <w:t xml:space="preserve"> and includes the amendments made by the other written laws referred to in the following table.  The table also contains information about any reprint.</w:t>
      </w:r>
    </w:p>
    <w:p>
      <w:pPr>
        <w:pStyle w:val="nHeading3"/>
        <w:rPr>
          <w:snapToGrid w:val="0"/>
        </w:rPr>
      </w:pPr>
      <w:bookmarkStart w:id="85" w:name="_Toc449609782"/>
      <w:r>
        <w:rPr>
          <w:snapToGrid w:val="0"/>
        </w:rP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1" w:type="dxa"/>
            <w:tcBorders>
              <w:top w:val="single" w:sz="8" w:space="0" w:color="auto"/>
            </w:tcBorders>
          </w:tcPr>
          <w:p>
            <w:pPr>
              <w:pStyle w:val="nTable"/>
              <w:spacing w:after="40"/>
            </w:pPr>
            <w:r>
              <w:t xml:space="preserve">1 Aug 1955 (see s. 2 and </w:t>
            </w:r>
            <w:r>
              <w:rPr>
                <w:i/>
              </w:rPr>
              <w:t>Gazette</w:t>
            </w:r>
            <w:r>
              <w:t xml:space="preserve"> 29 Jul 1955 p. 1767)</w:t>
            </w:r>
          </w:p>
        </w:tc>
      </w:tr>
      <w:tr>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1" w:type="dxa"/>
          </w:tcPr>
          <w:p>
            <w:pPr>
              <w:pStyle w:val="nTable"/>
              <w:spacing w:after="40"/>
            </w:pPr>
            <w:r>
              <w:t>18 Nov 1957</w:t>
            </w:r>
          </w:p>
        </w:tc>
      </w:tr>
      <w:tr>
        <w:trPr>
          <w:cantSplit/>
        </w:trPr>
        <w:tc>
          <w:tcPr>
            <w:tcW w:w="7087"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1" w:type="dxa"/>
          </w:tcPr>
          <w:p>
            <w:pPr>
              <w:pStyle w:val="nTable"/>
              <w:spacing w:after="40"/>
            </w:pPr>
            <w:r>
              <w:t xml:space="preserve">21 Dec 1959 (see s. 2 and </w:t>
            </w:r>
            <w:r>
              <w:rPr>
                <w:i/>
              </w:rPr>
              <w:t>Gazette</w:t>
            </w:r>
            <w:r>
              <w:t xml:space="preserve"> 18 Dec 1959 p. 3339)</w:t>
            </w:r>
          </w:p>
        </w:tc>
      </w:tr>
      <w:tr>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1" w:type="dxa"/>
          </w:tcPr>
          <w:p>
            <w:pPr>
              <w:pStyle w:val="nTable"/>
              <w:spacing w:after="40"/>
            </w:pPr>
            <w:r>
              <w:t xml:space="preserve">31 Dec 1960 (see s. 2 and </w:t>
            </w:r>
            <w:r>
              <w:rPr>
                <w:i/>
              </w:rPr>
              <w:t>Gazette</w:t>
            </w:r>
            <w:r>
              <w:t xml:space="preserve"> 23 Dec 1960 p. 4074)</w:t>
            </w:r>
          </w:p>
        </w:tc>
      </w:tr>
      <w:tr>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1" w:type="dxa"/>
          </w:tcPr>
          <w:p>
            <w:pPr>
              <w:pStyle w:val="nTable"/>
              <w:spacing w:after="40"/>
            </w:pPr>
            <w:r>
              <w:t>2 Dec 1960</w:t>
            </w:r>
          </w:p>
        </w:tc>
      </w:tr>
      <w:tr>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1" w:type="dxa"/>
          </w:tcPr>
          <w:p>
            <w:pPr>
              <w:pStyle w:val="nTable"/>
              <w:spacing w:after="40"/>
            </w:pPr>
            <w:r>
              <w:t>12 Dec 1960</w:t>
            </w:r>
          </w:p>
        </w:tc>
      </w:tr>
      <w:tr>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1" w:type="dxa"/>
          </w:tcPr>
          <w:p>
            <w:pPr>
              <w:pStyle w:val="nTable"/>
              <w:spacing w:after="40"/>
            </w:pPr>
            <w:r>
              <w:t>20 Oct 1961</w:t>
            </w:r>
          </w:p>
        </w:tc>
      </w:tr>
      <w:tr>
        <w:trPr>
          <w:cantSplit/>
        </w:trPr>
        <w:tc>
          <w:tcPr>
            <w:tcW w:w="7087"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1" w:type="dxa"/>
          </w:tcPr>
          <w:p>
            <w:pPr>
              <w:pStyle w:val="nTable"/>
              <w:spacing w:after="40"/>
            </w:pPr>
            <w:r>
              <w:t>13 Nov 1963</w:t>
            </w:r>
          </w:p>
        </w:tc>
      </w:tr>
      <w:tr>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1" w:type="dxa"/>
          </w:tcPr>
          <w:p>
            <w:pPr>
              <w:pStyle w:val="nTable"/>
              <w:spacing w:after="40"/>
            </w:pPr>
            <w:r>
              <w:t xml:space="preserve">1 Jul 1970 (see s. 2 and </w:t>
            </w:r>
            <w:r>
              <w:rPr>
                <w:i/>
              </w:rPr>
              <w:t>Gazette</w:t>
            </w:r>
            <w:r>
              <w:t xml:space="preserve"> 26 Jun 1970 p. 1831)</w:t>
            </w:r>
          </w:p>
        </w:tc>
      </w:tr>
      <w:tr>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1" w:type="dxa"/>
          </w:tcPr>
          <w:p>
            <w:pPr>
              <w:pStyle w:val="nTable"/>
              <w:spacing w:after="40"/>
            </w:pPr>
            <w:r>
              <w:t>17 Nov 1970</w:t>
            </w:r>
          </w:p>
        </w:tc>
      </w:tr>
      <w:tr>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1" w:type="dxa"/>
          </w:tcPr>
          <w:p>
            <w:pPr>
              <w:pStyle w:val="nTable"/>
              <w:spacing w:after="40"/>
            </w:pPr>
            <w:r>
              <w:t>1 Jan 1971 (see s. 2)</w:t>
            </w:r>
          </w:p>
        </w:tc>
      </w:tr>
      <w:tr>
        <w:trPr>
          <w:cantSplit/>
        </w:trPr>
        <w:tc>
          <w:tcPr>
            <w:tcW w:w="7087"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1" w:type="dxa"/>
          </w:tcPr>
          <w:p>
            <w:pPr>
              <w:pStyle w:val="nTable"/>
              <w:spacing w:after="40"/>
            </w:pPr>
            <w:r>
              <w:t xml:space="preserve">10 Dec 1976 (see s. 2 and </w:t>
            </w:r>
            <w:r>
              <w:rPr>
                <w:i/>
              </w:rPr>
              <w:t>Gazette</w:t>
            </w:r>
            <w:r>
              <w:t xml:space="preserve"> 10 Dec 1976 p. 4879)</w:t>
            </w:r>
          </w:p>
        </w:tc>
      </w:tr>
      <w:tr>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1" w:type="dxa"/>
          </w:tcPr>
          <w:p>
            <w:pPr>
              <w:pStyle w:val="nTable"/>
              <w:spacing w:after="40"/>
            </w:pPr>
            <w:r>
              <w:t>27 Oct 1978</w:t>
            </w:r>
          </w:p>
        </w:tc>
      </w:tr>
      <w:tr>
        <w:trPr>
          <w:cantSplit/>
        </w:trPr>
        <w:tc>
          <w:tcPr>
            <w:tcW w:w="7087"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1" w:type="dxa"/>
          </w:tcPr>
          <w:p>
            <w:pPr>
              <w:pStyle w:val="nTable"/>
              <w:spacing w:after="40"/>
            </w:pPr>
            <w:r>
              <w:t xml:space="preserve">1 Jun 1985 (see s. 2 and </w:t>
            </w:r>
            <w:r>
              <w:rPr>
                <w:i/>
              </w:rPr>
              <w:t>Gazette</w:t>
            </w:r>
            <w:r>
              <w:t xml:space="preserve"> 31 May 1985 p. 1877)</w:t>
            </w:r>
          </w:p>
        </w:tc>
      </w:tr>
      <w:tr>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1" w:type="dxa"/>
          </w:tcPr>
          <w:p>
            <w:pPr>
              <w:pStyle w:val="nTable"/>
              <w:spacing w:after="40"/>
            </w:pPr>
            <w:r>
              <w:t>24 Apr 1985 (see s. 2)</w:t>
            </w:r>
          </w:p>
        </w:tc>
      </w:tr>
      <w:tr>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1" w:type="dxa"/>
          </w:tcPr>
          <w:p>
            <w:pPr>
              <w:pStyle w:val="nTable"/>
              <w:spacing w:after="40"/>
            </w:pPr>
            <w:r>
              <w:t>s. 1 and 2: 29 May 1987;</w:t>
            </w:r>
            <w:r>
              <w:br/>
              <w:t xml:space="preserve">Act other than s. 1 and 2: 6 Nov 1987 (see s. 2 and </w:t>
            </w:r>
            <w:r>
              <w:rPr>
                <w:i/>
              </w:rPr>
              <w:t>Gazette</w:t>
            </w:r>
            <w:r>
              <w:t xml:space="preserve"> 6 Nov 1987 p. 4069)</w:t>
            </w:r>
          </w:p>
        </w:tc>
      </w:tr>
      <w:tr>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Gazette</w:t>
            </w:r>
            <w:r>
              <w:t xml:space="preserve"> 29 Apr 1988 p. 1292)</w:t>
            </w:r>
          </w:p>
        </w:tc>
      </w:tr>
      <w:tr>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1" w:type="dxa"/>
          </w:tcPr>
          <w:p>
            <w:pPr>
              <w:pStyle w:val="nTable"/>
              <w:spacing w:after="40"/>
            </w:pPr>
            <w:r>
              <w:t>s. 1 and 2: 26 Nov 1987;</w:t>
            </w:r>
            <w:r>
              <w:br/>
              <w:t xml:space="preserve">Act other than s. 1 and 2: 4 Mar 1988 (see s. 2 and </w:t>
            </w:r>
            <w:r>
              <w:rPr>
                <w:i/>
              </w:rPr>
              <w:t>Gazette</w:t>
            </w:r>
            <w:r>
              <w:t xml:space="preserve"> 4 Mar 1988 p. 665)</w:t>
            </w:r>
          </w:p>
        </w:tc>
      </w:tr>
      <w:tr>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1" w:type="dxa"/>
          </w:tcPr>
          <w:p>
            <w:pPr>
              <w:pStyle w:val="nTable"/>
              <w:spacing w:after="40"/>
            </w:pPr>
            <w:r>
              <w:t>1 Aug 1989 (see s. 2)</w:t>
            </w:r>
          </w:p>
        </w:tc>
      </w:tr>
      <w:tr>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1"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rPr>
          <w:cantSplit/>
        </w:trPr>
        <w:tc>
          <w:tcPr>
            <w:tcW w:w="7087"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1"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3</w:t>
            </w:r>
          </w:p>
        </w:tc>
        <w:tc>
          <w:tcPr>
            <w:tcW w:w="1134" w:type="dxa"/>
          </w:tcPr>
          <w:p>
            <w:pPr>
              <w:pStyle w:val="nTable"/>
              <w:spacing w:after="40"/>
            </w:pPr>
            <w:r>
              <w:t>17 of 1998</w:t>
            </w:r>
          </w:p>
        </w:tc>
        <w:tc>
          <w:tcPr>
            <w:tcW w:w="1134" w:type="dxa"/>
          </w:tcPr>
          <w:p>
            <w:pPr>
              <w:pStyle w:val="nTable"/>
              <w:spacing w:after="40"/>
            </w:pPr>
            <w:r>
              <w:t>15 Jun 1998</w:t>
            </w:r>
          </w:p>
        </w:tc>
        <w:tc>
          <w:tcPr>
            <w:tcW w:w="2551" w:type="dxa"/>
          </w:tcPr>
          <w:p>
            <w:pPr>
              <w:pStyle w:val="nTable"/>
              <w:spacing w:after="40"/>
            </w:pPr>
            <w:r>
              <w:t>s. 1 and 2: 15 Jun 1998;</w:t>
            </w:r>
            <w:r>
              <w:br/>
              <w:t xml:space="preserve">Act other than s. 1 and 2: 1 Aug 1998 (see s. 2 and </w:t>
            </w:r>
            <w:r>
              <w:rPr>
                <w:i/>
              </w:rPr>
              <w:t>Gazette</w:t>
            </w:r>
            <w:r>
              <w:t xml:space="preserve"> 21 Jul 1998 p. 3825)</w:t>
            </w:r>
          </w:p>
        </w:tc>
      </w:tr>
      <w:tr>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pPr>
            <w:r>
              <w:t xml:space="preserve">1 Aug 1998 (see s. 3 and </w:t>
            </w:r>
            <w:r>
              <w:rPr>
                <w:i/>
              </w:rPr>
              <w:t>Gazette</w:t>
            </w:r>
            <w:r>
              <w:t xml:space="preserve"> 21 Jul 1998 p. 3825)</w:t>
            </w:r>
          </w:p>
        </w:tc>
      </w:tr>
      <w:tr>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1" w:type="dxa"/>
          </w:tcPr>
          <w:p>
            <w:pPr>
              <w:pStyle w:val="nTable"/>
              <w:spacing w:after="40"/>
            </w:pPr>
            <w:r>
              <w:t xml:space="preserve">15 Jan 2000 (see s. 2 and </w:t>
            </w:r>
            <w:r>
              <w:rPr>
                <w:i/>
              </w:rPr>
              <w:t>Gazette</w:t>
            </w:r>
            <w:r>
              <w:t xml:space="preserve"> 14 Jan 2000 p. 153)</w:t>
            </w:r>
          </w:p>
        </w:tc>
      </w:tr>
      <w:tr>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7"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pPr>
            <w:r>
              <w:rPr>
                <w:i/>
              </w:rPr>
              <w:t>Racing and Gambling Legislation Amendment and Repeal Act 2003</w:t>
            </w:r>
            <w:r>
              <w:t xml:space="preserve"> Pt. 7 Div. 1</w:t>
            </w:r>
            <w:r>
              <w:rPr>
                <w:vertAlign w:val="superscript"/>
              </w:rPr>
              <w:t> 4, 5</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7"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1" w:type="dxa"/>
          </w:tcPr>
          <w:p>
            <w:pPr>
              <w:pStyle w:val="nTable"/>
              <w:spacing w:after="40"/>
            </w:pPr>
            <w:r>
              <w:t>4 Dec 2014 (see s. 2(b))</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 </w:t>
      </w:r>
      <w:r>
        <w:rPr>
          <w:color w:val="000000"/>
        </w:rPr>
        <w:t>s. 72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Subsection"/>
        <w:keepNext/>
      </w:pPr>
      <w:r>
        <w:rPr>
          <w:vertAlign w:val="superscript"/>
        </w:rPr>
        <w:t>4</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keepLines/>
        <w:pageBreakBefore/>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MiscellaneousBody"/>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MiscellaneousBody"/>
        <w:keepNext/>
        <w:keepLines/>
        <w:widowControl w:val="0"/>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rPr>
          <w:sz w:val="28"/>
        </w:rPr>
      </w:pPr>
      <w:bookmarkStart w:id="88" w:name="_Toc449609783"/>
      <w:r>
        <w:rPr>
          <w:sz w:val="28"/>
        </w:rPr>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4(1)</w:t>
      </w:r>
    </w:p>
    <w:p>
      <w:pPr>
        <w:pStyle w:val="DefinedTerms"/>
      </w:pPr>
      <w:r>
        <w:t>approval</w:t>
      </w:r>
      <w:r>
        <w:tab/>
        <w:t>4(1)</w:t>
      </w:r>
    </w:p>
    <w:p>
      <w:pPr>
        <w:pStyle w:val="DefinedTerms"/>
      </w:pPr>
      <w:r>
        <w:t>approved area</w:t>
      </w:r>
      <w:r>
        <w:tab/>
        <w:t>4(1)</w:t>
      </w:r>
    </w:p>
    <w:p>
      <w:pPr>
        <w:pStyle w:val="DefinedTerms"/>
      </w:pPr>
      <w:r>
        <w:t>approved officer</w:t>
      </w:r>
      <w:r>
        <w:tab/>
        <w:t>27E(1)(d)</w:t>
      </w:r>
    </w:p>
    <w:p>
      <w:pPr>
        <w:pStyle w:val="DefinedTerms"/>
      </w:pPr>
      <w:r>
        <w:t>approved sporting event</w:t>
      </w:r>
      <w:r>
        <w:tab/>
        <w:t>27A(1)</w:t>
      </w:r>
    </w:p>
    <w:p>
      <w:pPr>
        <w:pStyle w:val="DefinedTerms"/>
      </w:pPr>
      <w:r>
        <w:t>authorisation</w:t>
      </w:r>
      <w:r>
        <w:tab/>
        <w:t>4(1)</w:t>
      </w:r>
    </w:p>
    <w:p>
      <w:pPr>
        <w:pStyle w:val="DefinedTerms"/>
      </w:pPr>
      <w:r>
        <w:t>authorised officer</w:t>
      </w:r>
      <w:r>
        <w:tab/>
        <w:t>4(1)</w:t>
      </w:r>
    </w:p>
    <w:p>
      <w:pPr>
        <w:pStyle w:val="DefinedTerms"/>
      </w:pPr>
      <w:r>
        <w:t>authorised person</w:t>
      </w:r>
      <w:r>
        <w:tab/>
        <w:t>20B(1), 27A(1)</w:t>
      </w:r>
    </w:p>
    <w:p>
      <w:pPr>
        <w:pStyle w:val="DefinedTerms"/>
      </w:pPr>
      <w:r>
        <w:t>bets</w:t>
      </w:r>
      <w:r>
        <w:tab/>
        <w:t>24(2)</w:t>
      </w:r>
    </w:p>
    <w:p>
      <w:pPr>
        <w:pStyle w:val="DefinedTerms"/>
      </w:pPr>
      <w:r>
        <w:t>betting exchange</w:t>
      </w:r>
      <w:r>
        <w:tab/>
        <w:t>4(1), 4AA</w:t>
      </w:r>
    </w:p>
    <w:p>
      <w:pPr>
        <w:pStyle w:val="DefinedTerms"/>
      </w:pPr>
      <w:r>
        <w:t>betting material</w:t>
      </w:r>
      <w:r>
        <w:tab/>
        <w:t>4(1)</w:t>
      </w:r>
    </w:p>
    <w:p>
      <w:pPr>
        <w:pStyle w:val="DefinedTerms"/>
      </w:pPr>
      <w:r>
        <w:t>betting operator</w:t>
      </w:r>
      <w:r>
        <w:tab/>
        <w:t>14A(1)</w:t>
      </w:r>
    </w:p>
    <w:p>
      <w:pPr>
        <w:pStyle w:val="DefinedTerms"/>
      </w:pPr>
      <w:r>
        <w:t>bookmaker</w:t>
      </w:r>
      <w:r>
        <w:tab/>
        <w:t>4(1)</w:t>
      </w:r>
    </w:p>
    <w:p>
      <w:pPr>
        <w:pStyle w:val="DefinedTerms"/>
      </w:pPr>
      <w:r>
        <w:t>Commission</w:t>
      </w:r>
      <w:r>
        <w:tab/>
        <w:t>4(1)</w:t>
      </w:r>
    </w:p>
    <w:p>
      <w:pPr>
        <w:pStyle w:val="DefinedTerms"/>
      </w:pPr>
      <w:r>
        <w:t>Commission representative</w:t>
      </w:r>
      <w:r>
        <w:tab/>
        <w:t>20(1)</w:t>
      </w:r>
    </w:p>
    <w:p>
      <w:pPr>
        <w:pStyle w:val="DefinedTerms"/>
      </w:pPr>
      <w:r>
        <w:t>condition</w:t>
      </w:r>
      <w:r>
        <w:tab/>
        <w:t>4(1)</w:t>
      </w:r>
    </w:p>
    <w:p>
      <w:pPr>
        <w:pStyle w:val="DefinedTerms"/>
      </w:pPr>
      <w:r>
        <w:t>consideration</w:t>
      </w:r>
      <w:r>
        <w:tab/>
        <w:t>4(1)</w:t>
      </w:r>
    </w:p>
    <w:p>
      <w:pPr>
        <w:pStyle w:val="DefinedTerms"/>
      </w:pPr>
      <w:r>
        <w:t>controlling interest</w:t>
      </w:r>
      <w:r>
        <w:tab/>
        <w:t>4(1)</w:t>
      </w:r>
    </w:p>
    <w:p>
      <w:pPr>
        <w:pStyle w:val="DefinedTerms"/>
      </w:pPr>
      <w:r>
        <w:t>designated sporting event</w:t>
      </w:r>
      <w:r>
        <w:tab/>
        <w:t>4(1)</w:t>
      </w:r>
    </w:p>
    <w:p>
      <w:pPr>
        <w:pStyle w:val="DefinedTerms"/>
      </w:pPr>
      <w:r>
        <w:t>domestic betting operator</w:t>
      </w:r>
      <w:r>
        <w:tab/>
        <w:t>4(1)</w:t>
      </w:r>
    </w:p>
    <w:p>
      <w:pPr>
        <w:pStyle w:val="DefinedTerms"/>
      </w:pPr>
      <w:r>
        <w:t>employee</w:t>
      </w:r>
      <w:r>
        <w:tab/>
        <w:t>4(1)</w:t>
      </w:r>
    </w:p>
    <w:p>
      <w:pPr>
        <w:pStyle w:val="DefinedTerms"/>
      </w:pPr>
      <w:r>
        <w:t>equipment</w:t>
      </w:r>
      <w:r>
        <w:tab/>
        <w:t>4(1)</w:t>
      </w:r>
    </w:p>
    <w:p>
      <w:pPr>
        <w:pStyle w:val="DefinedTerms"/>
      </w:pPr>
      <w:r>
        <w:t>fixed odds bet</w:t>
      </w:r>
      <w:r>
        <w:tab/>
        <w:t>4(1)</w:t>
      </w:r>
    </w:p>
    <w:p>
      <w:pPr>
        <w:pStyle w:val="DefinedTerms"/>
      </w:pPr>
      <w:r>
        <w:t>gross revenue</w:t>
      </w:r>
      <w:r>
        <w:tab/>
        <w:t>14A(1)</w:t>
      </w:r>
    </w:p>
    <w:p>
      <w:pPr>
        <w:pStyle w:val="DefinedTerms"/>
      </w:pPr>
      <w:r>
        <w:t>interstate offence</w:t>
      </w:r>
      <w:r>
        <w:tab/>
        <w:t>11G(6), 24(2)</w:t>
      </w:r>
    </w:p>
    <w:p>
      <w:pPr>
        <w:pStyle w:val="DefinedTerms"/>
      </w:pPr>
      <w:r>
        <w:t>levy</w:t>
      </w:r>
      <w:r>
        <w:tab/>
        <w:t>14(1)</w:t>
      </w:r>
    </w:p>
    <w:p>
      <w:pPr>
        <w:pStyle w:val="DefinedTerms"/>
      </w:pPr>
      <w:r>
        <w:t>licence</w:t>
      </w:r>
      <w:r>
        <w:tab/>
        <w:t>4(1)</w:t>
      </w:r>
    </w:p>
    <w:p>
      <w:pPr>
        <w:pStyle w:val="DefinedTerms"/>
      </w:pPr>
      <w:r>
        <w:t>licensed employee</w:t>
      </w:r>
      <w:r>
        <w:tab/>
        <w:t>4(1)</w:t>
      </w:r>
    </w:p>
    <w:p>
      <w:pPr>
        <w:pStyle w:val="DefinedTerms"/>
      </w:pPr>
      <w:r>
        <w:t>licensed manager</w:t>
      </w:r>
      <w:r>
        <w:tab/>
        <w:t>4(1)</w:t>
      </w:r>
    </w:p>
    <w:p>
      <w:pPr>
        <w:pStyle w:val="DefinedTerms"/>
      </w:pPr>
      <w:r>
        <w:t>machine</w:t>
      </w:r>
      <w:r>
        <w:tab/>
        <w:t>4(1)</w:t>
      </w:r>
    </w:p>
    <w:p>
      <w:pPr>
        <w:pStyle w:val="DefinedTerms"/>
      </w:pPr>
      <w:r>
        <w:t>metropolitan region</w:t>
      </w:r>
      <w:r>
        <w:tab/>
        <w:t>4(1)</w:t>
      </w:r>
    </w:p>
    <w:p>
      <w:pPr>
        <w:pStyle w:val="DefinedTerms"/>
      </w:pPr>
      <w:r>
        <w:t>money</w:t>
      </w:r>
      <w:r>
        <w:tab/>
        <w:t>4(1)</w:t>
      </w:r>
    </w:p>
    <w:p>
      <w:pPr>
        <w:pStyle w:val="DefinedTerms"/>
      </w:pPr>
      <w:r>
        <w:t>offshore bet</w:t>
      </w:r>
      <w:r>
        <w:tab/>
        <w:t>27A(1)</w:t>
      </w:r>
    </w:p>
    <w:p>
      <w:pPr>
        <w:pStyle w:val="DefinedTerms"/>
      </w:pPr>
      <w:r>
        <w:t>offshore betting operator</w:t>
      </w:r>
      <w:r>
        <w:tab/>
        <w:t>4(1)</w:t>
      </w:r>
    </w:p>
    <w:p>
      <w:pPr>
        <w:pStyle w:val="DefinedTerms"/>
      </w:pPr>
      <w:r>
        <w:t>on</w:t>
      </w:r>
      <w:r>
        <w:noBreakHyphen/>
        <w:t>course turnover</w:t>
      </w:r>
      <w:r>
        <w:tab/>
        <w:t>13(2), 14(1), 17A(2)</w:t>
      </w:r>
    </w:p>
    <w:p>
      <w:pPr>
        <w:pStyle w:val="DefinedTerms"/>
      </w:pPr>
      <w:r>
        <w:t>permit</w:t>
      </w:r>
      <w:r>
        <w:tab/>
        <w:t>4A(8)</w:t>
      </w:r>
    </w:p>
    <w:p>
      <w:pPr>
        <w:pStyle w:val="DefinedTerms"/>
      </w:pPr>
      <w:r>
        <w:t>permittee</w:t>
      </w:r>
      <w:r>
        <w:tab/>
        <w:t>4(1)</w:t>
      </w:r>
    </w:p>
    <w:p>
      <w:pPr>
        <w:pStyle w:val="DefinedTerms"/>
      </w:pPr>
      <w:r>
        <w:t>place</w:t>
      </w:r>
      <w:r>
        <w:tab/>
        <w:t>4(1)</w:t>
      </w:r>
    </w:p>
    <w:p>
      <w:pPr>
        <w:pStyle w:val="DefinedTerms"/>
      </w:pPr>
      <w:r>
        <w:t>possession</w:t>
      </w:r>
      <w:r>
        <w:tab/>
        <w:t>4(1)</w:t>
      </w:r>
    </w:p>
    <w:p>
      <w:pPr>
        <w:pStyle w:val="DefinedTerms"/>
      </w:pPr>
      <w:r>
        <w:t>public place</w:t>
      </w:r>
      <w:r>
        <w:tab/>
        <w:t>4(1)</w:t>
      </w:r>
    </w:p>
    <w:p>
      <w:pPr>
        <w:pStyle w:val="DefinedTerms"/>
      </w:pPr>
      <w:r>
        <w:t>race</w:t>
      </w:r>
      <w:r>
        <w:tab/>
        <w:t>4(1)</w:t>
      </w:r>
    </w:p>
    <w:p>
      <w:pPr>
        <w:pStyle w:val="DefinedTerms"/>
      </w:pPr>
      <w:r>
        <w:t>race course</w:t>
      </w:r>
      <w:r>
        <w:tab/>
        <w:t>4(1)</w:t>
      </w:r>
    </w:p>
    <w:p>
      <w:pPr>
        <w:pStyle w:val="DefinedTerms"/>
      </w:pPr>
      <w:r>
        <w:t>race meeting</w:t>
      </w:r>
      <w:r>
        <w:tab/>
        <w:t>4(1)</w:t>
      </w:r>
    </w:p>
    <w:p>
      <w:pPr>
        <w:pStyle w:val="DefinedTerms"/>
      </w:pPr>
      <w:r>
        <w:t>racing bet</w:t>
      </w:r>
      <w:r>
        <w:tab/>
        <w:t>14A(1)</w:t>
      </w:r>
    </w:p>
    <w:p>
      <w:pPr>
        <w:pStyle w:val="DefinedTerms"/>
      </w:pPr>
      <w:r>
        <w:t>racing club</w:t>
      </w:r>
      <w:r>
        <w:tab/>
        <w:t>4(1)</w:t>
      </w:r>
    </w:p>
    <w:p>
      <w:pPr>
        <w:pStyle w:val="DefinedTerms"/>
      </w:pPr>
      <w:r>
        <w:t>record</w:t>
      </w:r>
      <w:r>
        <w:tab/>
        <w:t>4(1)</w:t>
      </w:r>
    </w:p>
    <w:p>
      <w:pPr>
        <w:pStyle w:val="DefinedTerms"/>
      </w:pPr>
      <w:r>
        <w:t>registered place</w:t>
      </w:r>
      <w:r>
        <w:tab/>
        <w:t>4(1)</w:t>
      </w:r>
    </w:p>
    <w:p>
      <w:pPr>
        <w:pStyle w:val="DefinedTerms"/>
      </w:pPr>
      <w:r>
        <w:t>relevant person</w:t>
      </w:r>
      <w:r>
        <w:tab/>
        <w:t>16(3d)</w:t>
      </w:r>
    </w:p>
    <w:p>
      <w:pPr>
        <w:pStyle w:val="DefinedTerms"/>
      </w:pPr>
      <w:r>
        <w:t>RWWA</w:t>
      </w:r>
      <w:r>
        <w:tab/>
        <w:t>4(1)</w:t>
      </w:r>
    </w:p>
    <w:p>
      <w:pPr>
        <w:pStyle w:val="DefinedTerms"/>
      </w:pPr>
      <w:r>
        <w:t>RWWA Act</w:t>
      </w:r>
      <w:r>
        <w:tab/>
        <w:t>4(1)</w:t>
      </w:r>
    </w:p>
    <w:p>
      <w:pPr>
        <w:pStyle w:val="DefinedTerms"/>
      </w:pPr>
      <w:r>
        <w:t>steward</w:t>
      </w:r>
      <w:r>
        <w:tab/>
        <w:t>4(1)</w:t>
      </w:r>
    </w:p>
    <w:p>
      <w:pPr>
        <w:pStyle w:val="DefinedTerms"/>
      </w:pPr>
      <w:r>
        <w:t>temporary licence</w:t>
      </w:r>
      <w:r>
        <w:tab/>
        <w:t>12A(8)</w:t>
      </w:r>
    </w:p>
    <w:p>
      <w:pPr>
        <w:pStyle w:val="DefinedTerms"/>
      </w:pPr>
      <w:r>
        <w:t xml:space="preserve"> ticket</w:t>
      </w:r>
      <w:r>
        <w:tab/>
        <w:t>4(1)</w:t>
      </w:r>
    </w:p>
    <w:p>
      <w:pPr>
        <w:pStyle w:val="DefinedTerms"/>
      </w:pPr>
      <w:r>
        <w:t>to bet</w:t>
      </w:r>
      <w:r>
        <w:tab/>
        <w:t>4(1)</w:t>
      </w:r>
    </w:p>
    <w:p>
      <w:pPr>
        <w:pStyle w:val="DefinedTerms"/>
      </w:pPr>
      <w:r>
        <w:t>total turnover</w:t>
      </w:r>
      <w:r>
        <w:tab/>
        <w:t>13(2), 17A(2)</w:t>
      </w:r>
    </w:p>
    <w:p>
      <w:pPr>
        <w:pStyle w:val="DefinedTerms"/>
      </w:pPr>
      <w:r>
        <w:t>totalisator</w:t>
      </w:r>
      <w:r>
        <w:tab/>
        <w:t>4(1)</w:t>
      </w:r>
    </w:p>
    <w:p>
      <w:pPr>
        <w:pStyle w:val="DefinedTerms"/>
      </w:pPr>
      <w:r>
        <w:t>totalisator agency</w:t>
      </w:r>
      <w:r>
        <w:tab/>
        <w:t>4(1)</w:t>
      </w:r>
    </w:p>
    <w:p>
      <w:pPr>
        <w:pStyle w:val="DefinedTerms"/>
      </w:pPr>
      <w:r>
        <w:t>totalisator ticket</w:t>
      </w:r>
      <w:r>
        <w:tab/>
        <w:t>4(1)</w:t>
      </w:r>
    </w:p>
    <w:p>
      <w:pPr>
        <w:pStyle w:val="DefinedTerms"/>
      </w:pPr>
      <w:r>
        <w:t>turnover</w:t>
      </w:r>
      <w:r>
        <w:tab/>
        <w:t>13(2), 14A(1), 14(1), 17A(2)</w:t>
      </w:r>
    </w:p>
    <w:p>
      <w:pPr>
        <w:pStyle w:val="DefinedTerms"/>
      </w:pPr>
      <w:r>
        <w:t>unlawful betting</w:t>
      </w:r>
      <w:r>
        <w:tab/>
        <w:t>28A(3)</w:t>
      </w:r>
    </w:p>
    <w:p>
      <w:pPr>
        <w:pStyle w:val="DefinedTerms"/>
      </w:pPr>
      <w:r>
        <w:t>WA race field</w:t>
      </w:r>
      <w:r>
        <w:tab/>
        <w:t>4(1)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01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01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dO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ohpnTvUC&#10;AACBBgAADgAAAAAAAAAAAAAAAAAuAgAAZHJzL2Uyb0RvYy54bWxQSwECLQAUAAYACAAAACEAUtiv&#10;R9sAAAAEAQAADwAAAAAAAAAAAAAAAABPBQAAZHJzL2Rvd25yZXYueG1sUEsFBgAAAAAEAAQA8wAA&#10;AFcGAAAAAA==&#10;" stroked="f" strokeweight=".5pt">
                <v:textbox>
                  <w:txbxContent>
                    <w:p w:rsidR="00EB4670" w:rsidRDefault="00EB4670">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 w:name="Compilation"/>
    <w:bookmarkStart w:id="87" w:name="Schedule"/>
    <w:bookmarkEnd w:id="86"/>
    <w:bookmarkEnd w:id="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lvlText w:val="%1."/>
      <w:lvlJc w:val="left"/>
      <w:pPr>
        <w:tabs>
          <w:tab w:val="num" w:pos="1800"/>
        </w:tabs>
        <w:ind w:left="1800" w:hanging="360"/>
      </w:pPr>
    </w:lvl>
  </w:abstractNum>
  <w:abstractNum w:abstractNumId="1">
    <w:nsid w:val="FFFFFF7D"/>
    <w:multiLevelType w:val="singleLevel"/>
    <w:tmpl w:val="6AFCD96E"/>
    <w:lvl w:ilvl="0">
      <w:start w:val="1"/>
      <w:numFmt w:val="decimal"/>
      <w:lvlText w:val="%1."/>
      <w:lvlJc w:val="left"/>
      <w:pPr>
        <w:tabs>
          <w:tab w:val="num" w:pos="1440"/>
        </w:tabs>
        <w:ind w:left="1440" w:hanging="360"/>
      </w:pPr>
    </w:lvl>
  </w:abstractNum>
  <w:abstractNum w:abstractNumId="2">
    <w:nsid w:val="FFFFFF7E"/>
    <w:multiLevelType w:val="singleLevel"/>
    <w:tmpl w:val="A23C6C2C"/>
    <w:lvl w:ilvl="0">
      <w:start w:val="1"/>
      <w:numFmt w:val="decimal"/>
      <w:lvlText w:val="%1."/>
      <w:lvlJc w:val="left"/>
      <w:pPr>
        <w:tabs>
          <w:tab w:val="num" w:pos="1080"/>
        </w:tabs>
        <w:ind w:left="1080" w:hanging="360"/>
      </w:pPr>
    </w:lvl>
  </w:abstractNum>
  <w:abstractNum w:abstractNumId="3">
    <w:nsid w:val="FFFFFF7F"/>
    <w:multiLevelType w:val="singleLevel"/>
    <w:tmpl w:val="072ECAA4"/>
    <w:lvl w:ilvl="0">
      <w:start w:val="1"/>
      <w:numFmt w:val="decimal"/>
      <w:lvlText w:val="%1."/>
      <w:lvlJc w:val="left"/>
      <w:pPr>
        <w:tabs>
          <w:tab w:val="num" w:pos="720"/>
        </w:tabs>
        <w:ind w:left="720" w:hanging="360"/>
      </w:pPr>
    </w:lvl>
  </w:abstractNum>
  <w:abstractNum w:abstractNumId="4">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lvlText w:val="%1."/>
      <w:lvlJc w:val="left"/>
      <w:pPr>
        <w:tabs>
          <w:tab w:val="num" w:pos="360"/>
        </w:tabs>
        <w:ind w:left="360" w:hanging="360"/>
      </w:pPr>
    </w:lvl>
  </w:abstractNum>
  <w:abstractNum w:abstractNumId="9">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DC88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28122452"/>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4.png"/><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1FB99-7B65-42ED-A3CD-0E3966AC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33333</Words>
  <Characters>153333</Characters>
  <Application>Microsoft Office Word</Application>
  <DocSecurity>0</DocSecurity>
  <Lines>4259</Lines>
  <Paragraphs>2170</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184496</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1954 - 10-00-00</dc:title>
  <dc:subject/>
  <dc:creator/>
  <cp:keywords/>
  <dc:description/>
  <cp:lastModifiedBy>svcMRProcess</cp:lastModifiedBy>
  <cp:revision>4</cp:revision>
  <cp:lastPrinted>2016-07-29T04:18:00Z</cp:lastPrinted>
  <dcterms:created xsi:type="dcterms:W3CDTF">2020-03-02T08:33:00Z</dcterms:created>
  <dcterms:modified xsi:type="dcterms:W3CDTF">2020-03-02T08:33:00Z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AsAtDate">
    <vt:lpwstr>29 Jul 2016</vt:lpwstr>
  </property>
  <property fmtid="{D5CDD505-2E9C-101B-9397-08002B2CF9AE}" pid="6" name="Suffix">
    <vt:lpwstr>10-00-00</vt:lpwstr>
  </property>
  <property fmtid="{D5CDD505-2E9C-101B-9397-08002B2CF9AE}" pid="7" name="ReprintedAsAt">
    <vt:filetime>2016-07-28T16:00:00Z</vt:filetime>
  </property>
  <property fmtid="{D5CDD505-2E9C-101B-9397-08002B2CF9AE}" pid="8" name="ReprintNo">
    <vt:lpwstr>10</vt:lpwstr>
  </property>
  <property fmtid="{D5CDD505-2E9C-101B-9397-08002B2CF9AE}" pid="9" name="CommencementDate">
    <vt:lpwstr>20160729</vt:lpwstr>
  </property>
</Properties>
</file>