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Construction Contracts Act 2004</w:t>
      </w:r>
      <w:r>
        <w:rPr>
          <w:sz w:val="48"/>
        </w:rPr>
        <w:fldChar w:fldCharType="end"/>
      </w:r>
    </w:p>
    <w:p>
      <w:pPr>
        <w:pStyle w:val="ReprintNo"/>
      </w:pPr>
      <w:r>
        <w:t>Reprint 1:  The Act as at 12 August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1F0FDD" w:rsidRDefault="001F0FDD">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1F0FDD" w:rsidRDefault="001F0FDD">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1F0FDD" w:rsidRDefault="001F0FDD">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1F0FDD" w:rsidRDefault="001F0FD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Construction Contracts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_Toc456191990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_Toc456191991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_Toc456191992 \h </w:instrText>
      </w:r>
      <w:r>
        <w:fldChar w:fldCharType="separate"/>
      </w:r>
      <w:r>
        <w:t>2</w:t>
      </w:r>
      <w:r>
        <w:fldChar w:fldCharType="end"/>
      </w:r>
    </w:p>
    <w:p>
      <w:pPr>
        <w:pStyle w:val="TOC8"/>
        <w:rPr>
          <w:rFonts w:asciiTheme="minorHAnsi" w:eastAsiaTheme="minorEastAsia" w:hAnsiTheme="minorHAnsi" w:cstheme="minorBidi"/>
          <w:szCs w:val="22"/>
        </w:rPr>
      </w:pPr>
      <w:r>
        <w:t>4.</w:t>
      </w:r>
      <w:r>
        <w:tab/>
        <w:t>Construction work</w:t>
      </w:r>
      <w:r>
        <w:tab/>
      </w:r>
      <w:r>
        <w:fldChar w:fldCharType="begin"/>
      </w:r>
      <w:r>
        <w:instrText xml:space="preserve"> PAGEREF _Toc456191993 \h </w:instrText>
      </w:r>
      <w:r>
        <w:fldChar w:fldCharType="separate"/>
      </w:r>
      <w:r>
        <w:t>4</w:t>
      </w:r>
      <w:r>
        <w:fldChar w:fldCharType="end"/>
      </w:r>
    </w:p>
    <w:p>
      <w:pPr>
        <w:pStyle w:val="TOC8"/>
        <w:rPr>
          <w:rFonts w:asciiTheme="minorHAnsi" w:eastAsiaTheme="minorEastAsia" w:hAnsiTheme="minorHAnsi" w:cstheme="minorBidi"/>
          <w:szCs w:val="22"/>
        </w:rPr>
      </w:pPr>
      <w:r>
        <w:t>5.</w:t>
      </w:r>
      <w:r>
        <w:tab/>
        <w:t>Goods and services related to construction work</w:t>
      </w:r>
      <w:r>
        <w:tab/>
      </w:r>
      <w:r>
        <w:fldChar w:fldCharType="begin"/>
      </w:r>
      <w:r>
        <w:instrText xml:space="preserve"> PAGEREF _Toc456191994 \h </w:instrText>
      </w:r>
      <w:r>
        <w:fldChar w:fldCharType="separate"/>
      </w:r>
      <w:r>
        <w:t>6</w:t>
      </w:r>
      <w:r>
        <w:fldChar w:fldCharType="end"/>
      </w:r>
    </w:p>
    <w:p>
      <w:pPr>
        <w:pStyle w:val="TOC8"/>
        <w:rPr>
          <w:rFonts w:asciiTheme="minorHAnsi" w:eastAsiaTheme="minorEastAsia" w:hAnsiTheme="minorHAnsi" w:cstheme="minorBidi"/>
          <w:szCs w:val="22"/>
        </w:rPr>
      </w:pPr>
      <w:r>
        <w:t>6.</w:t>
      </w:r>
      <w:r>
        <w:tab/>
        <w:t>Payment dispute</w:t>
      </w:r>
      <w:r>
        <w:tab/>
      </w:r>
      <w:r>
        <w:fldChar w:fldCharType="begin"/>
      </w:r>
      <w:r>
        <w:instrText xml:space="preserve"> PAGEREF _Toc456191995 \h </w:instrText>
      </w:r>
      <w:r>
        <w:fldChar w:fldCharType="separate"/>
      </w:r>
      <w:r>
        <w:t>8</w:t>
      </w:r>
      <w:r>
        <w:fldChar w:fldCharType="end"/>
      </w:r>
    </w:p>
    <w:p>
      <w:pPr>
        <w:pStyle w:val="TOC8"/>
        <w:rPr>
          <w:rFonts w:asciiTheme="minorHAnsi" w:eastAsiaTheme="minorEastAsia" w:hAnsiTheme="minorHAnsi" w:cstheme="minorBidi"/>
          <w:szCs w:val="22"/>
        </w:rPr>
      </w:pPr>
      <w:r>
        <w:t>7.</w:t>
      </w:r>
      <w:r>
        <w:tab/>
        <w:t>Construction contracts to which this Act applies</w:t>
      </w:r>
      <w:r>
        <w:tab/>
      </w:r>
      <w:r>
        <w:fldChar w:fldCharType="begin"/>
      </w:r>
      <w:r>
        <w:instrText xml:space="preserve"> PAGEREF _Toc456191996 \h </w:instrText>
      </w:r>
      <w:r>
        <w:fldChar w:fldCharType="separate"/>
      </w:r>
      <w:r>
        <w:t>8</w:t>
      </w:r>
      <w:r>
        <w:fldChar w:fldCharType="end"/>
      </w:r>
    </w:p>
    <w:p>
      <w:pPr>
        <w:pStyle w:val="TOC8"/>
        <w:rPr>
          <w:rFonts w:asciiTheme="minorHAnsi" w:eastAsiaTheme="minorEastAsia" w:hAnsiTheme="minorHAnsi" w:cstheme="minorBidi"/>
          <w:szCs w:val="22"/>
        </w:rPr>
      </w:pPr>
      <w:r>
        <w:t>8.</w:t>
      </w:r>
      <w:r>
        <w:tab/>
        <w:t>Application to Crown</w:t>
      </w:r>
      <w:r>
        <w:tab/>
      </w:r>
      <w:r>
        <w:fldChar w:fldCharType="begin"/>
      </w:r>
      <w:r>
        <w:instrText xml:space="preserve"> PAGEREF _Toc456191997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construction contracts</w:t>
      </w:r>
    </w:p>
    <w:p>
      <w:pPr>
        <w:pStyle w:val="TOC4"/>
        <w:tabs>
          <w:tab w:val="right" w:leader="dot" w:pos="7077"/>
        </w:tabs>
        <w:rPr>
          <w:rFonts w:asciiTheme="minorHAnsi" w:eastAsiaTheme="minorEastAsia" w:hAnsiTheme="minorHAnsi" w:cstheme="minorBidi"/>
          <w:b w:val="0"/>
          <w:szCs w:val="22"/>
        </w:rPr>
      </w:pPr>
      <w:r>
        <w:t>Division 1 — Prohibited provisions</w:t>
      </w:r>
    </w:p>
    <w:p>
      <w:pPr>
        <w:pStyle w:val="TOC8"/>
        <w:rPr>
          <w:rFonts w:asciiTheme="minorHAnsi" w:eastAsiaTheme="minorEastAsia" w:hAnsiTheme="minorHAnsi" w:cstheme="minorBidi"/>
          <w:szCs w:val="22"/>
        </w:rPr>
      </w:pPr>
      <w:r>
        <w:t>9.</w:t>
      </w:r>
      <w:r>
        <w:tab/>
        <w:t>Prohibited: pay if paid/when paid provisions</w:t>
      </w:r>
      <w:r>
        <w:tab/>
      </w:r>
      <w:r>
        <w:fldChar w:fldCharType="begin"/>
      </w:r>
      <w:r>
        <w:instrText xml:space="preserve"> PAGEREF _Toc456192000 \h </w:instrText>
      </w:r>
      <w:r>
        <w:fldChar w:fldCharType="separate"/>
      </w:r>
      <w:r>
        <w:t>10</w:t>
      </w:r>
      <w:r>
        <w:fldChar w:fldCharType="end"/>
      </w:r>
    </w:p>
    <w:p>
      <w:pPr>
        <w:pStyle w:val="TOC8"/>
        <w:rPr>
          <w:rFonts w:asciiTheme="minorHAnsi" w:eastAsiaTheme="minorEastAsia" w:hAnsiTheme="minorHAnsi" w:cstheme="minorBidi"/>
          <w:szCs w:val="22"/>
        </w:rPr>
      </w:pPr>
      <w:r>
        <w:t>10.</w:t>
      </w:r>
      <w:r>
        <w:tab/>
        <w:t>Prohibited: provisions requiring payment to be made after 50 days</w:t>
      </w:r>
      <w:r>
        <w:tab/>
      </w:r>
      <w:r>
        <w:fldChar w:fldCharType="begin"/>
      </w:r>
      <w:r>
        <w:instrText xml:space="preserve"> PAGEREF _Toc456192001 \h </w:instrText>
      </w:r>
      <w:r>
        <w:fldChar w:fldCharType="separate"/>
      </w:r>
      <w:r>
        <w:t>10</w:t>
      </w:r>
      <w:r>
        <w:fldChar w:fldCharType="end"/>
      </w:r>
    </w:p>
    <w:p>
      <w:pPr>
        <w:pStyle w:val="TOC8"/>
        <w:rPr>
          <w:rFonts w:asciiTheme="minorHAnsi" w:eastAsiaTheme="minorEastAsia" w:hAnsiTheme="minorHAnsi" w:cstheme="minorBidi"/>
          <w:szCs w:val="22"/>
        </w:rPr>
      </w:pPr>
      <w:r>
        <w:t>11.</w:t>
      </w:r>
      <w:r>
        <w:tab/>
        <w:t>Prohibited: prescribed provisions</w:t>
      </w:r>
      <w:r>
        <w:tab/>
      </w:r>
      <w:r>
        <w:fldChar w:fldCharType="begin"/>
      </w:r>
      <w:r>
        <w:instrText xml:space="preserve"> PAGEREF _Toc456192002 \h </w:instrText>
      </w:r>
      <w:r>
        <w:fldChar w:fldCharType="separate"/>
      </w:r>
      <w:r>
        <w:t>10</w:t>
      </w:r>
      <w:r>
        <w:fldChar w:fldCharType="end"/>
      </w:r>
    </w:p>
    <w:p>
      <w:pPr>
        <w:pStyle w:val="TOC8"/>
        <w:rPr>
          <w:rFonts w:asciiTheme="minorHAnsi" w:eastAsiaTheme="minorEastAsia" w:hAnsiTheme="minorHAnsi" w:cstheme="minorBidi"/>
          <w:szCs w:val="22"/>
        </w:rPr>
      </w:pPr>
      <w:r>
        <w:t>12.</w:t>
      </w:r>
      <w:r>
        <w:tab/>
        <w:t>Other provisions of contract not affected</w:t>
      </w:r>
      <w:r>
        <w:tab/>
      </w:r>
      <w:r>
        <w:fldChar w:fldCharType="begin"/>
      </w:r>
      <w:r>
        <w:instrText xml:space="preserve"> PAGEREF _Toc456192003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Implied provisions</w:t>
      </w:r>
    </w:p>
    <w:p>
      <w:pPr>
        <w:pStyle w:val="TOC8"/>
        <w:rPr>
          <w:rFonts w:asciiTheme="minorHAnsi" w:eastAsiaTheme="minorEastAsia" w:hAnsiTheme="minorHAnsi" w:cstheme="minorBidi"/>
          <w:szCs w:val="22"/>
        </w:rPr>
      </w:pPr>
      <w:r>
        <w:t>13.</w:t>
      </w:r>
      <w:r>
        <w:tab/>
        <w:t>Variations of contractual obligations</w:t>
      </w:r>
      <w:r>
        <w:tab/>
      </w:r>
      <w:r>
        <w:fldChar w:fldCharType="begin"/>
      </w:r>
      <w:r>
        <w:instrText xml:space="preserve"> PAGEREF _Toc456192005 \h </w:instrText>
      </w:r>
      <w:r>
        <w:fldChar w:fldCharType="separate"/>
      </w:r>
      <w:r>
        <w:t>10</w:t>
      </w:r>
      <w:r>
        <w:fldChar w:fldCharType="end"/>
      </w:r>
    </w:p>
    <w:p>
      <w:pPr>
        <w:pStyle w:val="TOC8"/>
        <w:rPr>
          <w:rFonts w:asciiTheme="minorHAnsi" w:eastAsiaTheme="minorEastAsia" w:hAnsiTheme="minorHAnsi" w:cstheme="minorBidi"/>
          <w:szCs w:val="22"/>
        </w:rPr>
      </w:pPr>
      <w:r>
        <w:t>14.</w:t>
      </w:r>
      <w:r>
        <w:tab/>
        <w:t>Contractor’s entitlement to be paid</w:t>
      </w:r>
      <w:r>
        <w:tab/>
      </w:r>
      <w:r>
        <w:fldChar w:fldCharType="begin"/>
      </w:r>
      <w:r>
        <w:instrText xml:space="preserve"> PAGEREF _Toc456192006 \h </w:instrText>
      </w:r>
      <w:r>
        <w:fldChar w:fldCharType="separate"/>
      </w:r>
      <w:r>
        <w:t>11</w:t>
      </w:r>
      <w:r>
        <w:fldChar w:fldCharType="end"/>
      </w:r>
    </w:p>
    <w:p>
      <w:pPr>
        <w:pStyle w:val="TOC8"/>
        <w:rPr>
          <w:rFonts w:asciiTheme="minorHAnsi" w:eastAsiaTheme="minorEastAsia" w:hAnsiTheme="minorHAnsi" w:cstheme="minorBidi"/>
          <w:szCs w:val="22"/>
        </w:rPr>
      </w:pPr>
      <w:r>
        <w:t>15.</w:t>
      </w:r>
      <w:r>
        <w:tab/>
        <w:t>Contractor’s entitlement to claim progress payments</w:t>
      </w:r>
      <w:r>
        <w:tab/>
      </w:r>
      <w:r>
        <w:fldChar w:fldCharType="begin"/>
      </w:r>
      <w:r>
        <w:instrText xml:space="preserve"> PAGEREF _Toc456192007 \h </w:instrText>
      </w:r>
      <w:r>
        <w:fldChar w:fldCharType="separate"/>
      </w:r>
      <w:r>
        <w:t>11</w:t>
      </w:r>
      <w:r>
        <w:fldChar w:fldCharType="end"/>
      </w:r>
    </w:p>
    <w:p>
      <w:pPr>
        <w:pStyle w:val="TOC8"/>
        <w:rPr>
          <w:rFonts w:asciiTheme="minorHAnsi" w:eastAsiaTheme="minorEastAsia" w:hAnsiTheme="minorHAnsi" w:cstheme="minorBidi"/>
          <w:szCs w:val="22"/>
        </w:rPr>
      </w:pPr>
      <w:r>
        <w:t>16.</w:t>
      </w:r>
      <w:r>
        <w:tab/>
        <w:t>Making claims for payment</w:t>
      </w:r>
      <w:r>
        <w:tab/>
      </w:r>
      <w:r>
        <w:fldChar w:fldCharType="begin"/>
      </w:r>
      <w:r>
        <w:instrText xml:space="preserve"> PAGEREF _Toc456192008 \h </w:instrText>
      </w:r>
      <w:r>
        <w:fldChar w:fldCharType="separate"/>
      </w:r>
      <w:r>
        <w:t>11</w:t>
      </w:r>
      <w:r>
        <w:fldChar w:fldCharType="end"/>
      </w:r>
    </w:p>
    <w:p>
      <w:pPr>
        <w:pStyle w:val="TOC8"/>
        <w:rPr>
          <w:rFonts w:asciiTheme="minorHAnsi" w:eastAsiaTheme="minorEastAsia" w:hAnsiTheme="minorHAnsi" w:cstheme="minorBidi"/>
          <w:szCs w:val="22"/>
        </w:rPr>
      </w:pPr>
      <w:r>
        <w:t>17.</w:t>
      </w:r>
      <w:r>
        <w:tab/>
        <w:t>Responding to claims for payment</w:t>
      </w:r>
      <w:r>
        <w:tab/>
      </w:r>
      <w:r>
        <w:fldChar w:fldCharType="begin"/>
      </w:r>
      <w:r>
        <w:instrText xml:space="preserve"> PAGEREF _Toc456192009 \h </w:instrText>
      </w:r>
      <w:r>
        <w:fldChar w:fldCharType="separate"/>
      </w:r>
      <w:r>
        <w:t>11</w:t>
      </w:r>
      <w:r>
        <w:fldChar w:fldCharType="end"/>
      </w:r>
    </w:p>
    <w:p>
      <w:pPr>
        <w:pStyle w:val="TOC8"/>
        <w:rPr>
          <w:rFonts w:asciiTheme="minorHAnsi" w:eastAsiaTheme="minorEastAsia" w:hAnsiTheme="minorHAnsi" w:cstheme="minorBidi"/>
          <w:szCs w:val="22"/>
        </w:rPr>
      </w:pPr>
      <w:r>
        <w:t>18.</w:t>
      </w:r>
      <w:r>
        <w:tab/>
        <w:t>Time for payment</w:t>
      </w:r>
      <w:r>
        <w:tab/>
      </w:r>
      <w:r>
        <w:fldChar w:fldCharType="begin"/>
      </w:r>
      <w:r>
        <w:instrText xml:space="preserve"> PAGEREF _Toc456192010 \h </w:instrText>
      </w:r>
      <w:r>
        <w:fldChar w:fldCharType="separate"/>
      </w:r>
      <w:r>
        <w:t>11</w:t>
      </w:r>
      <w:r>
        <w:fldChar w:fldCharType="end"/>
      </w:r>
    </w:p>
    <w:p>
      <w:pPr>
        <w:pStyle w:val="TOC8"/>
        <w:rPr>
          <w:rFonts w:asciiTheme="minorHAnsi" w:eastAsiaTheme="minorEastAsia" w:hAnsiTheme="minorHAnsi" w:cstheme="minorBidi"/>
          <w:szCs w:val="22"/>
        </w:rPr>
      </w:pPr>
      <w:r>
        <w:t>19.</w:t>
      </w:r>
      <w:r>
        <w:tab/>
        <w:t>Interest on overdue payments</w:t>
      </w:r>
      <w:r>
        <w:tab/>
      </w:r>
      <w:r>
        <w:fldChar w:fldCharType="begin"/>
      </w:r>
      <w:r>
        <w:instrText xml:space="preserve"> PAGEREF _Toc456192011 \h </w:instrText>
      </w:r>
      <w:r>
        <w:fldChar w:fldCharType="separate"/>
      </w:r>
      <w:r>
        <w:t>12</w:t>
      </w:r>
      <w:r>
        <w:fldChar w:fldCharType="end"/>
      </w:r>
    </w:p>
    <w:p>
      <w:pPr>
        <w:pStyle w:val="TOC8"/>
        <w:rPr>
          <w:rFonts w:asciiTheme="minorHAnsi" w:eastAsiaTheme="minorEastAsia" w:hAnsiTheme="minorHAnsi" w:cstheme="minorBidi"/>
          <w:szCs w:val="22"/>
        </w:rPr>
      </w:pPr>
      <w:r>
        <w:t>20.</w:t>
      </w:r>
      <w:r>
        <w:tab/>
        <w:t>Ownership of goods</w:t>
      </w:r>
      <w:r>
        <w:tab/>
      </w:r>
      <w:r>
        <w:fldChar w:fldCharType="begin"/>
      </w:r>
      <w:r>
        <w:instrText xml:space="preserve"> PAGEREF _Toc456192012 \h </w:instrText>
      </w:r>
      <w:r>
        <w:fldChar w:fldCharType="separate"/>
      </w:r>
      <w:r>
        <w:t>12</w:t>
      </w:r>
      <w:r>
        <w:fldChar w:fldCharType="end"/>
      </w:r>
    </w:p>
    <w:p>
      <w:pPr>
        <w:pStyle w:val="TOC8"/>
        <w:rPr>
          <w:rFonts w:asciiTheme="minorHAnsi" w:eastAsiaTheme="minorEastAsia" w:hAnsiTheme="minorHAnsi" w:cstheme="minorBidi"/>
          <w:szCs w:val="22"/>
        </w:rPr>
      </w:pPr>
      <w:r>
        <w:t>21.</w:t>
      </w:r>
      <w:r>
        <w:tab/>
        <w:t>Duties as to unfixed goods on insolvency</w:t>
      </w:r>
      <w:r>
        <w:tab/>
      </w:r>
      <w:r>
        <w:fldChar w:fldCharType="begin"/>
      </w:r>
      <w:r>
        <w:instrText xml:space="preserve"> PAGEREF _Toc456192013 \h </w:instrText>
      </w:r>
      <w:r>
        <w:fldChar w:fldCharType="separate"/>
      </w:r>
      <w:r>
        <w:t>12</w:t>
      </w:r>
      <w:r>
        <w:fldChar w:fldCharType="end"/>
      </w:r>
    </w:p>
    <w:p>
      <w:pPr>
        <w:pStyle w:val="TOC8"/>
        <w:rPr>
          <w:rFonts w:asciiTheme="minorHAnsi" w:eastAsiaTheme="minorEastAsia" w:hAnsiTheme="minorHAnsi" w:cstheme="minorBidi"/>
          <w:szCs w:val="22"/>
        </w:rPr>
      </w:pPr>
      <w:r>
        <w:t>22.</w:t>
      </w:r>
      <w:r>
        <w:tab/>
        <w:t>Retention money</w:t>
      </w:r>
      <w:r>
        <w:tab/>
      </w:r>
      <w:r>
        <w:fldChar w:fldCharType="begin"/>
      </w:r>
      <w:r>
        <w:instrText xml:space="preserve"> PAGEREF _Toc456192014 \h </w:instrText>
      </w:r>
      <w:r>
        <w:fldChar w:fldCharType="separate"/>
      </w:r>
      <w:r>
        <w:t>12</w:t>
      </w:r>
      <w:r>
        <w:fldChar w:fldCharType="end"/>
      </w:r>
    </w:p>
    <w:p>
      <w:pPr>
        <w:pStyle w:val="TOC8"/>
        <w:rPr>
          <w:rFonts w:asciiTheme="minorHAnsi" w:eastAsiaTheme="minorEastAsia" w:hAnsiTheme="minorHAnsi" w:cstheme="minorBidi"/>
          <w:szCs w:val="22"/>
        </w:rPr>
      </w:pPr>
      <w:r>
        <w:t>23.</w:t>
      </w:r>
      <w:r>
        <w:tab/>
        <w:t>Implied provisions: interpretation etc.</w:t>
      </w:r>
      <w:r>
        <w:tab/>
      </w:r>
      <w:r>
        <w:fldChar w:fldCharType="begin"/>
      </w:r>
      <w:r>
        <w:instrText xml:space="preserve"> PAGEREF _Toc456192015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Adjudication of disputes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w:t>
      </w:r>
      <w:r>
        <w:tab/>
        <w:t>Interpretation of construction contract</w:t>
      </w:r>
      <w:r>
        <w:tab/>
      </w:r>
      <w:r>
        <w:fldChar w:fldCharType="begin"/>
      </w:r>
      <w:r>
        <w:instrText xml:space="preserve"> PAGEREF _Toc456192018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Commencing adjudication</w:t>
      </w:r>
    </w:p>
    <w:p>
      <w:pPr>
        <w:pStyle w:val="TOC8"/>
        <w:rPr>
          <w:rFonts w:asciiTheme="minorHAnsi" w:eastAsiaTheme="minorEastAsia" w:hAnsiTheme="minorHAnsi" w:cstheme="minorBidi"/>
          <w:szCs w:val="22"/>
        </w:rPr>
      </w:pPr>
      <w:r>
        <w:t>25.</w:t>
      </w:r>
      <w:r>
        <w:tab/>
        <w:t>Who can apply for adjudication</w:t>
      </w:r>
      <w:r>
        <w:tab/>
      </w:r>
      <w:r>
        <w:fldChar w:fldCharType="begin"/>
      </w:r>
      <w:r>
        <w:instrText xml:space="preserve"> PAGEREF _Toc456192020 \h </w:instrText>
      </w:r>
      <w:r>
        <w:fldChar w:fldCharType="separate"/>
      </w:r>
      <w:r>
        <w:t>14</w:t>
      </w:r>
      <w:r>
        <w:fldChar w:fldCharType="end"/>
      </w:r>
    </w:p>
    <w:p>
      <w:pPr>
        <w:pStyle w:val="TOC8"/>
        <w:rPr>
          <w:rFonts w:asciiTheme="minorHAnsi" w:eastAsiaTheme="minorEastAsia" w:hAnsiTheme="minorHAnsi" w:cstheme="minorBidi"/>
          <w:szCs w:val="22"/>
        </w:rPr>
      </w:pPr>
      <w:r>
        <w:t>26.</w:t>
      </w:r>
      <w:r>
        <w:tab/>
        <w:t>Applying for adjudication</w:t>
      </w:r>
      <w:r>
        <w:tab/>
      </w:r>
      <w:r>
        <w:fldChar w:fldCharType="begin"/>
      </w:r>
      <w:r>
        <w:instrText xml:space="preserve"> PAGEREF _Toc456192021 \h </w:instrText>
      </w:r>
      <w:r>
        <w:fldChar w:fldCharType="separate"/>
      </w:r>
      <w:r>
        <w:t>14</w:t>
      </w:r>
      <w:r>
        <w:fldChar w:fldCharType="end"/>
      </w:r>
    </w:p>
    <w:p>
      <w:pPr>
        <w:pStyle w:val="TOC8"/>
        <w:rPr>
          <w:rFonts w:asciiTheme="minorHAnsi" w:eastAsiaTheme="minorEastAsia" w:hAnsiTheme="minorHAnsi" w:cstheme="minorBidi"/>
          <w:szCs w:val="22"/>
        </w:rPr>
      </w:pPr>
      <w:r>
        <w:t>27.</w:t>
      </w:r>
      <w:r>
        <w:tab/>
        <w:t>Responding to application for adjudication</w:t>
      </w:r>
      <w:r>
        <w:tab/>
      </w:r>
      <w:r>
        <w:fldChar w:fldCharType="begin"/>
      </w:r>
      <w:r>
        <w:instrText xml:space="preserve"> PAGEREF _Toc456192022 \h </w:instrText>
      </w:r>
      <w:r>
        <w:fldChar w:fldCharType="separate"/>
      </w:r>
      <w:r>
        <w:t>15</w:t>
      </w:r>
      <w:r>
        <w:fldChar w:fldCharType="end"/>
      </w:r>
    </w:p>
    <w:p>
      <w:pPr>
        <w:pStyle w:val="TOC8"/>
        <w:rPr>
          <w:rFonts w:asciiTheme="minorHAnsi" w:eastAsiaTheme="minorEastAsia" w:hAnsiTheme="minorHAnsi" w:cstheme="minorBidi"/>
          <w:szCs w:val="22"/>
        </w:rPr>
      </w:pPr>
      <w:r>
        <w:t>28.</w:t>
      </w:r>
      <w:r>
        <w:tab/>
        <w:t>Appointment of adjudicator in absence of agreed appointment</w:t>
      </w:r>
      <w:r>
        <w:tab/>
      </w:r>
      <w:r>
        <w:fldChar w:fldCharType="begin"/>
      </w:r>
      <w:r>
        <w:instrText xml:space="preserve"> PAGEREF _Toc456192023 \h </w:instrText>
      </w:r>
      <w:r>
        <w:fldChar w:fldCharType="separate"/>
      </w:r>
      <w:r>
        <w:t>16</w:t>
      </w:r>
      <w:r>
        <w:fldChar w:fldCharType="end"/>
      </w:r>
    </w:p>
    <w:p>
      <w:pPr>
        <w:pStyle w:val="TOC8"/>
        <w:rPr>
          <w:rFonts w:asciiTheme="minorHAnsi" w:eastAsiaTheme="minorEastAsia" w:hAnsiTheme="minorHAnsi" w:cstheme="minorBidi"/>
          <w:szCs w:val="22"/>
        </w:rPr>
      </w:pPr>
      <w:r>
        <w:t>29.</w:t>
      </w:r>
      <w:r>
        <w:tab/>
        <w:t>Adjudicators: conflicts of interest</w:t>
      </w:r>
      <w:r>
        <w:tab/>
      </w:r>
      <w:r>
        <w:fldChar w:fldCharType="begin"/>
      </w:r>
      <w:r>
        <w:instrText xml:space="preserve"> PAGEREF _Toc456192024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The adjudication process</w:t>
      </w:r>
    </w:p>
    <w:p>
      <w:pPr>
        <w:pStyle w:val="TOC8"/>
        <w:rPr>
          <w:rFonts w:asciiTheme="minorHAnsi" w:eastAsiaTheme="minorEastAsia" w:hAnsiTheme="minorHAnsi" w:cstheme="minorBidi"/>
          <w:szCs w:val="22"/>
        </w:rPr>
      </w:pPr>
      <w:r>
        <w:t>30.</w:t>
      </w:r>
      <w:r>
        <w:tab/>
        <w:t>Object of adjudication process</w:t>
      </w:r>
      <w:r>
        <w:tab/>
      </w:r>
      <w:r>
        <w:fldChar w:fldCharType="begin"/>
      </w:r>
      <w:r>
        <w:instrText xml:space="preserve"> PAGEREF _Toc456192026 \h </w:instrText>
      </w:r>
      <w:r>
        <w:fldChar w:fldCharType="separate"/>
      </w:r>
      <w:r>
        <w:t>18</w:t>
      </w:r>
      <w:r>
        <w:fldChar w:fldCharType="end"/>
      </w:r>
    </w:p>
    <w:p>
      <w:pPr>
        <w:pStyle w:val="TOC8"/>
        <w:rPr>
          <w:rFonts w:asciiTheme="minorHAnsi" w:eastAsiaTheme="minorEastAsia" w:hAnsiTheme="minorHAnsi" w:cstheme="minorBidi"/>
          <w:szCs w:val="22"/>
        </w:rPr>
      </w:pPr>
      <w:r>
        <w:t>31.</w:t>
      </w:r>
      <w:r>
        <w:tab/>
        <w:t>Adjudicator’s functions</w:t>
      </w:r>
      <w:r>
        <w:tab/>
      </w:r>
      <w:r>
        <w:fldChar w:fldCharType="begin"/>
      </w:r>
      <w:r>
        <w:instrText xml:space="preserve"> PAGEREF _Toc456192027 \h </w:instrText>
      </w:r>
      <w:r>
        <w:fldChar w:fldCharType="separate"/>
      </w:r>
      <w:r>
        <w:t>18</w:t>
      </w:r>
      <w:r>
        <w:fldChar w:fldCharType="end"/>
      </w:r>
    </w:p>
    <w:p>
      <w:pPr>
        <w:pStyle w:val="TOC8"/>
        <w:rPr>
          <w:rFonts w:asciiTheme="minorHAnsi" w:eastAsiaTheme="minorEastAsia" w:hAnsiTheme="minorHAnsi" w:cstheme="minorBidi"/>
          <w:szCs w:val="22"/>
        </w:rPr>
      </w:pPr>
      <w:r>
        <w:t>32.</w:t>
      </w:r>
      <w:r>
        <w:tab/>
        <w:t>Adjudication procedure</w:t>
      </w:r>
      <w:r>
        <w:tab/>
      </w:r>
      <w:r>
        <w:fldChar w:fldCharType="begin"/>
      </w:r>
      <w:r>
        <w:instrText xml:space="preserve"> PAGEREF _Toc456192028 \h </w:instrText>
      </w:r>
      <w:r>
        <w:fldChar w:fldCharType="separate"/>
      </w:r>
      <w:r>
        <w:t>19</w:t>
      </w:r>
      <w:r>
        <w:fldChar w:fldCharType="end"/>
      </w:r>
    </w:p>
    <w:p>
      <w:pPr>
        <w:pStyle w:val="TOC8"/>
        <w:rPr>
          <w:rFonts w:asciiTheme="minorHAnsi" w:eastAsiaTheme="minorEastAsia" w:hAnsiTheme="minorHAnsi" w:cstheme="minorBidi"/>
          <w:szCs w:val="22"/>
        </w:rPr>
      </w:pPr>
      <w:r>
        <w:t>33.</w:t>
      </w:r>
      <w:r>
        <w:tab/>
        <w:t>Interest up to determination</w:t>
      </w:r>
      <w:r>
        <w:tab/>
      </w:r>
      <w:r>
        <w:fldChar w:fldCharType="begin"/>
      </w:r>
      <w:r>
        <w:instrText xml:space="preserve"> PAGEREF _Toc456192029 \h </w:instrText>
      </w:r>
      <w:r>
        <w:fldChar w:fldCharType="separate"/>
      </w:r>
      <w:r>
        <w:t>21</w:t>
      </w:r>
      <w:r>
        <w:fldChar w:fldCharType="end"/>
      </w:r>
    </w:p>
    <w:p>
      <w:pPr>
        <w:pStyle w:val="TOC8"/>
        <w:rPr>
          <w:rFonts w:asciiTheme="minorHAnsi" w:eastAsiaTheme="minorEastAsia" w:hAnsiTheme="minorHAnsi" w:cstheme="minorBidi"/>
          <w:szCs w:val="22"/>
        </w:rPr>
      </w:pPr>
      <w:r>
        <w:t>34.</w:t>
      </w:r>
      <w:r>
        <w:tab/>
        <w:t>Costs of parties to payment disputes</w:t>
      </w:r>
      <w:r>
        <w:tab/>
      </w:r>
      <w:r>
        <w:fldChar w:fldCharType="begin"/>
      </w:r>
      <w:r>
        <w:instrText xml:space="preserve"> PAGEREF _Toc456192030 \h </w:instrText>
      </w:r>
      <w:r>
        <w:fldChar w:fldCharType="separate"/>
      </w:r>
      <w:r>
        <w:t>21</w:t>
      </w:r>
      <w:r>
        <w:fldChar w:fldCharType="end"/>
      </w:r>
    </w:p>
    <w:p>
      <w:pPr>
        <w:pStyle w:val="TOC8"/>
        <w:rPr>
          <w:rFonts w:asciiTheme="minorHAnsi" w:eastAsiaTheme="minorEastAsia" w:hAnsiTheme="minorHAnsi" w:cstheme="minorBidi"/>
          <w:szCs w:val="22"/>
        </w:rPr>
      </w:pPr>
      <w:r>
        <w:t>35.</w:t>
      </w:r>
      <w:r>
        <w:tab/>
        <w:t>Certificates of completion etc., effect of</w:t>
      </w:r>
      <w:r>
        <w:tab/>
      </w:r>
      <w:r>
        <w:fldChar w:fldCharType="begin"/>
      </w:r>
      <w:r>
        <w:instrText xml:space="preserve"> PAGEREF _Toc456192031 \h </w:instrText>
      </w:r>
      <w:r>
        <w:fldChar w:fldCharType="separate"/>
      </w:r>
      <w:r>
        <w:t>22</w:t>
      </w:r>
      <w:r>
        <w:fldChar w:fldCharType="end"/>
      </w:r>
    </w:p>
    <w:p>
      <w:pPr>
        <w:pStyle w:val="TOC8"/>
        <w:rPr>
          <w:rFonts w:asciiTheme="minorHAnsi" w:eastAsiaTheme="minorEastAsia" w:hAnsiTheme="minorHAnsi" w:cstheme="minorBidi"/>
          <w:szCs w:val="22"/>
        </w:rPr>
      </w:pPr>
      <w:r>
        <w:t>36.</w:t>
      </w:r>
      <w:r>
        <w:tab/>
        <w:t>Determination, content of</w:t>
      </w:r>
      <w:r>
        <w:tab/>
      </w:r>
      <w:r>
        <w:fldChar w:fldCharType="begin"/>
      </w:r>
      <w:r>
        <w:instrText xml:space="preserve"> PAGEREF _Toc456192032 \h </w:instrText>
      </w:r>
      <w:r>
        <w:fldChar w:fldCharType="separate"/>
      </w:r>
      <w:r>
        <w:t>22</w:t>
      </w:r>
      <w:r>
        <w:fldChar w:fldCharType="end"/>
      </w:r>
    </w:p>
    <w:p>
      <w:pPr>
        <w:pStyle w:val="TOC8"/>
        <w:rPr>
          <w:rFonts w:asciiTheme="minorHAnsi" w:eastAsiaTheme="minorEastAsia" w:hAnsiTheme="minorHAnsi" w:cstheme="minorBidi"/>
          <w:szCs w:val="22"/>
        </w:rPr>
      </w:pPr>
      <w:r>
        <w:t>37.</w:t>
      </w:r>
      <w:r>
        <w:tab/>
        <w:t>Dismissed applications</w:t>
      </w:r>
      <w:r>
        <w:tab/>
      </w:r>
      <w:r>
        <w:fldChar w:fldCharType="begin"/>
      </w:r>
      <w:r>
        <w:instrText xml:space="preserve"> PAGEREF _Toc456192033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Effect of determinations</w:t>
      </w:r>
    </w:p>
    <w:p>
      <w:pPr>
        <w:pStyle w:val="TOC8"/>
        <w:rPr>
          <w:rFonts w:asciiTheme="minorHAnsi" w:eastAsiaTheme="minorEastAsia" w:hAnsiTheme="minorHAnsi" w:cstheme="minorBidi"/>
          <w:szCs w:val="22"/>
        </w:rPr>
      </w:pPr>
      <w:r>
        <w:t>38.</w:t>
      </w:r>
      <w:r>
        <w:tab/>
        <w:t>Determinations have effect despite other proceedings</w:t>
      </w:r>
      <w:r>
        <w:tab/>
      </w:r>
      <w:r>
        <w:fldChar w:fldCharType="begin"/>
      </w:r>
      <w:r>
        <w:instrText xml:space="preserve"> PAGEREF _Toc456192035 \h </w:instrText>
      </w:r>
      <w:r>
        <w:fldChar w:fldCharType="separate"/>
      </w:r>
      <w:r>
        <w:t>23</w:t>
      </w:r>
      <w:r>
        <w:fldChar w:fldCharType="end"/>
      </w:r>
    </w:p>
    <w:p>
      <w:pPr>
        <w:pStyle w:val="TOC8"/>
        <w:rPr>
          <w:rFonts w:asciiTheme="minorHAnsi" w:eastAsiaTheme="minorEastAsia" w:hAnsiTheme="minorHAnsi" w:cstheme="minorBidi"/>
          <w:szCs w:val="22"/>
        </w:rPr>
      </w:pPr>
      <w:r>
        <w:t>39.</w:t>
      </w:r>
      <w:r>
        <w:tab/>
        <w:t>Payment of amount determined and interest</w:t>
      </w:r>
      <w:r>
        <w:tab/>
      </w:r>
      <w:r>
        <w:fldChar w:fldCharType="begin"/>
      </w:r>
      <w:r>
        <w:instrText xml:space="preserve"> PAGEREF _Toc456192036 \h </w:instrText>
      </w:r>
      <w:r>
        <w:fldChar w:fldCharType="separate"/>
      </w:r>
      <w:r>
        <w:t>24</w:t>
      </w:r>
      <w:r>
        <w:fldChar w:fldCharType="end"/>
      </w:r>
    </w:p>
    <w:p>
      <w:pPr>
        <w:pStyle w:val="TOC8"/>
        <w:rPr>
          <w:rFonts w:asciiTheme="minorHAnsi" w:eastAsiaTheme="minorEastAsia" w:hAnsiTheme="minorHAnsi" w:cstheme="minorBidi"/>
          <w:szCs w:val="22"/>
        </w:rPr>
      </w:pPr>
      <w:r>
        <w:t>40.</w:t>
      </w:r>
      <w:r>
        <w:tab/>
        <w:t>Progress payments under determinations to be on account</w:t>
      </w:r>
      <w:r>
        <w:tab/>
      </w:r>
      <w:r>
        <w:fldChar w:fldCharType="begin"/>
      </w:r>
      <w:r>
        <w:instrText xml:space="preserve"> PAGEREF _Toc456192037 \h </w:instrText>
      </w:r>
      <w:r>
        <w:fldChar w:fldCharType="separate"/>
      </w:r>
      <w:r>
        <w:t>24</w:t>
      </w:r>
      <w:r>
        <w:fldChar w:fldCharType="end"/>
      </w:r>
    </w:p>
    <w:p>
      <w:pPr>
        <w:pStyle w:val="TOC8"/>
        <w:rPr>
          <w:rFonts w:asciiTheme="minorHAnsi" w:eastAsiaTheme="minorEastAsia" w:hAnsiTheme="minorHAnsi" w:cstheme="minorBidi"/>
          <w:szCs w:val="22"/>
        </w:rPr>
      </w:pPr>
      <w:r>
        <w:t>41.</w:t>
      </w:r>
      <w:r>
        <w:tab/>
        <w:t>Determinations are final</w:t>
      </w:r>
      <w:r>
        <w:tab/>
      </w:r>
      <w:r>
        <w:fldChar w:fldCharType="begin"/>
      </w:r>
      <w:r>
        <w:instrText xml:space="preserve"> PAGEREF _Toc456192038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Enforcing determinations</w:t>
      </w:r>
    </w:p>
    <w:p>
      <w:pPr>
        <w:pStyle w:val="TOC8"/>
        <w:rPr>
          <w:rFonts w:asciiTheme="minorHAnsi" w:eastAsiaTheme="minorEastAsia" w:hAnsiTheme="minorHAnsi" w:cstheme="minorBidi"/>
          <w:szCs w:val="22"/>
        </w:rPr>
      </w:pPr>
      <w:r>
        <w:t>42.</w:t>
      </w:r>
      <w:r>
        <w:tab/>
        <w:t>Non</w:t>
      </w:r>
      <w:r>
        <w:noBreakHyphen/>
        <w:t>compliance by principal, contractor may suspend its obligations</w:t>
      </w:r>
      <w:r>
        <w:tab/>
      </w:r>
      <w:r>
        <w:fldChar w:fldCharType="begin"/>
      </w:r>
      <w:r>
        <w:instrText xml:space="preserve"> PAGEREF _Toc456192040 \h </w:instrText>
      </w:r>
      <w:r>
        <w:fldChar w:fldCharType="separate"/>
      </w:r>
      <w:r>
        <w:t>25</w:t>
      </w:r>
      <w:r>
        <w:fldChar w:fldCharType="end"/>
      </w:r>
    </w:p>
    <w:p>
      <w:pPr>
        <w:pStyle w:val="TOC8"/>
        <w:rPr>
          <w:rFonts w:asciiTheme="minorHAnsi" w:eastAsiaTheme="minorEastAsia" w:hAnsiTheme="minorHAnsi" w:cstheme="minorBidi"/>
          <w:szCs w:val="22"/>
        </w:rPr>
      </w:pPr>
      <w:r>
        <w:t>43.</w:t>
      </w:r>
      <w:r>
        <w:tab/>
        <w:t>Determinations may be enforced as judgments</w:t>
      </w:r>
      <w:r>
        <w:tab/>
      </w:r>
      <w:r>
        <w:fldChar w:fldCharType="begin"/>
      </w:r>
      <w:r>
        <w:instrText xml:space="preserve"> PAGEREF _Toc456192041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44.</w:t>
      </w:r>
      <w:r>
        <w:tab/>
        <w:t>Costs of adjudications</w:t>
      </w:r>
      <w:r>
        <w:tab/>
      </w:r>
      <w:r>
        <w:fldChar w:fldCharType="begin"/>
      </w:r>
      <w:r>
        <w:instrText xml:space="preserve"> PAGEREF _Toc456192043 \h </w:instrText>
      </w:r>
      <w:r>
        <w:fldChar w:fldCharType="separate"/>
      </w:r>
      <w:r>
        <w:t>27</w:t>
      </w:r>
      <w:r>
        <w:fldChar w:fldCharType="end"/>
      </w:r>
    </w:p>
    <w:p>
      <w:pPr>
        <w:pStyle w:val="TOC8"/>
        <w:rPr>
          <w:rFonts w:asciiTheme="minorHAnsi" w:eastAsiaTheme="minorEastAsia" w:hAnsiTheme="minorHAnsi" w:cstheme="minorBidi"/>
          <w:szCs w:val="22"/>
        </w:rPr>
      </w:pPr>
      <w:r>
        <w:t>45.</w:t>
      </w:r>
      <w:r>
        <w:tab/>
        <w:t>Effect of this Part on civil proceedings</w:t>
      </w:r>
      <w:r>
        <w:tab/>
      </w:r>
      <w:r>
        <w:fldChar w:fldCharType="begin"/>
      </w:r>
      <w:r>
        <w:instrText xml:space="preserve"> PAGEREF _Toc456192044 \h </w:instrText>
      </w:r>
      <w:r>
        <w:fldChar w:fldCharType="separate"/>
      </w:r>
      <w:r>
        <w:t>28</w:t>
      </w:r>
      <w:r>
        <w:fldChar w:fldCharType="end"/>
      </w:r>
    </w:p>
    <w:p>
      <w:pPr>
        <w:pStyle w:val="TOC8"/>
        <w:rPr>
          <w:rFonts w:asciiTheme="minorHAnsi" w:eastAsiaTheme="minorEastAsia" w:hAnsiTheme="minorHAnsi" w:cstheme="minorBidi"/>
          <w:szCs w:val="22"/>
        </w:rPr>
      </w:pPr>
      <w:r>
        <w:t>46.</w:t>
      </w:r>
      <w:r>
        <w:tab/>
        <w:t>Review, limited right of</w:t>
      </w:r>
      <w:r>
        <w:tab/>
      </w:r>
      <w:r>
        <w:fldChar w:fldCharType="begin"/>
      </w:r>
      <w:r>
        <w:instrText xml:space="preserve"> PAGEREF _Toc456192045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48.</w:t>
      </w:r>
      <w:r>
        <w:tab/>
        <w:t>Registering adjudicators</w:t>
      </w:r>
      <w:r>
        <w:tab/>
      </w:r>
      <w:r>
        <w:fldChar w:fldCharType="begin"/>
      </w:r>
      <w:r>
        <w:instrText xml:space="preserve"> PAGEREF _Toc456192047 \h </w:instrText>
      </w:r>
      <w:r>
        <w:fldChar w:fldCharType="separate"/>
      </w:r>
      <w:r>
        <w:t>30</w:t>
      </w:r>
      <w:r>
        <w:fldChar w:fldCharType="end"/>
      </w:r>
    </w:p>
    <w:p>
      <w:pPr>
        <w:pStyle w:val="TOC8"/>
        <w:rPr>
          <w:rFonts w:asciiTheme="minorHAnsi" w:eastAsiaTheme="minorEastAsia" w:hAnsiTheme="minorHAnsi" w:cstheme="minorBidi"/>
          <w:szCs w:val="22"/>
        </w:rPr>
      </w:pPr>
      <w:r>
        <w:t>49.</w:t>
      </w:r>
      <w:r>
        <w:tab/>
        <w:t>Review of registration decisions</w:t>
      </w:r>
      <w:r>
        <w:tab/>
      </w:r>
      <w:r>
        <w:fldChar w:fldCharType="begin"/>
      </w:r>
      <w:r>
        <w:instrText xml:space="preserve"> PAGEREF _Toc456192048 \h </w:instrText>
      </w:r>
      <w:r>
        <w:fldChar w:fldCharType="separate"/>
      </w:r>
      <w:r>
        <w:t>31</w:t>
      </w:r>
      <w:r>
        <w:fldChar w:fldCharType="end"/>
      </w:r>
    </w:p>
    <w:p>
      <w:pPr>
        <w:pStyle w:val="TOC8"/>
        <w:rPr>
          <w:rFonts w:asciiTheme="minorHAnsi" w:eastAsiaTheme="minorEastAsia" w:hAnsiTheme="minorHAnsi" w:cstheme="minorBidi"/>
          <w:szCs w:val="22"/>
        </w:rPr>
      </w:pPr>
      <w:r>
        <w:t>50.</w:t>
      </w:r>
      <w:r>
        <w:tab/>
        <w:t>Publication of adjudicators’ decisions</w:t>
      </w:r>
      <w:r>
        <w:tab/>
      </w:r>
      <w:r>
        <w:fldChar w:fldCharType="begin"/>
      </w:r>
      <w:r>
        <w:instrText xml:space="preserve"> PAGEREF _Toc456192049 \h </w:instrText>
      </w:r>
      <w:r>
        <w:fldChar w:fldCharType="separate"/>
      </w:r>
      <w:r>
        <w:t>31</w:t>
      </w:r>
      <w:r>
        <w:fldChar w:fldCharType="end"/>
      </w:r>
    </w:p>
    <w:p>
      <w:pPr>
        <w:pStyle w:val="TOC8"/>
        <w:rPr>
          <w:rFonts w:asciiTheme="minorHAnsi" w:eastAsiaTheme="minorEastAsia" w:hAnsiTheme="minorHAnsi" w:cstheme="minorBidi"/>
          <w:szCs w:val="22"/>
        </w:rPr>
      </w:pPr>
      <w:r>
        <w:t>51.</w:t>
      </w:r>
      <w:r>
        <w:tab/>
        <w:t>Appointors’ and adjudicators’ rates to be published</w:t>
      </w:r>
      <w:r>
        <w:tab/>
      </w:r>
      <w:r>
        <w:fldChar w:fldCharType="begin"/>
      </w:r>
      <w:r>
        <w:instrText xml:space="preserve"> PAGEREF _Toc456192050 \h </w:instrText>
      </w:r>
      <w:r>
        <w:fldChar w:fldCharType="separate"/>
      </w:r>
      <w:r>
        <w:t>31</w:t>
      </w:r>
      <w:r>
        <w:fldChar w:fldCharType="end"/>
      </w:r>
    </w:p>
    <w:p>
      <w:pPr>
        <w:pStyle w:val="TOC8"/>
        <w:rPr>
          <w:rFonts w:asciiTheme="minorHAnsi" w:eastAsiaTheme="minorEastAsia" w:hAnsiTheme="minorHAnsi" w:cstheme="minorBidi"/>
          <w:szCs w:val="22"/>
        </w:rPr>
      </w:pPr>
      <w:r>
        <w:t>52.</w:t>
      </w:r>
      <w:r>
        <w:tab/>
        <w:t>Annual report</w:t>
      </w:r>
      <w:r>
        <w:tab/>
      </w:r>
      <w:r>
        <w:fldChar w:fldCharType="begin"/>
      </w:r>
      <w:r>
        <w:instrText xml:space="preserve"> PAGEREF _Toc456192051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53.</w:t>
      </w:r>
      <w:r>
        <w:tab/>
        <w:t>No contracting out</w:t>
      </w:r>
      <w:r>
        <w:tab/>
      </w:r>
      <w:r>
        <w:fldChar w:fldCharType="begin"/>
      </w:r>
      <w:r>
        <w:instrText xml:space="preserve"> PAGEREF _Toc456192053 \h </w:instrText>
      </w:r>
      <w:r>
        <w:fldChar w:fldCharType="separate"/>
      </w:r>
      <w:r>
        <w:t>33</w:t>
      </w:r>
      <w:r>
        <w:fldChar w:fldCharType="end"/>
      </w:r>
    </w:p>
    <w:p>
      <w:pPr>
        <w:pStyle w:val="TOC8"/>
        <w:rPr>
          <w:rFonts w:asciiTheme="minorHAnsi" w:eastAsiaTheme="minorEastAsia" w:hAnsiTheme="minorHAnsi" w:cstheme="minorBidi"/>
          <w:szCs w:val="22"/>
        </w:rPr>
      </w:pPr>
      <w:r>
        <w:t>54.</w:t>
      </w:r>
      <w:r>
        <w:tab/>
        <w:t>Immunity from tortious liability</w:t>
      </w:r>
      <w:r>
        <w:tab/>
      </w:r>
      <w:r>
        <w:fldChar w:fldCharType="begin"/>
      </w:r>
      <w:r>
        <w:instrText xml:space="preserve"> PAGEREF _Toc456192054 \h </w:instrText>
      </w:r>
      <w:r>
        <w:fldChar w:fldCharType="separate"/>
      </w:r>
      <w:r>
        <w:t>33</w:t>
      </w:r>
      <w:r>
        <w:fldChar w:fldCharType="end"/>
      </w:r>
    </w:p>
    <w:p>
      <w:pPr>
        <w:pStyle w:val="TOC8"/>
        <w:rPr>
          <w:rFonts w:asciiTheme="minorHAnsi" w:eastAsiaTheme="minorEastAsia" w:hAnsiTheme="minorHAnsi" w:cstheme="minorBidi"/>
          <w:szCs w:val="22"/>
        </w:rPr>
      </w:pPr>
      <w:r>
        <w:t>55.</w:t>
      </w:r>
      <w:r>
        <w:tab/>
        <w:t>Regulations</w:t>
      </w:r>
      <w:r>
        <w:tab/>
      </w:r>
      <w:r>
        <w:fldChar w:fldCharType="begin"/>
      </w:r>
      <w:r>
        <w:instrText xml:space="preserve"> PAGEREF _Toc456192055 \h </w:instrText>
      </w:r>
      <w:r>
        <w:fldChar w:fldCharType="separate"/>
      </w:r>
      <w:r>
        <w:t>34</w:t>
      </w:r>
      <w:r>
        <w:fldChar w:fldCharType="end"/>
      </w:r>
    </w:p>
    <w:p>
      <w:pPr>
        <w:pStyle w:val="TOC8"/>
        <w:rPr>
          <w:rFonts w:asciiTheme="minorHAnsi" w:eastAsiaTheme="minorEastAsia" w:hAnsiTheme="minorHAnsi" w:cstheme="minorBidi"/>
          <w:szCs w:val="22"/>
        </w:rPr>
      </w:pPr>
      <w:r>
        <w:t>56.</w:t>
      </w:r>
      <w:r>
        <w:tab/>
        <w:t>Review of Act</w:t>
      </w:r>
      <w:r>
        <w:tab/>
      </w:r>
      <w:r>
        <w:fldChar w:fldCharType="begin"/>
      </w:r>
      <w:r>
        <w:instrText xml:space="preserve"> PAGEREF _Toc456192056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1 — Implied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Variations</w:t>
      </w:r>
    </w:p>
    <w:p>
      <w:pPr>
        <w:pStyle w:val="TOC8"/>
        <w:rPr>
          <w:rFonts w:asciiTheme="minorHAnsi" w:eastAsiaTheme="minorEastAsia" w:hAnsiTheme="minorHAnsi" w:cstheme="minorBidi"/>
          <w:szCs w:val="22"/>
        </w:rPr>
      </w:pPr>
      <w:r>
        <w:t>1.</w:t>
      </w:r>
      <w:r>
        <w:tab/>
        <w:t>Variations must be agreed</w:t>
      </w:r>
      <w:r>
        <w:tab/>
      </w:r>
      <w:r>
        <w:fldChar w:fldCharType="begin"/>
      </w:r>
      <w:r>
        <w:instrText xml:space="preserve"> PAGEREF _Toc456192059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Contractor’s entitlement to be paid</w:t>
      </w:r>
    </w:p>
    <w:p>
      <w:pPr>
        <w:pStyle w:val="TOC8"/>
        <w:rPr>
          <w:rFonts w:asciiTheme="minorHAnsi" w:eastAsiaTheme="minorEastAsia" w:hAnsiTheme="minorHAnsi" w:cstheme="minorBidi"/>
          <w:szCs w:val="22"/>
        </w:rPr>
      </w:pPr>
      <w:r>
        <w:t>2.</w:t>
      </w:r>
      <w:r>
        <w:tab/>
        <w:t>Contractor entitled to be paid</w:t>
      </w:r>
      <w:r>
        <w:tab/>
      </w:r>
      <w:r>
        <w:fldChar w:fldCharType="begin"/>
      </w:r>
      <w:r>
        <w:instrText xml:space="preserve"> PAGEREF _Toc456192061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Claims for progress payments</w:t>
      </w:r>
    </w:p>
    <w:p>
      <w:pPr>
        <w:pStyle w:val="TOC8"/>
        <w:rPr>
          <w:rFonts w:asciiTheme="minorHAnsi" w:eastAsiaTheme="minorEastAsia" w:hAnsiTheme="minorHAnsi" w:cstheme="minorBidi"/>
          <w:szCs w:val="22"/>
        </w:rPr>
      </w:pPr>
      <w:r>
        <w:t>3.</w:t>
      </w:r>
      <w:r>
        <w:tab/>
        <w:t>Entitlement to claim progress payments</w:t>
      </w:r>
      <w:r>
        <w:tab/>
      </w:r>
      <w:r>
        <w:fldChar w:fldCharType="begin"/>
      </w:r>
      <w:r>
        <w:instrText xml:space="preserve"> PAGEREF _Toc456192063 \h </w:instrText>
      </w:r>
      <w:r>
        <w:fldChar w:fldCharType="separate"/>
      </w:r>
      <w:r>
        <w:t>35</w:t>
      </w:r>
      <w:r>
        <w:fldChar w:fldCharType="end"/>
      </w:r>
    </w:p>
    <w:p>
      <w:pPr>
        <w:pStyle w:val="TOC8"/>
        <w:rPr>
          <w:rFonts w:asciiTheme="minorHAnsi" w:eastAsiaTheme="minorEastAsia" w:hAnsiTheme="minorHAnsi" w:cstheme="minorBidi"/>
          <w:szCs w:val="22"/>
        </w:rPr>
      </w:pPr>
      <w:r>
        <w:t>4.</w:t>
      </w:r>
      <w:r>
        <w:tab/>
        <w:t>When claims for progress payments can be made</w:t>
      </w:r>
      <w:r>
        <w:tab/>
      </w:r>
      <w:r>
        <w:fldChar w:fldCharType="begin"/>
      </w:r>
      <w:r>
        <w:instrText xml:space="preserve"> PAGEREF _Toc456192064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Making claims for payment</w:t>
      </w:r>
    </w:p>
    <w:p>
      <w:pPr>
        <w:pStyle w:val="TOC8"/>
        <w:rPr>
          <w:rFonts w:asciiTheme="minorHAnsi" w:eastAsiaTheme="minorEastAsia" w:hAnsiTheme="minorHAnsi" w:cstheme="minorBidi"/>
          <w:szCs w:val="22"/>
        </w:rPr>
      </w:pPr>
      <w:r>
        <w:t>5.</w:t>
      </w:r>
      <w:r>
        <w:tab/>
        <w:t>Claim for payment, content</w:t>
      </w:r>
      <w:r>
        <w:tab/>
      </w:r>
      <w:r>
        <w:fldChar w:fldCharType="begin"/>
      </w:r>
      <w:r>
        <w:instrText xml:space="preserve"> PAGEREF _Toc456192066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Responding to claims for payment</w:t>
      </w:r>
    </w:p>
    <w:p>
      <w:pPr>
        <w:pStyle w:val="TOC8"/>
        <w:rPr>
          <w:rFonts w:asciiTheme="minorHAnsi" w:eastAsiaTheme="minorEastAsia" w:hAnsiTheme="minorHAnsi" w:cstheme="minorBidi"/>
          <w:szCs w:val="22"/>
        </w:rPr>
      </w:pPr>
      <w:r>
        <w:t>6.</w:t>
      </w:r>
      <w:r>
        <w:tab/>
        <w:t>Term used: payment claim</w:t>
      </w:r>
      <w:r>
        <w:tab/>
      </w:r>
      <w:r>
        <w:fldChar w:fldCharType="begin"/>
      </w:r>
      <w:r>
        <w:instrText xml:space="preserve"> PAGEREF _Toc456192068 \h </w:instrText>
      </w:r>
      <w:r>
        <w:fldChar w:fldCharType="separate"/>
      </w:r>
      <w:r>
        <w:t>37</w:t>
      </w:r>
      <w:r>
        <w:fldChar w:fldCharType="end"/>
      </w:r>
    </w:p>
    <w:p>
      <w:pPr>
        <w:pStyle w:val="TOC8"/>
        <w:rPr>
          <w:rFonts w:asciiTheme="minorHAnsi" w:eastAsiaTheme="minorEastAsia" w:hAnsiTheme="minorHAnsi" w:cstheme="minorBidi"/>
          <w:szCs w:val="22"/>
        </w:rPr>
      </w:pPr>
      <w:r>
        <w:t>7.</w:t>
      </w:r>
      <w:r>
        <w:tab/>
        <w:t>Responding to payment claim</w:t>
      </w:r>
      <w:r>
        <w:tab/>
      </w:r>
      <w:r>
        <w:fldChar w:fldCharType="begin"/>
      </w:r>
      <w:r>
        <w:instrText xml:space="preserve"> PAGEREF _Toc456192069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Interest on overdue payments</w:t>
      </w:r>
    </w:p>
    <w:p>
      <w:pPr>
        <w:pStyle w:val="TOC8"/>
        <w:rPr>
          <w:rFonts w:asciiTheme="minorHAnsi" w:eastAsiaTheme="minorEastAsia" w:hAnsiTheme="minorHAnsi" w:cstheme="minorBidi"/>
          <w:szCs w:val="22"/>
        </w:rPr>
      </w:pPr>
      <w:r>
        <w:t>8.</w:t>
      </w:r>
      <w:r>
        <w:tab/>
        <w:t>Interest payable on overdue payments</w:t>
      </w:r>
      <w:r>
        <w:tab/>
      </w:r>
      <w:r>
        <w:fldChar w:fldCharType="begin"/>
      </w:r>
      <w:r>
        <w:instrText xml:space="preserve"> PAGEREF _Toc456192071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Ownership of goods</w:t>
      </w:r>
    </w:p>
    <w:p>
      <w:pPr>
        <w:pStyle w:val="TOC8"/>
        <w:rPr>
          <w:rFonts w:asciiTheme="minorHAnsi" w:eastAsiaTheme="minorEastAsia" w:hAnsiTheme="minorHAnsi" w:cstheme="minorBidi"/>
          <w:szCs w:val="22"/>
        </w:rPr>
      </w:pPr>
      <w:r>
        <w:t>9.</w:t>
      </w:r>
      <w:r>
        <w:tab/>
        <w:t>When ownership of goods supplied by contractor passes</w:t>
      </w:r>
      <w:r>
        <w:tab/>
      </w:r>
      <w:r>
        <w:fldChar w:fldCharType="begin"/>
      </w:r>
      <w:r>
        <w:instrText xml:space="preserve"> PAGEREF _Toc456192073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8</w:t>
      </w:r>
      <w:r>
        <w:rPr>
          <w:b w:val="0"/>
        </w:rPr>
        <w:t> — </w:t>
      </w:r>
      <w:r>
        <w:t>Duties as to unfixed goods on insolvency</w:t>
      </w:r>
    </w:p>
    <w:p>
      <w:pPr>
        <w:pStyle w:val="TOC8"/>
        <w:rPr>
          <w:rFonts w:asciiTheme="minorHAnsi" w:eastAsiaTheme="minorEastAsia" w:hAnsiTheme="minorHAnsi" w:cstheme="minorBidi"/>
          <w:szCs w:val="22"/>
        </w:rPr>
      </w:pPr>
      <w:r>
        <w:t>10.</w:t>
      </w:r>
      <w:r>
        <w:tab/>
        <w:t>Duties of principal or landowner etc. as to unfixed goods on insolvency</w:t>
      </w:r>
      <w:r>
        <w:tab/>
      </w:r>
      <w:r>
        <w:fldChar w:fldCharType="begin"/>
      </w:r>
      <w:r>
        <w:instrText xml:space="preserve"> PAGEREF _Toc456192075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9</w:t>
      </w:r>
      <w:r>
        <w:rPr>
          <w:b w:val="0"/>
        </w:rPr>
        <w:t> — </w:t>
      </w:r>
      <w:r>
        <w:t>Retention money</w:t>
      </w:r>
    </w:p>
    <w:p>
      <w:pPr>
        <w:pStyle w:val="TOC8"/>
        <w:rPr>
          <w:rFonts w:asciiTheme="minorHAnsi" w:eastAsiaTheme="minorEastAsia" w:hAnsiTheme="minorHAnsi" w:cstheme="minorBidi"/>
          <w:szCs w:val="22"/>
        </w:rPr>
      </w:pPr>
      <w:r>
        <w:t>11.</w:t>
      </w:r>
      <w:r>
        <w:tab/>
        <w:t>Retention money to be held on trust</w:t>
      </w:r>
      <w:r>
        <w:tab/>
      </w:r>
      <w:r>
        <w:fldChar w:fldCharType="begin"/>
      </w:r>
      <w:r>
        <w:instrText xml:space="preserve"> PAGEREF _Toc456192077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_Toc456192079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2016</w:t>
            </w:r>
          </w:p>
        </w:tc>
      </w:tr>
    </w:tbl>
    <w:p>
      <w:pPr>
        <w:pStyle w:val="WA"/>
        <w:spacing w:before="12"/>
      </w:pPr>
      <w:r>
        <w:t>Western Australia</w:t>
      </w:r>
    </w:p>
    <w:p>
      <w:pPr>
        <w:pStyle w:val="NameofActReg"/>
        <w:suppressLineNumbers/>
      </w:pPr>
      <w:r>
        <w:t>Construction Contracts Act 2004</w:t>
      </w:r>
    </w:p>
    <w:p>
      <w:pPr>
        <w:pStyle w:val="LongTitle"/>
        <w:suppressLineNumbers/>
        <w:rPr>
          <w:snapToGrid w:val="0"/>
        </w:rPr>
      </w:pPr>
      <w:r>
        <w:rPr>
          <w:snapToGrid w:val="0"/>
        </w:rPr>
        <w:t xml:space="preserve">An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rPr>
          <w:snapToGrid w:val="0"/>
        </w:rPr>
      </w:pPr>
    </w:p>
    <w:p>
      <w:pPr>
        <w:pStyle w:val="Heading2"/>
      </w:pPr>
      <w:bookmarkStart w:id="3" w:name="_Toc456191897"/>
      <w:bookmarkStart w:id="4" w:name="_Toc45619198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456191990"/>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Construction Contracts Act 2004</w:t>
      </w:r>
      <w:r>
        <w:rPr>
          <w:snapToGrid w:val="0"/>
          <w:vertAlign w:val="superscript"/>
        </w:rPr>
        <w:t> 1</w:t>
      </w:r>
      <w:r>
        <w:rPr>
          <w:snapToGrid w:val="0"/>
        </w:rPr>
        <w:t>.</w:t>
      </w:r>
    </w:p>
    <w:p>
      <w:pPr>
        <w:pStyle w:val="Heading5"/>
        <w:rPr>
          <w:snapToGrid w:val="0"/>
        </w:rPr>
      </w:pPr>
      <w:bookmarkStart w:id="6" w:name="_Toc456191991"/>
      <w:r>
        <w:rPr>
          <w:rStyle w:val="CharSectno"/>
        </w:rPr>
        <w:t>2</w:t>
      </w:r>
      <w:r>
        <w:rPr>
          <w:snapToGrid w:val="0"/>
        </w:rPr>
        <w:t>.</w:t>
      </w:r>
      <w:r>
        <w:rPr>
          <w:snapToGrid w:val="0"/>
        </w:rPr>
        <w:tab/>
        <w:t>Commencement</w:t>
      </w:r>
      <w:bookmarkEnd w:id="6"/>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pPr>
      <w:bookmarkStart w:id="7" w:name="_Toc456191992"/>
      <w:r>
        <w:rPr>
          <w:rStyle w:val="CharSectno"/>
        </w:rPr>
        <w:t>3</w:t>
      </w:r>
      <w:r>
        <w:t>.</w:t>
      </w:r>
      <w:r>
        <w:tab/>
        <w:t>Terms used</w:t>
      </w:r>
      <w:bookmarkEnd w:id="7"/>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pPr>
      <w:r>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w:t>
      </w:r>
      <w:r>
        <w:rPr>
          <w:b/>
          <w:i/>
        </w:rPr>
        <w:t>construction contract</w:t>
      </w:r>
      <w:r>
        <w:t>;</w:t>
      </w:r>
    </w:p>
    <w:p>
      <w:pPr>
        <w:pStyle w:val="Defstart"/>
      </w:pPr>
      <w:r>
        <w:rPr>
          <w:b/>
        </w:rPr>
        <w:tab/>
      </w:r>
      <w:r>
        <w:rPr>
          <w:rStyle w:val="CharDefText"/>
        </w:rPr>
        <w:t>costs of an adjudication</w:t>
      </w:r>
      <w:r>
        <w:t xml:space="preserve"> has the meaning given to that term in section 44;</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xml:space="preserve">, in relation to a contractor, means those of the obligations described in the definition of </w:t>
      </w:r>
      <w:r>
        <w:rPr>
          <w:b/>
          <w:i/>
        </w:rPr>
        <w:t>construction contract</w:t>
      </w:r>
      <w:r>
        <w:t xml:space="preserve">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pPr>
      <w:r>
        <w:rPr>
          <w:b/>
        </w:rPr>
        <w:tab/>
      </w:r>
      <w:r>
        <w:rPr>
          <w:rStyle w:val="CharDefText"/>
        </w:rPr>
        <w:t>payment claim</w:t>
      </w:r>
      <w:r>
        <w:t xml:space="preserve"> means a claim made under a construction contract — </w:t>
      </w:r>
    </w:p>
    <w:p>
      <w:pPr>
        <w:pStyle w:val="Defpara"/>
      </w:pPr>
      <w:r>
        <w:tab/>
        <w:t>(a)</w:t>
      </w:r>
      <w:r>
        <w:tab/>
        <w:t>by the contractor to the principal for payment of an amount in relation to the performance by the contractor of its obligations under the contract; or</w:t>
      </w:r>
    </w:p>
    <w:p>
      <w:pPr>
        <w:pStyle w:val="Defpara"/>
      </w:pPr>
      <w:r>
        <w:tab/>
        <w:t>(b)</w:t>
      </w:r>
      <w:r>
        <w:tab/>
        <w:t>by the principal to the contractor for payment of an amount in relation to the performance or non</w:t>
      </w:r>
      <w:r>
        <w:noBreakHyphen/>
        <w:t>performance by the contractor of its obligations under the contract;</w:t>
      </w:r>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p>
    <w:p>
      <w:pPr>
        <w:pStyle w:val="Footnotesection"/>
      </w:pPr>
      <w:r>
        <w:tab/>
        <w:t>[Section 3 amended by No. 16 of 2011 s. 128(2)</w:t>
      </w:r>
      <w:r>
        <w:noBreakHyphen/>
        <w:t>(4).]</w:t>
      </w:r>
    </w:p>
    <w:p>
      <w:pPr>
        <w:pStyle w:val="Heading5"/>
      </w:pPr>
      <w:bookmarkStart w:id="8" w:name="_Toc456191993"/>
      <w:r>
        <w:rPr>
          <w:rStyle w:val="CharSectno"/>
        </w:rPr>
        <w:t>4</w:t>
      </w:r>
      <w:r>
        <w:t>.</w:t>
      </w:r>
      <w:r>
        <w:tab/>
        <w:t>Construction work</w:t>
      </w:r>
      <w:bookmarkEnd w:id="8"/>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 and</w:t>
      </w:r>
    </w:p>
    <w:p>
      <w:pPr>
        <w:pStyle w:val="Defpara"/>
      </w:pPr>
      <w:r>
        <w:tab/>
        <w:t>(b)</w:t>
      </w:r>
      <w:r>
        <w:tab/>
        <w:t>a line or cable for electricity or telecommunications; and</w:t>
      </w:r>
    </w:p>
    <w:p>
      <w:pPr>
        <w:pStyle w:val="Defpara"/>
      </w:pPr>
      <w:r>
        <w:tab/>
        <w:t>(c)</w:t>
      </w:r>
      <w:r>
        <w:tab/>
        <w:t>a pipeline for water, gas, oil, sewage or other material; and</w:t>
      </w:r>
    </w:p>
    <w:p>
      <w:pPr>
        <w:pStyle w:val="Defpara"/>
      </w:pPr>
      <w:r>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t>
      </w:r>
      <w:smartTag w:uri="urn:schemas-microsoft-com:office:smarttags" w:element="place">
        <w:smartTag w:uri="urn:schemas-microsoft-com:office:smarttags" w:element="State">
          <w:r>
            <w:t>Western Australia</w:t>
          </w:r>
        </w:smartTag>
      </w:smartTag>
      <w:r>
        <w:t>, whether on land or off</w:t>
      </w:r>
      <w:r>
        <w:noBreakHyphen/>
        <w:t>shore.</w:t>
      </w:r>
    </w:p>
    <w:p>
      <w:pPr>
        <w:pStyle w:val="Subsection"/>
      </w:pPr>
      <w:r>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 and</w:t>
      </w:r>
    </w:p>
    <w:p>
      <w:pPr>
        <w:pStyle w:val="Defsubpara"/>
      </w:pPr>
      <w:r>
        <w:tab/>
        <w:t>(ii)</w:t>
      </w:r>
      <w:r>
        <w:tab/>
        <w:t>laying foundations; and</w:t>
      </w:r>
    </w:p>
    <w:p>
      <w:pPr>
        <w:pStyle w:val="Defsubpara"/>
      </w:pPr>
      <w:r>
        <w:tab/>
        <w:t>(iii)</w:t>
      </w:r>
      <w:r>
        <w:tab/>
        <w:t>erecting, maintaining or dismantling temporary works, a temporary building, or a temporary structure including a crane or other lifting equipment, and scaffolding; and</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t>constructing any plant for the purposes of extracting or processing oil, natural gas or any derivative of natural gas, or any mineral bearing or other substance;</w:t>
      </w:r>
    </w:p>
    <w:p>
      <w:pPr>
        <w:pStyle w:val="Indenta"/>
      </w:pPr>
      <w:r>
        <w:tab/>
        <w:t>(d)</w:t>
      </w:r>
      <w:r>
        <w:tab/>
        <w:t>constructing, installing, altering, repairing, restoring, maintaining, extending, dismantling, demolishing, or removing, wholly artistic works, including sculptures, installations and murals;</w:t>
      </w:r>
    </w:p>
    <w:p>
      <w:pPr>
        <w:pStyle w:val="Indenta"/>
      </w:pPr>
      <w:r>
        <w:tab/>
        <w:t>(e)</w:t>
      </w:r>
      <w:r>
        <w:tab/>
        <w:t>work prescribed by the regulations not to be construction work for the purposes of this Act.</w:t>
      </w:r>
    </w:p>
    <w:p>
      <w:pPr>
        <w:pStyle w:val="Subsection"/>
      </w:pPr>
      <w:r>
        <w:tab/>
        <w:t>(4)</w:t>
      </w:r>
      <w:r>
        <w:tab/>
        <w:t xml:space="preserve">In this Act — </w:t>
      </w:r>
    </w:p>
    <w:p>
      <w:pPr>
        <w:pStyle w:val="Defstart"/>
      </w:pPr>
      <w:r>
        <w:rPr>
          <w:b/>
        </w:rPr>
        <w:tab/>
      </w:r>
      <w:r>
        <w:rPr>
          <w:rStyle w:val="CharDefText"/>
        </w:rPr>
        <w:t>construction work</w:t>
      </w:r>
      <w:r>
        <w:t xml:space="preserve"> does not include constructing the whole or part of any watercraft.</w:t>
      </w:r>
    </w:p>
    <w:p>
      <w:pPr>
        <w:pStyle w:val="Heading5"/>
      </w:pPr>
      <w:bookmarkStart w:id="9" w:name="_Toc456191994"/>
      <w:r>
        <w:rPr>
          <w:rStyle w:val="CharSectno"/>
        </w:rPr>
        <w:t>5</w:t>
      </w:r>
      <w:r>
        <w:t>.</w:t>
      </w:r>
      <w:r>
        <w:tab/>
        <w:t>Goods and services related to construction work</w:t>
      </w:r>
      <w:bookmarkEnd w:id="9"/>
    </w:p>
    <w:p>
      <w:pPr>
        <w:pStyle w:val="Subsection"/>
      </w:pPr>
      <w:r>
        <w:tab/>
        <w:t>(1)</w:t>
      </w:r>
      <w:r>
        <w:tab/>
        <w:t>For the purposes of this Act, goods are related to construction work if they are —</w:t>
      </w:r>
    </w:p>
    <w:p>
      <w:pPr>
        <w:pStyle w:val="Indenta"/>
      </w:pPr>
      <w:r>
        <w:tab/>
        <w:t>(a)</w:t>
      </w:r>
      <w:r>
        <w:tab/>
        <w:t>materials or components (whether pre</w:t>
      </w:r>
      <w:r>
        <w:noBreakHyphen/>
        <w:t>fabricated or not) that will form part of any thing referred to in section 4(2)(b) or 4(2)(c) or of any fittings referred to in section 4(2)(d); or</w:t>
      </w:r>
    </w:p>
    <w:p>
      <w:pPr>
        <w:pStyle w:val="Indenta"/>
      </w:pPr>
      <w:r>
        <w:tab/>
        <w:t>(b)</w:t>
      </w:r>
      <w:r>
        <w:tab/>
        <w:t>any fittings referred to in section 4(2)(d) (whether pre</w:t>
      </w:r>
      <w:r>
        <w:noBreakHyphen/>
        <w:t>fabricated or not); or</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 (2);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10" w:name="_Toc456191995"/>
      <w:r>
        <w:rPr>
          <w:rStyle w:val="CharSectno"/>
        </w:rPr>
        <w:t>6</w:t>
      </w:r>
      <w:r>
        <w:t>.</w:t>
      </w:r>
      <w:r>
        <w:tab/>
        <w:t>Payment dispute</w:t>
      </w:r>
      <w:bookmarkEnd w:id="10"/>
    </w:p>
    <w:p>
      <w:pPr>
        <w:pStyle w:val="Subsection"/>
        <w:spacing w:before="180"/>
      </w:pPr>
      <w:r>
        <w:tab/>
      </w:r>
      <w:r>
        <w:tab/>
        <w:t xml:space="preserve">For the purposes of this Act, a payment dispute arises if — </w:t>
      </w:r>
    </w:p>
    <w:p>
      <w:pPr>
        <w:pStyle w:val="Indenta"/>
        <w:spacing w:before="100"/>
      </w:pPr>
      <w:r>
        <w:tab/>
        <w:t>(a)</w:t>
      </w:r>
      <w:r>
        <w:tab/>
        <w:t>by the time when the amount claimed in a payment claim is due to be paid under the contract, the amount has not been paid in full, or the claim has been rejected or wholly or partly disputed; or</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Heading5"/>
        <w:spacing w:before="260"/>
      </w:pPr>
      <w:bookmarkStart w:id="11" w:name="_Toc456191996"/>
      <w:r>
        <w:rPr>
          <w:rStyle w:val="CharSectno"/>
        </w:rPr>
        <w:t>7</w:t>
      </w:r>
      <w:r>
        <w:t>.</w:t>
      </w:r>
      <w:r>
        <w:tab/>
        <w:t>Construction contracts to which this Act applies</w:t>
      </w:r>
      <w:bookmarkEnd w:id="11"/>
    </w:p>
    <w:p>
      <w:pPr>
        <w:pStyle w:val="Subsection"/>
        <w:spacing w:before="180"/>
      </w:pPr>
      <w:r>
        <w:tab/>
        <w:t>(1)</w:t>
      </w:r>
      <w:r>
        <w:tab/>
        <w:t>This Act applies to a construction contract entered into after this Act comes into operation.</w:t>
      </w:r>
    </w:p>
    <w:p>
      <w:pPr>
        <w:pStyle w:val="Subsection"/>
        <w:keepNext/>
        <w:spacing w:before="180"/>
      </w:pPr>
      <w:r>
        <w:tab/>
        <w:t>(2)</w:t>
      </w:r>
      <w:r>
        <w:tab/>
        <w:t xml:space="preserve">This Act applies to a construction contract — </w:t>
      </w:r>
    </w:p>
    <w:p>
      <w:pPr>
        <w:pStyle w:val="Indenta"/>
        <w:spacing w:before="100"/>
      </w:pPr>
      <w:r>
        <w:tab/>
        <w:t>(a)</w:t>
      </w:r>
      <w:r>
        <w:tab/>
        <w:t>irrespective of whether it is written or oral or partly written and partly oral; and</w:t>
      </w:r>
    </w:p>
    <w:p>
      <w:pPr>
        <w:pStyle w:val="Indenta"/>
        <w:spacing w:before="100"/>
      </w:pPr>
      <w:r>
        <w:tab/>
        <w:t>(b)</w:t>
      </w:r>
      <w:r>
        <w:tab/>
        <w:t>irrespective of where it is entered into; and</w:t>
      </w:r>
    </w:p>
    <w:p>
      <w:pPr>
        <w:pStyle w:val="Indenta"/>
        <w:spacing w:before="100"/>
      </w:pPr>
      <w:r>
        <w:tab/>
        <w:t>(c)</w:t>
      </w:r>
      <w:r>
        <w:tab/>
        <w:t xml:space="preserve">irrespective of whether it is expressed to be governed by the law of a place other than </w:t>
      </w:r>
      <w:smartTag w:uri="urn:schemas-microsoft-com:office:smarttags" w:element="place">
        <w:smartTag w:uri="urn:schemas-microsoft-com:office:smarttags" w:element="State">
          <w:r>
            <w:t>Western Australia</w:t>
          </w:r>
        </w:smartTag>
      </w:smartTag>
      <w:r>
        <w:t>.</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Heading5"/>
      </w:pPr>
      <w:bookmarkStart w:id="12" w:name="_Toc456191997"/>
      <w:r>
        <w:rPr>
          <w:rStyle w:val="CharSectno"/>
        </w:rPr>
        <w:t>8</w:t>
      </w:r>
      <w:r>
        <w:t>.</w:t>
      </w:r>
      <w:r>
        <w:tab/>
        <w:t>Application to Crown</w:t>
      </w:r>
      <w:bookmarkEnd w:id="12"/>
      <w:r>
        <w:t xml:space="preserve"> </w:t>
      </w:r>
    </w:p>
    <w:p>
      <w:pPr>
        <w:pStyle w:val="Subsection"/>
      </w:pPr>
      <w:r>
        <w:tab/>
      </w:r>
      <w:r>
        <w:tab/>
        <w:t>This Act binds the Crown.</w:t>
      </w:r>
    </w:p>
    <w:p>
      <w:pPr>
        <w:pStyle w:val="Heading2"/>
      </w:pPr>
      <w:bookmarkStart w:id="13" w:name="_Toc456191906"/>
      <w:bookmarkStart w:id="14" w:name="_Toc456191998"/>
      <w:r>
        <w:rPr>
          <w:rStyle w:val="CharPartNo"/>
        </w:rPr>
        <w:t>Part 2</w:t>
      </w:r>
      <w:r>
        <w:t xml:space="preserve"> — </w:t>
      </w:r>
      <w:r>
        <w:rPr>
          <w:rStyle w:val="CharPartText"/>
        </w:rPr>
        <w:t>Content of construction contracts</w:t>
      </w:r>
      <w:bookmarkEnd w:id="13"/>
      <w:bookmarkEnd w:id="14"/>
    </w:p>
    <w:p>
      <w:pPr>
        <w:pStyle w:val="Heading3"/>
      </w:pPr>
      <w:bookmarkStart w:id="15" w:name="_Toc456191907"/>
      <w:bookmarkStart w:id="16" w:name="_Toc456191999"/>
      <w:r>
        <w:rPr>
          <w:rStyle w:val="CharDivNo"/>
        </w:rPr>
        <w:t>Division 1</w:t>
      </w:r>
      <w:r>
        <w:t> — </w:t>
      </w:r>
      <w:r>
        <w:rPr>
          <w:rStyle w:val="CharDivText"/>
        </w:rPr>
        <w:t>Prohibited provisions</w:t>
      </w:r>
      <w:bookmarkEnd w:id="15"/>
      <w:bookmarkEnd w:id="16"/>
    </w:p>
    <w:p>
      <w:pPr>
        <w:pStyle w:val="Heading5"/>
      </w:pPr>
      <w:bookmarkStart w:id="17" w:name="_Toc456192000"/>
      <w:r>
        <w:rPr>
          <w:rStyle w:val="CharSectno"/>
        </w:rPr>
        <w:t>9</w:t>
      </w:r>
      <w:r>
        <w:t>.</w:t>
      </w:r>
      <w:r>
        <w:tab/>
        <w:t>Prohibited: pay if paid/when paid provisions</w:t>
      </w:r>
      <w:bookmarkEnd w:id="17"/>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18" w:name="_Toc456192001"/>
      <w:r>
        <w:rPr>
          <w:rStyle w:val="CharSectno"/>
        </w:rPr>
        <w:t>10</w:t>
      </w:r>
      <w:r>
        <w:t>.</w:t>
      </w:r>
      <w:r>
        <w:tab/>
        <w:t>Prohibited: provisions requiring payment to be made after 50 days</w:t>
      </w:r>
      <w:bookmarkEnd w:id="18"/>
    </w:p>
    <w:p>
      <w:pPr>
        <w:pStyle w:val="Subsection"/>
      </w:pPr>
      <w:r>
        <w:tab/>
      </w:r>
      <w:r>
        <w:tab/>
        <w:t>A provision in a construction contract that purports to require a payment to be made more than 50 days after the payment is claimed is to be read as being amended to require the payment to be made within 50 days after it is claimed.</w:t>
      </w:r>
    </w:p>
    <w:p>
      <w:pPr>
        <w:pStyle w:val="Heading5"/>
      </w:pPr>
      <w:bookmarkStart w:id="19" w:name="_Toc456192002"/>
      <w:r>
        <w:rPr>
          <w:rStyle w:val="CharSectno"/>
        </w:rPr>
        <w:t>11</w:t>
      </w:r>
      <w:r>
        <w:t>.</w:t>
      </w:r>
      <w:r>
        <w:tab/>
        <w:t>Prohibited: prescribed provisions</w:t>
      </w:r>
      <w:bookmarkEnd w:id="19"/>
    </w:p>
    <w:p>
      <w:pPr>
        <w:pStyle w:val="Subsection"/>
        <w:rPr>
          <w:b/>
          <w:szCs w:val="24"/>
        </w:rPr>
      </w:pPr>
      <w:r>
        <w:tab/>
      </w:r>
      <w:r>
        <w:tab/>
        <w:t>A provision in a construction contract has no effect if it is a provision that is prescribed by the regulations to be a prohibited provision</w:t>
      </w:r>
      <w:r>
        <w:rPr>
          <w:szCs w:val="24"/>
        </w:rPr>
        <w:t>.</w:t>
      </w:r>
    </w:p>
    <w:p>
      <w:pPr>
        <w:pStyle w:val="Heading5"/>
      </w:pPr>
      <w:bookmarkStart w:id="20" w:name="_Toc456192003"/>
      <w:r>
        <w:rPr>
          <w:rStyle w:val="CharSectno"/>
        </w:rPr>
        <w:t>12</w:t>
      </w:r>
      <w:r>
        <w:t>.</w:t>
      </w:r>
      <w:r>
        <w:tab/>
        <w:t>Other provisions of contract not affected</w:t>
      </w:r>
      <w:bookmarkEnd w:id="20"/>
    </w:p>
    <w:p>
      <w:pPr>
        <w:pStyle w:val="Subsection"/>
      </w:pPr>
      <w:r>
        <w:tab/>
      </w:r>
      <w:r>
        <w:tab/>
        <w:t>A provision in a construction contract that has no effect because of section 9 or 11 or that is modified under section 10 does not prejudice or affect the operation of other provisions of the contract.</w:t>
      </w:r>
    </w:p>
    <w:p>
      <w:pPr>
        <w:pStyle w:val="Heading3"/>
      </w:pPr>
      <w:bookmarkStart w:id="21" w:name="_Toc456191912"/>
      <w:bookmarkStart w:id="22" w:name="_Toc456192004"/>
      <w:r>
        <w:rPr>
          <w:rStyle w:val="CharDivNo"/>
        </w:rPr>
        <w:t>Division 2</w:t>
      </w:r>
      <w:r>
        <w:t> — </w:t>
      </w:r>
      <w:r>
        <w:rPr>
          <w:rStyle w:val="CharDivText"/>
        </w:rPr>
        <w:t>Implied provisions</w:t>
      </w:r>
      <w:bookmarkEnd w:id="21"/>
      <w:bookmarkEnd w:id="22"/>
    </w:p>
    <w:p>
      <w:pPr>
        <w:pStyle w:val="Heading5"/>
      </w:pPr>
      <w:bookmarkStart w:id="23" w:name="_Toc456192005"/>
      <w:r>
        <w:rPr>
          <w:rStyle w:val="CharSectno"/>
        </w:rPr>
        <w:t>13</w:t>
      </w:r>
      <w:r>
        <w:t>.</w:t>
      </w:r>
      <w:r>
        <w:tab/>
        <w:t>Variations of contractual obligations</w:t>
      </w:r>
      <w:bookmarkEnd w:id="23"/>
    </w:p>
    <w:p>
      <w:pPr>
        <w:pStyle w:val="Subsection"/>
      </w:pPr>
      <w:r>
        <w:tab/>
      </w:r>
      <w:r>
        <w:tab/>
        <w:t>The provisions in Schedule 1 Division 1 are implied in a construction contract that does not have a written provision about variations of the contractor’s obligations under the contract.</w:t>
      </w:r>
    </w:p>
    <w:p>
      <w:pPr>
        <w:pStyle w:val="Heading5"/>
      </w:pPr>
      <w:bookmarkStart w:id="24" w:name="_Toc456192006"/>
      <w:r>
        <w:rPr>
          <w:rStyle w:val="CharSectno"/>
        </w:rPr>
        <w:t>14</w:t>
      </w:r>
      <w:r>
        <w:t>.</w:t>
      </w:r>
      <w:r>
        <w:tab/>
        <w:t>Contractor’s entitlement to be paid</w:t>
      </w:r>
      <w:bookmarkEnd w:id="24"/>
    </w:p>
    <w:p>
      <w:pPr>
        <w:pStyle w:val="Subsection"/>
      </w:pPr>
      <w:r>
        <w:tab/>
      </w:r>
      <w:r>
        <w:tab/>
        <w:t>The provisions in Schedule 1 Division 2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25" w:name="_Toc456192007"/>
      <w:r>
        <w:rPr>
          <w:rStyle w:val="CharSectno"/>
        </w:rPr>
        <w:t>15</w:t>
      </w:r>
      <w:r>
        <w:t>.</w:t>
      </w:r>
      <w:r>
        <w:tab/>
        <w:t>Contractor’s entitlement to claim progress payments</w:t>
      </w:r>
      <w:bookmarkEnd w:id="25"/>
    </w:p>
    <w:p>
      <w:pPr>
        <w:pStyle w:val="Subsection"/>
      </w:pPr>
      <w:r>
        <w:tab/>
      </w:r>
      <w:r>
        <w:tab/>
        <w:t>The provisions in Schedule 1 Division 3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26" w:name="_Toc456192008"/>
      <w:r>
        <w:rPr>
          <w:rStyle w:val="CharSectno"/>
        </w:rPr>
        <w:t>16</w:t>
      </w:r>
      <w:r>
        <w:t>.</w:t>
      </w:r>
      <w:r>
        <w:tab/>
        <w:t>Making claims for payment</w:t>
      </w:r>
      <w:bookmarkEnd w:id="26"/>
    </w:p>
    <w:p>
      <w:pPr>
        <w:pStyle w:val="Subsection"/>
      </w:pPr>
      <w:r>
        <w:tab/>
      </w:r>
      <w:r>
        <w:tab/>
        <w:t>The provisions in Schedule 1 Division 4 are implied in a construction contract that does not have a written provision about how a party is to make a claim to another party for payment.</w:t>
      </w:r>
    </w:p>
    <w:p>
      <w:pPr>
        <w:pStyle w:val="Heading5"/>
      </w:pPr>
      <w:bookmarkStart w:id="27" w:name="_Toc456192009"/>
      <w:r>
        <w:rPr>
          <w:rStyle w:val="CharSectno"/>
        </w:rPr>
        <w:t>17</w:t>
      </w:r>
      <w:r>
        <w:t>.</w:t>
      </w:r>
      <w:r>
        <w:tab/>
        <w:t>Responding to claims for payment</w:t>
      </w:r>
      <w:bookmarkEnd w:id="27"/>
    </w:p>
    <w:p>
      <w:pPr>
        <w:pStyle w:val="Subsection"/>
      </w:pPr>
      <w:r>
        <w:tab/>
      </w:r>
      <w:r>
        <w:tab/>
        <w:t>The provisions in Schedule 1 Division 5 about when and how a party is to respond to a claim for payment made by another party are implied in a construction contract that does not have a written provision about that matter.</w:t>
      </w:r>
    </w:p>
    <w:p>
      <w:pPr>
        <w:pStyle w:val="Heading5"/>
      </w:pPr>
      <w:bookmarkStart w:id="28" w:name="_Toc456192010"/>
      <w:r>
        <w:rPr>
          <w:rStyle w:val="CharSectno"/>
        </w:rPr>
        <w:t>18</w:t>
      </w:r>
      <w:r>
        <w:t>.</w:t>
      </w:r>
      <w:r>
        <w:tab/>
        <w:t>Time for payment</w:t>
      </w:r>
      <w:bookmarkEnd w:id="28"/>
    </w:p>
    <w:p>
      <w:pPr>
        <w:pStyle w:val="Subsection"/>
      </w:pPr>
      <w:r>
        <w:tab/>
      </w:r>
      <w:r>
        <w:tab/>
        <w:t>The provisions in Schedule 1 Division 5 about the time by when a payment must be made are implied in a construction contract that does not have a written provision about that matter.</w:t>
      </w:r>
    </w:p>
    <w:p>
      <w:pPr>
        <w:pStyle w:val="Heading5"/>
      </w:pPr>
      <w:bookmarkStart w:id="29" w:name="_Toc456192011"/>
      <w:r>
        <w:rPr>
          <w:rStyle w:val="CharSectno"/>
        </w:rPr>
        <w:t>19</w:t>
      </w:r>
      <w:r>
        <w:t>.</w:t>
      </w:r>
      <w:r>
        <w:tab/>
        <w:t>Interest on overdue payments</w:t>
      </w:r>
      <w:bookmarkEnd w:id="29"/>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30" w:name="_Toc456192012"/>
      <w:r>
        <w:rPr>
          <w:rStyle w:val="CharSectno"/>
        </w:rPr>
        <w:t>20</w:t>
      </w:r>
      <w:r>
        <w:t>.</w:t>
      </w:r>
      <w:r>
        <w:tab/>
        <w:t>Ownership of goods</w:t>
      </w:r>
      <w:bookmarkEnd w:id="30"/>
      <w:r>
        <w:t xml:space="preserve"> </w:t>
      </w:r>
    </w:p>
    <w:p>
      <w:pPr>
        <w:pStyle w:val="Subsection"/>
      </w:pPr>
      <w:r>
        <w:tab/>
      </w:r>
      <w:r>
        <w:tab/>
        <w:t xml:space="preserve">The provisions in Schedule 1 Division 7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31" w:name="_Toc456192013"/>
      <w:r>
        <w:rPr>
          <w:rStyle w:val="CharSectno"/>
        </w:rPr>
        <w:t>21</w:t>
      </w:r>
      <w:r>
        <w:t>.</w:t>
      </w:r>
      <w:r>
        <w:tab/>
        <w:t>Duties as to unfixed goods on insolvency</w:t>
      </w:r>
      <w:bookmarkEnd w:id="31"/>
    </w:p>
    <w:p>
      <w:pPr>
        <w:pStyle w:val="Subsection"/>
      </w:pPr>
      <w:r>
        <w:tab/>
      </w:r>
      <w:r>
        <w:tab/>
        <w:t xml:space="preserve">The provisions in Schedule 1 Division 8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32" w:name="_Toc456192014"/>
      <w:r>
        <w:rPr>
          <w:rStyle w:val="CharSectno"/>
        </w:rPr>
        <w:t>22</w:t>
      </w:r>
      <w:r>
        <w:t>.</w:t>
      </w:r>
      <w:r>
        <w:tab/>
        <w:t>Retention money</w:t>
      </w:r>
      <w:bookmarkEnd w:id="32"/>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33" w:name="_Toc456192015"/>
      <w:r>
        <w:rPr>
          <w:rStyle w:val="CharSectno"/>
        </w:rPr>
        <w:t>23</w:t>
      </w:r>
      <w:r>
        <w:t>.</w:t>
      </w:r>
      <w:r>
        <w:tab/>
        <w:t>Implied provisions: interpretation etc.</w:t>
      </w:r>
      <w:bookmarkEnd w:id="33"/>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p>
    <w:p>
      <w:pPr>
        <w:pStyle w:val="Heading2"/>
      </w:pPr>
      <w:bookmarkStart w:id="34" w:name="_Toc456191924"/>
      <w:bookmarkStart w:id="35" w:name="_Toc456192016"/>
      <w:r>
        <w:rPr>
          <w:rStyle w:val="CharPartNo"/>
        </w:rPr>
        <w:t>Part 3</w:t>
      </w:r>
      <w:r>
        <w:t xml:space="preserve"> — </w:t>
      </w:r>
      <w:r>
        <w:rPr>
          <w:rStyle w:val="CharPartText"/>
        </w:rPr>
        <w:t>Adjudication of disputes</w:t>
      </w:r>
      <w:bookmarkEnd w:id="34"/>
      <w:bookmarkEnd w:id="35"/>
    </w:p>
    <w:p>
      <w:pPr>
        <w:pStyle w:val="Heading3"/>
      </w:pPr>
      <w:bookmarkStart w:id="36" w:name="_Toc456191925"/>
      <w:bookmarkStart w:id="37" w:name="_Toc456192017"/>
      <w:r>
        <w:rPr>
          <w:rStyle w:val="CharDivNo"/>
        </w:rPr>
        <w:t>Division 1</w:t>
      </w:r>
      <w:r>
        <w:t> — </w:t>
      </w:r>
      <w:r>
        <w:rPr>
          <w:rStyle w:val="CharDivText"/>
        </w:rPr>
        <w:t>Preliminary</w:t>
      </w:r>
      <w:bookmarkEnd w:id="36"/>
      <w:bookmarkEnd w:id="37"/>
    </w:p>
    <w:p>
      <w:pPr>
        <w:pStyle w:val="Heading5"/>
      </w:pPr>
      <w:bookmarkStart w:id="38" w:name="_Toc456192018"/>
      <w:r>
        <w:rPr>
          <w:rStyle w:val="CharSectno"/>
        </w:rPr>
        <w:t>24</w:t>
      </w:r>
      <w:r>
        <w:t>.</w:t>
      </w:r>
      <w:r>
        <w:tab/>
        <w:t>Interpretation of construction contract</w:t>
      </w:r>
      <w:bookmarkEnd w:id="38"/>
    </w:p>
    <w:p>
      <w:pPr>
        <w:pStyle w:val="Subsection"/>
      </w:pPr>
      <w:r>
        <w:tab/>
      </w:r>
      <w:r>
        <w:tab/>
        <w:t>Without affecting the operation of section 9, 11 or 53, a reference in this Part to a construction contract is a reference to the contract including any provision that is modified under section 10 or implied in the contract under Part 2 Division 2.</w:t>
      </w:r>
    </w:p>
    <w:p>
      <w:pPr>
        <w:pStyle w:val="Heading3"/>
      </w:pPr>
      <w:bookmarkStart w:id="39" w:name="_Toc456191927"/>
      <w:bookmarkStart w:id="40" w:name="_Toc456192019"/>
      <w:r>
        <w:rPr>
          <w:rStyle w:val="CharDivNo"/>
        </w:rPr>
        <w:t>Division 2</w:t>
      </w:r>
      <w:r>
        <w:t> — </w:t>
      </w:r>
      <w:r>
        <w:rPr>
          <w:rStyle w:val="CharDivText"/>
        </w:rPr>
        <w:t>Commencing adjudication</w:t>
      </w:r>
      <w:bookmarkEnd w:id="39"/>
      <w:bookmarkEnd w:id="40"/>
    </w:p>
    <w:p>
      <w:pPr>
        <w:pStyle w:val="Heading5"/>
      </w:pPr>
      <w:bookmarkStart w:id="41" w:name="_Toc456192020"/>
      <w:r>
        <w:rPr>
          <w:rStyle w:val="CharSectno"/>
        </w:rPr>
        <w:t>25</w:t>
      </w:r>
      <w:r>
        <w:t>.</w:t>
      </w:r>
      <w:r>
        <w:tab/>
        <w:t>Who can apply for adjudication</w:t>
      </w:r>
      <w:bookmarkEnd w:id="41"/>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pPr>
      <w:r>
        <w:tab/>
        <w:t>(b)</w:t>
      </w:r>
      <w:r>
        <w:tab/>
        <w:t>the dispute is the subject of an order, judgment or other finding by an arbitrator or other person or a court or other body dealing with a matter arising under a construction contract.</w:t>
      </w:r>
    </w:p>
    <w:p>
      <w:pPr>
        <w:pStyle w:val="Heading5"/>
      </w:pPr>
      <w:bookmarkStart w:id="42" w:name="_Toc456192021"/>
      <w:r>
        <w:rPr>
          <w:rStyle w:val="CharSectno"/>
        </w:rPr>
        <w:t>26</w:t>
      </w:r>
      <w:r>
        <w:t>.</w:t>
      </w:r>
      <w:r>
        <w:tab/>
        <w:t>Applying for adjudication</w:t>
      </w:r>
      <w:bookmarkEnd w:id="42"/>
    </w:p>
    <w:p>
      <w:pPr>
        <w:pStyle w:val="Subsection"/>
      </w:pPr>
      <w:r>
        <w:tab/>
        <w:t>(1)</w:t>
      </w:r>
      <w:r>
        <w:tab/>
        <w:t xml:space="preserve">To apply to have a payment dispute adjudicated, a party to the contract, within 28 days after the dispute arises or, if applicable, within the period provided for by section 37(2)(b), must — </w:t>
      </w:r>
    </w:p>
    <w:p>
      <w:pPr>
        <w:pStyle w:val="Indenta"/>
      </w:pPr>
      <w:r>
        <w:tab/>
        <w:t>(a)</w:t>
      </w:r>
      <w:r>
        <w:tab/>
        <w:t>prepare a written application for adjudication; and</w:t>
      </w:r>
    </w:p>
    <w:p>
      <w:pPr>
        <w:pStyle w:val="Indenta"/>
      </w:pPr>
      <w:r>
        <w:tab/>
        <w:t>(b)</w:t>
      </w:r>
      <w:r>
        <w:tab/>
        <w:t>serve it on each other party to the contract; and</w:t>
      </w:r>
    </w:p>
    <w:p>
      <w:pPr>
        <w:pStyle w:val="Indenta"/>
        <w:keepNext/>
      </w:pPr>
      <w:r>
        <w:tab/>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must be prepared in accordance with, and contain the information prescribed by, the regulations; and</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Heading5"/>
      </w:pPr>
      <w:bookmarkStart w:id="43" w:name="_Toc456192022"/>
      <w:r>
        <w:rPr>
          <w:rStyle w:val="CharSectno"/>
        </w:rPr>
        <w:t>27</w:t>
      </w:r>
      <w:r>
        <w:t>.</w:t>
      </w:r>
      <w:r>
        <w:tab/>
        <w:t>Responding to application for adjudication</w:t>
      </w:r>
      <w:bookmarkEnd w:id="43"/>
    </w:p>
    <w:p>
      <w:pPr>
        <w:pStyle w:val="Subsection"/>
      </w:pPr>
      <w:r>
        <w:tab/>
        <w:t>(1)</w:t>
      </w:r>
      <w:r>
        <w:tab/>
        <w:t xml:space="preserve">Within 14 days after the date on which a party to a construction contract is served with an application for 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 and</w:t>
      </w:r>
    </w:p>
    <w:p>
      <w:pPr>
        <w:pStyle w:val="Indenta"/>
      </w:pPr>
      <w:r>
        <w:tab/>
        <w:t>(b)</w:t>
      </w:r>
      <w:r>
        <w:tab/>
        <w:t>must set out the details of, or have attached to it, any rejection or dispute of the payment claim that has given rise to the dispute; and</w:t>
      </w:r>
    </w:p>
    <w:p>
      <w:pPr>
        <w:pStyle w:val="Indenta"/>
      </w:pPr>
      <w:r>
        <w:tab/>
        <w:t>(c)</w:t>
      </w:r>
      <w:r>
        <w:tab/>
        <w:t>must set out or have attached to it all the information, documentation and submissions on which the party making it relies in the adjudication.</w:t>
      </w:r>
    </w:p>
    <w:p>
      <w:pPr>
        <w:pStyle w:val="Heading5"/>
      </w:pPr>
      <w:bookmarkStart w:id="44" w:name="_Toc456192023"/>
      <w:r>
        <w:rPr>
          <w:rStyle w:val="CharSectno"/>
        </w:rPr>
        <w:t>28</w:t>
      </w:r>
      <w:r>
        <w:t>.</w:t>
      </w:r>
      <w:r>
        <w:tab/>
        <w:t>Appointment of adjudicator in absence of agreed appointment</w:t>
      </w:r>
      <w:bookmarkEnd w:id="44"/>
    </w:p>
    <w:p>
      <w:pPr>
        <w:pStyle w:val="Subsection"/>
      </w:pPr>
      <w:r>
        <w:tab/>
        <w:t>(1)</w:t>
      </w:r>
      <w:r>
        <w:tab/>
        <w:t>If an application for adjudication is served on a prescribed appointor the appointor, within 5 days after being served, must —</w:t>
      </w:r>
    </w:p>
    <w:p>
      <w:pPr>
        <w:pStyle w:val="Indenta"/>
      </w:pPr>
      <w:r>
        <w:tab/>
        <w:t>(a)</w:t>
      </w:r>
      <w:r>
        <w:tab/>
        <w:t>appoint a registered adjudicator to adjudicate the payment dispute concerned; and</w:t>
      </w:r>
    </w:p>
    <w:p>
      <w:pPr>
        <w:pStyle w:val="Indenta"/>
      </w:pPr>
      <w:r>
        <w:tab/>
        <w:t>(b)</w:t>
      </w:r>
      <w:r>
        <w:tab/>
        <w:t>send the application and any response received by it to the adjudicator; and</w:t>
      </w:r>
    </w:p>
    <w:p>
      <w:pPr>
        <w:pStyle w:val="Indenta"/>
      </w:pPr>
      <w:r>
        <w:tab/>
        <w:t>(c)</w:t>
      </w:r>
      <w:r>
        <w:tab/>
        <w:t>notify the parties in writing accordingly; and</w:t>
      </w:r>
    </w:p>
    <w:p>
      <w:pPr>
        <w:pStyle w:val="Indenta"/>
      </w:pPr>
      <w:r>
        <w:tab/>
        <w:t>(d)</w:t>
      </w:r>
      <w:r>
        <w:tab/>
        <w:t>notify the Building Commissioner in writing accordingly.</w:t>
      </w:r>
    </w:p>
    <w:p>
      <w:pPr>
        <w:pStyle w:val="Subsection"/>
      </w:pPr>
      <w:r>
        <w:tab/>
        <w:t>(2)</w:t>
      </w:r>
      <w:r>
        <w:tab/>
        <w:t>If a prescribed appointor does not make an appointment under subsection (1) the Building Commissioner may appoint a registered adjudicator to adjudicate the payment dispute concerned.</w:t>
      </w:r>
    </w:p>
    <w:p>
      <w:pPr>
        <w:pStyle w:val="Subsection"/>
      </w:pPr>
      <w:r>
        <w:tab/>
        <w:t>(3)</w:t>
      </w:r>
      <w:r>
        <w:tab/>
        <w:t xml:space="preserve">If the Building Commissioner makes an appointment under subsection (2), the Building Commissioner must — </w:t>
      </w:r>
    </w:p>
    <w:p>
      <w:pPr>
        <w:pStyle w:val="Indenta"/>
      </w:pPr>
      <w:r>
        <w:tab/>
        <w:t>(a)</w:t>
      </w:r>
      <w:r>
        <w:tab/>
        <w:t>notify the prescribed appointor in writing accordingly and require the appointor to serve the application and any response received by it on the adjudicator appointed by the Building Commissioner; and</w:t>
      </w:r>
    </w:p>
    <w:p>
      <w:pPr>
        <w:pStyle w:val="Indenta"/>
      </w:pPr>
      <w:r>
        <w:tab/>
        <w:t>(b)</w:t>
      </w:r>
      <w:r>
        <w:tab/>
        <w:t>notify the parties in writing accordingly.</w:t>
      </w:r>
    </w:p>
    <w:p>
      <w:pPr>
        <w:pStyle w:val="Footnotesection"/>
      </w:pPr>
      <w:r>
        <w:tab/>
        <w:t>[Section 28 amended by No. 16 of 2011 s. 128(6).]</w:t>
      </w:r>
    </w:p>
    <w:p>
      <w:pPr>
        <w:pStyle w:val="Heading5"/>
      </w:pPr>
      <w:bookmarkStart w:id="45" w:name="_Toc456192024"/>
      <w:r>
        <w:rPr>
          <w:rStyle w:val="CharSectno"/>
        </w:rPr>
        <w:t>29</w:t>
      </w:r>
      <w:r>
        <w:t>.</w:t>
      </w:r>
      <w:r>
        <w:tab/>
        <w:t>Adjudicators: conflicts of interest</w:t>
      </w:r>
      <w:bookmarkEnd w:id="45"/>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 and</w:t>
      </w:r>
    </w:p>
    <w:p>
      <w:pPr>
        <w:pStyle w:val="Indenta"/>
      </w:pPr>
      <w:r>
        <w:tab/>
        <w:t>(b)</w:t>
      </w:r>
      <w:r>
        <w:tab/>
        <w:t>unless, within 5 days after the date of the adjudicator’s notice, all of the parties in writing authorise the adjudicator to continue as the appointed adjudicator, the adjudicator’s appointment ceases; and</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tab/>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Heading3"/>
        <w:pageBreakBefore/>
        <w:spacing w:before="0"/>
      </w:pPr>
      <w:bookmarkStart w:id="46" w:name="_Toc456191933"/>
      <w:bookmarkStart w:id="47" w:name="_Toc456192025"/>
      <w:r>
        <w:rPr>
          <w:rStyle w:val="CharDivNo"/>
        </w:rPr>
        <w:t>Division 3</w:t>
      </w:r>
      <w:r>
        <w:t> — </w:t>
      </w:r>
      <w:r>
        <w:rPr>
          <w:rStyle w:val="CharDivText"/>
        </w:rPr>
        <w:t>The adjudication process</w:t>
      </w:r>
      <w:bookmarkEnd w:id="46"/>
      <w:bookmarkEnd w:id="47"/>
    </w:p>
    <w:p>
      <w:pPr>
        <w:pStyle w:val="Heading5"/>
      </w:pPr>
      <w:bookmarkStart w:id="48" w:name="_Toc456192026"/>
      <w:r>
        <w:rPr>
          <w:rStyle w:val="CharSectno"/>
        </w:rPr>
        <w:t>30</w:t>
      </w:r>
      <w:r>
        <w:t>.</w:t>
      </w:r>
      <w:r>
        <w:tab/>
        <w:t>Object of adjudication process</w:t>
      </w:r>
      <w:bookmarkEnd w:id="48"/>
    </w:p>
    <w:p>
      <w:pPr>
        <w:pStyle w:val="Subsection"/>
      </w:pPr>
      <w:r>
        <w:tab/>
      </w:r>
      <w:r>
        <w:tab/>
        <w:t>The object of an adjudication of a payment dispute is to determine the dispute fairly and as quickly, informally and inexpensively as possible.</w:t>
      </w:r>
    </w:p>
    <w:p>
      <w:pPr>
        <w:pStyle w:val="Heading5"/>
      </w:pPr>
      <w:bookmarkStart w:id="49" w:name="_Toc456192027"/>
      <w:r>
        <w:rPr>
          <w:rStyle w:val="CharSectno"/>
        </w:rPr>
        <w:t>31</w:t>
      </w:r>
      <w:r>
        <w:t>.</w:t>
      </w:r>
      <w:r>
        <w:tab/>
        <w:t>Adjudicator’s functions</w:t>
      </w:r>
      <w:bookmarkEnd w:id="49"/>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if the appointed adjudicator is served with a response under section 27(1) — 14 days after the date of the service of the response;</w:t>
      </w:r>
    </w:p>
    <w:p>
      <w:pPr>
        <w:pStyle w:val="Defpara"/>
      </w:pPr>
      <w:r>
        <w:tab/>
        <w:t>(b)</w:t>
      </w:r>
      <w:r>
        <w:tab/>
        <w:t>if the appointed adjudicator is not served with a response under section 27(1) — 14 days after the last date on which a response is required to be served under section 27(1).</w:t>
      </w:r>
    </w:p>
    <w:p>
      <w:pPr>
        <w:pStyle w:val="Subsection"/>
      </w:pPr>
      <w:r>
        <w:tab/>
        <w:t>(2)</w:t>
      </w:r>
      <w:r>
        <w:tab/>
        <w:t xml:space="preserve">An appointed adjudicator must, within the prescribed time or any extension of it made under section 32(3)(a) — </w:t>
      </w:r>
    </w:p>
    <w:p>
      <w:pPr>
        <w:pStyle w:val="Indenta"/>
      </w:pPr>
      <w:r>
        <w:tab/>
        <w:t>(a)</w:t>
      </w:r>
      <w:r>
        <w:tab/>
        <w:t xml:space="preserve">dismiss the application without making a determination of its merits if — </w:t>
      </w:r>
    </w:p>
    <w:p>
      <w:pPr>
        <w:pStyle w:val="Indenti"/>
      </w:pPr>
      <w:r>
        <w:tab/>
        <w:t>(i)</w:t>
      </w:r>
      <w:r>
        <w:tab/>
        <w:t>the contract concerned is not a construction contract; or</w:t>
      </w:r>
    </w:p>
    <w:p>
      <w:pPr>
        <w:pStyle w:val="Indenti"/>
      </w:pPr>
      <w:r>
        <w:tab/>
        <w:t>(ii)</w:t>
      </w:r>
      <w:r>
        <w:tab/>
        <w:t>the application has not been prepared and served in accordance with section 26; or</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 xml:space="preserve">otherwise, determine on the balance of probabilities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pPr>
      <w:r>
        <w:tab/>
        <w:t>(3)</w:t>
      </w:r>
      <w:r>
        <w:tab/>
        <w:t>If an application is not dismissed or determined under subsection (2) within the prescribed time, or any extension of it made under section 32(3)(a), the application is to be taken to have been dismissed when the time has elapsed.</w:t>
      </w:r>
    </w:p>
    <w:p>
      <w:pPr>
        <w:pStyle w:val="Heading5"/>
      </w:pPr>
      <w:bookmarkStart w:id="50" w:name="_Toc456192028"/>
      <w:r>
        <w:rPr>
          <w:rStyle w:val="CharSectno"/>
        </w:rPr>
        <w:t>32</w:t>
      </w:r>
      <w:r>
        <w:t>.</w:t>
      </w:r>
      <w:r>
        <w:tab/>
        <w:t>Adjudication procedure</w:t>
      </w:r>
      <w:bookmarkEnd w:id="50"/>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pPr>
      <w:r>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t>with the consent of all the parties concerned, adjudicate the payment dispute simultaneously with another payment dispute.</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Heading5"/>
        <w:spacing w:before="120"/>
      </w:pPr>
      <w:bookmarkStart w:id="51" w:name="_Toc456192029"/>
      <w:r>
        <w:rPr>
          <w:rStyle w:val="CharSectno"/>
        </w:rPr>
        <w:t>33</w:t>
      </w:r>
      <w:r>
        <w:t>.</w:t>
      </w:r>
      <w:r>
        <w:tab/>
        <w:t>Interest up to determination</w:t>
      </w:r>
      <w:bookmarkEnd w:id="51"/>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tab/>
        <w:t>(b)</w:t>
      </w:r>
      <w:r>
        <w:tab/>
        <w:t xml:space="preserve">otherwise, on the whole or a part of the payment from the date the payment dispute arose at a rate not greater than the rate prescribed under the </w:t>
      </w:r>
      <w:r>
        <w:rPr>
          <w:i/>
          <w:iCs/>
        </w:rPr>
        <w:t>Civil Judgments Enforcement Act 2004</w:t>
      </w:r>
      <w:r>
        <w:t xml:space="preserve"> section 8(1)(a),</w:t>
      </w:r>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Footnotesection"/>
      </w:pPr>
      <w:r>
        <w:tab/>
        <w:t>[Section 33 amended by No. 8 of 2009 s. 38(2).]</w:t>
      </w:r>
    </w:p>
    <w:p>
      <w:pPr>
        <w:pStyle w:val="Heading5"/>
        <w:spacing w:before="240"/>
      </w:pPr>
      <w:bookmarkStart w:id="52" w:name="_Toc456192030"/>
      <w:r>
        <w:rPr>
          <w:rStyle w:val="CharSectno"/>
        </w:rPr>
        <w:t>34</w:t>
      </w:r>
      <w:r>
        <w:t>.</w:t>
      </w:r>
      <w:r>
        <w:tab/>
        <w:t>Costs of parties to payment disputes</w:t>
      </w:r>
      <w:bookmarkEnd w:id="52"/>
    </w:p>
    <w:p>
      <w:pPr>
        <w:pStyle w:val="Subsection"/>
      </w:pPr>
      <w:r>
        <w:tab/>
        <w:t>(1)</w:t>
      </w:r>
      <w:r>
        <w:tab/>
        <w:t>Subject to subsection (2), parties to a payment dispute bear their own costs in relation to an adjudication of the dispute.</w:t>
      </w:r>
    </w:p>
    <w:p>
      <w:pPr>
        <w:pStyle w:val="Subsection"/>
      </w:pPr>
      <w:r>
        <w:tab/>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 and</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240"/>
      </w:pPr>
      <w:bookmarkStart w:id="53" w:name="_Toc456192031"/>
      <w:r>
        <w:rPr>
          <w:rStyle w:val="CharSectno"/>
        </w:rPr>
        <w:t>35</w:t>
      </w:r>
      <w:r>
        <w:t>.</w:t>
      </w:r>
      <w:r>
        <w:tab/>
        <w:t>Certificates of completion etc., effect of</w:t>
      </w:r>
      <w:bookmarkEnd w:id="53"/>
    </w:p>
    <w:p>
      <w:pPr>
        <w:pStyle w:val="Subsection"/>
        <w:keepNext/>
      </w:pPr>
      <w:r>
        <w:tab/>
        <w:t>(1)</w:t>
      </w:r>
      <w:r>
        <w:tab/>
        <w:t xml:space="preserve">This section applies if — </w:t>
      </w:r>
    </w:p>
    <w:p>
      <w:pPr>
        <w:pStyle w:val="Indenta"/>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54" w:name="_Toc456192032"/>
      <w:r>
        <w:rPr>
          <w:rStyle w:val="CharSectno"/>
        </w:rPr>
        <w:t>36</w:t>
      </w:r>
      <w:r>
        <w:t>.</w:t>
      </w:r>
      <w:r>
        <w:tab/>
        <w:t>Determination, content of</w:t>
      </w:r>
      <w:bookmarkEnd w:id="54"/>
    </w:p>
    <w:p>
      <w:pPr>
        <w:pStyle w:val="Subsection"/>
      </w:pPr>
      <w:r>
        <w:tab/>
      </w:r>
      <w:r>
        <w:tab/>
        <w:t xml:space="preserve">An appointed adjudicator’s decision made under section 31(2)(b)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 xml:space="preserve">state — </w:t>
      </w:r>
    </w:p>
    <w:p>
      <w:pPr>
        <w:pStyle w:val="Indenti"/>
      </w:pPr>
      <w:r>
        <w:tab/>
        <w:t>(i)</w:t>
      </w:r>
      <w:r>
        <w:tab/>
        <w:t>the amount to be paid and the date on or before which it is to be paid; or</w:t>
      </w:r>
    </w:p>
    <w:p>
      <w:pPr>
        <w:pStyle w:val="Indenti"/>
      </w:pPr>
      <w:r>
        <w:tab/>
        <w:t>(ii)</w:t>
      </w:r>
      <w:r>
        <w:tab/>
        <w:t>the security to be returned and the date on or before which it is to be returned,</w:t>
      </w:r>
    </w:p>
    <w:p>
      <w:pPr>
        <w:pStyle w:val="Indenta"/>
      </w:pPr>
      <w:r>
        <w:tab/>
      </w:r>
      <w:r>
        <w:tab/>
        <w:t>as the case requires; and</w:t>
      </w:r>
    </w:p>
    <w:p>
      <w:pPr>
        <w:pStyle w:val="Indenta"/>
      </w:pPr>
      <w:r>
        <w:tab/>
        <w:t>(d)</w:t>
      </w:r>
      <w:r>
        <w:tab/>
        <w:t>give reasons for the determination; and</w:t>
      </w:r>
    </w:p>
    <w:p>
      <w:pPr>
        <w:pStyle w:val="Indenta"/>
      </w:pPr>
      <w:r>
        <w:tab/>
        <w:t>(e)</w:t>
      </w:r>
      <w:r>
        <w:tab/>
        <w:t>identify any information in it that, because of its confidential nature, is not suitable for publication by the Building Commissioner under section 50; and</w:t>
      </w:r>
    </w:p>
    <w:p>
      <w:pPr>
        <w:pStyle w:val="Indenta"/>
      </w:pPr>
      <w:r>
        <w:tab/>
        <w:t>(f)</w:t>
      </w:r>
      <w:r>
        <w:tab/>
        <w:t>be given to the parties to the adjudication; and</w:t>
      </w:r>
    </w:p>
    <w:p>
      <w:pPr>
        <w:pStyle w:val="Indenta"/>
      </w:pPr>
      <w:r>
        <w:tab/>
        <w:t>(g)</w:t>
      </w:r>
      <w:r>
        <w:tab/>
        <w:t>be given to the Building Commissioner.</w:t>
      </w:r>
    </w:p>
    <w:p>
      <w:pPr>
        <w:pStyle w:val="Footnotesection"/>
      </w:pPr>
      <w:r>
        <w:tab/>
        <w:t>[Section 36 amended by No. 16 of 2011 s. 128(6).]</w:t>
      </w:r>
    </w:p>
    <w:p>
      <w:pPr>
        <w:pStyle w:val="Heading5"/>
      </w:pPr>
      <w:bookmarkStart w:id="55" w:name="_Toc456192033"/>
      <w:r>
        <w:rPr>
          <w:rStyle w:val="CharSectno"/>
        </w:rPr>
        <w:t>37</w:t>
      </w:r>
      <w:r>
        <w:t>.</w:t>
      </w:r>
      <w:r>
        <w:tab/>
        <w:t>Dismissed applications</w:t>
      </w:r>
      <w:bookmarkEnd w:id="55"/>
    </w:p>
    <w:p>
      <w:pPr>
        <w:pStyle w:val="Subsection"/>
      </w:pPr>
      <w:r>
        <w:tab/>
        <w:t>(1)</w:t>
      </w:r>
      <w:r>
        <w:tab/>
        <w:t xml:space="preserve">If under section 31(2)(a) an appointed adjudicator dismisses an application for adjudication, he or she must — </w:t>
      </w:r>
    </w:p>
    <w:p>
      <w:pPr>
        <w:pStyle w:val="Indenta"/>
      </w:pPr>
      <w:r>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pPr>
      <w:r>
        <w:tab/>
        <w:t>(b)</w:t>
      </w:r>
      <w:r>
        <w:tab/>
        <w:t>any further application must be made within 28 days after the previous application is taken to be dismissed under section 31(3).</w:t>
      </w:r>
    </w:p>
    <w:p>
      <w:pPr>
        <w:pStyle w:val="Heading3"/>
      </w:pPr>
      <w:bookmarkStart w:id="56" w:name="_Toc456191942"/>
      <w:bookmarkStart w:id="57" w:name="_Toc456192034"/>
      <w:r>
        <w:rPr>
          <w:rStyle w:val="CharDivNo"/>
        </w:rPr>
        <w:t>Division 4</w:t>
      </w:r>
      <w:r>
        <w:t> — </w:t>
      </w:r>
      <w:r>
        <w:rPr>
          <w:rStyle w:val="CharDivText"/>
        </w:rPr>
        <w:t>Effect of determinations</w:t>
      </w:r>
      <w:bookmarkEnd w:id="56"/>
      <w:bookmarkEnd w:id="57"/>
    </w:p>
    <w:p>
      <w:pPr>
        <w:pStyle w:val="Heading5"/>
      </w:pPr>
      <w:bookmarkStart w:id="58" w:name="_Toc456192035"/>
      <w:r>
        <w:rPr>
          <w:rStyle w:val="CharSectno"/>
        </w:rPr>
        <w:t>38</w:t>
      </w:r>
      <w:r>
        <w:t>.</w:t>
      </w:r>
      <w:r>
        <w:tab/>
        <w:t>Determinations have effect despite other proceedings</w:t>
      </w:r>
      <w:bookmarkEnd w:id="58"/>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59" w:name="_Toc456192036"/>
      <w:r>
        <w:rPr>
          <w:rStyle w:val="CharSectno"/>
        </w:rPr>
        <w:t>39</w:t>
      </w:r>
      <w:r>
        <w:t>.</w:t>
      </w:r>
      <w:r>
        <w:tab/>
        <w:t>Payment of amount determined and interest</w:t>
      </w:r>
      <w:bookmarkEnd w:id="59"/>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r>
        <w:rPr>
          <w:i/>
          <w:iCs/>
        </w:rPr>
        <w:t>Civil Judgments Enforcement Act 2004</w:t>
      </w:r>
      <w:r>
        <w:t xml:space="preserve"> section 8(1)(a)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pPr>
      <w:r>
        <w:tab/>
        <w:t>(4)</w:t>
      </w:r>
      <w:r>
        <w:tab/>
        <w:t>If under section 43(2) a judgment is entered in the terms of a determination, interest under subsection (2) ceases to accrue.</w:t>
      </w:r>
    </w:p>
    <w:p>
      <w:pPr>
        <w:pStyle w:val="Footnotesection"/>
      </w:pPr>
      <w:r>
        <w:tab/>
        <w:t>[Section 39 amended by No. 8 of 2009 s. 38(3).]</w:t>
      </w:r>
    </w:p>
    <w:p>
      <w:pPr>
        <w:pStyle w:val="Heading5"/>
      </w:pPr>
      <w:bookmarkStart w:id="60" w:name="_Toc456192037"/>
      <w:r>
        <w:rPr>
          <w:rStyle w:val="CharSectno"/>
        </w:rPr>
        <w:t>40</w:t>
      </w:r>
      <w:r>
        <w:t>.</w:t>
      </w:r>
      <w:r>
        <w:tab/>
        <w:t>Progress payments under determinations to be on account</w:t>
      </w:r>
      <w:bookmarkEnd w:id="60"/>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61" w:name="_Toc456192038"/>
      <w:r>
        <w:rPr>
          <w:rStyle w:val="CharSectno"/>
        </w:rPr>
        <w:t>41</w:t>
      </w:r>
      <w:r>
        <w:t>.</w:t>
      </w:r>
      <w:r>
        <w:tab/>
        <w:t>Determinations are final</w:t>
      </w:r>
      <w:bookmarkEnd w:id="61"/>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pPr>
      <w:r>
        <w:tab/>
        <w:t>(2)</w:t>
      </w:r>
      <w:r>
        <w:tab/>
        <w:t xml:space="preserve">Despite subsection (1)(a), if an adjudicator’s determination contains — </w:t>
      </w:r>
    </w:p>
    <w:p>
      <w:pPr>
        <w:pStyle w:val="Indenta"/>
      </w:pPr>
      <w:r>
        <w:tab/>
        <w:t>(a)</w:t>
      </w:r>
      <w:r>
        <w:tab/>
        <w:t>an accidental slip or omission; or</w:t>
      </w:r>
    </w:p>
    <w:p>
      <w:pPr>
        <w:pStyle w:val="Indenta"/>
      </w:pPr>
      <w:r>
        <w:tab/>
        <w:t>(b)</w:t>
      </w:r>
      <w:r>
        <w:tab/>
        <w:t>a material arithmetic error; or</w:t>
      </w:r>
    </w:p>
    <w:p>
      <w:pPr>
        <w:pStyle w:val="Indenta"/>
        <w:keepNext/>
      </w:pPr>
      <w:r>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pPr>
      <w:bookmarkStart w:id="62" w:name="_Toc456191947"/>
      <w:bookmarkStart w:id="63" w:name="_Toc456192039"/>
      <w:r>
        <w:rPr>
          <w:rStyle w:val="CharDivNo"/>
        </w:rPr>
        <w:t>Division 5</w:t>
      </w:r>
      <w:r>
        <w:t> — </w:t>
      </w:r>
      <w:r>
        <w:rPr>
          <w:rStyle w:val="CharDivText"/>
        </w:rPr>
        <w:t>Enforcing determinations</w:t>
      </w:r>
      <w:bookmarkEnd w:id="62"/>
      <w:bookmarkEnd w:id="63"/>
    </w:p>
    <w:p>
      <w:pPr>
        <w:pStyle w:val="Heading5"/>
        <w:spacing w:before="240"/>
      </w:pPr>
      <w:bookmarkStart w:id="64" w:name="_Toc456192040"/>
      <w:r>
        <w:rPr>
          <w:rStyle w:val="CharSectno"/>
        </w:rPr>
        <w:t>42</w:t>
      </w:r>
      <w:r>
        <w:t>.</w:t>
      </w:r>
      <w:r>
        <w:tab/>
        <w:t>Non</w:t>
      </w:r>
      <w:r>
        <w:noBreakHyphen/>
        <w:t>compliance by principal, contractor may suspend its obligations</w:t>
      </w:r>
      <w:bookmarkEnd w:id="64"/>
    </w:p>
    <w:p>
      <w:pPr>
        <w:pStyle w:val="Subsection"/>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pPr>
      <w:r>
        <w:tab/>
        <w:t>(2)</w:t>
      </w:r>
      <w:r>
        <w:tab/>
        <w:t xml:space="preserve">The notice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state the date on which the contractor intends to suspend the performance of its obligations; and</w:t>
      </w:r>
    </w:p>
    <w:p>
      <w:pPr>
        <w:pStyle w:val="Indenta"/>
      </w:pPr>
      <w:r>
        <w:tab/>
        <w:t>(d)</w:t>
      </w:r>
      <w:r>
        <w:tab/>
        <w:t>be given to the principal at least 3 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 days after the date on which the amount is paid.</w:t>
      </w:r>
    </w:p>
    <w:p>
      <w:pPr>
        <w:pStyle w:val="Subsection"/>
      </w:pPr>
      <w:r>
        <w:tab/>
        <w:t>(4)</w:t>
      </w:r>
      <w:r>
        <w:tab/>
        <w:t>Subsection (3) does not prevent the contractor from at any time resuming the performance of its obligations.</w:t>
      </w:r>
    </w:p>
    <w:p>
      <w:pPr>
        <w:pStyle w:val="Subsection"/>
      </w:pPr>
      <w:r>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Heading5"/>
      </w:pPr>
      <w:bookmarkStart w:id="65" w:name="_Toc456192041"/>
      <w:r>
        <w:rPr>
          <w:rStyle w:val="CharSectno"/>
        </w:rPr>
        <w:t>43</w:t>
      </w:r>
      <w:r>
        <w:t>.</w:t>
      </w:r>
      <w:r>
        <w:tab/>
        <w:t>Determinations may be enforced as judgments</w:t>
      </w:r>
      <w:bookmarkEnd w:id="65"/>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pPr>
      <w:r>
        <w:tab/>
        <w:t>(2)</w:t>
      </w:r>
      <w:r>
        <w:tab/>
        <w:t>A determination may, with the leave of a court of competent jurisdiction, be enforced in the same manner as a judgment or order of the court to the same effect, and if such leave is given, judgment may be entered in terms of the determination.</w:t>
      </w:r>
    </w:p>
    <w:p>
      <w:pPr>
        <w:pStyle w:val="Subsection"/>
      </w:pPr>
      <w:r>
        <w:tab/>
        <w:t>(3)</w:t>
      </w:r>
      <w:r>
        <w:tab/>
        <w:t>For the purposes of subsection (2), a determination signed by an adjudicator and certified by the Building Commissioner as having been made by a registered adjudicator under this Part is to be taken as having been made under this Part.</w:t>
      </w:r>
    </w:p>
    <w:p>
      <w:pPr>
        <w:pStyle w:val="Footnotesection"/>
      </w:pPr>
      <w:r>
        <w:tab/>
        <w:t>[Section 43 amended by No. 16 of 2011 s. 128(6).]</w:t>
      </w:r>
    </w:p>
    <w:p>
      <w:pPr>
        <w:pStyle w:val="Heading3"/>
        <w:spacing w:before="180"/>
      </w:pPr>
      <w:bookmarkStart w:id="66" w:name="_Toc456191950"/>
      <w:bookmarkStart w:id="67" w:name="_Toc456192042"/>
      <w:r>
        <w:rPr>
          <w:rStyle w:val="CharDivNo"/>
        </w:rPr>
        <w:t>Division 6</w:t>
      </w:r>
      <w:r>
        <w:t> — </w:t>
      </w:r>
      <w:r>
        <w:rPr>
          <w:rStyle w:val="CharDivText"/>
        </w:rPr>
        <w:t>General</w:t>
      </w:r>
      <w:bookmarkEnd w:id="66"/>
      <w:bookmarkEnd w:id="67"/>
    </w:p>
    <w:p>
      <w:pPr>
        <w:pStyle w:val="Heading5"/>
        <w:spacing w:before="240"/>
      </w:pPr>
      <w:bookmarkStart w:id="68" w:name="_Toc456192043"/>
      <w:r>
        <w:rPr>
          <w:rStyle w:val="CharSectno"/>
        </w:rPr>
        <w:t>44</w:t>
      </w:r>
      <w:r>
        <w:t>.</w:t>
      </w:r>
      <w:r>
        <w:tab/>
        <w:t>Costs of adjudications</w:t>
      </w:r>
      <w:bookmarkEnd w:id="68"/>
    </w:p>
    <w:p>
      <w:pPr>
        <w:pStyle w:val="Subsection"/>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pPr>
      <w:r>
        <w:tab/>
        <w:t>(ii)</w:t>
      </w:r>
      <w:r>
        <w:tab/>
        <w:t>if a rate was not agreed, at the rate published under section 51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 29 has the entitlements in subsection (2) in respect of any adjudication work done before the disqualification is notified to the parties.</w:t>
      </w:r>
    </w:p>
    <w:p>
      <w:pPr>
        <w:pStyle w:val="Subsection"/>
      </w:pPr>
      <w:r>
        <w:tab/>
        <w:t>(4)</w:t>
      </w:r>
      <w:r>
        <w:tab/>
        <w:t>Despite subsection (2), an appointed adjudicator may refuse to communicate his or her decision or determination under section 31(2) or 34(2) or subsection (10) until he or she has been paid and reimbursed in accordance with subsection (2).</w:t>
      </w:r>
    </w:p>
    <w:p>
      <w:pPr>
        <w:pStyle w:val="Subsection"/>
      </w:pPr>
      <w:r>
        <w:tab/>
        <w:t>(5)</w:t>
      </w:r>
      <w:r>
        <w:tab/>
        <w:t>The parties involved in a payment dispute are jointly and severally liable to pay the costs of an adjudication of the dispute.</w:t>
      </w:r>
    </w:p>
    <w:p>
      <w:pPr>
        <w:pStyle w:val="Subsection"/>
      </w:pPr>
      <w:r>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 34(2).</w:t>
      </w:r>
    </w:p>
    <w:p>
      <w:pPr>
        <w:pStyle w:val="Subsection"/>
      </w:pPr>
      <w:r>
        <w:tab/>
        <w:t>(8)</w:t>
      </w:r>
      <w:r>
        <w:tab/>
        <w:t>An appointed adjudicator may at any time require one or more parties to provide a reasonable deposit, or reasonable security, for the, or any anticipated costs of the adjudication.</w:t>
      </w:r>
    </w:p>
    <w:p>
      <w:pPr>
        <w:pStyle w:val="Subsection"/>
      </w:pPr>
      <w:r>
        <w:tab/>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An appointed adjudicator may recover the costs of an adjudication from a person liable to pay the costs in a court of competent jurisdiction as if the costs were a debt due to the adjudicator.</w:t>
      </w:r>
    </w:p>
    <w:p>
      <w:pPr>
        <w:pStyle w:val="Heading5"/>
      </w:pPr>
      <w:bookmarkStart w:id="69" w:name="_Toc456192044"/>
      <w:r>
        <w:rPr>
          <w:rStyle w:val="CharSectno"/>
        </w:rPr>
        <w:t>45</w:t>
      </w:r>
      <w:r>
        <w:t>.</w:t>
      </w:r>
      <w:r>
        <w:tab/>
        <w:t>Effect of this Part on civil proceedings</w:t>
      </w:r>
      <w:bookmarkEnd w:id="69"/>
    </w:p>
    <w:p>
      <w:pPr>
        <w:pStyle w:val="Subsection"/>
      </w:pPr>
      <w:r>
        <w:tab/>
        <w:t>(1)</w:t>
      </w:r>
      <w:r>
        <w:tab/>
        <w:t>This Part does not prevent a party to a construction contract from instituting proceedings before an arbitrator or other person 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spacing w:before="180"/>
      </w:pPr>
      <w:bookmarkStart w:id="70" w:name="_Toc456192045"/>
      <w:r>
        <w:rPr>
          <w:rStyle w:val="CharSectno"/>
        </w:rPr>
        <w:t>46</w:t>
      </w:r>
      <w:r>
        <w:t>.</w:t>
      </w:r>
      <w:r>
        <w:tab/>
        <w:t>Review, limited right of</w:t>
      </w:r>
      <w:bookmarkEnd w:id="70"/>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a determination under section 31(2)(b) within 14 days after the date on which the decision under section 31(2)(a) was reversed or any extension of that time consented to by the parties.</w:t>
      </w:r>
    </w:p>
    <w:p>
      <w:pPr>
        <w:pStyle w:val="Subsection"/>
        <w:spacing w:before="120"/>
      </w:pPr>
      <w:r>
        <w:tab/>
        <w:t>(3)</w:t>
      </w:r>
      <w:r>
        <w:tab/>
        <w:t>Except as provided by subsection (1) a decision or determination of an adjudicator on an adjudication cannot be appealed or reviewed.</w:t>
      </w:r>
    </w:p>
    <w:p>
      <w:pPr>
        <w:pStyle w:val="Heading2"/>
      </w:pPr>
      <w:bookmarkStart w:id="71" w:name="_Toc456191954"/>
      <w:bookmarkStart w:id="72" w:name="_Toc456192046"/>
      <w:r>
        <w:rPr>
          <w:rStyle w:val="CharPartNo"/>
        </w:rPr>
        <w:t>Part 4</w:t>
      </w:r>
      <w:r>
        <w:rPr>
          <w:rStyle w:val="CharDivNo"/>
        </w:rPr>
        <w:t> </w:t>
      </w:r>
      <w:r>
        <w:t>—</w:t>
      </w:r>
      <w:r>
        <w:rPr>
          <w:rStyle w:val="CharDivText"/>
        </w:rPr>
        <w:t> </w:t>
      </w:r>
      <w:r>
        <w:rPr>
          <w:rStyle w:val="CharPartText"/>
        </w:rPr>
        <w:t>Administration</w:t>
      </w:r>
      <w:bookmarkEnd w:id="71"/>
      <w:bookmarkEnd w:id="72"/>
    </w:p>
    <w:p>
      <w:pPr>
        <w:pStyle w:val="Ednotesection"/>
      </w:pPr>
      <w:r>
        <w:t>[</w:t>
      </w:r>
      <w:r>
        <w:rPr>
          <w:b/>
        </w:rPr>
        <w:t>47.</w:t>
      </w:r>
      <w:r>
        <w:tab/>
        <w:t>Deleted by No. 16 of 2011 s. 128(5)]</w:t>
      </w:r>
    </w:p>
    <w:p>
      <w:pPr>
        <w:pStyle w:val="Heading5"/>
      </w:pPr>
      <w:bookmarkStart w:id="73" w:name="_Toc456192047"/>
      <w:r>
        <w:rPr>
          <w:rStyle w:val="CharSectno"/>
        </w:rPr>
        <w:t>48</w:t>
      </w:r>
      <w:r>
        <w:t>.</w:t>
      </w:r>
      <w:r>
        <w:tab/>
        <w:t>Registering adjudicators</w:t>
      </w:r>
      <w:bookmarkEnd w:id="73"/>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Building Commissioner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pPr>
      <w:r>
        <w:tab/>
        <w:t>(3)</w:t>
      </w:r>
      <w:r>
        <w:tab/>
        <w:t>The regulations may prescribe a fee to be paid on making such an application or nomination.</w:t>
      </w:r>
    </w:p>
    <w:p>
      <w:pPr>
        <w:pStyle w:val="Subsection"/>
      </w:pPr>
      <w:r>
        <w:tab/>
        <w:t>(4)</w:t>
      </w:r>
      <w:r>
        <w:tab/>
        <w:t>The Building Commissioner must not register an individual as a registered adjudicator unless satisfied that the individual is eligible to be registered.</w:t>
      </w:r>
    </w:p>
    <w:p>
      <w:pPr>
        <w:pStyle w:val="Subsection"/>
        <w:keepNext/>
      </w:pPr>
      <w:r>
        <w:tab/>
        <w:t>(5)</w:t>
      </w:r>
      <w:r>
        <w:tab/>
        <w:t xml:space="preserve">The Building Commissioner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 3.</w:t>
      </w:r>
    </w:p>
    <w:p>
      <w:pPr>
        <w:pStyle w:val="Subsection"/>
      </w:pPr>
      <w:r>
        <w:tab/>
        <w:t>(6)</w:t>
      </w:r>
      <w:r>
        <w:tab/>
        <w:t>The Building Commissioner must keep a register of registered adjudicators and make it available for public inspection at no charge.</w:t>
      </w:r>
    </w:p>
    <w:p>
      <w:pPr>
        <w:pStyle w:val="Subsection"/>
      </w:pPr>
      <w:r>
        <w:tab/>
        <w:t>(7)</w:t>
      </w:r>
      <w:r>
        <w:tab/>
        <w:t>A certificate by the Building Commissioner stating that an individual was or was not at a time or in a period, or is or is not, a registered adjudicator is proof of the content of the certificate in the absence of evidence to the contrary.</w:t>
      </w:r>
    </w:p>
    <w:p>
      <w:pPr>
        <w:pStyle w:val="Footnotesection"/>
      </w:pPr>
      <w:r>
        <w:tab/>
        <w:t>[Section 48 amended by No. 16 of 2011 s. 128(6).]</w:t>
      </w:r>
    </w:p>
    <w:p>
      <w:pPr>
        <w:pStyle w:val="Heading5"/>
      </w:pPr>
      <w:bookmarkStart w:id="74" w:name="_Toc456192048"/>
      <w:r>
        <w:rPr>
          <w:rStyle w:val="CharSectno"/>
        </w:rPr>
        <w:t>49</w:t>
      </w:r>
      <w:r>
        <w:t>.</w:t>
      </w:r>
      <w:r>
        <w:tab/>
        <w:t>Review of registration decisions</w:t>
      </w:r>
      <w:bookmarkEnd w:id="74"/>
    </w:p>
    <w:p>
      <w:pPr>
        <w:pStyle w:val="Subsection"/>
      </w:pPr>
      <w:r>
        <w:tab/>
      </w:r>
      <w:r>
        <w:tab/>
        <w:t>A person who is aggrieved by a decision of the Building Commissioner made under section 48 may apply to the State Administrative Tribunal for a review of the decision.</w:t>
      </w:r>
    </w:p>
    <w:p>
      <w:pPr>
        <w:pStyle w:val="Footnotesection"/>
      </w:pPr>
      <w:r>
        <w:tab/>
        <w:t>[Section 49 amended by No. 16 of 2011 s. 128(6).]</w:t>
      </w:r>
    </w:p>
    <w:p>
      <w:pPr>
        <w:pStyle w:val="Heading5"/>
      </w:pPr>
      <w:bookmarkStart w:id="75" w:name="_Toc456192049"/>
      <w:r>
        <w:rPr>
          <w:rStyle w:val="CharSectno"/>
        </w:rPr>
        <w:t>50</w:t>
      </w:r>
      <w:r>
        <w:t>.</w:t>
      </w:r>
      <w:r>
        <w:tab/>
        <w:t>Publication of adjudicators’ decisions</w:t>
      </w:r>
      <w:bookmarkEnd w:id="75"/>
    </w:p>
    <w:p>
      <w:pPr>
        <w:pStyle w:val="Subsection"/>
      </w:pPr>
      <w:r>
        <w:tab/>
        <w:t>(1)</w:t>
      </w:r>
      <w:r>
        <w:tab/>
        <w:t>The Building Commissioner may make available for public inspection the result, or a report, of the decisions of registered adjudicators.</w:t>
      </w:r>
    </w:p>
    <w:p>
      <w:pPr>
        <w:pStyle w:val="Subsection"/>
      </w:pPr>
      <w:r>
        <w:tab/>
        <w:t>(2)</w:t>
      </w:r>
      <w:r>
        <w:tab/>
        <w:t xml:space="preserve">The Building Commissioner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Footnotesection"/>
      </w:pPr>
      <w:r>
        <w:tab/>
        <w:t>[Section 50 amended by No. 16 of 2011 s. 128(6).]</w:t>
      </w:r>
    </w:p>
    <w:p>
      <w:pPr>
        <w:pStyle w:val="Heading5"/>
      </w:pPr>
      <w:bookmarkStart w:id="76" w:name="_Toc456192050"/>
      <w:r>
        <w:rPr>
          <w:rStyle w:val="CharSectno"/>
        </w:rPr>
        <w:t>51</w:t>
      </w:r>
      <w:r>
        <w:t>.</w:t>
      </w:r>
      <w:r>
        <w:tab/>
        <w:t>Appointors’ and adjudicators’ rates to be published</w:t>
      </w:r>
      <w:bookmarkEnd w:id="76"/>
    </w:p>
    <w:p>
      <w:pPr>
        <w:pStyle w:val="Subsection"/>
      </w:pPr>
      <w:r>
        <w:tab/>
        <w:t>(1)</w:t>
      </w:r>
      <w:r>
        <w:tab/>
        <w:t xml:space="preserve">A registered adjudicator is to ensure that the rate at which the adjudicator charges for his or her work under this Act is published in a manner approved by the Building Commissioner. </w:t>
      </w:r>
    </w:p>
    <w:p>
      <w:pPr>
        <w:pStyle w:val="Subsection"/>
      </w:pPr>
      <w:r>
        <w:tab/>
        <w:t>(2)</w:t>
      </w:r>
      <w:r>
        <w:tab/>
        <w:t xml:space="preserve">A prescribed appointor is to ensure that the rate at which the appointor charges for its work under this Act is published in a manner approved by the Building Commissioner.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tab/>
        <w:t>(4)</w:t>
      </w:r>
      <w:r>
        <w:tab/>
        <w:t>A published or agreed rate as referred to in this section is not to be more than the maximum rate, if any, prescribed by the regulations.</w:t>
      </w:r>
    </w:p>
    <w:p>
      <w:pPr>
        <w:pStyle w:val="Footnotesection"/>
      </w:pPr>
      <w:r>
        <w:tab/>
        <w:t>[Section 51 amended by No. 16 of 2011 s. 128(6).]</w:t>
      </w:r>
    </w:p>
    <w:p>
      <w:pPr>
        <w:pStyle w:val="Heading5"/>
      </w:pPr>
      <w:bookmarkStart w:id="77" w:name="_Toc456192051"/>
      <w:r>
        <w:rPr>
          <w:rStyle w:val="CharSectno"/>
        </w:rPr>
        <w:t>52</w:t>
      </w:r>
      <w:r>
        <w:t>.</w:t>
      </w:r>
      <w:r>
        <w:tab/>
        <w:t>Annual report</w:t>
      </w:r>
      <w:bookmarkEnd w:id="77"/>
    </w:p>
    <w:p>
      <w:pPr>
        <w:pStyle w:val="Subsection"/>
      </w:pPr>
      <w:r>
        <w:tab/>
      </w:r>
      <w:r>
        <w:tab/>
        <w:t>Before 1 November in each year, the Building Commissioner must give the Minister a written report about the operation and effectiveness of this Act in the financial year that ended in that year.</w:t>
      </w:r>
    </w:p>
    <w:p>
      <w:pPr>
        <w:pStyle w:val="Footnotesection"/>
      </w:pPr>
      <w:r>
        <w:tab/>
        <w:t>[Section 52 amended by No. 16 of 2011 s. 128(6).]</w:t>
      </w:r>
    </w:p>
    <w:p>
      <w:pPr>
        <w:pStyle w:val="Heading2"/>
      </w:pPr>
      <w:bookmarkStart w:id="78" w:name="_Toc456191960"/>
      <w:bookmarkStart w:id="79" w:name="_Toc456192052"/>
      <w:r>
        <w:rPr>
          <w:rStyle w:val="CharPartNo"/>
        </w:rPr>
        <w:t>Part 5</w:t>
      </w:r>
      <w:r>
        <w:rPr>
          <w:rStyle w:val="CharDivNo"/>
        </w:rPr>
        <w:t> </w:t>
      </w:r>
      <w:r>
        <w:t>—</w:t>
      </w:r>
      <w:r>
        <w:rPr>
          <w:rStyle w:val="CharDivText"/>
        </w:rPr>
        <w:t> </w:t>
      </w:r>
      <w:r>
        <w:rPr>
          <w:rStyle w:val="CharPartText"/>
        </w:rPr>
        <w:t>Miscellaneous</w:t>
      </w:r>
      <w:bookmarkEnd w:id="78"/>
      <w:bookmarkEnd w:id="79"/>
    </w:p>
    <w:p>
      <w:pPr>
        <w:pStyle w:val="Heading5"/>
      </w:pPr>
      <w:bookmarkStart w:id="80" w:name="_Toc456192053"/>
      <w:r>
        <w:rPr>
          <w:rStyle w:val="CharSectno"/>
        </w:rPr>
        <w:t>53</w:t>
      </w:r>
      <w:r>
        <w:t>.</w:t>
      </w:r>
      <w:r>
        <w:tab/>
        <w:t>No contracting out</w:t>
      </w:r>
      <w:bookmarkEnd w:id="80"/>
    </w:p>
    <w:p>
      <w:pPr>
        <w:pStyle w:val="Subsection"/>
      </w:pPr>
      <w:r>
        <w:tab/>
        <w:t>(1)</w:t>
      </w:r>
      <w:r>
        <w:tab/>
        <w:t>A provision in an agreement or arrangement, whether a construction contract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81" w:name="_Toc456192054"/>
      <w:r>
        <w:rPr>
          <w:rStyle w:val="CharSectno"/>
        </w:rPr>
        <w:t>54</w:t>
      </w:r>
      <w:r>
        <w:t>.</w:t>
      </w:r>
      <w:r>
        <w:tab/>
        <w:t>Immunity from tortious liability</w:t>
      </w:r>
      <w:bookmarkEnd w:id="81"/>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Building Commissioner.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Despite subsection (3), the State is not relieved of any liability that it might have for the Building Commissioner having done anything as described in that subsection.</w:t>
      </w:r>
    </w:p>
    <w:p>
      <w:pPr>
        <w:pStyle w:val="Footnotesection"/>
      </w:pPr>
      <w:r>
        <w:tab/>
        <w:t>[Section 54 amended by No. 16 of 2011 s. 128(6).]</w:t>
      </w:r>
    </w:p>
    <w:p>
      <w:pPr>
        <w:pStyle w:val="Heading5"/>
      </w:pPr>
      <w:bookmarkStart w:id="82" w:name="_Toc456192055"/>
      <w:r>
        <w:rPr>
          <w:rStyle w:val="CharSectno"/>
        </w:rPr>
        <w:t>55</w:t>
      </w:r>
      <w:r>
        <w:t>.</w:t>
      </w:r>
      <w:r>
        <w:tab/>
        <w:t>Regulations</w:t>
      </w:r>
      <w:bookmarkEnd w:id="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83" w:name="_Toc456192056"/>
      <w:r>
        <w:rPr>
          <w:rStyle w:val="CharSectno"/>
        </w:rPr>
        <w:t>56</w:t>
      </w:r>
      <w:r>
        <w:t>.</w:t>
      </w:r>
      <w:r>
        <w:tab/>
        <w:t>Review of Act</w:t>
      </w:r>
      <w:bookmarkEnd w:id="83"/>
    </w:p>
    <w:p>
      <w:pPr>
        <w:pStyle w:val="Subsection"/>
      </w:pPr>
      <w:r>
        <w:tab/>
        <w:t>(1)</w:t>
      </w:r>
      <w:r>
        <w:tab/>
        <w:t>As soon as practicable after the 5</w:t>
      </w:r>
      <w:r>
        <w:rPr>
          <w:vertAlign w:val="superscript"/>
        </w:rPr>
        <w:t>th</w:t>
      </w:r>
      <w:r>
        <w:t xml:space="preserve">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rPr>
          <w:rStyle w:val="CharDivText"/>
        </w:r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4" w:name="_Toc456191965"/>
      <w:bookmarkStart w:id="85" w:name="_Toc456192057"/>
      <w:r>
        <w:rPr>
          <w:rStyle w:val="CharSchNo"/>
        </w:rPr>
        <w:t>Schedule 1</w:t>
      </w:r>
      <w:r>
        <w:t xml:space="preserve"> — </w:t>
      </w:r>
      <w:r>
        <w:rPr>
          <w:rStyle w:val="CharSchText"/>
        </w:rPr>
        <w:t>Implied provisions</w:t>
      </w:r>
      <w:bookmarkEnd w:id="84"/>
      <w:bookmarkEnd w:id="85"/>
    </w:p>
    <w:p>
      <w:pPr>
        <w:pStyle w:val="yShoulderClause"/>
      </w:pPr>
      <w:r>
        <w:t>[s. 13 to 22]</w:t>
      </w:r>
    </w:p>
    <w:p>
      <w:pPr>
        <w:pStyle w:val="yHeading3"/>
      </w:pPr>
      <w:bookmarkStart w:id="86" w:name="_Toc456191966"/>
      <w:bookmarkStart w:id="87" w:name="_Toc456192058"/>
      <w:r>
        <w:rPr>
          <w:rStyle w:val="CharSDivNo"/>
        </w:rPr>
        <w:t>Division 1</w:t>
      </w:r>
      <w:r>
        <w:rPr>
          <w:b w:val="0"/>
        </w:rPr>
        <w:t> — </w:t>
      </w:r>
      <w:r>
        <w:rPr>
          <w:rStyle w:val="CharSDivText"/>
        </w:rPr>
        <w:t>Variations</w:t>
      </w:r>
      <w:bookmarkEnd w:id="86"/>
      <w:bookmarkEnd w:id="87"/>
    </w:p>
    <w:p>
      <w:pPr>
        <w:pStyle w:val="yHeading5"/>
      </w:pPr>
      <w:bookmarkStart w:id="88" w:name="_Toc456192059"/>
      <w:r>
        <w:rPr>
          <w:rStyle w:val="CharSClsNo"/>
        </w:rPr>
        <w:t>1</w:t>
      </w:r>
      <w:r>
        <w:t>.</w:t>
      </w:r>
      <w:r>
        <w:tab/>
        <w:t>Variations must be agreed</w:t>
      </w:r>
      <w:bookmarkEnd w:id="88"/>
    </w:p>
    <w:p>
      <w:pPr>
        <w:pStyle w:val="ySubsection"/>
      </w:pPr>
      <w:r>
        <w:tab/>
      </w:r>
      <w:r>
        <w:tab/>
        <w:t xml:space="preserve">The contractor is not bound to perform any variation of its obligations unless the contractor and the principal have agreed on — </w:t>
      </w:r>
    </w:p>
    <w:p>
      <w:pPr>
        <w:pStyle w:val="yIndenta"/>
      </w:pPr>
      <w:r>
        <w:tab/>
        <w:t>(a)</w:t>
      </w:r>
      <w:r>
        <w:tab/>
        <w:t>the nature and extent of the variation of those obligations; and</w:t>
      </w:r>
    </w:p>
    <w:p>
      <w:pPr>
        <w:pStyle w:val="yIndenta"/>
      </w:pPr>
      <w:r>
        <w:tab/>
        <w:t>(b)</w:t>
      </w:r>
      <w:r>
        <w:tab/>
        <w:t>the amount, or a means of calculating the amount, that the principal is to pay the contractor in relation to the variation of those obligations.</w:t>
      </w:r>
    </w:p>
    <w:p>
      <w:pPr>
        <w:pStyle w:val="yHeading3"/>
        <w:rPr>
          <w:rStyle w:val="CharDivText"/>
        </w:rPr>
      </w:pPr>
      <w:bookmarkStart w:id="89" w:name="_Toc456191968"/>
      <w:bookmarkStart w:id="90" w:name="_Toc456192060"/>
      <w:r>
        <w:rPr>
          <w:rStyle w:val="CharSDivNo"/>
        </w:rPr>
        <w:t>Division 2</w:t>
      </w:r>
      <w:r>
        <w:rPr>
          <w:b w:val="0"/>
        </w:rPr>
        <w:t> — </w:t>
      </w:r>
      <w:r>
        <w:rPr>
          <w:rStyle w:val="CharSDivText"/>
        </w:rPr>
        <w:t>Contractor’s entitlement to be paid</w:t>
      </w:r>
      <w:bookmarkEnd w:id="89"/>
      <w:bookmarkEnd w:id="90"/>
    </w:p>
    <w:p>
      <w:pPr>
        <w:pStyle w:val="yHeading5"/>
      </w:pPr>
      <w:bookmarkStart w:id="91" w:name="_Toc456192061"/>
      <w:r>
        <w:rPr>
          <w:rStyle w:val="CharSClsNo"/>
        </w:rPr>
        <w:t>2</w:t>
      </w:r>
      <w:r>
        <w:t>.</w:t>
      </w:r>
      <w:r>
        <w:tab/>
        <w:t>Contractor entitled to be paid</w:t>
      </w:r>
      <w:bookmarkEnd w:id="91"/>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92" w:name="_Toc456191970"/>
      <w:bookmarkStart w:id="93" w:name="_Toc456192062"/>
      <w:r>
        <w:rPr>
          <w:rStyle w:val="CharSDivNo"/>
        </w:rPr>
        <w:t>Division 3</w:t>
      </w:r>
      <w:r>
        <w:rPr>
          <w:b w:val="0"/>
        </w:rPr>
        <w:t> — </w:t>
      </w:r>
      <w:r>
        <w:rPr>
          <w:rStyle w:val="CharSDivText"/>
        </w:rPr>
        <w:t>Claims for progress payments</w:t>
      </w:r>
      <w:bookmarkEnd w:id="92"/>
      <w:bookmarkEnd w:id="93"/>
    </w:p>
    <w:p>
      <w:pPr>
        <w:pStyle w:val="yHeading5"/>
      </w:pPr>
      <w:bookmarkStart w:id="94" w:name="_Toc456192063"/>
      <w:r>
        <w:rPr>
          <w:rStyle w:val="CharSClsNo"/>
        </w:rPr>
        <w:t>3</w:t>
      </w:r>
      <w:r>
        <w:t>.</w:t>
      </w:r>
      <w:r>
        <w:tab/>
        <w:t>Entitlement to claim progress payments</w:t>
      </w:r>
      <w:bookmarkEnd w:id="94"/>
    </w:p>
    <w:p>
      <w:pPr>
        <w:pStyle w:val="ySubsection"/>
      </w:pPr>
      <w:r>
        <w:tab/>
      </w:r>
      <w:r>
        <w:tab/>
        <w:t>The contractor is entitled to make one or more claims for a progress payment in relation to those of the contractor’s obligations that the contractor has performed and for which it has not been paid by the principal.</w:t>
      </w:r>
    </w:p>
    <w:p>
      <w:pPr>
        <w:pStyle w:val="yHeading5"/>
      </w:pPr>
      <w:bookmarkStart w:id="95" w:name="_Toc456192064"/>
      <w:r>
        <w:rPr>
          <w:rStyle w:val="CharSClsNo"/>
        </w:rPr>
        <w:t>4</w:t>
      </w:r>
      <w:r>
        <w:t>.</w:t>
      </w:r>
      <w:r>
        <w:tab/>
        <w:t>When claims for progress payments can be made</w:t>
      </w:r>
      <w:bookmarkEnd w:id="95"/>
    </w:p>
    <w:p>
      <w:pPr>
        <w:pStyle w:val="ySubsection"/>
      </w:pPr>
      <w:r>
        <w:tab/>
        <w:t>(1)</w:t>
      </w:r>
      <w:r>
        <w:tab/>
        <w:t>A claim by the contractor for a progress payment can be made at any time after the contractor has performed any of its obligations.</w:t>
      </w:r>
    </w:p>
    <w:p>
      <w:pPr>
        <w:pStyle w:val="ySubsection"/>
      </w:pPr>
      <w:r>
        <w:tab/>
        <w:t>(2)</w:t>
      </w:r>
      <w:r>
        <w:tab/>
        <w:t>The making of a claim for a progress payment does not prevent the contractor from making any other claim for moneys payable to the contractor under or in connection with this contract.</w:t>
      </w:r>
    </w:p>
    <w:p>
      <w:pPr>
        <w:pStyle w:val="yHeading3"/>
      </w:pPr>
      <w:bookmarkStart w:id="96" w:name="_Toc456191973"/>
      <w:bookmarkStart w:id="97" w:name="_Toc456192065"/>
      <w:r>
        <w:rPr>
          <w:rStyle w:val="CharSDivNo"/>
        </w:rPr>
        <w:t>Division 4</w:t>
      </w:r>
      <w:r>
        <w:rPr>
          <w:b w:val="0"/>
        </w:rPr>
        <w:t> — </w:t>
      </w:r>
      <w:r>
        <w:rPr>
          <w:rStyle w:val="CharSDivText"/>
        </w:rPr>
        <w:t>Making claims for payment</w:t>
      </w:r>
      <w:bookmarkEnd w:id="96"/>
      <w:bookmarkEnd w:id="97"/>
    </w:p>
    <w:p>
      <w:pPr>
        <w:pStyle w:val="yHeading5"/>
      </w:pPr>
      <w:bookmarkStart w:id="98" w:name="_Toc456192066"/>
      <w:r>
        <w:rPr>
          <w:rStyle w:val="CharSClsNo"/>
        </w:rPr>
        <w:t>5</w:t>
      </w:r>
      <w:r>
        <w:t>.</w:t>
      </w:r>
      <w:r>
        <w:tab/>
        <w:t>Claim for payment, content</w:t>
      </w:r>
      <w:bookmarkEnd w:id="98"/>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 and</w:t>
      </w:r>
    </w:p>
    <w:p>
      <w:pPr>
        <w:pStyle w:val="yIndenta"/>
      </w:pPr>
      <w:r>
        <w:tab/>
        <w:t>(b)</w:t>
      </w:r>
      <w:r>
        <w:tab/>
        <w:t>be addressed to the party to which the claim is made; and</w:t>
      </w:r>
    </w:p>
    <w:p>
      <w:pPr>
        <w:pStyle w:val="yIndenta"/>
      </w:pPr>
      <w:r>
        <w:tab/>
        <w:t>(c)</w:t>
      </w:r>
      <w:r>
        <w:tab/>
        <w:t>state the name of the claimant; and</w:t>
      </w:r>
    </w:p>
    <w:p>
      <w:pPr>
        <w:pStyle w:val="yIndenta"/>
      </w:pPr>
      <w:r>
        <w:tab/>
        <w:t>(d)</w:t>
      </w:r>
      <w:r>
        <w:tab/>
        <w:t>state the date of the claim; and</w:t>
      </w:r>
    </w:p>
    <w:p>
      <w:pPr>
        <w:pStyle w:val="yIndenta"/>
      </w:pPr>
      <w:r>
        <w:tab/>
        <w:t>(e)</w:t>
      </w:r>
      <w:r>
        <w:tab/>
        <w:t>state the amount claimed; and</w:t>
      </w:r>
    </w:p>
    <w:p>
      <w:pPr>
        <w:pStyle w:val="yIndenta"/>
      </w:pPr>
      <w:r>
        <w:tab/>
        <w:t>(f)</w:t>
      </w:r>
      <w:r>
        <w:tab/>
        <w:t>in the case of a claim by the contractor — itemise and describe the obligations that the contractor has performed and to which the claim relates in sufficient detail for the principal to assess the claim; and</w:t>
      </w:r>
    </w:p>
    <w:p>
      <w:pPr>
        <w:pStyle w:val="yIndenta"/>
      </w:pPr>
      <w:r>
        <w:tab/>
        <w:t>(g)</w:t>
      </w:r>
      <w:r>
        <w:tab/>
        <w:t>in the case of a claim by the principal — describe the basis for the claim in sufficient detail for the contractor to assess the claim; and</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 or</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99" w:name="_Toc456191975"/>
      <w:bookmarkStart w:id="100" w:name="_Toc456192067"/>
      <w:r>
        <w:rPr>
          <w:rStyle w:val="CharSDivNo"/>
        </w:rPr>
        <w:t>Division 5</w:t>
      </w:r>
      <w:r>
        <w:rPr>
          <w:b w:val="0"/>
        </w:rPr>
        <w:t> — </w:t>
      </w:r>
      <w:r>
        <w:rPr>
          <w:rStyle w:val="CharSDivText"/>
        </w:rPr>
        <w:t>Responding to claims for payment</w:t>
      </w:r>
      <w:bookmarkEnd w:id="99"/>
      <w:bookmarkEnd w:id="100"/>
    </w:p>
    <w:p>
      <w:pPr>
        <w:pStyle w:val="yHeading5"/>
      </w:pPr>
      <w:bookmarkStart w:id="101" w:name="_Toc456192068"/>
      <w:r>
        <w:rPr>
          <w:rStyle w:val="CharSClsNo"/>
        </w:rPr>
        <w:t>6</w:t>
      </w:r>
      <w:r>
        <w:t>.</w:t>
      </w:r>
      <w:r>
        <w:tab/>
        <w:t>Term used: payment claim</w:t>
      </w:r>
      <w:bookmarkEnd w:id="101"/>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102" w:name="_Toc456192069"/>
      <w:r>
        <w:rPr>
          <w:rStyle w:val="CharSClsNo"/>
        </w:rPr>
        <w:t>7</w:t>
      </w:r>
      <w:r>
        <w:t>.</w:t>
      </w:r>
      <w:r>
        <w:tab/>
        <w:t>Responding to payment claim</w:t>
      </w:r>
      <w:bookmarkEnd w:id="102"/>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the party must, within 14 days after receiving the claim, give the claimant a notice of dispute.</w:t>
      </w:r>
    </w:p>
    <w:p>
      <w:pPr>
        <w:pStyle w:val="ySubsection"/>
        <w:keepNext/>
      </w:pPr>
      <w:r>
        <w:tab/>
        <w:t>(2)</w:t>
      </w:r>
      <w:r>
        <w:tab/>
        <w:t xml:space="preserve">A notice of dispute must — </w:t>
      </w:r>
    </w:p>
    <w:p>
      <w:pPr>
        <w:pStyle w:val="yIndenta"/>
      </w:pPr>
      <w:r>
        <w:tab/>
        <w:t>(a)</w:t>
      </w:r>
      <w:r>
        <w:tab/>
        <w:t>be in writing; and</w:t>
      </w:r>
    </w:p>
    <w:p>
      <w:pPr>
        <w:pStyle w:val="yIndenta"/>
      </w:pPr>
      <w:r>
        <w:tab/>
        <w:t>(b)</w:t>
      </w:r>
      <w:r>
        <w:tab/>
        <w:t>be addressed to the claimant; and</w:t>
      </w:r>
    </w:p>
    <w:p>
      <w:pPr>
        <w:pStyle w:val="yIndenta"/>
      </w:pPr>
      <w:r>
        <w:tab/>
        <w:t>(c)</w:t>
      </w:r>
      <w:r>
        <w:tab/>
        <w:t>state the name of the party giving the notice; and</w:t>
      </w:r>
    </w:p>
    <w:p>
      <w:pPr>
        <w:pStyle w:val="yIndenta"/>
      </w:pPr>
      <w:r>
        <w:tab/>
        <w:t>(d)</w:t>
      </w:r>
      <w:r>
        <w:tab/>
        <w:t>state the date of the notice; and</w:t>
      </w:r>
    </w:p>
    <w:p>
      <w:pPr>
        <w:pStyle w:val="yIndenta"/>
      </w:pPr>
      <w:r>
        <w:tab/>
        <w:t>(e)</w:t>
      </w:r>
      <w:r>
        <w:tab/>
        <w:t>identify the claim to which the notice relates; and</w:t>
      </w:r>
    </w:p>
    <w:p>
      <w:pPr>
        <w:pStyle w:val="yIndenta"/>
      </w:pPr>
      <w:r>
        <w:tab/>
        <w:t>(f)</w:t>
      </w:r>
      <w:r>
        <w:tab/>
        <w:t>if the claim is being rejected under subclause (1)(a) — state the reasons for the belief that the claim has not been made in accordance with this contract; and</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103" w:name="_Toc456191978"/>
      <w:bookmarkStart w:id="104" w:name="_Toc456192070"/>
      <w:r>
        <w:rPr>
          <w:rStyle w:val="CharSDivNo"/>
        </w:rPr>
        <w:t>Division 6</w:t>
      </w:r>
      <w:r>
        <w:rPr>
          <w:b w:val="0"/>
        </w:rPr>
        <w:t> — </w:t>
      </w:r>
      <w:r>
        <w:rPr>
          <w:rStyle w:val="CharSDivText"/>
        </w:rPr>
        <w:t>Interest on overdue payments</w:t>
      </w:r>
      <w:bookmarkEnd w:id="103"/>
      <w:bookmarkEnd w:id="104"/>
    </w:p>
    <w:p>
      <w:pPr>
        <w:pStyle w:val="yHeading5"/>
      </w:pPr>
      <w:bookmarkStart w:id="105" w:name="_Toc456192071"/>
      <w:r>
        <w:rPr>
          <w:rStyle w:val="CharSClsNo"/>
        </w:rPr>
        <w:t>8</w:t>
      </w:r>
      <w:r>
        <w:t>.</w:t>
      </w:r>
      <w:r>
        <w:tab/>
        <w:t>Interest payable on overdue payments</w:t>
      </w:r>
      <w:bookmarkEnd w:id="105"/>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tab/>
        <w:t>(2)</w:t>
      </w:r>
      <w:r>
        <w:tab/>
        <w:t>The interest is to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Footnotesection"/>
        <w:rPr>
          <w:b/>
          <w:i w:val="0"/>
        </w:rPr>
      </w:pPr>
      <w:r>
        <w:tab/>
        <w:t>[Clause 8 amended by No. 8 of 2009 s. 38(4).]</w:t>
      </w:r>
    </w:p>
    <w:p>
      <w:pPr>
        <w:pStyle w:val="yHeading3"/>
      </w:pPr>
      <w:bookmarkStart w:id="106" w:name="_Toc456191980"/>
      <w:bookmarkStart w:id="107" w:name="_Toc456192072"/>
      <w:r>
        <w:rPr>
          <w:rStyle w:val="CharSDivNo"/>
        </w:rPr>
        <w:t>Division 7</w:t>
      </w:r>
      <w:r>
        <w:rPr>
          <w:b w:val="0"/>
        </w:rPr>
        <w:t> — </w:t>
      </w:r>
      <w:r>
        <w:rPr>
          <w:rStyle w:val="CharSDivText"/>
        </w:rPr>
        <w:t>Ownership of goods</w:t>
      </w:r>
      <w:bookmarkEnd w:id="106"/>
      <w:bookmarkEnd w:id="107"/>
    </w:p>
    <w:p>
      <w:pPr>
        <w:pStyle w:val="yHeading5"/>
      </w:pPr>
      <w:bookmarkStart w:id="108" w:name="_Toc456192073"/>
      <w:r>
        <w:rPr>
          <w:rStyle w:val="CharSClsNo"/>
        </w:rPr>
        <w:t>9</w:t>
      </w:r>
      <w:r>
        <w:t>.</w:t>
      </w:r>
      <w:r>
        <w:tab/>
        <w:t>When ownership of goods supplied by contractor passes</w:t>
      </w:r>
      <w:bookmarkEnd w:id="108"/>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109" w:name="_Toc456191982"/>
      <w:bookmarkStart w:id="110" w:name="_Toc456192074"/>
      <w:r>
        <w:rPr>
          <w:rStyle w:val="CharSDivNo"/>
        </w:rPr>
        <w:t>Division 8</w:t>
      </w:r>
      <w:r>
        <w:rPr>
          <w:b w:val="0"/>
        </w:rPr>
        <w:t> — </w:t>
      </w:r>
      <w:r>
        <w:rPr>
          <w:rStyle w:val="CharSDivText"/>
        </w:rPr>
        <w:t>Duties as to unfixed goods on insolvency</w:t>
      </w:r>
      <w:bookmarkEnd w:id="109"/>
      <w:bookmarkEnd w:id="110"/>
    </w:p>
    <w:p>
      <w:pPr>
        <w:pStyle w:val="yHeading5"/>
      </w:pPr>
      <w:bookmarkStart w:id="111" w:name="_Toc456192075"/>
      <w:r>
        <w:rPr>
          <w:rStyle w:val="CharSClsNo"/>
        </w:rPr>
        <w:t>10</w:t>
      </w:r>
      <w:r>
        <w:t>.</w:t>
      </w:r>
      <w:r>
        <w:tab/>
        <w:t>Duties of principal or landowner etc. as to unfixed goods on insolvency</w:t>
      </w:r>
      <w:bookmarkEnd w:id="111"/>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pPr>
      <w:r>
        <w:tab/>
        <w:t>(2)</w:t>
      </w:r>
      <w:r>
        <w:tab/>
        <w:t xml:space="preserve">If — </w:t>
      </w:r>
    </w:p>
    <w:p>
      <w:pPr>
        <w:pStyle w:val="yIndenta"/>
      </w:pPr>
      <w:r>
        <w:tab/>
        <w:t>(a)</w:t>
      </w:r>
      <w:r>
        <w:tab/>
        <w:t>goods that are related to construction work have been supplied to the site of the construction work by the contractor under its obligations under this contract; and</w:t>
      </w:r>
    </w:p>
    <w:p>
      <w:pPr>
        <w:pStyle w:val="yIndenta"/>
      </w:pPr>
      <w:r>
        <w:tab/>
        <w:t>(b)</w:t>
      </w:r>
      <w:r>
        <w:tab/>
        <w:t>the contractor has not been paid for the goods; and</w:t>
      </w:r>
    </w:p>
    <w:p>
      <w:pPr>
        <w:pStyle w:val="yIndenta"/>
      </w:pPr>
      <w:r>
        <w:tab/>
        <w:t>(c)</w:t>
      </w:r>
      <w:r>
        <w:tab/>
        <w:t>the goods have not become fixtures; and</w:t>
      </w:r>
    </w:p>
    <w:p>
      <w:pPr>
        <w:pStyle w:val="yIndenta"/>
      </w:pPr>
      <w:r>
        <w:tab/>
        <w:t>(d)</w:t>
      </w:r>
      <w:r>
        <w:tab/>
        <w:t>ownership of the goods has not passed from the contractor; and</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pPr>
      <w:bookmarkStart w:id="112" w:name="_Toc456191984"/>
      <w:bookmarkStart w:id="113" w:name="_Toc456192076"/>
      <w:r>
        <w:rPr>
          <w:rStyle w:val="CharSDivNo"/>
        </w:rPr>
        <w:t>Division 9</w:t>
      </w:r>
      <w:r>
        <w:rPr>
          <w:b w:val="0"/>
        </w:rPr>
        <w:t> — </w:t>
      </w:r>
      <w:r>
        <w:rPr>
          <w:rStyle w:val="CharSDivText"/>
        </w:rPr>
        <w:t>Retention money</w:t>
      </w:r>
      <w:bookmarkEnd w:id="112"/>
      <w:bookmarkEnd w:id="113"/>
    </w:p>
    <w:p>
      <w:pPr>
        <w:pStyle w:val="yHeading5"/>
        <w:spacing w:before="240"/>
      </w:pPr>
      <w:bookmarkStart w:id="114" w:name="_Toc456192077"/>
      <w:r>
        <w:rPr>
          <w:rStyle w:val="CharSClsNo"/>
        </w:rPr>
        <w:t>11</w:t>
      </w:r>
      <w:r>
        <w:t>.</w:t>
      </w:r>
      <w:r>
        <w:tab/>
        <w:t>Retention money to be held on trust</w:t>
      </w:r>
      <w:bookmarkEnd w:id="114"/>
    </w:p>
    <w:p>
      <w:pPr>
        <w:pStyle w:val="ySubsection"/>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xml:space="preserve">), the principal holds the retention money on trust for the contractor until whichever of the following happens first — </w:t>
      </w:r>
    </w:p>
    <w:p>
      <w:pPr>
        <w:pStyle w:val="yIndenta"/>
      </w:pPr>
      <w:r>
        <w:tab/>
        <w:t>(a)</w:t>
      </w:r>
      <w:r>
        <w:tab/>
        <w:t>the money is paid to the contractor; or</w:t>
      </w:r>
    </w:p>
    <w:p>
      <w:pPr>
        <w:pStyle w:val="yIndenta"/>
      </w:pPr>
      <w:r>
        <w:tab/>
        <w:t>(b)</w:t>
      </w:r>
      <w:r>
        <w:tab/>
        <w:t>the contractor, in writing, agrees to give up any claim to the money; or</w:t>
      </w:r>
    </w:p>
    <w:p>
      <w:pPr>
        <w:pStyle w:val="yIndenta"/>
      </w:pPr>
      <w:r>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pStyle w:val="yIndenta"/>
      </w:pP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15" w:name="_Toc456191986"/>
      <w:bookmarkStart w:id="116" w:name="_Toc456192078"/>
      <w:r>
        <w:t>Notes</w:t>
      </w:r>
      <w:bookmarkEnd w:id="115"/>
      <w:bookmarkEnd w:id="116"/>
    </w:p>
    <w:p>
      <w:pPr>
        <w:pStyle w:val="nSubsection"/>
      </w:pPr>
      <w:r>
        <w:rPr>
          <w:vertAlign w:val="superscript"/>
        </w:rPr>
        <w:t>1</w:t>
      </w:r>
      <w:r>
        <w:tab/>
        <w:t xml:space="preserve">This reprint is a compilation as at 12 August 2016 of the </w:t>
      </w:r>
      <w:r>
        <w:rPr>
          <w:i/>
          <w:noProof/>
          <w:snapToGrid w:val="0"/>
        </w:rPr>
        <w:t xml:space="preserve">Construction Contracts Act 2004 </w:t>
      </w:r>
      <w:r>
        <w:t>and includes the amendments made by the other written laws referred to in the following table.  The table also contains information about any reprint.</w:t>
      </w:r>
    </w:p>
    <w:p>
      <w:pPr>
        <w:pStyle w:val="nHeading3"/>
        <w:rPr>
          <w:snapToGrid w:val="0"/>
        </w:rPr>
      </w:pPr>
      <w:bookmarkStart w:id="117" w:name="_Toc456192079"/>
      <w:r>
        <w:rPr>
          <w:snapToGrid w:val="0"/>
        </w:rPr>
        <w:t>Compilation table</w:t>
      </w:r>
      <w:bookmarkEnd w:id="117"/>
    </w:p>
    <w:tbl>
      <w:tblPr>
        <w:tblW w:w="0" w:type="auto"/>
        <w:tblInd w:w="42"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Construction Contracts Act 2004</w:t>
            </w:r>
          </w:p>
        </w:tc>
        <w:tc>
          <w:tcPr>
            <w:tcW w:w="1134" w:type="dxa"/>
            <w:tcBorders>
              <w:top w:val="single" w:sz="8" w:space="0" w:color="auto"/>
            </w:tcBorders>
          </w:tcPr>
          <w:p>
            <w:pPr>
              <w:pStyle w:val="nTable"/>
              <w:spacing w:after="40"/>
            </w:pPr>
            <w:r>
              <w:t>16 of 2004</w:t>
            </w:r>
          </w:p>
        </w:tc>
        <w:tc>
          <w:tcPr>
            <w:tcW w:w="1134" w:type="dxa"/>
            <w:tcBorders>
              <w:top w:val="single" w:sz="8" w:space="0" w:color="auto"/>
            </w:tcBorders>
          </w:tcPr>
          <w:p>
            <w:pPr>
              <w:pStyle w:val="nTable"/>
              <w:spacing w:after="40"/>
            </w:pPr>
            <w:r>
              <w:t>8 Jul 2004</w:t>
            </w:r>
          </w:p>
        </w:tc>
        <w:tc>
          <w:tcPr>
            <w:tcW w:w="2551" w:type="dxa"/>
            <w:tcBorders>
              <w:top w:val="single" w:sz="8" w:space="0" w:color="auto"/>
            </w:tcBorders>
          </w:tcPr>
          <w:p>
            <w:pPr>
              <w:pStyle w:val="nTable"/>
              <w:spacing w:after="40"/>
            </w:pPr>
            <w:r>
              <w:t xml:space="preserve">s. 1 and 2: 8 Jul 2004; </w:t>
            </w:r>
            <w:r>
              <w:br/>
              <w:t xml:space="preserve">Act other than s. 1 and 2: 1 Jan 2005 (see s. 2 and </w:t>
            </w:r>
            <w:r>
              <w:rPr>
                <w:i/>
                <w:iCs/>
              </w:rPr>
              <w:t>Gazette</w:t>
            </w:r>
            <w:r>
              <w:t xml:space="preserve"> 14 Dec 2004 p. 5999)</w:t>
            </w:r>
          </w:p>
        </w:tc>
      </w:tr>
      <w:tr>
        <w:trPr>
          <w:cantSplit/>
        </w:trPr>
        <w:tc>
          <w:tcPr>
            <w:tcW w:w="2268" w:type="dxa"/>
          </w:tcPr>
          <w:p>
            <w:pPr>
              <w:pStyle w:val="nTable"/>
              <w:spacing w:after="40"/>
              <w:ind w:right="113"/>
              <w:rPr>
                <w:iCs/>
              </w:rPr>
            </w:pPr>
            <w:r>
              <w:rPr>
                <w:i/>
              </w:rPr>
              <w:t>Statutes (Repeals and Miscellaneous Amendments) Act 2009</w:t>
            </w:r>
            <w:r>
              <w:rPr>
                <w:iCs/>
              </w:rPr>
              <w:t xml:space="preserve"> s. 38</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shd w:val="clear" w:color="auto" w:fill="auto"/>
          </w:tcPr>
          <w:p>
            <w:pPr>
              <w:pStyle w:val="nTable"/>
              <w:spacing w:after="40"/>
              <w:ind w:right="113"/>
              <w:rPr>
                <w:i/>
              </w:rPr>
            </w:pPr>
            <w:r>
              <w:rPr>
                <w:i/>
              </w:rPr>
              <w:t xml:space="preserve">Building Services (Complaint Resolution and Administration) Act 2011 </w:t>
            </w:r>
            <w:r>
              <w:t>s. 128</w:t>
            </w:r>
          </w:p>
        </w:tc>
        <w:tc>
          <w:tcPr>
            <w:tcW w:w="1134" w:type="dxa"/>
            <w:shd w:val="clear" w:color="auto" w:fill="auto"/>
          </w:tcPr>
          <w:p>
            <w:pPr>
              <w:pStyle w:val="nTable"/>
              <w:spacing w:after="40"/>
            </w:pPr>
            <w:r>
              <w:t>16 of 2011</w:t>
            </w:r>
          </w:p>
        </w:tc>
        <w:tc>
          <w:tcPr>
            <w:tcW w:w="1134" w:type="dxa"/>
            <w:shd w:val="clear" w:color="auto" w:fill="auto"/>
          </w:tcPr>
          <w:p>
            <w:pPr>
              <w:pStyle w:val="nTable"/>
              <w:spacing w:after="40"/>
            </w:pPr>
            <w:r>
              <w:t>25 May 2011</w:t>
            </w:r>
          </w:p>
        </w:tc>
        <w:tc>
          <w:tcPr>
            <w:tcW w:w="2551" w:type="dxa"/>
            <w:shd w:val="clear" w:color="auto" w:fill="auto"/>
          </w:tcPr>
          <w:p>
            <w:pPr>
              <w:pStyle w:val="nTable"/>
              <w:spacing w:after="40"/>
            </w:pPr>
            <w:r>
              <w:t xml:space="preserve">29 Aug 2011 (see s. 2(b) and </w:t>
            </w:r>
            <w:r>
              <w:rPr>
                <w:i/>
              </w:rPr>
              <w:t>Gazette</w:t>
            </w:r>
            <w:r>
              <w:t xml:space="preserve"> 26 Aug 2011 p. 3475)</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1: The </w:t>
            </w:r>
            <w:r>
              <w:rPr>
                <w:b/>
                <w:i/>
                <w:noProof/>
              </w:rPr>
              <w:t>Construction Contracts Act 2004</w:t>
            </w:r>
            <w:r>
              <w:rPr>
                <w:b/>
              </w:rPr>
              <w:t xml:space="preserve"> as at 12 Aug 2016</w:t>
            </w:r>
            <w:r>
              <w:t xml:space="preserve"> (includes amendments listed above)</w:t>
            </w:r>
          </w:p>
        </w:tc>
      </w:tr>
    </w:tbl>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9" w:name="_Toc456191988"/>
      <w:bookmarkStart w:id="120" w:name="_Toc456192080"/>
      <w:r>
        <w:rPr>
          <w:sz w:val="28"/>
        </w:rPr>
        <w:t>Defined terms</w:t>
      </w:r>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adjudication</w:t>
      </w:r>
      <w:r>
        <w:tab/>
        <w:t>3</w:t>
      </w:r>
    </w:p>
    <w:p>
      <w:pPr>
        <w:pStyle w:val="DefinedTerms"/>
      </w:pPr>
      <w:r>
        <w:t>applicant</w:t>
      </w:r>
      <w:r>
        <w:tab/>
        <w:t>3</w:t>
      </w:r>
    </w:p>
    <w:p>
      <w:pPr>
        <w:pStyle w:val="DefinedTerms"/>
      </w:pPr>
      <w:r>
        <w:t>appointed adjudicator</w:t>
      </w:r>
      <w:r>
        <w:tab/>
        <w:t>3</w:t>
      </w:r>
    </w:p>
    <w:p>
      <w:pPr>
        <w:pStyle w:val="DefinedTerms"/>
      </w:pPr>
      <w:r>
        <w:t>Building Commissioner</w:t>
      </w:r>
      <w:r>
        <w:tab/>
        <w:t>3</w:t>
      </w:r>
    </w:p>
    <w:p>
      <w:pPr>
        <w:pStyle w:val="DefinedTerms"/>
      </w:pPr>
      <w:r>
        <w:t>civil works</w:t>
      </w:r>
      <w:r>
        <w:tab/>
        <w:t>4(1)</w:t>
      </w:r>
    </w:p>
    <w:p>
      <w:pPr>
        <w:pStyle w:val="DefinedTerms"/>
      </w:pPr>
      <w:r>
        <w:t>construction contract</w:t>
      </w:r>
      <w:r>
        <w:tab/>
        <w:t>3</w:t>
      </w:r>
    </w:p>
    <w:p>
      <w:pPr>
        <w:pStyle w:val="DefinedTerms"/>
      </w:pPr>
      <w:r>
        <w:t>construction work</w:t>
      </w:r>
      <w:r>
        <w:tab/>
        <w:t>3, 4(2), 4(4)</w:t>
      </w:r>
    </w:p>
    <w:p>
      <w:pPr>
        <w:pStyle w:val="DefinedTerms"/>
      </w:pPr>
      <w:r>
        <w:t>contract sum</w:t>
      </w:r>
      <w:r>
        <w:tab/>
        <w:t>Sch. 1 cl. 5(3)(b)(i)</w:t>
      </w:r>
    </w:p>
    <w:p>
      <w:pPr>
        <w:pStyle w:val="DefinedTerms"/>
      </w:pPr>
      <w:r>
        <w:t>contractor</w:t>
      </w:r>
      <w:r>
        <w:tab/>
        <w:t>3, 3</w:t>
      </w:r>
    </w:p>
    <w:p>
      <w:pPr>
        <w:pStyle w:val="DefinedTerms"/>
      </w:pPr>
      <w:r>
        <w:t>costs of an adjudication</w:t>
      </w:r>
      <w:r>
        <w:tab/>
        <w:t>3</w:t>
      </w:r>
    </w:p>
    <w:p>
      <w:pPr>
        <w:pStyle w:val="DefinedTerms"/>
      </w:pPr>
      <w:r>
        <w:t>court of competent jurisdiction</w:t>
      </w:r>
      <w:r>
        <w:tab/>
        <w:t>43(1)</w:t>
      </w:r>
    </w:p>
    <w:p>
      <w:pPr>
        <w:pStyle w:val="DefinedTerms"/>
      </w:pPr>
      <w:r>
        <w:t>determination</w:t>
      </w:r>
      <w:r>
        <w:tab/>
        <w:t>3</w:t>
      </w:r>
    </w:p>
    <w:p>
      <w:pPr>
        <w:pStyle w:val="DefinedTerms"/>
      </w:pPr>
      <w:r>
        <w:t>insolvent</w:t>
      </w:r>
      <w:r>
        <w:tab/>
        <w:t>Sch. 1 cl. 10(1)</w:t>
      </w:r>
    </w:p>
    <w:p>
      <w:pPr>
        <w:pStyle w:val="DefinedTerms"/>
      </w:pPr>
      <w:r>
        <w:t>obligations</w:t>
      </w:r>
      <w:r>
        <w:tab/>
        <w:t>3</w:t>
      </w:r>
    </w:p>
    <w:p>
      <w:pPr>
        <w:pStyle w:val="DefinedTerms"/>
      </w:pPr>
      <w:r>
        <w:t>party</w:t>
      </w:r>
      <w:r>
        <w:tab/>
        <w:t>3, 3</w:t>
      </w:r>
    </w:p>
    <w:p>
      <w:pPr>
        <w:pStyle w:val="DefinedTerms"/>
      </w:pPr>
      <w:r>
        <w:t>payment claim</w:t>
      </w:r>
      <w:r>
        <w:tab/>
        <w:t>3, Sch. 1 cl. 5(1), Sch. 1 cl. 6</w:t>
      </w:r>
    </w:p>
    <w:p>
      <w:pPr>
        <w:pStyle w:val="DefinedTerms"/>
      </w:pPr>
      <w:r>
        <w:t>payment dispute</w:t>
      </w:r>
      <w:r>
        <w:tab/>
        <w:t>3</w:t>
      </w:r>
    </w:p>
    <w:p>
      <w:pPr>
        <w:pStyle w:val="DefinedTerms"/>
      </w:pPr>
      <w:r>
        <w:t>prescribed appointor</w:t>
      </w:r>
      <w:r>
        <w:tab/>
        <w:t>3</w:t>
      </w:r>
    </w:p>
    <w:p>
      <w:pPr>
        <w:pStyle w:val="DefinedTerms"/>
      </w:pPr>
      <w:r>
        <w:t>prescribed time</w:t>
      </w:r>
      <w:r>
        <w:tab/>
        <w:t>31(1)</w:t>
      </w:r>
    </w:p>
    <w:p>
      <w:pPr>
        <w:pStyle w:val="DefinedTerms"/>
      </w:pPr>
      <w:r>
        <w:t>principal</w:t>
      </w:r>
      <w:r>
        <w:tab/>
        <w:t>3</w:t>
      </w:r>
    </w:p>
    <w:p>
      <w:pPr>
        <w:pStyle w:val="DefinedTerms"/>
      </w:pPr>
      <w:r>
        <w:t>protected person</w:t>
      </w:r>
      <w:r>
        <w:tab/>
        <w:t>54(1)</w:t>
      </w:r>
    </w:p>
    <w:p>
      <w:pPr>
        <w:pStyle w:val="DefinedTerms"/>
      </w:pPr>
      <w:r>
        <w:t>registered adjudicator</w:t>
      </w:r>
      <w:r>
        <w:tab/>
        <w:t>3</w:t>
      </w:r>
    </w:p>
    <w:p>
      <w:pPr>
        <w:pStyle w:val="DefinedTerms"/>
      </w:pPr>
      <w:r>
        <w:t>retention money</w:t>
      </w:r>
      <w:r>
        <w:tab/>
        <w:t>Sch. 1 cl. 11</w:t>
      </w:r>
    </w:p>
    <w:p>
      <w:pPr>
        <w:pStyle w:val="DefinedTerms"/>
      </w:pPr>
      <w:r>
        <w:t>site in WA</w:t>
      </w:r>
      <w:r>
        <w:tab/>
        <w:t>4(1)</w:t>
      </w:r>
    </w:p>
    <w:p>
      <w:pPr>
        <w:pStyle w:val="DefinedTerms"/>
      </w:pPr>
      <w:r>
        <w:t>total obligations</w:t>
      </w:r>
      <w:r>
        <w:tab/>
        <w:t>Sch. 1 cl. 5(3)(b)(i)</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58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" stroked="f" strokeweight=".5pt">
                <v:textbox>
                  <w:txbxContent>
                    <w:p w:rsidR="001F0FDD" w:rsidRDefault="001F0FDD">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42AFA"/>
    <w:lvl w:ilvl="0">
      <w:start w:val="1"/>
      <w:numFmt w:val="decimal"/>
      <w:lvlText w:val="%1."/>
      <w:lvlJc w:val="left"/>
      <w:pPr>
        <w:tabs>
          <w:tab w:val="num" w:pos="1800"/>
        </w:tabs>
        <w:ind w:left="1800" w:hanging="360"/>
      </w:pPr>
    </w:lvl>
  </w:abstractNum>
  <w:abstractNum w:abstractNumId="1">
    <w:nsid w:val="FFFFFF7D"/>
    <w:multiLevelType w:val="singleLevel"/>
    <w:tmpl w:val="234A5950"/>
    <w:lvl w:ilvl="0">
      <w:start w:val="1"/>
      <w:numFmt w:val="decimal"/>
      <w:lvlText w:val="%1."/>
      <w:lvlJc w:val="left"/>
      <w:pPr>
        <w:tabs>
          <w:tab w:val="num" w:pos="1440"/>
        </w:tabs>
        <w:ind w:left="1440" w:hanging="360"/>
      </w:pPr>
    </w:lvl>
  </w:abstractNum>
  <w:abstractNum w:abstractNumId="2">
    <w:nsid w:val="FFFFFF7E"/>
    <w:multiLevelType w:val="singleLevel"/>
    <w:tmpl w:val="51B067A2"/>
    <w:lvl w:ilvl="0">
      <w:start w:val="1"/>
      <w:numFmt w:val="decimal"/>
      <w:lvlText w:val="%1."/>
      <w:lvlJc w:val="left"/>
      <w:pPr>
        <w:tabs>
          <w:tab w:val="num" w:pos="1080"/>
        </w:tabs>
        <w:ind w:left="1080" w:hanging="360"/>
      </w:pPr>
    </w:lvl>
  </w:abstractNum>
  <w:abstractNum w:abstractNumId="3">
    <w:nsid w:val="FFFFFF7F"/>
    <w:multiLevelType w:val="singleLevel"/>
    <w:tmpl w:val="28CC7EF0"/>
    <w:lvl w:ilvl="0">
      <w:start w:val="1"/>
      <w:numFmt w:val="decimal"/>
      <w:lvlText w:val="%1."/>
      <w:lvlJc w:val="left"/>
      <w:pPr>
        <w:tabs>
          <w:tab w:val="num" w:pos="720"/>
        </w:tabs>
        <w:ind w:left="720" w:hanging="360"/>
      </w:pPr>
    </w:lvl>
  </w:abstractNum>
  <w:abstractNum w:abstractNumId="4">
    <w:nsid w:val="FFFFFF80"/>
    <w:multiLevelType w:val="singleLevel"/>
    <w:tmpl w:val="96746A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7048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EAB5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7A5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14EFE0"/>
    <w:lvl w:ilvl="0">
      <w:start w:val="1"/>
      <w:numFmt w:val="decimal"/>
      <w:lvlText w:val="%1."/>
      <w:lvlJc w:val="left"/>
      <w:pPr>
        <w:tabs>
          <w:tab w:val="num" w:pos="360"/>
        </w:tabs>
        <w:ind w:left="360" w:hanging="360"/>
      </w:pPr>
    </w:lvl>
  </w:abstractNum>
  <w:abstractNum w:abstractNumId="9">
    <w:nsid w:val="FFFFFF89"/>
    <w:multiLevelType w:val="singleLevel"/>
    <w:tmpl w:val="2ED88CE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09894A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3164118"/>
    <w:docVar w:name="WAFER_20140121161231" w:val="RemoveTocBookmarks,RemoveUnusedBookmarks,RemoveLanguageTags,UsedStyles,ResetPageSize,UpdateArrangement"/>
    <w:docVar w:name="WAFER_20140121161231_GUID" w:val="0d73290e-b005-4fd2-9eeb-e3d3bae7851c"/>
    <w:docVar w:name="WAFER_20140121161934" w:val="RemoveTocBookmarks,RunningHeaders"/>
    <w:docVar w:name="WAFER_20140121161934_GUID" w:val="acbb6842-0ee9-45cd-9b8d-d2f8feeb2fbf"/>
    <w:docVar w:name="WAFER_20150401114531" w:val="ResetPageSize,UpdateArrangement,UpdateNTable"/>
    <w:docVar w:name="WAFER_20150401114531_GUID" w:val="f71819ad-696f-439b-82c6-c325ed46b06d"/>
    <w:docVar w:name="WAFER_20151102161748" w:val="UpdateStyles,UsedStyles"/>
    <w:docVar w:name="WAFER_20151102161748_GUID" w:val="7beb6771-cf6b-4c10-9fc5-05f6eacdd915"/>
    <w:docVar w:name="WAFER_20160713164104" w:val="RemoveTocBookmarks,RemoveUnusedBookmarks,RemoveLanguageTags,UsedStyles,RemoveTrackChanges"/>
    <w:docVar w:name="WAFER_20160713164104_GUID" w:val="284d9028-c7a3-4f13-9ccc-54a9094acd5e"/>
    <w:docVar w:name="WAFER_20160713164118" w:val="RemoveTocBookmarks,RemoveUnusedBookmarks,RemoveLanguageTags,UsedStyles,RemoveTrackChanges"/>
    <w:docVar w:name="WAFER_20160713164118_GUID" w:val="e8a9e410-7aec-4d22-b20f-1f912619df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15A0-C257-4C8B-BB53-EFBA034E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10606</Words>
  <Characters>52610</Characters>
  <Application>Microsoft Office Word</Application>
  <DocSecurity>0</DocSecurity>
  <Lines>1421</Lines>
  <Paragraphs>865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62351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Act 2004 - 01-00-00</dc:title>
  <dc:subject/>
  <dc:creator/>
  <cp:keywords/>
  <dc:description/>
  <cp:lastModifiedBy>svcMRProcess</cp:lastModifiedBy>
  <cp:revision>4</cp:revision>
  <cp:lastPrinted>2016-08-16T06:33:00Z</cp:lastPrinted>
  <dcterms:created xsi:type="dcterms:W3CDTF">2018-09-22T06:37:00Z</dcterms:created>
  <dcterms:modified xsi:type="dcterms:W3CDTF">2018-09-22T06:37:00Z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DocumentType">
    <vt:lpwstr>Act</vt:lpwstr>
  </property>
  <property fmtid="{D5CDD505-2E9C-101B-9397-08002B2CF9AE}" pid="4" name="OwlsUID">
    <vt:i4>7030</vt:i4>
  </property>
  <property fmtid="{D5CDD505-2E9C-101B-9397-08002B2CF9AE}" pid="5" name="AsAtDate">
    <vt:lpwstr>12 Aug 2016</vt:lpwstr>
  </property>
  <property fmtid="{D5CDD505-2E9C-101B-9397-08002B2CF9AE}" pid="6" name="Suffix">
    <vt:lpwstr>01-00-00</vt:lpwstr>
  </property>
  <property fmtid="{D5CDD505-2E9C-101B-9397-08002B2CF9AE}" pid="7" name="ReprintedAsAt">
    <vt:filetime>2016-08-11T16:00:00Z</vt:filetime>
  </property>
  <property fmtid="{D5CDD505-2E9C-101B-9397-08002B2CF9AE}" pid="8" name="ReprintNo">
    <vt:lpwstr>1</vt:lpwstr>
  </property>
  <property fmtid="{D5CDD505-2E9C-101B-9397-08002B2CF9AE}" pid="9" name="CommencementDate">
    <vt:lpwstr>20160812</vt:lpwstr>
  </property>
</Properties>
</file>