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_Toc462325876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_Toc462325877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_Toc462325878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_Toc462325881 \h </w:instrText>
      </w:r>
      <w:r>
        <w:fldChar w:fldCharType="separate"/>
      </w:r>
      <w:r>
        <w:t>4</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_Toc462325882 \h </w:instrText>
      </w:r>
      <w:r>
        <w:fldChar w:fldCharType="separate"/>
      </w:r>
      <w:r>
        <w:t>6</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_Toc462325883 \h </w:instrText>
      </w:r>
      <w:r>
        <w:fldChar w:fldCharType="separate"/>
      </w:r>
      <w:r>
        <w:t>6</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_Toc462325884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_Toc462325885 \h </w:instrText>
      </w:r>
      <w:r>
        <w:fldChar w:fldCharType="separate"/>
      </w:r>
      <w:r>
        <w:t>7</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_Toc462325886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_Toc462325888 \h </w:instrText>
      </w:r>
      <w:r>
        <w:fldChar w:fldCharType="separate"/>
      </w:r>
      <w:r>
        <w:t>9</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_Toc462325889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_Toc462325891 \h </w:instrText>
      </w:r>
      <w:r>
        <w:fldChar w:fldCharType="separate"/>
      </w:r>
      <w:r>
        <w:t>12</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_Toc462325892 \h </w:instrText>
      </w:r>
      <w:r>
        <w:fldChar w:fldCharType="separate"/>
      </w:r>
      <w:r>
        <w:t>13</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_Toc462325893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_Toc462325895 \h </w:instrText>
      </w:r>
      <w:r>
        <w:fldChar w:fldCharType="separate"/>
      </w:r>
      <w:r>
        <w:t>13</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_Toc462325896 \h </w:instrText>
      </w:r>
      <w:r>
        <w:fldChar w:fldCharType="separate"/>
      </w:r>
      <w:r>
        <w:t>14</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_Toc462325897 \h </w:instrText>
      </w:r>
      <w:r>
        <w:fldChar w:fldCharType="separate"/>
      </w:r>
      <w:r>
        <w:t>14</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_Toc462325898 \h </w:instrText>
      </w:r>
      <w:r>
        <w:fldChar w:fldCharType="separate"/>
      </w:r>
      <w:r>
        <w:t>15</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_Toc462325899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_Toc462325902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_Toc462325903 \h </w:instrText>
      </w:r>
      <w:r>
        <w:fldChar w:fldCharType="separate"/>
      </w:r>
      <w:r>
        <w:t>18</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_Toc462325904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_Toc462325906 \h </w:instrText>
      </w:r>
      <w:r>
        <w:fldChar w:fldCharType="separate"/>
      </w:r>
      <w:r>
        <w:t>19</w:t>
      </w:r>
      <w:r>
        <w:fldChar w:fldCharType="end"/>
      </w:r>
    </w:p>
    <w:p>
      <w:pPr>
        <w:pStyle w:val="TOC8"/>
        <w:rPr>
          <w:rFonts w:asciiTheme="minorHAnsi" w:eastAsiaTheme="minorEastAsia" w:hAnsiTheme="minorHAnsi" w:cstheme="minorBidi"/>
          <w:szCs w:val="22"/>
        </w:rPr>
      </w:pPr>
      <w:r>
        <w:t>20.</w:t>
      </w:r>
      <w:r>
        <w:tab/>
      </w:r>
      <w:r>
        <w:rPr>
          <w:snapToGrid w:val="0"/>
        </w:rPr>
        <w:t>Notification of disqualification</w:t>
      </w:r>
      <w:r>
        <w:tab/>
      </w:r>
      <w:r>
        <w:fldChar w:fldCharType="begin"/>
      </w:r>
      <w:r>
        <w:instrText xml:space="preserve"> PAGEREF _Toc462325907 \h </w:instrText>
      </w:r>
      <w:r>
        <w:fldChar w:fldCharType="separate"/>
      </w:r>
      <w:r>
        <w:t>20</w:t>
      </w:r>
      <w:r>
        <w:fldChar w:fldCharType="end"/>
      </w:r>
    </w:p>
    <w:p>
      <w:pPr>
        <w:pStyle w:val="TOC8"/>
        <w:rPr>
          <w:rFonts w:asciiTheme="minorHAnsi" w:eastAsiaTheme="minorEastAsia" w:hAnsiTheme="minorHAnsi" w:cstheme="minorBidi"/>
          <w:szCs w:val="22"/>
        </w:rPr>
      </w:pPr>
      <w:r>
        <w:t>21.</w:t>
      </w:r>
      <w:r>
        <w:tab/>
        <w:t>E</w:t>
      </w:r>
      <w:r>
        <w:rPr>
          <w:snapToGrid w:val="0"/>
        </w:rPr>
        <w:t>ffect of disqualification: suspension</w:t>
      </w:r>
      <w:r>
        <w:tab/>
      </w:r>
      <w:r>
        <w:fldChar w:fldCharType="begin"/>
      </w:r>
      <w:r>
        <w:instrText xml:space="preserve"> PAGEREF _Toc462325908 \h </w:instrText>
      </w:r>
      <w:r>
        <w:fldChar w:fldCharType="separate"/>
      </w:r>
      <w:r>
        <w:t>20</w:t>
      </w:r>
      <w:r>
        <w:fldChar w:fldCharType="end"/>
      </w:r>
    </w:p>
    <w:p>
      <w:pPr>
        <w:pStyle w:val="TOC8"/>
        <w:rPr>
          <w:rFonts w:asciiTheme="minorHAnsi" w:eastAsiaTheme="minorEastAsia" w:hAnsiTheme="minorHAnsi" w:cstheme="minorBidi"/>
          <w:szCs w:val="22"/>
        </w:rPr>
      </w:pPr>
      <w:r>
        <w:t>22.</w:t>
      </w:r>
      <w:r>
        <w:tab/>
        <w:t>E</w:t>
      </w:r>
      <w:r>
        <w:rPr>
          <w:snapToGrid w:val="0"/>
        </w:rPr>
        <w:t>ffect of disqualification: cancellation</w:t>
      </w:r>
      <w:r>
        <w:tab/>
      </w:r>
      <w:r>
        <w:fldChar w:fldCharType="begin"/>
      </w:r>
      <w:r>
        <w:instrText xml:space="preserve"> PAGEREF _Toc462325909 \h </w:instrText>
      </w:r>
      <w:r>
        <w:fldChar w:fldCharType="separate"/>
      </w:r>
      <w:r>
        <w:t>21</w:t>
      </w:r>
      <w:r>
        <w:fldChar w:fldCharType="end"/>
      </w:r>
    </w:p>
    <w:p>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_Toc462325910 \h </w:instrText>
      </w:r>
      <w:r>
        <w:fldChar w:fldCharType="separate"/>
      </w:r>
      <w:r>
        <w:t>21</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_Toc462325911 \h </w:instrText>
      </w:r>
      <w:r>
        <w:fldChar w:fldCharType="separate"/>
      </w:r>
      <w:r>
        <w:t>22</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_Toc462325912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_Toc462325914 \h </w:instrText>
      </w:r>
      <w:r>
        <w:fldChar w:fldCharType="separate"/>
      </w:r>
      <w:r>
        <w:t>24</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_Toc462325915 \h </w:instrText>
      </w:r>
      <w:r>
        <w:fldChar w:fldCharType="separate"/>
      </w:r>
      <w:r>
        <w:t>24</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_Toc462325916 \h </w:instrText>
      </w:r>
      <w:r>
        <w:fldChar w:fldCharType="separate"/>
      </w:r>
      <w:r>
        <w:t>24</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_Toc462325917 \h </w:instrText>
      </w:r>
      <w:r>
        <w:fldChar w:fldCharType="separate"/>
      </w:r>
      <w:r>
        <w:t>25</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_Toc462325918 \h </w:instrText>
      </w:r>
      <w:r>
        <w:fldChar w:fldCharType="separate"/>
      </w:r>
      <w:r>
        <w:t>27</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_Toc462325919 \h </w:instrText>
      </w:r>
      <w:r>
        <w:fldChar w:fldCharType="separate"/>
      </w:r>
      <w:r>
        <w:t>27</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_Toc462325920 \h </w:instrText>
      </w:r>
      <w:r>
        <w:fldChar w:fldCharType="separate"/>
      </w:r>
      <w:r>
        <w:t>28</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_Toc462325921 \h </w:instrText>
      </w:r>
      <w:r>
        <w:fldChar w:fldCharType="separate"/>
      </w:r>
      <w:r>
        <w:t>28</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_Toc462325922 \h </w:instrText>
      </w:r>
      <w:r>
        <w:fldChar w:fldCharType="separate"/>
      </w:r>
      <w:r>
        <w:t>29</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_Toc462325923 \h </w:instrText>
      </w:r>
      <w:r>
        <w:fldChar w:fldCharType="separate"/>
      </w:r>
      <w:r>
        <w:t>29</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_Toc462325924 \h </w:instrText>
      </w:r>
      <w:r>
        <w:fldChar w:fldCharType="separate"/>
      </w:r>
      <w:r>
        <w:t>29</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_Toc462325925 \h </w:instrText>
      </w:r>
      <w:r>
        <w:fldChar w:fldCharType="separate"/>
      </w:r>
      <w:r>
        <w:t>32</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_Toc462325926 \h </w:instrText>
      </w:r>
      <w:r>
        <w:fldChar w:fldCharType="separate"/>
      </w:r>
      <w:r>
        <w:t>32</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_Toc462325927 \h </w:instrText>
      </w:r>
      <w:r>
        <w:fldChar w:fldCharType="separate"/>
      </w:r>
      <w:r>
        <w:t>32</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_Toc462325928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_Toc462325931 \h </w:instrText>
      </w:r>
      <w:r>
        <w:fldChar w:fldCharType="separate"/>
      </w:r>
      <w:r>
        <w:t>33</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_Toc462325932 \h </w:instrText>
      </w:r>
      <w:r>
        <w:fldChar w:fldCharType="separate"/>
      </w:r>
      <w:r>
        <w:t>35</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_Toc462325933 \h </w:instrText>
      </w:r>
      <w:r>
        <w:fldChar w:fldCharType="separate"/>
      </w:r>
      <w:r>
        <w:t>35</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_Toc462325934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_Toc462325936 \h </w:instrText>
      </w:r>
      <w:r>
        <w:fldChar w:fldCharType="separate"/>
      </w:r>
      <w:r>
        <w:t>37</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_Toc462325937 \h </w:instrText>
      </w:r>
      <w:r>
        <w:fldChar w:fldCharType="separate"/>
      </w:r>
      <w:r>
        <w:t>38</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_Toc462325938 \h </w:instrText>
      </w:r>
      <w:r>
        <w:fldChar w:fldCharType="separate"/>
      </w:r>
      <w:r>
        <w:t>39</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_Toc462325939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_Toc462325941 \h </w:instrText>
      </w:r>
      <w:r>
        <w:fldChar w:fldCharType="separate"/>
      </w:r>
      <w:r>
        <w:t>40</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_Toc462325942 \h </w:instrText>
      </w:r>
      <w:r>
        <w:fldChar w:fldCharType="separate"/>
      </w:r>
      <w:r>
        <w:t>40</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_Toc462325943 \h </w:instrText>
      </w:r>
      <w:r>
        <w:fldChar w:fldCharType="separate"/>
      </w:r>
      <w:r>
        <w:t>41</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_Toc462325944 \h </w:instrText>
      </w:r>
      <w:r>
        <w:fldChar w:fldCharType="separate"/>
      </w:r>
      <w:r>
        <w:t>42</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_Toc462325945 \h </w:instrText>
      </w:r>
      <w:r>
        <w:fldChar w:fldCharType="separate"/>
      </w:r>
      <w:r>
        <w:t>43</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_Toc462325946 \h </w:instrText>
      </w:r>
      <w:r>
        <w:fldChar w:fldCharType="separate"/>
      </w:r>
      <w:r>
        <w:t>45</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_Toc462325947 \h </w:instrText>
      </w:r>
      <w:r>
        <w:fldChar w:fldCharType="separate"/>
      </w:r>
      <w:r>
        <w:t>46</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_Toc462325948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_Toc462325950 \h </w:instrText>
      </w:r>
      <w:r>
        <w:fldChar w:fldCharType="separate"/>
      </w:r>
      <w:r>
        <w:t>47</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_Toc462325951 \h </w:instrText>
      </w:r>
      <w:r>
        <w:fldChar w:fldCharType="separate"/>
      </w:r>
      <w:r>
        <w:t>50</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_Toc462325952 \h </w:instrText>
      </w:r>
      <w:r>
        <w:fldChar w:fldCharType="separate"/>
      </w:r>
      <w:r>
        <w:t>50</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_Toc462325953 \h </w:instrText>
      </w:r>
      <w:r>
        <w:fldChar w:fldCharType="separate"/>
      </w:r>
      <w:r>
        <w:t>51</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_Toc462325954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_Toc462325956 \h </w:instrText>
      </w:r>
      <w:r>
        <w:fldChar w:fldCharType="separate"/>
      </w:r>
      <w:r>
        <w:t>53</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_Toc462325957 \h </w:instrText>
      </w:r>
      <w:r>
        <w:fldChar w:fldCharType="separate"/>
      </w:r>
      <w:r>
        <w:t>54</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_Toc462325958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_Toc462325961 \h </w:instrText>
      </w:r>
      <w:r>
        <w:fldChar w:fldCharType="separate"/>
      </w:r>
      <w:r>
        <w:t>55</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_Toc462325962 \h </w:instrText>
      </w:r>
      <w:r>
        <w:fldChar w:fldCharType="separate"/>
      </w:r>
      <w:r>
        <w:t>55</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_Toc462325963 \h </w:instrText>
      </w:r>
      <w:r>
        <w:fldChar w:fldCharType="separate"/>
      </w:r>
      <w:r>
        <w:t>55</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_Toc462325964 \h </w:instrText>
      </w:r>
      <w:r>
        <w:fldChar w:fldCharType="separate"/>
      </w:r>
      <w:r>
        <w:t>55</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_Toc462325965 \h </w:instrText>
      </w:r>
      <w:r>
        <w:fldChar w:fldCharType="separate"/>
      </w:r>
      <w:r>
        <w:t>56</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_Toc462325966 \h </w:instrText>
      </w:r>
      <w:r>
        <w:fldChar w:fldCharType="separate"/>
      </w:r>
      <w:r>
        <w:t>56</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_Toc462325967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_Toc462325969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_Toc462325970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bookmarkStart w:id="13" w:name="_Toc419376793"/>
      <w:bookmarkStart w:id="14" w:name="_Toc420592690"/>
      <w:bookmarkStart w:id="15" w:name="_Toc424632956"/>
      <w:bookmarkStart w:id="16" w:name="_Toc425165422"/>
      <w:bookmarkStart w:id="17" w:name="_Toc435029284"/>
      <w:bookmarkStart w:id="18" w:name="_Toc46232587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4632957"/>
      <w:bookmarkStart w:id="20" w:name="_Toc462325876"/>
      <w:r>
        <w:rPr>
          <w:rStyle w:val="CharSectno"/>
        </w:rPr>
        <w:t>1</w:t>
      </w:r>
      <w:r>
        <w:t>.</w:t>
      </w:r>
      <w:r>
        <w:tab/>
      </w:r>
      <w:r>
        <w:rPr>
          <w:snapToGrid w:val="0"/>
        </w:rPr>
        <w:t>Short title</w:t>
      </w:r>
      <w:bookmarkEnd w:id="19"/>
      <w:bookmarkEnd w:id="20"/>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1" w:name="_Toc424632958"/>
      <w:bookmarkStart w:id="22" w:name="_Toc462325877"/>
      <w:r>
        <w:rPr>
          <w:rStyle w:val="CharSectno"/>
        </w:rPr>
        <w:t>2</w:t>
      </w:r>
      <w:r>
        <w:rPr>
          <w:snapToGrid w:val="0"/>
        </w:rPr>
        <w:t>.</w:t>
      </w:r>
      <w:r>
        <w:rPr>
          <w:snapToGrid w:val="0"/>
        </w:rPr>
        <w:tab/>
      </w:r>
      <w:r>
        <w:t>Commencement</w:t>
      </w:r>
      <w:bookmarkEnd w:id="21"/>
      <w:bookmarkEnd w:id="2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3" w:name="_Toc206563949"/>
      <w:bookmarkStart w:id="24" w:name="_Toc206564248"/>
      <w:bookmarkStart w:id="25" w:name="_Toc417316163"/>
      <w:bookmarkStart w:id="26" w:name="_Toc424632959"/>
      <w:bookmarkStart w:id="27" w:name="_Toc462325878"/>
      <w:r>
        <w:rPr>
          <w:rStyle w:val="CharSectno"/>
        </w:rPr>
        <w:t>3</w:t>
      </w:r>
      <w:r>
        <w:t>.</w:t>
      </w:r>
      <w:r>
        <w:tab/>
        <w:t>Terms used</w:t>
      </w:r>
      <w:bookmarkEnd w:id="23"/>
      <w:bookmarkEnd w:id="24"/>
      <w:bookmarkEnd w:id="25"/>
      <w:bookmarkEnd w:id="26"/>
      <w:bookmarkEnd w:id="27"/>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28" w:name="_Toc183424714"/>
      <w:bookmarkStart w:id="29" w:name="_Toc183488825"/>
      <w:bookmarkStart w:id="30" w:name="_Toc183489469"/>
      <w:bookmarkStart w:id="31" w:name="_Toc183591579"/>
      <w:bookmarkStart w:id="32" w:name="_Toc183920513"/>
      <w:bookmarkStart w:id="33" w:name="_Toc193173438"/>
      <w:bookmarkStart w:id="34" w:name="_Toc193173526"/>
      <w:bookmarkStart w:id="35" w:name="_Toc202576127"/>
      <w:bookmarkStart w:id="36" w:name="_Toc206563950"/>
      <w:bookmarkStart w:id="37" w:name="_Toc206564249"/>
      <w:bookmarkStart w:id="38" w:name="_Toc417316164"/>
      <w:bookmarkStart w:id="39" w:name="_Toc417382717"/>
      <w:bookmarkStart w:id="40" w:name="_Toc417463046"/>
      <w:bookmarkStart w:id="41" w:name="_Toc417563638"/>
      <w:bookmarkStart w:id="42" w:name="_Toc419376797"/>
      <w:bookmarkStart w:id="43" w:name="_Toc420592694"/>
      <w:bookmarkStart w:id="44" w:name="_Toc424632960"/>
      <w:bookmarkStart w:id="45" w:name="_Toc425165426"/>
      <w:bookmarkStart w:id="46" w:name="_Toc435029288"/>
      <w:bookmarkStart w:id="47" w:name="_Toc462325879"/>
      <w:r>
        <w:rPr>
          <w:rStyle w:val="CharPartNo"/>
        </w:rPr>
        <w:t>Part 2</w:t>
      </w:r>
      <w:r>
        <w:t> — </w:t>
      </w:r>
      <w:r>
        <w:rPr>
          <w:rStyle w:val="CharPartText"/>
        </w:rPr>
        <w:t>Authorisation to drive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183424715"/>
      <w:bookmarkStart w:id="49" w:name="_Toc183488826"/>
      <w:bookmarkStart w:id="50" w:name="_Toc183489470"/>
      <w:bookmarkStart w:id="51" w:name="_Toc183591580"/>
      <w:bookmarkStart w:id="52" w:name="_Toc183920514"/>
      <w:bookmarkStart w:id="53" w:name="_Toc193173439"/>
      <w:bookmarkStart w:id="54" w:name="_Toc193173527"/>
      <w:bookmarkStart w:id="55" w:name="_Toc202576128"/>
      <w:bookmarkStart w:id="56" w:name="_Toc206563951"/>
      <w:bookmarkStart w:id="57" w:name="_Toc206564250"/>
      <w:bookmarkStart w:id="58" w:name="_Toc417316165"/>
      <w:bookmarkStart w:id="59" w:name="_Toc417382718"/>
      <w:bookmarkStart w:id="60" w:name="_Toc417463047"/>
      <w:bookmarkStart w:id="61" w:name="_Toc417563639"/>
      <w:bookmarkStart w:id="62" w:name="_Toc419376798"/>
      <w:bookmarkStart w:id="63" w:name="_Toc420592695"/>
      <w:bookmarkStart w:id="64" w:name="_Toc424632961"/>
      <w:bookmarkStart w:id="65" w:name="_Toc425165427"/>
      <w:bookmarkStart w:id="66" w:name="_Toc435029289"/>
      <w:bookmarkStart w:id="67" w:name="_Toc462325880"/>
      <w:r>
        <w:rPr>
          <w:rStyle w:val="CharDivNo"/>
        </w:rPr>
        <w:t>Division 1</w:t>
      </w:r>
      <w:r>
        <w:t> — </w:t>
      </w:r>
      <w:r>
        <w:rPr>
          <w:rStyle w:val="CharDivText"/>
        </w:rPr>
        <w:t>Driver licensing</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206563952"/>
      <w:bookmarkStart w:id="69" w:name="_Toc206564251"/>
      <w:bookmarkStart w:id="70" w:name="_Toc417316166"/>
      <w:bookmarkStart w:id="71" w:name="_Toc424632962"/>
      <w:bookmarkStart w:id="72" w:name="_Toc462325881"/>
      <w:r>
        <w:rPr>
          <w:rStyle w:val="CharSectno"/>
        </w:rPr>
        <w:t>4</w:t>
      </w:r>
      <w:r>
        <w:t>.</w:t>
      </w:r>
      <w:r>
        <w:tab/>
        <w:t>Regulations for driver licensing scheme</w:t>
      </w:r>
      <w:bookmarkEnd w:id="68"/>
      <w:bookmarkEnd w:id="69"/>
      <w:bookmarkEnd w:id="70"/>
      <w:bookmarkEnd w:id="71"/>
      <w:bookmarkEnd w:id="72"/>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73" w:name="_Toc206563953"/>
      <w:bookmarkStart w:id="74" w:name="_Toc206564252"/>
      <w:bookmarkStart w:id="75" w:name="_Toc417316167"/>
      <w:bookmarkStart w:id="76" w:name="_Toc424632963"/>
      <w:bookmarkStart w:id="77" w:name="_Toc462325882"/>
      <w:r>
        <w:rPr>
          <w:rStyle w:val="CharSectno"/>
        </w:rPr>
        <w:t>5</w:t>
      </w:r>
      <w:r>
        <w:t>.</w:t>
      </w:r>
      <w:r>
        <w:tab/>
        <w:t>CEO’s licensing functions</w:t>
      </w:r>
      <w:bookmarkEnd w:id="73"/>
      <w:bookmarkEnd w:id="74"/>
      <w:bookmarkEnd w:id="75"/>
      <w:bookmarkEnd w:id="76"/>
      <w:bookmarkEnd w:id="77"/>
    </w:p>
    <w:p>
      <w:pPr>
        <w:pStyle w:val="Subsection"/>
      </w:pPr>
      <w:r>
        <w:tab/>
      </w:r>
      <w:r>
        <w:tab/>
        <w:t>It is a function of the CEO to administer the driver licensing scheme under this Part.</w:t>
      </w:r>
    </w:p>
    <w:p>
      <w:pPr>
        <w:pStyle w:val="Heading5"/>
      </w:pPr>
      <w:bookmarkStart w:id="78" w:name="_Toc206563954"/>
      <w:bookmarkStart w:id="79" w:name="_Toc206564253"/>
      <w:bookmarkStart w:id="80" w:name="_Toc417316168"/>
      <w:bookmarkStart w:id="81" w:name="_Toc424632964"/>
      <w:bookmarkStart w:id="82" w:name="_Toc462325883"/>
      <w:r>
        <w:rPr>
          <w:rStyle w:val="CharSectno"/>
        </w:rPr>
        <w:t>6</w:t>
      </w:r>
      <w:r>
        <w:t>.</w:t>
      </w:r>
      <w:r>
        <w:tab/>
        <w:t>Certain licences authorise learner driving</w:t>
      </w:r>
      <w:bookmarkEnd w:id="78"/>
      <w:bookmarkEnd w:id="79"/>
      <w:bookmarkEnd w:id="80"/>
      <w:bookmarkEnd w:id="81"/>
      <w:bookmarkEnd w:id="8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83" w:name="_Toc206563955"/>
      <w:bookmarkStart w:id="84" w:name="_Toc206564254"/>
      <w:bookmarkStart w:id="85" w:name="_Toc417316169"/>
      <w:bookmarkStart w:id="86" w:name="_Toc424632965"/>
      <w:bookmarkStart w:id="87" w:name="_Toc462325884"/>
      <w:r>
        <w:rPr>
          <w:rStyle w:val="CharSectno"/>
        </w:rPr>
        <w:t>7</w:t>
      </w:r>
      <w:r>
        <w:t>.</w:t>
      </w:r>
      <w:r>
        <w:tab/>
        <w:t>Dishonestly obtained driver’s licence</w:t>
      </w:r>
      <w:bookmarkEnd w:id="83"/>
      <w:bookmarkEnd w:id="84"/>
      <w:bookmarkEnd w:id="85"/>
      <w:bookmarkEnd w:id="86"/>
      <w:bookmarkEnd w:id="87"/>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88" w:name="_Toc206563956"/>
      <w:bookmarkStart w:id="89" w:name="_Toc206564255"/>
      <w:bookmarkStart w:id="90" w:name="_Toc417316170"/>
      <w:bookmarkStart w:id="91" w:name="_Toc424632966"/>
      <w:bookmarkStart w:id="92" w:name="_Toc462325885"/>
      <w:r>
        <w:rPr>
          <w:rStyle w:val="CharSectno"/>
        </w:rPr>
        <w:t>8</w:t>
      </w:r>
      <w:r>
        <w:t>.</w:t>
      </w:r>
      <w:r>
        <w:tab/>
        <w:t>Driver’s licence not to be granted in certain circumstances</w:t>
      </w:r>
      <w:bookmarkEnd w:id="88"/>
      <w:bookmarkEnd w:id="89"/>
      <w:bookmarkEnd w:id="90"/>
      <w:bookmarkEnd w:id="91"/>
      <w:bookmarkEnd w:id="92"/>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93" w:name="_Toc206563957"/>
      <w:bookmarkStart w:id="94" w:name="_Toc206564256"/>
      <w:bookmarkStart w:id="95" w:name="_Toc417316171"/>
      <w:bookmarkStart w:id="96" w:name="_Toc424632967"/>
      <w:bookmarkStart w:id="97" w:name="_Toc462325886"/>
      <w:r>
        <w:rPr>
          <w:rStyle w:val="CharSectno"/>
        </w:rPr>
        <w:t>9</w:t>
      </w:r>
      <w:r>
        <w:t>.</w:t>
      </w:r>
      <w:r>
        <w:tab/>
        <w:t>Additional matters to do with identity</w:t>
      </w:r>
      <w:bookmarkEnd w:id="93"/>
      <w:bookmarkEnd w:id="94"/>
      <w:bookmarkEnd w:id="95"/>
      <w:bookmarkEnd w:id="96"/>
      <w:bookmarkEnd w:id="97"/>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98" w:name="PartIVADiv3"/>
      <w:bookmarkStart w:id="99" w:name="_Toc183424722"/>
      <w:bookmarkStart w:id="100" w:name="_Toc183488833"/>
      <w:bookmarkStart w:id="101" w:name="_Toc183489477"/>
      <w:bookmarkStart w:id="102" w:name="_Toc183591587"/>
      <w:bookmarkStart w:id="103" w:name="_Toc183920521"/>
      <w:bookmarkStart w:id="104" w:name="_Toc193173446"/>
      <w:bookmarkStart w:id="105" w:name="_Toc193173534"/>
      <w:bookmarkStart w:id="106" w:name="_Toc202576135"/>
      <w:bookmarkStart w:id="107" w:name="_Toc206563958"/>
      <w:bookmarkStart w:id="108" w:name="_Toc206564257"/>
      <w:bookmarkStart w:id="109" w:name="_Toc417316172"/>
      <w:bookmarkStart w:id="110" w:name="_Toc417382725"/>
      <w:bookmarkStart w:id="111" w:name="_Toc417463054"/>
      <w:bookmarkStart w:id="112" w:name="_Toc417563646"/>
      <w:bookmarkStart w:id="113" w:name="_Toc419376805"/>
      <w:bookmarkStart w:id="114" w:name="_Toc420592702"/>
      <w:bookmarkStart w:id="115" w:name="_Toc424632968"/>
      <w:bookmarkStart w:id="116" w:name="_Toc425165434"/>
      <w:bookmarkStart w:id="117" w:name="_Toc435029296"/>
      <w:bookmarkStart w:id="118" w:name="_Toc462325887"/>
      <w:bookmarkEnd w:id="98"/>
      <w:r>
        <w:rPr>
          <w:rStyle w:val="CharDivNo"/>
        </w:rPr>
        <w:t>Division 2</w:t>
      </w:r>
      <w:r>
        <w:t> — </w:t>
      </w:r>
      <w:r>
        <w:rPr>
          <w:rStyle w:val="CharDivText"/>
        </w:rPr>
        <w:t>Learner’s permit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206563959"/>
      <w:bookmarkStart w:id="120" w:name="_Toc206564258"/>
      <w:bookmarkStart w:id="121" w:name="_Toc417316173"/>
      <w:bookmarkStart w:id="122" w:name="_Toc424632969"/>
      <w:bookmarkStart w:id="123" w:name="_Toc462325888"/>
      <w:r>
        <w:rPr>
          <w:rStyle w:val="CharSectno"/>
        </w:rPr>
        <w:t>10</w:t>
      </w:r>
      <w:r>
        <w:t>.</w:t>
      </w:r>
      <w:r>
        <w:tab/>
        <w:t>Learner’s permit</w:t>
      </w:r>
      <w:bookmarkEnd w:id="119"/>
      <w:bookmarkEnd w:id="120"/>
      <w:bookmarkEnd w:id="121"/>
      <w:bookmarkEnd w:id="122"/>
      <w:bookmarkEnd w:id="123"/>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24" w:name="_Toc424632970"/>
      <w:bookmarkStart w:id="125" w:name="_Toc462325889"/>
      <w:r>
        <w:rPr>
          <w:rStyle w:val="CharSectno"/>
        </w:rPr>
        <w:t>11A</w:t>
      </w:r>
      <w:r>
        <w:t>.</w:t>
      </w:r>
      <w:r>
        <w:tab/>
        <w:t>Matters to do with identity</w:t>
      </w:r>
      <w:bookmarkEnd w:id="124"/>
      <w:bookmarkEnd w:id="125"/>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26" w:name="_Toc276470347"/>
      <w:bookmarkStart w:id="127" w:name="_Toc276470742"/>
      <w:bookmarkStart w:id="128" w:name="_Toc276558216"/>
      <w:bookmarkStart w:id="129" w:name="_Toc276562917"/>
      <w:bookmarkStart w:id="130" w:name="_Toc288142507"/>
      <w:bookmarkStart w:id="131" w:name="_Toc294030285"/>
      <w:bookmarkStart w:id="132" w:name="_Toc294113120"/>
      <w:bookmarkStart w:id="133" w:name="_Toc294261872"/>
      <w:bookmarkStart w:id="134" w:name="_Toc294797342"/>
      <w:bookmarkStart w:id="135" w:name="_Toc294857598"/>
      <w:bookmarkStart w:id="136" w:name="_Toc417376282"/>
      <w:bookmarkStart w:id="137" w:name="_Toc417382728"/>
      <w:bookmarkStart w:id="138" w:name="_Toc417463057"/>
      <w:bookmarkStart w:id="139" w:name="_Toc417563649"/>
      <w:bookmarkStart w:id="140" w:name="_Toc419376808"/>
      <w:bookmarkStart w:id="141" w:name="_Toc420592705"/>
      <w:bookmarkStart w:id="142" w:name="_Toc424632971"/>
      <w:bookmarkStart w:id="143" w:name="_Toc425165437"/>
      <w:bookmarkStart w:id="144" w:name="_Toc435029299"/>
      <w:bookmarkStart w:id="145" w:name="_Toc462325890"/>
      <w:r>
        <w:rPr>
          <w:rStyle w:val="CharDivNo"/>
        </w:rPr>
        <w:t>Division 3A</w:t>
      </w:r>
      <w:r>
        <w:t> — </w:t>
      </w:r>
      <w:r>
        <w:rPr>
          <w:rStyle w:val="CharDivText"/>
        </w:rPr>
        <w:t>Disclosure of photographs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18 of 2011 s. 26.]</w:t>
      </w:r>
    </w:p>
    <w:p>
      <w:pPr>
        <w:pStyle w:val="Heading5"/>
      </w:pPr>
      <w:bookmarkStart w:id="146" w:name="_Toc294797343"/>
      <w:bookmarkStart w:id="147" w:name="_Toc294857599"/>
      <w:bookmarkStart w:id="148" w:name="_Toc417376283"/>
      <w:bookmarkStart w:id="149" w:name="_Toc424632972"/>
      <w:bookmarkStart w:id="150" w:name="_Toc462325891"/>
      <w:r>
        <w:rPr>
          <w:rStyle w:val="CharSectno"/>
        </w:rPr>
        <w:t>11B</w:t>
      </w:r>
      <w:r>
        <w:t>.</w:t>
      </w:r>
      <w:r>
        <w:tab/>
        <w:t>Terms used</w:t>
      </w:r>
      <w:bookmarkEnd w:id="146"/>
      <w:bookmarkEnd w:id="147"/>
      <w:bookmarkEnd w:id="148"/>
      <w:bookmarkEnd w:id="149"/>
      <w:bookmarkEnd w:id="150"/>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51" w:name="_Toc294797344"/>
      <w:bookmarkStart w:id="152" w:name="_Toc294857600"/>
      <w:bookmarkStart w:id="153" w:name="_Toc417376284"/>
      <w:bookmarkStart w:id="154" w:name="_Toc424632973"/>
      <w:bookmarkStart w:id="155" w:name="_Toc462325892"/>
      <w:r>
        <w:rPr>
          <w:rStyle w:val="CharSectno"/>
        </w:rPr>
        <w:t>11C</w:t>
      </w:r>
      <w:r>
        <w:t>.</w:t>
      </w:r>
      <w:r>
        <w:tab/>
        <w:t>Disclosure to police, ASIO and law enforcement officials</w:t>
      </w:r>
      <w:bookmarkEnd w:id="151"/>
      <w:bookmarkEnd w:id="152"/>
      <w:bookmarkEnd w:id="153"/>
      <w:bookmarkEnd w:id="154"/>
      <w:bookmarkEnd w:id="155"/>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56" w:name="_Toc294797345"/>
      <w:bookmarkStart w:id="157" w:name="_Toc294857601"/>
      <w:bookmarkStart w:id="158" w:name="_Toc417376285"/>
      <w:r>
        <w:tab/>
        <w:t>[Section 11C inserted by No. 18 of 2011 s. 26.]</w:t>
      </w:r>
    </w:p>
    <w:p>
      <w:pPr>
        <w:pStyle w:val="Heading5"/>
      </w:pPr>
      <w:bookmarkStart w:id="159" w:name="_Toc424632974"/>
      <w:bookmarkStart w:id="160" w:name="_Toc462325893"/>
      <w:r>
        <w:rPr>
          <w:rStyle w:val="CharSectno"/>
        </w:rPr>
        <w:t>11D</w:t>
      </w:r>
      <w:r>
        <w:t>.</w:t>
      </w:r>
      <w:r>
        <w:tab/>
        <w:t>Disclosure to executor or administrator</w:t>
      </w:r>
      <w:bookmarkEnd w:id="156"/>
      <w:bookmarkEnd w:id="157"/>
      <w:bookmarkEnd w:id="158"/>
      <w:bookmarkEnd w:id="159"/>
      <w:bookmarkEnd w:id="160"/>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61" w:name="_Toc183424724"/>
      <w:bookmarkStart w:id="162" w:name="_Toc183488835"/>
      <w:bookmarkStart w:id="163" w:name="_Toc183489479"/>
      <w:bookmarkStart w:id="164" w:name="_Toc183591589"/>
      <w:bookmarkStart w:id="165" w:name="_Toc183920523"/>
      <w:bookmarkStart w:id="166" w:name="_Toc193173448"/>
      <w:bookmarkStart w:id="167" w:name="_Toc193173536"/>
      <w:bookmarkStart w:id="168" w:name="_Toc202576137"/>
      <w:bookmarkStart w:id="169" w:name="_Toc206563960"/>
      <w:bookmarkStart w:id="170" w:name="_Toc206564259"/>
      <w:bookmarkStart w:id="171" w:name="_Toc417316174"/>
      <w:bookmarkStart w:id="172" w:name="_Toc417382732"/>
      <w:bookmarkStart w:id="173" w:name="_Toc417463061"/>
      <w:bookmarkStart w:id="174" w:name="_Toc417563653"/>
      <w:bookmarkStart w:id="175" w:name="_Toc419376812"/>
      <w:bookmarkStart w:id="176" w:name="_Toc420592709"/>
      <w:bookmarkStart w:id="177" w:name="_Toc424632975"/>
      <w:bookmarkStart w:id="178" w:name="_Toc425165441"/>
      <w:bookmarkStart w:id="179" w:name="_Toc435029303"/>
      <w:bookmarkStart w:id="180" w:name="_Toc462325894"/>
      <w:r>
        <w:rPr>
          <w:rStyle w:val="CharDivNo"/>
        </w:rPr>
        <w:t>Division 3</w:t>
      </w:r>
      <w:r>
        <w:t> — </w:t>
      </w:r>
      <w:r>
        <w:rPr>
          <w:rStyle w:val="CharDivText"/>
        </w:rPr>
        <w:t>Other matters about driver authorisations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206563961"/>
      <w:bookmarkStart w:id="182" w:name="_Toc206564260"/>
      <w:bookmarkStart w:id="183" w:name="_Toc417316175"/>
      <w:bookmarkStart w:id="184" w:name="_Toc424632976"/>
      <w:bookmarkStart w:id="185" w:name="_Toc462325895"/>
      <w:r>
        <w:rPr>
          <w:rStyle w:val="CharSectno"/>
        </w:rPr>
        <w:t>11</w:t>
      </w:r>
      <w:r>
        <w:t>.</w:t>
      </w:r>
      <w:r>
        <w:tab/>
        <w:t>Authorisation to drive without driver’s licence</w:t>
      </w:r>
      <w:bookmarkEnd w:id="181"/>
      <w:bookmarkEnd w:id="182"/>
      <w:bookmarkEnd w:id="183"/>
      <w:bookmarkEnd w:id="184"/>
      <w:bookmarkEnd w:id="185"/>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186" w:name="_Toc206563962"/>
      <w:bookmarkStart w:id="187" w:name="_Toc206564261"/>
      <w:bookmarkStart w:id="188" w:name="_Toc417316176"/>
      <w:bookmarkStart w:id="189" w:name="_Toc424632977"/>
      <w:bookmarkStart w:id="190" w:name="_Toc462325896"/>
      <w:r>
        <w:rPr>
          <w:rStyle w:val="CharSectno"/>
        </w:rPr>
        <w:t>12</w:t>
      </w:r>
      <w:r>
        <w:t>.</w:t>
      </w:r>
      <w:r>
        <w:tab/>
        <w:t>Driving while undergoing driving test</w:t>
      </w:r>
      <w:bookmarkEnd w:id="186"/>
      <w:bookmarkEnd w:id="187"/>
      <w:bookmarkEnd w:id="188"/>
      <w:bookmarkEnd w:id="189"/>
      <w:bookmarkEnd w:id="190"/>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191" w:name="_Toc206563963"/>
      <w:bookmarkStart w:id="192" w:name="_Toc206564262"/>
      <w:bookmarkStart w:id="193" w:name="_Toc417316177"/>
      <w:bookmarkStart w:id="194" w:name="_Toc424632978"/>
      <w:bookmarkStart w:id="195" w:name="_Toc462325897"/>
      <w:r>
        <w:rPr>
          <w:rStyle w:val="CharSectno"/>
        </w:rPr>
        <w:t>13</w:t>
      </w:r>
      <w:r>
        <w:t>.</w:t>
      </w:r>
      <w:r>
        <w:tab/>
        <w:t>Recognition of authorisation of another jurisdiction</w:t>
      </w:r>
      <w:bookmarkEnd w:id="191"/>
      <w:bookmarkEnd w:id="192"/>
      <w:bookmarkEnd w:id="193"/>
      <w:bookmarkEnd w:id="194"/>
      <w:bookmarkEnd w:id="195"/>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196" w:name="_Toc206563964"/>
      <w:bookmarkStart w:id="197" w:name="_Toc206564263"/>
      <w:bookmarkStart w:id="198" w:name="_Toc417316178"/>
      <w:bookmarkStart w:id="199" w:name="_Toc424632979"/>
      <w:bookmarkStart w:id="200" w:name="_Toc462325898"/>
      <w:r>
        <w:rPr>
          <w:rStyle w:val="CharSectno"/>
        </w:rPr>
        <w:t>14</w:t>
      </w:r>
      <w:r>
        <w:t>.</w:t>
      </w:r>
      <w:r>
        <w:tab/>
        <w:t>Things in other jurisdictions may affect authorisation to drive in WA</w:t>
      </w:r>
      <w:bookmarkEnd w:id="196"/>
      <w:bookmarkEnd w:id="197"/>
      <w:bookmarkEnd w:id="198"/>
      <w:bookmarkEnd w:id="199"/>
      <w:bookmarkEnd w:id="200"/>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01" w:name="_Toc206563965"/>
      <w:bookmarkStart w:id="202" w:name="_Toc206564264"/>
      <w:bookmarkStart w:id="203" w:name="_Toc417316179"/>
      <w:bookmarkStart w:id="204" w:name="_Toc424632980"/>
      <w:bookmarkStart w:id="205" w:name="_Toc462325899"/>
      <w:r>
        <w:rPr>
          <w:rStyle w:val="CharSectno"/>
        </w:rPr>
        <w:t>15</w:t>
      </w:r>
      <w:r>
        <w:t>.</w:t>
      </w:r>
      <w:r>
        <w:tab/>
        <w:t>External territories and other countries</w:t>
      </w:r>
      <w:bookmarkEnd w:id="201"/>
      <w:bookmarkEnd w:id="202"/>
      <w:bookmarkEnd w:id="203"/>
      <w:bookmarkEnd w:id="204"/>
      <w:bookmarkEnd w:id="205"/>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06" w:name="_Toc183424730"/>
      <w:bookmarkStart w:id="207" w:name="_Toc183488841"/>
      <w:bookmarkStart w:id="208" w:name="_Toc183489485"/>
      <w:bookmarkStart w:id="209" w:name="_Toc183591595"/>
      <w:bookmarkStart w:id="210" w:name="_Toc183920529"/>
      <w:bookmarkStart w:id="211" w:name="_Toc193173454"/>
      <w:bookmarkStart w:id="212" w:name="_Toc193173542"/>
      <w:bookmarkStart w:id="213" w:name="_Toc202576143"/>
      <w:bookmarkStart w:id="214" w:name="_Toc206563966"/>
      <w:bookmarkStart w:id="215" w:name="_Toc206564265"/>
      <w:bookmarkStart w:id="216" w:name="_Toc417316180"/>
      <w:bookmarkStart w:id="217" w:name="_Toc417382738"/>
      <w:bookmarkStart w:id="218" w:name="_Toc417463067"/>
      <w:bookmarkStart w:id="219" w:name="_Toc417563659"/>
      <w:bookmarkStart w:id="220" w:name="_Toc419376818"/>
      <w:bookmarkStart w:id="221" w:name="_Toc420592715"/>
      <w:bookmarkStart w:id="222" w:name="_Toc424632981"/>
      <w:bookmarkStart w:id="223" w:name="_Toc425165447"/>
      <w:bookmarkStart w:id="224" w:name="_Toc435029309"/>
      <w:bookmarkStart w:id="225" w:name="_Toc462325900"/>
      <w:r>
        <w:rPr>
          <w:rStyle w:val="CharPartNo"/>
        </w:rPr>
        <w:t>Part 3</w:t>
      </w:r>
      <w:r>
        <w:t> — </w:t>
      </w:r>
      <w:r>
        <w:rPr>
          <w:rStyle w:val="CharPartText"/>
        </w:rPr>
        <w:t>Loss of authorisation to drive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183424731"/>
      <w:bookmarkStart w:id="227" w:name="_Toc183488842"/>
      <w:bookmarkStart w:id="228" w:name="_Toc183489486"/>
      <w:bookmarkStart w:id="229" w:name="_Toc183591596"/>
      <w:bookmarkStart w:id="230" w:name="_Toc183920530"/>
      <w:bookmarkStart w:id="231" w:name="_Toc193173455"/>
      <w:bookmarkStart w:id="232" w:name="_Toc193173543"/>
      <w:bookmarkStart w:id="233" w:name="_Toc202576144"/>
      <w:bookmarkStart w:id="234" w:name="_Toc206563967"/>
      <w:bookmarkStart w:id="235" w:name="_Toc206564266"/>
      <w:bookmarkStart w:id="236" w:name="_Toc417316181"/>
      <w:bookmarkStart w:id="237" w:name="_Toc417382739"/>
      <w:bookmarkStart w:id="238" w:name="_Toc417463068"/>
      <w:bookmarkStart w:id="239" w:name="_Toc417563660"/>
      <w:bookmarkStart w:id="240" w:name="_Toc419376819"/>
      <w:bookmarkStart w:id="241" w:name="_Toc420592716"/>
      <w:bookmarkStart w:id="242" w:name="_Toc424632982"/>
      <w:bookmarkStart w:id="243" w:name="_Toc425165448"/>
      <w:bookmarkStart w:id="244" w:name="_Toc435029310"/>
      <w:bookmarkStart w:id="245" w:name="_Toc462325901"/>
      <w:r>
        <w:rPr>
          <w:rStyle w:val="CharDivNo"/>
        </w:rPr>
        <w:t>Division 1</w:t>
      </w:r>
      <w:r>
        <w:t> — </w:t>
      </w:r>
      <w:r>
        <w:rPr>
          <w:rStyle w:val="CharDivText"/>
        </w:rPr>
        <w:t>Provisional licences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206563968"/>
      <w:bookmarkStart w:id="247" w:name="_Toc206564267"/>
      <w:bookmarkStart w:id="248" w:name="_Toc417316182"/>
      <w:bookmarkStart w:id="249" w:name="_Toc424632983"/>
      <w:bookmarkStart w:id="250" w:name="_Toc462325902"/>
      <w:r>
        <w:rPr>
          <w:rStyle w:val="CharSectno"/>
        </w:rPr>
        <w:t>16</w:t>
      </w:r>
      <w:r>
        <w:t>.</w:t>
      </w:r>
      <w:r>
        <w:tab/>
      </w:r>
      <w:r>
        <w:rPr>
          <w:snapToGrid w:val="0"/>
        </w:rPr>
        <w:t>Cancellation of provisional licence</w:t>
      </w:r>
      <w:bookmarkEnd w:id="246"/>
      <w:bookmarkEnd w:id="247"/>
      <w:bookmarkEnd w:id="248"/>
      <w:bookmarkEnd w:id="249"/>
      <w:bookmarkEnd w:id="250"/>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spacing w:before="240"/>
      </w:pPr>
      <w:bookmarkStart w:id="251" w:name="_Toc206563969"/>
      <w:bookmarkStart w:id="252" w:name="_Toc206564268"/>
      <w:bookmarkStart w:id="253" w:name="_Toc417316183"/>
      <w:bookmarkStart w:id="254" w:name="_Toc424632984"/>
      <w:bookmarkStart w:id="255" w:name="_Toc462325903"/>
      <w:r>
        <w:rPr>
          <w:rStyle w:val="CharSectno"/>
        </w:rPr>
        <w:t>17</w:t>
      </w:r>
      <w:r>
        <w:t>.</w:t>
      </w:r>
      <w:r>
        <w:tab/>
        <w:t xml:space="preserve">Suspension of provisional </w:t>
      </w:r>
      <w:r>
        <w:rPr>
          <w:snapToGrid w:val="0"/>
        </w:rPr>
        <w:t>licence</w:t>
      </w:r>
      <w:bookmarkEnd w:id="251"/>
      <w:bookmarkEnd w:id="252"/>
      <w:bookmarkEnd w:id="253"/>
      <w:bookmarkEnd w:id="254"/>
      <w:bookmarkEnd w:id="255"/>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56" w:name="_Toc206563970"/>
      <w:bookmarkStart w:id="257" w:name="_Toc206564269"/>
      <w:bookmarkStart w:id="258" w:name="_Toc417316184"/>
      <w:bookmarkStart w:id="259" w:name="_Toc424632985"/>
      <w:bookmarkStart w:id="260" w:name="_Toc462325904"/>
      <w:r>
        <w:rPr>
          <w:rStyle w:val="CharSectno"/>
        </w:rPr>
        <w:t>18</w:t>
      </w:r>
      <w:r>
        <w:t>.</w:t>
      </w:r>
      <w:r>
        <w:tab/>
        <w:t>Disqualification from holding provisional licence</w:t>
      </w:r>
      <w:bookmarkEnd w:id="256"/>
      <w:bookmarkEnd w:id="257"/>
      <w:bookmarkEnd w:id="258"/>
      <w:bookmarkEnd w:id="259"/>
      <w:bookmarkEnd w:id="260"/>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61" w:name="_Toc183424735"/>
      <w:bookmarkStart w:id="262" w:name="_Toc183488846"/>
      <w:bookmarkStart w:id="263" w:name="_Toc183489490"/>
      <w:bookmarkStart w:id="264" w:name="_Toc183591600"/>
      <w:bookmarkStart w:id="265" w:name="_Toc183920534"/>
      <w:bookmarkStart w:id="266" w:name="_Toc193173459"/>
      <w:bookmarkStart w:id="267" w:name="_Toc193173547"/>
      <w:bookmarkStart w:id="268" w:name="_Toc202576148"/>
      <w:bookmarkStart w:id="269" w:name="_Toc206563971"/>
      <w:bookmarkStart w:id="270" w:name="_Toc206564270"/>
      <w:bookmarkStart w:id="271" w:name="_Toc417316185"/>
      <w:bookmarkStart w:id="272" w:name="_Toc417382743"/>
      <w:bookmarkStart w:id="273" w:name="_Toc417463072"/>
      <w:bookmarkStart w:id="274" w:name="_Toc417563664"/>
      <w:bookmarkStart w:id="275" w:name="_Toc419376823"/>
      <w:bookmarkStart w:id="276" w:name="_Toc420592720"/>
      <w:bookmarkStart w:id="277" w:name="_Toc424632986"/>
      <w:bookmarkStart w:id="278" w:name="_Toc425165452"/>
      <w:bookmarkStart w:id="279" w:name="_Toc435029314"/>
      <w:bookmarkStart w:id="280" w:name="_Toc462325905"/>
      <w:r>
        <w:rPr>
          <w:rStyle w:val="CharDivNo"/>
        </w:rPr>
        <w:t>Division 2</w:t>
      </w:r>
      <w:r>
        <w:t> — </w:t>
      </w:r>
      <w:r>
        <w:rPr>
          <w:rStyle w:val="CharDivText"/>
        </w:rPr>
        <w:t>Disqualification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06563972"/>
      <w:bookmarkStart w:id="282" w:name="_Toc206564271"/>
      <w:bookmarkStart w:id="283" w:name="_Toc417316186"/>
      <w:bookmarkStart w:id="284" w:name="_Toc424632987"/>
      <w:bookmarkStart w:id="285" w:name="_Toc462325906"/>
      <w:r>
        <w:rPr>
          <w:rStyle w:val="CharSectno"/>
        </w:rPr>
        <w:t>19</w:t>
      </w:r>
      <w:r>
        <w:t>.</w:t>
      </w:r>
      <w:r>
        <w:tab/>
        <w:t>Terms used</w:t>
      </w:r>
      <w:bookmarkEnd w:id="281"/>
      <w:bookmarkEnd w:id="282"/>
      <w:bookmarkEnd w:id="283"/>
      <w:bookmarkEnd w:id="284"/>
      <w:bookmarkEnd w:id="285"/>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286" w:name="_Toc206563973"/>
      <w:bookmarkStart w:id="287" w:name="_Toc206564272"/>
      <w:bookmarkStart w:id="288" w:name="_Toc417316187"/>
      <w:bookmarkStart w:id="289" w:name="_Toc424632988"/>
      <w:bookmarkStart w:id="290" w:name="_Toc462325907"/>
      <w:r>
        <w:rPr>
          <w:rStyle w:val="CharSectno"/>
        </w:rPr>
        <w:t>20</w:t>
      </w:r>
      <w:r>
        <w:t>.</w:t>
      </w:r>
      <w:r>
        <w:tab/>
      </w:r>
      <w:r>
        <w:rPr>
          <w:snapToGrid w:val="0"/>
        </w:rPr>
        <w:t>Notification of disqualification</w:t>
      </w:r>
      <w:bookmarkEnd w:id="286"/>
      <w:bookmarkEnd w:id="287"/>
      <w:bookmarkEnd w:id="288"/>
      <w:bookmarkEnd w:id="289"/>
      <w:bookmarkEnd w:id="290"/>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291" w:name="_Toc206563974"/>
      <w:bookmarkStart w:id="292" w:name="_Toc206564273"/>
      <w:bookmarkStart w:id="293" w:name="_Toc417316188"/>
      <w:bookmarkStart w:id="294" w:name="_Toc424632989"/>
      <w:bookmarkStart w:id="295" w:name="_Toc462325908"/>
      <w:r>
        <w:rPr>
          <w:rStyle w:val="CharSectno"/>
        </w:rPr>
        <w:t>21</w:t>
      </w:r>
      <w:r>
        <w:t>.</w:t>
      </w:r>
      <w:r>
        <w:tab/>
        <w:t>E</w:t>
      </w:r>
      <w:r>
        <w:rPr>
          <w:snapToGrid w:val="0"/>
        </w:rPr>
        <w:t>ffect of disqualification: suspension</w:t>
      </w:r>
      <w:bookmarkEnd w:id="291"/>
      <w:bookmarkEnd w:id="292"/>
      <w:bookmarkEnd w:id="293"/>
      <w:bookmarkEnd w:id="294"/>
      <w:bookmarkEnd w:id="295"/>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296" w:name="_Toc206563975"/>
      <w:bookmarkStart w:id="297" w:name="_Toc206564274"/>
      <w:bookmarkStart w:id="298" w:name="_Toc417316189"/>
      <w:bookmarkStart w:id="299" w:name="_Toc424632990"/>
      <w:bookmarkStart w:id="300" w:name="_Toc462325909"/>
      <w:r>
        <w:rPr>
          <w:rStyle w:val="CharSectno"/>
        </w:rPr>
        <w:t>22</w:t>
      </w:r>
      <w:r>
        <w:t>.</w:t>
      </w:r>
      <w:r>
        <w:tab/>
        <w:t>E</w:t>
      </w:r>
      <w:r>
        <w:rPr>
          <w:snapToGrid w:val="0"/>
        </w:rPr>
        <w:t>ffect of disqualification: cancellation</w:t>
      </w:r>
      <w:bookmarkEnd w:id="296"/>
      <w:bookmarkEnd w:id="297"/>
      <w:bookmarkEnd w:id="298"/>
      <w:bookmarkEnd w:id="299"/>
      <w:bookmarkEnd w:id="300"/>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pPr>
      <w:bookmarkStart w:id="301" w:name="_Toc461700725"/>
      <w:bookmarkStart w:id="302" w:name="_Toc462239472"/>
      <w:bookmarkStart w:id="303" w:name="_Toc462325910"/>
      <w:bookmarkStart w:id="304" w:name="_Toc206563976"/>
      <w:bookmarkStart w:id="305" w:name="_Toc206564275"/>
      <w:bookmarkStart w:id="306" w:name="_Toc417316190"/>
      <w:bookmarkStart w:id="307" w:name="_Toc424632991"/>
      <w:r>
        <w:rPr>
          <w:rStyle w:val="CharSectno"/>
        </w:rPr>
        <w:t>23A</w:t>
      </w:r>
      <w:r>
        <w:t>.</w:t>
      </w:r>
      <w:r>
        <w:tab/>
        <w:t>Calculation of period of disqualification</w:t>
      </w:r>
      <w:bookmarkEnd w:id="301"/>
      <w:bookmarkEnd w:id="302"/>
      <w:bookmarkEnd w:id="303"/>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308" w:name="_Toc462325911"/>
      <w:r>
        <w:rPr>
          <w:rStyle w:val="CharSectno"/>
        </w:rPr>
        <w:t>23</w:t>
      </w:r>
      <w:r>
        <w:t>.</w:t>
      </w:r>
      <w:r>
        <w:tab/>
        <w:t>Licence obtained by</w:t>
      </w:r>
      <w:r>
        <w:rPr>
          <w:snapToGrid w:val="0"/>
        </w:rPr>
        <w:t xml:space="preserve"> disqualified person of no effect</w:t>
      </w:r>
      <w:bookmarkEnd w:id="304"/>
      <w:bookmarkEnd w:id="305"/>
      <w:bookmarkEnd w:id="306"/>
      <w:bookmarkEnd w:id="307"/>
      <w:bookmarkEnd w:id="308"/>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09" w:name="_Toc206563977"/>
      <w:bookmarkStart w:id="310" w:name="_Toc206564276"/>
      <w:bookmarkStart w:id="311" w:name="_Toc417316191"/>
      <w:bookmarkStart w:id="312" w:name="_Toc424632992"/>
      <w:bookmarkStart w:id="313" w:name="_Toc462325912"/>
      <w:r>
        <w:rPr>
          <w:rStyle w:val="CharSectno"/>
        </w:rPr>
        <w:t>24</w:t>
      </w:r>
      <w:r>
        <w:t>.</w:t>
      </w:r>
      <w:r>
        <w:tab/>
      </w:r>
      <w:r>
        <w:rPr>
          <w:snapToGrid w:val="0"/>
        </w:rPr>
        <w:t>Removal of disqualification</w:t>
      </w:r>
      <w:bookmarkEnd w:id="309"/>
      <w:bookmarkEnd w:id="310"/>
      <w:bookmarkEnd w:id="311"/>
      <w:bookmarkEnd w:id="312"/>
      <w:bookmarkEnd w:id="313"/>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14" w:name="_Toc183424742"/>
      <w:bookmarkStart w:id="315" w:name="_Toc183488853"/>
      <w:bookmarkStart w:id="316" w:name="_Toc183489497"/>
      <w:bookmarkStart w:id="317" w:name="_Toc183591607"/>
      <w:bookmarkStart w:id="318" w:name="_Toc183920541"/>
      <w:bookmarkStart w:id="319" w:name="_Toc193173466"/>
      <w:bookmarkStart w:id="320" w:name="_Toc193173554"/>
      <w:bookmarkStart w:id="321" w:name="_Toc202576155"/>
      <w:bookmarkStart w:id="322" w:name="_Toc206563978"/>
      <w:bookmarkStart w:id="323" w:name="_Toc206564277"/>
      <w:bookmarkStart w:id="324" w:name="_Toc417316192"/>
      <w:bookmarkStart w:id="325" w:name="_Toc417382750"/>
      <w:bookmarkStart w:id="326" w:name="_Toc417463079"/>
      <w:bookmarkStart w:id="327" w:name="_Toc417563671"/>
      <w:bookmarkStart w:id="328" w:name="_Toc419376830"/>
      <w:bookmarkStart w:id="329" w:name="_Toc420592727"/>
      <w:bookmarkStart w:id="330" w:name="_Toc424632993"/>
      <w:bookmarkStart w:id="331" w:name="_Toc425165459"/>
      <w:bookmarkStart w:id="332" w:name="_Toc435029321"/>
      <w:bookmarkStart w:id="333" w:name="_Toc462325913"/>
      <w:r>
        <w:rPr>
          <w:rStyle w:val="CharDivNo"/>
        </w:rPr>
        <w:t>Division 3</w:t>
      </w:r>
      <w:r>
        <w:t> — </w:t>
      </w:r>
      <w:r>
        <w:rPr>
          <w:rStyle w:val="CharDivText"/>
        </w:rPr>
        <w:t>Extraordinary licences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279651920"/>
      <w:bookmarkStart w:id="335" w:name="_Toc279663250"/>
      <w:bookmarkStart w:id="336" w:name="_Toc424632994"/>
      <w:bookmarkStart w:id="337" w:name="_Toc462325914"/>
      <w:bookmarkStart w:id="338" w:name="_Toc206563979"/>
      <w:bookmarkStart w:id="339" w:name="_Toc206564278"/>
      <w:bookmarkStart w:id="340" w:name="_Toc417316193"/>
      <w:r>
        <w:rPr>
          <w:rStyle w:val="CharSectno"/>
        </w:rPr>
        <w:t>25</w:t>
      </w:r>
      <w:r>
        <w:t>.</w:t>
      </w:r>
      <w:r>
        <w:tab/>
        <w:t>Term used: application</w:t>
      </w:r>
      <w:bookmarkEnd w:id="334"/>
      <w:bookmarkEnd w:id="335"/>
      <w:bookmarkEnd w:id="336"/>
      <w:bookmarkEnd w:id="337"/>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41" w:name="_Toc206563980"/>
      <w:bookmarkStart w:id="342" w:name="_Toc206564279"/>
      <w:bookmarkStart w:id="343" w:name="_Toc417316194"/>
      <w:bookmarkStart w:id="344" w:name="_Toc424632995"/>
      <w:bookmarkStart w:id="345" w:name="_Toc462325915"/>
      <w:bookmarkEnd w:id="338"/>
      <w:bookmarkEnd w:id="339"/>
      <w:bookmarkEnd w:id="340"/>
      <w:r>
        <w:rPr>
          <w:rStyle w:val="CharSectno"/>
        </w:rPr>
        <w:t>26</w:t>
      </w:r>
      <w:r>
        <w:t>.</w:t>
      </w:r>
      <w:r>
        <w:tab/>
        <w:t>Inconsistency with Part 2</w:t>
      </w:r>
      <w:bookmarkEnd w:id="341"/>
      <w:bookmarkEnd w:id="342"/>
      <w:bookmarkEnd w:id="343"/>
      <w:bookmarkEnd w:id="344"/>
      <w:bookmarkEnd w:id="345"/>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346" w:name="_Toc206563981"/>
      <w:bookmarkStart w:id="347" w:name="_Toc206564280"/>
      <w:bookmarkStart w:id="348" w:name="_Toc417316195"/>
      <w:bookmarkStart w:id="349" w:name="_Toc424632996"/>
      <w:bookmarkStart w:id="350" w:name="_Toc462325916"/>
      <w:r>
        <w:rPr>
          <w:rStyle w:val="CharSectno"/>
        </w:rPr>
        <w:t>27</w:t>
      </w:r>
      <w:r>
        <w:t>.</w:t>
      </w:r>
      <w:r>
        <w:tab/>
        <w:t>Application for extraordinary licence</w:t>
      </w:r>
      <w:bookmarkEnd w:id="346"/>
      <w:bookmarkEnd w:id="347"/>
      <w:bookmarkEnd w:id="348"/>
      <w:bookmarkEnd w:id="349"/>
      <w:bookmarkEnd w:id="350"/>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351" w:name="_Toc206563982"/>
      <w:bookmarkStart w:id="352" w:name="_Toc206564281"/>
      <w:bookmarkStart w:id="353" w:name="_Toc417316196"/>
      <w:bookmarkStart w:id="354" w:name="_Toc424632997"/>
      <w:bookmarkStart w:id="355" w:name="_Toc462325917"/>
      <w:r>
        <w:rPr>
          <w:rStyle w:val="CharSectno"/>
        </w:rPr>
        <w:t>28</w:t>
      </w:r>
      <w:r>
        <w:t>.</w:t>
      </w:r>
      <w:r>
        <w:tab/>
        <w:t>When application can be made</w:t>
      </w:r>
      <w:bookmarkEnd w:id="351"/>
      <w:bookmarkEnd w:id="352"/>
      <w:bookmarkEnd w:id="353"/>
      <w:bookmarkEnd w:id="354"/>
      <w:bookmarkEnd w:id="355"/>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356" w:name="_Toc206563983"/>
      <w:bookmarkStart w:id="357" w:name="_Toc206564282"/>
      <w:bookmarkStart w:id="358" w:name="_Toc417316197"/>
      <w:bookmarkStart w:id="359" w:name="_Toc424632998"/>
      <w:bookmarkStart w:id="360" w:name="_Toc462325918"/>
      <w:r>
        <w:rPr>
          <w:rStyle w:val="CharSectno"/>
        </w:rPr>
        <w:t>29</w:t>
      </w:r>
      <w:r>
        <w:t>.</w:t>
      </w:r>
      <w:r>
        <w:tab/>
        <w:t>Court to which application can be made</w:t>
      </w:r>
      <w:bookmarkEnd w:id="356"/>
      <w:bookmarkEnd w:id="357"/>
      <w:bookmarkEnd w:id="358"/>
      <w:bookmarkEnd w:id="359"/>
      <w:bookmarkEnd w:id="360"/>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361" w:name="_Toc206563984"/>
      <w:bookmarkStart w:id="362" w:name="_Toc206564283"/>
      <w:bookmarkStart w:id="363" w:name="_Toc417316198"/>
      <w:bookmarkStart w:id="364" w:name="_Toc424632999"/>
      <w:bookmarkStart w:id="365" w:name="_Toc462325919"/>
      <w:r>
        <w:rPr>
          <w:rStyle w:val="CharSectno"/>
        </w:rPr>
        <w:t>30</w:t>
      </w:r>
      <w:r>
        <w:t>.</w:t>
      </w:r>
      <w:r>
        <w:tab/>
        <w:t>Matters for consideration of court</w:t>
      </w:r>
      <w:bookmarkEnd w:id="361"/>
      <w:bookmarkEnd w:id="362"/>
      <w:bookmarkEnd w:id="363"/>
      <w:bookmarkEnd w:id="364"/>
      <w:bookmarkEnd w:id="365"/>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366" w:name="_Toc279651926"/>
      <w:bookmarkStart w:id="367" w:name="_Toc279663256"/>
      <w:bookmarkStart w:id="368" w:name="_Toc424633000"/>
      <w:bookmarkStart w:id="369" w:name="_Toc462325920"/>
      <w:bookmarkStart w:id="370" w:name="_Toc206563985"/>
      <w:bookmarkStart w:id="371" w:name="_Toc206564284"/>
      <w:bookmarkStart w:id="372" w:name="_Toc417316199"/>
      <w:r>
        <w:rPr>
          <w:rStyle w:val="CharSectno"/>
        </w:rPr>
        <w:t>31</w:t>
      </w:r>
      <w:r>
        <w:t>.</w:t>
      </w:r>
      <w:r>
        <w:tab/>
        <w:t>When further application can be made</w:t>
      </w:r>
      <w:bookmarkEnd w:id="366"/>
      <w:bookmarkEnd w:id="367"/>
      <w:bookmarkEnd w:id="368"/>
      <w:bookmarkEnd w:id="369"/>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373" w:name="_Toc206563986"/>
      <w:bookmarkStart w:id="374" w:name="_Toc206564285"/>
      <w:bookmarkStart w:id="375" w:name="_Toc417316200"/>
      <w:bookmarkStart w:id="376" w:name="_Toc424633001"/>
      <w:bookmarkStart w:id="377" w:name="_Toc462325921"/>
      <w:bookmarkEnd w:id="370"/>
      <w:bookmarkEnd w:id="371"/>
      <w:bookmarkEnd w:id="372"/>
      <w:r>
        <w:rPr>
          <w:rStyle w:val="CharSectno"/>
        </w:rPr>
        <w:t>32</w:t>
      </w:r>
      <w:r>
        <w:t>.</w:t>
      </w:r>
      <w:r>
        <w:tab/>
        <w:t>Conditions</w:t>
      </w:r>
      <w:bookmarkEnd w:id="373"/>
      <w:bookmarkEnd w:id="374"/>
      <w:bookmarkEnd w:id="375"/>
      <w:bookmarkEnd w:id="376"/>
      <w:bookmarkEnd w:id="377"/>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378" w:name="_Toc206563987"/>
      <w:bookmarkStart w:id="379" w:name="_Toc206564286"/>
      <w:bookmarkStart w:id="380" w:name="_Toc417316201"/>
      <w:bookmarkStart w:id="381" w:name="_Toc424633002"/>
      <w:bookmarkStart w:id="382" w:name="_Toc462325922"/>
      <w:r>
        <w:rPr>
          <w:rStyle w:val="CharSectno"/>
        </w:rPr>
        <w:t>33</w:t>
      </w:r>
      <w:r>
        <w:t>.</w:t>
      </w:r>
      <w:r>
        <w:tab/>
        <w:t>Duties of CEO</w:t>
      </w:r>
      <w:bookmarkEnd w:id="378"/>
      <w:bookmarkEnd w:id="379"/>
      <w:bookmarkEnd w:id="380"/>
      <w:bookmarkEnd w:id="381"/>
      <w:bookmarkEnd w:id="38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383" w:name="_Toc206563988"/>
      <w:bookmarkStart w:id="384" w:name="_Toc206564287"/>
      <w:bookmarkStart w:id="385" w:name="_Toc417316202"/>
      <w:bookmarkStart w:id="386" w:name="_Toc424633003"/>
      <w:bookmarkStart w:id="387" w:name="_Toc462325923"/>
      <w:r>
        <w:rPr>
          <w:rStyle w:val="CharSectno"/>
        </w:rPr>
        <w:t>34</w:t>
      </w:r>
      <w:r>
        <w:t>.</w:t>
      </w:r>
      <w:r>
        <w:tab/>
        <w:t>Disqualification ends: effect on extraordinary licence</w:t>
      </w:r>
      <w:bookmarkEnd w:id="383"/>
      <w:bookmarkEnd w:id="384"/>
      <w:bookmarkEnd w:id="385"/>
      <w:bookmarkEnd w:id="386"/>
      <w:bookmarkEnd w:id="387"/>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388" w:name="_Toc206563989"/>
      <w:bookmarkStart w:id="389" w:name="_Toc206564288"/>
      <w:bookmarkStart w:id="390" w:name="_Toc417316203"/>
      <w:bookmarkStart w:id="391" w:name="_Toc424633004"/>
      <w:bookmarkStart w:id="392" w:name="_Toc462325924"/>
      <w:r>
        <w:rPr>
          <w:rStyle w:val="CharSectno"/>
        </w:rPr>
        <w:t>35</w:t>
      </w:r>
      <w:r>
        <w:t>.</w:t>
      </w:r>
      <w:r>
        <w:tab/>
        <w:t>Application to vary or cancel conditions of, or cancel, extraordinary licences</w:t>
      </w:r>
      <w:bookmarkEnd w:id="388"/>
      <w:bookmarkEnd w:id="389"/>
      <w:bookmarkEnd w:id="390"/>
      <w:bookmarkEnd w:id="391"/>
      <w:bookmarkEnd w:id="392"/>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393" w:name="_Toc206563990"/>
      <w:bookmarkStart w:id="394" w:name="_Toc206564289"/>
      <w:bookmarkStart w:id="395" w:name="_Toc417316204"/>
      <w:bookmarkStart w:id="396" w:name="_Toc424633005"/>
      <w:bookmarkStart w:id="397" w:name="_Toc462325925"/>
      <w:r>
        <w:rPr>
          <w:rStyle w:val="CharSectno"/>
        </w:rPr>
        <w:t>36</w:t>
      </w:r>
      <w:r>
        <w:t>.</w:t>
      </w:r>
      <w:r>
        <w:tab/>
        <w:t>How application to be made</w:t>
      </w:r>
      <w:bookmarkEnd w:id="393"/>
      <w:bookmarkEnd w:id="394"/>
      <w:bookmarkEnd w:id="395"/>
      <w:bookmarkEnd w:id="396"/>
      <w:bookmarkEnd w:id="397"/>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398" w:name="_Toc206563991"/>
      <w:bookmarkStart w:id="399" w:name="_Toc206564290"/>
      <w:bookmarkStart w:id="400" w:name="_Toc417316205"/>
      <w:bookmarkStart w:id="401" w:name="_Toc424633006"/>
      <w:bookmarkStart w:id="402" w:name="_Toc462325926"/>
      <w:r>
        <w:rPr>
          <w:rStyle w:val="CharSectno"/>
        </w:rPr>
        <w:t>37</w:t>
      </w:r>
      <w:r>
        <w:t>.</w:t>
      </w:r>
      <w:r>
        <w:tab/>
        <w:t>Costs of application</w:t>
      </w:r>
      <w:bookmarkEnd w:id="398"/>
      <w:bookmarkEnd w:id="399"/>
      <w:bookmarkEnd w:id="400"/>
      <w:bookmarkEnd w:id="401"/>
      <w:bookmarkEnd w:id="402"/>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03" w:name="_Toc206563992"/>
      <w:bookmarkStart w:id="404" w:name="_Toc206564291"/>
      <w:bookmarkStart w:id="405" w:name="_Toc417316206"/>
      <w:bookmarkStart w:id="406" w:name="_Toc424633007"/>
      <w:bookmarkStart w:id="407" w:name="_Toc462325927"/>
      <w:r>
        <w:rPr>
          <w:rStyle w:val="CharSectno"/>
        </w:rPr>
        <w:t>38</w:t>
      </w:r>
      <w:r>
        <w:t>.</w:t>
      </w:r>
      <w:r>
        <w:tab/>
        <w:t>E</w:t>
      </w:r>
      <w:r>
        <w:rPr>
          <w:snapToGrid w:val="0"/>
        </w:rPr>
        <w:t>xtraordinary licences to be complied with</w:t>
      </w:r>
      <w:bookmarkEnd w:id="403"/>
      <w:bookmarkEnd w:id="404"/>
      <w:bookmarkEnd w:id="405"/>
      <w:bookmarkEnd w:id="406"/>
      <w:bookmarkEnd w:id="407"/>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408" w:name="_Toc206563993"/>
      <w:bookmarkStart w:id="409" w:name="_Toc206564292"/>
      <w:bookmarkStart w:id="410" w:name="_Toc417316207"/>
      <w:bookmarkStart w:id="411" w:name="_Toc424633008"/>
      <w:bookmarkStart w:id="412" w:name="_Toc462325928"/>
      <w:r>
        <w:rPr>
          <w:rStyle w:val="CharSectno"/>
        </w:rPr>
        <w:t>39</w:t>
      </w:r>
      <w:r>
        <w:t>.</w:t>
      </w:r>
      <w:r>
        <w:tab/>
        <w:t>Representation in proceedings under this Division</w:t>
      </w:r>
      <w:bookmarkEnd w:id="408"/>
      <w:bookmarkEnd w:id="409"/>
      <w:bookmarkEnd w:id="410"/>
      <w:bookmarkEnd w:id="411"/>
      <w:bookmarkEnd w:id="412"/>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13" w:name="_Toc183424758"/>
      <w:bookmarkStart w:id="414" w:name="_Toc183488869"/>
      <w:bookmarkStart w:id="415" w:name="_Toc183489513"/>
      <w:bookmarkStart w:id="416" w:name="_Toc183591623"/>
      <w:bookmarkStart w:id="417" w:name="_Toc183920557"/>
      <w:bookmarkStart w:id="418" w:name="_Toc193173482"/>
      <w:bookmarkStart w:id="419" w:name="_Toc193173570"/>
      <w:bookmarkStart w:id="420" w:name="_Toc202576171"/>
      <w:bookmarkStart w:id="421" w:name="_Toc206563994"/>
      <w:bookmarkStart w:id="422" w:name="_Toc206564293"/>
      <w:bookmarkStart w:id="423" w:name="_Toc417316208"/>
      <w:bookmarkStart w:id="424" w:name="_Toc417382766"/>
      <w:bookmarkStart w:id="425" w:name="_Toc417463095"/>
      <w:bookmarkStart w:id="426" w:name="_Toc417563687"/>
      <w:bookmarkStart w:id="427" w:name="_Toc419376846"/>
      <w:bookmarkStart w:id="428" w:name="_Toc420592743"/>
      <w:bookmarkStart w:id="429" w:name="_Toc424633009"/>
      <w:bookmarkStart w:id="430" w:name="_Toc425165475"/>
      <w:bookmarkStart w:id="431" w:name="_Toc435029337"/>
      <w:bookmarkStart w:id="432" w:name="_Toc462325929"/>
      <w:r>
        <w:rPr>
          <w:rStyle w:val="CharPartNo"/>
        </w:rPr>
        <w:t>Part 4</w:t>
      </w:r>
      <w:r>
        <w:t> — </w:t>
      </w:r>
      <w:r>
        <w:rPr>
          <w:rStyle w:val="CharPartText"/>
        </w:rPr>
        <w:t>Demerit points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3"/>
      </w:pPr>
      <w:bookmarkStart w:id="433" w:name="_Toc183424759"/>
      <w:bookmarkStart w:id="434" w:name="_Toc183488870"/>
      <w:bookmarkStart w:id="435" w:name="_Toc183489514"/>
      <w:bookmarkStart w:id="436" w:name="_Toc183591624"/>
      <w:bookmarkStart w:id="437" w:name="_Toc183920558"/>
      <w:bookmarkStart w:id="438" w:name="_Toc193173483"/>
      <w:bookmarkStart w:id="439" w:name="_Toc193173571"/>
      <w:bookmarkStart w:id="440" w:name="_Toc202576172"/>
      <w:bookmarkStart w:id="441" w:name="_Toc206563995"/>
      <w:bookmarkStart w:id="442" w:name="_Toc206564294"/>
      <w:bookmarkStart w:id="443" w:name="_Toc417316209"/>
      <w:bookmarkStart w:id="444" w:name="_Toc417382767"/>
      <w:bookmarkStart w:id="445" w:name="_Toc417463096"/>
      <w:bookmarkStart w:id="446" w:name="_Toc417563688"/>
      <w:bookmarkStart w:id="447" w:name="_Toc419376847"/>
      <w:bookmarkStart w:id="448" w:name="_Toc420592744"/>
      <w:bookmarkStart w:id="449" w:name="_Toc424633010"/>
      <w:bookmarkStart w:id="450" w:name="_Toc425165476"/>
      <w:bookmarkStart w:id="451" w:name="_Toc435029338"/>
      <w:bookmarkStart w:id="452" w:name="_Toc462325930"/>
      <w:r>
        <w:rPr>
          <w:rStyle w:val="CharDivNo"/>
        </w:rPr>
        <w:t>Division 1</w:t>
      </w:r>
      <w:r>
        <w:t> — </w:t>
      </w:r>
      <w:r>
        <w:rPr>
          <w:rStyle w:val="CharDivText"/>
        </w:rPr>
        <w:t>Preliminary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06563996"/>
      <w:bookmarkStart w:id="454" w:name="_Toc206564295"/>
      <w:bookmarkStart w:id="455" w:name="_Toc417316210"/>
      <w:bookmarkStart w:id="456" w:name="_Toc424633011"/>
      <w:bookmarkStart w:id="457" w:name="_Toc462325931"/>
      <w:r>
        <w:rPr>
          <w:rStyle w:val="CharSectno"/>
        </w:rPr>
        <w:t>40</w:t>
      </w:r>
      <w:r>
        <w:t>.</w:t>
      </w:r>
      <w:r>
        <w:tab/>
        <w:t>Terms used</w:t>
      </w:r>
      <w:bookmarkEnd w:id="453"/>
      <w:bookmarkEnd w:id="454"/>
      <w:bookmarkEnd w:id="455"/>
      <w:bookmarkEnd w:id="456"/>
      <w:bookmarkEnd w:id="457"/>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458" w:name="_Toc206563997"/>
      <w:bookmarkStart w:id="459" w:name="_Toc206564296"/>
      <w:bookmarkStart w:id="460" w:name="_Toc417316211"/>
      <w:bookmarkStart w:id="461" w:name="_Toc424633012"/>
      <w:bookmarkStart w:id="462" w:name="_Toc462325932"/>
      <w:r>
        <w:rPr>
          <w:rStyle w:val="CharSectno"/>
        </w:rPr>
        <w:t>41</w:t>
      </w:r>
      <w:r>
        <w:t>.</w:t>
      </w:r>
      <w:r>
        <w:tab/>
        <w:t>Demerit point offences in WA</w:t>
      </w:r>
      <w:bookmarkEnd w:id="458"/>
      <w:bookmarkEnd w:id="459"/>
      <w:bookmarkEnd w:id="460"/>
      <w:bookmarkEnd w:id="461"/>
      <w:bookmarkEnd w:id="462"/>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463" w:name="_Toc206563998"/>
      <w:bookmarkStart w:id="464" w:name="_Toc206564297"/>
      <w:bookmarkStart w:id="465" w:name="_Toc417316212"/>
      <w:bookmarkStart w:id="466" w:name="_Toc424633013"/>
      <w:bookmarkStart w:id="467" w:name="_Toc462325933"/>
      <w:r>
        <w:rPr>
          <w:rStyle w:val="CharSectno"/>
        </w:rPr>
        <w:t>42</w:t>
      </w:r>
      <w:r>
        <w:t>.</w:t>
      </w:r>
      <w:r>
        <w:tab/>
        <w:t>National demerit point offence schedule</w:t>
      </w:r>
      <w:bookmarkEnd w:id="463"/>
      <w:bookmarkEnd w:id="464"/>
      <w:bookmarkEnd w:id="465"/>
      <w:bookmarkEnd w:id="466"/>
      <w:bookmarkEnd w:id="467"/>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468" w:name="_Toc206563999"/>
      <w:bookmarkStart w:id="469" w:name="_Toc206564298"/>
      <w:bookmarkStart w:id="470" w:name="_Toc417316213"/>
      <w:bookmarkStart w:id="471" w:name="_Toc424633014"/>
      <w:bookmarkStart w:id="472" w:name="_Toc462325934"/>
      <w:r>
        <w:rPr>
          <w:rStyle w:val="CharSectno"/>
        </w:rPr>
        <w:t>43</w:t>
      </w:r>
      <w:r>
        <w:t>.</w:t>
      </w:r>
      <w:r>
        <w:tab/>
        <w:t>Demerit point registry jurisdiction</w:t>
      </w:r>
      <w:bookmarkEnd w:id="468"/>
      <w:bookmarkEnd w:id="469"/>
      <w:bookmarkEnd w:id="470"/>
      <w:bookmarkEnd w:id="471"/>
      <w:bookmarkEnd w:id="47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473" w:name="_Toc183424764"/>
      <w:bookmarkStart w:id="474" w:name="_Toc183488875"/>
      <w:bookmarkStart w:id="475" w:name="_Toc183489519"/>
      <w:bookmarkStart w:id="476" w:name="_Toc183591629"/>
      <w:bookmarkStart w:id="477" w:name="_Toc183920563"/>
      <w:bookmarkStart w:id="478" w:name="_Toc193173488"/>
      <w:bookmarkStart w:id="479" w:name="_Toc193173576"/>
      <w:bookmarkStart w:id="480" w:name="_Toc202576177"/>
      <w:bookmarkStart w:id="481" w:name="_Toc206564000"/>
      <w:bookmarkStart w:id="482" w:name="_Toc206564299"/>
      <w:bookmarkStart w:id="483" w:name="_Toc417316214"/>
      <w:bookmarkStart w:id="484" w:name="_Toc417382772"/>
      <w:bookmarkStart w:id="485" w:name="_Toc417463101"/>
      <w:bookmarkStart w:id="486" w:name="_Toc417563693"/>
      <w:bookmarkStart w:id="487" w:name="_Toc419376852"/>
      <w:bookmarkStart w:id="488" w:name="_Toc420592749"/>
      <w:bookmarkStart w:id="489" w:name="_Toc424633015"/>
      <w:bookmarkStart w:id="490" w:name="_Toc425165481"/>
      <w:bookmarkStart w:id="491" w:name="_Toc435029343"/>
      <w:bookmarkStart w:id="492" w:name="_Toc462325935"/>
      <w:r>
        <w:rPr>
          <w:rStyle w:val="CharDivNo"/>
        </w:rPr>
        <w:t>Division 2</w:t>
      </w:r>
      <w:r>
        <w:t> — </w:t>
      </w:r>
      <w:r>
        <w:rPr>
          <w:rStyle w:val="CharDivText"/>
        </w:rPr>
        <w:t>Incurring demerit points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206564001"/>
      <w:bookmarkStart w:id="494" w:name="_Toc206564300"/>
      <w:bookmarkStart w:id="495" w:name="_Toc417316215"/>
      <w:bookmarkStart w:id="496" w:name="_Toc424633016"/>
      <w:bookmarkStart w:id="497" w:name="_Toc462325936"/>
      <w:r>
        <w:rPr>
          <w:rStyle w:val="CharSectno"/>
        </w:rPr>
        <w:t>44</w:t>
      </w:r>
      <w:r>
        <w:t>.</w:t>
      </w:r>
      <w:r>
        <w:tab/>
        <w:t>Demerit point action after conviction</w:t>
      </w:r>
      <w:bookmarkEnd w:id="493"/>
      <w:bookmarkEnd w:id="494"/>
      <w:bookmarkEnd w:id="495"/>
      <w:bookmarkEnd w:id="496"/>
      <w:bookmarkEnd w:id="497"/>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498" w:name="_Toc206564002"/>
      <w:bookmarkStart w:id="499" w:name="_Toc206564301"/>
      <w:bookmarkStart w:id="500" w:name="_Toc417316216"/>
      <w:bookmarkStart w:id="501" w:name="_Toc424633017"/>
      <w:bookmarkStart w:id="502" w:name="_Toc462325937"/>
      <w:r>
        <w:rPr>
          <w:rStyle w:val="CharSectno"/>
        </w:rPr>
        <w:t>45</w:t>
      </w:r>
      <w:r>
        <w:t>.</w:t>
      </w:r>
      <w:r>
        <w:tab/>
        <w:t>Demerit point action after infringement notice</w:t>
      </w:r>
      <w:bookmarkEnd w:id="498"/>
      <w:bookmarkEnd w:id="499"/>
      <w:bookmarkEnd w:id="500"/>
      <w:bookmarkEnd w:id="501"/>
      <w:bookmarkEnd w:id="502"/>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03" w:name="_Toc206564003"/>
      <w:bookmarkStart w:id="504" w:name="_Toc206564302"/>
      <w:bookmarkStart w:id="505" w:name="_Toc417316217"/>
      <w:bookmarkStart w:id="506" w:name="_Toc424633018"/>
      <w:bookmarkStart w:id="507" w:name="_Toc462325938"/>
      <w:r>
        <w:rPr>
          <w:rStyle w:val="CharSectno"/>
        </w:rPr>
        <w:t>46</w:t>
      </w:r>
      <w:r>
        <w:t>.</w:t>
      </w:r>
      <w:r>
        <w:tab/>
        <w:t>No demerit point action against body corporate</w:t>
      </w:r>
      <w:bookmarkEnd w:id="503"/>
      <w:bookmarkEnd w:id="504"/>
      <w:bookmarkEnd w:id="505"/>
      <w:bookmarkEnd w:id="506"/>
      <w:bookmarkEnd w:id="507"/>
    </w:p>
    <w:p>
      <w:pPr>
        <w:pStyle w:val="Subsection"/>
      </w:pPr>
      <w:r>
        <w:tab/>
      </w:r>
      <w:r>
        <w:tab/>
        <w:t>Demerit point action can be taken only against an individual.</w:t>
      </w:r>
    </w:p>
    <w:p>
      <w:pPr>
        <w:pStyle w:val="Heading5"/>
      </w:pPr>
      <w:bookmarkStart w:id="508" w:name="_Toc206564004"/>
      <w:bookmarkStart w:id="509" w:name="_Toc206564303"/>
      <w:bookmarkStart w:id="510" w:name="_Toc417316218"/>
      <w:bookmarkStart w:id="511" w:name="_Toc424633019"/>
      <w:bookmarkStart w:id="512" w:name="_Toc462325939"/>
      <w:r>
        <w:rPr>
          <w:rStyle w:val="CharSectno"/>
        </w:rPr>
        <w:t>47</w:t>
      </w:r>
      <w:r>
        <w:t>.</w:t>
      </w:r>
      <w:r>
        <w:tab/>
        <w:t>What demerit point action is to be taken</w:t>
      </w:r>
      <w:bookmarkEnd w:id="508"/>
      <w:bookmarkEnd w:id="509"/>
      <w:bookmarkEnd w:id="510"/>
      <w:bookmarkEnd w:id="511"/>
      <w:bookmarkEnd w:id="512"/>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13" w:name="_Toc183424769"/>
      <w:bookmarkStart w:id="514" w:name="_Toc183488880"/>
      <w:bookmarkStart w:id="515" w:name="_Toc183489524"/>
      <w:bookmarkStart w:id="516" w:name="_Toc183591634"/>
      <w:bookmarkStart w:id="517" w:name="_Toc183920568"/>
      <w:bookmarkStart w:id="518" w:name="_Toc193173493"/>
      <w:bookmarkStart w:id="519" w:name="_Toc193173581"/>
      <w:bookmarkStart w:id="520" w:name="_Toc202576182"/>
      <w:bookmarkStart w:id="521" w:name="_Toc206564005"/>
      <w:bookmarkStart w:id="522" w:name="_Toc206564304"/>
      <w:bookmarkStart w:id="523" w:name="_Toc417316219"/>
      <w:bookmarkStart w:id="524" w:name="_Toc417382777"/>
      <w:bookmarkStart w:id="525" w:name="_Toc417463106"/>
      <w:bookmarkStart w:id="526" w:name="_Toc417563698"/>
      <w:bookmarkStart w:id="527" w:name="_Toc419376857"/>
      <w:bookmarkStart w:id="528" w:name="_Toc420592754"/>
      <w:bookmarkStart w:id="529" w:name="_Toc424633020"/>
      <w:bookmarkStart w:id="530" w:name="_Toc425165486"/>
      <w:bookmarkStart w:id="531" w:name="_Toc435029348"/>
      <w:bookmarkStart w:id="532" w:name="_Toc462325940"/>
      <w:r>
        <w:rPr>
          <w:rStyle w:val="CharDivNo"/>
        </w:rPr>
        <w:t>Division 3</w:t>
      </w:r>
      <w:r>
        <w:t> — </w:t>
      </w:r>
      <w:r>
        <w:rPr>
          <w:rStyle w:val="CharDivText"/>
        </w:rPr>
        <w:t>Consequences of demerit points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206564006"/>
      <w:bookmarkStart w:id="534" w:name="_Toc206564305"/>
      <w:bookmarkStart w:id="535" w:name="_Toc417316220"/>
      <w:bookmarkStart w:id="536" w:name="_Toc424633021"/>
      <w:bookmarkStart w:id="537" w:name="_Toc462325941"/>
      <w:r>
        <w:rPr>
          <w:rStyle w:val="CharSectno"/>
        </w:rPr>
        <w:t>48</w:t>
      </w:r>
      <w:r>
        <w:t>.</w:t>
      </w:r>
      <w:r>
        <w:tab/>
        <w:t>Expiry of demerit points</w:t>
      </w:r>
      <w:bookmarkEnd w:id="533"/>
      <w:bookmarkEnd w:id="534"/>
      <w:bookmarkEnd w:id="535"/>
      <w:bookmarkEnd w:id="536"/>
      <w:bookmarkEnd w:id="537"/>
    </w:p>
    <w:p>
      <w:pPr>
        <w:pStyle w:val="Subsection"/>
      </w:pPr>
      <w:r>
        <w:tab/>
      </w:r>
      <w:r>
        <w:tab/>
        <w:t>At the end of the period of 3 years after the day on which an offence was committed or allegedly committed, any demerit points applying to the offence expire.</w:t>
      </w:r>
    </w:p>
    <w:p>
      <w:pPr>
        <w:pStyle w:val="Heading5"/>
      </w:pPr>
      <w:bookmarkStart w:id="538" w:name="_Toc206564007"/>
      <w:bookmarkStart w:id="539" w:name="_Toc206564306"/>
      <w:bookmarkStart w:id="540" w:name="_Toc417316221"/>
      <w:bookmarkStart w:id="541" w:name="_Toc424633022"/>
      <w:bookmarkStart w:id="542" w:name="_Toc462325942"/>
      <w:r>
        <w:rPr>
          <w:rStyle w:val="CharSectno"/>
        </w:rPr>
        <w:t>49</w:t>
      </w:r>
      <w:r>
        <w:t>.</w:t>
      </w:r>
      <w:r>
        <w:tab/>
        <w:t>Excessive demerit points notice</w:t>
      </w:r>
      <w:bookmarkEnd w:id="538"/>
      <w:bookmarkEnd w:id="539"/>
      <w:bookmarkEnd w:id="540"/>
      <w:bookmarkEnd w:id="541"/>
      <w:bookmarkEnd w:id="542"/>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43" w:name="_Toc206564008"/>
      <w:bookmarkStart w:id="544" w:name="_Toc206564307"/>
      <w:bookmarkStart w:id="545" w:name="_Toc417316222"/>
      <w:bookmarkStart w:id="546" w:name="_Toc424633023"/>
      <w:bookmarkStart w:id="547" w:name="_Toc462325943"/>
      <w:r>
        <w:rPr>
          <w:rStyle w:val="CharSectno"/>
        </w:rPr>
        <w:t>50</w:t>
      </w:r>
      <w:r>
        <w:t>.</w:t>
      </w:r>
      <w:r>
        <w:tab/>
        <w:t>Excessive demerit points (novice drivers) notice</w:t>
      </w:r>
      <w:bookmarkEnd w:id="543"/>
      <w:bookmarkEnd w:id="544"/>
      <w:bookmarkEnd w:id="545"/>
      <w:bookmarkEnd w:id="546"/>
      <w:bookmarkEnd w:id="54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48" w:name="_Toc206564009"/>
      <w:bookmarkStart w:id="549" w:name="_Toc206564308"/>
      <w:bookmarkStart w:id="550" w:name="_Toc417316223"/>
      <w:bookmarkStart w:id="551" w:name="_Toc424633024"/>
      <w:bookmarkStart w:id="552" w:name="_Toc462325944"/>
      <w:r>
        <w:rPr>
          <w:rStyle w:val="CharSectno"/>
        </w:rPr>
        <w:t>51</w:t>
      </w:r>
      <w:r>
        <w:t>.</w:t>
      </w:r>
      <w:r>
        <w:tab/>
        <w:t>Making a section 51 election</w:t>
      </w:r>
      <w:bookmarkEnd w:id="548"/>
      <w:bookmarkEnd w:id="549"/>
      <w:bookmarkEnd w:id="550"/>
      <w:bookmarkEnd w:id="551"/>
      <w:bookmarkEnd w:id="552"/>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553" w:name="_Toc206564010"/>
      <w:bookmarkStart w:id="554" w:name="_Toc206564309"/>
      <w:bookmarkStart w:id="555" w:name="_Toc417316224"/>
      <w:bookmarkStart w:id="556" w:name="_Toc424633025"/>
      <w:bookmarkStart w:id="557" w:name="_Toc462325945"/>
      <w:r>
        <w:rPr>
          <w:rStyle w:val="CharSectno"/>
        </w:rPr>
        <w:t>52</w:t>
      </w:r>
      <w:r>
        <w:t>.</w:t>
      </w:r>
      <w:r>
        <w:tab/>
        <w:t>Double disqualification after section 51 election</w:t>
      </w:r>
      <w:bookmarkEnd w:id="553"/>
      <w:bookmarkEnd w:id="554"/>
      <w:bookmarkEnd w:id="555"/>
      <w:bookmarkEnd w:id="556"/>
      <w:bookmarkEnd w:id="557"/>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558" w:name="_Toc206564011"/>
      <w:bookmarkStart w:id="559" w:name="_Toc206564310"/>
      <w:bookmarkStart w:id="560" w:name="_Toc417316225"/>
      <w:bookmarkStart w:id="561" w:name="_Toc424633026"/>
      <w:bookmarkStart w:id="562" w:name="_Toc462325946"/>
      <w:r>
        <w:rPr>
          <w:rStyle w:val="CharSectno"/>
        </w:rPr>
        <w:t>53</w:t>
      </w:r>
      <w:r>
        <w:t>.</w:t>
      </w:r>
      <w:r>
        <w:tab/>
        <w:t>Permanent disqualification ends section 51 election period</w:t>
      </w:r>
      <w:bookmarkEnd w:id="558"/>
      <w:bookmarkEnd w:id="559"/>
      <w:bookmarkEnd w:id="560"/>
      <w:bookmarkEnd w:id="561"/>
      <w:bookmarkEnd w:id="562"/>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563" w:name="_Toc206564012"/>
      <w:bookmarkStart w:id="564" w:name="_Toc206564311"/>
      <w:bookmarkStart w:id="565" w:name="_Toc417316226"/>
      <w:bookmarkStart w:id="566" w:name="_Toc424633027"/>
      <w:bookmarkStart w:id="567" w:name="_Toc462325947"/>
      <w:r>
        <w:rPr>
          <w:rStyle w:val="CharSectno"/>
        </w:rPr>
        <w:t>54</w:t>
      </w:r>
      <w:r>
        <w:t>.</w:t>
      </w:r>
      <w:r>
        <w:tab/>
        <w:t>Cumulative effect of demerit points disqualification</w:t>
      </w:r>
      <w:bookmarkEnd w:id="563"/>
      <w:bookmarkEnd w:id="564"/>
      <w:bookmarkEnd w:id="565"/>
      <w:bookmarkEnd w:id="566"/>
      <w:bookmarkEnd w:id="56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568" w:name="_Toc206564013"/>
      <w:bookmarkStart w:id="569" w:name="_Toc206564312"/>
      <w:bookmarkStart w:id="570" w:name="_Toc417316227"/>
      <w:bookmarkStart w:id="571" w:name="_Toc424633028"/>
      <w:bookmarkStart w:id="572" w:name="_Toc462325948"/>
      <w:r>
        <w:rPr>
          <w:rStyle w:val="CharSectno"/>
        </w:rPr>
        <w:t>55</w:t>
      </w:r>
      <w:r>
        <w:t>.</w:t>
      </w:r>
      <w:r>
        <w:tab/>
        <w:t>Certain disqualifications after demerit points disqualification or section 51 election</w:t>
      </w:r>
      <w:bookmarkEnd w:id="568"/>
      <w:bookmarkEnd w:id="569"/>
      <w:bookmarkEnd w:id="570"/>
      <w:bookmarkEnd w:id="571"/>
      <w:bookmarkEnd w:id="572"/>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573" w:name="_Toc183424778"/>
      <w:bookmarkStart w:id="574" w:name="_Toc183488889"/>
      <w:bookmarkStart w:id="575" w:name="_Toc183489533"/>
      <w:bookmarkStart w:id="576" w:name="_Toc183591643"/>
      <w:bookmarkStart w:id="577" w:name="_Toc183920577"/>
      <w:bookmarkStart w:id="578" w:name="_Toc193173502"/>
      <w:bookmarkStart w:id="579" w:name="_Toc193173590"/>
      <w:bookmarkStart w:id="580" w:name="_Toc202576191"/>
      <w:bookmarkStart w:id="581" w:name="_Toc206564014"/>
      <w:bookmarkStart w:id="582" w:name="_Toc206564313"/>
      <w:bookmarkStart w:id="583" w:name="_Toc417316228"/>
      <w:bookmarkStart w:id="584" w:name="_Toc417382786"/>
      <w:bookmarkStart w:id="585" w:name="_Toc417463115"/>
      <w:bookmarkStart w:id="586" w:name="_Toc417563707"/>
      <w:bookmarkStart w:id="587" w:name="_Toc419376866"/>
      <w:bookmarkStart w:id="588" w:name="_Toc420592763"/>
      <w:bookmarkStart w:id="589" w:name="_Toc424633029"/>
      <w:bookmarkStart w:id="590" w:name="_Toc425165495"/>
      <w:bookmarkStart w:id="591" w:name="_Toc435029357"/>
      <w:bookmarkStart w:id="592" w:name="_Toc462325949"/>
      <w:r>
        <w:rPr>
          <w:rStyle w:val="CharDivNo"/>
        </w:rPr>
        <w:t>Division 4</w:t>
      </w:r>
      <w:r>
        <w:t> — </w:t>
      </w:r>
      <w:r>
        <w:rPr>
          <w:rStyle w:val="CharDivText"/>
        </w:rPr>
        <w:t>Administrative and other provisions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06564015"/>
      <w:bookmarkStart w:id="594" w:name="_Toc206564314"/>
      <w:bookmarkStart w:id="595" w:name="_Toc417316229"/>
      <w:bookmarkStart w:id="596" w:name="_Toc424633030"/>
      <w:bookmarkStart w:id="597" w:name="_Toc462325950"/>
      <w:r>
        <w:rPr>
          <w:rStyle w:val="CharSectno"/>
        </w:rPr>
        <w:t>56</w:t>
      </w:r>
      <w:r>
        <w:t>.</w:t>
      </w:r>
      <w:r>
        <w:tab/>
        <w:t>Demerit points register</w:t>
      </w:r>
      <w:bookmarkEnd w:id="593"/>
      <w:bookmarkEnd w:id="594"/>
      <w:bookmarkEnd w:id="595"/>
      <w:bookmarkEnd w:id="596"/>
      <w:bookmarkEnd w:id="597"/>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598" w:name="_Toc206564016"/>
      <w:bookmarkStart w:id="599" w:name="_Toc206564315"/>
      <w:bookmarkStart w:id="600" w:name="_Toc417316230"/>
      <w:bookmarkStart w:id="601" w:name="_Toc424633031"/>
      <w:bookmarkStart w:id="602" w:name="_Toc462325951"/>
      <w:r>
        <w:rPr>
          <w:rStyle w:val="CharSectno"/>
        </w:rPr>
        <w:t>57</w:t>
      </w:r>
      <w:r>
        <w:t>.</w:t>
      </w:r>
      <w:r>
        <w:tab/>
        <w:t>Obtaining Australian driver licence elsewhere</w:t>
      </w:r>
      <w:bookmarkEnd w:id="598"/>
      <w:bookmarkEnd w:id="599"/>
      <w:bookmarkEnd w:id="600"/>
      <w:bookmarkEnd w:id="601"/>
      <w:bookmarkEnd w:id="602"/>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603" w:name="_Toc206564017"/>
      <w:bookmarkStart w:id="604" w:name="_Toc206564316"/>
      <w:bookmarkStart w:id="605" w:name="_Toc417316231"/>
      <w:bookmarkStart w:id="606" w:name="_Toc424633032"/>
      <w:bookmarkStart w:id="607" w:name="_Toc462325952"/>
      <w:r>
        <w:rPr>
          <w:rStyle w:val="CharSectno"/>
        </w:rPr>
        <w:t>58</w:t>
      </w:r>
      <w:r>
        <w:t>.</w:t>
      </w:r>
      <w:r>
        <w:tab/>
        <w:t>Holder of licence in another jurisdiction applying</w:t>
      </w:r>
      <w:bookmarkEnd w:id="603"/>
      <w:bookmarkEnd w:id="604"/>
      <w:bookmarkEnd w:id="605"/>
      <w:bookmarkEnd w:id="606"/>
      <w:bookmarkEnd w:id="60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608" w:name="_Toc206564018"/>
      <w:bookmarkStart w:id="609" w:name="_Toc206564317"/>
      <w:bookmarkStart w:id="610" w:name="_Toc417316232"/>
      <w:bookmarkStart w:id="611" w:name="_Toc424633033"/>
      <w:bookmarkStart w:id="612" w:name="_Toc462325953"/>
      <w:r>
        <w:rPr>
          <w:rStyle w:val="CharSectno"/>
        </w:rPr>
        <w:t>59</w:t>
      </w:r>
      <w:r>
        <w:t>.</w:t>
      </w:r>
      <w:r>
        <w:tab/>
        <w:t>How certain notices to be given</w:t>
      </w:r>
      <w:bookmarkEnd w:id="608"/>
      <w:bookmarkEnd w:id="609"/>
      <w:bookmarkEnd w:id="610"/>
      <w:bookmarkEnd w:id="611"/>
      <w:bookmarkEnd w:id="612"/>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613" w:name="_Toc206564019"/>
      <w:bookmarkStart w:id="614" w:name="_Toc206564318"/>
      <w:bookmarkStart w:id="615" w:name="_Toc417316233"/>
      <w:bookmarkStart w:id="616" w:name="_Toc424633034"/>
      <w:bookmarkStart w:id="617" w:name="_Toc462325954"/>
      <w:r>
        <w:rPr>
          <w:rStyle w:val="CharSectno"/>
        </w:rPr>
        <w:t>60</w:t>
      </w:r>
      <w:r>
        <w:t>.</w:t>
      </w:r>
      <w:r>
        <w:tab/>
        <w:t>Regulations adapting to schemes of other jurisdictions</w:t>
      </w:r>
      <w:bookmarkEnd w:id="613"/>
      <w:bookmarkEnd w:id="614"/>
      <w:bookmarkEnd w:id="615"/>
      <w:bookmarkEnd w:id="616"/>
      <w:bookmarkEnd w:id="617"/>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618" w:name="_Toc183424784"/>
      <w:bookmarkStart w:id="619" w:name="_Toc183488895"/>
      <w:bookmarkStart w:id="620" w:name="_Toc183489539"/>
      <w:bookmarkStart w:id="621" w:name="_Toc183591649"/>
      <w:bookmarkStart w:id="622" w:name="_Toc183920583"/>
      <w:bookmarkStart w:id="623" w:name="_Toc193173508"/>
      <w:bookmarkStart w:id="624" w:name="_Toc193173596"/>
      <w:bookmarkStart w:id="625" w:name="_Toc202576197"/>
      <w:bookmarkStart w:id="626" w:name="_Toc206564020"/>
      <w:bookmarkStart w:id="627" w:name="_Toc206564319"/>
      <w:bookmarkStart w:id="628" w:name="_Toc417316234"/>
      <w:bookmarkStart w:id="629" w:name="_Toc417382792"/>
      <w:bookmarkStart w:id="630" w:name="_Toc417463121"/>
      <w:bookmarkStart w:id="631" w:name="_Toc417563713"/>
      <w:bookmarkStart w:id="632" w:name="_Toc419376872"/>
      <w:bookmarkStart w:id="633" w:name="_Toc420592769"/>
      <w:bookmarkStart w:id="634" w:name="_Toc424633035"/>
      <w:bookmarkStart w:id="635" w:name="_Toc425165501"/>
      <w:bookmarkStart w:id="636" w:name="_Toc435029363"/>
      <w:bookmarkStart w:id="637" w:name="_Toc462325955"/>
      <w:r>
        <w:rPr>
          <w:rStyle w:val="CharPartNo"/>
        </w:rPr>
        <w:t>Part 5</w:t>
      </w:r>
      <w:r>
        <w:rPr>
          <w:rStyle w:val="CharDivNo"/>
        </w:rPr>
        <w:t> </w:t>
      </w:r>
      <w:r>
        <w:t>—</w:t>
      </w:r>
      <w:r>
        <w:rPr>
          <w:rStyle w:val="CharDivText"/>
        </w:rPr>
        <w:t> </w:t>
      </w:r>
      <w:r>
        <w:rPr>
          <w:rStyle w:val="CharPartText"/>
        </w:rPr>
        <w:t>Miscellaneous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206564021"/>
      <w:bookmarkStart w:id="639" w:name="_Toc206564320"/>
      <w:bookmarkStart w:id="640" w:name="_Toc417316235"/>
      <w:bookmarkStart w:id="641" w:name="_Toc424633036"/>
      <w:bookmarkStart w:id="642" w:name="_Toc462325956"/>
      <w:r>
        <w:rPr>
          <w:rStyle w:val="CharSectno"/>
        </w:rPr>
        <w:t>61</w:t>
      </w:r>
      <w:r>
        <w:t>.</w:t>
      </w:r>
      <w:r>
        <w:tab/>
        <w:t>Regulations</w:t>
      </w:r>
      <w:bookmarkEnd w:id="638"/>
      <w:bookmarkEnd w:id="639"/>
      <w:bookmarkEnd w:id="640"/>
      <w:bookmarkEnd w:id="641"/>
      <w:bookmarkEnd w:id="64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643" w:name="_Toc206564022"/>
      <w:bookmarkStart w:id="644" w:name="_Toc206564321"/>
      <w:bookmarkStart w:id="645" w:name="_Toc417316236"/>
      <w:bookmarkStart w:id="646" w:name="_Toc424633037"/>
      <w:bookmarkStart w:id="647" w:name="_Toc462325957"/>
      <w:r>
        <w:rPr>
          <w:rStyle w:val="CharSectno"/>
        </w:rPr>
        <w:t>62</w:t>
      </w:r>
      <w:r>
        <w:t>.</w:t>
      </w:r>
      <w:r>
        <w:tab/>
        <w:t>Minister’s declarations that specified regulations do not apply to specified persons</w:t>
      </w:r>
      <w:bookmarkEnd w:id="643"/>
      <w:bookmarkEnd w:id="644"/>
      <w:bookmarkEnd w:id="645"/>
      <w:bookmarkEnd w:id="646"/>
      <w:bookmarkEnd w:id="647"/>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648" w:name="_Toc206564023"/>
      <w:bookmarkStart w:id="649" w:name="_Toc206564322"/>
      <w:bookmarkStart w:id="650" w:name="_Toc417316237"/>
      <w:bookmarkStart w:id="651" w:name="_Toc424633038"/>
      <w:bookmarkStart w:id="652" w:name="_Toc462325958"/>
      <w:r>
        <w:rPr>
          <w:rStyle w:val="CharSectno"/>
        </w:rPr>
        <w:t>63</w:t>
      </w:r>
      <w:r>
        <w:t>.</w:t>
      </w:r>
      <w:r>
        <w:tab/>
        <w:t>Regulations may refer to published documents</w:t>
      </w:r>
      <w:bookmarkEnd w:id="648"/>
      <w:bookmarkEnd w:id="649"/>
      <w:bookmarkEnd w:id="650"/>
      <w:bookmarkEnd w:id="651"/>
      <w:bookmarkEnd w:id="652"/>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53" w:name="_Toc183424788"/>
      <w:bookmarkStart w:id="654" w:name="_Toc183488899"/>
      <w:bookmarkStart w:id="655" w:name="_Toc183489543"/>
      <w:bookmarkStart w:id="656" w:name="_Toc183591653"/>
      <w:bookmarkStart w:id="657" w:name="_Toc183920587"/>
      <w:bookmarkStart w:id="658" w:name="_Toc193173512"/>
      <w:bookmarkStart w:id="659" w:name="_Toc193173600"/>
      <w:bookmarkStart w:id="660" w:name="_Toc202576201"/>
      <w:bookmarkStart w:id="661" w:name="_Toc206564024"/>
      <w:bookmarkStart w:id="662" w:name="_Toc206564323"/>
      <w:bookmarkStart w:id="663" w:name="_Toc417316238"/>
      <w:bookmarkStart w:id="664" w:name="_Toc417382796"/>
      <w:bookmarkStart w:id="665" w:name="_Toc417463125"/>
      <w:bookmarkStart w:id="666" w:name="_Toc417563717"/>
      <w:bookmarkStart w:id="667" w:name="_Toc419376876"/>
      <w:bookmarkStart w:id="668" w:name="_Toc420592773"/>
      <w:bookmarkStart w:id="669" w:name="_Toc424633039"/>
      <w:bookmarkStart w:id="670" w:name="_Toc425165505"/>
      <w:bookmarkStart w:id="671" w:name="_Toc435029367"/>
      <w:bookmarkStart w:id="672" w:name="_Toc462325959"/>
      <w:r>
        <w:rPr>
          <w:rStyle w:val="CharPartNo"/>
        </w:rPr>
        <w:t>Part 6</w:t>
      </w:r>
      <w:r>
        <w:t> — </w:t>
      </w:r>
      <w:r>
        <w:rPr>
          <w:rStyle w:val="CharPartText"/>
        </w:rPr>
        <w:t>Transitional provisions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183424789"/>
      <w:bookmarkStart w:id="674" w:name="_Toc183488900"/>
      <w:bookmarkStart w:id="675" w:name="_Toc183489544"/>
      <w:bookmarkStart w:id="676" w:name="_Toc183591654"/>
      <w:bookmarkStart w:id="677" w:name="_Toc183920588"/>
      <w:bookmarkStart w:id="678" w:name="_Toc193173513"/>
      <w:bookmarkStart w:id="679" w:name="_Toc193173601"/>
      <w:bookmarkStart w:id="680" w:name="_Toc202576202"/>
      <w:bookmarkStart w:id="681" w:name="_Toc206564025"/>
      <w:bookmarkStart w:id="682" w:name="_Toc206564324"/>
      <w:bookmarkStart w:id="683" w:name="_Toc417316239"/>
      <w:bookmarkStart w:id="684" w:name="_Toc417382797"/>
      <w:bookmarkStart w:id="685" w:name="_Toc417463126"/>
      <w:bookmarkStart w:id="686" w:name="_Toc417563718"/>
      <w:bookmarkStart w:id="687" w:name="_Toc419376877"/>
      <w:bookmarkStart w:id="688" w:name="_Toc420592774"/>
      <w:bookmarkStart w:id="689" w:name="_Toc424633040"/>
      <w:bookmarkStart w:id="690" w:name="_Toc425165506"/>
      <w:bookmarkStart w:id="691" w:name="_Toc435029368"/>
      <w:bookmarkStart w:id="692" w:name="_Toc46232596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 xml:space="preserve">[Heading amended by No. 8 of 2012 s. 234.] </w:t>
      </w:r>
    </w:p>
    <w:p>
      <w:pPr>
        <w:pStyle w:val="Heading5"/>
      </w:pPr>
      <w:bookmarkStart w:id="693" w:name="_Toc206564026"/>
      <w:bookmarkStart w:id="694" w:name="_Toc206564325"/>
      <w:bookmarkStart w:id="695" w:name="_Toc417316240"/>
      <w:bookmarkStart w:id="696" w:name="_Toc424633041"/>
      <w:bookmarkStart w:id="697" w:name="_Toc462325961"/>
      <w:r>
        <w:rPr>
          <w:rStyle w:val="CharSectno"/>
        </w:rPr>
        <w:t>64</w:t>
      </w:r>
      <w:r>
        <w:t>.</w:t>
      </w:r>
      <w:r>
        <w:tab/>
        <w:t>Terms used</w:t>
      </w:r>
      <w:bookmarkEnd w:id="693"/>
      <w:bookmarkEnd w:id="694"/>
      <w:bookmarkEnd w:id="695"/>
      <w:bookmarkEnd w:id="696"/>
      <w:bookmarkEnd w:id="697"/>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698" w:name="_Toc206564027"/>
      <w:bookmarkStart w:id="699" w:name="_Toc206564326"/>
      <w:bookmarkStart w:id="700" w:name="_Toc417316241"/>
      <w:bookmarkStart w:id="701" w:name="_Toc424633042"/>
      <w:bookmarkStart w:id="702" w:name="_Toc462325962"/>
      <w:r>
        <w:rPr>
          <w:rStyle w:val="CharSectno"/>
        </w:rPr>
        <w:t>65</w:t>
      </w:r>
      <w:r>
        <w:t>.</w:t>
      </w:r>
      <w:r>
        <w:tab/>
        <w:t xml:space="preserve">Application of </w:t>
      </w:r>
      <w:r>
        <w:rPr>
          <w:i/>
        </w:rPr>
        <w:t>Interpretation Act 1984</w:t>
      </w:r>
      <w:bookmarkEnd w:id="698"/>
      <w:bookmarkEnd w:id="699"/>
      <w:bookmarkEnd w:id="700"/>
      <w:bookmarkEnd w:id="701"/>
      <w:bookmarkEnd w:id="702"/>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03" w:name="_Toc206564028"/>
      <w:bookmarkStart w:id="704" w:name="_Toc206564327"/>
      <w:bookmarkStart w:id="705" w:name="_Toc417316242"/>
      <w:bookmarkStart w:id="706" w:name="_Toc424633043"/>
      <w:bookmarkStart w:id="707" w:name="_Toc462325963"/>
      <w:r>
        <w:rPr>
          <w:rStyle w:val="CharSectno"/>
        </w:rPr>
        <w:t>66</w:t>
      </w:r>
      <w:r>
        <w:t>.</w:t>
      </w:r>
      <w:r>
        <w:tab/>
        <w:t>Learner’s permits</w:t>
      </w:r>
      <w:bookmarkEnd w:id="703"/>
      <w:bookmarkEnd w:id="704"/>
      <w:bookmarkEnd w:id="705"/>
      <w:bookmarkEnd w:id="706"/>
      <w:bookmarkEnd w:id="707"/>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708" w:name="_Toc206564029"/>
      <w:bookmarkStart w:id="709" w:name="_Toc206564328"/>
      <w:bookmarkStart w:id="710" w:name="_Toc417316243"/>
      <w:bookmarkStart w:id="711" w:name="_Toc424633044"/>
      <w:bookmarkStart w:id="712" w:name="_Toc462325964"/>
      <w:r>
        <w:rPr>
          <w:rStyle w:val="CharSectno"/>
        </w:rPr>
        <w:t>67</w:t>
      </w:r>
      <w:r>
        <w:t>.</w:t>
      </w:r>
      <w:r>
        <w:tab/>
        <w:t>Extraordinary licences</w:t>
      </w:r>
      <w:bookmarkEnd w:id="708"/>
      <w:bookmarkEnd w:id="709"/>
      <w:bookmarkEnd w:id="710"/>
      <w:bookmarkEnd w:id="711"/>
      <w:bookmarkEnd w:id="712"/>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713" w:name="_Toc206564030"/>
      <w:bookmarkStart w:id="714" w:name="_Toc206564329"/>
      <w:bookmarkStart w:id="715" w:name="_Toc417316244"/>
      <w:bookmarkStart w:id="716" w:name="_Toc424633045"/>
      <w:bookmarkStart w:id="717" w:name="_Toc462325965"/>
      <w:r>
        <w:rPr>
          <w:rStyle w:val="CharSectno"/>
        </w:rPr>
        <w:t>68</w:t>
      </w:r>
      <w:r>
        <w:t>.</w:t>
      </w:r>
      <w:r>
        <w:tab/>
        <w:t>Removal of disqualification</w:t>
      </w:r>
      <w:bookmarkEnd w:id="713"/>
      <w:bookmarkEnd w:id="714"/>
      <w:bookmarkEnd w:id="715"/>
      <w:bookmarkEnd w:id="716"/>
      <w:bookmarkEnd w:id="717"/>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718" w:name="_Toc206564031"/>
      <w:bookmarkStart w:id="719" w:name="_Toc206564330"/>
      <w:bookmarkStart w:id="720" w:name="_Toc417316245"/>
      <w:bookmarkStart w:id="721" w:name="_Toc424633046"/>
      <w:bookmarkStart w:id="722" w:name="_Toc462325966"/>
      <w:r>
        <w:rPr>
          <w:rStyle w:val="CharSectno"/>
        </w:rPr>
        <w:t>69</w:t>
      </w:r>
      <w:r>
        <w:t>.</w:t>
      </w:r>
      <w:r>
        <w:tab/>
        <w:t>Demerit points</w:t>
      </w:r>
      <w:bookmarkEnd w:id="718"/>
      <w:bookmarkEnd w:id="719"/>
      <w:bookmarkEnd w:id="720"/>
      <w:bookmarkEnd w:id="721"/>
      <w:bookmarkEnd w:id="722"/>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723" w:name="_Toc206564032"/>
      <w:bookmarkStart w:id="724" w:name="_Toc206564331"/>
      <w:bookmarkStart w:id="725" w:name="_Toc417316246"/>
      <w:bookmarkStart w:id="726" w:name="_Toc424633047"/>
      <w:bookmarkStart w:id="727" w:name="_Toc462325967"/>
      <w:r>
        <w:rPr>
          <w:rStyle w:val="CharSectno"/>
        </w:rPr>
        <w:t>70</w:t>
      </w:r>
      <w:r>
        <w:t>.</w:t>
      </w:r>
      <w:r>
        <w:tab/>
        <w:t>Transitional regulations</w:t>
      </w:r>
      <w:bookmarkEnd w:id="723"/>
      <w:bookmarkEnd w:id="724"/>
      <w:bookmarkEnd w:id="725"/>
      <w:bookmarkEnd w:id="726"/>
      <w:bookmarkEnd w:id="727"/>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28" w:name="_Toc378863525"/>
      <w:bookmarkStart w:id="729" w:name="_Toc378863543"/>
      <w:bookmarkStart w:id="730" w:name="_Toc392164514"/>
      <w:bookmarkStart w:id="731" w:name="_Toc413149643"/>
      <w:bookmarkStart w:id="732" w:name="_Toc415754137"/>
      <w:bookmarkStart w:id="733" w:name="_Toc415755520"/>
      <w:bookmarkStart w:id="734" w:name="_Toc417382805"/>
      <w:bookmarkStart w:id="735" w:name="_Toc417463134"/>
      <w:bookmarkStart w:id="736" w:name="_Toc417563726"/>
      <w:bookmarkStart w:id="737" w:name="_Toc419376885"/>
      <w:bookmarkStart w:id="738" w:name="_Toc420592782"/>
      <w:bookmarkStart w:id="739" w:name="_Toc424633048"/>
      <w:bookmarkStart w:id="740" w:name="_Toc425165514"/>
      <w:bookmarkStart w:id="741" w:name="_Toc435029376"/>
      <w:bookmarkStart w:id="742" w:name="_Toc462325968"/>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43" w:name="_Toc424633049"/>
      <w:bookmarkStart w:id="744" w:name="_Toc462325969"/>
      <w:r>
        <w:rPr>
          <w:snapToGrid w:val="0"/>
        </w:rPr>
        <w:t>Compilation table</w:t>
      </w:r>
      <w:bookmarkEnd w:id="743"/>
      <w:bookmarkEnd w:id="7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w:t>
            </w:r>
          </w:p>
        </w:tc>
      </w:tr>
      <w:tr>
        <w:tc>
          <w:tcPr>
            <w:tcW w:w="2268" w:type="dxa"/>
            <w:tcBorders>
              <w:top w:val="nil"/>
              <w:bottom w:val="single" w:sz="4" w:space="0" w:color="auto"/>
            </w:tcBorders>
            <w:shd w:val="clear" w:color="auto" w:fill="auto"/>
          </w:tcPr>
          <w:p>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single" w:sz="4" w:space="0" w:color="auto"/>
            </w:tcBorders>
            <w:shd w:val="clear" w:color="auto" w:fill="auto"/>
          </w:tcPr>
          <w:p>
            <w:pPr>
              <w:pStyle w:val="nTable"/>
              <w:spacing w:after="40"/>
            </w:pPr>
            <w:r>
              <w:t>25 of 2016</w:t>
            </w:r>
          </w:p>
        </w:tc>
        <w:tc>
          <w:tcPr>
            <w:tcW w:w="1134" w:type="dxa"/>
            <w:tcBorders>
              <w:top w:val="nil"/>
              <w:bottom w:val="single" w:sz="4" w:space="0" w:color="auto"/>
            </w:tcBorders>
            <w:shd w:val="clear" w:color="auto" w:fill="auto"/>
          </w:tcPr>
          <w:p>
            <w:pPr>
              <w:pStyle w:val="nTable"/>
              <w:spacing w:after="40"/>
            </w:pPr>
            <w:r>
              <w:t>21 Sep 2016</w:t>
            </w:r>
          </w:p>
        </w:tc>
        <w:tc>
          <w:tcPr>
            <w:tcW w:w="2552" w:type="dxa"/>
            <w:tcBorders>
              <w:top w:val="nil"/>
              <w:bottom w:val="single" w:sz="4" w:space="0" w:color="auto"/>
            </w:tcBorders>
            <w:shd w:val="clear" w:color="auto" w:fill="auto"/>
          </w:tcPr>
          <w:p>
            <w:pPr>
              <w:pStyle w:val="nTable"/>
              <w:spacing w:after="40"/>
              <w:rPr>
                <w:iCs/>
                <w:noProof/>
                <w:snapToGrid w:val="0"/>
              </w:rPr>
            </w:pPr>
            <w:r>
              <w:rPr>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745" w:name="_Toc424633050"/>
      <w:bookmarkStart w:id="746" w:name="_Toc462325970"/>
      <w:r>
        <w:t>Provisions that have not come into operation</w:t>
      </w:r>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b/>
              </w:rPr>
            </w:pPr>
            <w:r>
              <w:rPr>
                <w:b/>
              </w:rPr>
              <w:t>Commencement</w:t>
            </w:r>
          </w:p>
        </w:tc>
      </w:tr>
      <w:tr>
        <w:trPr>
          <w:cantSplit/>
        </w:trPr>
        <w:tc>
          <w:tcPr>
            <w:tcW w:w="2268" w:type="dxa"/>
          </w:tcPr>
          <w:p>
            <w:pPr>
              <w:pStyle w:val="nTable"/>
              <w:keepNext/>
              <w:keepLines/>
              <w:widowControl w:val="0"/>
              <w:spacing w:after="40"/>
              <w:rPr>
                <w:snapToGrid w:val="0"/>
              </w:rPr>
            </w:pPr>
            <w:r>
              <w:rPr>
                <w:i/>
                <w:snapToGrid w:val="0"/>
              </w:rPr>
              <w:t>Taxi Drivers Licensing Act 2014</w:t>
            </w:r>
            <w:r>
              <w:rPr>
                <w:snapToGrid w:val="0"/>
              </w:rPr>
              <w:t xml:space="preserve"> Pt. 10 Div. 2</w:t>
            </w:r>
            <w:r>
              <w:rPr>
                <w:snapToGrid w:val="0"/>
                <w:vertAlign w:val="superscript"/>
              </w:rPr>
              <w:t> 4</w:t>
            </w:r>
          </w:p>
        </w:tc>
        <w:tc>
          <w:tcPr>
            <w:tcW w:w="1134" w:type="dxa"/>
          </w:tcPr>
          <w:p>
            <w:pPr>
              <w:pStyle w:val="nTable"/>
              <w:keepNext/>
              <w:keepLines/>
              <w:widowControl w:val="0"/>
              <w:spacing w:after="40"/>
              <w:rPr>
                <w:snapToGrid w:val="0"/>
              </w:rPr>
            </w:pPr>
            <w:r>
              <w:rPr>
                <w:snapToGrid w:val="0"/>
              </w:rPr>
              <w:t>18 of 2014</w:t>
            </w:r>
          </w:p>
        </w:tc>
        <w:tc>
          <w:tcPr>
            <w:tcW w:w="1135" w:type="dxa"/>
          </w:tcPr>
          <w:p>
            <w:pPr>
              <w:pStyle w:val="nTable"/>
              <w:keepNext/>
              <w:keepLines/>
              <w:widowControl w:val="0"/>
              <w:spacing w:after="40"/>
              <w:rPr>
                <w:snapToGrid w:val="0"/>
              </w:rPr>
            </w:pPr>
            <w:r>
              <w:rPr>
                <w:snapToGrid w:val="0"/>
              </w:rPr>
              <w:t>2 Jul 2014</w:t>
            </w:r>
          </w:p>
        </w:tc>
        <w:tc>
          <w:tcPr>
            <w:tcW w:w="2552" w:type="dxa"/>
          </w:tcPr>
          <w:p>
            <w:pPr>
              <w:pStyle w:val="nTable"/>
              <w:keepNext/>
              <w:keepLines/>
              <w:widowControl w:val="0"/>
              <w:spacing w:after="40"/>
              <w:rPr>
                <w:snapToGrid w:val="0"/>
              </w:rPr>
            </w:pPr>
            <w:r>
              <w:rPr>
                <w:snapToGrid w:val="0"/>
              </w:rPr>
              <w:t>To be proclaimed (see s. 2(d))</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r>
              <w:rPr>
                <w:snapToGrid w:val="0"/>
                <w:vertAlign w:val="superscript"/>
              </w:rPr>
              <w:t>5</w:t>
            </w:r>
          </w:p>
        </w:tc>
        <w:tc>
          <w:tcPr>
            <w:tcW w:w="1134" w:type="dxa"/>
            <w:tcBorders>
              <w:bottom w:val="single" w:sz="8" w:space="0" w:color="auto"/>
            </w:tcBorders>
            <w:shd w:val="clear" w:color="auto" w:fill="auto"/>
          </w:tcPr>
          <w:p>
            <w:pPr>
              <w:pStyle w:val="nTable"/>
              <w:keepNext/>
              <w:spacing w:after="40"/>
            </w:pPr>
            <w:r>
              <w:t>2 of 2015</w:t>
            </w:r>
          </w:p>
        </w:tc>
        <w:tc>
          <w:tcPr>
            <w:tcW w:w="1135" w:type="dxa"/>
            <w:tcBorders>
              <w:bottom w:val="single" w:sz="8" w:space="0" w:color="auto"/>
            </w:tcBorders>
            <w:shd w:val="clear" w:color="auto" w:fill="auto"/>
          </w:tcPr>
          <w:p>
            <w:pPr>
              <w:pStyle w:val="nTable"/>
              <w:keepNext/>
              <w:spacing w:after="40"/>
            </w:pPr>
            <w:r>
              <w:t>25 Feb 2015</w:t>
            </w:r>
          </w:p>
        </w:tc>
        <w:tc>
          <w:tcPr>
            <w:tcW w:w="2552" w:type="dxa"/>
            <w:tcBorders>
              <w:bottom w:val="single" w:sz="8" w:space="0" w:color="auto"/>
            </w:tcBorders>
            <w:shd w:val="clear" w:color="auto" w:fill="auto"/>
          </w:tcPr>
          <w:p>
            <w:pPr>
              <w:pStyle w:val="nTable"/>
              <w:keepNext/>
              <w:spacing w:after="40"/>
            </w:pPr>
            <w:r>
              <w:t xml:space="preserve">24 Oct 2016 (see s. 2(1)(b) and (2) and </w:t>
            </w:r>
            <w:r>
              <w:rPr>
                <w:i/>
              </w:rPr>
              <w:t xml:space="preserve">Gazette </w:t>
            </w:r>
            <w:r>
              <w:t>20 Sep 2016 p. 3965)</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747" w:name="_Toc364850588"/>
      <w:bookmarkStart w:id="748" w:name="_Toc364850707"/>
      <w:bookmarkStart w:id="749" w:name="_Toc364856893"/>
      <w:bookmarkStart w:id="750" w:name="_Toc364857612"/>
      <w:bookmarkStart w:id="751" w:name="_Toc365455309"/>
      <w:bookmarkStart w:id="752" w:name="_Toc365455741"/>
      <w:bookmarkStart w:id="753" w:name="_Toc369858637"/>
      <w:bookmarkStart w:id="754" w:name="_Toc370199530"/>
      <w:bookmarkStart w:id="755" w:name="_Toc391636685"/>
      <w:bookmarkStart w:id="756" w:name="_Toc391899036"/>
      <w:bookmarkStart w:id="757" w:name="_Toc392134189"/>
      <w:bookmarkStart w:id="758" w:name="_Toc392144485"/>
      <w:bookmarkStart w:id="759" w:name="_Toc392144605"/>
      <w:bookmarkStart w:id="760" w:name="_Toc392151173"/>
      <w:bookmarkStart w:id="761" w:name="_Toc364850595"/>
      <w:bookmarkStart w:id="762" w:name="_Toc364850714"/>
      <w:bookmarkStart w:id="763" w:name="_Toc364856900"/>
      <w:bookmarkStart w:id="764" w:name="_Toc364857619"/>
      <w:bookmarkStart w:id="765" w:name="_Toc365455316"/>
      <w:bookmarkStart w:id="766" w:name="_Toc365455748"/>
      <w:bookmarkStart w:id="767" w:name="_Toc369858644"/>
      <w:bookmarkStart w:id="768" w:name="_Toc370199537"/>
      <w:bookmarkStart w:id="769" w:name="_Toc391636692"/>
      <w:bookmarkStart w:id="770" w:name="_Toc391899043"/>
      <w:bookmarkStart w:id="771" w:name="_Toc392134196"/>
      <w:bookmarkStart w:id="772" w:name="_Toc392144492"/>
      <w:bookmarkStart w:id="773" w:name="_Toc392144612"/>
      <w:bookmarkStart w:id="774" w:name="_Toc417382062"/>
      <w:r>
        <w:rPr>
          <w:rStyle w:val="CharPartNo"/>
        </w:rPr>
        <w:t>Part 10</w:t>
      </w:r>
      <w:r>
        <w:t> — </w:t>
      </w:r>
      <w:r>
        <w:rPr>
          <w:rStyle w:val="CharPartText"/>
        </w:rPr>
        <w:t>Consequential amendments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zHeading3"/>
      </w:pPr>
      <w:r>
        <w:rPr>
          <w:rStyle w:val="CharDivNo"/>
        </w:rPr>
        <w:t>Division 2</w:t>
      </w:r>
      <w:r>
        <w:t> — </w:t>
      </w:r>
      <w:r>
        <w:rPr>
          <w:rStyle w:val="CharDivText"/>
          <w:i/>
        </w:rPr>
        <w:t>Road Traffic (Authorisation to Drive) Act 2008</w:t>
      </w:r>
      <w:r>
        <w:rPr>
          <w:rStyle w:val="CharDivText"/>
        </w:rPr>
        <w:t> amended</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zHeading5"/>
      </w:pPr>
      <w:bookmarkStart w:id="775" w:name="_Toc392134197"/>
      <w:bookmarkStart w:id="776" w:name="_Toc392144613"/>
      <w:bookmarkStart w:id="777" w:name="_Toc417382063"/>
      <w:r>
        <w:rPr>
          <w:rStyle w:val="CharSectno"/>
        </w:rPr>
        <w:t>74</w:t>
      </w:r>
      <w:r>
        <w:t>.</w:t>
      </w:r>
      <w:r>
        <w:tab/>
        <w:t>Act amended</w:t>
      </w:r>
      <w:bookmarkEnd w:id="775"/>
      <w:bookmarkEnd w:id="776"/>
      <w:bookmarkEnd w:id="777"/>
    </w:p>
    <w:p>
      <w:pPr>
        <w:pStyle w:val="nzSubsection"/>
      </w:pPr>
      <w:r>
        <w:tab/>
      </w:r>
      <w:r>
        <w:tab/>
        <w:t xml:space="preserve">This Division amends the </w:t>
      </w:r>
      <w:r>
        <w:rPr>
          <w:i/>
        </w:rPr>
        <w:t>Road Traffic (Authorisation to Drive) Act 2008</w:t>
      </w:r>
      <w:r>
        <w:t>.</w:t>
      </w:r>
    </w:p>
    <w:p>
      <w:pPr>
        <w:pStyle w:val="nzHeading5"/>
      </w:pPr>
      <w:bookmarkStart w:id="778" w:name="_Toc392134198"/>
      <w:bookmarkStart w:id="779" w:name="_Toc392144614"/>
      <w:bookmarkStart w:id="780" w:name="_Toc417382064"/>
      <w:r>
        <w:rPr>
          <w:rStyle w:val="CharSectno"/>
        </w:rPr>
        <w:t>75</w:t>
      </w:r>
      <w:r>
        <w:t>.</w:t>
      </w:r>
      <w:r>
        <w:tab/>
        <w:t>Section 9 amended</w:t>
      </w:r>
      <w:bookmarkEnd w:id="778"/>
      <w:bookmarkEnd w:id="779"/>
      <w:bookmarkEnd w:id="780"/>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781" w:name="_Toc392134199"/>
      <w:bookmarkStart w:id="782" w:name="_Toc392144615"/>
      <w:bookmarkStart w:id="783" w:name="_Toc417382065"/>
      <w:r>
        <w:rPr>
          <w:rStyle w:val="CharSectno"/>
        </w:rPr>
        <w:t>76</w:t>
      </w:r>
      <w:r>
        <w:t>.</w:t>
      </w:r>
      <w:r>
        <w:tab/>
        <w:t>Section 11B amended</w:t>
      </w:r>
      <w:bookmarkEnd w:id="781"/>
      <w:bookmarkEnd w:id="782"/>
      <w:bookmarkEnd w:id="783"/>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784" w:name="_Toc392134200"/>
      <w:bookmarkStart w:id="785" w:name="_Toc392144616"/>
      <w:bookmarkStart w:id="786" w:name="_Toc417382066"/>
      <w:r>
        <w:rPr>
          <w:rStyle w:val="CharSectno"/>
        </w:rPr>
        <w:t>77</w:t>
      </w:r>
      <w:r>
        <w:t>.</w:t>
      </w:r>
      <w:r>
        <w:tab/>
        <w:t>Section 11E inserted</w:t>
      </w:r>
      <w:bookmarkEnd w:id="784"/>
      <w:bookmarkEnd w:id="785"/>
      <w:bookmarkEnd w:id="786"/>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787" w:name="_Toc392134201"/>
      <w:bookmarkStart w:id="788" w:name="_Toc392144617"/>
      <w:bookmarkStart w:id="789" w:name="_Toc417382067"/>
      <w:r>
        <w:rPr>
          <w:bCs/>
        </w:rPr>
        <w:t>11E.</w:t>
      </w:r>
      <w:r>
        <w:rPr>
          <w:bCs/>
        </w:rPr>
        <w:tab/>
        <w:t>Disclosure to CEO (taxi drivers licensing)</w:t>
      </w:r>
      <w:bookmarkEnd w:id="787"/>
      <w:bookmarkEnd w:id="788"/>
      <w:bookmarkEnd w:id="789"/>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rPr>
          <w:sz w:val="20"/>
          <w:szCs w:val="20"/>
        </w:rPr>
      </w:pPr>
    </w:p>
    <w:p>
      <w:pPr>
        <w:pStyle w:val="nzHeading2"/>
        <w:spacing w:before="80"/>
      </w:pPr>
      <w:bookmarkStart w:id="790" w:name="_Toc384994173"/>
      <w:bookmarkStart w:id="791" w:name="_Toc384994209"/>
      <w:bookmarkStart w:id="792" w:name="_Toc384994250"/>
      <w:bookmarkStart w:id="793" w:name="_Toc385243109"/>
      <w:bookmarkStart w:id="794" w:name="_Toc385250833"/>
      <w:bookmarkStart w:id="795" w:name="_Toc385410174"/>
      <w:bookmarkStart w:id="796" w:name="_Toc386542919"/>
      <w:bookmarkStart w:id="797" w:name="_Toc412120509"/>
      <w:bookmarkStart w:id="798" w:name="_Toc412120596"/>
      <w:bookmarkStart w:id="799" w:name="_Toc412120829"/>
      <w:bookmarkStart w:id="800" w:name="_Toc412714846"/>
      <w:bookmarkStart w:id="801" w:name="_Toc412723286"/>
      <w:bookmarkStart w:id="802" w:name="_Toc412725267"/>
      <w:bookmarkStart w:id="803" w:name="_Toc412725417"/>
      <w:bookmarkStart w:id="804" w:name="_Toc384994182"/>
      <w:bookmarkStart w:id="805" w:name="_Toc384994218"/>
      <w:bookmarkStart w:id="806" w:name="_Toc384994259"/>
      <w:bookmarkStart w:id="807" w:name="_Toc385243118"/>
      <w:bookmarkStart w:id="808" w:name="_Toc385250842"/>
      <w:bookmarkStart w:id="809" w:name="_Toc385410183"/>
      <w:bookmarkStart w:id="810" w:name="_Toc386542928"/>
      <w:bookmarkStart w:id="811" w:name="_Toc412120518"/>
      <w:bookmarkStart w:id="812" w:name="_Toc412120605"/>
      <w:bookmarkStart w:id="813" w:name="_Toc412120838"/>
      <w:bookmarkStart w:id="814" w:name="_Toc412714855"/>
      <w:bookmarkStart w:id="815"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zHeading3"/>
      </w:pPr>
      <w:r>
        <w:rPr>
          <w:rStyle w:val="CharDivNo"/>
        </w:rPr>
        <w:t>Division 3</w:t>
      </w:r>
      <w:r>
        <w:t> — </w:t>
      </w:r>
      <w:r>
        <w:rPr>
          <w:rStyle w:val="CharDivText"/>
          <w:i/>
        </w:rPr>
        <w:t>Road Traffic (Authorisation to Drive) Act 2008</w:t>
      </w:r>
      <w:r>
        <w:rPr>
          <w:rStyle w:val="CharDivText"/>
        </w:rPr>
        <w:t> amended</w:t>
      </w:r>
      <w:bookmarkEnd w:id="804"/>
      <w:bookmarkEnd w:id="805"/>
      <w:bookmarkEnd w:id="806"/>
      <w:bookmarkEnd w:id="807"/>
      <w:bookmarkEnd w:id="808"/>
      <w:bookmarkEnd w:id="809"/>
      <w:bookmarkEnd w:id="810"/>
      <w:bookmarkEnd w:id="811"/>
      <w:bookmarkEnd w:id="812"/>
      <w:bookmarkEnd w:id="813"/>
      <w:bookmarkEnd w:id="814"/>
      <w:bookmarkEnd w:id="815"/>
    </w:p>
    <w:p>
      <w:pPr>
        <w:pStyle w:val="nzHeading5"/>
        <w:rPr>
          <w:snapToGrid w:val="0"/>
        </w:rPr>
      </w:pPr>
      <w:bookmarkStart w:id="816" w:name="_Toc412714856"/>
      <w:bookmarkStart w:id="817" w:name="_Toc412723296"/>
      <w:r>
        <w:rPr>
          <w:rStyle w:val="CharSectno"/>
        </w:rPr>
        <w:t>16</w:t>
      </w:r>
      <w:r>
        <w:t>.</w:t>
      </w:r>
      <w:r>
        <w:tab/>
      </w:r>
      <w:r>
        <w:rPr>
          <w:snapToGrid w:val="0"/>
        </w:rPr>
        <w:t>Act amended</w:t>
      </w:r>
      <w:bookmarkEnd w:id="816"/>
      <w:bookmarkEnd w:id="817"/>
    </w:p>
    <w:p>
      <w:pPr>
        <w:pStyle w:val="nzSubsection"/>
      </w:pPr>
      <w:r>
        <w:tab/>
      </w:r>
      <w:r>
        <w:tab/>
        <w:t xml:space="preserve">This Division amends the </w:t>
      </w:r>
      <w:r>
        <w:rPr>
          <w:i/>
        </w:rPr>
        <w:t>Road Traffic (Authorisation to Drive) Act 2008</w:t>
      </w:r>
      <w:r>
        <w:t>.</w:t>
      </w:r>
    </w:p>
    <w:p>
      <w:pPr>
        <w:pStyle w:val="nzHeading5"/>
      </w:pPr>
      <w:bookmarkStart w:id="818" w:name="_Toc412714857"/>
      <w:bookmarkStart w:id="819" w:name="_Toc412723297"/>
      <w:r>
        <w:rPr>
          <w:rStyle w:val="CharSectno"/>
        </w:rPr>
        <w:t>17</w:t>
      </w:r>
      <w:r>
        <w:t>.</w:t>
      </w:r>
      <w:r>
        <w:tab/>
        <w:t>Section 5A inserted</w:t>
      </w:r>
      <w:bookmarkEnd w:id="818"/>
      <w:bookmarkEnd w:id="819"/>
    </w:p>
    <w:p>
      <w:pPr>
        <w:pStyle w:val="nzSubsection"/>
      </w:pPr>
      <w:r>
        <w:tab/>
      </w:r>
      <w:r>
        <w:tab/>
        <w:t>After section 4 insert:</w:t>
      </w:r>
    </w:p>
    <w:p>
      <w:pPr>
        <w:pStyle w:val="BlankOpen"/>
        <w:rPr>
          <w:sz w:val="20"/>
          <w:szCs w:val="20"/>
        </w:rPr>
      </w:pPr>
    </w:p>
    <w:p>
      <w:pPr>
        <w:pStyle w:val="nzHeading5"/>
        <w:tabs>
          <w:tab w:val="clear" w:pos="1446"/>
          <w:tab w:val="left" w:pos="2109"/>
        </w:tabs>
        <w:ind w:left="2109" w:hanging="627"/>
        <w:rPr>
          <w:bCs/>
        </w:rPr>
      </w:pPr>
      <w:bookmarkStart w:id="820" w:name="_Toc412714858"/>
      <w:bookmarkStart w:id="821" w:name="_Toc412723298"/>
      <w:r>
        <w:rPr>
          <w:bCs/>
        </w:rPr>
        <w:t>5A.</w:t>
      </w:r>
      <w:r>
        <w:tab/>
      </w:r>
      <w:r>
        <w:rPr>
          <w:bCs/>
        </w:rPr>
        <w:t>Regulations for alcohol interlock scheme</w:t>
      </w:r>
      <w:bookmarkEnd w:id="820"/>
      <w:bookmarkEnd w:id="821"/>
    </w:p>
    <w:p>
      <w:pPr>
        <w:pStyle w:val="nzIndenta"/>
        <w:tabs>
          <w:tab w:val="clear" w:pos="2183"/>
          <w:tab w:val="left" w:pos="2127"/>
        </w:tabs>
      </w:pPr>
      <w:r>
        <w:tab/>
        <w:t>(1)</w:t>
      </w:r>
      <w:r>
        <w:tab/>
        <w:t xml:space="preserve">In this section — </w:t>
      </w:r>
    </w:p>
    <w:p>
      <w:pPr>
        <w:pStyle w:val="nzDefpara"/>
        <w:spacing w:before="80"/>
      </w:pPr>
      <w:r>
        <w:tab/>
      </w: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para"/>
        <w:spacing w:before="80"/>
      </w:pPr>
      <w:r>
        <w:tab/>
      </w:r>
      <w:r>
        <w:tab/>
      </w:r>
      <w:r>
        <w:rPr>
          <w:b/>
          <w:i/>
        </w:rPr>
        <w:t>alcohol offence</w:t>
      </w:r>
      <w:r>
        <w:t xml:space="preserve"> means an offence under the </w:t>
      </w:r>
      <w:r>
        <w:rPr>
          <w:i/>
        </w:rPr>
        <w:t>Road Traffic Act 1974</w:t>
      </w:r>
      <w:r>
        <w:t xml:space="preserve"> Part V, an element of which is — </w:t>
      </w:r>
    </w:p>
    <w:p>
      <w:pPr>
        <w:pStyle w:val="nzDefsubpara"/>
        <w:spacing w:before="80"/>
      </w:pPr>
      <w:r>
        <w:tab/>
        <w:t>(a)</w:t>
      </w:r>
      <w:r>
        <w:tab/>
        <w:t>being under the influence of alcohol; or</w:t>
      </w:r>
    </w:p>
    <w:p>
      <w:pPr>
        <w:pStyle w:val="nzDefsubpara"/>
        <w:keepLines w:val="0"/>
        <w:spacing w:before="80"/>
      </w:pPr>
      <w:r>
        <w:tab/>
        <w:t>(b)</w:t>
      </w:r>
      <w:r>
        <w:tab/>
        <w:t>having a blood alcohol content of or above a stated level; or</w:t>
      </w:r>
    </w:p>
    <w:p>
      <w:pPr>
        <w:pStyle w:val="nzDefsubpara"/>
        <w:keepLines w:val="0"/>
      </w:pPr>
      <w:r>
        <w:tab/>
        <w:t>(c)</w:t>
      </w:r>
      <w:r>
        <w:tab/>
        <w:t>failing to provide a sample of blood, breath or urine or to allow such a sample to be taken.</w:t>
      </w:r>
    </w:p>
    <w:p>
      <w:pPr>
        <w:pStyle w:val="nzIndenta"/>
        <w:tabs>
          <w:tab w:val="clear" w:pos="2183"/>
          <w:tab w:val="left" w:pos="2127"/>
        </w:tabs>
      </w:pPr>
      <w:r>
        <w:tab/>
        <w:t>(2)</w:t>
      </w:r>
      <w:r>
        <w:tab/>
        <w:t xml:space="preserve">The regulations may provide for an alcohol interlock scheme under which — </w:t>
      </w:r>
    </w:p>
    <w:p>
      <w:pPr>
        <w:pStyle w:val="nzIndenti"/>
        <w:tabs>
          <w:tab w:val="clear" w:pos="2608"/>
          <w:tab w:val="right" w:pos="2410"/>
        </w:tabs>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i"/>
        <w:tabs>
          <w:tab w:val="clear" w:pos="2608"/>
          <w:tab w:val="right" w:pos="2410"/>
        </w:tabs>
      </w:pPr>
      <w:r>
        <w:tab/>
        <w:t>(b)</w:t>
      </w:r>
      <w:r>
        <w:tab/>
        <w:t>the requirement referred to in paragraph (a) ceases to apply if the person satisfies prescribed conditions.</w:t>
      </w:r>
    </w:p>
    <w:p>
      <w:pPr>
        <w:pStyle w:val="nzIndenta"/>
        <w:tabs>
          <w:tab w:val="clear" w:pos="2183"/>
          <w:tab w:val="left" w:pos="2127"/>
        </w:tabs>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822" w:name="_Toc412714859"/>
      <w:bookmarkStart w:id="823" w:name="_Toc412723299"/>
      <w:r>
        <w:rPr>
          <w:rStyle w:val="CharSectno"/>
        </w:rPr>
        <w:t>18</w:t>
      </w:r>
      <w:r>
        <w:t>.</w:t>
      </w:r>
      <w:r>
        <w:tab/>
        <w:t>Section 16 amended</w:t>
      </w:r>
      <w:bookmarkEnd w:id="822"/>
      <w:bookmarkEnd w:id="823"/>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824" w:name="_Toc412714860"/>
      <w:bookmarkStart w:id="825" w:name="_Toc412723300"/>
      <w:r>
        <w:rPr>
          <w:rStyle w:val="CharSectno"/>
        </w:rPr>
        <w:t>19</w:t>
      </w:r>
      <w:r>
        <w:t>.</w:t>
      </w:r>
      <w:r>
        <w:tab/>
        <w:t>Sections 20, 21 and 22 replaced</w:t>
      </w:r>
      <w:bookmarkEnd w:id="824"/>
      <w:bookmarkEnd w:id="825"/>
    </w:p>
    <w:p>
      <w:pPr>
        <w:pStyle w:val="nzSubsection"/>
      </w:pPr>
      <w:r>
        <w:tab/>
      </w:r>
      <w:r>
        <w:tab/>
        <w:t>Delete sections 20, 21 and 22 and insert:</w:t>
      </w:r>
    </w:p>
    <w:p>
      <w:pPr>
        <w:pStyle w:val="BlankOpen"/>
      </w:pPr>
    </w:p>
    <w:p>
      <w:pPr>
        <w:pStyle w:val="nzHeading5"/>
      </w:pPr>
      <w:bookmarkStart w:id="826" w:name="_Toc412714861"/>
      <w:bookmarkStart w:id="827" w:name="_Toc412723301"/>
      <w:r>
        <w:t>20.</w:t>
      </w:r>
      <w:r>
        <w:tab/>
        <w:t>Notice of disqualification</w:t>
      </w:r>
      <w:bookmarkEnd w:id="826"/>
      <w:bookmarkEnd w:id="827"/>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828" w:name="_Toc412714862"/>
      <w:bookmarkStart w:id="829" w:name="_Toc412723302"/>
      <w:r>
        <w:t>21.</w:t>
      </w:r>
      <w:r>
        <w:tab/>
        <w:t>Effect of disqualification</w:t>
      </w:r>
      <w:bookmarkEnd w:id="828"/>
      <w:bookmarkEnd w:id="829"/>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rPr>
          <w:sz w:val="20"/>
          <w:szCs w:val="20"/>
        </w:rPr>
      </w:pPr>
    </w:p>
    <w:p>
      <w:pPr>
        <w:pStyle w:val="nzHeading5"/>
      </w:pPr>
      <w:bookmarkStart w:id="830" w:name="_Toc412714863"/>
      <w:bookmarkStart w:id="831" w:name="_Toc412723303"/>
      <w:r>
        <w:rPr>
          <w:rStyle w:val="CharSectno"/>
        </w:rPr>
        <w:t>20</w:t>
      </w:r>
      <w:r>
        <w:t>.</w:t>
      </w:r>
      <w:r>
        <w:tab/>
        <w:t>Section 26 amended</w:t>
      </w:r>
      <w:bookmarkEnd w:id="830"/>
      <w:bookmarkEnd w:id="831"/>
    </w:p>
    <w:p>
      <w:pPr>
        <w:pStyle w:val="nzSubsection"/>
      </w:pPr>
      <w:r>
        <w:tab/>
        <w:t>(1)</w:t>
      </w:r>
      <w:r>
        <w:tab/>
        <w:t>In section 26 delete “To” and insert:</w:t>
      </w:r>
    </w:p>
    <w:p>
      <w:pPr>
        <w:pStyle w:val="BlankOpen"/>
        <w:rPr>
          <w:sz w:val="20"/>
          <w:szCs w:val="20"/>
        </w:rPr>
      </w:pPr>
    </w:p>
    <w:p>
      <w:pPr>
        <w:pStyle w:val="nzIndenta"/>
      </w:pPr>
      <w:r>
        <w:tab/>
        <w:t>(1)</w:t>
      </w:r>
      <w:r>
        <w:tab/>
        <w:t>To</w:t>
      </w:r>
    </w:p>
    <w:p>
      <w:pPr>
        <w:pStyle w:val="BlankClose"/>
        <w:rPr>
          <w:sz w:val="20"/>
          <w:szCs w:val="20"/>
        </w:rPr>
      </w:pPr>
    </w:p>
    <w:p>
      <w:pPr>
        <w:pStyle w:val="nzSubsection"/>
      </w:pPr>
      <w:r>
        <w:tab/>
        <w:t>(2)</w:t>
      </w:r>
      <w:r>
        <w:tab/>
        <w:t>At the end of section 26 insert:</w:t>
      </w:r>
    </w:p>
    <w:p>
      <w:pPr>
        <w:pStyle w:val="BlankOpen"/>
        <w:rPr>
          <w:sz w:val="20"/>
          <w:szCs w:val="20"/>
        </w:rPr>
      </w:pPr>
    </w:p>
    <w:p>
      <w:pPr>
        <w:pStyle w:val="nzIndenta"/>
      </w:pPr>
      <w:r>
        <w:tab/>
        <w:t>(2)</w:t>
      </w:r>
      <w:r>
        <w:tab/>
        <w:t xml:space="preserve">However, regulations made for the purposes of section 5A — </w:t>
      </w:r>
    </w:p>
    <w:p>
      <w:pPr>
        <w:pStyle w:val="nzIndenta"/>
        <w:ind w:left="2863" w:hanging="737"/>
      </w:pPr>
      <w:r>
        <w:t>(a)</w:t>
      </w:r>
      <w:r>
        <w:tab/>
        <w:t>may provide that an extraordinary licence is to be subject to a condition that it authorises driving only a vehicle in which an alcohol interlock is installed; and</w:t>
      </w:r>
    </w:p>
    <w:p>
      <w:pPr>
        <w:pStyle w:val="nzIndenta"/>
        <w:ind w:left="2863" w:hanging="737"/>
      </w:pPr>
      <w:r>
        <w:t>(b)</w:t>
      </w:r>
      <w:r>
        <w:tab/>
        <w:t>may make provision with respect to extraordinary licences to the same extent as they may make provision with respect to drivers’ licences that are not extraordinary licences.</w:t>
      </w:r>
    </w:p>
    <w:p>
      <w:pPr>
        <w:pStyle w:val="BlankClose"/>
        <w:rPr>
          <w:sz w:val="20"/>
          <w:szCs w:val="20"/>
        </w:rPr>
      </w:pPr>
    </w:p>
    <w:p>
      <w:pPr>
        <w:pStyle w:val="nzHeading5"/>
        <w:keepNext w:val="0"/>
        <w:keepLines w:val="0"/>
      </w:pPr>
      <w:bookmarkStart w:id="832" w:name="_Toc412714864"/>
      <w:bookmarkStart w:id="833" w:name="_Toc412723304"/>
      <w:r>
        <w:rPr>
          <w:rStyle w:val="CharSectno"/>
        </w:rPr>
        <w:t>21</w:t>
      </w:r>
      <w:r>
        <w:t>.</w:t>
      </w:r>
      <w:r>
        <w:tab/>
        <w:t>Section 32 amended</w:t>
      </w:r>
      <w:bookmarkEnd w:id="832"/>
      <w:bookmarkEnd w:id="833"/>
    </w:p>
    <w:p>
      <w:pPr>
        <w:pStyle w:val="nzSubsection"/>
      </w:pPr>
      <w:r>
        <w:tab/>
        <w:t>(1)</w:t>
      </w:r>
      <w:r>
        <w:tab/>
        <w:t>In section 32 delete “An order” and insert:</w:t>
      </w:r>
    </w:p>
    <w:p>
      <w:pPr>
        <w:pStyle w:val="BlankOpen"/>
        <w:keepNext w:val="0"/>
        <w:keepLines w:val="0"/>
        <w:rPr>
          <w:sz w:val="20"/>
          <w:szCs w:val="20"/>
        </w:rPr>
      </w:pPr>
    </w:p>
    <w:p>
      <w:pPr>
        <w:pStyle w:val="nzIndenta"/>
      </w:pPr>
      <w:r>
        <w:tab/>
        <w:t>(1)</w:t>
      </w:r>
      <w:r>
        <w:tab/>
        <w:t>An order</w:t>
      </w:r>
    </w:p>
    <w:p>
      <w:pPr>
        <w:pStyle w:val="BlankClose"/>
      </w:pPr>
    </w:p>
    <w:p>
      <w:pPr>
        <w:pStyle w:val="nzSubsection"/>
      </w:pPr>
      <w:r>
        <w:tab/>
        <w:t>(2)</w:t>
      </w:r>
      <w:r>
        <w:tab/>
        <w:t>At the end of section 32 insert:</w:t>
      </w:r>
    </w:p>
    <w:p>
      <w:pPr>
        <w:pStyle w:val="BlankOpen"/>
      </w:pPr>
    </w:p>
    <w:p>
      <w:pPr>
        <w:pStyle w:val="nzIndenta"/>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rPr>
          <w:sz w:val="20"/>
          <w:szCs w:val="20"/>
        </w:rPr>
      </w:pPr>
    </w:p>
    <w:p>
      <w:pPr>
        <w:pStyle w:val="nzHeading5"/>
      </w:pPr>
      <w:bookmarkStart w:id="834" w:name="_Toc412714865"/>
      <w:bookmarkStart w:id="835" w:name="_Toc412723305"/>
      <w:r>
        <w:rPr>
          <w:rStyle w:val="CharSectno"/>
        </w:rPr>
        <w:t>22</w:t>
      </w:r>
      <w:r>
        <w:t>.</w:t>
      </w:r>
      <w:r>
        <w:tab/>
        <w:t>Section 38 amended</w:t>
      </w:r>
      <w:bookmarkEnd w:id="834"/>
      <w:bookmarkEnd w:id="835"/>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Indenta"/>
      </w:pPr>
      <w:r>
        <w:tab/>
        <w:t>(3)</w:t>
      </w:r>
      <w:r>
        <w:tab/>
        <w:t xml:space="preserve">Regulations made for the purposes of section 5A may provide that, if a person engages in a course of conduct which — </w:t>
      </w:r>
    </w:p>
    <w:p>
      <w:pPr>
        <w:pStyle w:val="nzIndenta"/>
        <w:ind w:left="2863" w:hanging="595"/>
      </w:pPr>
      <w:r>
        <w:t>(a)</w:t>
      </w:r>
      <w:r>
        <w:tab/>
        <w:t>constitutes an offence under this section; and</w:t>
      </w:r>
    </w:p>
    <w:p>
      <w:pPr>
        <w:pStyle w:val="nzIndenta"/>
        <w:ind w:left="2863" w:hanging="595"/>
      </w:pPr>
      <w:r>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rPr>
          <w:sz w:val="20"/>
          <w:szCs w:val="20"/>
        </w:rPr>
      </w:pPr>
    </w:p>
    <w:p>
      <w:pPr>
        <w:pStyle w:val="nzHeading5"/>
      </w:pPr>
      <w:bookmarkStart w:id="836" w:name="_Toc412714866"/>
      <w:bookmarkStart w:id="837" w:name="_Toc412723306"/>
      <w:r>
        <w:rPr>
          <w:rStyle w:val="CharSectno"/>
        </w:rPr>
        <w:t>23</w:t>
      </w:r>
      <w:r>
        <w:t>.</w:t>
      </w:r>
      <w:r>
        <w:tab/>
        <w:t>Section 64A inserted</w:t>
      </w:r>
      <w:bookmarkEnd w:id="836"/>
      <w:bookmarkEnd w:id="837"/>
    </w:p>
    <w:p>
      <w:pPr>
        <w:pStyle w:val="nzSubsection"/>
      </w:pPr>
      <w:r>
        <w:tab/>
      </w:r>
      <w:r>
        <w:tab/>
        <w:t>After section 63 insert:</w:t>
      </w:r>
    </w:p>
    <w:p>
      <w:pPr>
        <w:pStyle w:val="BlankOpen"/>
        <w:rPr>
          <w:sz w:val="20"/>
          <w:szCs w:val="20"/>
        </w:rPr>
      </w:pPr>
    </w:p>
    <w:p>
      <w:pPr>
        <w:pStyle w:val="nzHeading5"/>
        <w:tabs>
          <w:tab w:val="clear" w:pos="1446"/>
          <w:tab w:val="left" w:pos="2280"/>
        </w:tabs>
        <w:ind w:left="2280" w:hanging="759"/>
      </w:pPr>
      <w:bookmarkStart w:id="838" w:name="_Toc412714867"/>
      <w:bookmarkStart w:id="839" w:name="_Toc412723307"/>
      <w:r>
        <w:t>64A.</w:t>
      </w:r>
      <w:r>
        <w:tab/>
        <w:t>Review of certain amendments relating to alcohol offences</w:t>
      </w:r>
      <w:bookmarkEnd w:id="838"/>
      <w:bookmarkEnd w:id="839"/>
    </w:p>
    <w:p>
      <w:pPr>
        <w:pStyle w:val="nzIndenta"/>
        <w:tabs>
          <w:tab w:val="clear" w:pos="2183"/>
          <w:tab w:val="left" w:pos="2268"/>
        </w:tabs>
        <w:ind w:left="2269"/>
      </w:pPr>
      <w:r>
        <w:tab/>
        <w:t>(1)</w:t>
      </w:r>
      <w:r>
        <w:tab/>
        <w:t xml:space="preserve">In this section — </w:t>
      </w:r>
    </w:p>
    <w:p>
      <w:pPr>
        <w:pStyle w:val="nzDefpara"/>
        <w:spacing w:before="80"/>
        <w:ind w:left="2268" w:hanging="936"/>
      </w:pPr>
      <w:r>
        <w:tab/>
      </w: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keepNext/>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41" w:name="_Toc419376888"/>
      <w:bookmarkStart w:id="842" w:name="_Toc420592785"/>
      <w:bookmarkStart w:id="843" w:name="_Toc424633051"/>
      <w:bookmarkStart w:id="844" w:name="_Toc425165517"/>
      <w:bookmarkStart w:id="845" w:name="_Toc435029379"/>
      <w:bookmarkStart w:id="846" w:name="_Toc462325971"/>
      <w:r>
        <w:rPr>
          <w:sz w:val="28"/>
        </w:rPr>
        <w:t>Defined terms</w:t>
      </w:r>
      <w:bookmarkEnd w:id="841"/>
      <w:bookmarkEnd w:id="842"/>
      <w:bookmarkEnd w:id="843"/>
      <w:bookmarkEnd w:id="844"/>
      <w:bookmarkEnd w:id="845"/>
      <w:bookmarkEnd w:id="8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21(c),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0" w:name="Compilation"/>
    <w:bookmarkEnd w:id="8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7" w:name="DefinedTerms"/>
    <w:bookmarkEnd w:id="8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8" w:name="Coversheet"/>
    <w:bookmarkEnd w:id="8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3B6D-77DE-4A04-825C-38BAD642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16631</Words>
  <Characters>81328</Characters>
  <Application>Microsoft Office Word</Application>
  <DocSecurity>0</DocSecurity>
  <Lines>2198</Lines>
  <Paragraphs>1224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2008 - 01-b0-00</dc:title>
  <dc:subject/>
  <dc:creator/>
  <cp:keywords/>
  <dc:description/>
  <cp:lastModifiedBy>svcMRProcess</cp:lastModifiedBy>
  <cp:revision>4</cp:revision>
  <cp:lastPrinted>2015-07-14T02:27:00Z</cp:lastPrinted>
  <dcterms:created xsi:type="dcterms:W3CDTF">2018-09-18T00:59:00Z</dcterms:created>
  <dcterms:modified xsi:type="dcterms:W3CDTF">2018-09-18T00:59:00Z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22 Sep 2016</vt:lpwstr>
  </property>
  <property fmtid="{D5CDD505-2E9C-101B-9397-08002B2CF9AE}" pid="8" name="Suffix">
    <vt:lpwstr>01-b0-00</vt:lpwstr>
  </property>
  <property fmtid="{D5CDD505-2E9C-101B-9397-08002B2CF9AE}" pid="9" name="CommencementDate">
    <vt:lpwstr>20160922</vt:lpwstr>
  </property>
</Properties>
</file>