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2B" w:rsidRDefault="00201844">
      <w:pPr>
        <w:pStyle w:val="WA"/>
      </w:pPr>
      <w:bookmarkStart w:id="0" w:name="_GoBack"/>
      <w:bookmarkEnd w:id="0"/>
      <w:r>
        <w:t>Western Australia</w:t>
      </w:r>
    </w:p>
    <w:p w:rsidR="0045412B" w:rsidRDefault="00201844">
      <w:pPr>
        <w:pStyle w:val="NameofActRegPage1"/>
        <w:spacing w:before="3760" w:after="4200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4C3661">
        <w:rPr>
          <w:noProof/>
        </w:rPr>
        <w:t>Debits Tax Assessment Regulations 2003</w:t>
      </w:r>
      <w:r>
        <w:fldChar w:fldCharType="end"/>
      </w:r>
    </w:p>
    <w:p w:rsidR="0045412B" w:rsidRDefault="0045412B">
      <w:pPr>
        <w:jc w:val="center"/>
        <w:rPr>
          <w:b/>
        </w:rPr>
        <w:sectPr w:rsidR="0045412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45412B" w:rsidRDefault="00201844">
      <w:pPr>
        <w:pStyle w:val="WA"/>
      </w:pPr>
      <w:r>
        <w:lastRenderedPageBreak/>
        <w:t>Western Australia</w:t>
      </w:r>
    </w:p>
    <w:p w:rsidR="0045412B" w:rsidRDefault="00201844"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4C3661">
        <w:rPr>
          <w:noProof/>
        </w:rPr>
        <w:t>Debits Tax Assessment Regulations 2003</w:t>
      </w:r>
      <w:r>
        <w:fldChar w:fldCharType="end"/>
      </w:r>
    </w:p>
    <w:p w:rsidR="0045412B" w:rsidRDefault="00201844">
      <w:pPr>
        <w:pStyle w:val="Arrangement"/>
      </w:pPr>
      <w:r>
        <w:t>CONTENTS</w:t>
      </w:r>
    </w:p>
    <w:p w:rsidR="0045412B" w:rsidRDefault="00201844">
      <w:pPr>
        <w:pStyle w:val="TOC4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"1-3" \t "Heading 4,3,Heading 5,4, Heading 6,6,yScheduleHeading,5,yScheduleHeading 2,5,yHeading 2,7,yHeading 3,7,yHeading 6,6" \n 2</w:instrText>
      </w:r>
      <w:r>
        <w:rPr>
          <w:noProof/>
        </w:rPr>
        <w:noBreakHyphen/>
        <w:instrText>3 \t " yHeading 4,3,yHeading 5,4,nHeading 3,4" \n 2</w:instrText>
      </w:r>
      <w:r>
        <w:rPr>
          <w:noProof/>
        </w:rPr>
        <w:noBreakHyphen/>
        <w:instrText xml:space="preserve">3 \* MERGEFORMAT </w:instrText>
      </w:r>
      <w:r>
        <w:rPr>
          <w:noProof/>
        </w:rPr>
        <w:fldChar w:fldCharType="separate"/>
      </w:r>
      <w:r>
        <w:rPr>
          <w:noProof/>
        </w:rPr>
        <w:t>1.</w:t>
      </w:r>
      <w:r>
        <w:rPr>
          <w:noProof/>
        </w:rPr>
        <w:tab/>
        <w:t>Citation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_Toc44831246 \h </w:instrText>
      </w:r>
      <w:r>
        <w:rPr>
          <w:noProof/>
        </w:rPr>
      </w:r>
      <w:r>
        <w:rPr>
          <w:noProof/>
        </w:rPr>
        <w:fldChar w:fldCharType="separate"/>
      </w:r>
      <w:r w:rsidR="004C3661">
        <w:rPr>
          <w:noProof/>
        </w:rPr>
        <w:t>1</w:t>
      </w:r>
      <w:r>
        <w:rPr>
          <w:noProof/>
        </w:rPr>
        <w:fldChar w:fldCharType="end"/>
      </w:r>
    </w:p>
    <w:p w:rsidR="0045412B" w:rsidRDefault="00201844">
      <w:pPr>
        <w:pStyle w:val="TOC4"/>
        <w:rPr>
          <w:noProof/>
        </w:rPr>
      </w:pPr>
      <w:r>
        <w:rPr>
          <w:noProof/>
        </w:rPr>
        <w:t>2</w:t>
      </w:r>
      <w:r>
        <w:rPr>
          <w:noProof/>
          <w:spacing w:val="-2"/>
        </w:rPr>
        <w:t>.</w:t>
      </w:r>
      <w:r>
        <w:rPr>
          <w:noProof/>
        </w:rPr>
        <w:tab/>
      </w:r>
      <w:r>
        <w:rPr>
          <w:noProof/>
          <w:spacing w:val="-2"/>
        </w:rPr>
        <w:t>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_Toc44831247 \h </w:instrText>
      </w:r>
      <w:r>
        <w:rPr>
          <w:noProof/>
        </w:rPr>
      </w:r>
      <w:r>
        <w:rPr>
          <w:noProof/>
        </w:rPr>
        <w:fldChar w:fldCharType="separate"/>
      </w:r>
      <w:r w:rsidR="004C3661">
        <w:rPr>
          <w:noProof/>
        </w:rPr>
        <w:t>1</w:t>
      </w:r>
      <w:r>
        <w:rPr>
          <w:noProof/>
        </w:rPr>
        <w:fldChar w:fldCharType="end"/>
      </w:r>
    </w:p>
    <w:p w:rsidR="0045412B" w:rsidRDefault="00201844">
      <w:pPr>
        <w:pStyle w:val="TOC4"/>
        <w:rPr>
          <w:noProof/>
        </w:rPr>
      </w:pPr>
      <w:r>
        <w:rPr>
          <w:noProof/>
        </w:rPr>
        <w:t>3.</w:t>
      </w:r>
      <w:r>
        <w:rPr>
          <w:noProof/>
        </w:rPr>
        <w:tab/>
      </w:r>
      <w:r>
        <w:rPr>
          <w:i/>
          <w:noProof/>
        </w:rPr>
        <w:t>Debits Tax Assessment Regulations 1997</w:t>
      </w:r>
      <w:r>
        <w:rPr>
          <w:noProof/>
        </w:rPr>
        <w:t xml:space="preserve"> repealed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_Toc44831248 \h </w:instrText>
      </w:r>
      <w:r>
        <w:rPr>
          <w:noProof/>
        </w:rPr>
      </w:r>
      <w:r>
        <w:rPr>
          <w:noProof/>
        </w:rPr>
        <w:fldChar w:fldCharType="separate"/>
      </w:r>
      <w:r w:rsidR="004C3661">
        <w:rPr>
          <w:noProof/>
        </w:rPr>
        <w:t>1</w:t>
      </w:r>
      <w:r>
        <w:rPr>
          <w:noProof/>
        </w:rPr>
        <w:fldChar w:fldCharType="end"/>
      </w:r>
    </w:p>
    <w:p w:rsidR="0045412B" w:rsidRDefault="00201844">
      <w:pPr>
        <w:pStyle w:val="TOC4"/>
        <w:rPr>
          <w:noProof/>
        </w:rPr>
      </w:pPr>
      <w:r>
        <w:rPr>
          <w:noProof/>
        </w:rPr>
        <w:t>4.</w:t>
      </w:r>
      <w:r>
        <w:rPr>
          <w:noProof/>
        </w:rPr>
        <w:tab/>
        <w:t>Deemed separate debits (s. 17(2))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_Toc44831249 \h </w:instrText>
      </w:r>
      <w:r>
        <w:rPr>
          <w:noProof/>
        </w:rPr>
      </w:r>
      <w:r>
        <w:rPr>
          <w:noProof/>
        </w:rPr>
        <w:fldChar w:fldCharType="separate"/>
      </w:r>
      <w:r w:rsidR="004C3661">
        <w:rPr>
          <w:noProof/>
        </w:rPr>
        <w:t>1</w:t>
      </w:r>
      <w:r>
        <w:rPr>
          <w:noProof/>
        </w:rPr>
        <w:fldChar w:fldCharType="end"/>
      </w:r>
    </w:p>
    <w:p w:rsidR="0045412B" w:rsidRDefault="00201844">
      <w:pPr>
        <w:pStyle w:val="TOC2"/>
        <w:tabs>
          <w:tab w:val="right" w:leader="dot" w:pos="7086"/>
        </w:tabs>
        <w:rPr>
          <w:noProof/>
        </w:rPr>
      </w:pPr>
      <w:r>
        <w:rPr>
          <w:noProof/>
        </w:rPr>
        <w:t>Notes</w:t>
      </w:r>
    </w:p>
    <w:p w:rsidR="0045412B" w:rsidRDefault="00201844">
      <w:pPr>
        <w:pStyle w:val="TOC4"/>
        <w:rPr>
          <w:noProof/>
        </w:rPr>
      </w:pPr>
      <w:r>
        <w:rPr>
          <w:noProof/>
          <w:snapToGrid w:val="0"/>
        </w:rPr>
        <w:tab/>
        <w:t>Compilation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_Toc44831250 \h </w:instrText>
      </w:r>
      <w:r>
        <w:rPr>
          <w:noProof/>
        </w:rPr>
      </w:r>
      <w:r>
        <w:rPr>
          <w:noProof/>
        </w:rPr>
        <w:fldChar w:fldCharType="separate"/>
      </w:r>
      <w:r w:rsidR="004C3661">
        <w:rPr>
          <w:noProof/>
        </w:rPr>
        <w:t>2</w:t>
      </w:r>
      <w:r>
        <w:rPr>
          <w:noProof/>
        </w:rPr>
        <w:fldChar w:fldCharType="end"/>
      </w:r>
    </w:p>
    <w:p w:rsidR="0045412B" w:rsidRDefault="00201844">
      <w:pPr>
        <w:pStyle w:val="TOC2"/>
      </w:pPr>
      <w:r>
        <w:fldChar w:fldCharType="end"/>
      </w:r>
    </w:p>
    <w:p w:rsidR="0045412B" w:rsidRDefault="00201844">
      <w:pPr>
        <w:pStyle w:val="NoteHeading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</w:p>
    <w:p w:rsidR="0045412B" w:rsidRDefault="0045412B">
      <w:pPr>
        <w:pStyle w:val="NoteHeading"/>
        <w:sectPr w:rsidR="0045412B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endnotePr>
            <w:numFmt w:val="decimal"/>
          </w:endnotePr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45412B" w:rsidRDefault="00201844">
      <w:pPr>
        <w:pStyle w:val="WA"/>
      </w:pPr>
      <w:r>
        <w:t>Western Australia</w:t>
      </w:r>
    </w:p>
    <w:p w:rsidR="0045412B" w:rsidRDefault="00201844">
      <w:pPr>
        <w:pStyle w:val="PrincipalActReg"/>
      </w:pPr>
      <w:r>
        <w:t>Debits Tax Assessment Act 2002</w:t>
      </w:r>
    </w:p>
    <w:p w:rsidR="0045412B" w:rsidRDefault="00201844">
      <w:pPr>
        <w:pStyle w:val="NameofActReg"/>
        <w:spacing w:before="120" w:after="240"/>
      </w:pPr>
      <w:r>
        <w:t>Debits Tax Assessment Regulations 2003</w:t>
      </w:r>
    </w:p>
    <w:p w:rsidR="0045412B" w:rsidRDefault="00201844">
      <w:pPr>
        <w:pStyle w:val="Heading5"/>
      </w:pPr>
      <w:bookmarkStart w:id="1" w:name="_Toc423332722"/>
      <w:bookmarkStart w:id="2" w:name="_Toc425219441"/>
      <w:bookmarkStart w:id="3" w:name="_Toc426249308"/>
      <w:bookmarkStart w:id="4" w:name="_Toc449924704"/>
      <w:bookmarkStart w:id="5" w:name="_Toc449947722"/>
      <w:bookmarkStart w:id="6" w:name="_Toc454185713"/>
      <w:bookmarkStart w:id="7" w:name="_Toc515958686"/>
      <w:bookmarkStart w:id="8" w:name="_Toc44831246"/>
      <w:r>
        <w:rPr>
          <w:rStyle w:val="CharSectno"/>
        </w:rPr>
        <w:t>1</w:t>
      </w:r>
      <w:r>
        <w:t>.</w:t>
      </w:r>
      <w:r>
        <w:tab/>
        <w:t>Citation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45412B" w:rsidRDefault="00201844">
      <w:pPr>
        <w:pStyle w:val="Subsection"/>
        <w:rPr>
          <w:i/>
        </w:rPr>
      </w:pPr>
      <w:r>
        <w:tab/>
      </w:r>
      <w:r>
        <w:tab/>
      </w:r>
      <w:bookmarkStart w:id="9" w:name="Start_Cursor"/>
      <w:bookmarkEnd w:id="9"/>
      <w:r>
        <w:rPr>
          <w:spacing w:val="-2"/>
        </w:rPr>
        <w:t>These</w:t>
      </w:r>
      <w:r>
        <w:t xml:space="preserve"> </w:t>
      </w:r>
      <w:r>
        <w:rPr>
          <w:spacing w:val="-2"/>
        </w:rPr>
        <w:t>regulations</w:t>
      </w:r>
      <w:r>
        <w:t xml:space="preserve"> may be cited as the </w:t>
      </w:r>
      <w:r>
        <w:rPr>
          <w:i/>
        </w:rPr>
        <w:t>Debits Tax Assessment Regulations 2003</w:t>
      </w:r>
      <w:r>
        <w:t>.</w:t>
      </w:r>
    </w:p>
    <w:p w:rsidR="0045412B" w:rsidRDefault="00201844">
      <w:pPr>
        <w:pStyle w:val="Heading5"/>
        <w:rPr>
          <w:spacing w:val="-2"/>
        </w:rPr>
      </w:pPr>
      <w:bookmarkStart w:id="10" w:name="_Toc423332723"/>
      <w:bookmarkStart w:id="11" w:name="_Toc425219442"/>
      <w:bookmarkStart w:id="12" w:name="_Toc426249309"/>
      <w:bookmarkStart w:id="13" w:name="_Toc449924705"/>
      <w:bookmarkStart w:id="14" w:name="_Toc449947723"/>
      <w:bookmarkStart w:id="15" w:name="_Toc454185714"/>
      <w:bookmarkStart w:id="16" w:name="_Toc515958687"/>
      <w:bookmarkStart w:id="17" w:name="_Toc44831247"/>
      <w:r>
        <w:rPr>
          <w:rStyle w:val="CharSectno"/>
        </w:rP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45412B" w:rsidRDefault="00201844">
      <w:pPr>
        <w:pStyle w:val="Subsection"/>
      </w:pPr>
      <w:r>
        <w:rPr>
          <w:spacing w:val="-2"/>
        </w:rPr>
        <w:tab/>
      </w:r>
      <w:r>
        <w:rPr>
          <w:spacing w:val="-2"/>
        </w:rPr>
        <w:tab/>
        <w:t xml:space="preserve">These regulations come into operation on the day on which the Act </w:t>
      </w:r>
      <w:r>
        <w:t>comes into operation.</w:t>
      </w:r>
    </w:p>
    <w:p w:rsidR="0045412B" w:rsidRDefault="00201844">
      <w:pPr>
        <w:pStyle w:val="Heading5"/>
      </w:pPr>
      <w:bookmarkStart w:id="18" w:name="_Toc44831248"/>
      <w:r>
        <w:rPr>
          <w:rStyle w:val="CharSectno"/>
        </w:rPr>
        <w:t>3</w:t>
      </w:r>
      <w:r>
        <w:t>.</w:t>
      </w:r>
      <w:r>
        <w:tab/>
      </w:r>
      <w:r>
        <w:rPr>
          <w:i/>
        </w:rPr>
        <w:t>Debits Tax Assessment Regulations 1997</w:t>
      </w:r>
      <w:r>
        <w:t xml:space="preserve"> repealed</w:t>
      </w:r>
      <w:bookmarkEnd w:id="18"/>
    </w:p>
    <w:p w:rsidR="0045412B" w:rsidRDefault="00201844">
      <w:pPr>
        <w:pStyle w:val="Subsection"/>
      </w:pPr>
      <w:r>
        <w:tab/>
      </w:r>
      <w:r>
        <w:tab/>
        <w:t>The </w:t>
      </w:r>
      <w:r>
        <w:rPr>
          <w:i/>
          <w:iCs/>
        </w:rPr>
        <w:t>Debits Tax Assessment Regulations 1997</w:t>
      </w:r>
      <w:r>
        <w:t xml:space="preserve"> are repealed.</w:t>
      </w:r>
    </w:p>
    <w:p w:rsidR="0045412B" w:rsidRDefault="00201844">
      <w:pPr>
        <w:pStyle w:val="Heading5"/>
      </w:pPr>
      <w:bookmarkStart w:id="19" w:name="_Toc44831249"/>
      <w:r>
        <w:rPr>
          <w:rStyle w:val="CharSectno"/>
        </w:rPr>
        <w:t>4</w:t>
      </w:r>
      <w:r>
        <w:t>.</w:t>
      </w:r>
      <w:r>
        <w:tab/>
        <w:t>Deemed separate debits (s. 17(2))</w:t>
      </w:r>
      <w:bookmarkEnd w:id="19"/>
    </w:p>
    <w:p w:rsidR="0045412B" w:rsidRDefault="00201844">
      <w:pPr>
        <w:pStyle w:val="Subsection"/>
      </w:pPr>
      <w:r>
        <w:tab/>
        <w:t>(1)</w:t>
      </w:r>
      <w:r>
        <w:tab/>
        <w:t>For the purposes of section 17(2) of the Act a debit to an account held by an employer made solely for the purpose of the payment of wages is prescribed.</w:t>
      </w:r>
    </w:p>
    <w:p w:rsidR="0045412B" w:rsidRDefault="00201844">
      <w:pPr>
        <w:pStyle w:val="Subsection"/>
      </w:pPr>
      <w:r>
        <w:tab/>
        <w:t>(2)</w:t>
      </w:r>
      <w:r>
        <w:tab/>
        <w:t>In subregulation (1) </w:t>
      </w:r>
      <w:r>
        <w:rPr>
          <w:b/>
        </w:rPr>
        <w:t>“</w:t>
      </w:r>
      <w:r>
        <w:rPr>
          <w:rStyle w:val="CharDefText"/>
        </w:rPr>
        <w:t>employer</w:t>
      </w:r>
      <w:r>
        <w:rPr>
          <w:b/>
        </w:rPr>
        <w:t>”</w:t>
      </w:r>
      <w:r>
        <w:t xml:space="preserve"> and </w:t>
      </w:r>
      <w:r>
        <w:rPr>
          <w:b/>
        </w:rPr>
        <w:t>“</w:t>
      </w:r>
      <w:r>
        <w:rPr>
          <w:rStyle w:val="CharDefText"/>
        </w:rPr>
        <w:t>wages</w:t>
      </w:r>
      <w:r>
        <w:rPr>
          <w:b/>
        </w:rPr>
        <w:t>”</w:t>
      </w:r>
      <w:r>
        <w:t xml:space="preserve"> have the same meanings as they have in the </w:t>
      </w:r>
      <w:r>
        <w:rPr>
          <w:i/>
        </w:rPr>
        <w:t>Pay</w:t>
      </w:r>
      <w:r>
        <w:rPr>
          <w:i/>
        </w:rPr>
        <w:noBreakHyphen/>
        <w:t>roll Tax Assessment Act 2002</w:t>
      </w:r>
      <w:r>
        <w:t>.</w:t>
      </w:r>
    </w:p>
    <w:p w:rsidR="0045412B" w:rsidRDefault="0045412B">
      <w:pPr>
        <w:rPr>
          <w:rStyle w:val="CharDivText"/>
        </w:rPr>
        <w:sectPr w:rsidR="0045412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decimal"/>
          </w:endnotePr>
          <w:pgSz w:w="11906" w:h="16838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 w:rsidR="0045412B" w:rsidRDefault="00201844">
      <w:pPr>
        <w:pStyle w:val="nHeading2"/>
      </w:pPr>
      <w:r>
        <w:t>Notes</w:t>
      </w:r>
    </w:p>
    <w:p w:rsidR="0045412B" w:rsidRDefault="00201844"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  <w:noProof/>
          <w:snapToGrid w:val="0"/>
        </w:rPr>
        <w:t>Debits Tax Assessment Regulations 2003</w:t>
      </w:r>
      <w:r>
        <w:rPr>
          <w:snapToGrid w:val="0"/>
        </w:rPr>
        <w:t xml:space="preserve">.  The following table contains information about that regulation. </w:t>
      </w:r>
    </w:p>
    <w:p w:rsidR="0045412B" w:rsidRDefault="00201844">
      <w:pPr>
        <w:pStyle w:val="nHeading3"/>
        <w:rPr>
          <w:snapToGrid w:val="0"/>
        </w:rPr>
      </w:pPr>
      <w:bookmarkStart w:id="20" w:name="_Toc44831250"/>
      <w:r>
        <w:rPr>
          <w:snapToGrid w:val="0"/>
        </w:rPr>
        <w:t>Compilation table</w:t>
      </w:r>
      <w:bookmarkEnd w:id="20"/>
    </w:p>
    <w:tbl>
      <w:tblPr>
        <w:tblW w:w="0" w:type="auto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 w:rsidR="0045412B">
        <w:trPr>
          <w:tblHeader/>
        </w:trPr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:rsidR="0045412B" w:rsidRDefault="00201844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5412B" w:rsidRDefault="00201844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Gazettal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:rsidR="0045412B" w:rsidRDefault="00201844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 w:rsidR="0045412B">
        <w:tc>
          <w:tcPr>
            <w:tcW w:w="3118" w:type="dxa"/>
            <w:tcBorders>
              <w:bottom w:val="single" w:sz="8" w:space="0" w:color="auto"/>
            </w:tcBorders>
          </w:tcPr>
          <w:p w:rsidR="0045412B" w:rsidRDefault="00201844">
            <w:pPr>
              <w:pStyle w:val="nTable"/>
            </w:pPr>
            <w:r>
              <w:rPr>
                <w:i/>
                <w:noProof/>
                <w:snapToGrid w:val="0"/>
              </w:rPr>
              <w:t>Debits Tax Assessment Regulations 2003</w:t>
            </w: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:rsidR="0045412B" w:rsidRDefault="00201844">
            <w:pPr>
              <w:pStyle w:val="nTable"/>
            </w:pPr>
            <w:r>
              <w:t>27 Jun 2003 p. 2408-9</w:t>
            </w:r>
          </w:p>
        </w:tc>
        <w:tc>
          <w:tcPr>
            <w:tcW w:w="2693" w:type="dxa"/>
            <w:tcBorders>
              <w:bottom w:val="single" w:sz="8" w:space="0" w:color="auto"/>
            </w:tcBorders>
          </w:tcPr>
          <w:p w:rsidR="0045412B" w:rsidRDefault="00201844">
            <w:pPr>
              <w:pStyle w:val="nTable"/>
            </w:pPr>
            <w:r>
              <w:t xml:space="preserve">1 Jul 2003 (see r. 2 and </w:t>
            </w:r>
            <w:r>
              <w:rPr>
                <w:i/>
              </w:rPr>
              <w:t>Gazette</w:t>
            </w:r>
            <w:r>
              <w:t xml:space="preserve"> 27 Jun 2003 p. 2383)</w:t>
            </w:r>
          </w:p>
        </w:tc>
      </w:tr>
    </w:tbl>
    <w:p w:rsidR="0045412B" w:rsidRDefault="0045412B"/>
    <w:p w:rsidR="0045412B" w:rsidRDefault="0045412B">
      <w:pPr>
        <w:sectPr w:rsidR="0045412B">
          <w:headerReference w:type="even" r:id="rId25"/>
          <w:headerReference w:type="default" r:id="rId26"/>
          <w:headerReference w:type="first" r:id="rId27"/>
          <w:endnotePr>
            <w:numFmt w:val="decimal"/>
          </w:endnotePr>
          <w:pgSz w:w="11906" w:h="16838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 w:rsidR="0045412B" w:rsidRDefault="0045412B"/>
    <w:sectPr w:rsidR="0045412B">
      <w:headerReference w:type="even" r:id="rId28"/>
      <w:headerReference w:type="default" r:id="rId29"/>
      <w:headerReference w:type="first" r:id="rId30"/>
      <w:endnotePr>
        <w:numFmt w:val="decimal"/>
      </w:endnotePr>
      <w:type w:val="continuous"/>
      <w:pgSz w:w="11906" w:h="16838" w:code="9"/>
      <w:pgMar w:top="2376" w:right="2404" w:bottom="3544" w:left="2404" w:header="720" w:footer="33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12B" w:rsidRDefault="00201844">
      <w:pPr>
        <w:rPr>
          <w:b/>
          <w:sz w:val="28"/>
        </w:rPr>
      </w:pPr>
      <w:r>
        <w:rPr>
          <w:b/>
          <w:sz w:val="28"/>
        </w:rPr>
        <w:t>Endnotes</w:t>
      </w:r>
    </w:p>
    <w:p w:rsidR="0045412B" w:rsidRDefault="00201844"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</w:endnote>
  <w:endnote w:type="continuationSeparator" w:id="0">
    <w:p w:rsidR="0045412B" w:rsidRDefault="0045412B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3ED607-5030-4138-882C-FEB1708098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FB95A6B-6276-4393-BD86-E62F513DE3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2961FA-B68E-49FB-BDB9-DA8D5B98C4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ii</w:t>
    </w:r>
    <w:r>
      <w:rPr>
        <w:rStyle w:val="PageNumber"/>
        <w:rFonts w:ascii="Arial" w:hAnsi="Arial" w:cs="Arial"/>
      </w:rPr>
      <w:fldChar w:fldCharType="end"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4C3661"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4C3661">
      <w:rPr>
        <w:rStyle w:val="CharPageNo"/>
        <w:rFonts w:ascii="Arial" w:hAnsi="Arial"/>
        <w:noProof/>
      </w:rPr>
      <w:t>2</w:t>
    </w:r>
    <w:r>
      <w:rPr>
        <w:rStyle w:val="CharPageNo"/>
        <w:rFonts w:ascii="Arial" w:hAnsi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 xml:space="preserve"> </w:t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>
      <w:rPr>
        <w:rStyle w:val="CharPageNo"/>
        <w:rFonts w:ascii="Arial" w:hAnsi="Arial"/>
        <w:noProof/>
      </w:rPr>
      <w:t>1</w:t>
    </w:r>
    <w:r>
      <w:rPr>
        <w:rStyle w:val="CharPageNo"/>
        <w:rFonts w:ascii="Arial" w:hAnsi="Arial"/>
      </w:rPr>
      <w:fldChar w:fldCharType="end"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Footer"/>
      <w:tabs>
        <w:tab w:val="clear" w:pos="4153"/>
        <w:tab w:val="right" w:pos="7088"/>
      </w:tabs>
      <w:rPr>
        <w:rStyle w:val="PageNumber"/>
      </w:rPr>
    </w:pPr>
  </w:p>
  <w:p w:rsidR="0045412B" w:rsidRDefault="00201844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4C3661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4C3661">
      <w:rPr>
        <w:rStyle w:val="CharPageNo"/>
        <w:rFonts w:ascii="Arial" w:hAnsi="Arial"/>
        <w:noProof/>
      </w:rPr>
      <w:t>1</w:t>
    </w:r>
    <w:r>
      <w:rPr>
        <w:rStyle w:val="CharPageNo"/>
        <w:rFonts w:ascii="Arial" w:hAnsi="Arial"/>
      </w:rPr>
      <w:fldChar w:fldCharType="end"/>
    </w:r>
  </w:p>
  <w:p w:rsidR="0045412B" w:rsidRDefault="00201844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12B" w:rsidRDefault="00201844">
      <w:r>
        <w:separator/>
      </w:r>
    </w:p>
  </w:footnote>
  <w:footnote w:type="continuationSeparator" w:id="0">
    <w:p w:rsidR="0045412B" w:rsidRDefault="002018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201844">
    <w:pPr>
      <w:pStyle w:val="headerpartodd"/>
      <w:ind w:left="0" w:firstLine="0"/>
      <w:rPr>
        <w:i/>
      </w:rPr>
    </w:pPr>
    <w:r>
      <w:rPr>
        <w:i/>
      </w:rPr>
      <w:fldChar w:fldCharType="begin"/>
    </w:r>
    <w:r>
      <w:rPr>
        <w:i/>
      </w:rPr>
      <w:instrText xml:space="preserve"> Styleref "Name of Act/Reg" </w:instrText>
    </w:r>
    <w:r>
      <w:rPr>
        <w:i/>
      </w:rPr>
      <w:fldChar w:fldCharType="separate"/>
    </w:r>
    <w:r w:rsidR="004C3661">
      <w:rPr>
        <w:i/>
        <w:noProof/>
      </w:rPr>
      <w:t>Debits Tax Assessment Regulations 2003</w:t>
    </w:r>
    <w:r>
      <w:rPr>
        <w:i/>
      </w:rPr>
      <w:fldChar w:fldCharType="end"/>
    </w:r>
  </w:p>
  <w:p w:rsidR="0045412B" w:rsidRDefault="00201844">
    <w:pPr>
      <w:pStyle w:val="headerpartodd"/>
      <w:ind w:left="0" w:firstLine="0"/>
      <w:rPr>
        <w:b w:val="0"/>
        <w:i/>
      </w:rPr>
    </w:pPr>
    <w:r>
      <w:fldChar w:fldCharType="begin"/>
    </w:r>
    <w:r>
      <w:instrText xml:space="preserve"> STYLEREF CharPartNo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CharPartText </w:instrText>
    </w:r>
    <w:r>
      <w:rPr>
        <w:b w:val="0"/>
      </w:rPr>
      <w:fldChar w:fldCharType="end"/>
    </w:r>
  </w:p>
  <w:p w:rsidR="0045412B" w:rsidRDefault="00201844">
    <w:pPr>
      <w:pStyle w:val="headerpart"/>
    </w:pPr>
    <w:r>
      <w:fldChar w:fldCharType="begin"/>
    </w:r>
    <w:r>
      <w:instrText xml:space="preserve"> STYLEREF CharDivNo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CharDivText </w:instrText>
    </w:r>
    <w:r>
      <w:rPr>
        <w:b w:val="0"/>
      </w:rPr>
      <w:fldChar w:fldCharType="end"/>
    </w:r>
  </w:p>
  <w:p w:rsidR="0045412B" w:rsidRDefault="0045412B">
    <w:pPr>
      <w:pStyle w:val="headerpart"/>
    </w:pPr>
  </w:p>
  <w:p w:rsidR="0045412B" w:rsidRDefault="0045412B">
    <w:pPr>
      <w:pBdr>
        <w:bottom w:val="single" w:sz="6" w:space="1" w:color="auto"/>
      </w:pBdr>
      <w:rPr>
        <w:b/>
      </w:rPr>
    </w:pPr>
  </w:p>
  <w:p w:rsidR="0045412B" w:rsidRDefault="0045412B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400"/>
    </w:tblGrid>
    <w:tr w:rsidR="0045412B">
      <w:trPr>
        <w:cantSplit/>
      </w:trPr>
      <w:tc>
        <w:tcPr>
          <w:tcW w:w="7160" w:type="dxa"/>
          <w:gridSpan w:val="2"/>
        </w:tcPr>
        <w:p w:rsidR="0045412B" w:rsidRDefault="00201844">
          <w:pPr>
            <w:pStyle w:val="HeaderActNameRight"/>
          </w:pPr>
          <w:fldSimple w:instr=" Styleref &quot;Name of Act/Reg&quot; ">
            <w:r w:rsidR="004C3661">
              <w:rPr>
                <w:noProof/>
              </w:rPr>
              <w:t>Debits Tax Assessment Regulations 2003</w:t>
            </w:r>
          </w:fldSimple>
        </w:p>
      </w:tc>
    </w:tr>
    <w:tr w:rsidR="0045412B">
      <w:tc>
        <w:tcPr>
          <w:tcW w:w="5760" w:type="dxa"/>
        </w:tcPr>
        <w:p w:rsidR="0045412B" w:rsidRDefault="0045412B">
          <w:pPr>
            <w:pStyle w:val="HeaderTextRight"/>
          </w:pPr>
        </w:p>
      </w:tc>
      <w:tc>
        <w:tcPr>
          <w:tcW w:w="1400" w:type="dxa"/>
        </w:tcPr>
        <w:p w:rsidR="0045412B" w:rsidRDefault="0045412B">
          <w:pPr>
            <w:pStyle w:val="HeaderNumberRight"/>
          </w:pPr>
        </w:p>
      </w:tc>
    </w:tr>
    <w:tr w:rsidR="0045412B">
      <w:tc>
        <w:tcPr>
          <w:tcW w:w="5760" w:type="dxa"/>
        </w:tcPr>
        <w:p w:rsidR="0045412B" w:rsidRDefault="0045412B">
          <w:pPr>
            <w:pStyle w:val="HeaderTextRight"/>
          </w:pPr>
        </w:p>
      </w:tc>
      <w:tc>
        <w:tcPr>
          <w:tcW w:w="1400" w:type="dxa"/>
        </w:tcPr>
        <w:p w:rsidR="0045412B" w:rsidRDefault="0045412B">
          <w:pPr>
            <w:pStyle w:val="HeaderNumberRight"/>
          </w:pPr>
        </w:p>
      </w:tc>
    </w:tr>
    <w:tr w:rsidR="0045412B">
      <w:trPr>
        <w:cantSplit/>
      </w:trPr>
      <w:tc>
        <w:tcPr>
          <w:tcW w:w="7160" w:type="dxa"/>
          <w:gridSpan w:val="2"/>
        </w:tcPr>
        <w:p w:rsidR="0045412B" w:rsidRDefault="0045412B">
          <w:pPr>
            <w:pStyle w:val="HeaderSectionRight"/>
          </w:pPr>
        </w:p>
      </w:tc>
    </w:tr>
  </w:tbl>
  <w:p w:rsidR="0045412B" w:rsidRDefault="0045412B"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201844">
    <w:pPr>
      <w:pStyle w:val="headerpartodd"/>
      <w:ind w:left="0" w:firstLine="0"/>
      <w:rPr>
        <w:i/>
      </w:rPr>
    </w:pPr>
    <w:r>
      <w:rPr>
        <w:i/>
      </w:rPr>
      <w:fldChar w:fldCharType="begin"/>
    </w:r>
    <w:r>
      <w:rPr>
        <w:i/>
      </w:rPr>
      <w:instrText xml:space="preserve"> Styleref "Name of Act/Reg" </w:instrText>
    </w:r>
    <w:r>
      <w:rPr>
        <w:i/>
      </w:rPr>
      <w:fldChar w:fldCharType="separate"/>
    </w:r>
    <w:r w:rsidR="004C3661">
      <w:rPr>
        <w:i/>
        <w:noProof/>
      </w:rPr>
      <w:t>Debits Tax Assessment Regulations 2003</w:t>
    </w:r>
    <w:r>
      <w:rPr>
        <w:i/>
      </w:rPr>
      <w:fldChar w:fldCharType="end"/>
    </w:r>
  </w:p>
  <w:p w:rsidR="0045412B" w:rsidRDefault="0045412B">
    <w:pPr>
      <w:pStyle w:val="headerpartodd"/>
      <w:ind w:left="0" w:firstLine="0"/>
      <w:rPr>
        <w:b w:val="0"/>
        <w:i/>
      </w:rPr>
    </w:pPr>
  </w:p>
  <w:p w:rsidR="0045412B" w:rsidRDefault="0045412B">
    <w:pPr>
      <w:pStyle w:val="headerpart"/>
    </w:pPr>
  </w:p>
  <w:p w:rsidR="0045412B" w:rsidRDefault="0045412B">
    <w:pPr>
      <w:pStyle w:val="headerpart"/>
    </w:pPr>
  </w:p>
  <w:p w:rsidR="0045412B" w:rsidRDefault="0045412B">
    <w:pPr>
      <w:pBdr>
        <w:bottom w:val="single" w:sz="6" w:space="1" w:color="auto"/>
      </w:pBdr>
      <w:rPr>
        <w:b/>
      </w:rPr>
    </w:pPr>
  </w:p>
  <w:p w:rsidR="0045412B" w:rsidRDefault="0045412B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201844">
    <w:pPr>
      <w:pStyle w:val="headerpartodd"/>
      <w:ind w:left="0" w:firstLine="0"/>
      <w:jc w:val="right"/>
      <w:rPr>
        <w:i/>
      </w:rPr>
    </w:pPr>
    <w:r>
      <w:rPr>
        <w:i/>
      </w:rPr>
      <w:fldChar w:fldCharType="begin"/>
    </w:r>
    <w:r>
      <w:rPr>
        <w:i/>
      </w:rPr>
      <w:instrText xml:space="preserve"> Styleref "Name of Act/Reg" </w:instrText>
    </w:r>
    <w:r>
      <w:rPr>
        <w:i/>
      </w:rPr>
      <w:fldChar w:fldCharType="separate"/>
    </w:r>
    <w:r w:rsidR="004C3661">
      <w:rPr>
        <w:i/>
        <w:noProof/>
      </w:rPr>
      <w:t>Debits Tax Assessment Regulations 2003</w:t>
    </w:r>
    <w:r>
      <w:rPr>
        <w:i/>
      </w:rPr>
      <w:fldChar w:fldCharType="end"/>
    </w:r>
  </w:p>
  <w:p w:rsidR="0045412B" w:rsidRDefault="0045412B">
    <w:pPr>
      <w:pStyle w:val="headerpartodd"/>
      <w:ind w:left="0" w:firstLine="0"/>
      <w:jc w:val="right"/>
      <w:rPr>
        <w:b w:val="0"/>
        <w:i/>
      </w:rPr>
    </w:pPr>
  </w:p>
  <w:p w:rsidR="0045412B" w:rsidRDefault="0045412B">
    <w:pPr>
      <w:pStyle w:val="headerpart"/>
      <w:jc w:val="right"/>
    </w:pPr>
  </w:p>
  <w:p w:rsidR="0045412B" w:rsidRDefault="0045412B">
    <w:pPr>
      <w:pStyle w:val="headerpart"/>
      <w:jc w:val="right"/>
    </w:pPr>
  </w:p>
  <w:p w:rsidR="0045412B" w:rsidRDefault="0045412B">
    <w:pPr>
      <w:pBdr>
        <w:bottom w:val="single" w:sz="6" w:space="1" w:color="auto"/>
      </w:pBdr>
      <w:jc w:val="right"/>
      <w:rPr>
        <w:b/>
      </w:rPr>
    </w:pPr>
  </w:p>
  <w:p w:rsidR="0045412B" w:rsidRDefault="0045412B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ActNameLeft"/>
          </w:pPr>
          <w:fldSimple w:instr=" Styleref &quot;Name of Act/Reg&quot; ">
            <w:r w:rsidR="004C3661">
              <w:rPr>
                <w:noProof/>
              </w:rPr>
              <w:t>Debits Tax Assessment Regulations 2003</w:t>
            </w:r>
          </w:fldSimple>
        </w:p>
      </w:tc>
    </w:tr>
    <w:tr w:rsidR="0045412B">
      <w:tc>
        <w:tcPr>
          <w:tcW w:w="1548" w:type="dxa"/>
        </w:tcPr>
        <w:p w:rsidR="0045412B" w:rsidRDefault="0045412B">
          <w:pPr>
            <w:pStyle w:val="HeaderNumberLeft"/>
          </w:pPr>
        </w:p>
      </w:tc>
      <w:tc>
        <w:tcPr>
          <w:tcW w:w="5715" w:type="dxa"/>
        </w:tcPr>
        <w:p w:rsidR="0045412B" w:rsidRDefault="0045412B">
          <w:pPr>
            <w:pStyle w:val="HeaderTextLeft"/>
          </w:pPr>
        </w:p>
      </w:tc>
    </w:tr>
    <w:tr w:rsidR="0045412B">
      <w:tc>
        <w:tcPr>
          <w:tcW w:w="1548" w:type="dxa"/>
        </w:tcPr>
        <w:p w:rsidR="0045412B" w:rsidRDefault="0045412B">
          <w:pPr>
            <w:pStyle w:val="HeaderNumberLeft"/>
          </w:pPr>
        </w:p>
      </w:tc>
      <w:tc>
        <w:tcPr>
          <w:tcW w:w="5715" w:type="dxa"/>
        </w:tcPr>
        <w:p w:rsidR="0045412B" w:rsidRDefault="0045412B">
          <w:pPr>
            <w:pStyle w:val="HeaderTextLeft"/>
          </w:pPr>
        </w:p>
      </w:tc>
    </w:tr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SectionLeft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45412B" w:rsidRDefault="0045412B"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ActNameRight"/>
            <w:ind w:right="17"/>
          </w:pPr>
          <w:fldSimple w:instr=" Styleref &quot;Name of Act/Reg&quot; ">
            <w:r w:rsidR="004C3661">
              <w:rPr>
                <w:noProof/>
              </w:rPr>
              <w:t>Debits Tax Assessment Regulations 2003</w:t>
            </w:r>
          </w:fldSimple>
        </w:p>
      </w:tc>
    </w:tr>
    <w:tr w:rsidR="0045412B">
      <w:tc>
        <w:tcPr>
          <w:tcW w:w="5715" w:type="dxa"/>
        </w:tcPr>
        <w:p w:rsidR="0045412B" w:rsidRDefault="0045412B">
          <w:pPr>
            <w:pStyle w:val="HeaderTextRight"/>
          </w:pPr>
        </w:p>
      </w:tc>
      <w:tc>
        <w:tcPr>
          <w:tcW w:w="1548" w:type="dxa"/>
        </w:tcPr>
        <w:p w:rsidR="0045412B" w:rsidRDefault="0045412B">
          <w:pPr>
            <w:pStyle w:val="HeaderNumberRight"/>
            <w:ind w:right="17"/>
          </w:pPr>
        </w:p>
      </w:tc>
    </w:tr>
    <w:tr w:rsidR="0045412B">
      <w:tc>
        <w:tcPr>
          <w:tcW w:w="5715" w:type="dxa"/>
        </w:tcPr>
        <w:p w:rsidR="0045412B" w:rsidRDefault="0045412B">
          <w:pPr>
            <w:pStyle w:val="HeaderTextRight"/>
          </w:pPr>
        </w:p>
      </w:tc>
      <w:tc>
        <w:tcPr>
          <w:tcW w:w="1548" w:type="dxa"/>
        </w:tcPr>
        <w:p w:rsidR="0045412B" w:rsidRDefault="0045412B">
          <w:pPr>
            <w:pStyle w:val="HeaderNumberRight"/>
            <w:ind w:right="17"/>
          </w:pPr>
        </w:p>
      </w:tc>
    </w:tr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SectionRight"/>
            <w:ind w:right="17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45412B" w:rsidRDefault="0045412B"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ActNameLeft"/>
          </w:pPr>
          <w:fldSimple w:instr=" Styleref &quot;Name of Act/Reg&quot; ">
            <w:r w:rsidR="004C3661">
              <w:rPr>
                <w:noProof/>
              </w:rPr>
              <w:t>Debits Tax Assessment Regulations 2003</w:t>
            </w:r>
          </w:fldSimple>
        </w:p>
      </w:tc>
    </w:tr>
    <w:tr w:rsidR="0045412B">
      <w:tc>
        <w:tcPr>
          <w:tcW w:w="1548" w:type="dxa"/>
        </w:tcPr>
        <w:p w:rsidR="0045412B" w:rsidRDefault="00201844">
          <w:pPr>
            <w:pStyle w:val="HeaderNumberLeft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  <w:tc>
        <w:tcPr>
          <w:tcW w:w="5715" w:type="dxa"/>
        </w:tcPr>
        <w:p w:rsidR="0045412B" w:rsidRDefault="00201844">
          <w:pPr>
            <w:pStyle w:val="HeaderTextLef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 w:rsidR="0045412B">
      <w:tc>
        <w:tcPr>
          <w:tcW w:w="1548" w:type="dxa"/>
        </w:tcPr>
        <w:p w:rsidR="0045412B" w:rsidRDefault="00201844">
          <w:pPr>
            <w:pStyle w:val="HeaderNumberLeft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  <w:tc>
        <w:tcPr>
          <w:tcW w:w="5715" w:type="dxa"/>
        </w:tcPr>
        <w:p w:rsidR="0045412B" w:rsidRDefault="00201844">
          <w:pPr>
            <w:pStyle w:val="HeaderTextLef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SectionLeft"/>
          </w:pPr>
          <w:r>
            <w:t xml:space="preserve">s. </w:t>
          </w:r>
          <w:fldSimple w:instr=" styleref CharSectno ">
            <w:r w:rsidR="004C3661">
              <w:rPr>
                <w:noProof/>
              </w:rPr>
              <w:t>1</w:t>
            </w:r>
          </w:fldSimple>
        </w:p>
      </w:tc>
    </w:tr>
  </w:tbl>
  <w:p w:rsidR="0045412B" w:rsidRDefault="0045412B">
    <w:pPr>
      <w:pStyle w:val="Header"/>
      <w:pBdr>
        <w:top w:val="single" w:sz="4" w:space="1" w:color="auto"/>
      </w:pBd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ActNameRight"/>
            <w:ind w:right="17"/>
          </w:pPr>
          <w:fldSimple w:instr=" Styleref &quot;Name of Act/Reg&quot; ">
            <w:r w:rsidR="004C3661">
              <w:rPr>
                <w:noProof/>
              </w:rPr>
              <w:t>Debits Tax Assessment Regulations 2003</w:t>
            </w:r>
          </w:fldSimple>
        </w:p>
      </w:tc>
    </w:tr>
    <w:tr w:rsidR="0045412B">
      <w:tc>
        <w:tcPr>
          <w:tcW w:w="5715" w:type="dxa"/>
        </w:tcPr>
        <w:p w:rsidR="0045412B" w:rsidRDefault="00201844">
          <w:pPr>
            <w:pStyle w:val="HeaderText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 w:rsidR="0045412B" w:rsidRDefault="00201844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</w:tr>
    <w:tr w:rsidR="0045412B">
      <w:tc>
        <w:tcPr>
          <w:tcW w:w="5715" w:type="dxa"/>
        </w:tcPr>
        <w:p w:rsidR="0045412B" w:rsidRDefault="00201844">
          <w:pPr>
            <w:pStyle w:val="HeaderText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 w:rsidR="0045412B" w:rsidRDefault="00201844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</w:tr>
    <w:tr w:rsidR="0045412B">
      <w:trPr>
        <w:cantSplit/>
      </w:trPr>
      <w:tc>
        <w:tcPr>
          <w:tcW w:w="7258" w:type="dxa"/>
          <w:gridSpan w:val="2"/>
        </w:tcPr>
        <w:p w:rsidR="0045412B" w:rsidRDefault="00201844">
          <w:pPr>
            <w:pStyle w:val="HeaderSectionRight"/>
            <w:ind w:right="17"/>
          </w:pPr>
          <w:r>
            <w:t xml:space="preserve">s. </w:t>
          </w:r>
          <w:fldSimple w:instr=" styleref CharSectno ">
            <w:r w:rsidR="004C3661">
              <w:rPr>
                <w:noProof/>
              </w:rPr>
              <w:t>1</w:t>
            </w:r>
          </w:fldSimple>
        </w:p>
      </w:tc>
    </w:tr>
  </w:tbl>
  <w:p w:rsidR="0045412B" w:rsidRDefault="0045412B"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12B" w:rsidRDefault="0045412B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612"/>
    </w:tblGrid>
    <w:tr w:rsidR="0045412B">
      <w:trPr>
        <w:cantSplit/>
      </w:trPr>
      <w:tc>
        <w:tcPr>
          <w:tcW w:w="7160" w:type="dxa"/>
          <w:gridSpan w:val="2"/>
        </w:tcPr>
        <w:p w:rsidR="0045412B" w:rsidRDefault="00201844">
          <w:pPr>
            <w:pStyle w:val="HeaderActNameLeft"/>
          </w:pPr>
          <w:fldSimple w:instr=" Styleref &quot;Name of Act/Reg&quot; ">
            <w:r w:rsidR="004C3661">
              <w:rPr>
                <w:noProof/>
              </w:rPr>
              <w:t>Debits Tax Assessment Regulations 2003</w:t>
            </w:r>
          </w:fldSimple>
        </w:p>
      </w:tc>
    </w:tr>
    <w:tr w:rsidR="0045412B">
      <w:tc>
        <w:tcPr>
          <w:tcW w:w="1548" w:type="dxa"/>
        </w:tcPr>
        <w:p w:rsidR="0045412B" w:rsidRDefault="0045412B">
          <w:pPr>
            <w:pStyle w:val="HeaderNumberLeft"/>
          </w:pPr>
        </w:p>
      </w:tc>
      <w:tc>
        <w:tcPr>
          <w:tcW w:w="5612" w:type="dxa"/>
        </w:tcPr>
        <w:p w:rsidR="0045412B" w:rsidRDefault="0045412B">
          <w:pPr>
            <w:pStyle w:val="HeaderTextLeft"/>
          </w:pPr>
        </w:p>
      </w:tc>
    </w:tr>
    <w:tr w:rsidR="0045412B">
      <w:tc>
        <w:tcPr>
          <w:tcW w:w="1548" w:type="dxa"/>
        </w:tcPr>
        <w:p w:rsidR="0045412B" w:rsidRDefault="0045412B">
          <w:pPr>
            <w:pStyle w:val="HeaderNumberLeft"/>
          </w:pPr>
        </w:p>
      </w:tc>
      <w:tc>
        <w:tcPr>
          <w:tcW w:w="5612" w:type="dxa"/>
        </w:tcPr>
        <w:p w:rsidR="0045412B" w:rsidRDefault="0045412B">
          <w:pPr>
            <w:pStyle w:val="HeaderTextLeft"/>
          </w:pPr>
        </w:p>
      </w:tc>
    </w:tr>
    <w:tr w:rsidR="0045412B">
      <w:trPr>
        <w:cantSplit/>
      </w:trPr>
      <w:tc>
        <w:tcPr>
          <w:tcW w:w="7160" w:type="dxa"/>
          <w:gridSpan w:val="2"/>
        </w:tcPr>
        <w:p w:rsidR="0045412B" w:rsidRDefault="0045412B">
          <w:pPr>
            <w:pStyle w:val="HeaderSectionLeft"/>
          </w:pPr>
        </w:p>
      </w:tc>
    </w:tr>
  </w:tbl>
  <w:p w:rsidR="0045412B" w:rsidRDefault="0045412B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8962FA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26EE98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17AA00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9ACE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2A0A4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37644A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D24EB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0C0AB1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3A06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FCC1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716D3"/>
    <w:multiLevelType w:val="multilevel"/>
    <w:tmpl w:val="60309F98"/>
    <w:name w:val="ScheduleNumberedItems"/>
    <w:lvl w:ilvl="0">
      <w:start w:val="1"/>
      <w:numFmt w:val="decimal"/>
      <w:suff w:val="nothing"/>
      <w:lvlText w:val="%1"/>
      <w:lvlJc w:val="left"/>
      <w:pPr>
        <w:ind w:left="0" w:firstLine="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(%4)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36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7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0" w:firstLine="0"/>
      </w:pPr>
    </w:lvl>
  </w:abstractNum>
  <w:abstractNum w:abstractNumId="11">
    <w:nsid w:val="03E34CD7"/>
    <w:multiLevelType w:val="multilevel"/>
    <w:tmpl w:val="83749112"/>
    <w:name w:val="def"/>
    <w:lvl w:ilvl="0">
      <w:start w:val="1"/>
      <w:numFmt w:val="decimal"/>
      <w:lvlText w:val="%1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lowerLetter"/>
      <w:lvlText w:val="(%2)"/>
      <w:lvlJc w:val="right"/>
      <w:pPr>
        <w:tabs>
          <w:tab w:val="num" w:pos="1800"/>
        </w:tabs>
        <w:ind w:left="1800" w:hanging="288"/>
      </w:pPr>
    </w:lvl>
    <w:lvl w:ilvl="2">
      <w:start w:val="1"/>
      <w:numFmt w:val="lowerRoman"/>
      <w:lvlText w:val="(%3)"/>
      <w:lvlJc w:val="right"/>
      <w:pPr>
        <w:tabs>
          <w:tab w:val="num" w:pos="2376"/>
        </w:tabs>
        <w:ind w:left="2376" w:hanging="288"/>
      </w:pPr>
    </w:lvl>
    <w:lvl w:ilvl="3">
      <w:start w:val="1"/>
      <w:numFmt w:val="upperRoman"/>
      <w:lvlText w:val="(%4)"/>
      <w:lvlJc w:val="right"/>
      <w:pPr>
        <w:tabs>
          <w:tab w:val="num" w:pos="2952"/>
        </w:tabs>
        <w:ind w:left="2952" w:hanging="28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BB370D7"/>
    <w:multiLevelType w:val="multilevel"/>
    <w:tmpl w:val="B9D6DF1A"/>
    <w:name w:val="Schedule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0F3C3412"/>
    <w:multiLevelType w:val="multilevel"/>
    <w:tmpl w:val="D78487F2"/>
    <w:name w:val="mainnumbers"/>
    <w:lvl w:ilvl="0">
      <w:start w:val="1"/>
      <w:numFmt w:val="none"/>
      <w:pStyle w:val="Mainnumbers"/>
      <w:lvlText w:val="%1Chapter  - 1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lvlText w:val="Part - %2"/>
      <w:lvlJc w:val="left"/>
      <w:pPr>
        <w:tabs>
          <w:tab w:val="num" w:pos="1440"/>
        </w:tabs>
        <w:ind w:left="720" w:hanging="360"/>
      </w:pPr>
    </w:lvl>
    <w:lvl w:ilvl="2">
      <w:start w:val="1"/>
      <w:numFmt w:val="decimal"/>
      <w:lvlText w:val="Division - %3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Subdivision - %4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38B63E2"/>
    <w:multiLevelType w:val="multilevel"/>
    <w:tmpl w:val="FB266D58"/>
    <w:name w:val="SectionNumbers"/>
    <w:lvl w:ilvl="0">
      <w:start w:val="1"/>
      <w:numFmt w:val="decimal"/>
      <w:lvlRestart w:val="0"/>
      <w:pStyle w:val="SectionNumbers"/>
      <w:suff w:val="nothing"/>
      <w:lvlText w:val="%1"/>
      <w:lvlJc w:val="righ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righ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16880C58"/>
    <w:multiLevelType w:val="multilevel"/>
    <w:tmpl w:val="7226A03A"/>
    <w:name w:val="ScheduleDefinition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22FF52EB"/>
    <w:multiLevelType w:val="multilevel"/>
    <w:tmpl w:val="D8DAC50E"/>
    <w:name w:val="DefinitionNumbers"/>
    <w:lvl w:ilvl="0">
      <w:start w:val="1"/>
      <w:numFmt w:val="none"/>
      <w:lvlRestart w:val="0"/>
      <w:pStyle w:val="DefinitionNumbers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>
    <w:nsid w:val="29E57463"/>
    <w:multiLevelType w:val="multilevel"/>
    <w:tmpl w:val="8B7471A8"/>
    <w:name w:val="defs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CE7501A"/>
    <w:multiLevelType w:val="multilevel"/>
    <w:tmpl w:val="011E435C"/>
    <w:name w:val="defs2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0BF5862"/>
    <w:multiLevelType w:val="multilevel"/>
    <w:tmpl w:val="811EB9CC"/>
    <w:name w:val="headings"/>
    <w:lvl w:ilvl="0">
      <w:start w:val="1"/>
      <w:numFmt w:val="none"/>
      <w:lvlText w:val="%1Chapter  - "/>
      <w:lvlJc w:val="left"/>
      <w:pPr>
        <w:tabs>
          <w:tab w:val="num" w:pos="1080"/>
        </w:tabs>
        <w:ind w:left="360" w:hanging="360"/>
      </w:pPr>
    </w:lvl>
    <w:lvl w:ilvl="1">
      <w:start w:val="1"/>
      <w:numFmt w:val="none"/>
      <w:lvlText w:val="Part - "/>
      <w:lvlJc w:val="left"/>
      <w:pPr>
        <w:tabs>
          <w:tab w:val="num" w:pos="1080"/>
        </w:tabs>
        <w:ind w:left="720" w:hanging="360"/>
      </w:pPr>
    </w:lvl>
    <w:lvl w:ilvl="2">
      <w:start w:val="1"/>
      <w:numFmt w:val="none"/>
      <w:lvlText w:val="Division  - "/>
      <w:lvlJc w:val="left"/>
      <w:pPr>
        <w:tabs>
          <w:tab w:val="num" w:pos="1800"/>
        </w:tabs>
        <w:ind w:left="1080" w:hanging="360"/>
      </w:pPr>
    </w:lvl>
    <w:lvl w:ilvl="3">
      <w:start w:val="1"/>
      <w:numFmt w:val="none"/>
      <w:lvlText w:val="Subdivision - 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>
    <w:nsid w:val="310F4753"/>
    <w:multiLevelType w:val="multilevel"/>
    <w:tmpl w:val="4F04CBBC"/>
    <w:name w:val="SchedulePart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>
    <w:nsid w:val="351C33A5"/>
    <w:multiLevelType w:val="multilevel"/>
    <w:tmpl w:val="6A7E0364"/>
    <w:name w:val="ScheduleSection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>
    <w:nsid w:val="3A396798"/>
    <w:multiLevelType w:val="multilevel"/>
    <w:tmpl w:val="0B425D62"/>
    <w:name w:val="PartNumbers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3C2808C0"/>
    <w:multiLevelType w:val="singleLevel"/>
    <w:tmpl w:val="E1F64322"/>
    <w:lvl w:ilvl="0">
      <w:start w:val="1"/>
      <w:numFmt w:val="bullet"/>
      <w:pStyle w:val="NotesPerm2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24">
    <w:nsid w:val="4D9106A5"/>
    <w:multiLevelType w:val="singleLevel"/>
    <w:tmpl w:val="43F8DBCA"/>
    <w:name w:val="headings1"/>
    <w:lvl w:ilvl="0">
      <w:start w:val="1"/>
      <w:numFmt w:val="lowerRoman"/>
      <w:lvlText w:val="(%1)"/>
      <w:lvlJc w:val="right"/>
      <w:pPr>
        <w:tabs>
          <w:tab w:val="num" w:pos="2376"/>
        </w:tabs>
        <w:ind w:left="2376" w:hanging="288"/>
      </w:pPr>
    </w:lvl>
  </w:abstractNum>
  <w:abstractNum w:abstractNumId="25">
    <w:nsid w:val="65D140E9"/>
    <w:multiLevelType w:val="multilevel"/>
    <w:tmpl w:val="EE3E4260"/>
    <w:name w:val="def2"/>
    <w:lvl w:ilvl="0">
      <w:start w:val="1"/>
      <w:numFmt w:val="none"/>
      <w:lvlText w:val="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none"/>
      <w:lvlText w:val=""/>
      <w:lvlJc w:val="right"/>
      <w:pPr>
        <w:tabs>
          <w:tab w:val="num" w:pos="1800"/>
        </w:tabs>
        <w:ind w:left="1800" w:hanging="288"/>
      </w:pPr>
      <w:rPr>
        <w:rFonts w:ascii="NewCenturySchlbk" w:hAnsi="NewCenturySchlbk" w:hint="default"/>
        <w:b w:val="0"/>
        <w:i w:val="0"/>
        <w:sz w:val="22"/>
      </w:rPr>
    </w:lvl>
    <w:lvl w:ilvl="2">
      <w:start w:val="1"/>
      <w:numFmt w:val="none"/>
      <w:lvlText w:val=""/>
      <w:lvlJc w:val="right"/>
      <w:pPr>
        <w:tabs>
          <w:tab w:val="num" w:pos="2376"/>
        </w:tabs>
        <w:ind w:left="2376" w:hanging="288"/>
      </w:pPr>
    </w:lvl>
    <w:lvl w:ilvl="3">
      <w:start w:val="1"/>
      <w:numFmt w:val="none"/>
      <w:lvlText w:val=""/>
      <w:lvlJc w:val="right"/>
      <w:pPr>
        <w:tabs>
          <w:tab w:val="num" w:pos="2952"/>
        </w:tabs>
        <w:ind w:left="2952" w:hanging="288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9F82C98"/>
    <w:multiLevelType w:val="multilevel"/>
    <w:tmpl w:val="70E21894"/>
    <w:name w:val="Schedule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>
    <w:nsid w:val="6E4A591E"/>
    <w:multiLevelType w:val="multilevel"/>
    <w:tmpl w:val="76644C80"/>
    <w:name w:val="headings\l7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lowerLetter"/>
      <w:lvlText w:val="(%7)"/>
      <w:lvlJc w:val="right"/>
      <w:pPr>
        <w:tabs>
          <w:tab w:val="num" w:pos="1440"/>
        </w:tabs>
        <w:ind w:left="1440" w:hanging="288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>
    <w:nsid w:val="6FDE73CC"/>
    <w:multiLevelType w:val="multilevel"/>
    <w:tmpl w:val="04E64ACC"/>
    <w:name w:val="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23"/>
  </w:num>
  <w:num w:numId="1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defaultTabStop w:val="1140"/>
  <w:evenAndOddHeaders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844"/>
    <w:rsid w:val="00201844"/>
    <w:rsid w:val="0045412B"/>
    <w:rsid w:val="004C3661"/>
    <w:rsid w:val="004D3C38"/>
    <w:rsid w:val="00F8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  <w:lang w:val="en-US"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quationCaption">
    <w:name w:val="_Equation Caption"/>
    <w:rPr>
      <w:rFonts w:ascii="Times New Roman" w:hAnsi="Times New Roman"/>
      <w:noProof w:val="0"/>
      <w:sz w:val="24"/>
      <w:lang w:val="en-AU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  <w:lang w:eastAsia="en-US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  <w:lang w:eastAsia="en-US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  <w:rPr>
      <w:lang w:eastAsia="en-US"/>
    </w:rPr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character" w:customStyle="1" w:styleId="CharSectno">
    <w:name w:val="CharSect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Defpara">
    <w:name w:val="Def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napToGrid w:val="0"/>
      <w:sz w:val="24"/>
      <w:lang w:eastAsia="en-US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1332" w:hanging="1332"/>
    </w:pPr>
    <w:rPr>
      <w:snapToGrid w:val="0"/>
      <w:sz w:val="24"/>
      <w:lang w:eastAsia="en-US"/>
    </w:rPr>
  </w:style>
  <w:style w:type="paragraph" w:customStyle="1" w:styleId="Defsubpara">
    <w:name w:val="Defsubpara"/>
    <w:pPr>
      <w:keepLines/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120" w:line="260" w:lineRule="atLeast"/>
      <w:ind w:left="3053" w:hanging="3053"/>
    </w:pPr>
    <w:rPr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160" w:line="260" w:lineRule="atLeast"/>
      <w:ind w:left="2333" w:hanging="2333"/>
    </w:pPr>
    <w:rPr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right" w:pos="605"/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160" w:line="260" w:lineRule="atLeast"/>
      <w:ind w:left="3773" w:hanging="3773"/>
    </w:pPr>
    <w:rPr>
      <w:sz w:val="24"/>
      <w:lang w:eastAsia="en-US"/>
    </w:rPr>
  </w:style>
  <w:style w:type="paragraph" w:customStyle="1" w:styleId="Ednotesubsection">
    <w:name w:val="Ednote(subsection)"/>
    <w:basedOn w:val="Ednotesection"/>
    <w:pPr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  <w:lang w:eastAsia="en-US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ind w:left="397" w:hanging="397"/>
    </w:p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  <w:lang w:val="en-US" w:eastAsia="en-US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spacing w:before="160" w:line="260" w:lineRule="atLeast"/>
      <w:jc w:val="center"/>
    </w:pPr>
    <w:rPr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semiHidden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customStyle="1" w:styleId="LongTitle">
    <w:name w:val="Long Title"/>
    <w:rPr>
      <w:b/>
      <w:sz w:val="24"/>
      <w:lang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  <w:lang w:eastAsia="en-US"/>
    </w:rPr>
  </w:style>
  <w:style w:type="paragraph" w:customStyle="1" w:styleId="MadeBy">
    <w:name w:val="MadeBy"/>
    <w:pPr>
      <w:spacing w:before="600"/>
    </w:pPr>
    <w:rPr>
      <w:sz w:val="24"/>
      <w:lang w:eastAsia="en-US"/>
    </w:rPr>
  </w:style>
  <w:style w:type="paragraph" w:customStyle="1" w:styleId="Mainnumbers">
    <w:name w:val="Mainnumbers"/>
    <w:basedOn w:val="Normal"/>
    <w:pPr>
      <w:numPr>
        <w:numId w:val="12"/>
      </w:numPr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  <w:ind w:left="3050" w:hanging="3050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before="80" w:line="240" w:lineRule="auto"/>
      <w:ind w:left="2330" w:hanging="2330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Defpara"/>
    <w:pPr>
      <w:shd w:val="clear" w:color="808080" w:fill="auto"/>
      <w:tabs>
        <w:tab w:val="clear" w:pos="1616"/>
        <w:tab w:val="clear" w:pos="1899"/>
        <w:tab w:val="right" w:pos="2155"/>
        <w:tab w:val="left" w:pos="2438"/>
      </w:tabs>
      <w:ind w:left="2438" w:right="284" w:hanging="1106"/>
    </w:p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Defstart"/>
    <w:pPr>
      <w:shd w:val="clear" w:color="808080" w:fill="auto"/>
      <w:tabs>
        <w:tab w:val="clear" w:pos="879"/>
        <w:tab w:val="left" w:pos="1446"/>
      </w:tabs>
      <w:ind w:left="1882" w:right="284" w:hanging="748"/>
    </w:p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Def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hd w:val="clear" w:color="808080" w:fill="auto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shd w:val="clear" w:color="808080" w:fill="auto"/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shd w:val="clear" w:color="808080" w:fill="auto"/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shd w:val="clear" w:color="808080" w:fill="auto"/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Indenta"/>
    <w:pPr>
      <w:shd w:val="clear" w:color="808080" w:fill="auto"/>
      <w:tabs>
        <w:tab w:val="clear" w:pos="1332"/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IndentA0"/>
    <w:pPr>
      <w:shd w:val="clear" w:color="808080" w:fill="auto"/>
      <w:tabs>
        <w:tab w:val="clear" w:pos="3686"/>
        <w:tab w:val="clear" w:pos="3969"/>
        <w:tab w:val="right" w:pos="4253"/>
        <w:tab w:val="left" w:pos="4536"/>
      </w:tabs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Indenti"/>
    <w:pPr>
      <w:shd w:val="clear" w:color="808080" w:fill="auto"/>
      <w:tabs>
        <w:tab w:val="clear" w:pos="2041"/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IndentI0"/>
    <w:pPr>
      <w:shd w:val="clear" w:color="808080" w:fill="auto"/>
      <w:tabs>
        <w:tab w:val="clear" w:pos="2892"/>
        <w:tab w:val="clear" w:pos="3204"/>
        <w:tab w:val="right" w:pos="3459"/>
        <w:tab w:val="left" w:pos="3771"/>
      </w:tabs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Penpara"/>
    <w:pPr>
      <w:shd w:val="clear" w:color="808080" w:fill="auto"/>
      <w:tabs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Penstart"/>
    <w:pPr>
      <w:shd w:val="clear" w:color="808080" w:fill="auto"/>
      <w:tabs>
        <w:tab w:val="clear" w:pos="879"/>
        <w:tab w:val="left" w:pos="1446"/>
      </w:tabs>
      <w:ind w:left="2155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Subsection"/>
    <w:pPr>
      <w:shd w:val="clear" w:color="808080" w:fill="auto"/>
      <w:tabs>
        <w:tab w:val="clear" w:pos="595"/>
        <w:tab w:val="clear" w:pos="879"/>
        <w:tab w:val="right" w:pos="1162"/>
        <w:tab w:val="left" w:pos="1446"/>
      </w:tabs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pPr>
      <w:shd w:val="clear" w:color="808080" w:fill="auto"/>
    </w:pPr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sz w:val="24"/>
      <w:lang w:eastAsia="en-US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numPr>
        <w:numId w:val="14"/>
      </w:numPr>
      <w:tabs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autoRedefine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autoRedefine/>
    <w:semiHidden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autoRedefine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autoRedefine/>
    <w:semiHidden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autoRedefine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autoRedefine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autoRedefine/>
    <w:semiHidden/>
    <w:pPr>
      <w:spacing w:before="60" w:after="20"/>
      <w:ind w:left="1701" w:hanging="567"/>
    </w:pPr>
  </w:style>
  <w:style w:type="paragraph" w:styleId="TOC8">
    <w:name w:val="toc 8"/>
    <w:basedOn w:val="Normal"/>
    <w:next w:val="Normal"/>
    <w:autoRedefine/>
    <w:semiHidden/>
    <w:pPr>
      <w:ind w:left="1400"/>
    </w:pPr>
    <w:rPr>
      <w:i/>
      <w:sz w:val="18"/>
    </w:rPr>
  </w:style>
  <w:style w:type="paragraph" w:styleId="TOC9">
    <w:name w:val="toc 9"/>
    <w:basedOn w:val="Heading9"/>
    <w:next w:val="Normal"/>
    <w:autoRedefine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  <w:ind w:left="3050" w:hanging="3050"/>
    </w:pPr>
    <w:rPr>
      <w:sz w:val="22"/>
    </w:rPr>
  </w:style>
  <w:style w:type="paragraph" w:customStyle="1" w:styleId="yEdnotepara">
    <w:name w:val="yEdnote(para)"/>
    <w:basedOn w:val="Ednotepara"/>
    <w:pPr>
      <w:spacing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  <w:outlineLvl w:val="9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  <w:ind w:left="3771" w:hanging="3771"/>
    </w:pPr>
  </w:style>
  <w:style w:type="paragraph" w:customStyle="1" w:styleId="yEdnotesubpara">
    <w:name w:val="yEdnote(subpara)"/>
    <w:basedOn w:val="Ednotesubpara"/>
    <w:pPr>
      <w:spacing w:line="240" w:lineRule="auto"/>
      <w:ind w:left="2330" w:hanging="2330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Def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Heading1">
    <w:name w:val="zHeading 1"/>
    <w:basedOn w:val="Heading1"/>
    <w:pPr>
      <w:shd w:val="clear" w:color="808080" w:fill="auto"/>
      <w:ind w:left="567" w:right="284"/>
      <w:outlineLvl w:val="9"/>
    </w:pPr>
  </w:style>
  <w:style w:type="paragraph" w:customStyle="1" w:styleId="zMiscellaneousBody">
    <w:name w:val="zMiscellaneousBody"/>
    <w:basedOn w:val="MiscellaneousBody"/>
    <w:pPr>
      <w:shd w:val="clear" w:color="808080" w:fill="auto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Pen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Pensubpara">
    <w:name w:val="zPensubpara"/>
    <w:basedOn w:val="Pen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3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SignatureText">
    <w:name w:val="SignatureText"/>
    <w:basedOn w:val="Normal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  <w:lang w:val="en-US"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quationCaption">
    <w:name w:val="_Equation Caption"/>
    <w:rPr>
      <w:rFonts w:ascii="Times New Roman" w:hAnsi="Times New Roman"/>
      <w:noProof w:val="0"/>
      <w:sz w:val="24"/>
      <w:lang w:val="en-AU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  <w:lang w:eastAsia="en-US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  <w:lang w:eastAsia="en-US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  <w:rPr>
      <w:lang w:eastAsia="en-US"/>
    </w:rPr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character" w:customStyle="1" w:styleId="CharSectno">
    <w:name w:val="CharSect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Defpara">
    <w:name w:val="Def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napToGrid w:val="0"/>
      <w:sz w:val="24"/>
      <w:lang w:eastAsia="en-US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1332" w:hanging="1332"/>
    </w:pPr>
    <w:rPr>
      <w:snapToGrid w:val="0"/>
      <w:sz w:val="24"/>
      <w:lang w:eastAsia="en-US"/>
    </w:rPr>
  </w:style>
  <w:style w:type="paragraph" w:customStyle="1" w:styleId="Defsubpara">
    <w:name w:val="Defsubpara"/>
    <w:pPr>
      <w:keepLines/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120" w:line="260" w:lineRule="atLeast"/>
      <w:ind w:left="3053" w:hanging="3053"/>
    </w:pPr>
    <w:rPr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160" w:line="260" w:lineRule="atLeast"/>
      <w:ind w:left="2333" w:hanging="2333"/>
    </w:pPr>
    <w:rPr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right" w:pos="605"/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160" w:line="260" w:lineRule="atLeast"/>
      <w:ind w:left="3773" w:hanging="3773"/>
    </w:pPr>
    <w:rPr>
      <w:sz w:val="24"/>
      <w:lang w:eastAsia="en-US"/>
    </w:rPr>
  </w:style>
  <w:style w:type="paragraph" w:customStyle="1" w:styleId="Ednotesubsection">
    <w:name w:val="Ednote(subsection)"/>
    <w:basedOn w:val="Ednotesection"/>
    <w:pPr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  <w:lang w:eastAsia="en-US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ind w:left="397" w:hanging="397"/>
    </w:p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  <w:lang w:val="en-US" w:eastAsia="en-US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spacing w:before="160" w:line="260" w:lineRule="atLeast"/>
      <w:jc w:val="center"/>
    </w:pPr>
    <w:rPr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semiHidden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customStyle="1" w:styleId="LongTitle">
    <w:name w:val="Long Title"/>
    <w:rPr>
      <w:b/>
      <w:sz w:val="24"/>
      <w:lang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  <w:lang w:eastAsia="en-US"/>
    </w:rPr>
  </w:style>
  <w:style w:type="paragraph" w:customStyle="1" w:styleId="MadeBy">
    <w:name w:val="MadeBy"/>
    <w:pPr>
      <w:spacing w:before="600"/>
    </w:pPr>
    <w:rPr>
      <w:sz w:val="24"/>
      <w:lang w:eastAsia="en-US"/>
    </w:rPr>
  </w:style>
  <w:style w:type="paragraph" w:customStyle="1" w:styleId="Mainnumbers">
    <w:name w:val="Mainnumbers"/>
    <w:basedOn w:val="Normal"/>
    <w:pPr>
      <w:numPr>
        <w:numId w:val="12"/>
      </w:numPr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  <w:ind w:left="3050" w:hanging="3050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before="80" w:line="240" w:lineRule="auto"/>
      <w:ind w:left="2330" w:hanging="2330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Defpara"/>
    <w:pPr>
      <w:shd w:val="clear" w:color="808080" w:fill="auto"/>
      <w:tabs>
        <w:tab w:val="clear" w:pos="1616"/>
        <w:tab w:val="clear" w:pos="1899"/>
        <w:tab w:val="right" w:pos="2155"/>
        <w:tab w:val="left" w:pos="2438"/>
      </w:tabs>
      <w:ind w:left="2438" w:right="284" w:hanging="1106"/>
    </w:p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Defstart"/>
    <w:pPr>
      <w:shd w:val="clear" w:color="808080" w:fill="auto"/>
      <w:tabs>
        <w:tab w:val="clear" w:pos="879"/>
        <w:tab w:val="left" w:pos="1446"/>
      </w:tabs>
      <w:ind w:left="1882" w:right="284" w:hanging="748"/>
    </w:p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Def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hd w:val="clear" w:color="808080" w:fill="auto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shd w:val="clear" w:color="808080" w:fill="auto"/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shd w:val="clear" w:color="808080" w:fill="auto"/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shd w:val="clear" w:color="808080" w:fill="auto"/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Indenta"/>
    <w:pPr>
      <w:shd w:val="clear" w:color="808080" w:fill="auto"/>
      <w:tabs>
        <w:tab w:val="clear" w:pos="1332"/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IndentA0"/>
    <w:pPr>
      <w:shd w:val="clear" w:color="808080" w:fill="auto"/>
      <w:tabs>
        <w:tab w:val="clear" w:pos="3686"/>
        <w:tab w:val="clear" w:pos="3969"/>
        <w:tab w:val="right" w:pos="4253"/>
        <w:tab w:val="left" w:pos="4536"/>
      </w:tabs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Indenti"/>
    <w:pPr>
      <w:shd w:val="clear" w:color="808080" w:fill="auto"/>
      <w:tabs>
        <w:tab w:val="clear" w:pos="2041"/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IndentI0"/>
    <w:pPr>
      <w:shd w:val="clear" w:color="808080" w:fill="auto"/>
      <w:tabs>
        <w:tab w:val="clear" w:pos="2892"/>
        <w:tab w:val="clear" w:pos="3204"/>
        <w:tab w:val="right" w:pos="3459"/>
        <w:tab w:val="left" w:pos="3771"/>
      </w:tabs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Penpara"/>
    <w:pPr>
      <w:shd w:val="clear" w:color="808080" w:fill="auto"/>
      <w:tabs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Penstart"/>
    <w:pPr>
      <w:shd w:val="clear" w:color="808080" w:fill="auto"/>
      <w:tabs>
        <w:tab w:val="clear" w:pos="879"/>
        <w:tab w:val="left" w:pos="1446"/>
      </w:tabs>
      <w:ind w:left="2155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Subsection"/>
    <w:pPr>
      <w:shd w:val="clear" w:color="808080" w:fill="auto"/>
      <w:tabs>
        <w:tab w:val="clear" w:pos="595"/>
        <w:tab w:val="clear" w:pos="879"/>
        <w:tab w:val="right" w:pos="1162"/>
        <w:tab w:val="left" w:pos="1446"/>
      </w:tabs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pPr>
      <w:shd w:val="clear" w:color="808080" w:fill="auto"/>
    </w:pPr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sz w:val="24"/>
      <w:lang w:eastAsia="en-US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numPr>
        <w:numId w:val="14"/>
      </w:numPr>
      <w:tabs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autoRedefine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autoRedefine/>
    <w:semiHidden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autoRedefine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autoRedefine/>
    <w:semiHidden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autoRedefine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autoRedefine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autoRedefine/>
    <w:semiHidden/>
    <w:pPr>
      <w:spacing w:before="60" w:after="20"/>
      <w:ind w:left="1701" w:hanging="567"/>
    </w:pPr>
  </w:style>
  <w:style w:type="paragraph" w:styleId="TOC8">
    <w:name w:val="toc 8"/>
    <w:basedOn w:val="Normal"/>
    <w:next w:val="Normal"/>
    <w:autoRedefine/>
    <w:semiHidden/>
    <w:pPr>
      <w:ind w:left="1400"/>
    </w:pPr>
    <w:rPr>
      <w:i/>
      <w:sz w:val="18"/>
    </w:rPr>
  </w:style>
  <w:style w:type="paragraph" w:styleId="TOC9">
    <w:name w:val="toc 9"/>
    <w:basedOn w:val="Heading9"/>
    <w:next w:val="Normal"/>
    <w:autoRedefine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  <w:ind w:left="3050" w:hanging="3050"/>
    </w:pPr>
    <w:rPr>
      <w:sz w:val="22"/>
    </w:rPr>
  </w:style>
  <w:style w:type="paragraph" w:customStyle="1" w:styleId="yEdnotepara">
    <w:name w:val="yEdnote(para)"/>
    <w:basedOn w:val="Ednotepara"/>
    <w:pPr>
      <w:spacing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  <w:outlineLvl w:val="9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  <w:ind w:left="3771" w:hanging="3771"/>
    </w:pPr>
  </w:style>
  <w:style w:type="paragraph" w:customStyle="1" w:styleId="yEdnotesubpara">
    <w:name w:val="yEdnote(subpara)"/>
    <w:basedOn w:val="Ednotesubpara"/>
    <w:pPr>
      <w:spacing w:line="240" w:lineRule="auto"/>
      <w:ind w:left="2330" w:hanging="2330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Def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Heading1">
    <w:name w:val="zHeading 1"/>
    <w:basedOn w:val="Heading1"/>
    <w:pPr>
      <w:shd w:val="clear" w:color="808080" w:fill="auto"/>
      <w:ind w:left="567" w:right="284"/>
      <w:outlineLvl w:val="9"/>
    </w:pPr>
  </w:style>
  <w:style w:type="paragraph" w:customStyle="1" w:styleId="zMiscellaneousBody">
    <w:name w:val="zMiscellaneousBody"/>
    <w:basedOn w:val="MiscellaneousBody"/>
    <w:pPr>
      <w:shd w:val="clear" w:color="808080" w:fill="auto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Pen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Pensubpara">
    <w:name w:val="zPensubpara"/>
    <w:basedOn w:val="Pen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3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SignatureText">
    <w:name w:val="SignatureText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header" Target="header1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1457</Characters>
  <Application>Microsoft Office Word</Application>
  <DocSecurity>0</DocSecurity>
  <Lines>63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Drafting Template (Regs)</vt:lpstr>
      <vt:lpstr>    Notes</vt:lpstr>
    </vt:vector>
  </TitlesOfParts>
  <Company>Parliamentary Counsel's Office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Debits Tax Assessment Regulations 2003 - 00-a0-04</dc:title>
  <dc:subject>Subsidiary Legislation</dc:subject>
  <dc:creator>svcMRProcess</dc:creator>
  <cp:keywords>Brought into Production 7 June 2002</cp:keywords>
  <dc:description/>
  <cp:lastModifiedBy>svcMRProcess</cp:lastModifiedBy>
  <cp:revision>4</cp:revision>
  <cp:lastPrinted>2003-07-01T05:59:00Z</cp:lastPrinted>
  <dcterms:created xsi:type="dcterms:W3CDTF">2013-02-14T00:38:00Z</dcterms:created>
  <dcterms:modified xsi:type="dcterms:W3CDTF">2013-02-14T00:38:00Z</dcterms:modified>
  <cp:category>Reg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27 June 2003 pp.2408-9</vt:lpwstr>
  </property>
  <property fmtid="{D5CDD505-2E9C-101B-9397-08002B2CF9AE}" pid="3" name="CommencementDate">
    <vt:lpwstr>20030701</vt:lpwstr>
  </property>
  <property fmtid="{D5CDD505-2E9C-101B-9397-08002B2CF9AE}" pid="4" name="DocumentType">
    <vt:lpwstr>Reg</vt:lpwstr>
  </property>
  <property fmtid="{D5CDD505-2E9C-101B-9397-08002B2CF9AE}" pid="5" name="AsAtDate">
    <vt:lpwstr>01 Jul 2003</vt:lpwstr>
  </property>
  <property fmtid="{D5CDD505-2E9C-101B-9397-08002B2CF9AE}" pid="6" name="Suffix">
    <vt:lpwstr>00-a0-04</vt:lpwstr>
  </property>
</Properties>
</file>