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Bush Fires Act 1954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Bush Fires Act 1954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_Toc462408485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Commencement</w:t>
      </w:r>
      <w:r>
        <w:tab/>
      </w:r>
      <w:r>
        <w:fldChar w:fldCharType="begin"/>
      </w:r>
      <w:r>
        <w:instrText xml:space="preserve"> PAGEREF _Toc462408486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Saving provisions</w:t>
      </w:r>
      <w:r>
        <w:tab/>
      </w:r>
      <w:r>
        <w:fldChar w:fldCharType="begin"/>
      </w:r>
      <w:r>
        <w:instrText xml:space="preserve"> PAGEREF _Toc462408487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Terms used</w:t>
      </w:r>
      <w:r>
        <w:tab/>
      </w:r>
      <w:r>
        <w:fldChar w:fldCharType="begin"/>
      </w:r>
      <w:r>
        <w:instrText xml:space="preserve"> PAGEREF _Toc462408488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_Toc462408490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 of FES Commissioner</w:t>
      </w:r>
      <w:r>
        <w:tab/>
      </w:r>
      <w:r>
        <w:fldChar w:fldCharType="begin"/>
      </w:r>
      <w:r>
        <w:instrText xml:space="preserve"> PAGEREF _Toc462408491 \h </w:instrText>
      </w:r>
      <w:r>
        <w:fldChar w:fldCharType="separate"/>
      </w:r>
      <w:r>
        <w:t>6</w:t>
      </w:r>
      <w:r>
        <w:fldChar w:fldCharType="end"/>
      </w:r>
    </w:p>
    <w:p>
      <w:pPr>
        <w:pStyle w:val="TOC8"/>
        <w:rPr>
          <w:rFonts w:asciiTheme="minorHAnsi" w:eastAsiaTheme="minorEastAsia" w:hAnsiTheme="minorHAnsi" w:cstheme="minorBidi"/>
          <w:szCs w:val="22"/>
        </w:rPr>
      </w:pPr>
      <w:r>
        <w:t>12.</w:t>
      </w:r>
      <w:r>
        <w:tab/>
        <w:t>Bush fire liaison officers</w:t>
      </w:r>
      <w:r>
        <w:tab/>
      </w:r>
      <w:r>
        <w:fldChar w:fldCharType="begin"/>
      </w:r>
      <w:r>
        <w:instrText xml:space="preserve"> PAGEREF _Toc462408492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Duties and powers of bush fire liaison officers</w:t>
      </w:r>
      <w:r>
        <w:tab/>
      </w:r>
      <w:r>
        <w:fldChar w:fldCharType="begin"/>
      </w:r>
      <w:r>
        <w:instrText xml:space="preserve"> PAGEREF _Toc462408493 \h </w:instrText>
      </w:r>
      <w:r>
        <w:fldChar w:fldCharType="separate"/>
      </w:r>
      <w:r>
        <w:t>8</w:t>
      </w:r>
      <w:r>
        <w:fldChar w:fldCharType="end"/>
      </w:r>
    </w:p>
    <w:p>
      <w:pPr>
        <w:pStyle w:val="TOC8"/>
        <w:rPr>
          <w:rFonts w:asciiTheme="minorHAnsi" w:eastAsiaTheme="minorEastAsia" w:hAnsiTheme="minorHAnsi" w:cstheme="minorBidi"/>
          <w:szCs w:val="22"/>
        </w:rPr>
      </w:pPr>
      <w:r>
        <w:t>14A.</w:t>
      </w:r>
      <w:r>
        <w:tab/>
        <w:t xml:space="preserve">Powers and duties under section 13 not affected by certain powers under </w:t>
      </w:r>
      <w:r>
        <w:rPr>
          <w:i/>
          <w:iCs/>
        </w:rPr>
        <w:t>Emergency Management Act 2005</w:t>
      </w:r>
      <w:r>
        <w:tab/>
      </w:r>
      <w:r>
        <w:fldChar w:fldCharType="begin"/>
      </w:r>
      <w:r>
        <w:instrText xml:space="preserve"> PAGEREF _Toc462408494 \h </w:instrText>
      </w:r>
      <w:r>
        <w:fldChar w:fldCharType="separate"/>
      </w:r>
      <w:r>
        <w:t>9</w:t>
      </w:r>
      <w:r>
        <w:fldChar w:fldCharType="end"/>
      </w:r>
    </w:p>
    <w:p>
      <w:pPr>
        <w:pStyle w:val="TOC8"/>
        <w:rPr>
          <w:rFonts w:asciiTheme="minorHAnsi" w:eastAsiaTheme="minorEastAsia" w:hAnsiTheme="minorHAnsi" w:cstheme="minorBidi"/>
          <w:szCs w:val="22"/>
        </w:rPr>
      </w:pPr>
      <w:r>
        <w:t>14B.</w:t>
      </w:r>
      <w:r>
        <w:tab/>
        <w:t>Powers of authorised persons and police officers during authorised periods</w:t>
      </w:r>
      <w:r>
        <w:tab/>
      </w:r>
      <w:r>
        <w:fldChar w:fldCharType="begin"/>
      </w:r>
      <w:r>
        <w:instrText xml:space="preserve"> PAGEREF _Toc462408495 \h </w:instrText>
      </w:r>
      <w:r>
        <w:fldChar w:fldCharType="separate"/>
      </w:r>
      <w:r>
        <w:t>10</w:t>
      </w:r>
      <w:r>
        <w:fldChar w:fldCharType="end"/>
      </w:r>
    </w:p>
    <w:p>
      <w:pPr>
        <w:pStyle w:val="TOC8"/>
        <w:rPr>
          <w:rFonts w:asciiTheme="minorHAnsi" w:eastAsiaTheme="minorEastAsia" w:hAnsiTheme="minorHAnsi" w:cstheme="minorBidi"/>
          <w:szCs w:val="22"/>
        </w:rPr>
      </w:pPr>
      <w:r>
        <w:t>14C.</w:t>
      </w:r>
      <w:r>
        <w:tab/>
        <w:t>Failure to comply with directions</w:t>
      </w:r>
      <w:r>
        <w:tab/>
      </w:r>
      <w:r>
        <w:fldChar w:fldCharType="begin"/>
      </w:r>
      <w:r>
        <w:instrText xml:space="preserve"> PAGEREF _Toc462408496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Certain persons may enter land or building for purposes of Act</w:t>
      </w:r>
      <w:r>
        <w:tab/>
      </w:r>
      <w:r>
        <w:fldChar w:fldCharType="begin"/>
      </w:r>
      <w:r>
        <w:instrText xml:space="preserve"> PAGEREF _Toc462408497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III — Prevention of bush fires</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Prohibited burning times</w:t>
      </w:r>
    </w:p>
    <w:p>
      <w:pPr>
        <w:pStyle w:val="TOC8"/>
        <w:rPr>
          <w:rFonts w:asciiTheme="minorHAnsi" w:eastAsiaTheme="minorEastAsia" w:hAnsiTheme="minorHAnsi" w:cstheme="minorBidi"/>
          <w:szCs w:val="22"/>
        </w:rPr>
      </w:pPr>
      <w:r>
        <w:t>17</w:t>
      </w:r>
      <w:r>
        <w:rPr>
          <w:snapToGrid w:val="0"/>
        </w:rPr>
        <w:t>.</w:t>
      </w:r>
      <w:r>
        <w:rPr>
          <w:snapToGrid w:val="0"/>
        </w:rPr>
        <w:tab/>
        <w:t>Prohibited burning times may be declared by Minister</w:t>
      </w:r>
      <w:r>
        <w:tab/>
      </w:r>
      <w:r>
        <w:fldChar w:fldCharType="begin"/>
      </w:r>
      <w:r>
        <w:instrText xml:space="preserve"> PAGEREF _Toc462408500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Restricted burning times</w:t>
      </w:r>
    </w:p>
    <w:p>
      <w:pPr>
        <w:pStyle w:val="TOC8"/>
        <w:rPr>
          <w:rFonts w:asciiTheme="minorHAnsi" w:eastAsiaTheme="minorEastAsia" w:hAnsiTheme="minorHAnsi" w:cstheme="minorBidi"/>
          <w:szCs w:val="22"/>
        </w:rPr>
      </w:pPr>
      <w:r>
        <w:t>18</w:t>
      </w:r>
      <w:r>
        <w:rPr>
          <w:snapToGrid w:val="0"/>
        </w:rPr>
        <w:t>.</w:t>
      </w:r>
      <w:r>
        <w:rPr>
          <w:snapToGrid w:val="0"/>
        </w:rPr>
        <w:tab/>
        <w:t>Restricted burning times may be declared by FES Commissioner</w:t>
      </w:r>
      <w:r>
        <w:tab/>
      </w:r>
      <w:r>
        <w:fldChar w:fldCharType="begin"/>
      </w:r>
      <w:r>
        <w:instrText xml:space="preserve"> PAGEREF _Toc462408502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Regulations as to restricted burning times</w:t>
      </w:r>
      <w:r>
        <w:tab/>
      </w:r>
      <w:r>
        <w:fldChar w:fldCharType="begin"/>
      </w:r>
      <w:r>
        <w:instrText xml:space="preserve"> PAGEREF _Toc462408503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Total fire ban</w:t>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_Toc462408505 \h </w:instrText>
      </w:r>
      <w:r>
        <w:fldChar w:fldCharType="separate"/>
      </w:r>
      <w:r>
        <w:t>21</w:t>
      </w:r>
      <w:r>
        <w:fldChar w:fldCharType="end"/>
      </w:r>
    </w:p>
    <w:p>
      <w:pPr>
        <w:pStyle w:val="TOC8"/>
        <w:rPr>
          <w:rFonts w:asciiTheme="minorHAnsi" w:eastAsiaTheme="minorEastAsia" w:hAnsiTheme="minorHAnsi" w:cstheme="minorBidi"/>
          <w:szCs w:val="22"/>
        </w:rPr>
      </w:pPr>
      <w:r>
        <w:t>22A.</w:t>
      </w:r>
      <w:r>
        <w:tab/>
        <w:t>Minister may declare total fire ban</w:t>
      </w:r>
      <w:r>
        <w:tab/>
      </w:r>
      <w:r>
        <w:fldChar w:fldCharType="begin"/>
      </w:r>
      <w:r>
        <w:instrText xml:space="preserve"> PAGEREF _Toc462408506 \h </w:instrText>
      </w:r>
      <w:r>
        <w:fldChar w:fldCharType="separate"/>
      </w:r>
      <w:r>
        <w:t>21</w:t>
      </w:r>
      <w:r>
        <w:fldChar w:fldCharType="end"/>
      </w:r>
    </w:p>
    <w:p>
      <w:pPr>
        <w:pStyle w:val="TOC8"/>
        <w:rPr>
          <w:rFonts w:asciiTheme="minorHAnsi" w:eastAsiaTheme="minorEastAsia" w:hAnsiTheme="minorHAnsi" w:cstheme="minorBidi"/>
          <w:szCs w:val="22"/>
        </w:rPr>
      </w:pPr>
      <w:r>
        <w:t>22B.</w:t>
      </w:r>
      <w:r>
        <w:tab/>
        <w:t>Lighting of fires prohibited during total fire ban</w:t>
      </w:r>
      <w:r>
        <w:tab/>
      </w:r>
      <w:r>
        <w:fldChar w:fldCharType="begin"/>
      </w:r>
      <w:r>
        <w:instrText xml:space="preserve"> PAGEREF _Toc462408507 \h </w:instrText>
      </w:r>
      <w:r>
        <w:fldChar w:fldCharType="separate"/>
      </w:r>
      <w:r>
        <w:t>22</w:t>
      </w:r>
      <w:r>
        <w:fldChar w:fldCharType="end"/>
      </w:r>
    </w:p>
    <w:p>
      <w:pPr>
        <w:pStyle w:val="TOC8"/>
        <w:rPr>
          <w:rFonts w:asciiTheme="minorHAnsi" w:eastAsiaTheme="minorEastAsia" w:hAnsiTheme="minorHAnsi" w:cstheme="minorBidi"/>
          <w:szCs w:val="22"/>
        </w:rPr>
      </w:pPr>
      <w:r>
        <w:t>22C.</w:t>
      </w:r>
      <w:r>
        <w:tab/>
        <w:t>Power of Minister to exempt from provisions of section 22B</w:t>
      </w:r>
      <w:r>
        <w:tab/>
      </w:r>
      <w:r>
        <w:fldChar w:fldCharType="begin"/>
      </w:r>
      <w:r>
        <w:instrText xml:space="preserve"> PAGEREF _Toc462408508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Burning during prohibited times and restricted times</w:t>
      </w:r>
    </w:p>
    <w:p>
      <w:pPr>
        <w:pStyle w:val="TOC8"/>
        <w:rPr>
          <w:rFonts w:asciiTheme="minorHAnsi" w:eastAsiaTheme="minorEastAsia" w:hAnsiTheme="minorHAnsi" w:cstheme="minorBidi"/>
          <w:szCs w:val="22"/>
        </w:rPr>
      </w:pPr>
      <w:r>
        <w:t>22</w:t>
      </w:r>
      <w:r>
        <w:rPr>
          <w:snapToGrid w:val="0"/>
        </w:rPr>
        <w:t>.</w:t>
      </w:r>
      <w:r>
        <w:rPr>
          <w:snapToGrid w:val="0"/>
        </w:rPr>
        <w:tab/>
        <w:t>Burning on exempt land and land adjoining exempt land</w:t>
      </w:r>
      <w:r>
        <w:tab/>
      </w:r>
      <w:r>
        <w:fldChar w:fldCharType="begin"/>
      </w:r>
      <w:r>
        <w:instrText xml:space="preserve"> PAGEREF _Toc462408510 \h </w:instrText>
      </w:r>
      <w:r>
        <w:fldChar w:fldCharType="separate"/>
      </w:r>
      <w:r>
        <w:t>25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Burning during prohibited burning times</w:t>
      </w:r>
      <w:r>
        <w:tab/>
      </w:r>
      <w:r>
        <w:fldChar w:fldCharType="begin"/>
      </w:r>
      <w:r>
        <w:instrText xml:space="preserve"> PAGEREF _Toc462408511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Bush on land growing subterranean clover may be burnt during prohibited burning times</w:t>
      </w:r>
      <w:r>
        <w:tab/>
      </w:r>
      <w:r>
        <w:fldChar w:fldCharType="begin"/>
      </w:r>
      <w:r>
        <w:instrText xml:space="preserve"> PAGEREF _Toc462408512 \h </w:instrText>
      </w:r>
      <w:r>
        <w:fldChar w:fldCharType="separate"/>
      </w:r>
      <w:r>
        <w:t>28</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Bush on land in prescribed irrigation areas may be burnt during prohibited times for purpose of germinating clover</w:t>
      </w:r>
      <w:r>
        <w:tab/>
      </w:r>
      <w:r>
        <w:fldChar w:fldCharType="begin"/>
      </w:r>
      <w:r>
        <w:instrText xml:space="preserve"> PAGEREF _Toc462408513 \h </w:instrText>
      </w:r>
      <w:r>
        <w:fldChar w:fldCharType="separate"/>
      </w:r>
      <w:r>
        <w:t>29</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Production of permit to burn may be required</w:t>
      </w:r>
      <w:r>
        <w:tab/>
      </w:r>
      <w:r>
        <w:fldChar w:fldCharType="begin"/>
      </w:r>
      <w:r>
        <w:instrText xml:space="preserve"> PAGEREF _Toc462408514 \h </w:instrText>
      </w:r>
      <w:r>
        <w:fldChar w:fldCharType="separate"/>
      </w:r>
      <w:r>
        <w:t>30</w:t>
      </w:r>
      <w:r>
        <w:fldChar w:fldCharType="end"/>
      </w:r>
    </w:p>
    <w:p>
      <w:pPr>
        <w:pStyle w:val="TOC8"/>
        <w:rPr>
          <w:rFonts w:asciiTheme="minorHAnsi" w:eastAsiaTheme="minorEastAsia" w:hAnsiTheme="minorHAnsi" w:cstheme="minorBidi"/>
          <w:szCs w:val="22"/>
        </w:rPr>
      </w:pPr>
      <w:r>
        <w:t>24C.</w:t>
      </w:r>
      <w:r>
        <w:tab/>
        <w:t>Terms used</w:t>
      </w:r>
      <w:r>
        <w:tab/>
      </w:r>
      <w:r>
        <w:fldChar w:fldCharType="begin"/>
      </w:r>
      <w:r>
        <w:instrText xml:space="preserve"> PAGEREF _Toc462408515 \h </w:instrText>
      </w:r>
      <w:r>
        <w:fldChar w:fldCharType="separate"/>
      </w:r>
      <w:r>
        <w:t>30</w:t>
      </w:r>
      <w:r>
        <w:fldChar w:fldCharType="end"/>
      </w:r>
    </w:p>
    <w:p>
      <w:pPr>
        <w:pStyle w:val="TOC8"/>
        <w:rPr>
          <w:rFonts w:asciiTheme="minorHAnsi" w:eastAsiaTheme="minorEastAsia" w:hAnsiTheme="minorHAnsi" w:cstheme="minorBidi"/>
          <w:szCs w:val="22"/>
        </w:rPr>
      </w:pPr>
      <w:r>
        <w:t>24D.</w:t>
      </w:r>
      <w:r>
        <w:tab/>
        <w:t>Burning garden refuse prohibited if fire danger very high to catastrophic</w:t>
      </w:r>
      <w:r>
        <w:tab/>
      </w:r>
      <w:r>
        <w:fldChar w:fldCharType="begin"/>
      </w:r>
      <w:r>
        <w:instrText xml:space="preserve"> PAGEREF _Toc462408516 \h </w:instrText>
      </w:r>
      <w:r>
        <w:fldChar w:fldCharType="separate"/>
      </w:r>
      <w:r>
        <w:t>31</w:t>
      </w:r>
      <w:r>
        <w:fldChar w:fldCharType="end"/>
      </w:r>
    </w:p>
    <w:p>
      <w:pPr>
        <w:pStyle w:val="TOC8"/>
        <w:rPr>
          <w:rFonts w:asciiTheme="minorHAnsi" w:eastAsiaTheme="minorEastAsia" w:hAnsiTheme="minorHAnsi" w:cstheme="minorBidi"/>
          <w:szCs w:val="22"/>
        </w:rPr>
      </w:pPr>
      <w:r>
        <w:t>24E.</w:t>
      </w:r>
      <w:r>
        <w:tab/>
        <w:t>Burning of garden refuse at rubbish tips</w:t>
      </w:r>
      <w:r>
        <w:tab/>
      </w:r>
      <w:r>
        <w:fldChar w:fldCharType="begin"/>
      </w:r>
      <w:r>
        <w:instrText xml:space="preserve"> PAGEREF _Toc462408517 \h </w:instrText>
      </w:r>
      <w:r>
        <w:fldChar w:fldCharType="separate"/>
      </w:r>
      <w:r>
        <w:t>31</w:t>
      </w:r>
      <w:r>
        <w:fldChar w:fldCharType="end"/>
      </w:r>
    </w:p>
    <w:p>
      <w:pPr>
        <w:pStyle w:val="TOC8"/>
        <w:rPr>
          <w:rFonts w:asciiTheme="minorHAnsi" w:eastAsiaTheme="minorEastAsia" w:hAnsiTheme="minorHAnsi" w:cstheme="minorBidi"/>
          <w:szCs w:val="22"/>
        </w:rPr>
      </w:pPr>
      <w:r>
        <w:t>24F.</w:t>
      </w:r>
      <w:r>
        <w:tab/>
        <w:t>Burning garden refuse during limited burning times</w:t>
      </w:r>
      <w:r>
        <w:tab/>
      </w:r>
      <w:r>
        <w:fldChar w:fldCharType="begin"/>
      </w:r>
      <w:r>
        <w:instrText xml:space="preserve"> PAGEREF _Toc462408518 \h </w:instrText>
      </w:r>
      <w:r>
        <w:fldChar w:fldCharType="separate"/>
      </w:r>
      <w:r>
        <w:t>32</w:t>
      </w:r>
      <w:r>
        <w:fldChar w:fldCharType="end"/>
      </w:r>
    </w:p>
    <w:p>
      <w:pPr>
        <w:pStyle w:val="TOC8"/>
        <w:rPr>
          <w:rFonts w:asciiTheme="minorHAnsi" w:eastAsiaTheme="minorEastAsia" w:hAnsiTheme="minorHAnsi" w:cstheme="minorBidi"/>
          <w:szCs w:val="22"/>
        </w:rPr>
      </w:pPr>
      <w:r>
        <w:t>24G.</w:t>
      </w:r>
      <w:r>
        <w:tab/>
        <w:t>Minister or local government may further restrict burning of garden refuse</w:t>
      </w:r>
      <w:r>
        <w:tab/>
      </w:r>
      <w:r>
        <w:fldChar w:fldCharType="begin"/>
      </w:r>
      <w:r>
        <w:instrText xml:space="preserve"> PAGEREF _Toc462408519 \h </w:instrText>
      </w:r>
      <w:r>
        <w:fldChar w:fldCharType="separate"/>
      </w:r>
      <w:r>
        <w:t>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No fire to be lit in open air unless certain precautions taken</w:t>
      </w:r>
      <w:r>
        <w:tab/>
      </w:r>
      <w:r>
        <w:fldChar w:fldCharType="begin"/>
      </w:r>
      <w:r>
        <w:instrText xml:space="preserve"> PAGEREF _Toc462408520 \h </w:instrText>
      </w:r>
      <w:r>
        <w:fldChar w:fldCharType="separate"/>
      </w:r>
      <w:r>
        <w:t>34</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Power of Minister to exempt from provisions of section 25</w:t>
      </w:r>
      <w:r>
        <w:tab/>
      </w:r>
      <w:r>
        <w:fldChar w:fldCharType="begin"/>
      </w:r>
      <w:r>
        <w:instrText xml:space="preserve"> PAGEREF _Toc462408521 \h </w:instrText>
      </w:r>
      <w:r>
        <w:fldChar w:fldCharType="separate"/>
      </w:r>
      <w:r>
        <w:t>38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Burning of plants to eradicate disease during prohibited burning times</w:t>
      </w:r>
      <w:r>
        <w:tab/>
      </w:r>
      <w:r>
        <w:fldChar w:fldCharType="begin"/>
      </w:r>
      <w:r>
        <w:instrText xml:space="preserve"> PAGEREF _Toc462408522 \h </w:instrText>
      </w:r>
      <w:r>
        <w:fldChar w:fldCharType="separate"/>
      </w:r>
      <w:r>
        <w:t>40</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Burning of declared plants during prohibited burning times</w:t>
      </w:r>
      <w:r>
        <w:tab/>
      </w:r>
      <w:r>
        <w:fldChar w:fldCharType="begin"/>
      </w:r>
      <w:r>
        <w:instrText xml:space="preserve"> PAGEREF _Toc462408523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 restrictions, prohibitions and offences</w:t>
      </w:r>
    </w:p>
    <w:p>
      <w:pPr>
        <w:pStyle w:val="TOC8"/>
        <w:rPr>
          <w:rFonts w:asciiTheme="minorHAnsi" w:eastAsiaTheme="minorEastAsia" w:hAnsiTheme="minorHAnsi" w:cstheme="minorBidi"/>
          <w:szCs w:val="22"/>
        </w:rPr>
      </w:pPr>
      <w:r>
        <w:t>27</w:t>
      </w:r>
      <w:r>
        <w:rPr>
          <w:snapToGrid w:val="0"/>
        </w:rPr>
        <w:t>.</w:t>
      </w:r>
      <w:r>
        <w:rPr>
          <w:snapToGrid w:val="0"/>
        </w:rPr>
        <w:tab/>
        <w:t>Prohibition on use of tractors or engines except under certain conditions</w:t>
      </w:r>
      <w:r>
        <w:tab/>
      </w:r>
      <w:r>
        <w:fldChar w:fldCharType="begin"/>
      </w:r>
      <w:r>
        <w:instrText xml:space="preserve"> PAGEREF _Toc462408525 \h </w:instrText>
      </w:r>
      <w:r>
        <w:fldChar w:fldCharType="separate"/>
      </w:r>
      <w:r>
        <w:t>41</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Regulation of blasting and matters likely to create bush fire danger</w:t>
      </w:r>
      <w:r>
        <w:tab/>
      </w:r>
      <w:r>
        <w:fldChar w:fldCharType="begin"/>
      </w:r>
      <w:r>
        <w:instrText xml:space="preserve"> PAGEREF _Toc462408526 \h </w:instrText>
      </w:r>
      <w:r>
        <w:fldChar w:fldCharType="separate"/>
      </w:r>
      <w:r>
        <w:t>44</w:t>
      </w:r>
      <w:r>
        <w:fldChar w:fldCharType="end"/>
      </w:r>
    </w:p>
    <w:p>
      <w:pPr>
        <w:pStyle w:val="TOC8"/>
        <w:rPr>
          <w:rFonts w:asciiTheme="minorHAnsi" w:eastAsiaTheme="minorEastAsia" w:hAnsiTheme="minorHAnsi" w:cstheme="minorBidi"/>
          <w:szCs w:val="22"/>
        </w:rPr>
      </w:pPr>
      <w:r>
        <w:t>27B</w:t>
      </w:r>
      <w:r>
        <w:rPr>
          <w:snapToGrid w:val="0"/>
        </w:rPr>
        <w:t>.</w:t>
      </w:r>
      <w:r>
        <w:rPr>
          <w:snapToGrid w:val="0"/>
        </w:rPr>
        <w:tab/>
        <w:t>False alarms</w:t>
      </w:r>
      <w:r>
        <w:tab/>
      </w:r>
      <w:r>
        <w:fldChar w:fldCharType="begin"/>
      </w:r>
      <w:r>
        <w:instrText xml:space="preserve"> PAGEREF _Toc462408527 \h </w:instrText>
      </w:r>
      <w:r>
        <w:fldChar w:fldCharType="separate"/>
      </w:r>
      <w:r>
        <w:t>45</w:t>
      </w:r>
      <w:r>
        <w:fldChar w:fldCharType="end"/>
      </w:r>
    </w:p>
    <w:p>
      <w:pPr>
        <w:pStyle w:val="TOC8"/>
        <w:rPr>
          <w:rFonts w:asciiTheme="minorHAnsi" w:eastAsiaTheme="minorEastAsia" w:hAnsiTheme="minorHAnsi" w:cstheme="minorBidi"/>
          <w:szCs w:val="22"/>
        </w:rPr>
      </w:pPr>
      <w:r>
        <w:t>27C</w:t>
      </w:r>
      <w:r>
        <w:rPr>
          <w:snapToGrid w:val="0"/>
        </w:rPr>
        <w:t>.</w:t>
      </w:r>
      <w:r>
        <w:rPr>
          <w:snapToGrid w:val="0"/>
        </w:rPr>
        <w:tab/>
        <w:t>Vandalism</w:t>
      </w:r>
      <w:r>
        <w:tab/>
      </w:r>
      <w:r>
        <w:fldChar w:fldCharType="begin"/>
      </w:r>
      <w:r>
        <w:instrText xml:space="preserve"> PAGEREF _Toc462408528 \h </w:instrText>
      </w:r>
      <w:r>
        <w:fldChar w:fldCharType="separate"/>
      </w:r>
      <w:r>
        <w:t>45</w:t>
      </w:r>
      <w:r>
        <w:fldChar w:fldCharType="end"/>
      </w:r>
    </w:p>
    <w:p>
      <w:pPr>
        <w:pStyle w:val="TOC8"/>
        <w:rPr>
          <w:rFonts w:asciiTheme="minorHAnsi" w:eastAsiaTheme="minorEastAsia" w:hAnsiTheme="minorHAnsi" w:cstheme="minorBidi"/>
          <w:szCs w:val="22"/>
        </w:rPr>
      </w:pPr>
      <w:r>
        <w:t>27D</w:t>
      </w:r>
      <w:r>
        <w:rPr>
          <w:snapToGrid w:val="0"/>
        </w:rPr>
        <w:t>.</w:t>
      </w:r>
      <w:r>
        <w:rPr>
          <w:snapToGrid w:val="0"/>
        </w:rPr>
        <w:tab/>
        <w:t>Requirements for carriage and deposit of incendiary material</w:t>
      </w:r>
      <w:r>
        <w:tab/>
      </w:r>
      <w:r>
        <w:fldChar w:fldCharType="begin"/>
      </w:r>
      <w:r>
        <w:instrText xml:space="preserve"> PAGEREF _Toc462408529 \h </w:instrText>
      </w:r>
      <w:r>
        <w:fldChar w:fldCharType="separate"/>
      </w:r>
      <w:r>
        <w:t>46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Occupier of land to extinguish bush fire occurring on own land</w:t>
      </w:r>
      <w:r>
        <w:tab/>
      </w:r>
      <w:r>
        <w:fldChar w:fldCharType="begin"/>
      </w:r>
      <w:r>
        <w:instrText xml:space="preserve"> PAGEREF _Toc462408530 \h </w:instrText>
      </w:r>
      <w:r>
        <w:fldChar w:fldCharType="separate"/>
      </w:r>
      <w:r>
        <w:t>47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Disposal of burning cigarettes etc.</w:t>
      </w:r>
      <w:r>
        <w:tab/>
      </w:r>
      <w:r>
        <w:fldChar w:fldCharType="begin"/>
      </w:r>
      <w:r>
        <w:instrText xml:space="preserve"> PAGEREF _Toc462408531 \h </w:instrText>
      </w:r>
      <w:r>
        <w:fldChar w:fldCharType="separate"/>
      </w:r>
      <w:r>
        <w:t>48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Offences of lighting or attempting to light fire likely to injure</w:t>
      </w:r>
      <w:r>
        <w:tab/>
      </w:r>
      <w:r>
        <w:fldChar w:fldCharType="begin"/>
      </w:r>
      <w:r>
        <w:instrText xml:space="preserve"> PAGEREF _Toc462408532 \h </w:instrText>
      </w:r>
      <w:r>
        <w:fldChar w:fldCharType="separate"/>
      </w:r>
      <w:r>
        <w:t>49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Local government may require occupier of land to plough or clear fire</w:t>
      </w:r>
      <w:r>
        <w:rPr>
          <w:snapToGrid w:val="0"/>
        </w:rPr>
        <w:noBreakHyphen/>
        <w:t>break</w:t>
      </w:r>
      <w:r>
        <w:tab/>
      </w:r>
      <w:r>
        <w:fldChar w:fldCharType="begin"/>
      </w:r>
      <w:r>
        <w:instrText xml:space="preserve"> PAGEREF _Toc462408533 \h </w:instrText>
      </w:r>
      <w:r>
        <w:fldChar w:fldCharType="separate"/>
      </w:r>
      <w:r>
        <w:t>50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Burning on Crown lands</w:t>
      </w:r>
      <w:r>
        <w:tab/>
      </w:r>
      <w:r>
        <w:fldChar w:fldCharType="begin"/>
      </w:r>
      <w:r>
        <w:instrText xml:space="preserve"> PAGEREF _Toc462408534 \h </w:instrText>
      </w:r>
      <w:r>
        <w:fldChar w:fldCharType="separate"/>
      </w:r>
      <w:r>
        <w:t>53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Powers of FES Commissioner on default by local government</w:t>
      </w:r>
      <w:r>
        <w:tab/>
      </w:r>
      <w:r>
        <w:fldChar w:fldCharType="begin"/>
      </w:r>
      <w:r>
        <w:instrText xml:space="preserve"> PAGEREF _Toc462408535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IV — Control and extinguishment of bush fires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Local governments</w:t>
      </w:r>
    </w:p>
    <w:p>
      <w:pPr>
        <w:pStyle w:val="TOC8"/>
        <w:rPr>
          <w:rFonts w:asciiTheme="minorHAnsi" w:eastAsiaTheme="minorEastAsia" w:hAnsiTheme="minorHAnsi" w:cstheme="minorBidi"/>
          <w:szCs w:val="22"/>
        </w:rPr>
      </w:pPr>
      <w:r>
        <w:t>35A</w:t>
      </w:r>
      <w:r>
        <w:rPr>
          <w:snapToGrid w:val="0"/>
        </w:rPr>
        <w:t>.</w:t>
      </w:r>
      <w:r>
        <w:rPr>
          <w:snapToGrid w:val="0"/>
        </w:rPr>
        <w:tab/>
        <w:t>Terms used</w:t>
      </w:r>
      <w:r>
        <w:tab/>
      </w:r>
      <w:r>
        <w:fldChar w:fldCharType="begin"/>
      </w:r>
      <w:r>
        <w:instrText xml:space="preserve"> PAGEREF _Toc462408538 \h </w:instrText>
      </w:r>
      <w:r>
        <w:fldChar w:fldCharType="separate"/>
      </w:r>
      <w:r>
        <w:t>58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Local government may expend moneys in connection with control and extinguishment of bush fires</w:t>
      </w:r>
      <w:r>
        <w:tab/>
      </w:r>
      <w:r>
        <w:fldChar w:fldCharType="begin"/>
      </w:r>
      <w:r>
        <w:instrText xml:space="preserve"> PAGEREF _Toc462408539 \h </w:instrText>
      </w:r>
      <w:r>
        <w:fldChar w:fldCharType="separate"/>
      </w:r>
      <w:r>
        <w:t>59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Local government to insure certain persons</w:t>
      </w:r>
      <w:r>
        <w:tab/>
      </w:r>
      <w:r>
        <w:fldChar w:fldCharType="begin"/>
      </w:r>
      <w:r>
        <w:instrText xml:space="preserve"> PAGEREF _Toc462408540 \h </w:instrText>
      </w:r>
      <w:r>
        <w:fldChar w:fldCharType="separate"/>
      </w:r>
      <w:r>
        <w:t>60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Local government may appoint bush fire control officer</w:t>
      </w:r>
      <w:r>
        <w:tab/>
      </w:r>
      <w:r>
        <w:fldChar w:fldCharType="begin"/>
      </w:r>
      <w:r>
        <w:instrText xml:space="preserve"> PAGEREF _Toc462408541 \h </w:instrText>
      </w:r>
      <w:r>
        <w:fldChar w:fldCharType="separate"/>
      </w:r>
      <w:r>
        <w:t>64</w:t>
      </w:r>
      <w:r>
        <w:fldChar w:fldCharType="end"/>
      </w:r>
    </w:p>
    <w:p>
      <w:pPr>
        <w:pStyle w:val="TOC8"/>
        <w:rPr>
          <w:rFonts w:asciiTheme="minorHAnsi" w:eastAsiaTheme="minorEastAsia" w:hAnsiTheme="minorHAnsi" w:cstheme="minorBidi"/>
          <w:szCs w:val="22"/>
        </w:rPr>
      </w:pPr>
      <w:r>
        <w:t>38A.</w:t>
      </w:r>
      <w:r>
        <w:tab/>
        <w:t>FES Commissioner may designate person employed in Department as Chief Bush Fire Control Officer</w:t>
      </w:r>
      <w:r>
        <w:tab/>
      </w:r>
      <w:r>
        <w:fldChar w:fldCharType="begin"/>
      </w:r>
      <w:r>
        <w:instrText xml:space="preserve"> PAGEREF _Toc462408542 \h </w:instrText>
      </w:r>
      <w:r>
        <w:fldChar w:fldCharType="separate"/>
      </w:r>
      <w:r>
        <w:t>68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Special powers of bush fire control officers</w:t>
      </w:r>
      <w:r>
        <w:tab/>
      </w:r>
      <w:r>
        <w:fldChar w:fldCharType="begin"/>
      </w:r>
      <w:r>
        <w:instrText xml:space="preserve"> PAGEREF _Toc462408543 \h </w:instrText>
      </w:r>
      <w:r>
        <w:fldChar w:fldCharType="separate"/>
      </w:r>
      <w:r>
        <w:t>69</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Duties of bush fire authorities on outbreak of fire</w:t>
      </w:r>
      <w:r>
        <w:tab/>
      </w:r>
      <w:r>
        <w:fldChar w:fldCharType="begin"/>
      </w:r>
      <w:r>
        <w:instrText xml:space="preserve"> PAGEREF _Toc462408544 \h </w:instrText>
      </w:r>
      <w:r>
        <w:fldChar w:fldCharType="separate"/>
      </w:r>
      <w:r>
        <w:t>70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Local governments may join in appointing and employing bush fire control officers</w:t>
      </w:r>
      <w:r>
        <w:tab/>
      </w:r>
      <w:r>
        <w:fldChar w:fldCharType="begin"/>
      </w:r>
      <w:r>
        <w:instrText xml:space="preserve"> PAGEREF _Toc462408545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Bush fire brigades</w:t>
      </w:r>
    </w:p>
    <w:p>
      <w:pPr>
        <w:pStyle w:val="TOC8"/>
        <w:rPr>
          <w:rFonts w:asciiTheme="minorHAnsi" w:eastAsiaTheme="minorEastAsia" w:hAnsiTheme="minorHAnsi" w:cstheme="minorBidi"/>
          <w:szCs w:val="22"/>
        </w:rPr>
      </w:pPr>
      <w:r>
        <w:t>41</w:t>
      </w:r>
      <w:r>
        <w:rPr>
          <w:snapToGrid w:val="0"/>
        </w:rPr>
        <w:t>.</w:t>
      </w:r>
      <w:r>
        <w:rPr>
          <w:snapToGrid w:val="0"/>
        </w:rPr>
        <w:tab/>
        <w:t>Bush fire brigades</w:t>
      </w:r>
      <w:r>
        <w:tab/>
      </w:r>
      <w:r>
        <w:fldChar w:fldCharType="begin"/>
      </w:r>
      <w:r>
        <w:instrText xml:space="preserve"> PAGEREF _Toc462408547 \h </w:instrText>
      </w:r>
      <w:r>
        <w:fldChar w:fldCharType="separate"/>
      </w:r>
      <w:r>
        <w:t>71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Local governments may join in establishing bush fire brigade</w:t>
      </w:r>
      <w:r>
        <w:tab/>
      </w:r>
      <w:r>
        <w:fldChar w:fldCharType="begin"/>
      </w:r>
      <w:r>
        <w:instrText xml:space="preserve"> PAGEREF _Toc462408548 \h </w:instrText>
      </w:r>
      <w:r>
        <w:fldChar w:fldCharType="separate"/>
      </w:r>
      <w:r>
        <w:t>72</w:t>
      </w:r>
      <w:r>
        <w:fldChar w:fldCharType="end"/>
      </w:r>
    </w:p>
    <w:p>
      <w:pPr>
        <w:pStyle w:val="TOC8"/>
        <w:rPr>
          <w:rFonts w:asciiTheme="minorHAnsi" w:eastAsiaTheme="minorEastAsia" w:hAnsiTheme="minorHAnsi" w:cstheme="minorBidi"/>
          <w:szCs w:val="22"/>
        </w:rPr>
      </w:pPr>
      <w:r>
        <w:t>42A.</w:t>
      </w:r>
      <w:r>
        <w:tab/>
        <w:t>Constitution of bush fire brigade</w:t>
      </w:r>
      <w:r>
        <w:tab/>
      </w:r>
      <w:r>
        <w:fldChar w:fldCharType="begin"/>
      </w:r>
      <w:r>
        <w:instrText xml:space="preserve"> PAGEREF _Toc462408549 \h </w:instrText>
      </w:r>
      <w:r>
        <w:fldChar w:fldCharType="separate"/>
      </w:r>
      <w:r>
        <w:t>72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Election and duties of officers of bush fire brigades</w:t>
      </w:r>
      <w:r>
        <w:tab/>
      </w:r>
      <w:r>
        <w:fldChar w:fldCharType="begin"/>
      </w:r>
      <w:r>
        <w:instrText xml:space="preserve"> PAGEREF _Toc462408550 \h </w:instrText>
      </w:r>
      <w:r>
        <w:fldChar w:fldCharType="separate"/>
      </w:r>
      <w:r>
        <w:t>73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Powers and authorities of officers of bush fire brigade</w:t>
      </w:r>
      <w:r>
        <w:tab/>
      </w:r>
      <w:r>
        <w:fldChar w:fldCharType="begin"/>
      </w:r>
      <w:r>
        <w:instrText xml:space="preserve"> PAGEREF _Toc462408551 \h </w:instrText>
      </w:r>
      <w:r>
        <w:fldChar w:fldCharType="separate"/>
      </w:r>
      <w:r>
        <w:t>73</w:t>
      </w:r>
      <w:r>
        <w:fldChar w:fldCharType="end"/>
      </w:r>
    </w:p>
    <w:p>
      <w:pPr>
        <w:pStyle w:val="TOC8"/>
        <w:rPr>
          <w:rFonts w:asciiTheme="minorHAnsi" w:eastAsiaTheme="minorEastAsia" w:hAnsiTheme="minorHAnsi" w:cstheme="minorBidi"/>
          <w:szCs w:val="22"/>
        </w:rPr>
      </w:pPr>
      <w:r>
        <w:t>45A.</w:t>
      </w:r>
      <w:r>
        <w:tab/>
        <w:t>Requests to authorised CALM Act officers to take control of bush fires</w:t>
      </w:r>
      <w:r>
        <w:tab/>
      </w:r>
      <w:r>
        <w:fldChar w:fldCharType="begin"/>
      </w:r>
      <w:r>
        <w:instrText xml:space="preserve"> PAGEREF _Toc462408552 \h </w:instrText>
      </w:r>
      <w:r>
        <w:fldChar w:fldCharType="separate"/>
      </w:r>
      <w:r>
        <w:t>75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Powers and authorities exercisable by authorised CALM Act officers</w:t>
      </w:r>
      <w:r>
        <w:tab/>
      </w:r>
      <w:r>
        <w:fldChar w:fldCharType="begin"/>
      </w:r>
      <w:r>
        <w:instrText xml:space="preserve"> PAGEREF _Toc462408553 \h </w:instrText>
      </w:r>
      <w:r>
        <w:fldChar w:fldCharType="separate"/>
      </w:r>
      <w:r>
        <w:t>76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Bush fire control officer or forest officer may postpone lighting fire</w:t>
      </w:r>
      <w:r>
        <w:tab/>
      </w:r>
      <w:r>
        <w:fldChar w:fldCharType="begin"/>
      </w:r>
      <w:r>
        <w:instrText xml:space="preserve"> PAGEREF _Toc462408554 \h </w:instrText>
      </w:r>
      <w:r>
        <w:fldChar w:fldCharType="separate"/>
      </w:r>
      <w:r>
        <w:t>78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Fire</w:t>
      </w:r>
      <w:r>
        <w:rPr>
          <w:snapToGrid w:val="0"/>
        </w:rPr>
        <w:noBreakHyphen/>
        <w:t>break not to be lit when bush fire burning</w:t>
      </w:r>
      <w:r>
        <w:tab/>
      </w:r>
      <w:r>
        <w:fldChar w:fldCharType="begin"/>
      </w:r>
      <w:r>
        <w:instrText xml:space="preserve"> PAGEREF _Toc462408555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48.</w:t>
      </w:r>
      <w:r>
        <w:tab/>
        <w:t>Delegation by local governments</w:t>
      </w:r>
      <w:r>
        <w:tab/>
      </w:r>
      <w:r>
        <w:fldChar w:fldCharType="begin"/>
      </w:r>
      <w:r>
        <w:instrText xml:space="preserve"> PAGEREF _Toc462408557 \h </w:instrText>
      </w:r>
      <w:r>
        <w:fldChar w:fldCharType="separate"/>
      </w:r>
      <w:r>
        <w:t>80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Records to be maintained by local governments</w:t>
      </w:r>
      <w:r>
        <w:tab/>
      </w:r>
      <w:r>
        <w:fldChar w:fldCharType="begin"/>
      </w:r>
      <w:r>
        <w:instrText xml:space="preserve"> PAGEREF _Toc462408558 \h </w:instrText>
      </w:r>
      <w:r>
        <w:fldChar w:fldCharType="separate"/>
      </w:r>
      <w:r>
        <w:t>80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Saving of remedies</w:t>
      </w:r>
      <w:r>
        <w:tab/>
      </w:r>
      <w:r>
        <w:fldChar w:fldCharType="begin"/>
      </w:r>
      <w:r>
        <w:instrText xml:space="preserve"> PAGEREF _Toc462408559 \h </w:instrText>
      </w:r>
      <w:r>
        <w:fldChar w:fldCharType="separate"/>
      </w:r>
      <w:r>
        <w:t>81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Approved area may be declared</w:t>
      </w:r>
      <w:r>
        <w:tab/>
      </w:r>
      <w:r>
        <w:fldChar w:fldCharType="begin"/>
      </w:r>
      <w:r>
        <w:instrText xml:space="preserve"> PAGEREF _Toc462408560 \h </w:instrText>
      </w:r>
      <w:r>
        <w:fldChar w:fldCharType="separate"/>
      </w:r>
      <w:r>
        <w:t>82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Reduction in insurance premium of crops in approved area</w:t>
      </w:r>
      <w:r>
        <w:tab/>
      </w:r>
      <w:r>
        <w:fldChar w:fldCharType="begin"/>
      </w:r>
      <w:r>
        <w:instrText xml:space="preserve"> PAGEREF _Toc462408561 \h </w:instrText>
      </w:r>
      <w:r>
        <w:fldChar w:fldCharType="separate"/>
      </w:r>
      <w:r>
        <w:t>82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Approved area may be cancelled</w:t>
      </w:r>
      <w:r>
        <w:tab/>
      </w:r>
      <w:r>
        <w:fldChar w:fldCharType="begin"/>
      </w:r>
      <w:r>
        <w:instrText xml:space="preserve"> PAGEREF _Toc462408562 \h </w:instrText>
      </w:r>
      <w:r>
        <w:fldChar w:fldCharType="separate"/>
      </w:r>
      <w:r>
        <w:t>83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Duties of police officers, bush fire control officers etc.</w:t>
      </w:r>
      <w:r>
        <w:tab/>
      </w:r>
      <w:r>
        <w:fldChar w:fldCharType="begin"/>
      </w:r>
      <w:r>
        <w:instrText xml:space="preserve"> PAGEREF _Toc462408563 \h </w:instrText>
      </w:r>
      <w:r>
        <w:fldChar w:fldCharType="separate"/>
      </w:r>
      <w:r>
        <w:t>83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officers</w:t>
      </w:r>
      <w:r>
        <w:tab/>
      </w:r>
      <w:r>
        <w:fldChar w:fldCharType="begin"/>
      </w:r>
      <w:r>
        <w:instrText xml:space="preserve"> PAGEREF _Toc462408564 \h </w:instrText>
      </w:r>
      <w:r>
        <w:fldChar w:fldCharType="separate"/>
      </w:r>
      <w:r>
        <w:t>84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General penalty and recovery of expenses incurred</w:t>
      </w:r>
      <w:r>
        <w:tab/>
      </w:r>
      <w:r>
        <w:fldChar w:fldCharType="begin"/>
      </w:r>
      <w:r>
        <w:instrText xml:space="preserve"> PAGEREF _Toc462408565 \h </w:instrText>
      </w:r>
      <w:r>
        <w:fldChar w:fldCharType="separate"/>
      </w:r>
      <w:r>
        <w:t>85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Prosecution of offences</w:t>
      </w:r>
      <w:r>
        <w:tab/>
      </w:r>
      <w:r>
        <w:fldChar w:fldCharType="begin"/>
      </w:r>
      <w:r>
        <w:instrText xml:space="preserve"> PAGEREF _Toc462408566 \h </w:instrText>
      </w:r>
      <w:r>
        <w:fldChar w:fldCharType="separate"/>
      </w:r>
      <w:r>
        <w:t>87</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Alternative procedure — infringement notices</w:t>
      </w:r>
      <w:r>
        <w:tab/>
      </w:r>
      <w:r>
        <w:fldChar w:fldCharType="begin"/>
      </w:r>
      <w:r>
        <w:instrText xml:space="preserve"> PAGEREF _Toc462408567 \h </w:instrText>
      </w:r>
      <w:r>
        <w:fldChar w:fldCharType="separate"/>
      </w:r>
      <w:r>
        <w:t>88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Assisting to commit an offence</w:t>
      </w:r>
      <w:r>
        <w:tab/>
      </w:r>
      <w:r>
        <w:fldChar w:fldCharType="begin"/>
      </w:r>
      <w:r>
        <w:instrText xml:space="preserve"> PAGEREF _Toc462408568 \h </w:instrText>
      </w:r>
      <w:r>
        <w:fldChar w:fldCharType="separate"/>
      </w:r>
      <w:r>
        <w:t>89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Regulations</w:t>
      </w:r>
      <w:r>
        <w:tab/>
      </w:r>
      <w:r>
        <w:fldChar w:fldCharType="begin"/>
      </w:r>
      <w:r>
        <w:instrText xml:space="preserve"> PAGEREF _Toc462408569 \h </w:instrText>
      </w:r>
      <w:r>
        <w:fldChar w:fldCharType="separate"/>
      </w:r>
      <w:r>
        <w:t>90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Local government may make local laws</w:t>
      </w:r>
      <w:r>
        <w:tab/>
      </w:r>
      <w:r>
        <w:fldChar w:fldCharType="begin"/>
      </w:r>
      <w:r>
        <w:instrText xml:space="preserve"> PAGEREF _Toc462408570 \h </w:instrText>
      </w:r>
      <w:r>
        <w:fldChar w:fldCharType="separate"/>
      </w:r>
      <w:r>
        <w:t>90</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Governor may amend or repeal local laws</w:t>
      </w:r>
      <w:r>
        <w:tab/>
      </w:r>
      <w:r>
        <w:fldChar w:fldCharType="begin"/>
      </w:r>
      <w:r>
        <w:instrText xml:space="preserve"> PAGEREF _Toc462408571 \h </w:instrText>
      </w:r>
      <w:r>
        <w:fldChar w:fldCharType="separate"/>
      </w:r>
      <w:r>
        <w:t>91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Prohibitions excluded by certain circumstances</w:t>
      </w:r>
      <w:r>
        <w:tab/>
      </w:r>
      <w:r>
        <w:fldChar w:fldCharType="begin"/>
      </w:r>
      <w:r>
        <w:instrText xml:space="preserve"> PAGEREF _Toc462408572 \h </w:instrText>
      </w:r>
      <w:r>
        <w:fldChar w:fldCharType="separate"/>
      </w:r>
      <w:r>
        <w:t>91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Proof of certain matters</w:t>
      </w:r>
      <w:r>
        <w:tab/>
      </w:r>
      <w:r>
        <w:fldChar w:fldCharType="begin"/>
      </w:r>
      <w:r>
        <w:instrText xml:space="preserve"> PAGEREF _Toc462408573 \h </w:instrText>
      </w:r>
      <w:r>
        <w:fldChar w:fldCharType="separate"/>
      </w:r>
      <w:r>
        <w:t>91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Proof of ownership or occupancy</w:t>
      </w:r>
      <w:r>
        <w:tab/>
      </w:r>
      <w:r>
        <w:fldChar w:fldCharType="begin"/>
      </w:r>
      <w:r>
        <w:instrText xml:space="preserve"> PAGEREF _Toc462408574 \h </w:instrText>
      </w:r>
      <w:r>
        <w:fldChar w:fldCharType="separate"/>
      </w:r>
      <w:r>
        <w:t>93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Advisory committees</w:t>
      </w:r>
      <w:r>
        <w:tab/>
      </w:r>
      <w:r>
        <w:fldChar w:fldCharType="begin"/>
      </w:r>
      <w:r>
        <w:instrText xml:space="preserve"> PAGEREF _Toc462408575 \h </w:instrText>
      </w:r>
      <w:r>
        <w:fldChar w:fldCharType="separate"/>
      </w:r>
      <w:r>
        <w:t>95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Regional advisory committees</w:t>
      </w:r>
      <w:r>
        <w:tab/>
      </w:r>
      <w:r>
        <w:fldChar w:fldCharType="begin"/>
      </w:r>
      <w:r>
        <w:instrText xml:space="preserve"> PAGEREF _Toc462408576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_Toc462408578 \h </w:instrText>
      </w:r>
      <w:r>
        <w:fldChar w:fldCharType="separate"/>
      </w:r>
      <w:r>
        <w:t>98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_Toc462408579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40" w:after="960"/>
      </w:pPr>
      <w:r>
        <w:t>Bush Fires Act 1954</w:t>
      </w:r>
    </w:p>
    <w:p>
      <w:pPr>
        <w:pStyle w:val="LongTitle"/>
        <w:rPr>
          <w:snapToGrid w:val="0"/>
        </w:rPr>
      </w:pPr>
      <w:r>
        <w:rPr>
          <w:snapToGrid w:val="0"/>
        </w:rPr>
        <w:t xml:space="preserve">An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w:t>
      </w:r>
    </w:p>
    <w:p>
      <w:pPr>
        <w:pStyle w:val="Heading2"/>
        <w:rPr>
          <w:rStyle w:val="CharPartText"/>
        </w:rPr>
      </w:pPr>
      <w:bookmarkStart w:id="3" w:name="_Toc381872683"/>
      <w:bookmarkStart w:id="4" w:name="_Toc381873751"/>
      <w:bookmarkStart w:id="5" w:name="_Toc392495335"/>
      <w:bookmarkStart w:id="6" w:name="_Toc397946393"/>
      <w:bookmarkStart w:id="7" w:name="_Toc397946529"/>
      <w:bookmarkStart w:id="8" w:name="_Toc397946811"/>
      <w:bookmarkStart w:id="9" w:name="_Toc415060588"/>
      <w:bookmarkStart w:id="10" w:name="_Toc415060684"/>
      <w:bookmarkStart w:id="11" w:name="_Toc417647502"/>
      <w:bookmarkStart w:id="12" w:name="_Toc462403329"/>
      <w:bookmarkStart w:id="13" w:name="_Toc462408484"/>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Footnoteheading"/>
      </w:pPr>
      <w:r>
        <w:tab/>
        <w:t>[Heading inserted by No. 19 of 2010 s. 43(3)(a).]</w:t>
      </w:r>
    </w:p>
    <w:p>
      <w:pPr>
        <w:pStyle w:val="Heading5"/>
        <w:rPr>
          <w:snapToGrid w:val="0"/>
        </w:rPr>
      </w:pPr>
      <w:bookmarkStart w:id="14" w:name="_Toc397946812"/>
      <w:bookmarkStart w:id="15" w:name="_Toc462408485"/>
      <w:r>
        <w:rPr>
          <w:rStyle w:val="CharSectno"/>
        </w:rPr>
        <w:t>1</w:t>
      </w:r>
      <w:r>
        <w:rPr>
          <w:snapToGrid w:val="0"/>
        </w:rPr>
        <w:t>.</w:t>
      </w:r>
      <w:r>
        <w:rPr>
          <w:snapToGrid w:val="0"/>
        </w:rPr>
        <w:tab/>
        <w:t>Short title</w:t>
      </w:r>
      <w:bookmarkEnd w:id="14"/>
      <w:bookmarkEnd w:id="15"/>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Deleted by No. 8 of 1987 s. 3.]</w:t>
      </w:r>
    </w:p>
    <w:p>
      <w:pPr>
        <w:pStyle w:val="Ednotepart"/>
      </w:pPr>
      <w:r>
        <w:t>[Heading deleted by No. 19 of 2010 s. 43(3)(b).]</w:t>
      </w:r>
    </w:p>
    <w:p>
      <w:pPr>
        <w:pStyle w:val="Heading5"/>
        <w:spacing w:before="180"/>
        <w:rPr>
          <w:snapToGrid w:val="0"/>
        </w:rPr>
      </w:pPr>
      <w:bookmarkStart w:id="16" w:name="_Toc397946813"/>
      <w:bookmarkStart w:id="17" w:name="_Toc462408486"/>
      <w:r>
        <w:rPr>
          <w:rStyle w:val="CharSectno"/>
        </w:rPr>
        <w:t>3</w:t>
      </w:r>
      <w:r>
        <w:rPr>
          <w:snapToGrid w:val="0"/>
        </w:rPr>
        <w:t>.</w:t>
      </w:r>
      <w:r>
        <w:rPr>
          <w:snapToGrid w:val="0"/>
        </w:rPr>
        <w:tab/>
        <w:t>Commencement</w:t>
      </w:r>
      <w:bookmarkEnd w:id="16"/>
      <w:bookmarkEnd w:id="17"/>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18" w:name="_Toc397946814"/>
      <w:bookmarkStart w:id="19" w:name="_Toc462408487"/>
      <w:r>
        <w:rPr>
          <w:rStyle w:val="CharSectno"/>
        </w:rPr>
        <w:t>4</w:t>
      </w:r>
      <w:r>
        <w:rPr>
          <w:snapToGrid w:val="0"/>
        </w:rPr>
        <w:t>.</w:t>
      </w:r>
      <w:r>
        <w:rPr>
          <w:snapToGrid w:val="0"/>
        </w:rPr>
        <w:tab/>
        <w:t>Saving provisions</w:t>
      </w:r>
      <w:bookmarkEnd w:id="18"/>
      <w:bookmarkEnd w:id="19"/>
    </w:p>
    <w:p>
      <w:pPr>
        <w:pStyle w:val="Subsection"/>
        <w:rPr>
          <w:snapToGrid w:val="0"/>
        </w:rPr>
      </w:pPr>
      <w:r>
        <w:rPr>
          <w:snapToGrid w:val="0"/>
        </w:rPr>
        <w:tab/>
        <w:t>(1)</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(2)</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 No. 19 of 2010 s. 52(4).]</w:t>
      </w:r>
    </w:p>
    <w:p>
      <w:pPr>
        <w:pStyle w:val="Ednotesection"/>
        <w:spacing w:before="180"/>
        <w:ind w:left="890" w:hanging="890"/>
      </w:pPr>
      <w:r>
        <w:t>[</w:t>
      </w:r>
      <w:r>
        <w:rPr>
          <w:b/>
        </w:rPr>
        <w:t>5.</w:t>
      </w:r>
      <w:r>
        <w:tab/>
        <w:t>Omitted under the Reprints Act 1984 s. 7(4)(f).]</w:t>
      </w:r>
    </w:p>
    <w:p>
      <w:pPr>
        <w:pStyle w:val="Ednotesection"/>
        <w:spacing w:before="180"/>
        <w:ind w:left="890" w:hanging="890"/>
        <w:rPr>
          <w:b/>
        </w:rPr>
      </w:pPr>
      <w:r>
        <w:t>[</w:t>
      </w:r>
      <w:r>
        <w:rPr>
          <w:b/>
        </w:rPr>
        <w:t>6.</w:t>
      </w:r>
      <w:r>
        <w:rPr>
          <w:b/>
        </w:rPr>
        <w:tab/>
      </w:r>
      <w:r>
        <w:t>Deleted by No. 38 of 2002 s. 17.]</w:t>
      </w:r>
    </w:p>
    <w:p>
      <w:pPr>
        <w:pStyle w:val="Heading5"/>
        <w:spacing w:before="180"/>
        <w:rPr>
          <w:snapToGrid w:val="0"/>
        </w:rPr>
      </w:pPr>
      <w:bookmarkStart w:id="20" w:name="_Toc397946815"/>
      <w:bookmarkStart w:id="21" w:name="_Toc462408488"/>
      <w:r>
        <w:rPr>
          <w:rStyle w:val="CharSectno"/>
        </w:rPr>
        <w:t>7</w:t>
      </w:r>
      <w:r>
        <w:rPr>
          <w:snapToGrid w:val="0"/>
        </w:rPr>
        <w:t>.</w:t>
      </w:r>
      <w:r>
        <w:rPr>
          <w:snapToGrid w:val="0"/>
        </w:rPr>
        <w:tab/>
        <w:t>Terms used</w:t>
      </w:r>
      <w:bookmarkEnd w:id="20"/>
      <w:bookmarkEnd w:id="21"/>
    </w:p>
    <w:p>
      <w:pPr>
        <w:pStyle w:val="Subsection"/>
        <w:rPr>
          <w:snapToGrid w:val="0"/>
        </w:rPr>
      </w:pPr>
      <w:r>
        <w:rPr>
          <w:snapToGrid w:val="0"/>
        </w:rPr>
        <w:tab/>
        <w:t>(1)</w:t>
      </w:r>
      <w:r>
        <w:rPr>
          <w:snapToGrid w:val="0"/>
        </w:rPr>
        <w:tab/>
        <w:t>In this Act unless the context otherwise indicates or requires —</w:t>
      </w:r>
    </w:p>
    <w:p>
      <w:pPr>
        <w:pStyle w:val="Defstart"/>
      </w:pPr>
      <w:r>
        <w:rPr>
          <w:b/>
        </w:rPr>
        <w:tab/>
      </w:r>
      <w:r>
        <w:rPr>
          <w:rStyle w:val="CharDefText"/>
        </w:rPr>
        <w:t>adjoining</w:t>
      </w:r>
      <w:r>
        <w:t>, when used with respect to 2 or more pieces of land, extends to pieces of land which are separated only by a road or roads or by a railway or by a watercourse;</w:t>
      </w:r>
    </w:p>
    <w:p>
      <w:pPr>
        <w:pStyle w:val="Defstart"/>
        <w:keepLines/>
      </w:pPr>
      <w:r>
        <w:tab/>
      </w:r>
      <w:r>
        <w:rPr>
          <w:rStyle w:val="CharDefText"/>
        </w:rPr>
        <w:t>authorised CALM Act officer</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w:t>
      </w:r>
      <w:r>
        <w:rPr>
          <w:b/>
          <w:bCs/>
          <w:i/>
          <w:iCs/>
        </w:rPr>
        <w:t>CEO</w:t>
      </w:r>
      <w:r>
        <w:t xml:space="preserve"> by section 3 of the </w:t>
      </w:r>
      <w:r>
        <w:rPr>
          <w:i/>
        </w:rPr>
        <w:t>Conservation and Land Management Act 1984</w:t>
      </w:r>
      <w:r>
        <w:t>;</w:t>
      </w:r>
    </w:p>
    <w:p>
      <w:pPr>
        <w:pStyle w:val="Defstart"/>
      </w:pPr>
      <w:r>
        <w:tab/>
      </w:r>
      <w:r>
        <w:rPr>
          <w:rStyle w:val="CharDefText"/>
        </w:rPr>
        <w:t>CALM Act Department</w:t>
      </w:r>
      <w:r>
        <w:t xml:space="preserve"> has the meaning given to </w:t>
      </w:r>
      <w:r>
        <w:rPr>
          <w:b/>
          <w:bCs/>
          <w:i/>
          <w:iCs/>
        </w:rPr>
        <w:t>Department</w:t>
      </w:r>
      <w:r>
        <w:t xml:space="preserve"> by section 3 of the </w:t>
      </w:r>
      <w:r>
        <w:rPr>
          <w:i/>
        </w:rPr>
        <w:t>Conservation and Land Management Act 1984</w:t>
      </w:r>
      <w:r>
        <w:t>;</w:t>
      </w:r>
    </w:p>
    <w:p>
      <w:pPr>
        <w:pStyle w:val="Defstart"/>
      </w:pPr>
      <w:r>
        <w:tab/>
      </w:r>
      <w:r>
        <w:rPr>
          <w:rStyle w:val="CharDefText"/>
        </w:rPr>
        <w:t>Department</w:t>
      </w:r>
      <w:r>
        <w:t xml:space="preserve"> has the meaning given in the FES Act section 3;</w:t>
      </w:r>
    </w:p>
    <w:p>
      <w:pPr>
        <w:pStyle w:val="Defstart"/>
      </w:pPr>
      <w:r>
        <w:tab/>
      </w:r>
      <w:r>
        <w:rPr>
          <w:rStyle w:val="CharDefText"/>
        </w:rPr>
        <w:t>employed in the Department</w:t>
      </w:r>
      <w:r>
        <w:t xml:space="preserve"> means employed or engaged in the Department in accordance with the FES Act section 20(1); </w:t>
      </w:r>
    </w:p>
    <w:p>
      <w:pPr>
        <w:pStyle w:val="Defstart"/>
      </w:pPr>
      <w:r>
        <w:tab/>
      </w:r>
      <w:r>
        <w:rPr>
          <w:rStyle w:val="CharDefText"/>
        </w:rPr>
        <w:t>FES Act</w:t>
      </w:r>
      <w:r>
        <w:t xml:space="preserve"> means the </w:t>
      </w:r>
      <w:r>
        <w:rPr>
          <w:i/>
          <w:iCs/>
        </w:rPr>
        <w:t>Fire and Emergency Services Act 1998</w:t>
      </w:r>
      <w:r>
        <w:t>;</w:t>
      </w:r>
    </w:p>
    <w:p>
      <w:pPr>
        <w:pStyle w:val="Defstart"/>
      </w:pPr>
      <w:r>
        <w:tab/>
      </w:r>
      <w:r>
        <w:rPr>
          <w:rStyle w:val="CharDefText"/>
        </w:rPr>
        <w:t>FES Commissioner</w:t>
      </w:r>
      <w:r>
        <w:t xml:space="preserve"> has the meaning given in the FES Act section 3;</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FES Commissioner under section 18 to be unlawful to set fire to the bush within a zone of the State except in accordance with a permit obtained under that section and with the conditions prescribed for the purposes of that section and, in relation to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[Section 7 amended by No. 11 of 1963 s. 3; No. 65 of 1977 s. 4; No. 112 of 1984 s. 22; No. 60 of 1992 s. 4; No. 14 of 1996 s. 4; No. 42 of 1998 s. 4 and 16; No. 38 of 2002 s. 18; No. 70 of 2003 s. 6; No. 28 of 2006 s. 387; No. 22 of 2012 s. 46 and 69.]</w:t>
      </w:r>
    </w:p>
    <w:p>
      <w:pPr>
        <w:pStyle w:val="Heading2"/>
      </w:pPr>
      <w:bookmarkStart w:id="22" w:name="_Toc381872688"/>
      <w:bookmarkStart w:id="23" w:name="_Toc381873756"/>
      <w:bookmarkStart w:id="24" w:name="_Toc392495340"/>
      <w:bookmarkStart w:id="25" w:name="_Toc397946398"/>
      <w:bookmarkStart w:id="26" w:name="_Toc397946534"/>
      <w:bookmarkStart w:id="27" w:name="_Toc397946816"/>
      <w:bookmarkStart w:id="28" w:name="_Toc415060593"/>
      <w:bookmarkStart w:id="29" w:name="_Toc415060689"/>
      <w:bookmarkStart w:id="30" w:name="_Toc417647507"/>
      <w:bookmarkStart w:id="31" w:name="_Toc462403334"/>
      <w:bookmarkStart w:id="32" w:name="_Toc462408489"/>
      <w:r>
        <w:rPr>
          <w:rStyle w:val="CharPartNo"/>
        </w:rPr>
        <w:t>Part II</w:t>
      </w:r>
      <w:r>
        <w:rPr>
          <w:rStyle w:val="CharDivNo"/>
        </w:rPr>
        <w:t> </w:t>
      </w:r>
      <w:r>
        <w:t>—</w:t>
      </w:r>
      <w:r>
        <w:rPr>
          <w:rStyle w:val="CharDivText"/>
        </w:rPr>
        <w:t> </w:t>
      </w:r>
      <w:r>
        <w:rPr>
          <w:rStyle w:val="CharPartText"/>
        </w:rPr>
        <w:t>Administration</w:t>
      </w:r>
      <w:bookmarkEnd w:id="22"/>
      <w:bookmarkEnd w:id="23"/>
      <w:bookmarkEnd w:id="24"/>
      <w:bookmarkEnd w:id="25"/>
      <w:bookmarkEnd w:id="26"/>
      <w:bookmarkEnd w:id="27"/>
      <w:bookmarkEnd w:id="28"/>
      <w:bookmarkEnd w:id="29"/>
      <w:bookmarkEnd w:id="30"/>
      <w:bookmarkEnd w:id="31"/>
      <w:bookmarkEnd w:id="32"/>
    </w:p>
    <w:p>
      <w:pPr>
        <w:pStyle w:val="Ednotedivision"/>
      </w:pPr>
      <w:r>
        <w:t>[Division 1 heading deleted by No. 42 of 1998 s. 5.]</w:t>
      </w:r>
    </w:p>
    <w:p>
      <w:pPr>
        <w:pStyle w:val="Ednotesection"/>
        <w:ind w:left="890" w:hanging="890"/>
      </w:pPr>
      <w:r>
        <w:t>[</w:t>
      </w:r>
      <w:r>
        <w:rPr>
          <w:b/>
        </w:rPr>
        <w:t>8.</w:t>
      </w:r>
      <w:r>
        <w:tab/>
        <w:t>Deleted by No. 42 of 1998 s. 6.]</w:t>
      </w:r>
    </w:p>
    <w:p>
      <w:pPr>
        <w:pStyle w:val="Heading5"/>
      </w:pPr>
      <w:bookmarkStart w:id="33" w:name="_Toc397946817"/>
      <w:bookmarkStart w:id="34" w:name="_Toc462408490"/>
      <w:r>
        <w:rPr>
          <w:rStyle w:val="CharSectno"/>
        </w:rPr>
        <w:t>9</w:t>
      </w:r>
      <w:r>
        <w:t>.</w:t>
      </w:r>
      <w:r>
        <w:tab/>
        <w:t>Terms used</w:t>
      </w:r>
      <w:bookmarkEnd w:id="33"/>
      <w:bookmarkEnd w:id="34"/>
    </w:p>
    <w:p>
      <w:pPr>
        <w:pStyle w:val="Subsection"/>
      </w:pPr>
      <w:r>
        <w:tab/>
      </w:r>
      <w:r>
        <w:tab/>
        <w:t>In this Part —</w:t>
      </w:r>
    </w:p>
    <w:p>
      <w:pPr>
        <w:pStyle w:val="Defstart"/>
      </w:pPr>
      <w:r>
        <w:tab/>
      </w:r>
      <w:r>
        <w:rPr>
          <w:rStyle w:val="CharDefText"/>
        </w:rPr>
        <w:t>conservation land</w:t>
      </w:r>
      <w:r>
        <w:t xml:space="preserve"> has the meaning given in section 45(1);</w:t>
      </w:r>
    </w:p>
    <w:p>
      <w:pPr>
        <w:pStyle w:val="Defstart"/>
      </w:pPr>
      <w:r>
        <w:tab/>
      </w:r>
      <w:r>
        <w:rPr>
          <w:rStyle w:val="CharDefText"/>
        </w:rPr>
        <w:t>land other than conservation land</w:t>
      </w:r>
      <w:r>
        <w:t xml:space="preserve"> has the meaning given in section 45(1).</w:t>
      </w:r>
    </w:p>
    <w:p>
      <w:pPr>
        <w:pStyle w:val="Footnotesection"/>
      </w:pPr>
      <w:r>
        <w:tab/>
        <w:t>[Section 9 inserted by No. 25 of 2009 s. 4.]</w:t>
      </w:r>
    </w:p>
    <w:p>
      <w:pPr>
        <w:pStyle w:val="Ednotedivision"/>
      </w:pPr>
      <w:r>
        <w:t>[Division 2 heading deleted by No. 42 of 1998 s. 7.]</w:t>
      </w:r>
    </w:p>
    <w:p>
      <w:pPr>
        <w:pStyle w:val="Heading5"/>
        <w:rPr>
          <w:snapToGrid w:val="0"/>
        </w:rPr>
      </w:pPr>
      <w:bookmarkStart w:id="35" w:name="_Toc397946818"/>
      <w:bookmarkStart w:id="36" w:name="_Toc462408491"/>
      <w:r>
        <w:rPr>
          <w:rStyle w:val="CharSectno"/>
        </w:rPr>
        <w:t>10</w:t>
      </w:r>
      <w:r>
        <w:rPr>
          <w:snapToGrid w:val="0"/>
        </w:rPr>
        <w:t>.</w:t>
      </w:r>
      <w:r>
        <w:rPr>
          <w:snapToGrid w:val="0"/>
        </w:rPr>
        <w:tab/>
        <w:t xml:space="preserve">Powers of </w:t>
      </w:r>
      <w:smartTag w:uri="urn:schemas-microsoft-com:office:smarttags" w:element="place">
        <w:r>
          <w:rPr>
            <w:snapToGrid w:val="0"/>
          </w:rPr>
          <w:t>FES</w:t>
        </w:r>
      </w:smartTag>
      <w:r>
        <w:rPr>
          <w:snapToGrid w:val="0"/>
        </w:rPr>
        <w:t xml:space="preserve"> Commissioner</w:t>
      </w:r>
      <w:bookmarkEnd w:id="35"/>
      <w:bookmarkEnd w:id="36"/>
    </w:p>
    <w:p>
      <w:pPr>
        <w:pStyle w:val="Subsection"/>
        <w:rPr>
          <w:snapToGrid w:val="0"/>
        </w:rPr>
      </w:pPr>
      <w:r>
        <w:rPr>
          <w:snapToGrid w:val="0"/>
        </w:rPr>
        <w:tab/>
        <w:t>(1)</w:t>
      </w:r>
      <w:r>
        <w:rPr>
          <w:snapToGrid w:val="0"/>
        </w:rPr>
        <w:tab/>
        <w:t xml:space="preserve">The </w:t>
      </w:r>
      <w:r>
        <w:t xml:space="preserve">FES Commissioner </w:t>
      </w:r>
      <w:r>
        <w:rPr>
          <w:snapToGrid w:val="0"/>
        </w:rPr>
        <w:t>shall —</w:t>
      </w:r>
    </w:p>
    <w:p>
      <w:pPr>
        <w:pStyle w:val="Indenta"/>
        <w:rPr>
          <w:snapToGrid w:val="0"/>
        </w:rPr>
      </w:pPr>
      <w:r>
        <w:rPr>
          <w:snapToGrid w:val="0"/>
        </w:rPr>
        <w:tab/>
        <w:t>(a)</w:t>
      </w:r>
      <w:r>
        <w:rPr>
          <w:snapToGrid w:val="0"/>
        </w:rPr>
        <w:tab/>
        <w:t xml:space="preserve">report to the Minister as often as </w:t>
      </w:r>
      <w:r>
        <w:t>the FES Commissioner</w:t>
      </w:r>
      <w:r>
        <w:rPr>
          <w:snapToGrid w:val="0"/>
        </w:rPr>
        <w:t xml:space="preserve"> thinks expedient so to do on the best means to be taken for preventing or extinguishing bush fires;</w:t>
      </w:r>
    </w:p>
    <w:p>
      <w:pPr>
        <w:pStyle w:val="Indenta"/>
        <w:rPr>
          <w:snapToGrid w:val="0"/>
        </w:rPr>
      </w:pPr>
      <w:r>
        <w:rPr>
          <w:snapToGrid w:val="0"/>
        </w:rPr>
        <w:tab/>
        <w:t>(b)</w:t>
      </w:r>
      <w:r>
        <w:rPr>
          <w:snapToGrid w:val="0"/>
        </w:rPr>
        <w:tab/>
        <w:t xml:space="preserve">perform and undertake such powers and duties as may be entrusted to </w:t>
      </w:r>
      <w:r>
        <w:t>the FES Commissioner</w:t>
      </w:r>
      <w:r>
        <w:rPr>
          <w:snapToGrid w:val="0"/>
        </w:rPr>
        <w:t xml:space="preserve">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 xml:space="preserve">carry out such fire prevention measures as </w:t>
      </w:r>
      <w:r>
        <w:t>the FES Commissioner</w:t>
      </w:r>
      <w:r>
        <w:rPr>
          <w:snapToGrid w:val="0"/>
        </w:rPr>
        <w:t xml:space="preserve">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FES Commissioner </w:t>
      </w:r>
      <w:r>
        <w:rPr>
          <w:snapToGrid w:val="0"/>
        </w:rPr>
        <w:t>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[Section 10 amended by No. 65 of 1977 s. 7; No. 42 of 1998 s. 8 and 16; No. 22 of 2012 s. 47 and 69.]</w:t>
      </w:r>
    </w:p>
    <w:p>
      <w:pPr>
        <w:pStyle w:val="Ednotesection"/>
        <w:spacing w:before="180"/>
      </w:pPr>
      <w:r>
        <w:t>[</w:t>
      </w:r>
      <w:r>
        <w:rPr>
          <w:b/>
        </w:rPr>
        <w:t>11, 11A.</w:t>
      </w:r>
      <w:r>
        <w:rPr>
          <w:b/>
        </w:rPr>
        <w:tab/>
      </w:r>
      <w:r>
        <w:t>Deleted by No. 42 of 1998 s. 9.]</w:t>
      </w:r>
    </w:p>
    <w:p>
      <w:pPr>
        <w:pStyle w:val="Heading5"/>
      </w:pPr>
      <w:bookmarkStart w:id="37" w:name="_Toc397946819"/>
      <w:bookmarkStart w:id="38" w:name="_Toc462408492"/>
      <w:r>
        <w:rPr>
          <w:rStyle w:val="CharSectno"/>
        </w:rPr>
        <w:t>12</w:t>
      </w:r>
      <w:r>
        <w:t>.</w:t>
      </w:r>
      <w:r>
        <w:tab/>
        <w:t>Bush fire liaison officers</w:t>
      </w:r>
      <w:bookmarkEnd w:id="37"/>
      <w:bookmarkEnd w:id="38"/>
    </w:p>
    <w:p>
      <w:pPr>
        <w:pStyle w:val="Subsection"/>
      </w:pPr>
      <w:r>
        <w:tab/>
        <w:t>(1)</w:t>
      </w:r>
      <w:r>
        <w:tab/>
        <w:t xml:space="preserve">In this section — </w:t>
      </w:r>
    </w:p>
    <w:p>
      <w:pPr>
        <w:pStyle w:val="Defstart"/>
      </w:pPr>
      <w:r>
        <w:tab/>
      </w:r>
      <w:r>
        <w:rPr>
          <w:rStyle w:val="CharDefText"/>
        </w:rPr>
        <w:t>departmental officer</w:t>
      </w:r>
      <w:r>
        <w:t xml:space="preserve"> means a person employed in the Department;</w:t>
      </w:r>
    </w:p>
    <w:p>
      <w:pPr>
        <w:pStyle w:val="Defstart"/>
      </w:pPr>
      <w:r>
        <w:tab/>
      </w:r>
      <w:r>
        <w:rPr>
          <w:rStyle w:val="CharDefText"/>
        </w:rPr>
        <w:t>designation</w:t>
      </w:r>
      <w:r>
        <w:t xml:space="preserve"> means a designation under subsection (2).</w:t>
      </w:r>
    </w:p>
    <w:p>
      <w:pPr>
        <w:pStyle w:val="Subsection"/>
        <w:rPr>
          <w:snapToGrid w:val="0"/>
        </w:rPr>
      </w:pPr>
      <w:r>
        <w:tab/>
        <w:t>(2)</w:t>
      </w:r>
      <w:r>
        <w:tab/>
        <w:t>The</w:t>
      </w:r>
      <w:r>
        <w:rPr>
          <w:snapToGrid w:val="0"/>
        </w:rPr>
        <w:t xml:space="preserve"> FES Commissioner may designate a departmental officer to be a bush fire liaison officer.</w:t>
      </w:r>
    </w:p>
    <w:p>
      <w:pPr>
        <w:pStyle w:val="Subsection"/>
        <w:rPr>
          <w:snapToGrid w:val="0"/>
        </w:rPr>
      </w:pPr>
      <w:r>
        <w:tab/>
        <w:t>(3)</w:t>
      </w:r>
      <w:r>
        <w:tab/>
        <w:t>T</w:t>
      </w:r>
      <w:r>
        <w:rPr>
          <w:snapToGrid w:val="0"/>
        </w:rPr>
        <w:t>here are to be as many bush fire liaison officers as are necessary to perform the functions conferred on bush fire liaison officers by this Act or any other written law.</w:t>
      </w:r>
    </w:p>
    <w:p>
      <w:pPr>
        <w:pStyle w:val="Subsection"/>
        <w:rPr>
          <w:snapToGrid w:val="0"/>
        </w:rPr>
      </w:pPr>
      <w:r>
        <w:tab/>
        <w:t>(4)</w:t>
      </w:r>
      <w:r>
        <w:tab/>
        <w:t>A</w:t>
      </w:r>
      <w:r>
        <w:rPr>
          <w:snapToGrid w:val="0"/>
        </w:rPr>
        <w:t xml:space="preserve"> person ceases to be a bush fire liaison officer if the designation of the person is revoked or ceases to have effect.</w:t>
      </w:r>
    </w:p>
    <w:p>
      <w:pPr>
        <w:pStyle w:val="Subsection"/>
        <w:rPr>
          <w:snapToGrid w:val="0"/>
        </w:rPr>
      </w:pPr>
      <w:r>
        <w:tab/>
        <w:t>(5)</w:t>
      </w:r>
      <w:r>
        <w:tab/>
        <w:t>The</w:t>
      </w:r>
      <w:r>
        <w:rPr>
          <w:snapToGrid w:val="0"/>
        </w:rPr>
        <w:t xml:space="preserv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rPr>
          <w:snapToGrid w:val="0"/>
        </w:rPr>
      </w:pPr>
      <w:r>
        <w:tab/>
        <w:t>(7)</w:t>
      </w:r>
      <w:r>
        <w:tab/>
        <w:t xml:space="preserve">These </w:t>
      </w:r>
      <w:r>
        <w:rPr>
          <w:snapToGrid w:val="0"/>
        </w:rPr>
        <w:t xml:space="preserve">are to be in writing — </w:t>
      </w:r>
    </w:p>
    <w:p>
      <w:pPr>
        <w:pStyle w:val="Indenta"/>
      </w:pPr>
      <w:r>
        <w:tab/>
        <w:t>(a)</w:t>
      </w:r>
      <w:r>
        <w:tab/>
        <w:t>a designation;</w:t>
      </w:r>
    </w:p>
    <w:p>
      <w:pPr>
        <w:pStyle w:val="Indenta"/>
      </w:pPr>
      <w:r>
        <w:tab/>
        <w:t>(b)</w:t>
      </w:r>
      <w:r>
        <w:tab/>
        <w:t>a revocation of a designation.</w:t>
      </w:r>
    </w:p>
    <w:p>
      <w:pPr>
        <w:pStyle w:val="Footnotesection"/>
        <w:spacing w:before="100"/>
        <w:ind w:left="890" w:hanging="890"/>
      </w:pPr>
      <w:r>
        <w:tab/>
        <w:t>[Section 12 inserted by No. 22 of 2012 s. 48.]</w:t>
      </w:r>
    </w:p>
    <w:p>
      <w:pPr>
        <w:pStyle w:val="Heading5"/>
        <w:spacing w:before="180"/>
        <w:rPr>
          <w:snapToGrid w:val="0"/>
        </w:rPr>
      </w:pPr>
      <w:bookmarkStart w:id="39" w:name="_Toc397946820"/>
      <w:bookmarkStart w:id="40" w:name="_Toc462408493"/>
      <w:r>
        <w:rPr>
          <w:rStyle w:val="CharSectno"/>
        </w:rPr>
        <w:t>13</w:t>
      </w:r>
      <w:r>
        <w:rPr>
          <w:snapToGrid w:val="0"/>
        </w:rPr>
        <w:t>.</w:t>
      </w:r>
      <w:r>
        <w:rPr>
          <w:snapToGrid w:val="0"/>
        </w:rPr>
        <w:tab/>
        <w:t>Duties and powers of bush fire liaison officers</w:t>
      </w:r>
      <w:bookmarkEnd w:id="39"/>
      <w:bookmarkEnd w:id="40"/>
    </w:p>
    <w:p>
      <w:pPr>
        <w:pStyle w:val="Subsection"/>
        <w:spacing w:before="120"/>
        <w:rPr>
          <w:snapToGrid w:val="0"/>
        </w:rPr>
      </w:pPr>
      <w:r>
        <w:rPr>
          <w:snapToGrid w:val="0"/>
        </w:rPr>
        <w:tab/>
        <w:t>(1)</w:t>
      </w:r>
      <w:r>
        <w:rPr>
          <w:snapToGrid w:val="0"/>
        </w:rPr>
        <w:tab/>
        <w:t xml:space="preserve">A bush fire liaison officer shall exercise such powers and perform such duties as the </w:t>
      </w:r>
      <w:r>
        <w:t xml:space="preserve">FES Commissioner </w:t>
      </w:r>
      <w:r>
        <w:rPr>
          <w:snapToGrid w:val="0"/>
        </w:rPr>
        <w:t>may direct and may, in addition, exercise all the powers that may be exercised by a bush fire control officer under this Act.</w:t>
      </w:r>
    </w:p>
    <w:p>
      <w:pPr>
        <w:pStyle w:val="Subsection"/>
        <w:spacing w:before="120"/>
        <w:rPr>
          <w:snapToGrid w:val="0"/>
        </w:rPr>
      </w:pPr>
      <w:r>
        <w:rPr>
          <w:snapToGrid w:val="0"/>
        </w:rPr>
        <w:tab/>
        <w:t>(2)</w:t>
      </w:r>
      <w:r>
        <w:rPr>
          <w:snapToGrid w:val="0"/>
        </w:rPr>
        <w:tab/>
        <w:t>A bush fire liaison officer shall exercise his powers and perform his duties —</w:t>
      </w:r>
    </w:p>
    <w:p>
      <w:pPr>
        <w:pStyle w:val="Indenta"/>
        <w:rPr>
          <w:snapToGrid w:val="0"/>
        </w:rPr>
      </w:pPr>
      <w:r>
        <w:rPr>
          <w:snapToGrid w:val="0"/>
        </w:rPr>
        <w:tab/>
        <w:t>(a)</w:t>
      </w:r>
      <w:r>
        <w:rPr>
          <w:snapToGrid w:val="0"/>
        </w:rPr>
        <w:tab/>
        <w:t>subject to such directions as may be given by the</w:t>
      </w:r>
      <w:r>
        <w:t xml:space="preserve"> FES Commissioner</w:t>
      </w:r>
      <w:r>
        <w:rPr>
          <w:snapToGrid w:val="0"/>
        </w:rPr>
        <w:t>;</w:t>
      </w:r>
    </w:p>
    <w:p>
      <w:pPr>
        <w:pStyle w:val="Indenta"/>
        <w:rPr>
          <w:snapToGrid w:val="0"/>
        </w:rPr>
      </w:pPr>
      <w:r>
        <w:rPr>
          <w:snapToGrid w:val="0"/>
        </w:rPr>
        <w:tab/>
        <w:t>(b)</w:t>
      </w:r>
      <w:r>
        <w:rPr>
          <w:snapToGrid w:val="0"/>
        </w:rPr>
        <w:tab/>
        <w:t xml:space="preserve">in such part or parts of the State as the </w:t>
      </w:r>
      <w:r>
        <w:t xml:space="preserve">FES Commissioner </w:t>
      </w:r>
      <w:r>
        <w:rPr>
          <w:snapToGrid w:val="0"/>
        </w:rPr>
        <w:t>may direct.</w:t>
      </w:r>
    </w:p>
    <w:p>
      <w:pPr>
        <w:pStyle w:val="Subsection"/>
        <w:spacing w:before="120"/>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spacing w:before="120"/>
      </w:pPr>
      <w:r>
        <w:tab/>
        <w:t>(4)</w:t>
      </w:r>
      <w:r>
        <w:tab/>
        <w:t>If a bush fire is burning in the district of a local government on land other than conservation land, the FES Commissioner may, in writing, authorise a bush fire liaison officer or another person to take control of all operations in relation to that fire —</w:t>
      </w:r>
    </w:p>
    <w:p>
      <w:pPr>
        <w:pStyle w:val="Indenta"/>
      </w:pPr>
      <w:r>
        <w:tab/>
        <w:t>(a)</w:t>
      </w:r>
      <w:r>
        <w:tab/>
        <w:t>at the request of the local government; or</w:t>
      </w:r>
    </w:p>
    <w:p>
      <w:pPr>
        <w:pStyle w:val="Indenta"/>
      </w:pPr>
      <w:r>
        <w:tab/>
        <w:t>(b)</w:t>
      </w:r>
      <w:r>
        <w:tab/>
        <w:t>if, because of the nature or extent of the bush fire, the FES Commissioner considers that it is appropriate to do so.</w:t>
      </w:r>
    </w:p>
    <w:p>
      <w:pPr>
        <w:pStyle w:val="Subsection"/>
        <w:keepLines/>
        <w:spacing w:before="120"/>
      </w:pPr>
      <w:r>
        <w:tab/>
        <w:t>(5)</w:t>
      </w:r>
      <w:r>
        <w:tab/>
        <w:t>If a bush fire is burning on conservation land, the FES Commissioner may, in writing, authorise a bush fire liaison officer or another person to take control of all operations in relation to that fire —</w:t>
      </w:r>
    </w:p>
    <w:p>
      <w:pPr>
        <w:pStyle w:val="Indenta"/>
      </w:pPr>
      <w:r>
        <w:tab/>
        <w:t>(a)</w:t>
      </w:r>
      <w:r>
        <w:tab/>
        <w:t>at the request of the CALM Act CEO; or</w:t>
      </w:r>
    </w:p>
    <w:p>
      <w:pPr>
        <w:pStyle w:val="Indenta"/>
      </w:pPr>
      <w:r>
        <w:tab/>
        <w:t>(b)</w:t>
      </w:r>
      <w:r>
        <w:tab/>
        <w:t>if, because of the nature or extent of the bush fire, the FES Commissioner considers that it is appropriate to do so.</w:t>
      </w:r>
    </w:p>
    <w:p>
      <w:pPr>
        <w:pStyle w:val="Subsection"/>
      </w:pPr>
      <w:r>
        <w:tab/>
        <w:t>(6)</w:t>
      </w:r>
      <w:r>
        <w:tab/>
        <w:t xml:space="preserve">If, under subsection (4) or (5), a bush fire liaison officer or another person (an </w:t>
      </w:r>
      <w:r>
        <w:rPr>
          <w:rStyle w:val="CharDefText"/>
        </w:rPr>
        <w:t>authorised person</w:t>
      </w:r>
      <w:r>
        <w:t>) is authorised to take control of all operations in relation to a fire, all —</w:t>
      </w:r>
    </w:p>
    <w:p>
      <w:pPr>
        <w:pStyle w:val="Indenta"/>
      </w:pPr>
      <w:r>
        <w:tab/>
        <w:t>(a)</w:t>
      </w:r>
      <w:r>
        <w:tab/>
        <w:t>bush fire control officers; and</w:t>
      </w:r>
    </w:p>
    <w:p>
      <w:pPr>
        <w:pStyle w:val="Indenta"/>
      </w:pPr>
      <w:r>
        <w:tab/>
        <w:t>(b)</w:t>
      </w:r>
      <w:r>
        <w:tab/>
        <w:t>bush fire liaison officers; and</w:t>
      </w:r>
    </w:p>
    <w:p>
      <w:pPr>
        <w:pStyle w:val="Indenta"/>
      </w:pPr>
      <w:r>
        <w:tab/>
        <w:t>(c)</w:t>
      </w:r>
      <w:r>
        <w:tab/>
        <w:t>authorised CALM Act officers; and</w:t>
      </w:r>
    </w:p>
    <w:p>
      <w:pPr>
        <w:pStyle w:val="Indenta"/>
      </w:pPr>
      <w:r>
        <w:tab/>
        <w:t>(d)</w:t>
      </w:r>
      <w:r>
        <w:tab/>
        <w:t>officers and members of a bush fire brigade,</w:t>
      </w:r>
    </w:p>
    <w:p>
      <w:pPr>
        <w:pStyle w:val="Subsection"/>
      </w:pPr>
      <w:r>
        <w:tab/>
      </w:r>
      <w:r>
        <w:tab/>
        <w:t>who are present at the fire are in all respects subject to, and are to act under, the authorised person’s orders and directions.</w:t>
      </w:r>
    </w:p>
    <w:p>
      <w:pPr>
        <w:pStyle w:val="Subsection"/>
      </w:pPr>
      <w:r>
        <w:tab/>
        <w:t>(7)</w:t>
      </w:r>
      <w:r>
        <w:tab/>
        <w:t>If a person other than a bush fire liaison officer is authorised under subsection (4) or (5), the person is to be taken to be a bush fire liaison officer during the period that the authorisation has effect.</w:t>
      </w:r>
    </w:p>
    <w:p>
      <w:pPr>
        <w:pStyle w:val="Footnotesection"/>
        <w:ind w:left="890" w:hanging="890"/>
      </w:pPr>
      <w:r>
        <w:tab/>
        <w:t>[Section 13 inserted by No. 65 of 1977 s. 10; amended by No. 42 of 1998 s. 16; No. 38 of 2002 s. 19; No. 25 of 2009 s. 5; No. 22 of 2012 s. 69.]</w:t>
      </w:r>
    </w:p>
    <w:p>
      <w:pPr>
        <w:pStyle w:val="Heading5"/>
      </w:pPr>
      <w:bookmarkStart w:id="41" w:name="_Toc397946821"/>
      <w:bookmarkStart w:id="42" w:name="_Toc462408494"/>
      <w:r>
        <w:rPr>
          <w:rStyle w:val="CharSectno"/>
        </w:rPr>
        <w:t>14A</w:t>
      </w:r>
      <w:r>
        <w:t>.</w:t>
      </w:r>
      <w:r>
        <w:tab/>
        <w:t xml:space="preserve">Powers and duties under section 13 not affected by certain powers under </w:t>
      </w:r>
      <w:r>
        <w:rPr>
          <w:i/>
          <w:iCs/>
        </w:rPr>
        <w:t>Emergency Management Act 2005</w:t>
      </w:r>
      <w:bookmarkEnd w:id="41"/>
      <w:bookmarkEnd w:id="42"/>
    </w:p>
    <w:p>
      <w:pPr>
        <w:pStyle w:val="Subsection"/>
      </w:pPr>
      <w:r>
        <w:tab/>
        <w:t>(1)</w:t>
      </w:r>
      <w:r>
        <w:tab/>
        <w:t xml:space="preserve">This section has effect despite the </w:t>
      </w:r>
      <w:r>
        <w:rPr>
          <w:i/>
        </w:rPr>
        <w:t>Emergency Management Act 2005</w:t>
      </w:r>
      <w:r>
        <w:t xml:space="preserve"> section 8(1).</w:t>
      </w:r>
    </w:p>
    <w:p>
      <w:pPr>
        <w:pStyle w:val="Subsection"/>
      </w:pPr>
      <w:r>
        <w:tab/>
        <w:t>(2)</w:t>
      </w:r>
      <w:r>
        <w:tab/>
        <w:t>The exercise of powers and the performance of duties by a bush fire liaison officer or another person on being authorised to take control of all operations in relation to a bush fire under section 13(4) or (5) are not limited or otherwise affected by —</w:t>
      </w:r>
    </w:p>
    <w:p>
      <w:pPr>
        <w:pStyle w:val="Indenta"/>
      </w:pPr>
      <w:r>
        <w:tab/>
        <w:t>(a)</w:t>
      </w:r>
      <w:r>
        <w:tab/>
        <w:t xml:space="preserve">a hazard management agency being prescribed in relation to fire under the </w:t>
      </w:r>
      <w:r>
        <w:rPr>
          <w:i/>
        </w:rPr>
        <w:t>Emergency Management Act 2005</w:t>
      </w:r>
      <w:r>
        <w:rPr>
          <w:iCs/>
        </w:rPr>
        <w:t>; or</w:t>
      </w:r>
    </w:p>
    <w:p>
      <w:pPr>
        <w:pStyle w:val="Indenta"/>
      </w:pPr>
      <w:r>
        <w:tab/>
        <w:t>(b)</w:t>
      </w:r>
      <w:r>
        <w:tab/>
        <w:t>the powers that may be exercised under that Act by the hazard management agency’s hazard management officers as the result of the declaration of an emergency situation under that Act.</w:t>
      </w:r>
    </w:p>
    <w:p>
      <w:pPr>
        <w:pStyle w:val="Footnotesection"/>
      </w:pPr>
      <w:r>
        <w:tab/>
        <w:t>[Section 14A inserted by No. 25 of 2009 s. 6.]</w:t>
      </w:r>
    </w:p>
    <w:p>
      <w:pPr>
        <w:pStyle w:val="Heading5"/>
      </w:pPr>
      <w:bookmarkStart w:id="43" w:name="_Toc397946822"/>
      <w:bookmarkStart w:id="44" w:name="_Toc462408495"/>
      <w:r>
        <w:rPr>
          <w:rStyle w:val="CharSectno"/>
        </w:rPr>
        <w:t>14B</w:t>
      </w:r>
      <w:r>
        <w:t>.</w:t>
      </w:r>
      <w:r>
        <w:tab/>
        <w:t>Powers of authorised persons and police officers during authorised periods</w:t>
      </w:r>
      <w:bookmarkEnd w:id="43"/>
      <w:bookmarkEnd w:id="44"/>
    </w:p>
    <w:p>
      <w:pPr>
        <w:pStyle w:val="Subsection"/>
      </w:pPr>
      <w:r>
        <w:tab/>
        <w:t>(1)</w:t>
      </w:r>
      <w:r>
        <w:tab/>
        <w:t>In this section —</w:t>
      </w:r>
    </w:p>
    <w:p>
      <w:pPr>
        <w:pStyle w:val="Defstart"/>
      </w:pPr>
      <w:r>
        <w:tab/>
      </w:r>
      <w:r>
        <w:rPr>
          <w:rStyle w:val="CharDefText"/>
        </w:rPr>
        <w:t>affected area</w:t>
      </w:r>
      <w:r>
        <w:t xml:space="preserve"> means the area specified in an authorisation as the area affected by the relevant bush fire;</w:t>
      </w:r>
    </w:p>
    <w:p>
      <w:pPr>
        <w:pStyle w:val="Defstart"/>
      </w:pPr>
      <w:r>
        <w:tab/>
      </w:r>
      <w:r>
        <w:rPr>
          <w:rStyle w:val="CharDefText"/>
        </w:rPr>
        <w:t>authorisation</w:t>
      </w:r>
      <w:r>
        <w:t xml:space="preserve"> means an authorisation to take control of all operations in relation to a bush fire given by the FES Commissioner under section 13(4) or (5);</w:t>
      </w:r>
    </w:p>
    <w:p>
      <w:pPr>
        <w:pStyle w:val="Defstart"/>
      </w:pPr>
      <w:r>
        <w:tab/>
      </w:r>
      <w:r>
        <w:rPr>
          <w:rStyle w:val="CharDefText"/>
        </w:rPr>
        <w:t>authorised period</w:t>
      </w:r>
      <w:r>
        <w:t xml:space="preserve"> means the period specified in an authorisation as the period during which the authorisation has effect;</w:t>
      </w:r>
    </w:p>
    <w:p>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Defstart"/>
      </w:pPr>
      <w:r>
        <w:tab/>
      </w:r>
      <w:r>
        <w:rPr>
          <w:rStyle w:val="CharDefText"/>
        </w:rPr>
        <w:t>relevant bush fire</w:t>
      </w:r>
      <w:r>
        <w:t xml:space="preserve"> means the bush fire in relation to which an authorisation is given.</w:t>
      </w:r>
    </w:p>
    <w:p>
      <w:pPr>
        <w:pStyle w:val="Subsection"/>
      </w:pPr>
      <w:r>
        <w:tab/>
        <w:t>(2)</w:t>
      </w:r>
      <w:r>
        <w:tab/>
        <w:t>During the authorised period, an authorised person or a member of the Police Force may do all or any of the following —</w:t>
      </w:r>
    </w:p>
    <w:p>
      <w:pPr>
        <w:pStyle w:val="Indenta"/>
      </w:pPr>
      <w:r>
        <w:tab/>
        <w:t>(a)</w:t>
      </w:r>
      <w:r>
        <w:tab/>
        <w:t>direct, or by direction prohibit, the movement of persons, animals and vehicles within, into, out of or around the affected area or any part of the affected area;</w:t>
      </w:r>
    </w:p>
    <w:p>
      <w:pPr>
        <w:pStyle w:val="Indenta"/>
      </w:pPr>
      <w:r>
        <w:tab/>
        <w:t>(b)</w:t>
      </w:r>
      <w:r>
        <w:tab/>
        <w:t>direct the evacuation and removal of persons or animals from the affected area or any part of the affected area;</w:t>
      </w:r>
    </w:p>
    <w:p>
      <w:pPr>
        <w:pStyle w:val="Indenta"/>
      </w:pPr>
      <w:r>
        <w:tab/>
        <w:t>(c)</w:t>
      </w:r>
      <w:r>
        <w:tab/>
        <w:t>close any road, access route or area of water in or leading to the affected area.</w:t>
      </w:r>
    </w:p>
    <w:p>
      <w:pPr>
        <w:pStyle w:val="Subsection"/>
      </w:pPr>
      <w:r>
        <w:tab/>
        <w:t>(3)</w:t>
      </w:r>
      <w:r>
        <w:tab/>
        <w:t xml:space="preserve">During the authorised period and for the purposes of controlling or extinguishing the relevant bush fire, an authorised person may use a vehicle in any place and in any circumstance despite any provision of the </w:t>
      </w:r>
      <w:r>
        <w:rPr>
          <w:i/>
        </w:rPr>
        <w:t xml:space="preserve">Road Traffic (Vehicles) Act 2012 </w:t>
      </w:r>
      <w:r>
        <w:t>that requires a permit for the use of that vehicle or for the use of that vehicle in that place or in that circumstance.</w:t>
      </w:r>
    </w:p>
    <w:p>
      <w:pPr>
        <w:pStyle w:val="Subsection"/>
      </w:pPr>
      <w:r>
        <w:tab/>
        <w:t>(4)</w:t>
      </w:r>
      <w:r>
        <w:tab/>
        <w:t>This section does not limit the powers of a bush fire liaison officer, a member of the Police Force or another person under another provision of this Act or any other written law.</w:t>
      </w:r>
    </w:p>
    <w:p>
      <w:pPr>
        <w:pStyle w:val="Footnotesection"/>
      </w:pPr>
      <w:r>
        <w:tab/>
        <w:t>[Section 14B inserted by No. 25 of 2009 s. 6; amended by No. 22 of 2012 s. 49 and 69; No. 8 of 2012 s. 47.]</w:t>
      </w:r>
    </w:p>
    <w:p>
      <w:pPr>
        <w:pStyle w:val="Heading5"/>
      </w:pPr>
      <w:bookmarkStart w:id="45" w:name="_Toc397946823"/>
      <w:bookmarkStart w:id="46" w:name="_Toc462408496"/>
      <w:r>
        <w:rPr>
          <w:rStyle w:val="CharSectno"/>
        </w:rPr>
        <w:t>14C</w:t>
      </w:r>
      <w:r>
        <w:t>.</w:t>
      </w:r>
      <w:r>
        <w:tab/>
        <w:t>Failure to comply with directions</w:t>
      </w:r>
      <w:bookmarkEnd w:id="45"/>
      <w:bookmarkEnd w:id="46"/>
    </w:p>
    <w:p>
      <w:pPr>
        <w:pStyle w:val="Subsection"/>
      </w:pPr>
      <w:r>
        <w:tab/>
        <w:t>(1)</w:t>
      </w:r>
      <w:r>
        <w:tab/>
        <w:t>A person given a direction under section 14B(2) must comply with the direction.</w:t>
      </w:r>
    </w:p>
    <w:p>
      <w:pPr>
        <w:pStyle w:val="Penstart"/>
      </w:pPr>
      <w:r>
        <w:tab/>
        <w:t>Penalty: a fine of $25 000.</w:t>
      </w:r>
    </w:p>
    <w:p>
      <w:pPr>
        <w:pStyle w:val="Subsection"/>
        <w:keepNext/>
        <w:keepLines/>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FES Commissioner to be a true copy of the original.</w:t>
      </w:r>
    </w:p>
    <w:p>
      <w:pPr>
        <w:pStyle w:val="Footnotesection"/>
      </w:pPr>
      <w:r>
        <w:tab/>
        <w:t>[Section 14C inserted by No. 25 of 2009 s. 6; amended by No. 22 of 2012 s. 69.]</w:t>
      </w:r>
    </w:p>
    <w:p>
      <w:pPr>
        <w:pStyle w:val="Heading5"/>
        <w:rPr>
          <w:snapToGrid w:val="0"/>
        </w:rPr>
      </w:pPr>
      <w:bookmarkStart w:id="47" w:name="_Toc397946824"/>
      <w:bookmarkStart w:id="48" w:name="_Toc462408497"/>
      <w:r>
        <w:rPr>
          <w:rStyle w:val="CharSectno"/>
        </w:rPr>
        <w:t>14</w:t>
      </w:r>
      <w:r>
        <w:rPr>
          <w:snapToGrid w:val="0"/>
        </w:rPr>
        <w:t>.</w:t>
      </w:r>
      <w:r>
        <w:rPr>
          <w:snapToGrid w:val="0"/>
        </w:rPr>
        <w:tab/>
        <w:t>Certain persons may enter land or building for purposes of Act</w:t>
      </w:r>
      <w:bookmarkEnd w:id="47"/>
      <w:bookmarkEnd w:id="48"/>
    </w:p>
    <w:p>
      <w:pPr>
        <w:pStyle w:val="Subsection"/>
        <w:rPr>
          <w:snapToGrid w:val="0"/>
        </w:rPr>
      </w:pPr>
      <w:r>
        <w:rPr>
          <w:snapToGrid w:val="0"/>
        </w:rPr>
        <w:tab/>
        <w:t>(1)</w:t>
      </w:r>
      <w:r>
        <w:rPr>
          <w:snapToGrid w:val="0"/>
        </w:rPr>
        <w:tab/>
      </w:r>
      <w:r>
        <w:t>A person employed in the Department who is authorised by the FES Commissioner</w:t>
      </w:r>
      <w:r>
        <w:rPr>
          <w:snapToGrid w:val="0"/>
        </w:rPr>
        <w:t xml:space="preserve"> so to do, a bush fire liaison officer and a bush fire control officer, </w:t>
      </w:r>
      <w:r>
        <w:t>designated or</w:t>
      </w:r>
      <w:r>
        <w:rPr>
          <w:snapToGrid w:val="0"/>
        </w:rPr>
        <w:t xml:space="preserve"> appointed in accordance with the provisions of this Act, and, subject to </w:t>
      </w:r>
      <w:r>
        <w:t xml:space="preserve">subsection (1A), </w:t>
      </w:r>
      <w:r>
        <w:rPr>
          <w:snapToGrid w:val="0"/>
        </w:rPr>
        <w:t>a member of the Police Force, is empowered to enter any land or building at any time to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t>(1A)</w:t>
      </w:r>
      <w:r>
        <w:rPr>
          <w:snapToGrid w:val="0"/>
        </w:rPr>
        <w:tab/>
      </w:r>
      <w:r>
        <w:t>Despite subsection (1), a</w:t>
      </w:r>
      <w:r>
        <w:rPr>
          <w:snapToGrid w:val="0"/>
        </w:rPr>
        <w:t xml:space="preserve"> member of the Police Force is not empowered under this section to enter any land or building for any purpose other than those specified in </w:t>
      </w:r>
      <w:r>
        <w:t>subsection (1)(a),</w:t>
      </w:r>
      <w:r>
        <w:rPr>
          <w:snapToGrid w:val="0"/>
        </w:rPr>
        <w:t xml:space="preserve">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[Section 14 amended by No. 11 of 1963 s. 5; No. 65 of 1977 s. 11 and 47; No. 60 of 1992 s. 8; No. 42 of 1998 s. 16; No. 38 of 2002 s. 20; No. 19 of 2010 s. 52(4); No. 22 of 2012 s. 50.]</w:t>
      </w:r>
    </w:p>
    <w:p>
      <w:pPr>
        <w:pStyle w:val="Ednotedivision"/>
      </w:pPr>
      <w:r>
        <w:t>[Divisions 3 and 4 (s. 15</w:t>
      </w:r>
      <w:r>
        <w:noBreakHyphen/>
        <w:t>16E) deleted by No. 42 of 1998 s. 11(1).]</w:t>
      </w:r>
    </w:p>
    <w:p>
      <w:pPr>
        <w:pStyle w:val="Heading2"/>
      </w:pPr>
      <w:bookmarkStart w:id="49" w:name="_Toc381872697"/>
      <w:bookmarkStart w:id="50" w:name="_Toc381873765"/>
      <w:bookmarkStart w:id="51" w:name="_Toc392495349"/>
      <w:bookmarkStart w:id="52" w:name="_Toc397946407"/>
      <w:bookmarkStart w:id="53" w:name="_Toc397946543"/>
      <w:bookmarkStart w:id="54" w:name="_Toc397946825"/>
      <w:bookmarkStart w:id="55" w:name="_Toc415060602"/>
      <w:bookmarkStart w:id="56" w:name="_Toc415060698"/>
      <w:bookmarkStart w:id="57" w:name="_Toc417647516"/>
      <w:bookmarkStart w:id="58" w:name="_Toc462403343"/>
      <w:bookmarkStart w:id="59" w:name="_Toc462408498"/>
      <w:r>
        <w:rPr>
          <w:rStyle w:val="CharPartNo"/>
        </w:rPr>
        <w:t>Part III</w:t>
      </w:r>
      <w:r>
        <w:t> — </w:t>
      </w:r>
      <w:r>
        <w:rPr>
          <w:rStyle w:val="CharPartText"/>
        </w:rPr>
        <w:t>Prevention of bush fires</w:t>
      </w:r>
      <w:bookmarkEnd w:id="49"/>
      <w:bookmarkEnd w:id="50"/>
      <w:bookmarkEnd w:id="51"/>
      <w:bookmarkEnd w:id="52"/>
      <w:bookmarkEnd w:id="53"/>
      <w:bookmarkEnd w:id="54"/>
      <w:bookmarkEnd w:id="55"/>
      <w:bookmarkEnd w:id="56"/>
      <w:bookmarkEnd w:id="57"/>
      <w:bookmarkEnd w:id="58"/>
      <w:bookmarkEnd w:id="59"/>
    </w:p>
    <w:p>
      <w:pPr>
        <w:pStyle w:val="Ednotedivision"/>
        <w:rPr>
          <w:highlight w:val="cyan"/>
        </w:rPr>
      </w:pPr>
      <w:r>
        <w:t>[Division 1 deleted by No. 65 of 1977 s. 12.]</w:t>
      </w:r>
    </w:p>
    <w:p>
      <w:pPr>
        <w:pStyle w:val="Heading3"/>
      </w:pPr>
      <w:bookmarkStart w:id="60" w:name="_Toc381872698"/>
      <w:bookmarkStart w:id="61" w:name="_Toc381873766"/>
      <w:bookmarkStart w:id="62" w:name="_Toc392495350"/>
      <w:bookmarkStart w:id="63" w:name="_Toc397946408"/>
      <w:bookmarkStart w:id="64" w:name="_Toc397946544"/>
      <w:bookmarkStart w:id="65" w:name="_Toc397946826"/>
      <w:bookmarkStart w:id="66" w:name="_Toc415060603"/>
      <w:bookmarkStart w:id="67" w:name="_Toc415060699"/>
      <w:bookmarkStart w:id="68" w:name="_Toc417647517"/>
      <w:bookmarkStart w:id="69" w:name="_Toc462403344"/>
      <w:bookmarkStart w:id="70" w:name="_Toc462408499"/>
      <w:r>
        <w:rPr>
          <w:rStyle w:val="CharDivNo"/>
        </w:rPr>
        <w:t>Division 2</w:t>
      </w:r>
      <w:r>
        <w:rPr>
          <w:snapToGrid w:val="0"/>
        </w:rPr>
        <w:t> — </w:t>
      </w:r>
      <w:r>
        <w:rPr>
          <w:rStyle w:val="CharDivText"/>
        </w:rPr>
        <w:t>Prohibited burning times</w:t>
      </w:r>
      <w:bookmarkEnd w:id="60"/>
      <w:bookmarkEnd w:id="61"/>
      <w:bookmarkEnd w:id="62"/>
      <w:bookmarkEnd w:id="63"/>
      <w:bookmarkEnd w:id="64"/>
      <w:bookmarkEnd w:id="65"/>
      <w:bookmarkEnd w:id="66"/>
      <w:bookmarkEnd w:id="67"/>
      <w:bookmarkEnd w:id="68"/>
      <w:bookmarkEnd w:id="69"/>
      <w:bookmarkEnd w:id="70"/>
    </w:p>
    <w:p>
      <w:pPr>
        <w:pStyle w:val="Heading5"/>
        <w:rPr>
          <w:snapToGrid w:val="0"/>
        </w:rPr>
      </w:pPr>
      <w:bookmarkStart w:id="71" w:name="_Toc397946827"/>
      <w:bookmarkStart w:id="72" w:name="_Toc462408500"/>
      <w:r>
        <w:rPr>
          <w:rStyle w:val="CharSectno"/>
        </w:rPr>
        <w:t>17</w:t>
      </w:r>
      <w:r>
        <w:rPr>
          <w:snapToGrid w:val="0"/>
        </w:rPr>
        <w:t>.</w:t>
      </w:r>
      <w:r>
        <w:rPr>
          <w:snapToGrid w:val="0"/>
        </w:rPr>
        <w:tab/>
        <w:t>Prohibited burning times may be declared by Minister</w:t>
      </w:r>
      <w:bookmarkEnd w:id="71"/>
      <w:bookmarkEnd w:id="72"/>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FES Commissioner </w:t>
      </w:r>
      <w:r>
        <w:rPr>
          <w:snapToGrid w:val="0"/>
        </w:rPr>
        <w:t xml:space="preserve">considers that burning should be carried out on any land, the </w:t>
      </w:r>
      <w:r>
        <w:t xml:space="preserve">FES Commissioner </w:t>
      </w:r>
      <w:r>
        <w:rPr>
          <w:snapToGrid w:val="0"/>
        </w:rPr>
        <w:t xml:space="preserve">may suspend the operation of a declaration made under subsection (1), so far as the declaration extends to that land, for such period as </w:t>
      </w:r>
      <w:r>
        <w:t>the FES Commissioner thinks</w:t>
      </w:r>
      <w:r>
        <w:rPr>
          <w:snapToGrid w:val="0"/>
        </w:rPr>
        <w:t xml:space="preserve"> fit and specifies and subject to such conditions as may be prescribed or as </w:t>
      </w:r>
      <w:r>
        <w:t>the FES Commissioner thinks</w:t>
      </w:r>
      <w:r>
        <w:rPr>
          <w:snapToGrid w:val="0"/>
        </w:rPr>
        <w:t xml:space="preserve"> fit and specifies.</w:t>
      </w:r>
    </w:p>
    <w:p>
      <w:pPr>
        <w:pStyle w:val="Subsection"/>
        <w:rPr>
          <w:snapToGrid w:val="0"/>
        </w:rPr>
      </w:pPr>
      <w:r>
        <w:rPr>
          <w:snapToGrid w:val="0"/>
        </w:rPr>
        <w:tab/>
        <w:t>(5)</w:t>
      </w:r>
      <w:r>
        <w:rPr>
          <w:snapToGrid w:val="0"/>
        </w:rPr>
        <w:tab/>
        <w:t xml:space="preserve">The </w:t>
      </w:r>
      <w:r>
        <w:t xml:space="preserve">FES Commissioner </w:t>
      </w:r>
      <w:r>
        <w:rPr>
          <w:snapToGrid w:val="0"/>
        </w:rPr>
        <w:t xml:space="preserve">may authorise a person </w:t>
      </w:r>
      <w:r>
        <w:t>employed in the Department</w:t>
      </w:r>
      <w:r>
        <w:rPr>
          <w:snapToGrid w:val="0"/>
        </w:rPr>
        <w:t xml:space="preserve">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FES Commissioner </w:t>
      </w:r>
      <w:r>
        <w:rPr>
          <w:snapToGrid w:val="0"/>
        </w:rPr>
        <w:t xml:space="preserve">considers that seasonal conditions warrant a variation of the prohibited burning times in a zone of the State the </w:t>
      </w:r>
      <w:r>
        <w:t xml:space="preserve">FES Commissioner </w:t>
      </w:r>
      <w:r>
        <w:rPr>
          <w:snapToGrid w:val="0"/>
        </w:rPr>
        <w:t xml:space="preserve">may, by notice published in the </w:t>
      </w:r>
      <w:r>
        <w:rPr>
          <w:i/>
          <w:snapToGrid w:val="0"/>
        </w:rPr>
        <w:t>Gazette</w:t>
      </w:r>
      <w:r>
        <w:rPr>
          <w:snapToGrid w:val="0"/>
        </w:rPr>
        <w:t>, vary the prohibited burning times in respect of that year in the zone or a part of the zone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w:t>
      </w:r>
      <w:r>
        <w:rPr>
          <w:snapToGrid w:val="0"/>
        </w:rPr>
        <w:tab/>
        <w:t>Subject to subsection (7B),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(7B)</w:t>
      </w:r>
      <w:r>
        <w:rPr>
          <w:snapToGrid w:val="0"/>
        </w:rPr>
        <w:tab/>
        <w:t>A variation of prohibited burning times shall not be made under subsection (7) if that variation would have the effect of shortening or suspending those prohibited burning times by, or for, more than 14 successive days.</w:t>
      </w:r>
    </w:p>
    <w:p>
      <w:pPr>
        <w:pStyle w:val="Subsection"/>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w:t>
      </w:r>
    </w:p>
    <w:p>
      <w:pPr>
        <w:pStyle w:val="Indenta"/>
        <w:rPr>
          <w:snapToGrid w:val="0"/>
        </w:rPr>
      </w:pPr>
      <w:r>
        <w:rPr>
          <w:snapToGrid w:val="0"/>
        </w:rPr>
        <w:tab/>
        <w:t>(a)</w:t>
      </w:r>
      <w:r>
        <w:rPr>
          <w:snapToGrid w:val="0"/>
        </w:rPr>
        <w:tab/>
        <w:t>the local government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FES Commissioner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FES Commissioner</w:t>
      </w:r>
      <w:r>
        <w:rPr>
          <w:snapToGrid w:val="0"/>
        </w:rPr>
        <w:t>, may give notice in writing to the local government directing it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pPr>
      <w:r>
        <w:rPr>
          <w:snapToGrid w:val="0"/>
        </w:rPr>
        <w:tab/>
        <w:t>(9)</w:t>
      </w:r>
      <w:r>
        <w:rPr>
          <w:snapToGrid w:val="0"/>
        </w:rPr>
        <w:tab/>
        <w:t xml:space="preserve">For the purposes of </w:t>
      </w:r>
      <w:r>
        <w:t>subsection (8) — </w:t>
      </w:r>
    </w:p>
    <w:p>
      <w:pPr>
        <w:pStyle w:val="Defstart"/>
      </w:pPr>
      <w:r>
        <w:tab/>
      </w:r>
      <w:r>
        <w:rPr>
          <w:rStyle w:val="CharDefText"/>
        </w:rPr>
        <w:t>publish</w:t>
      </w:r>
      <w: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FES Commissioner may specify in writing.</w:t>
      </w:r>
    </w:p>
    <w:p>
      <w:pPr>
        <w:pStyle w:val="Subsection"/>
        <w:spacing w:before="140"/>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spacing w:before="140"/>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[Section 17 inserted by No. 65 of 1977 s. 13; amended by No. 8 of 1987 s. 8; No. 14 of 1996 s. 4; No. 42 of 1998 s. 16; No. 38 of 2002 s. 21 and 40(1); No. 19 of 2010 s. 52(4); No. 22 of 2012 s. 51 and 69.]</w:t>
      </w:r>
    </w:p>
    <w:p>
      <w:pPr>
        <w:pStyle w:val="Heading3"/>
      </w:pPr>
      <w:bookmarkStart w:id="73" w:name="_Toc381872700"/>
      <w:bookmarkStart w:id="74" w:name="_Toc381873768"/>
      <w:bookmarkStart w:id="75" w:name="_Toc392495352"/>
      <w:bookmarkStart w:id="76" w:name="_Toc397946410"/>
      <w:bookmarkStart w:id="77" w:name="_Toc397946546"/>
      <w:bookmarkStart w:id="78" w:name="_Toc397946828"/>
      <w:bookmarkStart w:id="79" w:name="_Toc415060605"/>
      <w:bookmarkStart w:id="80" w:name="_Toc415060701"/>
      <w:bookmarkStart w:id="81" w:name="_Toc417647519"/>
      <w:bookmarkStart w:id="82" w:name="_Toc462403346"/>
      <w:bookmarkStart w:id="83" w:name="_Toc462408501"/>
      <w:r>
        <w:rPr>
          <w:rStyle w:val="CharDivNo"/>
        </w:rPr>
        <w:t>Division 3</w:t>
      </w:r>
      <w:r>
        <w:rPr>
          <w:snapToGrid w:val="0"/>
        </w:rPr>
        <w:t> — </w:t>
      </w:r>
      <w:r>
        <w:rPr>
          <w:rStyle w:val="CharDivText"/>
        </w:rPr>
        <w:t>Restricted burning times</w:t>
      </w:r>
      <w:bookmarkEnd w:id="73"/>
      <w:bookmarkEnd w:id="74"/>
      <w:bookmarkEnd w:id="75"/>
      <w:bookmarkEnd w:id="76"/>
      <w:bookmarkEnd w:id="77"/>
      <w:bookmarkEnd w:id="78"/>
      <w:bookmarkEnd w:id="79"/>
      <w:bookmarkEnd w:id="80"/>
      <w:bookmarkEnd w:id="81"/>
      <w:bookmarkEnd w:id="82"/>
      <w:bookmarkEnd w:id="83"/>
    </w:p>
    <w:p>
      <w:pPr>
        <w:pStyle w:val="Heading5"/>
        <w:rPr>
          <w:snapToGrid w:val="0"/>
        </w:rPr>
      </w:pPr>
      <w:bookmarkStart w:id="84" w:name="_Toc397946829"/>
      <w:bookmarkStart w:id="85" w:name="_Toc462408502"/>
      <w:r>
        <w:rPr>
          <w:rStyle w:val="CharSectno"/>
        </w:rPr>
        <w:t>18</w:t>
      </w:r>
      <w:r>
        <w:rPr>
          <w:snapToGrid w:val="0"/>
        </w:rPr>
        <w:t>.</w:t>
      </w:r>
      <w:r>
        <w:rPr>
          <w:snapToGrid w:val="0"/>
        </w:rPr>
        <w:tab/>
        <w:t xml:space="preserve">Restricted burning times may be declared by </w:t>
      </w:r>
      <w:smartTag w:uri="urn:schemas-microsoft-com:office:smarttags" w:element="place">
        <w:r>
          <w:rPr>
            <w:snapToGrid w:val="0"/>
          </w:rPr>
          <w:t>FES</w:t>
        </w:r>
      </w:smartTag>
      <w:r>
        <w:rPr>
          <w:snapToGrid w:val="0"/>
        </w:rPr>
        <w:t xml:space="preserve"> Commissioner</w:t>
      </w:r>
      <w:bookmarkEnd w:id="84"/>
      <w:bookmarkEnd w:id="85"/>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w:t>
      </w:r>
      <w:r>
        <w:t>FES Commissioner</w:t>
      </w:r>
      <w:r>
        <w:rPr>
          <w:snapToGrid w:val="0"/>
        </w:rPr>
        <w:t xml:space="preserve">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FES Commissioner considers that seasonal conditions warrant a variation of the restricted burning times in a zone, or part of a zone, of the State the FES Commissioner may, by notice published in the </w:t>
      </w:r>
      <w:r>
        <w:rPr>
          <w:i/>
        </w:rPr>
        <w:t>Gazette</w:t>
      </w:r>
      <w:r>
        <w:t>, vary the restricted burning times in respect of that year in the zone or part of the zone by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w:t>
      </w:r>
      <w:r>
        <w:tab/>
        <w:t>Subject to subsection (5B) in any year in which a local government considers that seasonal conditions so warrant the local government may, after consultation with an authorised CALM Act officer if forest land is situated in its district —</w:t>
      </w:r>
    </w:p>
    <w:p>
      <w:pPr>
        <w:pStyle w:val="Indenta"/>
        <w:spacing w:before="100"/>
      </w:pPr>
      <w:r>
        <w:tab/>
        <w:t>(a)</w:t>
      </w:r>
      <w:r>
        <w:tab/>
        <w:t>vary the restricted burning times in respect of that year in the district or a part of the district by —</w:t>
      </w:r>
    </w:p>
    <w:p>
      <w:pPr>
        <w:pStyle w:val="Indenti"/>
        <w:spacing w:before="100"/>
        <w:rPr>
          <w:snapToGrid w:val="0"/>
        </w:rPr>
      </w:pPr>
      <w:r>
        <w:rPr>
          <w:snapToGrid w:val="0"/>
        </w:rPr>
        <w:tab/>
        <w:t>(i)</w:t>
      </w:r>
      <w:r>
        <w:rPr>
          <w:snapToGrid w:val="0"/>
        </w:rPr>
        <w:tab/>
        <w:t>shortening, extending, suspending or reimposing a period of restricted burning times; or</w:t>
      </w:r>
    </w:p>
    <w:p>
      <w:pPr>
        <w:pStyle w:val="Indenti"/>
        <w:spacing w:before="100"/>
        <w:rPr>
          <w:snapToGrid w:val="0"/>
        </w:rPr>
      </w:pPr>
      <w:r>
        <w:rPr>
          <w:snapToGrid w:val="0"/>
        </w:rPr>
        <w:tab/>
        <w:t>(ii)</w:t>
      </w:r>
      <w:r>
        <w:rPr>
          <w:snapToGrid w:val="0"/>
        </w:rPr>
        <w:tab/>
        <w:t>imposing a further period of restricted burning times;</w:t>
      </w:r>
    </w:p>
    <w:p>
      <w:pPr>
        <w:pStyle w:val="Indenta"/>
        <w:spacing w:before="120"/>
      </w:pPr>
      <w:r>
        <w:tab/>
      </w:r>
      <w:r>
        <w:tab/>
        <w:t>or</w:t>
      </w:r>
    </w:p>
    <w:p>
      <w:pPr>
        <w:pStyle w:val="Indenta"/>
        <w:spacing w:before="100"/>
      </w:pPr>
      <w:r>
        <w:tab/>
        <w:t>(b)</w:t>
      </w:r>
      <w:r>
        <w:tab/>
        <w:t>vary the prescribed conditions by modifying or suspending all or any of those conditions.</w:t>
      </w:r>
    </w:p>
    <w:p>
      <w:pPr>
        <w:pStyle w:val="Subsection"/>
        <w:spacing w:before="180"/>
      </w:pPr>
      <w:r>
        <w:tab/>
        <w:t>(5B)</w:t>
      </w:r>
      <w:r>
        <w:tab/>
        <w:t>A variation shall not be made under subsection (5) if that variation would have the effect of —</w:t>
      </w:r>
    </w:p>
    <w:p>
      <w:pPr>
        <w:pStyle w:val="Indenta"/>
        <w:spacing w:before="100"/>
        <w:rPr>
          <w:snapToGrid w:val="0"/>
        </w:rPr>
      </w:pPr>
      <w:r>
        <w:rPr>
          <w:snapToGrid w:val="0"/>
        </w:rPr>
        <w:tab/>
        <w:t>(a)</w:t>
      </w:r>
      <w:r>
        <w:rPr>
          <w:snapToGrid w:val="0"/>
        </w:rPr>
        <w:tab/>
        <w:t>shortening the restricted burning times by; or</w:t>
      </w:r>
    </w:p>
    <w:p>
      <w:pPr>
        <w:pStyle w:val="Indenta"/>
        <w:spacing w:before="100"/>
        <w:rPr>
          <w:snapToGrid w:val="0"/>
        </w:rPr>
      </w:pPr>
      <w:r>
        <w:rPr>
          <w:snapToGrid w:val="0"/>
        </w:rPr>
        <w:tab/>
        <w:t>(b)</w:t>
      </w:r>
      <w:r>
        <w:rPr>
          <w:snapToGrid w:val="0"/>
        </w:rPr>
        <w:tab/>
        <w:t>suspending the restricted burning times, or any prescribed condition, for,</w:t>
      </w:r>
    </w:p>
    <w:p>
      <w:pPr>
        <w:pStyle w:val="Subsection"/>
      </w:pPr>
      <w:r>
        <w:tab/>
      </w:r>
      <w:r>
        <w:tab/>
        <w:t>more than 14 successive days during a period that would, in the absence of the variation under subsection (5), be part of the restricted burning times for that zone in that year.</w:t>
      </w:r>
    </w:p>
    <w:p>
      <w:pPr>
        <w:pStyle w:val="Subsection"/>
        <w:keepLines/>
      </w:pPr>
      <w:r>
        <w:tab/>
        <w:t>(5C)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rPr>
          <w:snapToGrid w:val="0"/>
        </w:rPr>
      </w:pPr>
      <w:r>
        <w:rPr>
          <w:snapToGrid w:val="0"/>
        </w:rPr>
        <w:tab/>
        <w:t>(5D)</w:t>
      </w:r>
      <w:r>
        <w:rPr>
          <w:snapToGrid w:val="0"/>
        </w:rPr>
        <w:tab/>
        <w:t>In subsections (5) and (5C) —</w:t>
      </w:r>
    </w:p>
    <w:p>
      <w:pPr>
        <w:pStyle w:val="Defstart"/>
      </w:pPr>
      <w:r>
        <w:tab/>
      </w:r>
      <w:r>
        <w:rPr>
          <w:rStyle w:val="CharDefText"/>
        </w:rPr>
        <w:t>prescribed condition</w:t>
      </w:r>
      <w:r>
        <w:t xml:space="preserve"> includes the requirement of subsection (6)(a).</w:t>
      </w:r>
    </w:p>
    <w:p>
      <w:pPr>
        <w:pStyle w:val="Subsection"/>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rPr>
          <w:snapToGrid w:val="0"/>
        </w:rPr>
      </w:pPr>
      <w:r>
        <w:rPr>
          <w:snapToGrid w:val="0"/>
        </w:rPr>
        <w:tab/>
        <w:t>(7)</w:t>
      </w:r>
      <w:r>
        <w:rPr>
          <w:snapToGrid w:val="0"/>
        </w:rPr>
        <w:tab/>
        <w:t>The person issuing a permit to burn under this section may, by endorsement on the permit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rPr>
          <w:snapToGrid w:val="0"/>
        </w:rPr>
      </w:pPr>
      <w:r>
        <w:rPr>
          <w:snapToGrid w:val="0"/>
        </w:rPr>
        <w:tab/>
        <w:t>(8)</w:t>
      </w:r>
      <w:r>
        <w:rPr>
          <w:snapToGrid w:val="0"/>
        </w:rPr>
        <w:tab/>
        <w:t>The holder of a permit to burn under this section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(10B)</w:t>
      </w:r>
      <w:r>
        <w:rPr>
          <w:snapToGrid w:val="0"/>
        </w:rPr>
        <w:tab/>
        <w:t xml:space="preserve">A person desiring to set fire to bush within the district of the local government that has </w:t>
      </w:r>
      <w:r>
        <w:t xml:space="preserve">made a declaration under subsection (10A) </w:t>
      </w:r>
      <w:r>
        <w:rPr>
          <w:snapToGrid w:val="0"/>
        </w:rPr>
        <w:t>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(10C)</w:t>
      </w:r>
      <w:r>
        <w:rPr>
          <w:snapToGrid w:val="0"/>
        </w:rPr>
        <w:tab/>
        <w:t>Any burning permitted under subsection (10B)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2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2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[Section 18 inserted by No. 65 of 1977 s. 14; amended by No. 8 of 1987 s. 8; No. 14 of 1996 s. 4; No. 42 of 1998 s. 16; No. 38 of 2002 s. 22, 39 and 40(1); No. 19 of 2010 s. 52(4); No. 22 of 2012 s. 69.]</w:t>
      </w:r>
    </w:p>
    <w:p>
      <w:pPr>
        <w:pStyle w:val="Ednotesection"/>
        <w:spacing w:before="180"/>
      </w:pPr>
      <w:r>
        <w:t>[</w:t>
      </w:r>
      <w:r>
        <w:rPr>
          <w:b/>
        </w:rPr>
        <w:t>19.</w:t>
      </w:r>
      <w:r>
        <w:tab/>
        <w:t>Deleted by No. 65 of 1977 s. 15.]</w:t>
      </w:r>
    </w:p>
    <w:p>
      <w:pPr>
        <w:pStyle w:val="Heading5"/>
        <w:spacing w:before="180"/>
        <w:rPr>
          <w:snapToGrid w:val="0"/>
        </w:rPr>
      </w:pPr>
      <w:bookmarkStart w:id="86" w:name="_Toc397946830"/>
      <w:bookmarkStart w:id="87" w:name="_Toc462408503"/>
      <w:r>
        <w:rPr>
          <w:rStyle w:val="CharSectno"/>
        </w:rPr>
        <w:t>20</w:t>
      </w:r>
      <w:r>
        <w:rPr>
          <w:snapToGrid w:val="0"/>
        </w:rPr>
        <w:t>.</w:t>
      </w:r>
      <w:r>
        <w:rPr>
          <w:snapToGrid w:val="0"/>
        </w:rPr>
        <w:tab/>
        <w:t>Regulations as to restricted burning times</w:t>
      </w:r>
      <w:bookmarkEnd w:id="86"/>
      <w:bookmarkEnd w:id="87"/>
    </w:p>
    <w:p>
      <w:pPr>
        <w:pStyle w:val="Subsection"/>
        <w:spacing w:before="120"/>
        <w:rPr>
          <w:snapToGrid w:val="0"/>
        </w:rPr>
      </w:pPr>
      <w:r>
        <w:rPr>
          <w:snapToGrid w:val="0"/>
        </w:rPr>
        <w:tab/>
        <w:t>(1)</w:t>
      </w:r>
      <w:r>
        <w:rPr>
          <w:snapToGrid w:val="0"/>
        </w:rPr>
        <w:tab/>
        <w:t>The Governor may make regulations prescribing the conditions under which bush may be burnt under section 18.</w:t>
      </w:r>
    </w:p>
    <w:p>
      <w:pPr>
        <w:pStyle w:val="Subsection"/>
        <w:spacing w:before="120"/>
        <w:rPr>
          <w:snapToGrid w:val="0"/>
        </w:rPr>
      </w:pPr>
      <w:r>
        <w:rPr>
          <w:snapToGrid w:val="0"/>
        </w:rPr>
        <w:tab/>
        <w:t>(2)</w:t>
      </w:r>
      <w:r>
        <w:rPr>
          <w:snapToGrid w:val="0"/>
        </w:rPr>
        <w:tab/>
        <w:t>Without limiting the generality of subsection (1), regulations may be made —</w:t>
      </w:r>
    </w:p>
    <w:p>
      <w:pPr>
        <w:pStyle w:val="Indenta"/>
        <w:spacing w:before="60"/>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spacing w:before="60"/>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spacing w:before="60"/>
        <w:rPr>
          <w:snapToGrid w:val="0"/>
        </w:rPr>
      </w:pPr>
      <w:r>
        <w:rPr>
          <w:snapToGrid w:val="0"/>
        </w:rPr>
        <w:tab/>
        <w:t>(c)</w:t>
      </w:r>
      <w:r>
        <w:rPr>
          <w:snapToGrid w:val="0"/>
        </w:rPr>
        <w:tab/>
        <w:t xml:space="preserve">prescribing, by reference to fire danger forecasts issued by the Bureau of Meteorology in </w:t>
      </w:r>
      <w:smartTag w:uri="urn:schemas-microsoft-com:office:smarttags" w:element="place">
        <w:smartTag w:uri="urn:schemas-microsoft-com:office:smarttags" w:element="City">
          <w:r>
            <w:rPr>
              <w:snapToGrid w:val="0"/>
            </w:rPr>
            <w:t>Perth</w:t>
          </w:r>
        </w:smartTag>
      </w:smartTag>
      <w:r>
        <w:rPr>
          <w:snapToGrid w:val="0"/>
        </w:rPr>
        <w:t>, the days on which a person may set fire to the bush.</w:t>
      </w:r>
    </w:p>
    <w:p>
      <w:pPr>
        <w:pStyle w:val="Subsection"/>
        <w:spacing w:before="120"/>
        <w:rPr>
          <w:snapToGrid w:val="0"/>
        </w:rPr>
      </w:pPr>
      <w:r>
        <w:rPr>
          <w:snapToGrid w:val="0"/>
        </w:rPr>
        <w:tab/>
        <w:t>(3)</w:t>
      </w:r>
      <w:r>
        <w:rPr>
          <w:snapToGrid w:val="0"/>
        </w:rPr>
        <w:tab/>
        <w:t>Regulations may be made under this section —</w:t>
      </w:r>
    </w:p>
    <w:p>
      <w:pPr>
        <w:pStyle w:val="Indenta"/>
        <w:spacing w:before="60"/>
        <w:rPr>
          <w:snapToGrid w:val="0"/>
        </w:rPr>
      </w:pPr>
      <w:r>
        <w:rPr>
          <w:snapToGrid w:val="0"/>
        </w:rPr>
        <w:tab/>
        <w:t>(a)</w:t>
      </w:r>
      <w:r>
        <w:rPr>
          <w:snapToGrid w:val="0"/>
        </w:rPr>
        <w:tab/>
        <w:t>so as to apply throughout the State or in any specified part or parts of the State;</w:t>
      </w:r>
    </w:p>
    <w:p>
      <w:pPr>
        <w:pStyle w:val="Indenta"/>
        <w:rPr>
          <w:snapToGrid w:val="0"/>
        </w:rPr>
      </w:pPr>
      <w:r>
        <w:rPr>
          <w:snapToGrid w:val="0"/>
        </w:rPr>
        <w:tab/>
        <w:t>(b)</w:t>
      </w:r>
      <w:r>
        <w:rPr>
          <w:snapToGrid w:val="0"/>
        </w:rPr>
        <w:tab/>
        <w:t>so that different regulations apply to different parts of the State.</w:t>
      </w:r>
    </w:p>
    <w:p>
      <w:pPr>
        <w:pStyle w:val="Footnotesection"/>
        <w:spacing w:before="100"/>
        <w:ind w:left="890" w:hanging="890"/>
      </w:pPr>
      <w:r>
        <w:tab/>
        <w:t>[Section 20 inserted by No. 65 of 1977 s. 16.]</w:t>
      </w:r>
    </w:p>
    <w:p>
      <w:pPr>
        <w:pStyle w:val="Heading3"/>
      </w:pPr>
      <w:bookmarkStart w:id="88" w:name="_Toc381872703"/>
      <w:bookmarkStart w:id="89" w:name="_Toc381873771"/>
      <w:bookmarkStart w:id="90" w:name="_Toc392495355"/>
      <w:bookmarkStart w:id="91" w:name="_Toc397946413"/>
      <w:bookmarkStart w:id="92" w:name="_Toc397946549"/>
      <w:bookmarkStart w:id="93" w:name="_Toc397946831"/>
      <w:bookmarkStart w:id="94" w:name="_Toc415060608"/>
      <w:bookmarkStart w:id="95" w:name="_Toc415060704"/>
      <w:bookmarkStart w:id="96" w:name="_Toc417647522"/>
      <w:bookmarkStart w:id="97" w:name="_Toc462403349"/>
      <w:bookmarkStart w:id="98" w:name="_Toc462408504"/>
      <w:r>
        <w:rPr>
          <w:rStyle w:val="CharDivNo"/>
        </w:rPr>
        <w:t>Division 4</w:t>
      </w:r>
      <w:r>
        <w:t> — </w:t>
      </w:r>
      <w:r>
        <w:rPr>
          <w:rStyle w:val="CharDivText"/>
        </w:rPr>
        <w:t>Total fire ban</w:t>
      </w:r>
      <w:bookmarkEnd w:id="88"/>
      <w:bookmarkEnd w:id="89"/>
      <w:bookmarkEnd w:id="90"/>
      <w:bookmarkEnd w:id="91"/>
      <w:bookmarkEnd w:id="92"/>
      <w:bookmarkEnd w:id="93"/>
      <w:bookmarkEnd w:id="94"/>
      <w:bookmarkEnd w:id="95"/>
      <w:bookmarkEnd w:id="96"/>
      <w:bookmarkEnd w:id="97"/>
      <w:bookmarkEnd w:id="98"/>
    </w:p>
    <w:p>
      <w:pPr>
        <w:pStyle w:val="Footnoteheading"/>
        <w:spacing w:before="100"/>
      </w:pPr>
      <w:r>
        <w:tab/>
        <w:t>[Heading inserted by No. 25 of 2009 s. 7.]</w:t>
      </w:r>
    </w:p>
    <w:p>
      <w:pPr>
        <w:pStyle w:val="Heading5"/>
      </w:pPr>
      <w:bookmarkStart w:id="99" w:name="_Toc397946832"/>
      <w:bookmarkStart w:id="100" w:name="_Toc462408505"/>
      <w:r>
        <w:rPr>
          <w:rStyle w:val="CharSectno"/>
        </w:rPr>
        <w:t>21</w:t>
      </w:r>
      <w:r>
        <w:t>.</w:t>
      </w:r>
      <w:r>
        <w:tab/>
        <w:t>Terms used</w:t>
      </w:r>
      <w:bookmarkEnd w:id="99"/>
      <w:bookmarkEnd w:id="100"/>
    </w:p>
    <w:p>
      <w:pPr>
        <w:pStyle w:val="Subsection"/>
        <w:spacing w:before="140"/>
      </w:pPr>
      <w:r>
        <w:tab/>
      </w:r>
      <w:r>
        <w:tab/>
        <w:t>In this Division —</w:t>
      </w:r>
    </w:p>
    <w:p>
      <w:pPr>
        <w:pStyle w:val="Defstart"/>
      </w:pPr>
      <w:r>
        <w:tab/>
      </w:r>
      <w:r>
        <w:rPr>
          <w:rStyle w:val="CharDefText"/>
        </w:rPr>
        <w:t>area of the State</w:t>
      </w:r>
      <w:r>
        <w:t xml:space="preserve"> includes the whole of the State;</w:t>
      </w:r>
    </w:p>
    <w:p>
      <w:pPr>
        <w:pStyle w:val="Defstart"/>
      </w:pPr>
      <w:r>
        <w:tab/>
      </w:r>
      <w:r>
        <w:rPr>
          <w:rStyle w:val="CharDefText"/>
        </w:rPr>
        <w:t>total fire ban</w:t>
      </w:r>
      <w:r>
        <w:t xml:space="preserve"> means a total fire ban declared under section 22A(1).</w:t>
      </w:r>
    </w:p>
    <w:p>
      <w:pPr>
        <w:pStyle w:val="Footnotesection"/>
        <w:spacing w:before="100"/>
        <w:ind w:left="890" w:hanging="890"/>
      </w:pPr>
      <w:r>
        <w:tab/>
        <w:t>[Section 21 inserted by No. 25 of 2009 s. 7.]</w:t>
      </w:r>
    </w:p>
    <w:p>
      <w:pPr>
        <w:pStyle w:val="Heading5"/>
      </w:pPr>
      <w:bookmarkStart w:id="101" w:name="_Toc397946833"/>
      <w:bookmarkStart w:id="102" w:name="_Toc462408506"/>
      <w:r>
        <w:rPr>
          <w:rStyle w:val="CharSectno"/>
        </w:rPr>
        <w:t>22A</w:t>
      </w:r>
      <w:r>
        <w:t>.</w:t>
      </w:r>
      <w:r>
        <w:tab/>
        <w:t>Minister may declare total fire ban</w:t>
      </w:r>
      <w:bookmarkEnd w:id="101"/>
      <w:bookmarkEnd w:id="102"/>
    </w:p>
    <w:p>
      <w:pPr>
        <w:pStyle w:val="Subsection"/>
      </w:pPr>
      <w:r>
        <w:tab/>
        <w:t>(1)</w:t>
      </w:r>
      <w:r>
        <w:tab/>
        <w:t>If the Minister is of the opinion that —</w:t>
      </w:r>
    </w:p>
    <w:p>
      <w:pPr>
        <w:pStyle w:val="Indenta"/>
      </w:pPr>
      <w:r>
        <w:tab/>
        <w:t>(a)</w:t>
      </w:r>
      <w:r>
        <w:tab/>
        <w:t>the existing weather conditions in an area of the State are conducive to the outbreak or spread of bush fires; or</w:t>
      </w:r>
    </w:p>
    <w:p>
      <w:pPr>
        <w:pStyle w:val="Indenta"/>
      </w:pPr>
      <w:r>
        <w:tab/>
        <w:t>(b)</w:t>
      </w:r>
      <w:r>
        <w:tab/>
        <w:t>such weather conditions in an area of the State are imminent; or</w:t>
      </w:r>
    </w:p>
    <w:p>
      <w:pPr>
        <w:pStyle w:val="Indenta"/>
      </w:pPr>
      <w:r>
        <w:tab/>
        <w:t>(c)</w:t>
      </w:r>
      <w:r>
        <w:tab/>
        <w:t>it is otherwise necessary to declare a total fire ban in respect of an area of the State,</w:t>
      </w:r>
    </w:p>
    <w:p>
      <w:pPr>
        <w:pStyle w:val="Subsection"/>
      </w:pPr>
      <w:r>
        <w:tab/>
      </w:r>
      <w:r>
        <w:tab/>
        <w:t>the Minister may declare a total fire ban in respect of that area.</w:t>
      </w:r>
    </w:p>
    <w:p>
      <w:pPr>
        <w:pStyle w:val="Subsection"/>
      </w:pPr>
      <w:r>
        <w:tab/>
        <w:t>(2)</w:t>
      </w:r>
      <w:r>
        <w:tab/>
        <w:t>A declaration of a total fire ban may be made by radio broadcast, television or other electronic means or in another manner that the Minister considers appropriate.</w:t>
      </w:r>
    </w:p>
    <w:p>
      <w:pPr>
        <w:pStyle w:val="Subsection"/>
      </w:pPr>
      <w:r>
        <w:tab/>
        <w:t>(3)</w:t>
      </w:r>
      <w:r>
        <w:tab/>
        <w:t>The declaration of a total fire ban is to specify —</w:t>
      </w:r>
    </w:p>
    <w:p>
      <w:pPr>
        <w:pStyle w:val="Indenta"/>
      </w:pPr>
      <w:r>
        <w:tab/>
        <w:t>(a)</w:t>
      </w:r>
      <w:r>
        <w:tab/>
        <w:t>the period during which; and</w:t>
      </w:r>
    </w:p>
    <w:p>
      <w:pPr>
        <w:pStyle w:val="Indenta"/>
        <w:keepNext/>
      </w:pPr>
      <w:r>
        <w:tab/>
        <w:t>(b)</w:t>
      </w:r>
      <w:r>
        <w:tab/>
        <w:t>the area of the State in respect of which,</w:t>
      </w:r>
    </w:p>
    <w:p>
      <w:pPr>
        <w:pStyle w:val="Subsection"/>
      </w:pPr>
      <w:r>
        <w:tab/>
      </w:r>
      <w:r>
        <w:tab/>
        <w:t>the total fire ban is to have effect, and the total fire ban has effect accordingly.</w:t>
      </w:r>
    </w:p>
    <w:p>
      <w:pPr>
        <w:pStyle w:val="Subsection"/>
      </w:pPr>
      <w:r>
        <w:tab/>
        <w:t>(4)</w:t>
      </w:r>
      <w:r>
        <w:tab/>
        <w:t>The Minister may amend or revoke the declaration of a total fire ban by a declaration made in the manner in which the declaration of the total fire ban was made.</w:t>
      </w:r>
    </w:p>
    <w:p>
      <w:pPr>
        <w:pStyle w:val="Subsection"/>
      </w:pPr>
      <w:r>
        <w:tab/>
        <w:t>(5)</w:t>
      </w:r>
      <w:r>
        <w:tab/>
        <w:t xml:space="preserve">The Minister is to publish a declaration under this section in the </w:t>
      </w:r>
      <w:r>
        <w:rPr>
          <w:i/>
          <w:iCs/>
        </w:rPr>
        <w:t>Gazette</w:t>
      </w:r>
      <w:r>
        <w:t>.</w:t>
      </w:r>
    </w:p>
    <w:p>
      <w:pPr>
        <w:pStyle w:val="Subsection"/>
      </w:pPr>
      <w:r>
        <w:tab/>
        <w:t>(6)</w:t>
      </w:r>
      <w:r>
        <w:tab/>
        <w:t>A failure to comply with subsection (5) in relation to a declaration does not invalidate the declaration.</w:t>
      </w:r>
    </w:p>
    <w:p>
      <w:pPr>
        <w:pStyle w:val="Footnotesection"/>
      </w:pPr>
      <w:r>
        <w:tab/>
        <w:t>[Section 22A inserted by No. 25 of 2009 s. 7.]</w:t>
      </w:r>
    </w:p>
    <w:p>
      <w:pPr>
        <w:pStyle w:val="Heading5"/>
      </w:pPr>
      <w:bookmarkStart w:id="103" w:name="_Toc397946834"/>
      <w:bookmarkStart w:id="104" w:name="_Toc462408507"/>
      <w:r>
        <w:rPr>
          <w:rStyle w:val="CharSectno"/>
        </w:rPr>
        <w:t>22B</w:t>
      </w:r>
      <w:r>
        <w:t>.</w:t>
      </w:r>
      <w:r>
        <w:tab/>
        <w:t>Lighting of fires prohibited during total fire ban</w:t>
      </w:r>
      <w:bookmarkEnd w:id="103"/>
      <w:bookmarkEnd w:id="104"/>
    </w:p>
    <w:p>
      <w:pPr>
        <w:pStyle w:val="Subsection"/>
      </w:pPr>
      <w:r>
        <w:tab/>
        <w:t>(1)</w:t>
      </w:r>
      <w:r>
        <w:tab/>
        <w:t>Subsection (2) —</w:t>
      </w:r>
    </w:p>
    <w:p>
      <w:pPr>
        <w:pStyle w:val="Indenta"/>
      </w:pPr>
      <w:r>
        <w:tab/>
        <w:t>(a)</w:t>
      </w:r>
      <w:r>
        <w:tab/>
        <w:t>has effect subject to subsection (4) and sections 22C and 64 and any exemption provided for in the regulations but despite any other provision of this Act; and</w:t>
      </w:r>
    </w:p>
    <w:p>
      <w:pPr>
        <w:pStyle w:val="Indenta"/>
      </w:pPr>
      <w:r>
        <w:tab/>
        <w:t>(b)</w:t>
      </w:r>
      <w:r>
        <w:tab/>
        <w:t>applies —</w:t>
      </w:r>
    </w:p>
    <w:p>
      <w:pPr>
        <w:pStyle w:val="Indenti"/>
      </w:pPr>
      <w:r>
        <w:tab/>
        <w:t>(i)</w:t>
      </w:r>
      <w:r>
        <w:tab/>
        <w:t>in the period during which; and</w:t>
      </w:r>
    </w:p>
    <w:p>
      <w:pPr>
        <w:pStyle w:val="Indenti"/>
      </w:pPr>
      <w:r>
        <w:tab/>
        <w:t>(ii)</w:t>
      </w:r>
      <w:r>
        <w:tab/>
        <w:t>in the area of the State in respect of which,</w:t>
      </w:r>
    </w:p>
    <w:p>
      <w:pPr>
        <w:pStyle w:val="Indenta"/>
      </w:pPr>
      <w:r>
        <w:tab/>
      </w:r>
      <w:r>
        <w:tab/>
        <w:t>a total fire ban has effect.</w:t>
      </w:r>
    </w:p>
    <w:p>
      <w:pPr>
        <w:pStyle w:val="Subsection"/>
      </w:pPr>
      <w:r>
        <w:tab/>
        <w:t>(2)</w:t>
      </w:r>
      <w:r>
        <w:tab/>
        <w:t>A person must not —</w:t>
      </w:r>
    </w:p>
    <w:p>
      <w:pPr>
        <w:pStyle w:val="Indenta"/>
      </w:pPr>
      <w:r>
        <w:tab/>
        <w:t>(a)</w:t>
      </w:r>
      <w:r>
        <w:tab/>
        <w:t>light, maintain or use a fire in the open air; or</w:t>
      </w:r>
    </w:p>
    <w:p>
      <w:pPr>
        <w:pStyle w:val="Indenta"/>
      </w:pPr>
      <w:r>
        <w:tab/>
        <w:t>(b)</w:t>
      </w:r>
      <w:r>
        <w:tab/>
        <w:t>carry out an activity in the open air that causes, or is likely to cause, a fire.</w:t>
      </w:r>
    </w:p>
    <w:p>
      <w:pPr>
        <w:pStyle w:val="Penstart"/>
      </w:pPr>
      <w:r>
        <w:tab/>
        <w:t>Penalty: a fine of $25 000 or imprisonment for 12 months, or both.</w:t>
      </w:r>
    </w:p>
    <w:p>
      <w:pPr>
        <w:pStyle w:val="Subsection"/>
      </w:pPr>
      <w:r>
        <w:tab/>
        <w:t>(3)</w:t>
      </w:r>
      <w:r>
        <w:tab/>
        <w:t>Without limiting subsection (2), a person commits an offence under that provision if the person —</w:t>
      </w:r>
    </w:p>
    <w:p>
      <w:pPr>
        <w:pStyle w:val="Indenta"/>
      </w:pPr>
      <w:r>
        <w:tab/>
        <w:t>(a)</w:t>
      </w:r>
      <w:r>
        <w:tab/>
        <w:t>uses in the open air an appliance that consumes solid fuel; or</w:t>
      </w:r>
    </w:p>
    <w:p>
      <w:pPr>
        <w:pStyle w:val="Indenta"/>
        <w:keepLines/>
      </w:pPr>
      <w:r>
        <w:tab/>
        <w:t>(b)</w:t>
      </w:r>
      <w:r>
        <w:tab/>
        <w:t>carries out in the open air any process or operation that is specified in regulations made under section 27A(1)(a)(ii) as being a process or operation likely to create a bush fire danger; or</w:t>
      </w:r>
    </w:p>
    <w:p>
      <w:pPr>
        <w:pStyle w:val="Indenta"/>
      </w:pPr>
      <w:r>
        <w:tab/>
        <w:t>(c)</w:t>
      </w:r>
      <w:r>
        <w:tab/>
        <w:t>carries out in the open air an activity that is prescribed by the regulations for the purposes of this subsection.</w:t>
      </w:r>
    </w:p>
    <w:p>
      <w:pPr>
        <w:pStyle w:val="Subsection"/>
      </w:pPr>
      <w:r>
        <w:tab/>
        <w:t>(4)</w:t>
      </w:r>
      <w:r>
        <w:tab/>
        <w:t>Subsection (2) —</w:t>
      </w:r>
    </w:p>
    <w:p>
      <w:pPr>
        <w:pStyle w:val="Indenta"/>
      </w:pPr>
      <w:r>
        <w:tab/>
        <w:t>(a)</w:t>
      </w:r>
      <w:r>
        <w:tab/>
        <w:t>does not prohibit the use of a gas appliance as authorised under section 25(1aa); and</w:t>
      </w:r>
    </w:p>
    <w:p>
      <w:pPr>
        <w:pStyle w:val="Indenta"/>
      </w:pPr>
      <w:r>
        <w:tab/>
        <w:t>(b)</w:t>
      </w:r>
      <w:r>
        <w:tab/>
        <w:t>does not apply to an activity, or in circumstances, prescribed by the regulations for the purposes of this subsection.</w:t>
      </w:r>
    </w:p>
    <w:p>
      <w:pPr>
        <w:pStyle w:val="Footnotesection"/>
      </w:pPr>
      <w:r>
        <w:tab/>
        <w:t>[Section 22B inserted by No. 25 of 2009 s. 7.]</w:t>
      </w:r>
    </w:p>
    <w:p>
      <w:pPr>
        <w:pStyle w:val="Heading5"/>
      </w:pPr>
      <w:bookmarkStart w:id="105" w:name="_Toc397946835"/>
      <w:bookmarkStart w:id="106" w:name="_Toc462408508"/>
      <w:r>
        <w:rPr>
          <w:rStyle w:val="CharSectno"/>
        </w:rPr>
        <w:t>22C</w:t>
      </w:r>
      <w:r>
        <w:t>.</w:t>
      </w:r>
      <w:r>
        <w:tab/>
        <w:t>Power of Minister to exempt from provisions of section 22B</w:t>
      </w:r>
      <w:bookmarkEnd w:id="105"/>
      <w:bookmarkEnd w:id="106"/>
    </w:p>
    <w:p>
      <w:pPr>
        <w:pStyle w:val="Subsection"/>
      </w:pPr>
      <w:r>
        <w:tab/>
        <w:t>(1)</w:t>
      </w:r>
      <w:r>
        <w:tab/>
        <w:t>Subsection (2) has effect if the Minister is advised in writing by the FES Commissioner that, in the opinion of the FES Commissioner, a person has taken adequate precautions for the —</w:t>
      </w:r>
    </w:p>
    <w:p>
      <w:pPr>
        <w:pStyle w:val="Indenta"/>
      </w:pPr>
      <w:r>
        <w:tab/>
        <w:t>(a)</w:t>
      </w:r>
      <w:r>
        <w:tab/>
        <w:t>prevention of the spread or extension; and</w:t>
      </w:r>
    </w:p>
    <w:p>
      <w:pPr>
        <w:pStyle w:val="Indenta"/>
      </w:pPr>
      <w:r>
        <w:tab/>
        <w:t>(b)</w:t>
      </w:r>
      <w:r>
        <w:tab/>
        <w:t>control; and</w:t>
      </w:r>
    </w:p>
    <w:p>
      <w:pPr>
        <w:pStyle w:val="Indenta"/>
      </w:pPr>
      <w:r>
        <w:tab/>
        <w:t>(c)</w:t>
      </w:r>
      <w:r>
        <w:tab/>
        <w:t>extinguishment, if necessary,</w:t>
      </w:r>
    </w:p>
    <w:p>
      <w:pPr>
        <w:pStyle w:val="Subsection"/>
      </w:pPr>
      <w:r>
        <w:tab/>
      </w:r>
      <w:r>
        <w:tab/>
        <w:t>of any fire that is to be lit, or that may be caused by the carrying out of an activity in the open air, in the period during which, and in the area in respect of which, a total fire ban has effect.</w:t>
      </w:r>
    </w:p>
    <w:p>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Subsection"/>
      </w:pPr>
      <w:r>
        <w:tab/>
        <w:t>(3)</w:t>
      </w:r>
      <w:r>
        <w:tab/>
        <w:t>An exemption granted by the Minister under this section —</w:t>
      </w:r>
    </w:p>
    <w:p>
      <w:pPr>
        <w:pStyle w:val="Indenta"/>
      </w:pPr>
      <w:r>
        <w:tab/>
        <w:t>(a)</w:t>
      </w:r>
      <w:r>
        <w:tab/>
        <w:t>is to be in writing signed by the Minister; and</w:t>
      </w:r>
    </w:p>
    <w:p>
      <w:pPr>
        <w:pStyle w:val="Indenta"/>
      </w:pPr>
      <w:r>
        <w:tab/>
        <w:t>(b)</w:t>
      </w:r>
      <w:r>
        <w:tab/>
        <w:t>may be revoked or varied at any time by the Minister by notice in writing signed by the Minister and served on the person to whom the exemption was granted; and</w:t>
      </w:r>
    </w:p>
    <w:p>
      <w:pPr>
        <w:pStyle w:val="Indenta"/>
      </w:pPr>
      <w:r>
        <w:tab/>
        <w:t>(c)</w:t>
      </w:r>
      <w:r>
        <w:tab/>
        <w:t>unless sooner revoked, has effect for the period specified in the exemption; and</w:t>
      </w:r>
    </w:p>
    <w:p>
      <w:pPr>
        <w:pStyle w:val="Indenta"/>
      </w:pPr>
      <w:r>
        <w:tab/>
        <w:t>(d)</w:t>
      </w:r>
      <w:r>
        <w:tab/>
        <w:t>is subject to such conditions as the Minister thinks fit to impose and specifies in the exemption; and</w:t>
      </w:r>
    </w:p>
    <w:p>
      <w:pPr>
        <w:pStyle w:val="Indenta"/>
      </w:pPr>
      <w:r>
        <w:tab/>
        <w:t>(e)</w:t>
      </w:r>
      <w:r>
        <w:tab/>
        <w:t>authorises the person to whom it is granted, and any person acting under that person’s instructions, subject only to any conditions specified in the exemption —</w:t>
      </w:r>
    </w:p>
    <w:p>
      <w:pPr>
        <w:pStyle w:val="Indenti"/>
      </w:pPr>
      <w:r>
        <w:tab/>
        <w:t>(i)</w:t>
      </w:r>
      <w:r>
        <w:tab/>
        <w:t>to light, maintain or use in the open air any fire authorised to be lit, maintained or used under the authority of the exemption; or</w:t>
      </w:r>
    </w:p>
    <w:p>
      <w:pPr>
        <w:pStyle w:val="Indenti"/>
      </w:pPr>
      <w:r>
        <w:tab/>
        <w:t>(ii)</w:t>
      </w:r>
      <w:r>
        <w:tab/>
        <w:t>to carry out in the open air any activity authorised to be carried out under the authority of the exemption;</w:t>
      </w:r>
    </w:p>
    <w:p>
      <w:pPr>
        <w:pStyle w:val="Indenta"/>
      </w:pPr>
      <w:r>
        <w:tab/>
      </w:r>
      <w:r>
        <w:tab/>
        <w:t>and</w:t>
      </w:r>
    </w:p>
    <w:p>
      <w:pPr>
        <w:pStyle w:val="Indenta"/>
      </w:pPr>
      <w:r>
        <w:tab/>
        <w:t>(f)</w:t>
      </w:r>
      <w:r>
        <w:tab/>
        <w:t>if paragraph (e)(i) applies — exempts any fire to which the exemption relates from the operation of section 46.</w:t>
      </w:r>
    </w:p>
    <w:p>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Subsection"/>
      </w:pPr>
      <w:r>
        <w:tab/>
        <w:t>(5)</w:t>
      </w:r>
      <w:r>
        <w:tab/>
        <w:t>A person to whom an exemption is granted under this section must observe and carry out any conditions specified in the exemption.</w:t>
      </w:r>
    </w:p>
    <w:p>
      <w:pPr>
        <w:pStyle w:val="Penstart"/>
      </w:pPr>
      <w:r>
        <w:tab/>
        <w:t>Penalty: a fine of $25 000 or imprisonment for 12 months, or both.</w:t>
      </w:r>
    </w:p>
    <w:p>
      <w:pPr>
        <w:pStyle w:val="Footnotesection"/>
      </w:pPr>
      <w:r>
        <w:tab/>
        <w:t>[Section 22C inserted by No. 25 of 2009 s. 7; amended by No. 22 of 2012 s. 52.]</w:t>
      </w:r>
    </w:p>
    <w:p>
      <w:pPr>
        <w:pStyle w:val="Heading3"/>
        <w:keepLines/>
        <w:spacing w:before="220"/>
      </w:pPr>
      <w:bookmarkStart w:id="107" w:name="_Toc381872708"/>
      <w:bookmarkStart w:id="108" w:name="_Toc381873776"/>
      <w:bookmarkStart w:id="109" w:name="_Toc392495360"/>
      <w:bookmarkStart w:id="110" w:name="_Toc397946418"/>
      <w:bookmarkStart w:id="111" w:name="_Toc397946554"/>
      <w:bookmarkStart w:id="112" w:name="_Toc397946836"/>
      <w:bookmarkStart w:id="113" w:name="_Toc415060613"/>
      <w:bookmarkStart w:id="114" w:name="_Toc415060709"/>
      <w:bookmarkStart w:id="115" w:name="_Toc417647527"/>
      <w:bookmarkStart w:id="116" w:name="_Toc462403354"/>
      <w:bookmarkStart w:id="117" w:name="_Toc462408509"/>
      <w:r>
        <w:rPr>
          <w:rStyle w:val="CharDivNo"/>
        </w:rPr>
        <w:t>Division 5</w:t>
      </w:r>
      <w:r>
        <w:rPr>
          <w:snapToGrid w:val="0"/>
        </w:rPr>
        <w:t> — </w:t>
      </w:r>
      <w:r>
        <w:rPr>
          <w:rStyle w:val="CharDivText"/>
        </w:rPr>
        <w:t>Burning during prohibited times and restricted times</w:t>
      </w:r>
      <w:bookmarkEnd w:id="107"/>
      <w:bookmarkEnd w:id="108"/>
      <w:bookmarkEnd w:id="109"/>
      <w:bookmarkEnd w:id="110"/>
      <w:bookmarkEnd w:id="111"/>
      <w:bookmarkEnd w:id="112"/>
      <w:bookmarkEnd w:id="113"/>
      <w:bookmarkEnd w:id="114"/>
      <w:bookmarkEnd w:id="115"/>
      <w:bookmarkEnd w:id="116"/>
      <w:bookmarkEnd w:id="117"/>
    </w:p>
    <w:p>
      <w:pPr>
        <w:pStyle w:val="Heading5"/>
        <w:spacing w:before="160"/>
        <w:rPr>
          <w:snapToGrid w:val="0"/>
        </w:rPr>
      </w:pPr>
      <w:bookmarkStart w:id="118" w:name="_Toc397946837"/>
      <w:bookmarkStart w:id="119" w:name="_Toc462408510"/>
      <w:r>
        <w:rPr>
          <w:rStyle w:val="CharSectno"/>
        </w:rPr>
        <w:t>22</w:t>
      </w:r>
      <w:r>
        <w:rPr>
          <w:snapToGrid w:val="0"/>
        </w:rPr>
        <w:t>.</w:t>
      </w:r>
      <w:r>
        <w:rPr>
          <w:snapToGrid w:val="0"/>
        </w:rPr>
        <w:tab/>
        <w:t>Burning on exempt land and land adjoining exempt land</w:t>
      </w:r>
      <w:bookmarkEnd w:id="118"/>
      <w:bookmarkEnd w:id="119"/>
    </w:p>
    <w:p>
      <w:pPr>
        <w:pStyle w:val="Subsection"/>
        <w:spacing w:before="140"/>
        <w:rPr>
          <w:snapToGrid w:val="0"/>
        </w:rPr>
      </w:pPr>
      <w:r>
        <w:rPr>
          <w:snapToGrid w:val="0"/>
        </w:rPr>
        <w:tab/>
        <w:t>(1)</w:t>
      </w:r>
      <w:r>
        <w:rPr>
          <w:snapToGrid w:val="0"/>
        </w:rPr>
        <w:tab/>
        <w:t>For the purpose of this section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 and the boundary of which nearer to and parallel or approximately parallel with the boundary of the exempt land is not at any point, of a greater distance than 60 m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spacing w:before="120"/>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spacing w:before="120"/>
        <w:rPr>
          <w:snapToGrid w:val="0"/>
        </w:rPr>
      </w:pPr>
      <w:r>
        <w:rPr>
          <w:snapToGrid w:val="0"/>
        </w:rPr>
        <w:tab/>
        <w:t>(6)</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spacing w:before="120"/>
        <w:rPr>
          <w:snapToGrid w:val="0"/>
        </w:rPr>
      </w:pPr>
      <w:r>
        <w:rPr>
          <w:snapToGrid w:val="0"/>
        </w:rPr>
        <w:tab/>
        <w:t>(7)</w:t>
      </w:r>
      <w:r>
        <w:rPr>
          <w:snapToGrid w:val="0"/>
        </w:rPr>
        <w:tab/>
        <w:t xml:space="preserve">Where an arrangement is made in pursuance </w:t>
      </w:r>
      <w:r>
        <w:t xml:space="preserve">of subsection (6) </w:t>
      </w:r>
      <w:r>
        <w:rPr>
          <w:snapToGrid w:val="0"/>
        </w:rPr>
        <w:t>the local government shall notify the occupier of the adjoining land of the date the burning is to take place and require him to provide by that date ploughed or cleared fire</w:t>
      </w:r>
      <w:r>
        <w:rPr>
          <w:snapToGrid w:val="0"/>
        </w:rPr>
        <w:noBreakHyphen/>
        <w:t>breaks parallel to the common boundary and of a distance therefrom of not more than 60 m and as specified by the local government.</w:t>
      </w:r>
    </w:p>
    <w:p>
      <w:pPr>
        <w:pStyle w:val="Subsection"/>
        <w:keepNext/>
        <w:spacing w:before="120"/>
        <w:rPr>
          <w:snapToGrid w:val="0"/>
        </w:rPr>
      </w:pPr>
      <w:r>
        <w:rPr>
          <w:snapToGrid w:val="0"/>
        </w:rPr>
        <w:tab/>
        <w:t>(8)</w:t>
      </w:r>
      <w:r>
        <w:rPr>
          <w:snapToGrid w:val="0"/>
        </w:rPr>
        <w:tab/>
        <w:t>Where the occupier of exempt land and a bush fire brigade are burning bush on exempt land in pursuance of an arrangement made under</w:t>
      </w:r>
      <w:r>
        <w:t xml:space="preserve"> subsection (6) —</w:t>
      </w:r>
    </w:p>
    <w:p>
      <w:pPr>
        <w:pStyle w:val="Indenta"/>
        <w:rPr>
          <w:snapToGrid w:val="0"/>
        </w:rPr>
      </w:pPr>
      <w:r>
        <w:rPr>
          <w:snapToGrid w:val="0"/>
        </w:rPr>
        <w:tab/>
        <w:t>(a)</w:t>
      </w:r>
      <w:r>
        <w:rPr>
          <w:snapToGrid w:val="0"/>
        </w:rPr>
        <w:tab/>
        <w:t>the occupier of the land adjoining the exempt land shall assist in the burning of the bush;</w:t>
      </w:r>
    </w:p>
    <w:p>
      <w:pPr>
        <w:pStyle w:val="Indenta"/>
        <w:rPr>
          <w:snapToGrid w:val="0"/>
        </w:rPr>
      </w:pPr>
      <w:r>
        <w:rPr>
          <w:snapToGrid w:val="0"/>
        </w:rPr>
        <w:tab/>
        <w:t>(b)</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[Section 22 amended by No. 11 of 1963 s. 9; No. 94 of 1972 s. 4 (as amended by No. 83 of 1973 s. 3); No. 65 of 1977 s. 17; No. 51 of 1979 s. 5; No. 14 of 1996 s. 4; No. 19 of 2010 s. 52(4).]</w:t>
      </w:r>
    </w:p>
    <w:p>
      <w:pPr>
        <w:pStyle w:val="Heading5"/>
        <w:spacing w:before="180"/>
        <w:rPr>
          <w:snapToGrid w:val="0"/>
        </w:rPr>
      </w:pPr>
      <w:bookmarkStart w:id="120" w:name="_Toc397946838"/>
      <w:bookmarkStart w:id="121" w:name="_Toc462408511"/>
      <w:r>
        <w:rPr>
          <w:rStyle w:val="CharSectno"/>
        </w:rPr>
        <w:t>23</w:t>
      </w:r>
      <w:r>
        <w:rPr>
          <w:snapToGrid w:val="0"/>
        </w:rPr>
        <w:t>.</w:t>
      </w:r>
      <w:r>
        <w:rPr>
          <w:snapToGrid w:val="0"/>
        </w:rPr>
        <w:tab/>
        <w:t>Burning during prohibited burning times</w:t>
      </w:r>
      <w:bookmarkEnd w:id="120"/>
      <w:bookmarkEnd w:id="121"/>
    </w:p>
    <w:p>
      <w:pPr>
        <w:pStyle w:val="Subsection"/>
        <w:spacing w:before="120"/>
        <w:rPr>
          <w:snapToGrid w:val="0"/>
        </w:rPr>
      </w:pPr>
      <w:r>
        <w:rPr>
          <w:snapToGrid w:val="0"/>
        </w:rPr>
        <w:tab/>
        <w:t>(1)</w:t>
      </w:r>
      <w:r>
        <w:rPr>
          <w:snapToGrid w:val="0"/>
        </w:rPr>
        <w:tab/>
        <w:t>Subject to this section the owner or occupier of land may during the prohibited burning times for the zone of the State in which his land is situated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rPr>
          <w:snapToGrid w:val="0"/>
        </w:rPr>
      </w:pPr>
      <w:r>
        <w:rPr>
          <w:snapToGrid w:val="0"/>
        </w:rPr>
        <w:tab/>
        <w:t>(2)</w:t>
      </w:r>
      <w:r>
        <w:rPr>
          <w:snapToGrid w:val="0"/>
        </w:rPr>
        <w:tab/>
        <w:t>The burning of bush under this section is subject to the owner or occupier of land complying with —</w:t>
      </w:r>
    </w:p>
    <w:p>
      <w:pPr>
        <w:pStyle w:val="Indenta"/>
        <w:rPr>
          <w:snapToGrid w:val="0"/>
        </w:rPr>
      </w:pPr>
      <w:r>
        <w:rPr>
          <w:snapToGrid w:val="0"/>
        </w:rPr>
        <w:tab/>
        <w:t>(a)</w:t>
      </w:r>
      <w:r>
        <w:rPr>
          <w:snapToGrid w:val="0"/>
        </w:rPr>
        <w:tab/>
        <w:t>the following conditions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 and</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 and</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 from the property to be protected; and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 apart and each of which is not less than 2 m in width;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[Section 23 inserted by No. 65 of 1977 s. 18; amended by No. 14 of 1996 s. 4.]</w:t>
      </w:r>
    </w:p>
    <w:p>
      <w:pPr>
        <w:pStyle w:val="Heading5"/>
        <w:rPr>
          <w:snapToGrid w:val="0"/>
        </w:rPr>
      </w:pPr>
      <w:bookmarkStart w:id="122" w:name="_Toc397946839"/>
      <w:bookmarkStart w:id="123" w:name="_Toc462408512"/>
      <w:r>
        <w:rPr>
          <w:rStyle w:val="CharSectno"/>
        </w:rPr>
        <w:t>24</w:t>
      </w:r>
      <w:r>
        <w:rPr>
          <w:snapToGrid w:val="0"/>
        </w:rPr>
        <w:t>.</w:t>
      </w:r>
      <w:r>
        <w:rPr>
          <w:snapToGrid w:val="0"/>
        </w:rPr>
        <w:tab/>
        <w:t>Bush on land growing subterranean clover may be burnt during prohibited burning times</w:t>
      </w:r>
      <w:bookmarkEnd w:id="122"/>
      <w:bookmarkEnd w:id="123"/>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 from the base of each standing tree.</w:t>
      </w:r>
    </w:p>
    <w:p>
      <w:pPr>
        <w:pStyle w:val="Footnotesection"/>
        <w:ind w:left="890" w:hanging="890"/>
      </w:pPr>
      <w:r>
        <w:tab/>
        <w:t>[Section 24 amended by No. 94 of 1972 s. 4 (as amended by No. 83 of 1973 s. 3); No. 65 of 1977 s. 19; No. 51 of 1979 s. 5; No. 14 of 1996 s. 4.]</w:t>
      </w:r>
    </w:p>
    <w:p>
      <w:pPr>
        <w:pStyle w:val="Heading5"/>
        <w:rPr>
          <w:snapToGrid w:val="0"/>
        </w:rPr>
      </w:pPr>
      <w:bookmarkStart w:id="124" w:name="_Toc397946840"/>
      <w:bookmarkStart w:id="125" w:name="_Toc462408513"/>
      <w:r>
        <w:rPr>
          <w:rStyle w:val="CharSectno"/>
        </w:rPr>
        <w:t>24A</w:t>
      </w:r>
      <w:r>
        <w:rPr>
          <w:snapToGrid w:val="0"/>
        </w:rPr>
        <w:t>.</w:t>
      </w:r>
      <w:r>
        <w:rPr>
          <w:snapToGrid w:val="0"/>
        </w:rPr>
        <w:tab/>
        <w:t>Bush on land in prescribed irrigation areas may be burnt during prohibited times for purpose of germinating clover</w:t>
      </w:r>
      <w:bookmarkEnd w:id="124"/>
      <w:bookmarkEnd w:id="125"/>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w:t>
      </w:r>
      <w:r>
        <w:t xml:space="preserve"> subsection (4).</w:t>
      </w:r>
    </w:p>
    <w:p>
      <w:pPr>
        <w:pStyle w:val="Subsection"/>
        <w:rPr>
          <w:snapToGrid w:val="0"/>
        </w:rPr>
      </w:pPr>
      <w:r>
        <w:rPr>
          <w:snapToGrid w:val="0"/>
        </w:rPr>
        <w:tab/>
        <w:t>(3)</w:t>
      </w:r>
      <w:r>
        <w:rPr>
          <w:snapToGrid w:val="0"/>
        </w:rPr>
        <w:tab/>
        <w:t xml:space="preserve">A fee is not payable for a permit required under this section unless regulations made under </w:t>
      </w:r>
      <w:r>
        <w:t xml:space="preserve">subsection (4) </w:t>
      </w:r>
      <w:r>
        <w:rPr>
          <w:snapToGrid w:val="0"/>
        </w:rPr>
        <w:t>prescribe otherwise.</w:t>
      </w:r>
    </w:p>
    <w:p>
      <w:pPr>
        <w:pStyle w:val="Subsection"/>
        <w:rPr>
          <w:snapToGrid w:val="0"/>
        </w:rPr>
      </w:pPr>
      <w:r>
        <w:rPr>
          <w:snapToGrid w:val="0"/>
        </w:rPr>
        <w:tab/>
        <w:t>(4)</w:t>
      </w:r>
      <w:r>
        <w:rPr>
          <w:snapToGrid w:val="0"/>
        </w:rPr>
        <w:tab/>
        <w:t xml:space="preserve">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w:t>
      </w:r>
      <w:r>
        <w:t xml:space="preserve">subsection (3), </w:t>
      </w:r>
      <w:r>
        <w:rPr>
          <w:snapToGrid w:val="0"/>
        </w:rPr>
        <w:t>to burning under this section.</w:t>
      </w:r>
    </w:p>
    <w:p>
      <w:pPr>
        <w:pStyle w:val="Footnotesection"/>
        <w:keepLines w:val="0"/>
        <w:ind w:left="890" w:hanging="890"/>
      </w:pPr>
      <w:r>
        <w:tab/>
        <w:t>[Section 24A inserted by No. 35 of 1957 s. 4; amended by No. 11 of 1963 s. 10; No. 19 of 2010 s. 52(4).]</w:t>
      </w:r>
    </w:p>
    <w:p>
      <w:pPr>
        <w:pStyle w:val="Heading5"/>
        <w:rPr>
          <w:snapToGrid w:val="0"/>
        </w:rPr>
      </w:pPr>
      <w:bookmarkStart w:id="126" w:name="_Toc397946841"/>
      <w:bookmarkStart w:id="127" w:name="_Toc462408514"/>
      <w:r>
        <w:rPr>
          <w:rStyle w:val="CharSectno"/>
        </w:rPr>
        <w:t>24B</w:t>
      </w:r>
      <w:r>
        <w:rPr>
          <w:snapToGrid w:val="0"/>
        </w:rPr>
        <w:t>.</w:t>
      </w:r>
      <w:r>
        <w:rPr>
          <w:snapToGrid w:val="0"/>
        </w:rPr>
        <w:tab/>
        <w:t>Production of permit to burn may be required</w:t>
      </w:r>
      <w:bookmarkEnd w:id="126"/>
      <w:bookmarkEnd w:id="127"/>
    </w:p>
    <w:p>
      <w:pPr>
        <w:pStyle w:val="Subsection"/>
        <w:rPr>
          <w:snapToGrid w:val="0"/>
        </w:rPr>
      </w:pPr>
      <w:r>
        <w:rPr>
          <w:snapToGrid w:val="0"/>
        </w:rPr>
        <w:tab/>
        <w:t>(1)</w:t>
      </w:r>
      <w:r>
        <w:rPr>
          <w:snapToGrid w:val="0"/>
        </w:rPr>
        <w:tab/>
      </w:r>
      <w:r>
        <w:t>A person employed in the Department authorised by the FES Commissioner</w:t>
      </w:r>
      <w:r>
        <w:rPr>
          <w:snapToGrid w:val="0"/>
        </w:rPr>
        <w:t xml:space="preserve">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spacing w:before="120"/>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spacing w:before="120"/>
        <w:rPr>
          <w:snapToGrid w:val="0"/>
        </w:rPr>
      </w:pPr>
      <w:r>
        <w:rPr>
          <w:snapToGrid w:val="0"/>
        </w:rPr>
        <w:tab/>
        <w:t>(3)</w:t>
      </w:r>
      <w:r>
        <w:rPr>
          <w:snapToGrid w:val="0"/>
        </w:rPr>
        <w:tab/>
        <w:t>A person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[Section 24B inserted by No. 11 of 1963 s. 11; amended by No. 113 of 1965 s. 8(1); No. 65 of 1977 s. 20 and 47; No. 51 of 1979 s. 5; No. 8 of 1987 s. 8; No. 14 of 1996 s. 4; No. 42 of 1998 s. 16; No. 22 of 2012 s. 53.]</w:t>
      </w:r>
    </w:p>
    <w:p>
      <w:pPr>
        <w:pStyle w:val="Heading5"/>
        <w:spacing w:before="180"/>
      </w:pPr>
      <w:bookmarkStart w:id="128" w:name="_Toc397946842"/>
      <w:bookmarkStart w:id="129" w:name="_Toc462408515"/>
      <w:r>
        <w:rPr>
          <w:rStyle w:val="CharSectno"/>
        </w:rPr>
        <w:t>24C</w:t>
      </w:r>
      <w:r>
        <w:t>.</w:t>
      </w:r>
      <w:r>
        <w:tab/>
        <w:t>Terms used</w:t>
      </w:r>
      <w:bookmarkEnd w:id="128"/>
      <w:bookmarkEnd w:id="129"/>
    </w:p>
    <w:p>
      <w:pPr>
        <w:pStyle w:val="Subsection"/>
        <w:spacing w:before="120"/>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“catastrophic”, “extreme”, “severe” or “very high”;</w:t>
      </w:r>
    </w:p>
    <w:p>
      <w:pPr>
        <w:pStyle w:val="Defstart"/>
      </w:pPr>
      <w:r>
        <w:rPr>
          <w:b/>
        </w:rPr>
        <w:tab/>
      </w:r>
      <w:r>
        <w:rPr>
          <w:rStyle w:val="CharDefText"/>
        </w:rPr>
        <w:t>rubbish tip</w:t>
      </w:r>
      <w:r>
        <w:t xml:space="preserve"> means a landfill site of a kind that is prescribed for the purposes of Part V of the </w:t>
      </w:r>
      <w:r>
        <w:rPr>
          <w:i/>
        </w:rPr>
        <w:t>Environmental Protection Act 1986</w:t>
      </w:r>
      <w:r>
        <w:t>;</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by No. 38 of 2002 s. 24; amended by No. 25 of 2009 s. 8.]</w:t>
      </w:r>
    </w:p>
    <w:p>
      <w:pPr>
        <w:pStyle w:val="Heading5"/>
        <w:spacing w:before="180"/>
      </w:pPr>
      <w:bookmarkStart w:id="130" w:name="_Toc397946843"/>
      <w:bookmarkStart w:id="131" w:name="_Toc462408516"/>
      <w:r>
        <w:rPr>
          <w:rStyle w:val="CharSectno"/>
        </w:rPr>
        <w:t>24D</w:t>
      </w:r>
      <w:r>
        <w:t>.</w:t>
      </w:r>
      <w:r>
        <w:tab/>
        <w:t>Burning garden refuse prohibited if fire danger very high to catastrophic</w:t>
      </w:r>
      <w:bookmarkEnd w:id="130"/>
      <w:bookmarkEnd w:id="131"/>
    </w:p>
    <w:p>
      <w:pPr>
        <w:pStyle w:val="Subsection"/>
      </w:pPr>
      <w:r>
        <w:tab/>
      </w:r>
      <w:r>
        <w:tab/>
        <w:t>A person must not burn garden refuse at any place at any time when there is in force a fire danger forecast issued for that place by the Bureau of Meteorology in Perth of “catastrophic”, “extreme”, “severe” or “very high”.</w:t>
      </w:r>
    </w:p>
    <w:p>
      <w:pPr>
        <w:pStyle w:val="Penstart"/>
      </w:pPr>
      <w:r>
        <w:tab/>
        <w:t>Penalty: $3 000.</w:t>
      </w:r>
    </w:p>
    <w:p>
      <w:pPr>
        <w:pStyle w:val="Footnotesection"/>
      </w:pPr>
      <w:r>
        <w:tab/>
        <w:t>[Section 24D inserted by No. 38 of 2002 s. 24; amended by No. 25 of 2009 s. 9.]</w:t>
      </w:r>
    </w:p>
    <w:p>
      <w:pPr>
        <w:pStyle w:val="Heading5"/>
        <w:spacing w:before="180"/>
      </w:pPr>
      <w:bookmarkStart w:id="132" w:name="_Toc397946844"/>
      <w:bookmarkStart w:id="133" w:name="_Toc462408517"/>
      <w:r>
        <w:rPr>
          <w:rStyle w:val="CharSectno"/>
        </w:rPr>
        <w:t>24E</w:t>
      </w:r>
      <w:r>
        <w:t>.</w:t>
      </w:r>
      <w:r>
        <w:tab/>
        <w:t>Burning of garden refuse at rubbish tips</w:t>
      </w:r>
      <w:bookmarkEnd w:id="132"/>
      <w:bookmarkEnd w:id="133"/>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keepLines/>
      </w:pPr>
      <w:r>
        <w:tab/>
        <w:t>(2)</w:t>
      </w:r>
      <w:r>
        <w:tab/>
        <w:t xml:space="preserve">On the recommendation of the FES Commissioner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must specify —</w:t>
      </w:r>
    </w:p>
    <w:p>
      <w:pPr>
        <w:pStyle w:val="Indenti"/>
      </w:pPr>
      <w:r>
        <w:tab/>
        <w:t>(i)</w:t>
      </w:r>
      <w:r>
        <w:tab/>
        <w:t>the person or class of persons to whom; and</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 amended by No. 22 of 2012 s. 54.]</w:t>
      </w:r>
    </w:p>
    <w:p>
      <w:pPr>
        <w:pStyle w:val="Heading5"/>
      </w:pPr>
      <w:bookmarkStart w:id="134" w:name="_Toc397946845"/>
      <w:bookmarkStart w:id="135" w:name="_Toc462408518"/>
      <w:r>
        <w:rPr>
          <w:rStyle w:val="CharSectno"/>
        </w:rPr>
        <w:t>24F</w:t>
      </w:r>
      <w:r>
        <w:t>.</w:t>
      </w:r>
      <w:r>
        <w:tab/>
        <w:t>Burning garden refuse during limited burning times</w:t>
      </w:r>
      <w:bookmarkEnd w:id="134"/>
      <w:bookmarkEnd w:id="135"/>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on the ground in accordance with subsection (3).</w:t>
      </w:r>
    </w:p>
    <w:p>
      <w:pPr>
        <w:pStyle w:val="Penstart"/>
      </w:pPr>
      <w:r>
        <w:tab/>
        <w:t>Penalty: $3 000.</w:t>
      </w:r>
    </w:p>
    <w:p>
      <w:pPr>
        <w:pStyle w:val="Subsection"/>
        <w:spacing w:before="200"/>
      </w:pPr>
      <w:r>
        <w:tab/>
        <w:t>(2)</w:t>
      </w:r>
      <w:r>
        <w:tab/>
        <w:t>Garden refuse burned in an incinerator is burned in accordance with this subsection if —</w:t>
      </w:r>
    </w:p>
    <w:p>
      <w:pPr>
        <w:pStyle w:val="Indenta"/>
      </w:pPr>
      <w:r>
        <w:tab/>
        <w:t>(a)</w:t>
      </w:r>
      <w:r>
        <w:tab/>
        <w:t>the incinerator is designed and constructed so as to prevent the escape of sparks or burning material; and</w:t>
      </w:r>
    </w:p>
    <w:p>
      <w:pPr>
        <w:pStyle w:val="Indenta"/>
        <w:keepNext/>
        <w:keepLines/>
      </w:pPr>
      <w:r>
        <w:tab/>
        <w:t>(b)</w:t>
      </w:r>
      <w:r>
        <w:tab/>
        <w:t>either —</w:t>
      </w:r>
    </w:p>
    <w:p>
      <w:pPr>
        <w:pStyle w:val="Indenti"/>
        <w:keepNext/>
        <w:keepLines/>
      </w:pPr>
      <w:r>
        <w:tab/>
        <w:t>(i)</w:t>
      </w:r>
      <w:r>
        <w:tab/>
        <w:t>the incinerator is situated 2 m or more away from any building or fence; or</w:t>
      </w:r>
    </w:p>
    <w:p>
      <w:pPr>
        <w:pStyle w:val="Indenti"/>
      </w:pPr>
      <w:r>
        <w:tab/>
        <w:t>(ii)</w:t>
      </w:r>
      <w:r>
        <w:tab/>
        <w:t>if the incinerator is within 2 m of a building or fence, the local government has given written permission for the incinerator to be used;</w:t>
      </w:r>
    </w:p>
    <w:p>
      <w:pPr>
        <w:pStyle w:val="Indenta"/>
      </w:pPr>
      <w:r>
        <w:tab/>
      </w:r>
      <w:r>
        <w:tab/>
        <w:t>and</w:t>
      </w:r>
    </w:p>
    <w:p>
      <w:pPr>
        <w:pStyle w:val="Indenta"/>
      </w:pPr>
      <w:r>
        <w:tab/>
        <w:t>(c)</w:t>
      </w:r>
      <w:r>
        <w:tab/>
        <w:t>there is no inflammable material within 2 m of the incinerator while it is in use; and</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 of the fire at any time while the fire is burning; and</w:t>
      </w:r>
    </w:p>
    <w:p>
      <w:pPr>
        <w:pStyle w:val="Indenta"/>
      </w:pPr>
      <w:r>
        <w:tab/>
        <w:t>(b)</w:t>
      </w:r>
      <w:r>
        <w:tab/>
        <w:t>the fire is lit between 6 p.m. and 11 p.m. and is completely extinguished before midnight on the same day; and</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136" w:name="_Toc397946846"/>
      <w:bookmarkStart w:id="137" w:name="_Toc462408519"/>
      <w:r>
        <w:rPr>
          <w:rStyle w:val="CharSectno"/>
        </w:rPr>
        <w:t>24G</w:t>
      </w:r>
      <w:r>
        <w:t>.</w:t>
      </w:r>
      <w:r>
        <w:tab/>
        <w:t>Minister or local government may further restrict burning of garden refuse</w:t>
      </w:r>
      <w:bookmarkEnd w:id="136"/>
      <w:bookmarkEnd w:id="137"/>
    </w:p>
    <w:p>
      <w:pPr>
        <w:pStyle w:val="Subsection"/>
        <w:spacing w:before="180"/>
      </w:pPr>
      <w:r>
        <w:tab/>
        <w:t>(1)</w:t>
      </w:r>
      <w:r>
        <w:tab/>
        <w:t xml:space="preserve">On the recommendation of the FES Commissioner the Minister may, by notice published in the </w:t>
      </w:r>
      <w:r>
        <w:rPr>
          <w:i/>
        </w:rPr>
        <w:t>Gazette</w:t>
      </w:r>
      <w:r>
        <w:t>, prohibit or impose restrictions on the burning of garden refuse that is otherwise permitted under section 24F.</w:t>
      </w:r>
    </w:p>
    <w:p>
      <w:pPr>
        <w:pStyle w:val="Subsection"/>
        <w:spacing w:before="180"/>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spacing w:before="180"/>
      </w:pPr>
      <w:r>
        <w:tab/>
        <w:t>(3)</w:t>
      </w:r>
      <w:r>
        <w:tab/>
        <w:t>A person must not burn garden refuse contrary to a prohibition or restriction imposed under this section.</w:t>
      </w:r>
    </w:p>
    <w:p>
      <w:pPr>
        <w:pStyle w:val="Penstart"/>
      </w:pPr>
      <w:r>
        <w:tab/>
        <w:t>Penalty: $3 000.</w:t>
      </w:r>
    </w:p>
    <w:p>
      <w:pPr>
        <w:pStyle w:val="Subsection"/>
        <w:spacing w:before="180"/>
      </w:pPr>
      <w:r>
        <w:tab/>
        <w:t>(4)</w:t>
      </w:r>
      <w:r>
        <w:tab/>
        <w:t>In a notice under this section the Minister or a local government must specify —</w:t>
      </w:r>
    </w:p>
    <w:p>
      <w:pPr>
        <w:pStyle w:val="Indenta"/>
      </w:pPr>
      <w:r>
        <w:tab/>
        <w:t>(a)</w:t>
      </w:r>
      <w:r>
        <w:tab/>
        <w:t>the person or class of persons to whom; and</w:t>
      </w:r>
    </w:p>
    <w:p>
      <w:pPr>
        <w:pStyle w:val="Indenta"/>
      </w:pPr>
      <w:r>
        <w:tab/>
        <w:t>(b)</w:t>
      </w:r>
      <w:r>
        <w:tab/>
        <w:t>the area in which; and</w:t>
      </w:r>
    </w:p>
    <w:p>
      <w:pPr>
        <w:pStyle w:val="Indenta"/>
      </w:pPr>
      <w:r>
        <w:tab/>
        <w:t>(c)</w:t>
      </w:r>
      <w:r>
        <w:tab/>
        <w:t>the period during which,</w:t>
      </w:r>
    </w:p>
    <w:p>
      <w:pPr>
        <w:pStyle w:val="Subsection"/>
        <w:spacing w:before="180"/>
      </w:pPr>
      <w:r>
        <w:tab/>
      </w:r>
      <w:r>
        <w:tab/>
        <w:t>the notice applies.</w:t>
      </w:r>
    </w:p>
    <w:p>
      <w:pPr>
        <w:pStyle w:val="Subsection"/>
        <w:spacing w:before="180"/>
      </w:pPr>
      <w:r>
        <w:tab/>
        <w:t>(5)</w:t>
      </w:r>
      <w:r>
        <w:tab/>
        <w:t>The Minister or a local government may vary or cancel a notice under subsection (1) or (2) by publishing a further notice under the relevant subsection.</w:t>
      </w:r>
    </w:p>
    <w:p>
      <w:pPr>
        <w:pStyle w:val="Footnotesection"/>
        <w:ind w:left="890" w:hanging="890"/>
      </w:pPr>
      <w:r>
        <w:tab/>
        <w:t>[Section 24G inserted by No. 38 of 2002 s. 24; amended by No. 22 of 2012 s. 55.]</w:t>
      </w:r>
    </w:p>
    <w:p>
      <w:pPr>
        <w:pStyle w:val="Heading5"/>
        <w:spacing w:before="240"/>
        <w:rPr>
          <w:snapToGrid w:val="0"/>
        </w:rPr>
      </w:pPr>
      <w:bookmarkStart w:id="138" w:name="_Toc397946847"/>
      <w:bookmarkStart w:id="139" w:name="_Toc462408520"/>
      <w:r>
        <w:rPr>
          <w:rStyle w:val="CharSectno"/>
        </w:rPr>
        <w:t>25</w:t>
      </w:r>
      <w:r>
        <w:rPr>
          <w:snapToGrid w:val="0"/>
        </w:rPr>
        <w:t>.</w:t>
      </w:r>
      <w:r>
        <w:rPr>
          <w:snapToGrid w:val="0"/>
        </w:rPr>
        <w:tab/>
        <w:t>No fire to be lit in open air unless certain precautions taken</w:t>
      </w:r>
      <w:bookmarkEnd w:id="138"/>
      <w:bookmarkEnd w:id="139"/>
    </w:p>
    <w:p>
      <w:pPr>
        <w:pStyle w:val="Subsection"/>
        <w:spacing w:before="18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w:t>
      </w:r>
    </w:p>
    <w:p>
      <w:pPr>
        <w:pStyle w:val="Indenta"/>
        <w:rPr>
          <w:snapToGrid w:val="0"/>
        </w:rPr>
      </w:pPr>
      <w:r>
        <w:rPr>
          <w:snapToGrid w:val="0"/>
        </w:rPr>
        <w:tab/>
        <w:t>(a)</w:t>
      </w:r>
      <w:r>
        <w:rPr>
          <w:snapToGrid w:val="0"/>
        </w:rPr>
        <w:tab/>
        <w:t xml:space="preserve">a fire for the purpose of camping or cooking shall not be lit within 3 m of a log or stump and unless and until a space of ground around the site of the fire having a radius of at least 3 m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w:t>
      </w:r>
      <w:r>
        <w:t xml:space="preserve">“catastrophic”, “extreme”, “severe” or “very 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pPr>
      <w:r>
        <w:rPr>
          <w:snapToGrid w:val="0"/>
        </w:rPr>
        <w:tab/>
        <w:t>(c)</w:t>
      </w:r>
      <w:r>
        <w:rPr>
          <w:snapToGrid w:val="0"/>
        </w:rPr>
        <w:tab/>
      </w:r>
      <w:r>
        <w:t>a fire for the purpose of disposing of the carcass of a dead animal, or a part of the carcass, shall not be lit —</w:t>
      </w:r>
    </w:p>
    <w:p>
      <w:pPr>
        <w:pStyle w:val="Indenti"/>
        <w:rPr>
          <w:snapToGrid w:val="0"/>
        </w:rPr>
      </w:pPr>
      <w:r>
        <w:tab/>
        <w:t>(i)</w:t>
      </w:r>
      <w:r>
        <w:tab/>
        <w:t>unless</w:t>
      </w:r>
      <w:r>
        <w:rPr>
          <w:snapToGrid w:val="0"/>
        </w:rPr>
        <w:t xml:space="preserve"> and until a space of ground around the perimeter of the fire and the carcass or part to be burnt is cleared of all bush and other inflammable material for a distance of at least 6 m;</w:t>
      </w:r>
    </w:p>
    <w:p>
      <w:pPr>
        <w:pStyle w:val="Indenti"/>
        <w:rPr>
          <w:snapToGrid w:val="0"/>
        </w:rPr>
      </w:pPr>
      <w:r>
        <w:rPr>
          <w:snapToGrid w:val="0"/>
        </w:rPr>
        <w:tab/>
        <w:t>(ii)</w:t>
      </w:r>
      <w:r>
        <w:rPr>
          <w:snapToGrid w:val="0"/>
        </w:rPr>
        <w:tab/>
      </w:r>
      <w:r>
        <w:t>within</w:t>
      </w:r>
      <w:r>
        <w:rPr>
          <w:snapToGrid w:val="0"/>
        </w:rPr>
        <w:t xml:space="preserve"> a distance of 6 m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i"/>
        <w:rPr>
          <w:snapToGrid w:val="0"/>
        </w:rPr>
      </w:pPr>
      <w:r>
        <w:rPr>
          <w:snapToGrid w:val="0"/>
        </w:rPr>
        <w:tab/>
        <w:t>(iii)</w:t>
      </w:r>
      <w:r>
        <w:rPr>
          <w:snapToGrid w:val="0"/>
        </w:rPr>
        <w:tab/>
        <w:t>except between the hours of 6 p.m. and 11 p.m.;</w:t>
      </w:r>
    </w:p>
    <w:p>
      <w:pPr>
        <w:pStyle w:val="Indenti"/>
        <w:rPr>
          <w:snapToGrid w:val="0"/>
        </w:rPr>
      </w:pPr>
      <w:r>
        <w:rPr>
          <w:snapToGrid w:val="0"/>
        </w:rPr>
        <w:tab/>
        <w:t>(iv)</w:t>
      </w:r>
      <w:r>
        <w:rPr>
          <w:snapToGrid w:val="0"/>
        </w:rPr>
        <w:tab/>
        <w:t>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No. 25 of 2009 s. 10; No. 19 of 2010 s. 52(4).]</w:t>
      </w:r>
    </w:p>
    <w:p>
      <w:pPr>
        <w:pStyle w:val="Heading5"/>
        <w:rPr>
          <w:snapToGrid w:val="0"/>
        </w:rPr>
      </w:pPr>
      <w:bookmarkStart w:id="140" w:name="_Toc397946848"/>
      <w:bookmarkStart w:id="141" w:name="_Toc462408521"/>
      <w:r>
        <w:rPr>
          <w:rStyle w:val="CharSectno"/>
        </w:rPr>
        <w:t>25A</w:t>
      </w:r>
      <w:r>
        <w:rPr>
          <w:snapToGrid w:val="0"/>
        </w:rPr>
        <w:t>.</w:t>
      </w:r>
      <w:r>
        <w:rPr>
          <w:snapToGrid w:val="0"/>
        </w:rPr>
        <w:tab/>
        <w:t>Power of Minister to exempt from provisions of section 25</w:t>
      </w:r>
      <w:bookmarkEnd w:id="140"/>
      <w:bookmarkEnd w:id="141"/>
    </w:p>
    <w:p>
      <w:pPr>
        <w:pStyle w:val="Subsection"/>
        <w:rPr>
          <w:snapToGrid w:val="0"/>
        </w:rPr>
      </w:pPr>
      <w:r>
        <w:rPr>
          <w:snapToGrid w:val="0"/>
        </w:rPr>
        <w:tab/>
        <w:t>(1)</w:t>
      </w:r>
      <w:r>
        <w:rPr>
          <w:snapToGrid w:val="0"/>
        </w:rPr>
        <w:tab/>
        <w:t xml:space="preserve">Where the Minister is advised in writing by the </w:t>
      </w:r>
      <w:r>
        <w:t xml:space="preserve">FES Commissioner that, </w:t>
      </w:r>
      <w:r>
        <w:rPr>
          <w:snapToGrid w:val="0"/>
        </w:rPr>
        <w:t xml:space="preserve">in the opinion of the </w:t>
      </w:r>
      <w:r>
        <w:t xml:space="preserve">FES Commissioner, </w:t>
      </w:r>
      <w:r>
        <w:rPr>
          <w:snapToGrid w:val="0"/>
        </w:rPr>
        <w:t>a person has taken adequate precautions for the —</w:t>
      </w:r>
    </w:p>
    <w:p>
      <w:pPr>
        <w:pStyle w:val="Indenta"/>
        <w:rPr>
          <w:snapToGrid w:val="0"/>
        </w:rPr>
      </w:pPr>
      <w:r>
        <w:rPr>
          <w:snapToGrid w:val="0"/>
        </w:rPr>
        <w:tab/>
        <w:t>(a)</w:t>
      </w:r>
      <w:r>
        <w:rPr>
          <w:snapToGrid w:val="0"/>
        </w:rPr>
        <w:tab/>
        <w:t>prevention of the spread or extension; and</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rPr>
          <w:snapToGrid w:val="0"/>
        </w:rPr>
      </w:pPr>
      <w:r>
        <w:rPr>
          <w:snapToGrid w:val="0"/>
        </w:rPr>
        <w:tab/>
        <w:t>(2)</w:t>
      </w:r>
      <w:r>
        <w:rPr>
          <w:snapToGrid w:val="0"/>
        </w:rPr>
        <w:tab/>
        <w:t>An exemption granted by the Minister under this section —</w:t>
      </w:r>
    </w:p>
    <w:p>
      <w:pPr>
        <w:pStyle w:val="Indenta"/>
        <w:rPr>
          <w:snapToGrid w:val="0"/>
        </w:rPr>
      </w:pPr>
      <w:r>
        <w:rPr>
          <w:snapToGrid w:val="0"/>
        </w:rPr>
        <w:tab/>
        <w:t>(a)</w:t>
      </w:r>
      <w:r>
        <w:rPr>
          <w:snapToGrid w:val="0"/>
        </w:rPr>
        <w:tab/>
        <w:t>shall be in writing signed by the Minister; and</w:t>
      </w:r>
    </w:p>
    <w:p>
      <w:pPr>
        <w:pStyle w:val="Indenta"/>
        <w:rPr>
          <w:snapToGrid w:val="0"/>
        </w:rPr>
      </w:pPr>
      <w:r>
        <w:rPr>
          <w:snapToGrid w:val="0"/>
        </w:rPr>
        <w:tab/>
        <w:t>(b)</w:t>
      </w:r>
      <w:r>
        <w:rPr>
          <w:snapToGrid w:val="0"/>
        </w:rPr>
        <w:tab/>
        <w:t>may be revoked at any time by the Minister by notice in writing signed by him and served on the person to whom the exemption was granted; and</w:t>
      </w:r>
    </w:p>
    <w:p>
      <w:pPr>
        <w:pStyle w:val="Indenta"/>
        <w:rPr>
          <w:snapToGrid w:val="0"/>
        </w:rPr>
      </w:pPr>
      <w:r>
        <w:rPr>
          <w:snapToGrid w:val="0"/>
        </w:rPr>
        <w:tab/>
        <w:t>(c)</w:t>
      </w:r>
      <w:r>
        <w:rPr>
          <w:snapToGrid w:val="0"/>
        </w:rPr>
        <w:tab/>
        <w:t>is subject to such conditions as the Minister thinks fit to impose and specifies in the exemption; and</w:t>
      </w:r>
    </w:p>
    <w:p>
      <w:pPr>
        <w:pStyle w:val="Indenta"/>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rPr>
          <w:snapToGrid w:val="0"/>
        </w:rPr>
      </w:pPr>
      <w:r>
        <w:rPr>
          <w:snapToGrid w:val="0"/>
        </w:rPr>
        <w:tab/>
        <w:t>(e)</w:t>
      </w:r>
      <w:r>
        <w:rPr>
          <w:snapToGrid w:val="0"/>
        </w:rPr>
        <w:tab/>
        <w:t>exempts any fire to which the exemption relates from the operation of section 46.</w:t>
      </w:r>
    </w:p>
    <w:p>
      <w:pPr>
        <w:pStyle w:val="Subsection"/>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keepNext/>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[Section 25A inserted by No. 15 of 1965 s. 3; amended by No. 113 of 1965 s. 8(1); No. 65 of 1977 s. 22 and 48; No. 8 of 1987 s. 8; No. 14 of 1996 s. 4; No. 42 of 1998 s. 16; No. 38 of 2002 s. 26 and 39; No. 22 of 2012 s. 56.]</w:t>
      </w:r>
    </w:p>
    <w:p>
      <w:pPr>
        <w:pStyle w:val="Ednotesection"/>
        <w:ind w:left="890" w:hanging="890"/>
      </w:pPr>
      <w:r>
        <w:t>[</w:t>
      </w:r>
      <w:r>
        <w:rPr>
          <w:b/>
        </w:rPr>
        <w:t>25B.</w:t>
      </w:r>
      <w:r>
        <w:tab/>
        <w:t>Deleted by No. 38 of 2002 s. 27(1).]</w:t>
      </w:r>
    </w:p>
    <w:p>
      <w:pPr>
        <w:pStyle w:val="Heading5"/>
        <w:rPr>
          <w:snapToGrid w:val="0"/>
        </w:rPr>
      </w:pPr>
      <w:bookmarkStart w:id="142" w:name="_Toc397946849"/>
      <w:bookmarkStart w:id="143" w:name="_Toc462408522"/>
      <w:r>
        <w:rPr>
          <w:rStyle w:val="CharSectno"/>
        </w:rPr>
        <w:t>26</w:t>
      </w:r>
      <w:r>
        <w:rPr>
          <w:snapToGrid w:val="0"/>
        </w:rPr>
        <w:t>.</w:t>
      </w:r>
      <w:r>
        <w:rPr>
          <w:snapToGrid w:val="0"/>
        </w:rPr>
        <w:tab/>
        <w:t>Burning of plants to eradicate disease during prohibited burning times</w:t>
      </w:r>
      <w:bookmarkEnd w:id="142"/>
      <w:bookmarkEnd w:id="143"/>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Subsection"/>
      </w:pPr>
      <w:r>
        <w:tab/>
        <w:t>(5)</w:t>
      </w:r>
      <w:r>
        <w:tab/>
        <w:t xml:space="preserve">In this section </w:t>
      </w:r>
      <w:r>
        <w:rPr>
          <w:b/>
          <w:i/>
        </w:rPr>
        <w:t>plant</w:t>
      </w:r>
      <w:r>
        <w:t xml:space="preserve"> does not include a plant that is a declared pest as that term is defined by the </w:t>
      </w:r>
      <w:r>
        <w:rPr>
          <w:i/>
          <w:iCs/>
        </w:rPr>
        <w:t>Biosecurity and Agriculture Management Act 2007</w:t>
      </w:r>
      <w:r>
        <w:t>.</w:t>
      </w:r>
    </w:p>
    <w:p>
      <w:pPr>
        <w:pStyle w:val="Footnotesection"/>
        <w:ind w:left="890" w:hanging="890"/>
      </w:pPr>
      <w:r>
        <w:tab/>
        <w:t>[Section 26 amended by No. 35 of 1957 s. 5; No. 113 of 1965 s. 8(1); No. 65 of 1977 s. 23 and 48;  No. 24 of 2007 s. 28(2); No. 38 of 2002 s. 39.]</w:t>
      </w:r>
    </w:p>
    <w:p>
      <w:pPr>
        <w:pStyle w:val="Heading5"/>
        <w:spacing w:before="180"/>
        <w:rPr>
          <w:snapToGrid w:val="0"/>
        </w:rPr>
      </w:pPr>
      <w:bookmarkStart w:id="144" w:name="_Toc397946850"/>
      <w:bookmarkStart w:id="145" w:name="_Toc462408523"/>
      <w:r>
        <w:rPr>
          <w:rStyle w:val="CharSectno"/>
        </w:rPr>
        <w:t>26A</w:t>
      </w:r>
      <w:r>
        <w:rPr>
          <w:snapToGrid w:val="0"/>
        </w:rPr>
        <w:t>.</w:t>
      </w:r>
      <w:r>
        <w:rPr>
          <w:snapToGrid w:val="0"/>
        </w:rPr>
        <w:tab/>
        <w:t>Burning of declared plants during prohibited burning times</w:t>
      </w:r>
      <w:bookmarkEnd w:id="144"/>
      <w:bookmarkEnd w:id="145"/>
    </w:p>
    <w:p>
      <w:pPr>
        <w:pStyle w:val="Subsection"/>
        <w:rPr>
          <w:snapToGrid w:val="0"/>
        </w:rPr>
      </w:pPr>
      <w:r>
        <w:rPr>
          <w:snapToGrid w:val="0"/>
        </w:rPr>
        <w:tab/>
        <w:t>(1)</w:t>
      </w:r>
      <w:r>
        <w:rPr>
          <w:snapToGrid w:val="0"/>
        </w:rPr>
        <w:tab/>
      </w:r>
      <w:r>
        <w:t xml:space="preserve">A plant that is a declared pest as that term is defined by the </w:t>
      </w:r>
      <w:r>
        <w:rPr>
          <w:i/>
          <w:iCs/>
        </w:rPr>
        <w:t>Biosecurity and Agriculture Management Act 2007</w:t>
      </w:r>
      <w:r>
        <w:rPr>
          <w:snapToGrid w:val="0"/>
        </w:rPr>
        <w:t>, or the refuse of such a plant, may be burnt during the prohibited burning times so long as the burning is carried out subject to and in accordance with the regulations.</w:t>
      </w:r>
    </w:p>
    <w:p>
      <w:pPr>
        <w:pStyle w:val="Subsection"/>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Footnotesection"/>
        <w:keepLines w:val="0"/>
        <w:ind w:left="890" w:hanging="890"/>
      </w:pPr>
      <w:r>
        <w:tab/>
        <w:t>[Section 26A inserted by No. 65 of 1977 s. 24; amended by No. 38 of 2002 s. 39; No. 24 of 2007 s. 28(3).]</w:t>
      </w:r>
    </w:p>
    <w:p>
      <w:pPr>
        <w:pStyle w:val="Heading3"/>
        <w:spacing w:before="200"/>
      </w:pPr>
      <w:bookmarkStart w:id="146" w:name="_Toc381872723"/>
      <w:bookmarkStart w:id="147" w:name="_Toc381873791"/>
      <w:bookmarkStart w:id="148" w:name="_Toc392495375"/>
      <w:bookmarkStart w:id="149" w:name="_Toc397946433"/>
      <w:bookmarkStart w:id="150" w:name="_Toc397946569"/>
      <w:bookmarkStart w:id="151" w:name="_Toc397946851"/>
      <w:bookmarkStart w:id="152" w:name="_Toc415060628"/>
      <w:bookmarkStart w:id="153" w:name="_Toc415060724"/>
      <w:bookmarkStart w:id="154" w:name="_Toc417647542"/>
      <w:bookmarkStart w:id="155" w:name="_Toc462403369"/>
      <w:bookmarkStart w:id="156" w:name="_Toc462408524"/>
      <w:r>
        <w:rPr>
          <w:rStyle w:val="CharDivNo"/>
        </w:rPr>
        <w:t>Division 6</w:t>
      </w:r>
      <w:r>
        <w:rPr>
          <w:snapToGrid w:val="0"/>
        </w:rPr>
        <w:t> — </w:t>
      </w:r>
      <w:r>
        <w:rPr>
          <w:rStyle w:val="CharDivText"/>
        </w:rPr>
        <w:t>General restrictions, prohibitions and offences</w:t>
      </w:r>
      <w:bookmarkEnd w:id="146"/>
      <w:bookmarkEnd w:id="147"/>
      <w:bookmarkEnd w:id="148"/>
      <w:bookmarkEnd w:id="149"/>
      <w:bookmarkEnd w:id="150"/>
      <w:bookmarkEnd w:id="151"/>
      <w:bookmarkEnd w:id="152"/>
      <w:bookmarkEnd w:id="153"/>
      <w:bookmarkEnd w:id="154"/>
      <w:bookmarkEnd w:id="155"/>
      <w:bookmarkEnd w:id="156"/>
    </w:p>
    <w:p>
      <w:pPr>
        <w:pStyle w:val="Heading5"/>
        <w:spacing w:before="180"/>
        <w:rPr>
          <w:snapToGrid w:val="0"/>
        </w:rPr>
      </w:pPr>
      <w:bookmarkStart w:id="157" w:name="_Toc397946852"/>
      <w:bookmarkStart w:id="158" w:name="_Toc462408525"/>
      <w:r>
        <w:rPr>
          <w:rStyle w:val="CharSectno"/>
        </w:rPr>
        <w:t>27</w:t>
      </w:r>
      <w:r>
        <w:rPr>
          <w:snapToGrid w:val="0"/>
        </w:rPr>
        <w:t>.</w:t>
      </w:r>
      <w:r>
        <w:rPr>
          <w:snapToGrid w:val="0"/>
        </w:rPr>
        <w:tab/>
        <w:t>Prohibition on use of tractors or engines except under certain conditions</w:t>
      </w:r>
      <w:bookmarkEnd w:id="157"/>
      <w:bookmarkEnd w:id="158"/>
    </w:p>
    <w:p>
      <w:pPr>
        <w:pStyle w:val="Subsection"/>
        <w:rPr>
          <w:snapToGrid w:val="0"/>
        </w:rPr>
      </w:pPr>
      <w:r>
        <w:rPr>
          <w:snapToGrid w:val="0"/>
        </w:rPr>
        <w:tab/>
        <w:t>(1)</w:t>
      </w:r>
      <w:r>
        <w:rPr>
          <w:snapToGrid w:val="0"/>
        </w:rPr>
        <w:tab/>
        <w:t>Subject to the provisions of subsection (2) a person shall not operate, during the prohibited burning times or the restricted burning times —</w:t>
      </w:r>
    </w:p>
    <w:p>
      <w:pPr>
        <w:pStyle w:val="Indenta"/>
        <w:rPr>
          <w:snapToGrid w:val="0"/>
        </w:rPr>
      </w:pPr>
      <w:r>
        <w:rPr>
          <w:snapToGrid w:val="0"/>
        </w:rPr>
        <w:tab/>
        <w:t>(a)</w:t>
      </w:r>
      <w:r>
        <w:rPr>
          <w:snapToGrid w:val="0"/>
        </w:rPr>
        <w:tab/>
        <w:t>a tractor or self</w:t>
      </w:r>
      <w:r>
        <w:rPr>
          <w:snapToGrid w:val="0"/>
        </w:rPr>
        <w:noBreakHyphen/>
        <w:t>propelled harvester unless —</w:t>
      </w:r>
    </w:p>
    <w:p>
      <w:pPr>
        <w:pStyle w:val="Indenti"/>
        <w:rPr>
          <w:snapToGrid w:val="0"/>
        </w:rPr>
      </w:pPr>
      <w:r>
        <w:rPr>
          <w:snapToGrid w:val="0"/>
        </w:rPr>
        <w:tab/>
        <w:t>(i)</w:t>
      </w:r>
      <w:r>
        <w:rPr>
          <w:snapToGrid w:val="0"/>
        </w:rPr>
        <w:tab/>
        <w:t>its exhaust system, including pipes, is maintained in sound and efficient condition; and</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p>
    <w:p>
      <w:pPr>
        <w:pStyle w:val="Indenta"/>
        <w:rPr>
          <w:snapToGrid w:val="0"/>
        </w:rPr>
      </w:pPr>
      <w:r>
        <w:rPr>
          <w:snapToGrid w:val="0"/>
        </w:rPr>
        <w:tab/>
        <w:t>(a)</w:t>
      </w:r>
      <w:r>
        <w:rPr>
          <w:snapToGrid w:val="0"/>
        </w:rPr>
        <w:tab/>
        <w:t>publication in a newspaper circulating in that district; and</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keepNext/>
        <w:rPr>
          <w:snapToGrid w:val="0"/>
        </w:rPr>
      </w:pPr>
      <w:r>
        <w:rPr>
          <w:snapToGrid w:val="0"/>
        </w:rPr>
        <w:tab/>
        <w:t>(4)</w:t>
      </w:r>
      <w:r>
        <w:rPr>
          <w:snapToGrid w:val="0"/>
        </w:rPr>
        <w:tab/>
        <w:t>A notice under subsection (3)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keepLines/>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[Section 27 amended by No. 11 of 1963 s. 13; No. 65 of 1977 s. 25; No. 51 of 1979 s. 2; No. 95 of 1981 s. 2; No. 8 of 1987 s. 8; No. 14 of 1996 s. 4; No. 38 of 2002 s. 39.]</w:t>
      </w:r>
    </w:p>
    <w:p>
      <w:pPr>
        <w:pStyle w:val="Heading5"/>
        <w:rPr>
          <w:snapToGrid w:val="0"/>
        </w:rPr>
      </w:pPr>
      <w:bookmarkStart w:id="159" w:name="_Toc397946853"/>
      <w:bookmarkStart w:id="160" w:name="_Toc462408526"/>
      <w:r>
        <w:rPr>
          <w:rStyle w:val="CharSectno"/>
        </w:rPr>
        <w:t>27A</w:t>
      </w:r>
      <w:r>
        <w:rPr>
          <w:snapToGrid w:val="0"/>
        </w:rPr>
        <w:t>.</w:t>
      </w:r>
      <w:r>
        <w:rPr>
          <w:snapToGrid w:val="0"/>
        </w:rPr>
        <w:tab/>
        <w:t>Regulation of blasting and matters likely to create bush fire danger</w:t>
      </w:r>
      <w:bookmarkEnd w:id="159"/>
      <w:bookmarkEnd w:id="160"/>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regulating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[Section 27A inserted by No. 35 of 1957 s. 6; amended by No. 113 of 1965 s. 8; No. 65 of 1977 s. 26 and 48; No. 8 of 1987 s. 8(1); No. 38 of 2002 s. 39 and 40(2).]</w:t>
      </w:r>
    </w:p>
    <w:p>
      <w:pPr>
        <w:pStyle w:val="Heading5"/>
        <w:rPr>
          <w:snapToGrid w:val="0"/>
        </w:rPr>
      </w:pPr>
      <w:bookmarkStart w:id="161" w:name="_Toc397946854"/>
      <w:bookmarkStart w:id="162" w:name="_Toc462408527"/>
      <w:r>
        <w:rPr>
          <w:rStyle w:val="CharSectno"/>
        </w:rPr>
        <w:t>27B</w:t>
      </w:r>
      <w:r>
        <w:rPr>
          <w:snapToGrid w:val="0"/>
        </w:rPr>
        <w:t>.</w:t>
      </w:r>
      <w:r>
        <w:rPr>
          <w:snapToGrid w:val="0"/>
        </w:rPr>
        <w:tab/>
        <w:t>False alarms</w:t>
      </w:r>
      <w:bookmarkEnd w:id="161"/>
      <w:bookmarkEnd w:id="162"/>
    </w:p>
    <w:p>
      <w:pPr>
        <w:pStyle w:val="Subsection"/>
        <w:rPr>
          <w:snapToGrid w:val="0"/>
        </w:rPr>
      </w:pPr>
      <w:r>
        <w:rPr>
          <w:snapToGrid w:val="0"/>
        </w:rPr>
        <w:tab/>
        <w:t>(1)</w:t>
      </w:r>
      <w:r>
        <w:rPr>
          <w:snapToGrid w:val="0"/>
        </w:rPr>
        <w:tab/>
        <w:t xml:space="preserve">A person who, knowing it is false, gives a false alarm of fire to a </w:t>
      </w:r>
      <w:r>
        <w:t>person employed in the Department, an agent of the FES Commissioner or an employee or agent</w:t>
      </w:r>
      <w:r>
        <w:rPr>
          <w:snapToGrid w:val="0"/>
        </w:rPr>
        <w:t xml:space="preserve">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of giving a false alarm of fire against subsection (1), may assess the amount of any expenses needlessly incurred by the </w:t>
      </w:r>
      <w:r>
        <w:t>FES Commissioner</w:t>
      </w:r>
      <w:r>
        <w:rPr>
          <w:snapToGrid w:val="0"/>
        </w:rPr>
        <w:t xml:space="preserve"> or any local government, bush fire brigade, or other body or person, as a result of the false alarm, and order the offender to pay the amount so assessed to the </w:t>
      </w:r>
      <w:r>
        <w:t xml:space="preserve">FES Commissioner, local government, </w:t>
      </w:r>
      <w:r>
        <w:rPr>
          <w:snapToGrid w:val="0"/>
        </w:rPr>
        <w:t>brigade, body, or person by which or by whom the expenses were so incurred, in addition to or without imposing a penalty on the offender.</w:t>
      </w:r>
    </w:p>
    <w:p>
      <w:pPr>
        <w:pStyle w:val="Footnotesection"/>
      </w:pPr>
      <w:r>
        <w:tab/>
        <w:t>[Section 27B inserted by No. 35 of 1957 s. 6; amended by No. 113 of 1965 s. 8(1); No. 65 of 1977 s. 47 and 48; No. 8 of 1987 s. 8; No. 14 of 1996 s. 4; No. 42 of 1998 s. 16; No. 38 of 2002 s. 39 and 40(2); No. 22 of 2012 s. 57 and 69.]</w:t>
      </w:r>
    </w:p>
    <w:p>
      <w:pPr>
        <w:pStyle w:val="Heading5"/>
        <w:rPr>
          <w:snapToGrid w:val="0"/>
        </w:rPr>
      </w:pPr>
      <w:bookmarkStart w:id="163" w:name="_Toc397946855"/>
      <w:bookmarkStart w:id="164" w:name="_Toc462408528"/>
      <w:r>
        <w:rPr>
          <w:rStyle w:val="CharSectno"/>
        </w:rPr>
        <w:t>27C</w:t>
      </w:r>
      <w:r>
        <w:rPr>
          <w:snapToGrid w:val="0"/>
        </w:rPr>
        <w:t>.</w:t>
      </w:r>
      <w:r>
        <w:rPr>
          <w:snapToGrid w:val="0"/>
        </w:rPr>
        <w:tab/>
        <w:t>Vandalism</w:t>
      </w:r>
      <w:bookmarkEnd w:id="163"/>
      <w:bookmarkEnd w:id="164"/>
    </w:p>
    <w:p>
      <w:pPr>
        <w:pStyle w:val="Subsection"/>
        <w:rPr>
          <w:snapToGrid w:val="0"/>
        </w:rPr>
      </w:pPr>
      <w:r>
        <w:rPr>
          <w:snapToGrid w:val="0"/>
        </w:rPr>
        <w:tab/>
        <w:t>(1)</w:t>
      </w:r>
      <w:r>
        <w:rPr>
          <w:snapToGrid w:val="0"/>
        </w:rPr>
        <w:tab/>
        <w:t xml:space="preserve">A person who, except by lawful authority, moves, uses, interferes with, damages or destroys anything provided by the </w:t>
      </w:r>
      <w:r>
        <w:t>FES Commissioner</w:t>
      </w:r>
      <w:r>
        <w:rPr>
          <w:snapToGrid w:val="0"/>
        </w:rPr>
        <w:t>,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against subsection (1) may assess the amount of expense of replacing, or as the case may be, of repairing or restoring, anything the subject matter of the offence, and order the offender to pay the amount to the </w:t>
      </w:r>
      <w:r>
        <w:t>FES Commissioner</w:t>
      </w:r>
      <w:r>
        <w:rPr>
          <w:snapToGrid w:val="0"/>
        </w:rPr>
        <w:t>, or, as the case may be, the local government, bush fire control officer, or bush fire brigade, in addition to or without imposing a penalty on the offender.</w:t>
      </w:r>
    </w:p>
    <w:p>
      <w:pPr>
        <w:pStyle w:val="Footnotesection"/>
      </w:pPr>
      <w:r>
        <w:tab/>
        <w:t>[Section 27C inserted by No. 35 of 1957 s. 6; amended by No. 8 of 1987 s. 8; No. 14 of 1996 s. 4; No. 42 of 1998 s. 16; No. 38 of 2002 s. 39; No. 22 of 2012 s. 69.]</w:t>
      </w:r>
    </w:p>
    <w:p>
      <w:pPr>
        <w:pStyle w:val="Heading5"/>
        <w:rPr>
          <w:snapToGrid w:val="0"/>
        </w:rPr>
      </w:pPr>
      <w:bookmarkStart w:id="165" w:name="_Toc397946856"/>
      <w:bookmarkStart w:id="166" w:name="_Toc462408529"/>
      <w:r>
        <w:rPr>
          <w:rStyle w:val="CharSectno"/>
        </w:rPr>
        <w:t>27D</w:t>
      </w:r>
      <w:r>
        <w:rPr>
          <w:snapToGrid w:val="0"/>
        </w:rPr>
        <w:t>.</w:t>
      </w:r>
      <w:r>
        <w:rPr>
          <w:snapToGrid w:val="0"/>
        </w:rPr>
        <w:tab/>
        <w:t>Requirements for carriage and deposit of incendiary material</w:t>
      </w:r>
      <w:bookmarkEnd w:id="165"/>
      <w:bookmarkEnd w:id="166"/>
    </w:p>
    <w:p>
      <w:pPr>
        <w:pStyle w:val="Subsection"/>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rPr>
          <w:snapToGrid w:val="0"/>
        </w:rPr>
      </w:pPr>
      <w:r>
        <w:rPr>
          <w:snapToGrid w:val="0"/>
        </w:rPr>
        <w:tab/>
        <w:t>(2)</w:t>
      </w:r>
      <w:r>
        <w:rPr>
          <w:snapToGrid w:val="0"/>
        </w:rPr>
        <w:tab/>
        <w:t>A person shall not use a motor vehicle, or cause it to be used, for the carriage of incendiary material unless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shall not deposit incendiary material, or cause it to be deposited, on any land unless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 and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w:t>
      </w:r>
    </w:p>
    <w:p>
      <w:pPr>
        <w:pStyle w:val="Penstart"/>
        <w:keepNext/>
        <w:keepLines/>
        <w:rPr>
          <w:snapToGrid w:val="0"/>
        </w:rPr>
      </w:pPr>
      <w:r>
        <w:rPr>
          <w:snapToGrid w:val="0"/>
        </w:rPr>
        <w:tab/>
        <w:t>Penalty: $1 000.</w:t>
      </w:r>
    </w:p>
    <w:p>
      <w:pPr>
        <w:pStyle w:val="Footnotesection"/>
      </w:pPr>
      <w:r>
        <w:tab/>
        <w:t>[Section 27D inserted by No. 101 of 1969 s. 7; amended by No. 94 of 1972 s. 4 (as amended by No. 83 of 1973 s. 3); No. 65 of 1977 s. 47 and 48; No. 8 of 1987 s. 8; No. 14 of 1996 s. 4; No. 38 of 2002 s. 40(1).]</w:t>
      </w:r>
    </w:p>
    <w:p>
      <w:pPr>
        <w:pStyle w:val="Heading5"/>
        <w:rPr>
          <w:snapToGrid w:val="0"/>
        </w:rPr>
      </w:pPr>
      <w:bookmarkStart w:id="167" w:name="_Toc397946857"/>
      <w:bookmarkStart w:id="168" w:name="_Toc462408530"/>
      <w:r>
        <w:rPr>
          <w:rStyle w:val="CharSectno"/>
        </w:rPr>
        <w:t>28</w:t>
      </w:r>
      <w:r>
        <w:rPr>
          <w:snapToGrid w:val="0"/>
        </w:rPr>
        <w:t>.</w:t>
      </w:r>
      <w:r>
        <w:rPr>
          <w:snapToGrid w:val="0"/>
        </w:rPr>
        <w:tab/>
        <w:t>Occupier of land to extinguish bush fire occurring on own land</w:t>
      </w:r>
      <w:bookmarkEnd w:id="167"/>
      <w:bookmarkEnd w:id="168"/>
    </w:p>
    <w:p>
      <w:pPr>
        <w:pStyle w:val="Subsection"/>
        <w:rPr>
          <w:snapToGrid w:val="0"/>
        </w:rPr>
      </w:pPr>
      <w:r>
        <w:rPr>
          <w:snapToGrid w:val="0"/>
        </w:rPr>
        <w:tab/>
        <w:t>(1)</w:t>
      </w:r>
      <w:r>
        <w:rPr>
          <w:snapToGrid w:val="0"/>
        </w:rPr>
        <w:tab/>
        <w:t>Where a bush fire is burning on any land —</w:t>
      </w:r>
    </w:p>
    <w:p>
      <w:pPr>
        <w:pStyle w:val="Indenta"/>
        <w:rPr>
          <w:snapToGrid w:val="0"/>
        </w:rPr>
      </w:pPr>
      <w:r>
        <w:rPr>
          <w:snapToGrid w:val="0"/>
        </w:rPr>
        <w:tab/>
        <w:t>(a)</w:t>
      </w:r>
      <w:r>
        <w:rPr>
          <w:snapToGrid w:val="0"/>
        </w:rPr>
        <w:tab/>
        <w:t>at any time in any year during the restricted burning times; or</w:t>
      </w:r>
    </w:p>
    <w:p>
      <w:pPr>
        <w:pStyle w:val="Indenta"/>
        <w:rPr>
          <w:snapToGrid w:val="0"/>
        </w:rPr>
      </w:pPr>
      <w:r>
        <w:rPr>
          <w:snapToGrid w:val="0"/>
        </w:rPr>
        <w:tab/>
        <w:t>(b)</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(1B)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km of the land where the fire is burning may enter upon the land where the fire is burning and take all proper measures to extinguish it.</w:t>
      </w:r>
    </w:p>
    <w:p>
      <w:pPr>
        <w:pStyle w:val="Subsection"/>
        <w:rPr>
          <w:snapToGrid w:val="0"/>
        </w:rPr>
      </w:pPr>
      <w:r>
        <w:rPr>
          <w:snapToGrid w:val="0"/>
        </w:rPr>
        <w:tab/>
        <w:t>(4)</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xml:space="preserve">, in taking measures to extinguish the fire, shall be a debt owing by the occupier of the land to the </w:t>
      </w:r>
      <w:r>
        <w:t xml:space="preserve">State, </w:t>
      </w:r>
      <w:r>
        <w:rPr>
          <w:snapToGrid w:val="0"/>
        </w:rPr>
        <w:t>local government or CALM Act CEO, respectively.</w:t>
      </w:r>
    </w:p>
    <w:p>
      <w:pPr>
        <w:pStyle w:val="Subsection"/>
        <w:rPr>
          <w:snapToGrid w:val="0"/>
        </w:rPr>
      </w:pPr>
      <w:r>
        <w:rPr>
          <w:snapToGrid w:val="0"/>
        </w:rPr>
        <w:tab/>
        <w:t>(5)</w:t>
      </w:r>
      <w:r>
        <w:rPr>
          <w:snapToGrid w:val="0"/>
        </w:rPr>
        <w:tab/>
        <w:t xml:space="preserve">The </w:t>
      </w:r>
      <w:r>
        <w:t xml:space="preserve">FES Commissioner (on behalf of the State), </w:t>
      </w:r>
      <w:r>
        <w:rPr>
          <w:snapToGrid w:val="0"/>
        </w:rPr>
        <w:t>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[Section 28 amended by No. 11 of 1963 s. 14; No. 113 of 1965 s. 8(1); No. 94 of 1972 s. 4 (as amended by No. 83 of 1973 s. 3); No. 65 of 1977 s. 27, 47 and 48; No. 8 of 1987 s. 8; No. 14 of 1996 s. 4; No. 42 of 1998 s. 16; No. 38 of 2002 s. 39 and 40; No. 28 of 2006 s. 388; No. 19 of 2010 s. 52(4); No. 22 of 2012 s. 58.]</w:t>
      </w:r>
    </w:p>
    <w:p>
      <w:pPr>
        <w:pStyle w:val="Ednotesection"/>
      </w:pPr>
      <w:r>
        <w:t>[</w:t>
      </w:r>
      <w:r>
        <w:rPr>
          <w:b/>
        </w:rPr>
        <w:t>29.</w:t>
      </w:r>
      <w:r>
        <w:tab/>
        <w:t>Deleted by No. 65 of 1977 s. 28.]</w:t>
      </w:r>
    </w:p>
    <w:p>
      <w:pPr>
        <w:pStyle w:val="Heading5"/>
        <w:spacing w:before="240"/>
        <w:rPr>
          <w:snapToGrid w:val="0"/>
        </w:rPr>
      </w:pPr>
      <w:bookmarkStart w:id="169" w:name="_Toc397946858"/>
      <w:bookmarkStart w:id="170" w:name="_Toc462408531"/>
      <w:r>
        <w:rPr>
          <w:rStyle w:val="CharSectno"/>
        </w:rPr>
        <w:t>30</w:t>
      </w:r>
      <w:r>
        <w:rPr>
          <w:snapToGrid w:val="0"/>
        </w:rPr>
        <w:t>.</w:t>
      </w:r>
      <w:r>
        <w:rPr>
          <w:snapToGrid w:val="0"/>
        </w:rPr>
        <w:tab/>
        <w:t>Disposal of burning cigarettes etc.</w:t>
      </w:r>
      <w:bookmarkEnd w:id="169"/>
      <w:bookmarkEnd w:id="170"/>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w:t>
      </w:r>
    </w:p>
    <w:p>
      <w:pPr>
        <w:pStyle w:val="Indenta"/>
        <w:rPr>
          <w:snapToGrid w:val="0"/>
        </w:rPr>
      </w:pPr>
      <w:r>
        <w:rPr>
          <w:snapToGrid w:val="0"/>
        </w:rPr>
        <w:tab/>
        <w:t>(a)</w:t>
      </w:r>
      <w:r>
        <w:rPr>
          <w:snapToGrid w:val="0"/>
        </w:rPr>
        <w:tab/>
        <w:t>in circumstances that are likely to set fire to the bush; or</w:t>
      </w:r>
    </w:p>
    <w:p>
      <w:pPr>
        <w:pStyle w:val="Indenta"/>
        <w:keepNext/>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[Section 30 inserted by No. 65 of 1977 s. 29; amended by No. 8 of 1987 s. 8; No. 38 of 2002 s. 39.]</w:t>
      </w:r>
    </w:p>
    <w:p>
      <w:pPr>
        <w:pStyle w:val="Ednotesection"/>
      </w:pPr>
      <w:r>
        <w:t>[</w:t>
      </w:r>
      <w:r>
        <w:rPr>
          <w:b/>
        </w:rPr>
        <w:t>31.</w:t>
      </w:r>
      <w:r>
        <w:tab/>
        <w:t>Deleted by No. 65 of 1977 s. 30.]</w:t>
      </w:r>
    </w:p>
    <w:p>
      <w:pPr>
        <w:pStyle w:val="Heading5"/>
        <w:spacing w:before="240"/>
        <w:rPr>
          <w:snapToGrid w:val="0"/>
        </w:rPr>
      </w:pPr>
      <w:bookmarkStart w:id="171" w:name="_Toc397946859"/>
      <w:bookmarkStart w:id="172" w:name="_Toc462408532"/>
      <w:r>
        <w:rPr>
          <w:rStyle w:val="CharSectno"/>
        </w:rPr>
        <w:t>32</w:t>
      </w:r>
      <w:r>
        <w:rPr>
          <w:snapToGrid w:val="0"/>
        </w:rPr>
        <w:t>.</w:t>
      </w:r>
      <w:r>
        <w:rPr>
          <w:snapToGrid w:val="0"/>
        </w:rPr>
        <w:tab/>
        <w:t>Offences of lighting or attempting to light fire likely to injure</w:t>
      </w:r>
      <w:bookmarkEnd w:id="171"/>
      <w:bookmarkEnd w:id="172"/>
    </w:p>
    <w:p>
      <w:pPr>
        <w:pStyle w:val="Subsection"/>
      </w:pPr>
      <w:r>
        <w:tab/>
        <w:t>(1)</w:t>
      </w:r>
      <w:r>
        <w:tab/>
        <w:t>In this section —</w:t>
      </w:r>
    </w:p>
    <w:p>
      <w:pPr>
        <w:pStyle w:val="Defstart"/>
      </w:pPr>
      <w:r>
        <w:tab/>
      </w:r>
      <w:r>
        <w:rPr>
          <w:rStyle w:val="CharDefText"/>
        </w:rPr>
        <w:t>property</w:t>
      </w:r>
      <w:r>
        <w:t xml:space="preserve"> means personal or real property, including Crown land, and includes the bush and fauna.</w:t>
      </w:r>
    </w:p>
    <w:p>
      <w:pPr>
        <w:pStyle w:val="Subsection"/>
        <w:rPr>
          <w:snapToGrid w:val="0"/>
        </w:rPr>
      </w:pPr>
      <w:r>
        <w:tab/>
        <w:t>(2)</w:t>
      </w:r>
      <w:r>
        <w:tab/>
        <w:t>A person</w:t>
      </w:r>
      <w:r>
        <w:rPr>
          <w:snapToGrid w:val="0"/>
        </w:rPr>
        <w:t xml:space="preserve"> who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pPr>
      <w:r>
        <w:tab/>
        <w:t>Penalty: Imprisonment for 20 years.</w:t>
      </w:r>
    </w:p>
    <w:p>
      <w:pPr>
        <w:pStyle w:val="Footnotesection"/>
      </w:pPr>
      <w:r>
        <w:tab/>
        <w:t>[Section 32 amended by No. 113 of 1965 s. 8(1); No. 65 of 1977 s. 31 and 48; No. 8 of 1987 s. 8; No. 101 of 1990 s. 56; No. 4 of 2004 s. 58; No. 25 of 2009 s. 11; No. 43 of 2009 s. 4.]</w:t>
      </w:r>
    </w:p>
    <w:p>
      <w:pPr>
        <w:pStyle w:val="Heading5"/>
        <w:rPr>
          <w:snapToGrid w:val="0"/>
        </w:rPr>
      </w:pPr>
      <w:bookmarkStart w:id="173" w:name="_Toc397946860"/>
      <w:bookmarkStart w:id="174" w:name="_Toc462408533"/>
      <w:r>
        <w:rPr>
          <w:rStyle w:val="CharSectno"/>
        </w:rPr>
        <w:t>33</w:t>
      </w:r>
      <w:r>
        <w:rPr>
          <w:snapToGrid w:val="0"/>
        </w:rPr>
        <w:t>.</w:t>
      </w:r>
      <w:r>
        <w:rPr>
          <w:snapToGrid w:val="0"/>
        </w:rPr>
        <w:tab/>
        <w:t>Local government may require occupier of land to plough or clear fire</w:t>
      </w:r>
      <w:r>
        <w:rPr>
          <w:snapToGrid w:val="0"/>
        </w:rPr>
        <w:noBreakHyphen/>
        <w:t>break</w:t>
      </w:r>
      <w:bookmarkEnd w:id="173"/>
      <w:bookmarkEnd w:id="174"/>
    </w:p>
    <w:p>
      <w:pPr>
        <w:pStyle w:val="Subsection"/>
        <w:spacing w:before="120"/>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spacing w:before="120"/>
        <w:rPr>
          <w:snapToGrid w:val="0"/>
        </w:rPr>
      </w:pPr>
      <w:r>
        <w:rPr>
          <w:snapToGrid w:val="0"/>
        </w:rPr>
        <w:tab/>
      </w:r>
      <w:r>
        <w:rPr>
          <w:snapToGrid w:val="0"/>
        </w:rPr>
        <w:tab/>
        <w:t>and the notice may require the owner or occupier to do so —</w:t>
      </w:r>
    </w:p>
    <w:p>
      <w:pPr>
        <w:pStyle w:val="Indenta"/>
        <w:rPr>
          <w:snapToGrid w:val="0"/>
        </w:rPr>
      </w:pPr>
      <w:r>
        <w:rPr>
          <w:snapToGrid w:val="0"/>
        </w:rPr>
        <w:tab/>
        <w:t>(c)</w:t>
      </w:r>
      <w:r>
        <w:rPr>
          <w:snapToGrid w:val="0"/>
        </w:rPr>
        <w:tab/>
        <w:t>as a separate operation, or in co</w:t>
      </w:r>
      <w:r>
        <w:rPr>
          <w:snapToGrid w:val="0"/>
        </w:rPr>
        <w:noBreakHyphen/>
        <w:t xml:space="preserve">ordination with any other person, carrying out a similar operation on adjoining or neighbouring land; and </w:t>
      </w:r>
    </w:p>
    <w:p>
      <w:pPr>
        <w:pStyle w:val="Indenta"/>
        <w:rPr>
          <w:snapToGrid w:val="0"/>
        </w:rPr>
      </w:pPr>
      <w:r>
        <w:rPr>
          <w:snapToGrid w:val="0"/>
        </w:rPr>
        <w:tab/>
        <w:t>(d)</w:t>
      </w:r>
      <w:r>
        <w:rPr>
          <w:snapToGrid w:val="0"/>
        </w:rPr>
        <w:tab/>
        <w:t>in any event, to the satisfaction of either the local government or its duly authorised officer, according to which of them is specified in the notice.</w:t>
      </w:r>
    </w:p>
    <w:p>
      <w:pPr>
        <w:pStyle w:val="Subsection"/>
        <w:spacing w:before="120"/>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spacing w:before="180"/>
        <w:rPr>
          <w:snapToGrid w:val="0"/>
        </w:rPr>
      </w:pPr>
      <w:r>
        <w:rPr>
          <w:snapToGrid w:val="0"/>
        </w:rPr>
        <w:tab/>
        <w:t>(4)</w:t>
      </w:r>
      <w:r>
        <w:rPr>
          <w:snapToGrid w:val="0"/>
        </w:rPr>
        <w:tab/>
        <w:t>Where an owner or occupier of land who has received notice under subsection (1) fails or neglects to comply with the requisitions of the notice within the time specified in the notice —</w:t>
      </w:r>
    </w:p>
    <w:p>
      <w:pPr>
        <w:pStyle w:val="Indenta"/>
        <w:rPr>
          <w:snapToGrid w:val="0"/>
        </w:rPr>
      </w:pPr>
      <w:r>
        <w:rPr>
          <w:snapToGrid w:val="0"/>
        </w:rPr>
        <w:tab/>
        <w:t>(a)</w:t>
      </w:r>
      <w:r>
        <w:rPr>
          <w:snapToGrid w:val="0"/>
        </w:rPr>
        <w:tab/>
        <w:t>the local government may direct its bush fire control officer, or any other officer of the local government, to enter upon the land of the owner or occupier and to carry out the requisitions of the notice which have not been complied with; and</w:t>
      </w:r>
    </w:p>
    <w:p>
      <w:pPr>
        <w:pStyle w:val="Indenta"/>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spacing w:before="180"/>
        <w:rPr>
          <w:snapToGrid w:val="0"/>
        </w:rPr>
      </w:pPr>
      <w:r>
        <w:rPr>
          <w:snapToGrid w:val="0"/>
        </w:rPr>
        <w:tab/>
        <w:t>(5)</w:t>
      </w:r>
      <w:r>
        <w:rPr>
          <w:snapToGrid w:val="0"/>
        </w:rPr>
        <w:tab/>
        <w:t>The amount of any costs and expenses incurred by the bush fire control officer or other officer in doing the acts, matters, or things provided for in subsection (4) —</w:t>
      </w:r>
    </w:p>
    <w:p>
      <w:pPr>
        <w:pStyle w:val="Indenta"/>
        <w:rPr>
          <w:snapToGrid w:val="0"/>
        </w:rPr>
      </w:pPr>
      <w:r>
        <w:rPr>
          <w:snapToGrid w:val="0"/>
        </w:rPr>
        <w:tab/>
        <w:t>(a)</w:t>
      </w:r>
      <w:r>
        <w:rPr>
          <w:snapToGrid w:val="0"/>
        </w:rPr>
        <w:tab/>
        <w:t xml:space="preserve">shall be ascertained and fixed by the local government and a certificate signed by the mayor or president of the local government shall be </w:t>
      </w:r>
      <w:r>
        <w:rPr>
          <w:i/>
          <w:snapToGrid w:val="0"/>
        </w:rPr>
        <w:t>prima facie</w:t>
      </w:r>
      <w:r>
        <w:rPr>
          <w:snapToGrid w:val="0"/>
        </w:rPr>
        <w:t xml:space="preserve"> evidence of the amount; and</w:t>
      </w:r>
    </w:p>
    <w:p>
      <w:pPr>
        <w:pStyle w:val="Indenta"/>
        <w:rPr>
          <w:snapToGrid w:val="0"/>
        </w:rPr>
      </w:pPr>
      <w:r>
        <w:rPr>
          <w:snapToGrid w:val="0"/>
        </w:rPr>
        <w:tab/>
        <w:t>(b)</w:t>
      </w:r>
      <w:r>
        <w:rPr>
          <w:snapToGrid w:val="0"/>
        </w:rPr>
        <w:tab/>
        <w:t>may be recovered by the local government in any court of competent jurisdiction as a debt due from the owner or occupier of land to the local government.</w:t>
      </w:r>
    </w:p>
    <w:p>
      <w:pPr>
        <w:pStyle w:val="Subsection"/>
        <w:keepNext/>
        <w:spacing w:before="120"/>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w:t>
      </w:r>
      <w:r>
        <w:rPr>
          <w:snapToGrid w:val="0"/>
        </w:rPr>
        <w:t> —</w:t>
      </w:r>
    </w:p>
    <w:p>
      <w:pPr>
        <w:pStyle w:val="Indenta"/>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keepNext/>
        <w:rPr>
          <w:snapToGrid w:val="0"/>
        </w:rPr>
      </w:pPr>
      <w:r>
        <w:rPr>
          <w:snapToGrid w:val="0"/>
        </w:rPr>
        <w:tab/>
        <w:t>(7)</w:t>
      </w:r>
      <w:r>
        <w:rPr>
          <w:snapToGrid w:val="0"/>
        </w:rPr>
        <w:tab/>
        <w:t>Nothing in this section authorises a local government —</w:t>
      </w:r>
    </w:p>
    <w:p>
      <w:pPr>
        <w:pStyle w:val="Indenta"/>
        <w:spacing w:before="60"/>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spacing w:before="60"/>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w:t>
      </w:r>
    </w:p>
    <w:p>
      <w:pPr>
        <w:pStyle w:val="Indenta"/>
        <w:spacing w:before="60"/>
        <w:rPr>
          <w:snapToGrid w:val="0"/>
        </w:rPr>
      </w:pPr>
      <w:r>
        <w:rPr>
          <w:snapToGrid w:val="0"/>
        </w:rPr>
        <w:tab/>
        <w:t>(a)</w:t>
      </w:r>
      <w:r>
        <w:rPr>
          <w:snapToGrid w:val="0"/>
        </w:rPr>
        <w:tab/>
        <w:t>a debt due from each subsequent owner in succession; and</w:t>
      </w:r>
    </w:p>
    <w:p>
      <w:pPr>
        <w:pStyle w:val="Indenta"/>
        <w:spacing w:before="60"/>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spacing w:before="60"/>
        <w:rPr>
          <w:snapToGrid w:val="0"/>
        </w:rPr>
      </w:pPr>
      <w:r>
        <w:rPr>
          <w:snapToGrid w:val="0"/>
        </w:rPr>
        <w:tab/>
        <w:t>(c)</w:t>
      </w:r>
      <w:r>
        <w:rPr>
          <w:snapToGrid w:val="0"/>
        </w:rPr>
        <w:tab/>
        <w:t>recoverable by the local government in the same manner as rates imposed in respect of the land are recoverable under that Act.</w:t>
      </w:r>
    </w:p>
    <w:p>
      <w:pPr>
        <w:pStyle w:val="Subsection"/>
        <w:keepNext/>
      </w:pPr>
      <w:r>
        <w:tab/>
        <w:t>(9)</w:t>
      </w:r>
      <w:r>
        <w:tab/>
        <w:t>In t</w:t>
      </w:r>
      <w:r>
        <w:rPr>
          <w:snapToGrid w:val="0"/>
        </w:rPr>
        <w:t>h</w:t>
      </w:r>
      <w:r>
        <w:t>is section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[Section 33 amended by No. 11 of 1963 s. 15; No. 113 of 1965 s. 8(1); No. 65 of 1977 s. 32 and 48; No. 51 of 1979 s. 3 and 5; No. 8 of 1987 s. 8; No. 14 of 1996 s. 4; No. 38 of 2002 s. 28 and 39; No. 70 of 2003 s. 7; No. 19 of 2010 s. 52(4).]</w:t>
      </w:r>
    </w:p>
    <w:p>
      <w:pPr>
        <w:pStyle w:val="Heading5"/>
        <w:rPr>
          <w:snapToGrid w:val="0"/>
        </w:rPr>
      </w:pPr>
      <w:bookmarkStart w:id="175" w:name="_Toc397946861"/>
      <w:bookmarkStart w:id="176" w:name="_Toc462408534"/>
      <w:r>
        <w:rPr>
          <w:rStyle w:val="CharSectno"/>
        </w:rPr>
        <w:t>34</w:t>
      </w:r>
      <w:r>
        <w:rPr>
          <w:snapToGrid w:val="0"/>
        </w:rPr>
        <w:t>.</w:t>
      </w:r>
      <w:r>
        <w:rPr>
          <w:snapToGrid w:val="0"/>
        </w:rPr>
        <w:tab/>
        <w:t>Burning on Crown lands</w:t>
      </w:r>
      <w:bookmarkEnd w:id="175"/>
      <w:bookmarkEnd w:id="176"/>
    </w:p>
    <w:p>
      <w:pPr>
        <w:pStyle w:val="Subsection"/>
        <w:rPr>
          <w:snapToGrid w:val="0"/>
        </w:rPr>
      </w:pPr>
      <w:r>
        <w:rPr>
          <w:snapToGrid w:val="0"/>
        </w:rPr>
        <w:tab/>
        <w:t>(1)</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 in width situated not more than 200 m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(1AB)</w:t>
      </w:r>
      <w:r>
        <w:rPr>
          <w:snapToGrid w:val="0"/>
        </w:rPr>
        <w:tab/>
        <w:t>Before any fire</w:t>
      </w:r>
      <w:r>
        <w:rPr>
          <w:snapToGrid w:val="0"/>
        </w:rPr>
        <w:noBreakHyphen/>
        <w:t>breaks are burnt under the provisions of subsection (1),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 in width from the boundary of the land or reserve.</w:t>
      </w:r>
    </w:p>
    <w:p>
      <w:pPr>
        <w:pStyle w:val="Subsection"/>
        <w:rPr>
          <w:snapToGrid w:val="0"/>
        </w:rPr>
      </w:pPr>
      <w:r>
        <w:rPr>
          <w:snapToGrid w:val="0"/>
        </w:rPr>
        <w:tab/>
        <w:t>(1AC)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rPr>
          <w:snapToGrid w:val="0"/>
        </w:rPr>
      </w:pPr>
      <w:r>
        <w:rPr>
          <w:snapToGrid w:val="0"/>
        </w:rPr>
        <w:tab/>
        <w:t>(1a)</w:t>
      </w:r>
      <w:r>
        <w:rPr>
          <w:snapToGrid w:val="0"/>
        </w:rPr>
        <w:tab/>
        <w:t>Where —</w:t>
      </w:r>
    </w:p>
    <w:p>
      <w:pPr>
        <w:pStyle w:val="Indenta"/>
        <w:spacing w:before="60"/>
        <w:rPr>
          <w:snapToGrid w:val="0"/>
        </w:rPr>
      </w:pPr>
      <w:r>
        <w:rPr>
          <w:snapToGrid w:val="0"/>
        </w:rPr>
        <w:tab/>
        <w:t>(a)</w:t>
      </w:r>
      <w:r>
        <w:rPr>
          <w:snapToGrid w:val="0"/>
        </w:rPr>
        <w:tab/>
        <w:t xml:space="preserve">the person, body or Government department responsible for the care, control and management of a reserve, after consultation with the local government or local governments in whose district or districts the reserve is situated, tenders to the </w:t>
      </w:r>
      <w:r>
        <w:t>FES Commissioner</w:t>
      </w:r>
      <w:r>
        <w:rPr>
          <w:snapToGrid w:val="0"/>
        </w:rPr>
        <w:t xml:space="preserve"> a plan setting out the measures taken and proposed to be taken to prevent, control and extinguish bush fires on the reserve; and</w:t>
      </w:r>
    </w:p>
    <w:p>
      <w:pPr>
        <w:pStyle w:val="Indenta"/>
        <w:spacing w:before="60"/>
        <w:rPr>
          <w:snapToGrid w:val="0"/>
        </w:rPr>
      </w:pPr>
      <w:r>
        <w:rPr>
          <w:snapToGrid w:val="0"/>
        </w:rPr>
        <w:tab/>
        <w:t>(b)</w:t>
      </w:r>
      <w:r>
        <w:rPr>
          <w:snapToGrid w:val="0"/>
        </w:rPr>
        <w:tab/>
        <w:t xml:space="preserve">the </w:t>
      </w:r>
      <w:r>
        <w:t>FES Commissioner</w:t>
      </w:r>
      <w:r>
        <w:rPr>
          <w:snapToGrid w:val="0"/>
        </w:rPr>
        <w:t xml:space="preserve"> is satisfied that the measures set out in the plan will provide adequate fire protection in relation to the reserve and that the exercise of the powers conferred by </w:t>
      </w:r>
      <w:r>
        <w:t>subsections (1) to (1AC) would</w:t>
      </w:r>
      <w:r>
        <w:rPr>
          <w:snapToGrid w:val="0"/>
        </w:rPr>
        <w:t xml:space="preserve"> be likely to interfere with the development of the reserve,</w:t>
      </w:r>
    </w:p>
    <w:p>
      <w:pPr>
        <w:pStyle w:val="Subsection"/>
        <w:spacing w:before="80"/>
        <w:rPr>
          <w:snapToGrid w:val="0"/>
        </w:rPr>
      </w:pPr>
      <w:r>
        <w:rPr>
          <w:snapToGrid w:val="0"/>
        </w:rPr>
        <w:tab/>
      </w:r>
      <w:r>
        <w:rPr>
          <w:snapToGrid w:val="0"/>
        </w:rPr>
        <w:tab/>
        <w:t xml:space="preserve">the </w:t>
      </w:r>
      <w:r>
        <w:t>FES Commissioner</w:t>
      </w:r>
      <w:r>
        <w:rPr>
          <w:snapToGrid w:val="0"/>
        </w:rPr>
        <w:t xml:space="preserve"> may, by notice published in the </w:t>
      </w:r>
      <w:r>
        <w:rPr>
          <w:i/>
          <w:snapToGrid w:val="0"/>
        </w:rPr>
        <w:t>Gazette</w:t>
      </w:r>
      <w:r>
        <w:rPr>
          <w:snapToGrid w:val="0"/>
        </w:rPr>
        <w:t xml:space="preserve"> and in a newspaper circulating in the district in which the reserve is situated, order that the powers conferred by </w:t>
      </w:r>
      <w:r>
        <w:t>subsections (1) to (1AC) shall</w:t>
      </w:r>
      <w:r>
        <w:rPr>
          <w:snapToGrid w:val="0"/>
        </w:rPr>
        <w:t xml:space="preserve"> not be exercised in relation to the reserve.</w:t>
      </w:r>
    </w:p>
    <w:p>
      <w:pPr>
        <w:pStyle w:val="Subsection"/>
        <w:spacing w:before="180"/>
        <w:rPr>
          <w:snapToGrid w:val="0"/>
        </w:rPr>
      </w:pPr>
      <w:r>
        <w:rPr>
          <w:snapToGrid w:val="0"/>
        </w:rPr>
        <w:tab/>
        <w:t>(1b)</w:t>
      </w:r>
      <w:r>
        <w:rPr>
          <w:snapToGrid w:val="0"/>
        </w:rPr>
        <w:tab/>
        <w:t>A notice published under subsection (1a)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rPr>
          <w:snapToGrid w:val="0"/>
        </w:rPr>
      </w:pPr>
      <w:r>
        <w:rPr>
          <w:snapToGrid w:val="0"/>
        </w:rPr>
        <w:tab/>
        <w:t>(2)</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(3)</w:t>
      </w:r>
      <w:r>
        <w:rPr>
          <w:snapToGrid w:val="0"/>
        </w:rPr>
        <w:tab/>
        <w:t xml:space="preserve">When and as often as the </w:t>
      </w:r>
      <w:r>
        <w:t>CALM Act CEO</w:t>
      </w:r>
      <w:r>
        <w:rPr>
          <w:snapToGrid w:val="0"/>
        </w:rPr>
        <w:t xml:space="preserve"> gives notice to an owner or occupier of land as provided for in </w:t>
      </w:r>
      <w:r>
        <w:t xml:space="preserve">subsection (2), </w:t>
      </w:r>
      <w:r>
        <w:rPr>
          <w:snapToGrid w:val="0"/>
        </w:rPr>
        <w:t xml:space="preserve">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[Section 34 amended by No. 11 of 1963 s. 16; No. 94 of 1972 s. 4 (as amended by No. 83 of 1973 s. 3); No. 65 of 1977 s. 33; No. 51 of 1979 s. 5; No. 14 of 1996 s. 4; No. 42 of 1998 s. 16; No. 28 of 2006 s. 389; No. 19 of 2010 s. 52(4); No. 22 of 2012 s. 69.]</w:t>
      </w:r>
    </w:p>
    <w:p>
      <w:pPr>
        <w:pStyle w:val="Heading5"/>
        <w:rPr>
          <w:snapToGrid w:val="0"/>
        </w:rPr>
      </w:pPr>
      <w:bookmarkStart w:id="177" w:name="_Toc397946862"/>
      <w:bookmarkStart w:id="178" w:name="_Toc462408535"/>
      <w:r>
        <w:rPr>
          <w:rStyle w:val="CharSectno"/>
        </w:rPr>
        <w:t>35</w:t>
      </w:r>
      <w:r>
        <w:rPr>
          <w:snapToGrid w:val="0"/>
        </w:rPr>
        <w:t>.</w:t>
      </w:r>
      <w:r>
        <w:rPr>
          <w:snapToGrid w:val="0"/>
        </w:rPr>
        <w:tab/>
        <w:t xml:space="preserve">Powers of </w:t>
      </w:r>
      <w:smartTag w:uri="urn:schemas-microsoft-com:office:smarttags" w:element="place">
        <w:r>
          <w:rPr>
            <w:snapToGrid w:val="0"/>
          </w:rPr>
          <w:t>FES</w:t>
        </w:r>
      </w:smartTag>
      <w:r>
        <w:rPr>
          <w:snapToGrid w:val="0"/>
        </w:rPr>
        <w:t xml:space="preserve"> Commissioner on default by local government</w:t>
      </w:r>
      <w:bookmarkEnd w:id="177"/>
      <w:bookmarkEnd w:id="178"/>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w:t>
      </w:r>
      <w:r>
        <w:t>FES Commissioner</w:t>
      </w:r>
      <w:r>
        <w:rPr>
          <w:snapToGrid w:val="0"/>
        </w:rPr>
        <w:t xml:space="preserve">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spacing w:before="110"/>
        <w:rPr>
          <w:snapToGrid w:val="0"/>
        </w:rPr>
      </w:pPr>
      <w:r>
        <w:rPr>
          <w:snapToGrid w:val="0"/>
        </w:rPr>
        <w:tab/>
        <w:t>(2)</w:t>
      </w:r>
      <w:r>
        <w:rPr>
          <w:snapToGrid w:val="0"/>
        </w:rPr>
        <w:tab/>
        <w:t xml:space="preserve">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w:t>
      </w:r>
      <w:r>
        <w:t>FES Commissioner may authorise persons employed in the Department or agents of the FES Commissioner to</w:t>
      </w:r>
      <w:r>
        <w:rPr>
          <w:snapToGrid w:val="0"/>
        </w:rPr>
        <w:t xml:space="preserve"> exercise all the powers which the local government may exercise to ensure that the requirements of the notice are properly carried out.</w:t>
      </w:r>
    </w:p>
    <w:p>
      <w:pPr>
        <w:pStyle w:val="Subsection"/>
        <w:spacing w:before="110"/>
        <w:rPr>
          <w:snapToGrid w:val="0"/>
        </w:rPr>
      </w:pPr>
      <w:r>
        <w:rPr>
          <w:snapToGrid w:val="0"/>
        </w:rPr>
        <w:tab/>
        <w:t>(3)</w:t>
      </w:r>
      <w:r>
        <w:rPr>
          <w:snapToGrid w:val="0"/>
        </w:rPr>
        <w:tab/>
        <w:t xml:space="preserve">Where the </w:t>
      </w:r>
      <w:r>
        <w:t>FES Commissioner</w:t>
      </w:r>
      <w:r>
        <w:rPr>
          <w:snapToGrid w:val="0"/>
        </w:rPr>
        <w:t xml:space="preserve"> in exercise of the power conferred </w:t>
      </w:r>
      <w:r>
        <w:t>on the FES Commissioner</w:t>
      </w:r>
      <w:r>
        <w:rPr>
          <w:snapToGrid w:val="0"/>
        </w:rPr>
        <w:t xml:space="preserve"> by subsection (2) incurs any costs and expenses, the amount of the costs and expenses so incurred shall be ascertained and fixed by the </w:t>
      </w:r>
      <w:r>
        <w:t>FES Commissioner</w:t>
      </w:r>
      <w:r>
        <w:rPr>
          <w:snapToGrid w:val="0"/>
        </w:rPr>
        <w:t>.</w:t>
      </w:r>
    </w:p>
    <w:p>
      <w:pPr>
        <w:pStyle w:val="Subsection"/>
      </w:pPr>
      <w:r>
        <w:tab/>
        <w:t>(3B)</w:t>
      </w:r>
      <w:r>
        <w:tab/>
        <w:t>A certificate signed by the FES Commissioner is evidence of the amount referred to in subsection (3), and the FES Commissioner may recover the amount in a court of competent jurisdiction as a debt due to the State from the local government or from the owner or occupier of the land in respect of which the notice has been given, as the FES Commissioner may at the FES Commissioner’s option elect.</w:t>
      </w:r>
    </w:p>
    <w:p>
      <w:pPr>
        <w:pStyle w:val="Subsection"/>
        <w:spacing w:before="110"/>
        <w:rPr>
          <w:snapToGrid w:val="0"/>
        </w:rPr>
      </w:pPr>
      <w:r>
        <w:rPr>
          <w:snapToGrid w:val="0"/>
        </w:rPr>
        <w:tab/>
        <w:t>(4)</w:t>
      </w:r>
      <w:r>
        <w:rPr>
          <w:snapToGrid w:val="0"/>
        </w:rPr>
        <w:tab/>
        <w:t xml:space="preserve">Where in accordance with subsection (3B) the </w:t>
      </w:r>
      <w:r>
        <w:t>FES Commissioner</w:t>
      </w:r>
      <w:r>
        <w:rPr>
          <w:snapToGrid w:val="0"/>
        </w:rPr>
        <w:t xml:space="preserve"> takes proceedings against, and obtains a judgment against, the local government, the local government has no recourse against, or right of contribution by, the owner or occupier of land under this section in respect of the judgment.</w:t>
      </w:r>
    </w:p>
    <w:p>
      <w:pPr>
        <w:pStyle w:val="Subsection"/>
        <w:spacing w:before="110"/>
        <w:rPr>
          <w:snapToGrid w:val="0"/>
        </w:rPr>
      </w:pPr>
      <w:r>
        <w:rPr>
          <w:snapToGrid w:val="0"/>
        </w:rPr>
        <w:tab/>
        <w:t>(5)</w:t>
      </w:r>
      <w:r>
        <w:rPr>
          <w:snapToGrid w:val="0"/>
        </w:rPr>
        <w:tab/>
        <w:t xml:space="preserve">Where, in the opinion of the </w:t>
      </w:r>
      <w:r>
        <w:t>FES Commissioner</w:t>
      </w:r>
      <w:r>
        <w:rPr>
          <w:snapToGrid w:val="0"/>
        </w:rPr>
        <w:t xml:space="preserve">, a local government fails or neglects to carry out its duties, exercise its powers or perform its functions under the provisions of this Part, the </w:t>
      </w:r>
      <w:r>
        <w:t>FES Commissioner</w:t>
      </w:r>
      <w:r>
        <w:rPr>
          <w:snapToGrid w:val="0"/>
        </w:rPr>
        <w:t xml:space="preserve"> may, if </w:t>
      </w:r>
      <w:r>
        <w:t>the FES Commissioner deems</w:t>
      </w:r>
      <w:r>
        <w:rPr>
          <w:snapToGrid w:val="0"/>
        </w:rPr>
        <w:t xml:space="preserve"> it necessary, instruct a bush fire liaison officer to take such action as he considers necessary to remedy the default or neglect.</w:t>
      </w:r>
    </w:p>
    <w:p>
      <w:pPr>
        <w:pStyle w:val="Subsection"/>
        <w:keepNext/>
        <w:keepLines/>
        <w:spacing w:before="110"/>
        <w:rPr>
          <w:snapToGrid w:val="0"/>
        </w:rPr>
      </w:pPr>
      <w:r>
        <w:rPr>
          <w:snapToGrid w:val="0"/>
        </w:rPr>
        <w:tab/>
        <w:t>(6)</w:t>
      </w:r>
      <w:r>
        <w:rPr>
          <w:snapToGrid w:val="0"/>
        </w:rPr>
        <w:tab/>
        <w:t xml:space="preserve">The </w:t>
      </w:r>
      <w:r>
        <w:t>FES Commissioner</w:t>
      </w:r>
      <w:r>
        <w:rPr>
          <w:snapToGrid w:val="0"/>
        </w:rPr>
        <w:t xml:space="preserve"> may recover in a court of competent jurisdiction the amount of the expenses incurred by the liaison officer in remedying the default or neglect of the local government as a debt due by it to the</w:t>
      </w:r>
      <w:r>
        <w:t xml:space="preserve"> State.</w:t>
      </w:r>
    </w:p>
    <w:p>
      <w:pPr>
        <w:pStyle w:val="Footnotesection"/>
        <w:keepLines w:val="0"/>
      </w:pPr>
      <w:r>
        <w:tab/>
        <w:t>[Section 35 amended by No. 65 of 1977 s. 34 and 47; No. 60 of 1992 s. 11; No. 14 of 1996 s. 4; No. 42 of 1998 s. 16; No. 19 of 2010 s. 52(4); No. 22 of 2012 s. 59 and 69.]</w:t>
      </w:r>
    </w:p>
    <w:p>
      <w:pPr>
        <w:pStyle w:val="Heading2"/>
      </w:pPr>
      <w:bookmarkStart w:id="179" w:name="_Toc381872735"/>
      <w:bookmarkStart w:id="180" w:name="_Toc381873803"/>
      <w:bookmarkStart w:id="181" w:name="_Toc392495387"/>
      <w:bookmarkStart w:id="182" w:name="_Toc397946445"/>
      <w:bookmarkStart w:id="183" w:name="_Toc397946581"/>
      <w:bookmarkStart w:id="184" w:name="_Toc397946863"/>
      <w:bookmarkStart w:id="185" w:name="_Toc415060640"/>
      <w:bookmarkStart w:id="186" w:name="_Toc415060736"/>
      <w:bookmarkStart w:id="187" w:name="_Toc417647554"/>
      <w:bookmarkStart w:id="188" w:name="_Toc462403381"/>
      <w:bookmarkStart w:id="189" w:name="_Toc462408536"/>
      <w:r>
        <w:rPr>
          <w:rStyle w:val="CharPartNo"/>
        </w:rPr>
        <w:t>Part IV</w:t>
      </w:r>
      <w:r>
        <w:t> — </w:t>
      </w:r>
      <w:r>
        <w:rPr>
          <w:rStyle w:val="CharPartText"/>
        </w:rPr>
        <w:t>Control and extinguishment of bush fires</w:t>
      </w:r>
      <w:bookmarkEnd w:id="179"/>
      <w:bookmarkEnd w:id="180"/>
      <w:bookmarkEnd w:id="181"/>
      <w:bookmarkEnd w:id="182"/>
      <w:bookmarkEnd w:id="183"/>
      <w:bookmarkEnd w:id="184"/>
      <w:bookmarkEnd w:id="185"/>
      <w:bookmarkEnd w:id="186"/>
      <w:bookmarkEnd w:id="187"/>
      <w:bookmarkEnd w:id="188"/>
      <w:bookmarkEnd w:id="189"/>
    </w:p>
    <w:p>
      <w:pPr>
        <w:pStyle w:val="Heading3"/>
      </w:pPr>
      <w:bookmarkStart w:id="190" w:name="_Toc381872736"/>
      <w:bookmarkStart w:id="191" w:name="_Toc381873804"/>
      <w:bookmarkStart w:id="192" w:name="_Toc392495388"/>
      <w:bookmarkStart w:id="193" w:name="_Toc397946446"/>
      <w:bookmarkStart w:id="194" w:name="_Toc397946582"/>
      <w:bookmarkStart w:id="195" w:name="_Toc397946864"/>
      <w:bookmarkStart w:id="196" w:name="_Toc415060641"/>
      <w:bookmarkStart w:id="197" w:name="_Toc415060737"/>
      <w:bookmarkStart w:id="198" w:name="_Toc417647555"/>
      <w:bookmarkStart w:id="199" w:name="_Toc462403382"/>
      <w:bookmarkStart w:id="200" w:name="_Toc462408537"/>
      <w:r>
        <w:rPr>
          <w:rStyle w:val="CharDivNo"/>
        </w:rPr>
        <w:t>Division 1</w:t>
      </w:r>
      <w:r>
        <w:rPr>
          <w:snapToGrid w:val="0"/>
        </w:rPr>
        <w:t> — </w:t>
      </w:r>
      <w:r>
        <w:rPr>
          <w:rStyle w:val="CharDivText"/>
        </w:rPr>
        <w:t>Local governments</w:t>
      </w:r>
      <w:bookmarkEnd w:id="190"/>
      <w:bookmarkEnd w:id="191"/>
      <w:bookmarkEnd w:id="192"/>
      <w:bookmarkEnd w:id="193"/>
      <w:bookmarkEnd w:id="194"/>
      <w:bookmarkEnd w:id="195"/>
      <w:bookmarkEnd w:id="196"/>
      <w:bookmarkEnd w:id="197"/>
      <w:bookmarkEnd w:id="198"/>
      <w:bookmarkEnd w:id="199"/>
      <w:bookmarkEnd w:id="200"/>
    </w:p>
    <w:p>
      <w:pPr>
        <w:pStyle w:val="Footnoteheading"/>
        <w:ind w:left="890"/>
        <w:rPr>
          <w:snapToGrid w:val="0"/>
        </w:rPr>
      </w:pPr>
      <w:r>
        <w:rPr>
          <w:snapToGrid w:val="0"/>
        </w:rPr>
        <w:tab/>
        <w:t>[Heading amended by No. 14 of 1996 s. 4.]</w:t>
      </w:r>
    </w:p>
    <w:p>
      <w:pPr>
        <w:pStyle w:val="Heading5"/>
        <w:rPr>
          <w:snapToGrid w:val="0"/>
        </w:rPr>
      </w:pPr>
      <w:bookmarkStart w:id="201" w:name="_Toc397946865"/>
      <w:bookmarkStart w:id="202" w:name="_Toc462408538"/>
      <w:r>
        <w:rPr>
          <w:rStyle w:val="CharSectno"/>
        </w:rPr>
        <w:t>35A</w:t>
      </w:r>
      <w:r>
        <w:rPr>
          <w:snapToGrid w:val="0"/>
        </w:rPr>
        <w:t>.</w:t>
      </w:r>
      <w:r>
        <w:rPr>
          <w:snapToGrid w:val="0"/>
        </w:rPr>
        <w:tab/>
        <w:t>Terms used</w:t>
      </w:r>
      <w:bookmarkEnd w:id="201"/>
      <w:bookmarkEnd w:id="202"/>
    </w:p>
    <w:p>
      <w:pPr>
        <w:pStyle w:val="Subsection"/>
        <w:rPr>
          <w:snapToGrid w:val="0"/>
        </w:rPr>
      </w:pPr>
      <w:r>
        <w:rPr>
          <w:snapToGrid w:val="0"/>
        </w:rPr>
        <w:tab/>
      </w:r>
      <w:r>
        <w:rPr>
          <w:snapToGrid w:val="0"/>
        </w:rPr>
        <w:tab/>
        <w:t>In this Division, and in section 41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loss or damage</w:t>
      </w:r>
      <w:r>
        <w:t xml:space="preserve"> does not include loss or damage that is caused by or results from theft, reasonable wear or tear, mechanical or electrical breakdown, failure or breakage;</w:t>
      </w:r>
    </w:p>
    <w:p>
      <w:pPr>
        <w:pStyle w:val="Defstart"/>
      </w:pPr>
      <w:r>
        <w:rPr>
          <w:b/>
        </w:rPr>
        <w:tab/>
      </w:r>
      <w:r>
        <w:rPr>
          <w:rStyle w:val="CharDefText"/>
        </w:rPr>
        <w:t>normal brigade activities</w:t>
      </w:r>
      <w:r>
        <w:t xml:space="preserve"> means the following activities when carried out by a volunteer fire fighter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[Section 35A inserted by No. 60 of 1992 s. 18; amended by No. 14 of 1996 s. 4.]</w:t>
      </w:r>
    </w:p>
    <w:p>
      <w:pPr>
        <w:pStyle w:val="Heading5"/>
        <w:rPr>
          <w:snapToGrid w:val="0"/>
        </w:rPr>
      </w:pPr>
      <w:bookmarkStart w:id="203" w:name="_Toc397946866"/>
      <w:bookmarkStart w:id="204" w:name="_Toc462408539"/>
      <w:r>
        <w:rPr>
          <w:rStyle w:val="CharSectno"/>
        </w:rPr>
        <w:t>36</w:t>
      </w:r>
      <w:r>
        <w:rPr>
          <w:snapToGrid w:val="0"/>
        </w:rPr>
        <w:t>.</w:t>
      </w:r>
      <w:r>
        <w:rPr>
          <w:snapToGrid w:val="0"/>
        </w:rPr>
        <w:tab/>
        <w:t>Local government may expend moneys in connection with control and extinguishment of bush fires</w:t>
      </w:r>
      <w:bookmarkEnd w:id="203"/>
      <w:bookmarkEnd w:id="204"/>
    </w:p>
    <w:p>
      <w:pPr>
        <w:pStyle w:val="Subsection"/>
        <w:rPr>
          <w:snapToGrid w:val="0"/>
        </w:rPr>
      </w:pPr>
      <w:r>
        <w:rPr>
          <w:snapToGrid w:val="0"/>
        </w:rPr>
        <w:tab/>
      </w:r>
      <w:r>
        <w:rPr>
          <w:snapToGrid w:val="0"/>
        </w:rPr>
        <w:tab/>
        <w:t>A local government may, notwithstanding anything to the contrary contained in any other Act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ind w:left="890" w:hanging="890"/>
      </w:pPr>
      <w:r>
        <w:tab/>
        <w:t>[Section 36 amended by No. 11 of 1963 s. 17; No. 51 of 1979 s. 5; No. 60 of 1992 s. 19; No. 14 of 1996 s. 4; No. 57 of 1997 s. 26(2).]</w:t>
      </w:r>
    </w:p>
    <w:p>
      <w:pPr>
        <w:pStyle w:val="Heading5"/>
        <w:rPr>
          <w:snapToGrid w:val="0"/>
        </w:rPr>
      </w:pPr>
      <w:bookmarkStart w:id="205" w:name="_Toc397946867"/>
      <w:bookmarkStart w:id="206" w:name="_Toc462408540"/>
      <w:r>
        <w:rPr>
          <w:rStyle w:val="CharSectno"/>
        </w:rPr>
        <w:t>37</w:t>
      </w:r>
      <w:r>
        <w:rPr>
          <w:snapToGrid w:val="0"/>
        </w:rPr>
        <w:t>.</w:t>
      </w:r>
      <w:r>
        <w:rPr>
          <w:snapToGrid w:val="0"/>
        </w:rPr>
        <w:tab/>
        <w:t>Local government to insure certain persons</w:t>
      </w:r>
      <w:bookmarkEnd w:id="205"/>
      <w:bookmarkEnd w:id="206"/>
    </w:p>
    <w:p>
      <w:pPr>
        <w:pStyle w:val="Subsection"/>
        <w:rPr>
          <w:snapToGrid w:val="0"/>
        </w:rPr>
      </w:pPr>
      <w:r>
        <w:rPr>
          <w:snapToGrid w:val="0"/>
        </w:rPr>
        <w:tab/>
        <w:t>(1)</w:t>
      </w:r>
      <w:r>
        <w:rPr>
          <w:snapToGrid w:val="0"/>
        </w:rPr>
        <w:tab/>
        <w:t>A local government that maintains a bush fire brigade shall obtain and keep current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w:t>
      </w:r>
    </w:p>
    <w:p>
      <w:pPr>
        <w:pStyle w:val="Defstart"/>
      </w:pPr>
      <w:r>
        <w:rPr>
          <w:b/>
        </w:rPr>
        <w:tab/>
      </w:r>
      <w:r>
        <w:rPr>
          <w:rStyle w:val="CharDefText"/>
        </w:rPr>
        <w:t>prescribed amount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r>
      <w:r>
        <w:rPr>
          <w:rStyle w:val="CharDefText"/>
        </w:rPr>
        <w:t>specified injury</w:t>
      </w:r>
      <w:r>
        <w:t xml:space="preserve"> means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w:t>
      </w:r>
    </w:p>
    <w:p>
      <w:pPr>
        <w:pStyle w:val="Indenta"/>
        <w:rPr>
          <w:snapToGrid w:val="0"/>
        </w:rPr>
      </w:pPr>
      <w:r>
        <w:rPr>
          <w:snapToGrid w:val="0"/>
        </w:rPr>
        <w:tab/>
        <w:t>(a)</w:t>
      </w:r>
      <w:r>
        <w:rPr>
          <w:snapToGrid w:val="0"/>
        </w:rPr>
        <w:tab/>
        <w:t>to a spouse irrespective of dependency upon the volunteer fire fighter; or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w:t>
      </w:r>
    </w:p>
    <w:p>
      <w:pPr>
        <w:pStyle w:val="Indenta"/>
        <w:rPr>
          <w:snapToGrid w:val="0"/>
        </w:rPr>
      </w:pPr>
      <w:r>
        <w:rPr>
          <w:snapToGrid w:val="0"/>
        </w:rPr>
        <w:tab/>
        <w:t>(a)</w:t>
      </w:r>
      <w:r>
        <w:rPr>
          <w:snapToGrid w:val="0"/>
        </w:rPr>
        <w:tab/>
        <w:t>in respect of any one bush fire, exceeds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$4 000 to any one person or partnership;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spacing w:before="180"/>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spacing w:before="180"/>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[Section 37 inserted by No. 60 of 1992 s. 20; amended by No. 14 of 1996 s. 4; No. 28 of 2003 s. 15; No. 42 of 2004 s. 174; No. 28 of 2006 s. 390.]</w:t>
      </w:r>
    </w:p>
    <w:p>
      <w:pPr>
        <w:pStyle w:val="Heading5"/>
        <w:spacing w:before="240"/>
        <w:rPr>
          <w:snapToGrid w:val="0"/>
        </w:rPr>
      </w:pPr>
      <w:bookmarkStart w:id="207" w:name="_Toc397946868"/>
      <w:bookmarkStart w:id="208" w:name="_Toc462408541"/>
      <w:r>
        <w:rPr>
          <w:rStyle w:val="CharSectno"/>
        </w:rPr>
        <w:t>38</w:t>
      </w:r>
      <w:r>
        <w:rPr>
          <w:snapToGrid w:val="0"/>
        </w:rPr>
        <w:t>.</w:t>
      </w:r>
      <w:r>
        <w:rPr>
          <w:snapToGrid w:val="0"/>
        </w:rPr>
        <w:tab/>
        <w:t>Local government may appoint bush fire control officer</w:t>
      </w:r>
      <w:bookmarkEnd w:id="207"/>
      <w:bookmarkEnd w:id="208"/>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Subsection"/>
        <w:rPr>
          <w:snapToGrid w:val="0"/>
        </w:rPr>
      </w:pPr>
      <w:r>
        <w:rPr>
          <w:snapToGrid w:val="0"/>
        </w:rPr>
        <w:tab/>
        <w:t>(2C)</w:t>
      </w:r>
      <w:r>
        <w:rPr>
          <w:snapToGrid w:val="0"/>
        </w:rPr>
        <w:tab/>
        <w:t xml:space="preserve">The local government shall fill any vacancy occurring in the office of Chief Bush Fire Control Officer or Deputy Chief Bush Fire Control Officer within one month after the vacancy occurs and if the local government fails or neglects to do so within that time, the </w:t>
      </w:r>
      <w:r>
        <w:t>FES Commissioner</w:t>
      </w:r>
      <w:r>
        <w:rPr>
          <w:snapToGrid w:val="0"/>
        </w:rPr>
        <w:t xml:space="preserve"> may by notice in writing require the local government to appoint a person to the vacant office within one month after service on it of such notice.</w:t>
      </w:r>
    </w:p>
    <w:p>
      <w:pPr>
        <w:pStyle w:val="Subsection"/>
        <w:rPr>
          <w:snapToGrid w:val="0"/>
        </w:rPr>
      </w:pPr>
      <w:r>
        <w:rPr>
          <w:snapToGrid w:val="0"/>
        </w:rPr>
        <w:tab/>
        <w:t>(2D)</w:t>
      </w:r>
      <w:r>
        <w:rPr>
          <w:snapToGrid w:val="0"/>
        </w:rPr>
        <w:tab/>
        <w:t xml:space="preserve">Where a local government that has been served with a notice pursuant to subsection (2C) fails or neglects to comply with the requirements of that notice, the </w:t>
      </w:r>
      <w:r>
        <w:t>FES Commissioner may appoint a person who is not employed in the Department</w:t>
      </w:r>
      <w:r>
        <w:rPr>
          <w:snapToGrid w:val="0"/>
        </w:rPr>
        <w:t xml:space="preserve"> to the vacant office.</w:t>
      </w:r>
    </w:p>
    <w:p>
      <w:pPr>
        <w:pStyle w:val="Subsection"/>
        <w:rPr>
          <w:snapToGrid w:val="0"/>
        </w:rPr>
      </w:pPr>
      <w:r>
        <w:rPr>
          <w:snapToGrid w:val="0"/>
        </w:rPr>
        <w:tab/>
        <w:t>(2E)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w:t>
      </w:r>
      <w:smartTag w:uri="urn:schemas-microsoft-com:office:smarttags" w:element="place">
        <w:r>
          <w:t>FES</w:t>
        </w:r>
      </w:smartTag>
      <w:r>
        <w:t xml:space="preserve"> Commissioner</w:t>
      </w:r>
      <w:r>
        <w:rPr>
          <w:snapToGrid w:val="0"/>
        </w:rPr>
        <w:t xml:space="preserve">, by 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provisions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(5B)</w:t>
      </w:r>
      <w:r>
        <w:rPr>
          <w:snapToGrid w:val="0"/>
        </w:rPr>
        <w:tab/>
        <w:t xml:space="preserve">The bush fire control officer, or officer of the bush fire brigade, may by authority of any directions </w:t>
      </w:r>
      <w:r>
        <w:t xml:space="preserve">issued under subsection (5A) </w:t>
      </w:r>
      <w:r>
        <w:rPr>
          <w:snapToGrid w:val="0"/>
        </w:rPr>
        <w:t>carry out the directions but subject to the provisions of this Act.</w:t>
      </w:r>
    </w:p>
    <w:p>
      <w:pPr>
        <w:pStyle w:val="Subsection"/>
        <w:rPr>
          <w:snapToGrid w:val="0"/>
        </w:rPr>
      </w:pPr>
      <w:r>
        <w:rPr>
          <w:snapToGrid w:val="0"/>
        </w:rPr>
        <w:tab/>
        <w:t>(5C)</w:t>
      </w:r>
      <w:r>
        <w:rPr>
          <w:snapToGrid w:val="0"/>
        </w:rPr>
        <w:tab/>
        <w:t xml:space="preserve">The provisions of </w:t>
      </w:r>
      <w:r>
        <w:t xml:space="preserve">subsections (5A) and (5B) </w:t>
      </w:r>
      <w:r>
        <w:rPr>
          <w:snapToGrid w:val="0"/>
        </w:rPr>
        <w:t>are not in derogation of those of subsection (4).</w:t>
      </w:r>
    </w:p>
    <w:p>
      <w:pPr>
        <w:pStyle w:val="Subsection"/>
        <w:rPr>
          <w:snapToGrid w:val="0"/>
        </w:rPr>
      </w:pPr>
      <w:r>
        <w:rPr>
          <w:snapToGrid w:val="0"/>
        </w:rPr>
        <w:tab/>
        <w:t>(6)</w:t>
      </w:r>
      <w:r>
        <w:rPr>
          <w:snapToGrid w:val="0"/>
        </w:rPr>
        <w:tab/>
        <w:t>In this section —</w:t>
      </w:r>
    </w:p>
    <w:p>
      <w:pPr>
        <w:pStyle w:val="Defstart"/>
      </w:pPr>
      <w:r>
        <w:rPr>
          <w:b/>
        </w:rPr>
        <w:tab/>
      </w:r>
      <w:r>
        <w:rPr>
          <w:rStyle w:val="CharDefText"/>
          <w:spacing w:val="-4"/>
        </w:rPr>
        <w:t>approved local government</w:t>
      </w:r>
      <w:r>
        <w:t xml:space="preserve"> means a local government approved under subsection (7)by the FES Commissioner.</w:t>
      </w:r>
    </w:p>
    <w:p>
      <w:pPr>
        <w:pStyle w:val="Subsection"/>
        <w:rPr>
          <w:snapToGrid w:val="0"/>
        </w:rPr>
      </w:pPr>
      <w:r>
        <w:rPr>
          <w:snapToGrid w:val="0"/>
        </w:rPr>
        <w:tab/>
        <w:t>(7)</w:t>
      </w:r>
      <w:r>
        <w:rPr>
          <w:snapToGrid w:val="0"/>
        </w:rPr>
        <w:tab/>
        <w:t xml:space="preserve">If it appears to the </w:t>
      </w:r>
      <w:r>
        <w:t>FES Commissioner</w:t>
      </w:r>
      <w:r>
        <w:rPr>
          <w:snapToGrid w:val="0"/>
        </w:rPr>
        <w:t xml:space="preserve"> that the standard of efficiency of a local government in fire prevention and control justifies the </w:t>
      </w:r>
      <w:r>
        <w:t>FES Commissioner</w:t>
      </w:r>
      <w:r>
        <w:rPr>
          <w:snapToGrid w:val="0"/>
        </w:rPr>
        <w:t xml:space="preserve"> doing so, the </w:t>
      </w:r>
      <w:r>
        <w:t>FES Commissioner</w:t>
      </w:r>
      <w:r>
        <w:rPr>
          <w:snapToGrid w:val="0"/>
        </w:rPr>
        <w:t xml:space="preserve">, by notice published in the </w:t>
      </w:r>
      <w:r>
        <w:rPr>
          <w:i/>
          <w:snapToGrid w:val="0"/>
        </w:rPr>
        <w:t>Government Gazette</w:t>
      </w:r>
      <w:r>
        <w:rPr>
          <w:snapToGrid w:val="0"/>
        </w:rPr>
        <w:t> —</w:t>
      </w:r>
    </w:p>
    <w:p>
      <w:pPr>
        <w:pStyle w:val="Indenta"/>
        <w:rPr>
          <w:snapToGrid w:val="0"/>
        </w:rPr>
      </w:pPr>
      <w:r>
        <w:rPr>
          <w:snapToGrid w:val="0"/>
        </w:rPr>
        <w:tab/>
        <w:t>(a)</w:t>
      </w:r>
      <w:r>
        <w:rPr>
          <w:snapToGrid w:val="0"/>
        </w:rPr>
        <w:tab/>
        <w:t>may approve the local government as one to which</w:t>
      </w:r>
      <w:r>
        <w:t xml:space="preserve"> subsections (6) to (18) apply; and</w:t>
      </w:r>
    </w:p>
    <w:p>
      <w:pPr>
        <w:pStyle w:val="Indenta"/>
        <w:rPr>
          <w:snapToGrid w:val="0"/>
        </w:rPr>
      </w:pPr>
      <w:r>
        <w:rPr>
          <w:snapToGrid w:val="0"/>
        </w:rPr>
        <w:tab/>
        <w:t>(b)</w:t>
      </w:r>
      <w:r>
        <w:rPr>
          <w:snapToGrid w:val="0"/>
        </w:rPr>
        <w:tab/>
        <w:t>may from time to time cancel or vary any previous approval given under this subsection.</w:t>
      </w:r>
    </w:p>
    <w:p>
      <w:pPr>
        <w:pStyle w:val="Subsection"/>
        <w:rPr>
          <w:snapToGrid w:val="0"/>
        </w:rPr>
      </w:pPr>
      <w:r>
        <w:rPr>
          <w:snapToGrid w:val="0"/>
        </w:rPr>
        <w:tab/>
        <w:t>(8)</w:t>
      </w:r>
      <w:r>
        <w:rPr>
          <w:snapToGrid w:val="0"/>
        </w:rPr>
        <w:tab/>
        <w:t>An approved local government may appoint to the office of fire weather officer such number of senior bush fire control officers as it thinks necessary.</w:t>
      </w:r>
    </w:p>
    <w:p>
      <w:pPr>
        <w:pStyle w:val="Subsection"/>
        <w:rPr>
          <w:b/>
          <w:bCs/>
          <w:snapToGrid w:val="0"/>
        </w:rPr>
      </w:pPr>
      <w:r>
        <w:rPr>
          <w:snapToGrid w:val="0"/>
        </w:rPr>
        <w:tab/>
        <w:t>(9)</w:t>
      </w:r>
      <w:r>
        <w:rPr>
          <w:snapToGrid w:val="0"/>
        </w:rPr>
        <w:tab/>
        <w:t>Where more than one fire weather officer is appointed by a local government the local government shall define a part of its district in which each fire weather officer shall have the exclusive right to exercise the power conferred by</w:t>
      </w:r>
      <w:r>
        <w:t xml:space="preserve"> subsection (17).</w:t>
      </w:r>
    </w:p>
    <w:p>
      <w:pPr>
        <w:pStyle w:val="Subsection"/>
        <w:rPr>
          <w:snapToGrid w:val="0"/>
        </w:rPr>
      </w:pPr>
      <w:r>
        <w:rPr>
          <w:snapToGrid w:val="0"/>
        </w:rPr>
        <w:tab/>
        <w:t>(10)</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(11)</w:t>
      </w:r>
      <w:r>
        <w:rPr>
          <w:snapToGrid w:val="0"/>
        </w:rPr>
        <w:tab/>
        <w:t xml:space="preserve">Where the office of a fire weather officer is vacant or whilst the occupant is absent or unable to act in the discharge of the duties of the office, any deputy appointed in respect of that office under </w:t>
      </w:r>
      <w:r>
        <w:t xml:space="preserve">subsection (10) is, subject to subsection (12), </w:t>
      </w:r>
      <w:r>
        <w:rPr>
          <w:snapToGrid w:val="0"/>
        </w:rPr>
        <w:t>entitled to act in the discharge of the duties of that office.</w:t>
      </w:r>
    </w:p>
    <w:p>
      <w:pPr>
        <w:pStyle w:val="Subsection"/>
        <w:rPr>
          <w:snapToGrid w:val="0"/>
        </w:rPr>
      </w:pPr>
      <w:r>
        <w:rPr>
          <w:snapToGrid w:val="0"/>
        </w:rPr>
        <w:tab/>
        <w:t>(12)</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subsection (10) is available and able to discharge those duties.</w:t>
      </w:r>
    </w:p>
    <w:p>
      <w:pPr>
        <w:pStyle w:val="Subsection"/>
        <w:rPr>
          <w:snapToGrid w:val="0"/>
        </w:rPr>
      </w:pPr>
      <w:r>
        <w:rPr>
          <w:snapToGrid w:val="0"/>
        </w:rPr>
        <w:tab/>
        <w:t>(13)</w:t>
      </w:r>
      <w:r>
        <w:rPr>
          <w:snapToGrid w:val="0"/>
        </w:rPr>
        <w:tab/>
        <w:t xml:space="preserve">The local government shall give notice of an appointment made under </w:t>
      </w:r>
      <w:r>
        <w:t xml:space="preserve">subsection (8) or (10) </w:t>
      </w:r>
      <w:r>
        <w:rPr>
          <w:snapToGrid w:val="0"/>
        </w:rPr>
        <w:t xml:space="preserve">to the </w:t>
      </w:r>
      <w:r>
        <w:t>FES Commissioner</w:t>
      </w:r>
      <w:r>
        <w:rPr>
          <w:snapToGrid w:val="0"/>
        </w:rPr>
        <w:t xml:space="preserve"> and cause notice of the appointment to be published at least once in a newspaper circulating in its district and the </w:t>
      </w:r>
      <w:r>
        <w:t>FES Commissioner</w:t>
      </w:r>
      <w:r>
        <w:rPr>
          <w:snapToGrid w:val="0"/>
        </w:rPr>
        <w:t xml:space="preserve"> shall cause notice of the appointment to be published once in the </w:t>
      </w:r>
      <w:r>
        <w:rPr>
          <w:i/>
          <w:snapToGrid w:val="0"/>
        </w:rPr>
        <w:t>Government Gazette</w:t>
      </w:r>
      <w:r>
        <w:rPr>
          <w:snapToGrid w:val="0"/>
        </w:rPr>
        <w:t>.</w:t>
      </w:r>
    </w:p>
    <w:p>
      <w:pPr>
        <w:pStyle w:val="Subsection"/>
        <w:rPr>
          <w:snapToGrid w:val="0"/>
        </w:rPr>
      </w:pPr>
      <w:r>
        <w:rPr>
          <w:snapToGrid w:val="0"/>
        </w:rPr>
        <w:tab/>
        <w:t>(14)</w:t>
      </w:r>
      <w:r>
        <w:rPr>
          <w:snapToGrid w:val="0"/>
        </w:rPr>
        <w:tab/>
        <w:t xml:space="preserve">An approved local government may appoint a committee for the purpose of advising and assisting a fire weather officer or any deputy of a fire weather officer acting in the place of that officer under </w:t>
      </w:r>
      <w:r>
        <w:t>subsections (6) to (18)</w:t>
      </w:r>
      <w:r>
        <w:rPr>
          <w:snapToGrid w:val="0"/>
        </w:rPr>
        <w:t>.</w:t>
      </w:r>
    </w:p>
    <w:p>
      <w:pPr>
        <w:pStyle w:val="Subsection"/>
        <w:rPr>
          <w:snapToGrid w:val="0"/>
        </w:rPr>
      </w:pPr>
      <w:r>
        <w:rPr>
          <w:snapToGrid w:val="0"/>
        </w:rPr>
        <w:tab/>
        <w:t>(15)</w:t>
      </w:r>
      <w:r>
        <w:rPr>
          <w:snapToGrid w:val="0"/>
        </w:rPr>
        <w:tab/>
        <w:t xml:space="preserve">Where a committee is appointed, a fire weather officer, or, as the case may be, a deputy of a fire weather officer while acting in the place of that officer, may exercise the authority conferred on him by </w:t>
      </w:r>
      <w:r>
        <w:t xml:space="preserve">subsection (17), </w:t>
      </w:r>
      <w:r>
        <w:rPr>
          <w:snapToGrid w:val="0"/>
        </w:rPr>
        <w:t>notwithstanding the advice and assistance tendered to him by the committee.</w:t>
      </w:r>
    </w:p>
    <w:p>
      <w:pPr>
        <w:pStyle w:val="Subsection"/>
        <w:rPr>
          <w:snapToGrid w:val="0"/>
        </w:rPr>
      </w:pPr>
      <w:r>
        <w:rPr>
          <w:snapToGrid w:val="0"/>
        </w:rPr>
        <w:tab/>
        <w:t>(16)</w:t>
      </w:r>
      <w:r>
        <w:rPr>
          <w:snapToGrid w:val="0"/>
        </w:rPr>
        <w:tab/>
        <w:t xml:space="preserve">The provisions of </w:t>
      </w:r>
      <w:r>
        <w:t xml:space="preserve">subsections (6) to (18) </w:t>
      </w:r>
      <w:r>
        <w:rPr>
          <w:snapToGrid w:val="0"/>
        </w:rPr>
        <w:t>are not in derogation of those of any other subsection of this section.</w:t>
      </w:r>
    </w:p>
    <w:p>
      <w:pPr>
        <w:pStyle w:val="Subsection"/>
        <w:rPr>
          <w:snapToGrid w:val="0"/>
        </w:rPr>
      </w:pPr>
      <w:r>
        <w:rPr>
          <w:snapToGrid w:val="0"/>
        </w:rPr>
        <w:tab/>
        <w:t>(17)</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 xml:space="preserve">“catastrophic”, “extreme”, “severe” or “very high”, </w:t>
      </w:r>
      <w:r>
        <w:rPr>
          <w:snapToGrid w:val="0"/>
        </w:rPr>
        <w:t>and upon the authority being given the person, if he has otherwise complied with the conditions prescribed for the purposes of section 18, may burn the bush.</w:t>
      </w:r>
    </w:p>
    <w:p>
      <w:pPr>
        <w:pStyle w:val="Subsection"/>
      </w:pPr>
      <w:r>
        <w:rPr>
          <w:snapToGrid w:val="0"/>
        </w:rPr>
        <w:tab/>
        <w:t>(18)</w:t>
      </w:r>
      <w:r>
        <w:rPr>
          <w:snapToGrid w:val="0"/>
        </w:rPr>
        <w:tab/>
      </w:r>
      <w:r>
        <w:t>Subsections (6) to (18) do</w:t>
      </w:r>
      <w:r>
        <w:rPr>
          <w:snapToGrid w:val="0"/>
        </w:rPr>
        <w:t xml:space="preserve"> not authorise the burning of </w:t>
      </w:r>
      <w:r>
        <w:t>bush —</w:t>
      </w:r>
    </w:p>
    <w:p>
      <w:pPr>
        <w:pStyle w:val="Indenta"/>
      </w:pPr>
      <w:r>
        <w:tab/>
        <w:t>(a)</w:t>
      </w:r>
      <w:r>
        <w:tab/>
        <w:t>during the prohibited burning times; or</w:t>
      </w:r>
    </w:p>
    <w:p>
      <w:pPr>
        <w:pStyle w:val="Indenta"/>
        <w:rPr>
          <w:snapToGrid w:val="0"/>
        </w:rPr>
      </w:pPr>
      <w:r>
        <w:tab/>
        <w:t>(b)</w:t>
      </w:r>
      <w:r>
        <w:tab/>
        <w:t>during the period in which, and in the area of the State in respect of which, a total fire ban is declared under section 22A to have effect.</w:t>
      </w:r>
    </w:p>
    <w:p>
      <w:pPr>
        <w:pStyle w:val="Footnotesection"/>
        <w:spacing w:before="80"/>
        <w:ind w:left="890" w:hanging="890"/>
      </w:pPr>
      <w:r>
        <w:tab/>
        <w:t>[Section 38 amended by No. 35 of 1957 s. 7; No. 20 of 1958 s. 2; No. 11 of 1963 s. 18; No. 67 of 1970 s. 4; No. 65 of 1977 s. 36; No. 51 of 1979 s. 4; No. 60 of 1992 s. 21; No. 14 of 1996 s. 4; No. 10 of 1998 s. 20(2); No. 42 of 1998 s. 16; No. 38 of 2002 s. 29; No. 25 of 2009 s. 12; No. 19 of 2010 s. 52(4); No. 22 of 2012 s. 60 and 69; No. 17 of 2014 s. 17(2) and (3).]</w:t>
      </w:r>
    </w:p>
    <w:p>
      <w:pPr>
        <w:pStyle w:val="Heading5"/>
        <w:spacing w:before="180"/>
      </w:pPr>
      <w:bookmarkStart w:id="209" w:name="_Toc397946869"/>
      <w:bookmarkStart w:id="210" w:name="_Toc462408542"/>
      <w:r>
        <w:rPr>
          <w:rStyle w:val="CharSectno"/>
        </w:rPr>
        <w:t>38A</w:t>
      </w:r>
      <w:r>
        <w:t>.</w:t>
      </w:r>
      <w:r>
        <w:tab/>
      </w:r>
      <w:smartTag w:uri="urn:schemas-microsoft-com:office:smarttags" w:element="place">
        <w:r>
          <w:t>FES</w:t>
        </w:r>
      </w:smartTag>
      <w:r>
        <w:t xml:space="preserve"> Commissioner may designate person employed in Department as Chief Bush Fire Control Officer</w:t>
      </w:r>
      <w:bookmarkEnd w:id="209"/>
      <w:bookmarkEnd w:id="210"/>
    </w:p>
    <w:p>
      <w:pPr>
        <w:pStyle w:val="Subsection"/>
      </w:pPr>
      <w:r>
        <w:tab/>
        <w:t>(1)</w:t>
      </w:r>
      <w:r>
        <w:tab/>
        <w:t>At the request of a local government the FES Commissioner may designate a person employed in the Department as the Chief Bush Fire Control Officer for the district of that local government.</w:t>
      </w:r>
    </w:p>
    <w:p>
      <w:pPr>
        <w:pStyle w:val="Subsection"/>
      </w:pPr>
      <w:r>
        <w:tab/>
        <w:t>(2)</w:t>
      </w:r>
      <w:r>
        <w:tab/>
        <w:t>Where a Chief Bush Fire Control Officer has been designated under subsection (1) for a district the local government is not to appoint a Chief Bush Fire Control Officer under section 38(1).</w:t>
      </w:r>
    </w:p>
    <w:p>
      <w:pPr>
        <w:pStyle w:val="Subsection"/>
        <w:spacing w:before="140"/>
      </w:pPr>
      <w:r>
        <w:tab/>
        <w:t>(3)</w:t>
      </w:r>
      <w:r>
        <w:tab/>
        <w:t>The provisions of this Act, other than section 38(3) to (5C) apply to and in relation to the Chief Bush Fire Control Officer designated under this section as if he or she were a Chief Bush Fire Control Officer appointed under section 38 by the local government.</w:t>
      </w:r>
    </w:p>
    <w:p>
      <w:pPr>
        <w:pStyle w:val="Subsection"/>
        <w:keepNext/>
        <w:spacing w:before="140"/>
      </w:pPr>
      <w:r>
        <w:tab/>
        <w:t>(4)</w:t>
      </w:r>
      <w:r>
        <w:tab/>
        <w:t>Section 38(3) to (5C) apply to and in relation to the Chief Bush Fire Control Officer designated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FES Commissioner.</w:t>
      </w:r>
    </w:p>
    <w:p>
      <w:pPr>
        <w:pStyle w:val="Footnotesection"/>
        <w:keepLines w:val="0"/>
        <w:spacing w:before="80"/>
        <w:ind w:left="890" w:hanging="890"/>
      </w:pPr>
      <w:r>
        <w:tab/>
        <w:t>[Section 38A inserted by No. 38 of 2002 s. 30; amended by No. 19 of 2010 s. 52(4); No. 22 of 2012 s. 61 and 69.]</w:t>
      </w:r>
    </w:p>
    <w:p>
      <w:pPr>
        <w:pStyle w:val="Heading5"/>
        <w:rPr>
          <w:snapToGrid w:val="0"/>
        </w:rPr>
      </w:pPr>
      <w:bookmarkStart w:id="211" w:name="_Toc397946870"/>
      <w:bookmarkStart w:id="212" w:name="_Toc462408543"/>
      <w:r>
        <w:rPr>
          <w:rStyle w:val="CharSectno"/>
        </w:rPr>
        <w:t>39</w:t>
      </w:r>
      <w:r>
        <w:rPr>
          <w:snapToGrid w:val="0"/>
        </w:rPr>
        <w:t>.</w:t>
      </w:r>
      <w:r>
        <w:rPr>
          <w:snapToGrid w:val="0"/>
        </w:rPr>
        <w:tab/>
        <w:t>Special powers of bush fire control officers</w:t>
      </w:r>
      <w:bookmarkEnd w:id="211"/>
      <w:bookmarkEnd w:id="212"/>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w:t>
      </w:r>
    </w:p>
    <w:p>
      <w:pPr>
        <w:pStyle w:val="Indenta"/>
        <w:rPr>
          <w:snapToGrid w:val="0"/>
        </w:rPr>
      </w:pPr>
      <w:r>
        <w:rPr>
          <w:snapToGrid w:val="0"/>
        </w:rPr>
        <w:tab/>
        <w:t>(a)</w:t>
      </w:r>
      <w:r>
        <w:rPr>
          <w:snapToGrid w:val="0"/>
        </w:rPr>
        <w:tab/>
        <w:t xml:space="preserve">exercise any of the appropriate powers of the </w:t>
      </w:r>
      <w:r>
        <w:t xml:space="preserve">FES Commissioner </w:t>
      </w:r>
      <w:r>
        <w:rPr>
          <w:snapToGrid w:val="0"/>
        </w:rPr>
        <w:t xml:space="preserve">under the </w:t>
      </w:r>
      <w:r>
        <w:rPr>
          <w:i/>
          <w:snapToGrid w:val="0"/>
        </w:rPr>
        <w:t>Fire Brigades Act 1942</w:t>
      </w:r>
      <w:r>
        <w:rPr>
          <w:snapToGrid w:val="0"/>
        </w:rPr>
        <w:t>, in so far as the same may be necessary or expedient, for extinguishing a bush fire or for preventing the spread or extension of the fire; and</w:t>
      </w:r>
    </w:p>
    <w:p>
      <w:pPr>
        <w:pStyle w:val="Indenta"/>
        <w:rPr>
          <w:snapToGrid w:val="0"/>
        </w:rPr>
      </w:pPr>
      <w:r>
        <w:rPr>
          <w:snapToGrid w:val="0"/>
        </w:rPr>
        <w:tab/>
        <w:t>(b)</w:t>
      </w:r>
      <w:r>
        <w:rPr>
          <w:snapToGrid w:val="0"/>
        </w:rPr>
        <w:tab/>
        <w:t>enter any land or building, whether private property or not; and</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 and</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 and</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 and</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 and</w:t>
      </w:r>
    </w:p>
    <w:p>
      <w:pPr>
        <w:pStyle w:val="Indenta"/>
        <w:rPr>
          <w:snapToGrid w:val="0"/>
        </w:rPr>
      </w:pPr>
      <w:r>
        <w:rPr>
          <w:snapToGrid w:val="0"/>
        </w:rPr>
        <w:tab/>
        <w:t>(g)</w:t>
      </w:r>
      <w:r>
        <w:rPr>
          <w:snapToGrid w:val="0"/>
        </w:rPr>
        <w:tab/>
        <w:t>any other thing which in his opinion is incidental to the exercise of any of the foregoing powers; and</w:t>
      </w:r>
    </w:p>
    <w:p>
      <w:pPr>
        <w:pStyle w:val="Indenta"/>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Ednotesubsection"/>
        <w:spacing w:before="120"/>
      </w:pPr>
      <w:r>
        <w:tab/>
        <w:t>[(2)</w:t>
      </w:r>
      <w:r>
        <w:tab/>
        <w:t>deleted]</w:t>
      </w:r>
    </w:p>
    <w:p>
      <w:pPr>
        <w:pStyle w:val="Footnotesection"/>
        <w:ind w:left="890" w:hanging="890"/>
      </w:pPr>
      <w:r>
        <w:tab/>
        <w:t>[Section 39 amended by No. 11 of 1963 s. 19; No. 51 of 1979 s. 5; No. 8 of 1987 s. 4; No. 14 of 1996 s. 4; No. 38 of 2002 s. 31 and 40; No. 25 of 2009 s. 13; No. 22 of 2012 s. 62.]</w:t>
      </w:r>
    </w:p>
    <w:p>
      <w:pPr>
        <w:pStyle w:val="Heading5"/>
        <w:rPr>
          <w:snapToGrid w:val="0"/>
        </w:rPr>
      </w:pPr>
      <w:bookmarkStart w:id="213" w:name="_Toc397946871"/>
      <w:bookmarkStart w:id="214" w:name="_Toc462408544"/>
      <w:r>
        <w:rPr>
          <w:rStyle w:val="CharSectno"/>
        </w:rPr>
        <w:t>39A</w:t>
      </w:r>
      <w:r>
        <w:rPr>
          <w:snapToGrid w:val="0"/>
        </w:rPr>
        <w:t>.</w:t>
      </w:r>
      <w:r>
        <w:rPr>
          <w:snapToGrid w:val="0"/>
        </w:rPr>
        <w:tab/>
        <w:t>Duties of bush fire authorities on outbreak of fire</w:t>
      </w:r>
      <w:bookmarkEnd w:id="213"/>
      <w:bookmarkEnd w:id="214"/>
    </w:p>
    <w:p>
      <w:pPr>
        <w:pStyle w:val="Subsection"/>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rPr>
          <w:snapToGrid w:val="0"/>
        </w:rPr>
      </w:pPr>
      <w:r>
        <w:rPr>
          <w:snapToGrid w:val="0"/>
        </w:rPr>
        <w:tab/>
        <w:t>(3)</w:t>
      </w:r>
      <w:r>
        <w:rPr>
          <w:snapToGrid w:val="0"/>
        </w:rPr>
        <w:tab/>
        <w:t>This section applies only to bush fires which —</w:t>
      </w:r>
    </w:p>
    <w:p>
      <w:pPr>
        <w:pStyle w:val="Indenta"/>
        <w:rPr>
          <w:snapToGrid w:val="0"/>
        </w:rPr>
      </w:pPr>
      <w:r>
        <w:rPr>
          <w:snapToGrid w:val="0"/>
        </w:rPr>
        <w:tab/>
        <w:t>(a)</w:t>
      </w:r>
      <w:r>
        <w:rPr>
          <w:snapToGrid w:val="0"/>
        </w:rPr>
        <w:tab/>
        <w:t>have been lit or are maintained unlawfully; or</w:t>
      </w:r>
    </w:p>
    <w:p>
      <w:pPr>
        <w:pStyle w:val="Indenta"/>
        <w:rPr>
          <w:snapToGrid w:val="0"/>
        </w:rPr>
      </w:pPr>
      <w:r>
        <w:rPr>
          <w:snapToGrid w:val="0"/>
        </w:rPr>
        <w:tab/>
        <w:t>(b)</w:t>
      </w:r>
      <w:r>
        <w:rPr>
          <w:snapToGrid w:val="0"/>
        </w:rPr>
        <w:tab/>
        <w:t>have occurred accidentally; or</w:t>
      </w:r>
    </w:p>
    <w:p>
      <w:pPr>
        <w:pStyle w:val="Indenta"/>
        <w:rPr>
          <w:snapToGrid w:val="0"/>
        </w:rPr>
      </w:pPr>
      <w:r>
        <w:rPr>
          <w:snapToGrid w:val="0"/>
        </w:rPr>
        <w:tab/>
        <w:t>(c)</w:t>
      </w:r>
      <w:r>
        <w:rPr>
          <w:snapToGrid w:val="0"/>
        </w:rPr>
        <w:tab/>
        <w:t>have ceased to be under control or are not adequately controlled; or</w:t>
      </w:r>
    </w:p>
    <w:p>
      <w:pPr>
        <w:pStyle w:val="Indenta"/>
        <w:rPr>
          <w:snapToGrid w:val="0"/>
        </w:rPr>
      </w:pPr>
      <w:r>
        <w:rPr>
          <w:snapToGrid w:val="0"/>
        </w:rPr>
        <w:tab/>
        <w:t>(d)</w:t>
      </w:r>
      <w:r>
        <w:rPr>
          <w:snapToGrid w:val="0"/>
        </w:rPr>
        <w:tab/>
        <w:t>are declared in the regulations to be bush fires to which this section applies.</w:t>
      </w:r>
    </w:p>
    <w:p>
      <w:pPr>
        <w:pStyle w:val="Footnotesection"/>
      </w:pPr>
      <w:r>
        <w:tab/>
        <w:t>[Section 39A inserted by No. 35 of 1957 s. 8; amended by No. 51 of 1979 s. 5; No. 14 of 1996 s. 4.]</w:t>
      </w:r>
    </w:p>
    <w:p>
      <w:pPr>
        <w:pStyle w:val="Heading5"/>
        <w:spacing w:before="280"/>
        <w:rPr>
          <w:snapToGrid w:val="0"/>
        </w:rPr>
      </w:pPr>
      <w:bookmarkStart w:id="215" w:name="_Toc397946872"/>
      <w:bookmarkStart w:id="216" w:name="_Toc462408545"/>
      <w:r>
        <w:rPr>
          <w:rStyle w:val="CharSectno"/>
        </w:rPr>
        <w:t>40</w:t>
      </w:r>
      <w:r>
        <w:rPr>
          <w:snapToGrid w:val="0"/>
        </w:rPr>
        <w:t>.</w:t>
      </w:r>
      <w:r>
        <w:rPr>
          <w:snapToGrid w:val="0"/>
        </w:rPr>
        <w:tab/>
        <w:t>Local governments may join in appointing and employing bush fire control officers</w:t>
      </w:r>
      <w:bookmarkEnd w:id="215"/>
      <w:bookmarkEnd w:id="216"/>
    </w:p>
    <w:p>
      <w:pPr>
        <w:pStyle w:val="Subsection"/>
        <w:spacing w:before="18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8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[Section 40 amended by No. 14 of 1996 s. 4.]</w:t>
      </w:r>
    </w:p>
    <w:p>
      <w:pPr>
        <w:pStyle w:val="Heading3"/>
        <w:keepNext w:val="0"/>
      </w:pPr>
      <w:bookmarkStart w:id="217" w:name="_Toc381872745"/>
      <w:bookmarkStart w:id="218" w:name="_Toc381873813"/>
      <w:bookmarkStart w:id="219" w:name="_Toc392495397"/>
      <w:bookmarkStart w:id="220" w:name="_Toc397946455"/>
      <w:bookmarkStart w:id="221" w:name="_Toc397946591"/>
      <w:bookmarkStart w:id="222" w:name="_Toc397946873"/>
      <w:bookmarkStart w:id="223" w:name="_Toc415060650"/>
      <w:bookmarkStart w:id="224" w:name="_Toc415060746"/>
      <w:bookmarkStart w:id="225" w:name="_Toc417647564"/>
      <w:bookmarkStart w:id="226" w:name="_Toc462403391"/>
      <w:bookmarkStart w:id="227" w:name="_Toc462408546"/>
      <w:r>
        <w:rPr>
          <w:rStyle w:val="CharDivNo"/>
        </w:rPr>
        <w:t>Division 2</w:t>
      </w:r>
      <w:r>
        <w:rPr>
          <w:snapToGrid w:val="0"/>
        </w:rPr>
        <w:t> — </w:t>
      </w:r>
      <w:r>
        <w:rPr>
          <w:rStyle w:val="CharDivText"/>
        </w:rPr>
        <w:t>Bush fire brigades</w:t>
      </w:r>
      <w:bookmarkEnd w:id="217"/>
      <w:bookmarkEnd w:id="218"/>
      <w:bookmarkEnd w:id="219"/>
      <w:bookmarkEnd w:id="220"/>
      <w:bookmarkEnd w:id="221"/>
      <w:bookmarkEnd w:id="222"/>
      <w:bookmarkEnd w:id="223"/>
      <w:bookmarkEnd w:id="224"/>
      <w:bookmarkEnd w:id="225"/>
      <w:bookmarkEnd w:id="226"/>
      <w:bookmarkEnd w:id="227"/>
    </w:p>
    <w:p>
      <w:pPr>
        <w:pStyle w:val="Heading5"/>
        <w:spacing w:before="280"/>
        <w:rPr>
          <w:snapToGrid w:val="0"/>
        </w:rPr>
      </w:pPr>
      <w:bookmarkStart w:id="228" w:name="_Toc397946874"/>
      <w:bookmarkStart w:id="229" w:name="_Toc462408547"/>
      <w:r>
        <w:rPr>
          <w:rStyle w:val="CharSectno"/>
        </w:rPr>
        <w:t>41</w:t>
      </w:r>
      <w:r>
        <w:rPr>
          <w:snapToGrid w:val="0"/>
        </w:rPr>
        <w:t>.</w:t>
      </w:r>
      <w:r>
        <w:rPr>
          <w:snapToGrid w:val="0"/>
        </w:rPr>
        <w:tab/>
        <w:t>Bush fire brigades</w:t>
      </w:r>
      <w:bookmarkEnd w:id="228"/>
      <w:bookmarkEnd w:id="229"/>
    </w:p>
    <w:p>
      <w:pPr>
        <w:pStyle w:val="Subsection"/>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pPr>
      <w:r>
        <w:tab/>
        <w:t>(2a)</w:t>
      </w:r>
      <w:r>
        <w:tab/>
        <w:t>A local government is to notify the FES Commissioner as soon as practicable after any changes occur in any of the details required to be recorded in the register under subsection (2).</w:t>
      </w:r>
    </w:p>
    <w:p>
      <w:pPr>
        <w:pStyle w:val="Subsection"/>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[Section 41 inserted by No. 65 of 1977 s. 37; amended by No. 60 of 1992 s. 22; No. 14 of 1996 s. 4; No. 38 of 2002 s. 32; No. 22 of 2012 s. 69.]</w:t>
      </w:r>
    </w:p>
    <w:p>
      <w:pPr>
        <w:pStyle w:val="Heading5"/>
        <w:spacing w:before="200"/>
        <w:rPr>
          <w:snapToGrid w:val="0"/>
        </w:rPr>
      </w:pPr>
      <w:bookmarkStart w:id="230" w:name="_Toc397946875"/>
      <w:bookmarkStart w:id="231" w:name="_Toc462408548"/>
      <w:r>
        <w:rPr>
          <w:rStyle w:val="CharSectno"/>
        </w:rPr>
        <w:t>42</w:t>
      </w:r>
      <w:r>
        <w:rPr>
          <w:snapToGrid w:val="0"/>
        </w:rPr>
        <w:t>.</w:t>
      </w:r>
      <w:r>
        <w:rPr>
          <w:snapToGrid w:val="0"/>
        </w:rPr>
        <w:tab/>
        <w:t>Local governments may join in establishing bush fire brigade</w:t>
      </w:r>
      <w:bookmarkEnd w:id="230"/>
      <w:bookmarkEnd w:id="231"/>
    </w:p>
    <w:p>
      <w:pPr>
        <w:pStyle w:val="Subsection"/>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[Section 42 amended by No. 14 of 1996 s. 4; No. 38 of 2002 s. 33.]</w:t>
      </w:r>
    </w:p>
    <w:p>
      <w:pPr>
        <w:pStyle w:val="Heading5"/>
      </w:pPr>
      <w:bookmarkStart w:id="232" w:name="_Toc397946876"/>
      <w:bookmarkStart w:id="233" w:name="_Toc462408549"/>
      <w:r>
        <w:rPr>
          <w:rStyle w:val="CharSectno"/>
        </w:rPr>
        <w:t>42A</w:t>
      </w:r>
      <w:r>
        <w:t>.</w:t>
      </w:r>
      <w:r>
        <w:tab/>
        <w:t>Constitution of bush fire brigade</w:t>
      </w:r>
      <w:bookmarkEnd w:id="232"/>
      <w:bookmarkEnd w:id="233"/>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234" w:name="_Toc397946877"/>
      <w:bookmarkStart w:id="235" w:name="_Toc462408550"/>
      <w:r>
        <w:rPr>
          <w:rStyle w:val="CharSectno"/>
        </w:rPr>
        <w:t>43</w:t>
      </w:r>
      <w:r>
        <w:rPr>
          <w:snapToGrid w:val="0"/>
        </w:rPr>
        <w:t>.</w:t>
      </w:r>
      <w:r>
        <w:rPr>
          <w:snapToGrid w:val="0"/>
        </w:rPr>
        <w:tab/>
        <w:t>Election and duties of officers of bush fire brigades</w:t>
      </w:r>
      <w:bookmarkEnd w:id="234"/>
      <w:bookmarkEnd w:id="235"/>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[Section 43 amended by No. 51 of 1979 s. 5; No. 14 of 1996 s. 4.]</w:t>
      </w:r>
    </w:p>
    <w:p>
      <w:pPr>
        <w:pStyle w:val="Heading5"/>
        <w:rPr>
          <w:snapToGrid w:val="0"/>
        </w:rPr>
      </w:pPr>
      <w:bookmarkStart w:id="236" w:name="_Toc397946878"/>
      <w:bookmarkStart w:id="237" w:name="_Toc462408551"/>
      <w:r>
        <w:rPr>
          <w:rStyle w:val="CharSectno"/>
        </w:rPr>
        <w:t>44</w:t>
      </w:r>
      <w:r>
        <w:rPr>
          <w:snapToGrid w:val="0"/>
        </w:rPr>
        <w:t>.</w:t>
      </w:r>
      <w:r>
        <w:rPr>
          <w:snapToGrid w:val="0"/>
        </w:rPr>
        <w:tab/>
        <w:t>Powers and authorities of officers of bush fire brigade</w:t>
      </w:r>
      <w:bookmarkEnd w:id="236"/>
      <w:bookmarkEnd w:id="237"/>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w:t>
      </w:r>
    </w:p>
    <w:p>
      <w:pPr>
        <w:pStyle w:val="Indenta"/>
        <w:rPr>
          <w:snapToGrid w:val="0"/>
        </w:rPr>
      </w:pPr>
      <w:r>
        <w:rPr>
          <w:snapToGrid w:val="0"/>
        </w:rPr>
        <w:tab/>
        <w:t>(a)</w:t>
      </w:r>
      <w:r>
        <w:rPr>
          <w:snapToGrid w:val="0"/>
        </w:rPr>
        <w:tab/>
        <w:t>control and direct the bush fire brigade at the fire or a person who voluntarily places his service at his disposal;</w:t>
      </w:r>
    </w:p>
    <w:p>
      <w:pPr>
        <w:pStyle w:val="Indenta"/>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w:t>
      </w:r>
    </w:p>
    <w:p>
      <w:pPr>
        <w:pStyle w:val="Indenta"/>
        <w:spacing w:before="70"/>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spacing w:before="70"/>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tab/>
        <w:t>(3)</w:t>
      </w:r>
      <w:r>
        <w:tab/>
        <w:t>Subject</w:t>
      </w:r>
      <w:r>
        <w:rPr>
          <w:snapToGrid w:val="0"/>
        </w:rPr>
        <w:t xml:space="preserve"> </w:t>
      </w:r>
      <w:r>
        <w:t>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(4)</w:t>
      </w:r>
      <w:r>
        <w:rPr>
          <w:snapToGrid w:val="0"/>
        </w:rPr>
        <w:tab/>
        <w:t xml:space="preserve">Subject to the provisions of </w:t>
      </w:r>
      <w:r>
        <w:t xml:space="preserve">sections 13(6) and 45, </w:t>
      </w:r>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[Section 44 amended by No. 35 of 1957 s. 9; No. 14 of 1996 s. 4; No. 25 of 2009 s. 14; No. 19 of 2010 s. 52(4); No. 17 of 2014 s. 17(4).]</w:t>
      </w:r>
    </w:p>
    <w:p>
      <w:pPr>
        <w:pStyle w:val="Heading5"/>
      </w:pPr>
      <w:bookmarkStart w:id="238" w:name="_Toc397946879"/>
      <w:bookmarkStart w:id="239" w:name="_Toc462408552"/>
      <w:r>
        <w:rPr>
          <w:rStyle w:val="CharSectno"/>
        </w:rPr>
        <w:t>45A</w:t>
      </w:r>
      <w:r>
        <w:t>.</w:t>
      </w:r>
      <w:r>
        <w:tab/>
        <w:t>Requests to authorised CALM Act officers to take control of bush fires</w:t>
      </w:r>
      <w:bookmarkEnd w:id="238"/>
      <w:bookmarkEnd w:id="239"/>
    </w:p>
    <w:p>
      <w:pPr>
        <w:pStyle w:val="Subsection"/>
      </w:pPr>
      <w:r>
        <w:tab/>
        <w:t>(1)</w:t>
      </w:r>
      <w:r>
        <w:tab/>
        <w:t>If —</w:t>
      </w:r>
    </w:p>
    <w:p>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Indenta"/>
      </w:pPr>
      <w:r>
        <w:tab/>
        <w:t>(b)</w:t>
      </w:r>
      <w:r>
        <w:tab/>
        <w:t>an authorised CALM Act officer is present at the fire,</w:t>
      </w:r>
    </w:p>
    <w:p>
      <w:pPr>
        <w:pStyle w:val="Subsection"/>
      </w:pPr>
      <w:r>
        <w:tab/>
      </w:r>
      <w:r>
        <w:tab/>
        <w:t>the bush fire officer may request the authorised CALM Act officer to take control of all operations in relation to the fire.</w:t>
      </w:r>
    </w:p>
    <w:p>
      <w:pPr>
        <w:pStyle w:val="Subsection"/>
        <w:rPr>
          <w:snapToGrid w:val="0"/>
        </w:rPr>
      </w:pPr>
      <w:r>
        <w:tab/>
        <w:t>(2)</w:t>
      </w:r>
      <w:r>
        <w:tab/>
        <w:t xml:space="preserve">If the authorised CALM Act officer </w:t>
      </w:r>
      <w:r>
        <w:rPr>
          <w:snapToGrid w:val="0"/>
        </w:rPr>
        <w:t>agrees to take control of all operations in relation to the bush fire —</w:t>
      </w:r>
    </w:p>
    <w:p>
      <w:pPr>
        <w:pStyle w:val="Indenta"/>
      </w:pPr>
      <w:r>
        <w:tab/>
        <w:t>(a)</w:t>
      </w:r>
      <w:r>
        <w:tab/>
        <w:t>the officer —</w:t>
      </w:r>
    </w:p>
    <w:p>
      <w:pPr>
        <w:pStyle w:val="Indenti"/>
      </w:pPr>
      <w:r>
        <w:tab/>
        <w:t>(i)</w:t>
      </w:r>
      <w:r>
        <w:tab/>
        <w:t>must inform the FES Commissioner of having done so; and</w:t>
      </w:r>
    </w:p>
    <w:p>
      <w:pPr>
        <w:pStyle w:val="Indenti"/>
      </w:pPr>
      <w:r>
        <w:tab/>
        <w:t>(ii)</w:t>
      </w:r>
      <w:r>
        <w:tab/>
        <w:t>must comply with any requirements prescribed by the regulations for the purposes of this subsection;</w:t>
      </w:r>
    </w:p>
    <w:p>
      <w:pPr>
        <w:pStyle w:val="Indenta"/>
      </w:pPr>
      <w:r>
        <w:tab/>
      </w:r>
      <w:r>
        <w:tab/>
        <w:t>and</w:t>
      </w:r>
    </w:p>
    <w:p>
      <w:pPr>
        <w:pStyle w:val="Indenta"/>
        <w:keepNext/>
      </w:pPr>
      <w:r>
        <w:tab/>
        <w:t>(b)</w:t>
      </w:r>
      <w:r>
        <w:tab/>
        <w:t>subject to section 45(5) and (6), the officer has in relation to the fire the powers, authorities and control referred to in section 45(2) and (3).</w:t>
      </w:r>
    </w:p>
    <w:p>
      <w:pPr>
        <w:pStyle w:val="Footnotesection"/>
      </w:pPr>
      <w:r>
        <w:tab/>
        <w:t>[Section 45A inserted by No. 25 of 2009 s. 15; amended by No. 22 of 2012 s. 69.]</w:t>
      </w:r>
    </w:p>
    <w:p>
      <w:pPr>
        <w:pStyle w:val="Heading5"/>
        <w:spacing w:before="200"/>
        <w:rPr>
          <w:snapToGrid w:val="0"/>
        </w:rPr>
      </w:pPr>
      <w:bookmarkStart w:id="240" w:name="_Toc397946880"/>
      <w:bookmarkStart w:id="241" w:name="_Toc462408553"/>
      <w:r>
        <w:rPr>
          <w:rStyle w:val="CharSectno"/>
        </w:rPr>
        <w:t>45</w:t>
      </w:r>
      <w:r>
        <w:rPr>
          <w:snapToGrid w:val="0"/>
        </w:rPr>
        <w:t>.</w:t>
      </w:r>
      <w:r>
        <w:rPr>
          <w:snapToGrid w:val="0"/>
        </w:rPr>
        <w:tab/>
        <w:t>Powers and authorities exercisable by authorised CALM Act officers</w:t>
      </w:r>
      <w:bookmarkEnd w:id="240"/>
      <w:bookmarkEnd w:id="241"/>
    </w:p>
    <w:p>
      <w:pPr>
        <w:pStyle w:val="Subsection"/>
      </w:pPr>
      <w:r>
        <w:tab/>
        <w:t>(1)</w:t>
      </w:r>
      <w:r>
        <w:tab/>
        <w:t>In this section —</w:t>
      </w:r>
    </w:p>
    <w:p>
      <w:pPr>
        <w:pStyle w:val="Defstart"/>
      </w:pPr>
      <w:r>
        <w:tab/>
      </w:r>
      <w:r>
        <w:rPr>
          <w:rStyle w:val="CharDefText"/>
        </w:rPr>
        <w:t>bush fire officer</w:t>
      </w:r>
      <w:r>
        <w:t xml:space="preserve"> means a bush fire control officer or an officer or member of a bush fire brigade;</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conservation land</w:t>
      </w:r>
      <w:r>
        <w:t xml:space="preserve"> means —</w:t>
      </w:r>
    </w:p>
    <w:p>
      <w:pPr>
        <w:pStyle w:val="Defpara"/>
      </w:pPr>
      <w:r>
        <w:tab/>
        <w:t>(a)</w:t>
      </w:r>
      <w:r>
        <w:tab/>
        <w:t>land to which the CALM Act applies, as described in section 5 of that Act; or</w:t>
      </w:r>
    </w:p>
    <w:p>
      <w:pPr>
        <w:pStyle w:val="Defpara"/>
      </w:pPr>
      <w:r>
        <w:tab/>
        <w:t>(b)</w:t>
      </w:r>
      <w:r>
        <w:tab/>
        <w:t>land prescribed by the regulations for the purposes of this definition,</w:t>
      </w:r>
    </w:p>
    <w:p>
      <w:pPr>
        <w:pStyle w:val="Defstart"/>
      </w:pPr>
      <w:r>
        <w:tab/>
        <w:t xml:space="preserve">but does not include any land in a fire district under the </w:t>
      </w:r>
      <w:r>
        <w:rPr>
          <w:i/>
        </w:rPr>
        <w:t>Fire Brigades Act 1942</w:t>
      </w:r>
      <w:r>
        <w:t>;</w:t>
      </w:r>
    </w:p>
    <w:p>
      <w:pPr>
        <w:pStyle w:val="Defstart"/>
      </w:pPr>
      <w:r>
        <w:tab/>
      </w:r>
      <w:r>
        <w:rPr>
          <w:rStyle w:val="CharDefText"/>
        </w:rPr>
        <w:t>land other than conservation land</w:t>
      </w:r>
      <w:r>
        <w:t xml:space="preserve"> means land that is not —</w:t>
      </w:r>
    </w:p>
    <w:p>
      <w:pPr>
        <w:pStyle w:val="Defpara"/>
      </w:pPr>
      <w:r>
        <w:tab/>
        <w:t>(a)</w:t>
      </w:r>
      <w:r>
        <w:tab/>
        <w:t>conservation land; or</w:t>
      </w:r>
    </w:p>
    <w:p>
      <w:pPr>
        <w:pStyle w:val="Defpara"/>
      </w:pPr>
      <w:r>
        <w:tab/>
        <w:t>(b)</w:t>
      </w:r>
      <w:r>
        <w:tab/>
        <w:t xml:space="preserve">in a fire district under the </w:t>
      </w:r>
      <w:r>
        <w:rPr>
          <w:i/>
        </w:rPr>
        <w:t>Fire Brigades Act 1942</w:t>
      </w:r>
      <w:r>
        <w:t>.</w:t>
      </w:r>
    </w:p>
    <w:p>
      <w:pPr>
        <w:pStyle w:val="Subsection"/>
      </w:pPr>
      <w:r>
        <w:tab/>
        <w:t>(2)</w:t>
      </w:r>
      <w:r>
        <w:tab/>
        <w:t>If —</w:t>
      </w:r>
    </w:p>
    <w:p>
      <w:pPr>
        <w:pStyle w:val="Indenta"/>
      </w:pPr>
      <w:r>
        <w:tab/>
        <w:t>(a)</w:t>
      </w:r>
      <w:r>
        <w:tab/>
        <w:t>an authorised CALM Act officer is present at a bush fire burning on land; and</w:t>
      </w:r>
    </w:p>
    <w:p>
      <w:pPr>
        <w:pStyle w:val="Indenta"/>
      </w:pPr>
      <w:r>
        <w:tab/>
        <w:t>(b)</w:t>
      </w:r>
      <w:r>
        <w:tab/>
        <w:t>the land is —</w:t>
      </w:r>
    </w:p>
    <w:p>
      <w:pPr>
        <w:pStyle w:val="Indenti"/>
      </w:pPr>
      <w:r>
        <w:tab/>
        <w:t>(i)</w:t>
      </w:r>
      <w:r>
        <w:tab/>
        <w:t>conservation land; or</w:t>
      </w:r>
    </w:p>
    <w:p>
      <w:pPr>
        <w:pStyle w:val="Indenti"/>
        <w:keepNext/>
      </w:pPr>
      <w:r>
        <w:tab/>
        <w:t>(ii)</w:t>
      </w:r>
      <w:r>
        <w:tab/>
        <w:t>land other than conservation land and a bush fire officer does not have control of all operations in relation to the fire,</w:t>
      </w:r>
    </w:p>
    <w:p>
      <w:pPr>
        <w:pStyle w:val="Subsection"/>
      </w:pPr>
      <w:r>
        <w:tab/>
      </w:r>
      <w:r>
        <w:tab/>
        <w:t>the powers and authorities conferred by this Act on a bush fire officer are exercisable by the authorised CALM Act officer.</w:t>
      </w:r>
    </w:p>
    <w:p>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rPr>
          <w:snapToGrid w:val="0"/>
        </w:rPr>
      </w:pPr>
      <w:r>
        <w:tab/>
        <w:t>(4)</w:t>
      </w:r>
      <w:r>
        <w:tab/>
      </w:r>
      <w:r>
        <w:rPr>
          <w:snapToGrid w:val="0"/>
        </w:rPr>
        <w:t>Subsection (2) ceases to have effect in respect of a bush fire burning on conservation land if —</w:t>
      </w:r>
    </w:p>
    <w:p>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Indenta"/>
        <w:rPr>
          <w:snapToGrid w:val="0"/>
        </w:rPr>
      </w:pPr>
      <w:r>
        <w:rPr>
          <w:snapToGrid w:val="0"/>
        </w:rPr>
        <w:tab/>
        <w:t>(b)</w:t>
      </w:r>
      <w:r>
        <w:rPr>
          <w:snapToGrid w:val="0"/>
        </w:rPr>
        <w:tab/>
      </w:r>
      <w:r>
        <w:t xml:space="preserve">the bush fire officer agrees </w:t>
      </w:r>
      <w:r>
        <w:rPr>
          <w:snapToGrid w:val="0"/>
        </w:rPr>
        <w:t>to do so.</w:t>
      </w:r>
    </w:p>
    <w:p>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(5) —</w:t>
      </w:r>
    </w:p>
    <w:p>
      <w:pPr>
        <w:pStyle w:val="Indenta"/>
        <w:rPr>
          <w:snapToGrid w:val="0"/>
        </w:rPr>
      </w:pPr>
      <w:r>
        <w:rPr>
          <w:snapToGrid w:val="0"/>
        </w:rPr>
        <w:tab/>
        <w:t>(a)</w:t>
      </w:r>
      <w:r>
        <w:rPr>
          <w:snapToGrid w:val="0"/>
        </w:rPr>
        <w:tab/>
        <w:t xml:space="preserve">must inform the </w:t>
      </w:r>
      <w:r>
        <w:t>FES Commissioner</w:t>
      </w:r>
      <w:r>
        <w:rPr>
          <w:snapToGrid w:val="0"/>
        </w:rPr>
        <w:t xml:space="preserve"> of having done so; and</w:t>
      </w:r>
    </w:p>
    <w:p>
      <w:pPr>
        <w:pStyle w:val="Indenta"/>
        <w:keepNext/>
      </w:pPr>
      <w:r>
        <w:tab/>
        <w:t>(b)</w:t>
      </w:r>
      <w:r>
        <w:tab/>
        <w:t>must comply with any requirements prescribed by the regulations for the purposes of this subsection.</w:t>
      </w:r>
    </w:p>
    <w:p>
      <w:pPr>
        <w:pStyle w:val="Footnotesection"/>
        <w:ind w:left="890" w:hanging="890"/>
      </w:pPr>
      <w:r>
        <w:tab/>
        <w:t>[Section 45 amended by No. 11 of 1963 s. 20; No. 8 of 1987 s. 5; No. 38 of 2002 s. 40(1); No. 25 of 2009 s. 16; No. 22 of 2012 s. 69.]</w:t>
      </w:r>
    </w:p>
    <w:p>
      <w:pPr>
        <w:pStyle w:val="Heading5"/>
        <w:rPr>
          <w:snapToGrid w:val="0"/>
        </w:rPr>
      </w:pPr>
      <w:bookmarkStart w:id="242" w:name="_Toc397946881"/>
      <w:bookmarkStart w:id="243" w:name="_Toc462408554"/>
      <w:r>
        <w:rPr>
          <w:rStyle w:val="CharSectno"/>
        </w:rPr>
        <w:t>46</w:t>
      </w:r>
      <w:r>
        <w:rPr>
          <w:snapToGrid w:val="0"/>
        </w:rPr>
        <w:t>.</w:t>
      </w:r>
      <w:r>
        <w:rPr>
          <w:snapToGrid w:val="0"/>
        </w:rPr>
        <w:tab/>
        <w:t>Bush fire control officer or forest officer may postpone lighting fire</w:t>
      </w:r>
      <w:bookmarkEnd w:id="242"/>
      <w:bookmarkEnd w:id="243"/>
    </w:p>
    <w:p>
      <w:pPr>
        <w:pStyle w:val="Subsection"/>
        <w:keepNext/>
        <w:rPr>
          <w:snapToGrid w:val="0"/>
        </w:rPr>
      </w:pPr>
      <w:r>
        <w:rPr>
          <w:snapToGrid w:val="0"/>
        </w:rPr>
        <w:tab/>
        <w:t>(1A)</w:t>
      </w:r>
      <w:r>
        <w:rPr>
          <w:snapToGrid w:val="0"/>
        </w:rPr>
        <w:tab/>
        <w:t>Notwithstanding any other provision of this Act —</w:t>
      </w:r>
    </w:p>
    <w:p>
      <w:pPr>
        <w:pStyle w:val="Indenta"/>
        <w:rPr>
          <w:snapToGrid w:val="0"/>
        </w:rPr>
      </w:pPr>
      <w:r>
        <w:rPr>
          <w:snapToGrid w:val="0"/>
        </w:rPr>
        <w:tab/>
        <w:t>(a)</w:t>
      </w:r>
      <w:r>
        <w:rPr>
          <w:snapToGrid w:val="0"/>
        </w:rPr>
        <w:tab/>
        <w:t xml:space="preserve">subject to </w:t>
      </w:r>
      <w:r>
        <w:t xml:space="preserve">subsection (1B) </w:t>
      </w:r>
      <w:r>
        <w:rPr>
          <w:snapToGrid w:val="0"/>
        </w:rPr>
        <w:t>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rPr>
          <w:snapToGrid w:val="0"/>
        </w:rPr>
      </w:pPr>
      <w:r>
        <w:rPr>
          <w:snapToGrid w:val="0"/>
        </w:rPr>
        <w:tab/>
        <w:t>(b)</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rPr>
          <w:snapToGrid w:val="0"/>
        </w:rPr>
      </w:pPr>
      <w:r>
        <w:rPr>
          <w:snapToGrid w:val="0"/>
        </w:rPr>
        <w:tab/>
        <w:t>(1B)</w:t>
      </w:r>
      <w:r>
        <w:rPr>
          <w:snapToGrid w:val="0"/>
        </w:rPr>
        <w:tab/>
        <w:t xml:space="preserve">Where it is proposed to light a fire within 3 km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If, as a result of the exercise of any power conferred by </w:t>
      </w:r>
      <w:r>
        <w:t xml:space="preserve">subsection (1A) or (1B), </w:t>
      </w:r>
      <w:r>
        <w:rPr>
          <w:snapToGrid w:val="0"/>
        </w:rPr>
        <w:t>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ind w:left="890" w:hanging="890"/>
      </w:pPr>
      <w:r>
        <w:tab/>
        <w:t>[Section 46 amended by No. 11 of 1963 s. 21; No. 113 of 1965 s. 8(1); No. 94 of 1972 s. 4 (as amended by No. 83 of 1973 s. 3); No. 65 of 1977 s. 48; No. 8 of 1987 s. 8; No. 78 of 1995 s. 147; No. 14 of 1996 s. 4; No. 38 of 2002 s. 39 and 40(1); No. 19 of 2010 s. 52(4).]</w:t>
      </w:r>
    </w:p>
    <w:p>
      <w:pPr>
        <w:pStyle w:val="Heading5"/>
        <w:rPr>
          <w:snapToGrid w:val="0"/>
        </w:rPr>
      </w:pPr>
      <w:bookmarkStart w:id="244" w:name="_Toc397946882"/>
      <w:bookmarkStart w:id="245" w:name="_Toc462408555"/>
      <w:r>
        <w:rPr>
          <w:rStyle w:val="CharSectno"/>
        </w:rPr>
        <w:t>47</w:t>
      </w:r>
      <w:r>
        <w:rPr>
          <w:snapToGrid w:val="0"/>
        </w:rPr>
        <w:t>.</w:t>
      </w:r>
      <w:r>
        <w:rPr>
          <w:snapToGrid w:val="0"/>
        </w:rPr>
        <w:tab/>
        <w:t>Fire</w:t>
      </w:r>
      <w:r>
        <w:rPr>
          <w:snapToGrid w:val="0"/>
        </w:rPr>
        <w:noBreakHyphen/>
        <w:t>break not to be lit when bush fire burning</w:t>
      </w:r>
      <w:bookmarkEnd w:id="244"/>
      <w:bookmarkEnd w:id="245"/>
    </w:p>
    <w:p>
      <w:pPr>
        <w:pStyle w:val="Subsection"/>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[Section 47 amended by No. 8 of 1987 s. 6; No. 25 of 2009 s. 17.]</w:t>
      </w:r>
    </w:p>
    <w:p>
      <w:pPr>
        <w:pStyle w:val="Heading2"/>
      </w:pPr>
      <w:bookmarkStart w:id="246" w:name="_Toc381872755"/>
      <w:bookmarkStart w:id="247" w:name="_Toc381873823"/>
      <w:bookmarkStart w:id="248" w:name="_Toc392495407"/>
      <w:bookmarkStart w:id="249" w:name="_Toc397946465"/>
      <w:bookmarkStart w:id="250" w:name="_Toc397946601"/>
      <w:bookmarkStart w:id="251" w:name="_Toc397946883"/>
      <w:bookmarkStart w:id="252" w:name="_Toc415060660"/>
      <w:bookmarkStart w:id="253" w:name="_Toc415060756"/>
      <w:bookmarkStart w:id="254" w:name="_Toc417647574"/>
      <w:bookmarkStart w:id="255" w:name="_Toc462403401"/>
      <w:bookmarkStart w:id="256" w:name="_Toc462408556"/>
      <w:r>
        <w:rPr>
          <w:rStyle w:val="CharPartNo"/>
        </w:rPr>
        <w:t>Part V</w:t>
      </w:r>
      <w:r>
        <w:rPr>
          <w:rStyle w:val="CharDivNo"/>
        </w:rPr>
        <w:t> </w:t>
      </w:r>
      <w:r>
        <w:t>—</w:t>
      </w:r>
      <w:r>
        <w:rPr>
          <w:rStyle w:val="CharDivText"/>
        </w:rPr>
        <w:t> </w:t>
      </w:r>
      <w:r>
        <w:rPr>
          <w:rStyle w:val="CharPartText"/>
        </w:rPr>
        <w:t>Miscellaneous</w:t>
      </w:r>
      <w:bookmarkEnd w:id="246"/>
      <w:bookmarkEnd w:id="247"/>
      <w:bookmarkEnd w:id="248"/>
      <w:bookmarkEnd w:id="249"/>
      <w:bookmarkEnd w:id="250"/>
      <w:bookmarkEnd w:id="251"/>
      <w:bookmarkEnd w:id="252"/>
      <w:bookmarkEnd w:id="253"/>
      <w:bookmarkEnd w:id="254"/>
      <w:bookmarkEnd w:id="255"/>
      <w:bookmarkEnd w:id="256"/>
    </w:p>
    <w:p>
      <w:pPr>
        <w:pStyle w:val="Heading5"/>
      </w:pPr>
      <w:bookmarkStart w:id="257" w:name="_Toc397946884"/>
      <w:bookmarkStart w:id="258" w:name="_Toc462408557"/>
      <w:r>
        <w:rPr>
          <w:rStyle w:val="CharSectno"/>
        </w:rPr>
        <w:t>48</w:t>
      </w:r>
      <w:r>
        <w:t>.</w:t>
      </w:r>
      <w:r>
        <w:tab/>
        <w:t>Delegation by local governments</w:t>
      </w:r>
      <w:bookmarkEnd w:id="257"/>
      <w:bookmarkEnd w:id="258"/>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Deleted by No. 2 of 1996 s. 61.]</w:t>
      </w:r>
    </w:p>
    <w:p>
      <w:pPr>
        <w:pStyle w:val="Heading5"/>
        <w:rPr>
          <w:snapToGrid w:val="0"/>
        </w:rPr>
      </w:pPr>
      <w:bookmarkStart w:id="259" w:name="_Toc397946885"/>
      <w:bookmarkStart w:id="260" w:name="_Toc462408558"/>
      <w:r>
        <w:rPr>
          <w:rStyle w:val="CharSectno"/>
        </w:rPr>
        <w:t>50</w:t>
      </w:r>
      <w:r>
        <w:rPr>
          <w:snapToGrid w:val="0"/>
        </w:rPr>
        <w:t>.</w:t>
      </w:r>
      <w:r>
        <w:rPr>
          <w:snapToGrid w:val="0"/>
        </w:rPr>
        <w:tab/>
        <w:t>Records to be maintained by local governments</w:t>
      </w:r>
      <w:bookmarkEnd w:id="259"/>
      <w:bookmarkEnd w:id="260"/>
    </w:p>
    <w:p>
      <w:pPr>
        <w:pStyle w:val="Subsection"/>
        <w:rPr>
          <w:snapToGrid w:val="0"/>
        </w:rPr>
      </w:pPr>
      <w:r>
        <w:rPr>
          <w:snapToGrid w:val="0"/>
        </w:rPr>
        <w:tab/>
        <w:t>(1)</w:t>
      </w:r>
      <w:r>
        <w:rPr>
          <w:snapToGrid w:val="0"/>
        </w:rPr>
        <w:tab/>
        <w:t>A local government shall maintain records containing the following information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 xml:space="preserve">requiring a local government to send to the </w:t>
      </w:r>
      <w:r>
        <w:t>FES Commissioner</w:t>
      </w:r>
      <w:r>
        <w:rPr>
          <w:snapToGrid w:val="0"/>
        </w:rPr>
        <w:t xml:space="preserve">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[Section 50 amended by No. 113 of 1965 s. 8(1); No. 65 of 1977 s. 39; No. 14 of 1996 s. 4; No. 42 of 1998 s. 16; No. 38 of 2002 s. 39; No. 22 of 2012 s. 69.]</w:t>
      </w:r>
    </w:p>
    <w:p>
      <w:pPr>
        <w:pStyle w:val="Heading5"/>
        <w:rPr>
          <w:snapToGrid w:val="0"/>
        </w:rPr>
      </w:pPr>
      <w:bookmarkStart w:id="261" w:name="_Toc397946886"/>
      <w:bookmarkStart w:id="262" w:name="_Toc462408559"/>
      <w:r>
        <w:rPr>
          <w:rStyle w:val="CharSectno"/>
        </w:rPr>
        <w:t>51</w:t>
      </w:r>
      <w:r>
        <w:rPr>
          <w:snapToGrid w:val="0"/>
        </w:rPr>
        <w:t>.</w:t>
      </w:r>
      <w:r>
        <w:rPr>
          <w:snapToGrid w:val="0"/>
        </w:rPr>
        <w:tab/>
        <w:t>Saving of remedies</w:t>
      </w:r>
      <w:bookmarkEnd w:id="261"/>
      <w:bookmarkEnd w:id="262"/>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keepNext/>
        <w:rPr>
          <w:snapToGrid w:val="0"/>
        </w:rPr>
      </w:pPr>
      <w:r>
        <w:rPr>
          <w:snapToGrid w:val="0"/>
        </w:rPr>
        <w:tab/>
        <w:t>(3)</w:t>
      </w:r>
      <w:r>
        <w:rPr>
          <w:snapToGrid w:val="0"/>
        </w:rPr>
        <w:tab/>
        <w:t>The provisions of the last preceding subsection do not prejudice or affect those of section 37 of the</w:t>
      </w:r>
      <w:r>
        <w:t xml:space="preserve"> FES Act.</w:t>
      </w:r>
    </w:p>
    <w:p>
      <w:pPr>
        <w:pStyle w:val="Footnotesection"/>
        <w:ind w:left="890" w:hanging="890"/>
      </w:pPr>
      <w:r>
        <w:tab/>
        <w:t>[Section 51 amended by No. 42 of 1998 s. 12; No. 22 of 2012 s. 63.]</w:t>
      </w:r>
    </w:p>
    <w:p>
      <w:pPr>
        <w:pStyle w:val="Heading5"/>
        <w:spacing w:before="240"/>
        <w:rPr>
          <w:snapToGrid w:val="0"/>
        </w:rPr>
      </w:pPr>
      <w:bookmarkStart w:id="263" w:name="_Toc397946887"/>
      <w:bookmarkStart w:id="264" w:name="_Toc462408560"/>
      <w:r>
        <w:rPr>
          <w:rStyle w:val="CharSectno"/>
        </w:rPr>
        <w:t>52</w:t>
      </w:r>
      <w:r>
        <w:rPr>
          <w:snapToGrid w:val="0"/>
        </w:rPr>
        <w:t>.</w:t>
      </w:r>
      <w:r>
        <w:rPr>
          <w:snapToGrid w:val="0"/>
        </w:rPr>
        <w:tab/>
        <w:t>Approved area may be declared</w:t>
      </w:r>
      <w:bookmarkEnd w:id="263"/>
      <w:bookmarkEnd w:id="264"/>
    </w:p>
    <w:p>
      <w:pPr>
        <w:pStyle w:val="Subsection"/>
        <w:spacing w:before="18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18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18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18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[Section 52 amended by No. 14 of 1996 s. 4.]</w:t>
      </w:r>
    </w:p>
    <w:p>
      <w:pPr>
        <w:pStyle w:val="Heading5"/>
        <w:spacing w:before="240"/>
        <w:rPr>
          <w:snapToGrid w:val="0"/>
        </w:rPr>
      </w:pPr>
      <w:bookmarkStart w:id="265" w:name="_Toc397946888"/>
      <w:bookmarkStart w:id="266" w:name="_Toc462408561"/>
      <w:r>
        <w:rPr>
          <w:rStyle w:val="CharSectno"/>
        </w:rPr>
        <w:t>53</w:t>
      </w:r>
      <w:r>
        <w:rPr>
          <w:snapToGrid w:val="0"/>
        </w:rPr>
        <w:t>.</w:t>
      </w:r>
      <w:r>
        <w:rPr>
          <w:snapToGrid w:val="0"/>
        </w:rPr>
        <w:tab/>
        <w:t>Reduction in insurance premium of crops in approved area</w:t>
      </w:r>
      <w:bookmarkEnd w:id="265"/>
      <w:bookmarkEnd w:id="266"/>
    </w:p>
    <w:p>
      <w:pPr>
        <w:pStyle w:val="Subsection"/>
        <w:spacing w:before="180"/>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spacing w:before="180"/>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keepLines/>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[Section 53 amended by No. 113 of 1965 s. 8(1); No. 65 of 1977 s. 40 and 48; No. 38 of 2002 s. 39.]</w:t>
      </w:r>
    </w:p>
    <w:p>
      <w:pPr>
        <w:pStyle w:val="Heading5"/>
        <w:spacing w:before="240"/>
        <w:rPr>
          <w:snapToGrid w:val="0"/>
        </w:rPr>
      </w:pPr>
      <w:bookmarkStart w:id="267" w:name="_Toc397946889"/>
      <w:bookmarkStart w:id="268" w:name="_Toc462408562"/>
      <w:r>
        <w:rPr>
          <w:rStyle w:val="CharSectno"/>
        </w:rPr>
        <w:t>54</w:t>
      </w:r>
      <w:r>
        <w:rPr>
          <w:snapToGrid w:val="0"/>
        </w:rPr>
        <w:t>.</w:t>
      </w:r>
      <w:r>
        <w:rPr>
          <w:snapToGrid w:val="0"/>
        </w:rPr>
        <w:tab/>
        <w:t>Approved area may be cancelled</w:t>
      </w:r>
      <w:bookmarkEnd w:id="267"/>
      <w:bookmarkEnd w:id="268"/>
    </w:p>
    <w:p>
      <w:pPr>
        <w:pStyle w:val="Subsection"/>
        <w:spacing w:before="200"/>
        <w:rPr>
          <w:snapToGrid w:val="0"/>
        </w:rPr>
      </w:pPr>
      <w:r>
        <w:rPr>
          <w:snapToGrid w:val="0"/>
        </w:rPr>
        <w:tab/>
      </w:r>
      <w:r>
        <w:rPr>
          <w:snapToGrid w:val="0"/>
        </w:rPr>
        <w:tab/>
        <w:t xml:space="preserve">If in the opinion of the </w:t>
      </w:r>
      <w:r>
        <w:t>FES Commissioner</w:t>
      </w:r>
      <w:r>
        <w:rPr>
          <w:snapToGrid w:val="0"/>
        </w:rPr>
        <w:t xml:space="preserve">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[Section 54 amended by No. 11 of 1963 s. 22; No. 14 of 1996 s. 4; No. 42 of 1998 s. 16; No. 22 of 2012 s. 69.]</w:t>
      </w:r>
    </w:p>
    <w:p>
      <w:pPr>
        <w:pStyle w:val="Ednotesection"/>
        <w:ind w:left="890" w:hanging="890"/>
      </w:pPr>
      <w:r>
        <w:t>[</w:t>
      </w:r>
      <w:r>
        <w:rPr>
          <w:b/>
        </w:rPr>
        <w:t>55.</w:t>
      </w:r>
      <w:r>
        <w:tab/>
        <w:t>Deleted by No. 22 of 2012 s. 64.]</w:t>
      </w:r>
    </w:p>
    <w:p>
      <w:pPr>
        <w:pStyle w:val="Heading5"/>
        <w:spacing w:before="240"/>
        <w:rPr>
          <w:snapToGrid w:val="0"/>
        </w:rPr>
      </w:pPr>
      <w:bookmarkStart w:id="269" w:name="_Toc397946890"/>
      <w:bookmarkStart w:id="270" w:name="_Toc462408563"/>
      <w:r>
        <w:rPr>
          <w:rStyle w:val="CharSectno"/>
        </w:rPr>
        <w:t>56</w:t>
      </w:r>
      <w:r>
        <w:rPr>
          <w:snapToGrid w:val="0"/>
        </w:rPr>
        <w:t>.</w:t>
      </w:r>
      <w:r>
        <w:rPr>
          <w:snapToGrid w:val="0"/>
        </w:rPr>
        <w:tab/>
        <w:t>Duties of police officers, bush fire control officers etc.</w:t>
      </w:r>
      <w:bookmarkEnd w:id="269"/>
      <w:bookmarkEnd w:id="270"/>
    </w:p>
    <w:p>
      <w:pPr>
        <w:pStyle w:val="Subsection"/>
        <w:rPr>
          <w:snapToGrid w:val="0"/>
        </w:rPr>
      </w:pPr>
      <w:r>
        <w:rPr>
          <w:snapToGrid w:val="0"/>
        </w:rPr>
        <w:tab/>
        <w:t>(1)</w:t>
      </w:r>
      <w:r>
        <w:rPr>
          <w:snapToGrid w:val="0"/>
        </w:rPr>
        <w:tab/>
        <w:t>It is the duty of —</w:t>
      </w:r>
    </w:p>
    <w:p>
      <w:pPr>
        <w:pStyle w:val="Indenta"/>
        <w:rPr>
          <w:snapToGrid w:val="0"/>
        </w:rPr>
      </w:pPr>
      <w:r>
        <w:rPr>
          <w:snapToGrid w:val="0"/>
        </w:rPr>
        <w:tab/>
        <w:t>(a)</w:t>
      </w:r>
      <w:r>
        <w:rPr>
          <w:snapToGrid w:val="0"/>
        </w:rPr>
        <w:tab/>
        <w:t xml:space="preserve">a member of the Police Force, a </w:t>
      </w:r>
      <w:r>
        <w:t xml:space="preserve">person employed in the Department for the purposes of this Act, </w:t>
      </w:r>
      <w:r>
        <w:rPr>
          <w:snapToGrid w:val="0"/>
        </w:rPr>
        <w:t>a bush fire control officer appointed or designated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w:t>
      </w:r>
      <w:r>
        <w:t xml:space="preserve">person employed in the Department for the purposes of this Act, </w:t>
      </w:r>
      <w:r>
        <w:rPr>
          <w:snapToGrid w:val="0"/>
        </w:rPr>
        <w:t xml:space="preserve">a bush fire control officer appointed </w:t>
      </w:r>
      <w:r>
        <w:t>or designated</w:t>
      </w:r>
      <w:r>
        <w:rPr>
          <w:snapToGrid w:val="0"/>
        </w:rPr>
        <w:t xml:space="preserve">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[Section 56 amended by No. 11 of 1963 s. 23; No. 113 of 1965 s. 8(1); No. 65 of 1977 s. 48; No. 8 of 1987 s. 8; No. 60 of 1992 s. 12; No. 14 of 1996 s. 4; No. 42 of 1998 s. 16; No. 38 of 2002 s. 39 and 40(1); No. 59 of 2004 s. 141; No. 22 of 2012 s. 65.]</w:t>
      </w:r>
    </w:p>
    <w:p>
      <w:pPr>
        <w:pStyle w:val="Heading5"/>
        <w:spacing w:before="260"/>
        <w:rPr>
          <w:snapToGrid w:val="0"/>
        </w:rPr>
      </w:pPr>
      <w:bookmarkStart w:id="271" w:name="_Toc397946891"/>
      <w:bookmarkStart w:id="272" w:name="_Toc462408564"/>
      <w:r>
        <w:rPr>
          <w:rStyle w:val="CharSectno"/>
        </w:rPr>
        <w:t>57</w:t>
      </w:r>
      <w:r>
        <w:rPr>
          <w:snapToGrid w:val="0"/>
        </w:rPr>
        <w:t>.</w:t>
      </w:r>
      <w:r>
        <w:rPr>
          <w:snapToGrid w:val="0"/>
        </w:rPr>
        <w:tab/>
        <w:t>Obstructing officers</w:t>
      </w:r>
      <w:bookmarkEnd w:id="271"/>
      <w:bookmarkEnd w:id="272"/>
    </w:p>
    <w:p>
      <w:pPr>
        <w:pStyle w:val="Subsection"/>
        <w:rPr>
          <w:snapToGrid w:val="0"/>
        </w:rPr>
      </w:pPr>
      <w:r>
        <w:rPr>
          <w:snapToGrid w:val="0"/>
        </w:rPr>
        <w:tab/>
      </w:r>
      <w:r>
        <w:rPr>
          <w:snapToGrid w:val="0"/>
        </w:rPr>
        <w:tab/>
        <w:t xml:space="preserve">A person who obstructs, hinders, resists or in any way opposes a </w:t>
      </w:r>
      <w:r>
        <w:t xml:space="preserve">person employed in the Department for the purposes of this Act, </w:t>
      </w:r>
      <w:r>
        <w:rPr>
          <w:snapToGrid w:val="0"/>
        </w:rPr>
        <w:t xml:space="preserve">or a bush fire control officer appointed </w:t>
      </w:r>
      <w:r>
        <w:t>or designated</w:t>
      </w:r>
      <w:r>
        <w:rPr>
          <w:snapToGrid w:val="0"/>
        </w:rPr>
        <w:t xml:space="preserve">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ind w:left="890" w:hanging="890"/>
      </w:pPr>
      <w:r>
        <w:tab/>
        <w:t>[Section 57 amended by No. 11 of 1963 s. 24; No. 113 of 1965 s. 8(1); No. 65 of 1977 s. 48; No. 8 of 1987 s. 8; No. 60 of 1992 s. 13; No. 78 of 1995 s. 147; No. 42 of 1998 s. 16; No. 38 of 2002 s. 39 and 40(1); No. 22 of 2012 s. 66.]</w:t>
      </w:r>
    </w:p>
    <w:p>
      <w:pPr>
        <w:pStyle w:val="Heading5"/>
        <w:rPr>
          <w:snapToGrid w:val="0"/>
        </w:rPr>
      </w:pPr>
      <w:bookmarkStart w:id="273" w:name="_Toc397946892"/>
      <w:bookmarkStart w:id="274" w:name="_Toc462408565"/>
      <w:r>
        <w:rPr>
          <w:rStyle w:val="CharSectno"/>
        </w:rPr>
        <w:t>58</w:t>
      </w:r>
      <w:r>
        <w:rPr>
          <w:snapToGrid w:val="0"/>
        </w:rPr>
        <w:t>.</w:t>
      </w:r>
      <w:r>
        <w:rPr>
          <w:snapToGrid w:val="0"/>
        </w:rPr>
        <w:tab/>
        <w:t>General penalty and recovery of expenses incurred</w:t>
      </w:r>
      <w:bookmarkEnd w:id="273"/>
      <w:bookmarkEnd w:id="274"/>
    </w:p>
    <w:p>
      <w:pPr>
        <w:pStyle w:val="Subsection"/>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pPr>
      <w:r>
        <w:tab/>
        <w:t>[(2)</w:t>
      </w:r>
      <w:r>
        <w:tab/>
        <w:t>deleted]</w:t>
      </w:r>
    </w:p>
    <w:p>
      <w:pPr>
        <w:pStyle w:val="Subsection"/>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w:t>
      </w:r>
      <w:r>
        <w:t xml:space="preserve"> the relevant body may —</w:t>
      </w:r>
    </w:p>
    <w:p>
      <w:pPr>
        <w:pStyle w:val="Indenta"/>
        <w:rPr>
          <w:snapToGrid w:val="0"/>
        </w:rPr>
      </w:pPr>
      <w:r>
        <w:rPr>
          <w:snapToGrid w:val="0"/>
        </w:rPr>
        <w:tab/>
        <w:t>(a)</w:t>
      </w:r>
      <w:r>
        <w:rPr>
          <w:snapToGrid w:val="0"/>
        </w:rPr>
        <w:tab/>
        <w:t>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apply to a court of summary jurisdiction convicting the person of the offence for an order for payment by that person of the amount of the expense, if the amount does not exceed $1 000, in addition to any penalty inflicted in respect of the</w:t>
      </w:r>
      <w:r>
        <w:t xml:space="preserve"> conviction; or</w:t>
      </w:r>
    </w:p>
    <w:p>
      <w:pPr>
        <w:pStyle w:val="Indenta"/>
        <w:rPr>
          <w:snapToGrid w:val="0"/>
        </w:rPr>
      </w:pPr>
      <w:r>
        <w:rPr>
          <w:snapToGrid w:val="0"/>
        </w:rPr>
        <w:tab/>
        <w:t>(c)</w:t>
      </w:r>
      <w:r>
        <w:rPr>
          <w:snapToGrid w:val="0"/>
        </w:rPr>
        <w:tab/>
        <w:t>issue a certificate that the expense was incurred and as to the amount of the expense, and the certificate is evidence of the facts so stated in all courts until the contrary is proved.</w:t>
      </w:r>
    </w:p>
    <w:p>
      <w:pPr>
        <w:pStyle w:val="Subsection"/>
        <w:keepNext/>
        <w:rPr>
          <w:snapToGrid w:val="0"/>
        </w:rPr>
      </w:pPr>
      <w:r>
        <w:rPr>
          <w:snapToGrid w:val="0"/>
        </w:rPr>
        <w:tab/>
        <w:t>(3A)</w:t>
      </w:r>
      <w:r>
        <w:rPr>
          <w:snapToGrid w:val="0"/>
        </w:rPr>
        <w:tab/>
        <w:t>In subsection (3) —</w:t>
      </w:r>
    </w:p>
    <w:p>
      <w:pPr>
        <w:pStyle w:val="Defstart"/>
      </w:pPr>
      <w:r>
        <w:tab/>
      </w:r>
      <w:r>
        <w:rPr>
          <w:rStyle w:val="CharDefText"/>
        </w:rPr>
        <w:t>relevant body</w:t>
      </w:r>
      <w:r>
        <w:rPr>
          <w:bCs/>
        </w:rPr>
        <w:t xml:space="preserve">, in relation to an expense, </w:t>
      </w:r>
      <w:r>
        <w:t>means —</w:t>
      </w:r>
    </w:p>
    <w:p>
      <w:pPr>
        <w:pStyle w:val="Defpara"/>
      </w:pPr>
      <w:r>
        <w:tab/>
        <w:t>(a)</w:t>
      </w:r>
      <w:r>
        <w:tab/>
        <w:t>if the expense is incurred by an authorised CALM Act officer, the CALM Act CEO; or</w:t>
      </w:r>
    </w:p>
    <w:p>
      <w:pPr>
        <w:pStyle w:val="Defpara"/>
      </w:pPr>
      <w:r>
        <w:tab/>
        <w:t>(b)</w:t>
      </w:r>
      <w:r>
        <w:tab/>
        <w:t>if the expense is incurred by a bush fire control officer employed by a local government, or by an officer or member of a bush fire brigade established and maintained by a local government, the local government; or</w:t>
      </w:r>
    </w:p>
    <w:p>
      <w:pPr>
        <w:pStyle w:val="Defpara"/>
      </w:pPr>
      <w:r>
        <w:tab/>
        <w:t>(c)</w:t>
      </w:r>
      <w:r>
        <w:tab/>
        <w:t xml:space="preserve">if the expense is incurred by any other person acting pursuant to this Act, the </w:t>
      </w:r>
      <w:smartTag w:uri="urn:schemas-microsoft-com:office:smarttags" w:element="place">
        <w:r>
          <w:t>FES</w:t>
        </w:r>
      </w:smartTag>
      <w:r>
        <w:t xml:space="preserve"> Commissioner.</w:t>
      </w:r>
    </w:p>
    <w:p>
      <w:pPr>
        <w:pStyle w:val="Subsection"/>
        <w:rPr>
          <w:snapToGrid w:val="0"/>
        </w:rPr>
      </w:pPr>
      <w:r>
        <w:rPr>
          <w:snapToGrid w:val="0"/>
        </w:rPr>
        <w:tab/>
        <w:t>(3B)</w:t>
      </w:r>
      <w:r>
        <w:rPr>
          <w:snapToGrid w:val="0"/>
        </w:rPr>
        <w:tab/>
        <w:t>If an application has been made under subsection (3)(b) —</w:t>
      </w:r>
    </w:p>
    <w:p>
      <w:pPr>
        <w:pStyle w:val="Indenta"/>
        <w:rPr>
          <w:snapToGrid w:val="0"/>
        </w:rPr>
      </w:pPr>
      <w:r>
        <w:rPr>
          <w:snapToGrid w:val="0"/>
        </w:rPr>
        <w:tab/>
        <w:t>(a)</w:t>
      </w:r>
      <w:r>
        <w:rPr>
          <w:snapToGrid w:val="0"/>
        </w:rPr>
        <w:tab/>
        <w:t>the court may grant the application wholly or in part or refuse the application, and payment of an amount specified in an order may be enforced in the same manner as payment of a pecuniary penalty; and</w:t>
      </w:r>
    </w:p>
    <w:p>
      <w:pPr>
        <w:pStyle w:val="Indenta"/>
        <w:rPr>
          <w:snapToGrid w:val="0"/>
        </w:rPr>
      </w:pPr>
      <w:r>
        <w:rPr>
          <w:snapToGrid w:val="0"/>
        </w:rPr>
        <w:tab/>
        <w:t>(b)</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[Section 58 amended by No. 113 of 1965 s. 8(1); No. 65 of 1977 s. 48; No. 14 of 1996 s. 4; No. 42 of 1998 s. 16; No. 38 of 2002 s. 39 and 40(1); No. 59 of 2004 s. 141; No. 28 of 2006 s. 391; No. 19 of 2010 s. 52(2) and (3); No. 22 of 2012 s. 69.]</w:t>
      </w:r>
    </w:p>
    <w:p>
      <w:pPr>
        <w:pStyle w:val="Heading5"/>
        <w:spacing w:before="180"/>
        <w:rPr>
          <w:snapToGrid w:val="0"/>
        </w:rPr>
      </w:pPr>
      <w:bookmarkStart w:id="275" w:name="_Toc397946893"/>
      <w:bookmarkStart w:id="276" w:name="_Toc462408566"/>
      <w:r>
        <w:rPr>
          <w:rStyle w:val="CharSectno"/>
        </w:rPr>
        <w:t>59</w:t>
      </w:r>
      <w:r>
        <w:rPr>
          <w:snapToGrid w:val="0"/>
        </w:rPr>
        <w:t>.</w:t>
      </w:r>
      <w:r>
        <w:rPr>
          <w:snapToGrid w:val="0"/>
        </w:rPr>
        <w:tab/>
        <w:t>Prosecution of offences</w:t>
      </w:r>
      <w:bookmarkEnd w:id="275"/>
      <w:bookmarkEnd w:id="276"/>
    </w:p>
    <w:p>
      <w:pPr>
        <w:pStyle w:val="Subsection"/>
        <w:rPr>
          <w:snapToGrid w:val="0"/>
        </w:rPr>
      </w:pPr>
      <w:r>
        <w:rPr>
          <w:snapToGrid w:val="0"/>
        </w:rPr>
        <w:tab/>
        <w:t>(1)</w:t>
      </w:r>
      <w:r>
        <w:rPr>
          <w:snapToGrid w:val="0"/>
        </w:rPr>
        <w:tab/>
        <w:t xml:space="preserve">A person authorised by the Minister, a </w:t>
      </w:r>
      <w:r>
        <w:t>person employed in the Department for the purposes of this Act, an authorised CALM Act officer</w:t>
      </w:r>
      <w:r>
        <w:rPr>
          <w:snapToGrid w:val="0"/>
        </w:rPr>
        <w:t>, a member of the Police Force, or a local government, may institute and carry on proceedings against a person for an offence alleged to be committed against this Act.</w:t>
      </w:r>
    </w:p>
    <w:p>
      <w:pPr>
        <w:pStyle w:val="Subsection"/>
        <w:rPr>
          <w:snapToGrid w:val="0"/>
        </w:rPr>
      </w:pPr>
      <w:r>
        <w:rPr>
          <w:snapToGrid w:val="0"/>
        </w:rPr>
        <w:tab/>
        <w:t>(2)</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ind w:left="890" w:hanging="890"/>
      </w:pPr>
      <w:r>
        <w:tab/>
        <w:t>[Section 59 amended by No. 35 of 1957 s. 10; No. 11 of 1963 s. 25; No. 65 of 1977 s. 41; No. 14 of 1996 s. 4; No. 42 of 1998 s. 16; No. 38 of 2002 s. 36 and 40(1); No. 59 of 2004 s. 141; No. 19 of 2010 s. 52(4); No. 22 of 2012 s. 67.]</w:t>
      </w:r>
    </w:p>
    <w:p>
      <w:pPr>
        <w:pStyle w:val="Heading5"/>
        <w:rPr>
          <w:snapToGrid w:val="0"/>
        </w:rPr>
      </w:pPr>
      <w:bookmarkStart w:id="277" w:name="_Toc397946894"/>
      <w:bookmarkStart w:id="278" w:name="_Toc462408567"/>
      <w:r>
        <w:rPr>
          <w:rStyle w:val="CharSectno"/>
        </w:rPr>
        <w:t>59A</w:t>
      </w:r>
      <w:r>
        <w:rPr>
          <w:snapToGrid w:val="0"/>
        </w:rPr>
        <w:t>.</w:t>
      </w:r>
      <w:r>
        <w:rPr>
          <w:snapToGrid w:val="0"/>
        </w:rPr>
        <w:tab/>
        <w:t>Alternative procedure — infringement notices</w:t>
      </w:r>
      <w:bookmarkEnd w:id="277"/>
      <w:bookmarkEnd w:id="278"/>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[Section 59A inserted by No. 65 of 1977 s. 42; amended by No. 8 of 1987 s. 8; No. 14 of 1996 s. 4; No. 38 of 2002 s. 37 and 39; No. 84 of 2004 s. 80.]</w:t>
      </w:r>
    </w:p>
    <w:p>
      <w:pPr>
        <w:pStyle w:val="Heading5"/>
        <w:rPr>
          <w:snapToGrid w:val="0"/>
        </w:rPr>
      </w:pPr>
      <w:bookmarkStart w:id="279" w:name="_Toc397946895"/>
      <w:bookmarkStart w:id="280" w:name="_Toc462408568"/>
      <w:r>
        <w:rPr>
          <w:rStyle w:val="CharSectno"/>
        </w:rPr>
        <w:t>60</w:t>
      </w:r>
      <w:r>
        <w:rPr>
          <w:snapToGrid w:val="0"/>
        </w:rPr>
        <w:t>.</w:t>
      </w:r>
      <w:r>
        <w:rPr>
          <w:snapToGrid w:val="0"/>
        </w:rPr>
        <w:tab/>
        <w:t>Assisting to commit an offence</w:t>
      </w:r>
      <w:bookmarkEnd w:id="279"/>
      <w:bookmarkEnd w:id="280"/>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281" w:name="_Toc397946896"/>
      <w:bookmarkStart w:id="282" w:name="_Toc462408569"/>
      <w:r>
        <w:rPr>
          <w:rStyle w:val="CharSectno"/>
        </w:rPr>
        <w:t>61</w:t>
      </w:r>
      <w:r>
        <w:rPr>
          <w:snapToGrid w:val="0"/>
        </w:rPr>
        <w:t>.</w:t>
      </w:r>
      <w:r>
        <w:rPr>
          <w:snapToGrid w:val="0"/>
        </w:rPr>
        <w:tab/>
        <w:t>Regulations</w:t>
      </w:r>
      <w:bookmarkEnd w:id="281"/>
      <w:bookmarkEnd w:id="282"/>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[Section 61 amended by No. 113 of 1965 s. 8(1); No. 65 of 1977 s. 48; No. 8 of 1987 s. 8; No. 38 of 2002 s. 39.]</w:t>
      </w:r>
    </w:p>
    <w:p>
      <w:pPr>
        <w:pStyle w:val="Heading5"/>
        <w:rPr>
          <w:snapToGrid w:val="0"/>
        </w:rPr>
      </w:pPr>
      <w:bookmarkStart w:id="283" w:name="_Toc397946897"/>
      <w:bookmarkStart w:id="284" w:name="_Toc462408570"/>
      <w:r>
        <w:rPr>
          <w:rStyle w:val="CharSectno"/>
        </w:rPr>
        <w:t>62</w:t>
      </w:r>
      <w:r>
        <w:rPr>
          <w:snapToGrid w:val="0"/>
        </w:rPr>
        <w:t>.</w:t>
      </w:r>
      <w:r>
        <w:rPr>
          <w:snapToGrid w:val="0"/>
        </w:rPr>
        <w:tab/>
        <w:t>Local government may make local laws</w:t>
      </w:r>
      <w:bookmarkEnd w:id="283"/>
      <w:bookmarkEnd w:id="284"/>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w:t>
      </w:r>
    </w:p>
    <w:p>
      <w:pPr>
        <w:pStyle w:val="Indenta"/>
        <w:rPr>
          <w:snapToGrid w:val="0"/>
        </w:rPr>
      </w:pPr>
      <w:r>
        <w:rPr>
          <w:snapToGrid w:val="0"/>
        </w:rPr>
        <w:tab/>
        <w:t>(a)</w:t>
      </w:r>
      <w:r>
        <w:rPr>
          <w:snapToGrid w:val="0"/>
        </w:rPr>
        <w:tab/>
        <w:t>the appointment, employment, payment, dismissal and duties of bush fire control officers; and</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ind w:left="890" w:hanging="890"/>
      </w:pPr>
      <w:r>
        <w:tab/>
        <w:t>[Section 62 amended by No. 14 of 1996 s. 4.]</w:t>
      </w:r>
    </w:p>
    <w:p>
      <w:pPr>
        <w:pStyle w:val="Heading5"/>
        <w:rPr>
          <w:snapToGrid w:val="0"/>
        </w:rPr>
      </w:pPr>
      <w:bookmarkStart w:id="285" w:name="_Toc397946898"/>
      <w:bookmarkStart w:id="286" w:name="_Toc462408571"/>
      <w:r>
        <w:rPr>
          <w:rStyle w:val="CharSectno"/>
        </w:rPr>
        <w:t>62A</w:t>
      </w:r>
      <w:r>
        <w:rPr>
          <w:snapToGrid w:val="0"/>
        </w:rPr>
        <w:t>.</w:t>
      </w:r>
      <w:r>
        <w:rPr>
          <w:snapToGrid w:val="0"/>
        </w:rPr>
        <w:tab/>
        <w:t>Governor may amend or repeal local laws</w:t>
      </w:r>
      <w:bookmarkEnd w:id="285"/>
      <w:bookmarkEnd w:id="286"/>
    </w:p>
    <w:p>
      <w:pPr>
        <w:pStyle w:val="Subsection"/>
        <w:spacing w:before="140"/>
        <w:rPr>
          <w:snapToGrid w:val="0"/>
        </w:rPr>
      </w:pPr>
      <w:r>
        <w:rPr>
          <w:snapToGrid w:val="0"/>
        </w:rPr>
        <w:tab/>
        <w:t>(1)</w:t>
      </w:r>
      <w:r>
        <w:rPr>
          <w:snapToGrid w:val="0"/>
        </w:rPr>
        <w:tab/>
        <w:t>The Governor may make a local law to amend the text of, or repeal, a local law.</w:t>
      </w:r>
    </w:p>
    <w:p>
      <w:pPr>
        <w:pStyle w:val="Subsection"/>
        <w:spacing w:before="140"/>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spacing w:before="140"/>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spacing w:before="140"/>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spacing w:before="140"/>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spacing w:before="100"/>
        <w:ind w:left="890" w:hanging="890"/>
      </w:pPr>
      <w:r>
        <w:tab/>
        <w:t>[Section 62A inserted by No. 14 of 1996 s. 4.]</w:t>
      </w:r>
    </w:p>
    <w:p>
      <w:pPr>
        <w:pStyle w:val="Ednotesection"/>
        <w:spacing w:before="160"/>
        <w:ind w:left="890" w:hanging="890"/>
      </w:pPr>
      <w:r>
        <w:t>[</w:t>
      </w:r>
      <w:r>
        <w:rPr>
          <w:b/>
        </w:rPr>
        <w:t>63.</w:t>
      </w:r>
      <w:r>
        <w:tab/>
        <w:t>Deleted by No. 42 of 1998 s. 13.]</w:t>
      </w:r>
    </w:p>
    <w:p>
      <w:pPr>
        <w:pStyle w:val="Heading5"/>
        <w:spacing w:before="180"/>
        <w:rPr>
          <w:snapToGrid w:val="0"/>
        </w:rPr>
      </w:pPr>
      <w:bookmarkStart w:id="287" w:name="_Toc397946899"/>
      <w:bookmarkStart w:id="288" w:name="_Toc462408572"/>
      <w:r>
        <w:rPr>
          <w:rStyle w:val="CharSectno"/>
        </w:rPr>
        <w:t>64</w:t>
      </w:r>
      <w:r>
        <w:rPr>
          <w:snapToGrid w:val="0"/>
        </w:rPr>
        <w:t>.</w:t>
      </w:r>
      <w:r>
        <w:rPr>
          <w:snapToGrid w:val="0"/>
        </w:rPr>
        <w:tab/>
        <w:t>Prohibitions excluded by certain circumstances</w:t>
      </w:r>
      <w:bookmarkEnd w:id="287"/>
      <w:bookmarkEnd w:id="288"/>
    </w:p>
    <w:p>
      <w:pPr>
        <w:pStyle w:val="Subsection"/>
        <w:spacing w:before="140"/>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38(5A) or (5B) </w:t>
      </w:r>
      <w:r>
        <w:rPr>
          <w:snapToGrid w:val="0"/>
          <w:vertAlign w:val="superscript"/>
        </w:rPr>
        <w:t>3</w:t>
      </w:r>
      <w:r>
        <w:rPr>
          <w:snapToGrid w:val="0"/>
        </w:rPr>
        <w:t>.</w:t>
      </w:r>
    </w:p>
    <w:p>
      <w:pPr>
        <w:pStyle w:val="Footnotesection"/>
        <w:spacing w:before="100"/>
        <w:ind w:left="890" w:hanging="890"/>
      </w:pPr>
      <w:r>
        <w:tab/>
        <w:t>[Section 64 amended by No. 65 of 1977 s. 43; No. 51 of 1979 s. 5; No. 38 of 2002 s. 38; No. 25 of 2009 s. 18; No. 19 of 2010 s. 52(4).]</w:t>
      </w:r>
    </w:p>
    <w:p>
      <w:pPr>
        <w:pStyle w:val="Heading5"/>
        <w:spacing w:before="180"/>
        <w:rPr>
          <w:snapToGrid w:val="0"/>
        </w:rPr>
      </w:pPr>
      <w:bookmarkStart w:id="289" w:name="_Toc397946900"/>
      <w:bookmarkStart w:id="290" w:name="_Toc462408573"/>
      <w:r>
        <w:rPr>
          <w:rStyle w:val="CharSectno"/>
        </w:rPr>
        <w:t>65</w:t>
      </w:r>
      <w:r>
        <w:rPr>
          <w:snapToGrid w:val="0"/>
        </w:rPr>
        <w:t>.</w:t>
      </w:r>
      <w:r>
        <w:rPr>
          <w:snapToGrid w:val="0"/>
        </w:rPr>
        <w:tab/>
        <w:t>Proof of certain matters</w:t>
      </w:r>
      <w:bookmarkEnd w:id="289"/>
      <w:bookmarkEnd w:id="290"/>
    </w:p>
    <w:p>
      <w:pPr>
        <w:pStyle w:val="Subsection"/>
        <w:spacing w:before="120"/>
        <w:rPr>
          <w:snapToGrid w:val="0"/>
        </w:rPr>
      </w:pPr>
      <w:r>
        <w:rPr>
          <w:snapToGrid w:val="0"/>
        </w:rPr>
        <w:tab/>
        <w:t>(1)</w:t>
      </w:r>
      <w:r>
        <w:rPr>
          <w:snapToGrid w:val="0"/>
        </w:rPr>
        <w:tab/>
        <w:t>In a prosecution or legal proceeding under the provisions of this Act no proof is required, until evidence is given to the contrary,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 xml:space="preserve">the particular or general </w:t>
      </w:r>
      <w:r>
        <w:t>designation or appointment of a person employed in the Department or of an officer</w:t>
      </w:r>
      <w:r>
        <w:rPr>
          <w:snapToGrid w:val="0"/>
        </w:rPr>
        <w:t xml:space="preserve">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 or</w:t>
      </w:r>
    </w:p>
    <w:p>
      <w:pPr>
        <w:pStyle w:val="Indenta"/>
        <w:rPr>
          <w:snapToGrid w:val="0"/>
        </w:rPr>
      </w:pPr>
      <w:r>
        <w:rPr>
          <w:snapToGrid w:val="0"/>
        </w:rPr>
        <w:tab/>
        <w:t>(b)</w:t>
      </w:r>
      <w:r>
        <w:rPr>
          <w:snapToGrid w:val="0"/>
        </w:rPr>
        <w:tab/>
        <w:t>a copy purporting to be a true copy of such a rule, local law, regulation, declaration, order or notice certified as such</w:t>
      </w:r>
      <w:r>
        <w:t xml:space="preserve"> by the FES Commissioner; or</w:t>
      </w:r>
    </w:p>
    <w:p>
      <w:pPr>
        <w:pStyle w:val="Indenta"/>
        <w:rPr>
          <w:snapToGrid w:val="0"/>
        </w:rPr>
      </w:pPr>
      <w:r>
        <w:rPr>
          <w:snapToGrid w:val="0"/>
        </w:rPr>
        <w:tab/>
        <w:t>(c)</w:t>
      </w:r>
      <w:r>
        <w:rPr>
          <w:snapToGrid w:val="0"/>
        </w:rPr>
        <w:tab/>
        <w:t xml:space="preserve">a copy purporting to be a true copy of the certificate of appointment </w:t>
      </w:r>
      <w:r>
        <w:t>or designation</w:t>
      </w:r>
      <w:r>
        <w:rPr>
          <w:snapToGrid w:val="0"/>
        </w:rPr>
        <w:t xml:space="preserve"> of a bush fire control officer certified as such under the hand of the chief executive officer of a local government or the</w:t>
      </w:r>
      <w:r>
        <w:t xml:space="preserve"> FES Commissioner;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 xml:space="preserve">is evidence until the contrary is proved of the due making, existence, confirmation, approval and giving of the rule, local law, regulation, declaration, order or notice, or of the due appointment </w:t>
      </w:r>
      <w:r>
        <w:t>or designation</w:t>
      </w:r>
      <w:r>
        <w:rPr>
          <w:snapToGrid w:val="0"/>
        </w:rPr>
        <w:t xml:space="preserve">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pPr>
      <w:r>
        <w:tab/>
        <w:t>(ba)</w:t>
      </w:r>
      <w:r>
        <w:tab/>
        <w:t>that a total fire ban declared under section 22A(1) had effect during a stated period and in respect of a stated area of the State;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[Section 65 amended by No. 35 of 1957 s. 11; No. 11 of 1963 s. 27; No. 65 of 1977 s. 44; No. 60 of 1992 s. 15; No. 14 of 1996 s. 4; No. 10 of 1998 s. 20(3); No. 42 of 1998 s. 14 and 16; No. 84 of 2004 s. 80; No. 25 of 2009 s. 19; No. 22 of 2012 s. 68.]</w:t>
      </w:r>
    </w:p>
    <w:p>
      <w:pPr>
        <w:pStyle w:val="Heading5"/>
        <w:rPr>
          <w:snapToGrid w:val="0"/>
        </w:rPr>
      </w:pPr>
      <w:bookmarkStart w:id="291" w:name="_Toc397946901"/>
      <w:bookmarkStart w:id="292" w:name="_Toc462408574"/>
      <w:r>
        <w:rPr>
          <w:rStyle w:val="CharSectno"/>
        </w:rPr>
        <w:t>66</w:t>
      </w:r>
      <w:r>
        <w:rPr>
          <w:snapToGrid w:val="0"/>
        </w:rPr>
        <w:t>.</w:t>
      </w:r>
      <w:r>
        <w:rPr>
          <w:snapToGrid w:val="0"/>
        </w:rPr>
        <w:tab/>
        <w:t>Proof of ownership or occupancy</w:t>
      </w:r>
      <w:bookmarkEnd w:id="291"/>
      <w:bookmarkEnd w:id="292"/>
    </w:p>
    <w:p>
      <w:pPr>
        <w:pStyle w:val="Subsection"/>
        <w:rPr>
          <w:snapToGrid w:val="0"/>
        </w:rPr>
      </w:pPr>
      <w:r>
        <w:rPr>
          <w:snapToGrid w:val="0"/>
        </w:rPr>
        <w:tab/>
        <w:t>(1)</w:t>
      </w:r>
      <w:r>
        <w:rPr>
          <w:snapToGrid w:val="0"/>
        </w:rPr>
        <w:tab/>
        <w:t>In a prosecution or legal proceedings under this Act, in addition to other methods of proof available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w:t>
      </w:r>
    </w:p>
    <w:p>
      <w:pPr>
        <w:pStyle w:val="Indenti"/>
        <w:rPr>
          <w:snapToGrid w:val="0"/>
        </w:rPr>
      </w:pPr>
      <w:r>
        <w:rPr>
          <w:snapToGrid w:val="0"/>
        </w:rPr>
        <w:tab/>
        <w:t>(i)</w:t>
      </w:r>
      <w:r>
        <w:rPr>
          <w:snapToGrid w:val="0"/>
        </w:rPr>
        <w:tab/>
        <w:t xml:space="preserve">a certificate signed by the </w:t>
      </w:r>
      <w:r>
        <w:t>Registrar of Deeds and Transfers or an assistant registrar of deeds and transfers</w:t>
      </w:r>
      <w:r>
        <w:rPr>
          <w:snapToGrid w:val="0"/>
        </w:rPr>
        <w:t xml:space="preserve">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 No. 60 of 2006 s. 126</w:t>
      </w:r>
      <w:r>
        <w:rPr>
          <w:spacing w:val="-4"/>
        </w:rPr>
        <w:t>; No. 47 of 2011 s.</w:t>
      </w:r>
      <w:r>
        <w:t> 16.]</w:t>
      </w:r>
    </w:p>
    <w:p>
      <w:pPr>
        <w:pStyle w:val="Heading5"/>
        <w:rPr>
          <w:snapToGrid w:val="0"/>
        </w:rPr>
      </w:pPr>
      <w:bookmarkStart w:id="293" w:name="_Toc397946902"/>
      <w:bookmarkStart w:id="294" w:name="_Toc462408575"/>
      <w:r>
        <w:rPr>
          <w:rStyle w:val="CharSectno"/>
        </w:rPr>
        <w:t>67</w:t>
      </w:r>
      <w:r>
        <w:rPr>
          <w:snapToGrid w:val="0"/>
        </w:rPr>
        <w:t>.</w:t>
      </w:r>
      <w:r>
        <w:rPr>
          <w:snapToGrid w:val="0"/>
        </w:rPr>
        <w:tab/>
        <w:t>Advisory committees</w:t>
      </w:r>
      <w:bookmarkEnd w:id="293"/>
      <w:bookmarkEnd w:id="294"/>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w:t>
      </w:r>
    </w:p>
    <w:p>
      <w:pPr>
        <w:pStyle w:val="Indenta"/>
        <w:rPr>
          <w:snapToGrid w:val="0"/>
        </w:rPr>
      </w:pPr>
      <w:r>
        <w:rPr>
          <w:snapToGrid w:val="0"/>
        </w:rPr>
        <w:tab/>
        <w:t>(a)</w:t>
      </w:r>
      <w:r>
        <w:rPr>
          <w:snapToGrid w:val="0"/>
        </w:rPr>
        <w:tab/>
        <w:t>make rules for the guidance of the committee; and</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keepNext/>
        <w:rPr>
          <w:snapToGrid w:val="0"/>
        </w:rPr>
      </w:pPr>
      <w:r>
        <w:rPr>
          <w:snapToGrid w:val="0"/>
        </w:rPr>
        <w:tab/>
        <w:t>(4)</w:t>
      </w:r>
      <w:r>
        <w:rPr>
          <w:snapToGrid w:val="0"/>
        </w:rPr>
        <w:tab/>
        <w:t>A committee appointed under this section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[Section 67 inserted by No. 11 of 1963 s. 28; amended by No. 67 of 1970 s. 5; No. 65 of 1977 s. 45; No. 14 of 1996 s. 4.]</w:t>
      </w:r>
    </w:p>
    <w:p>
      <w:pPr>
        <w:pStyle w:val="Heading5"/>
        <w:rPr>
          <w:snapToGrid w:val="0"/>
        </w:rPr>
      </w:pPr>
      <w:bookmarkStart w:id="295" w:name="_Toc397946903"/>
      <w:bookmarkStart w:id="296" w:name="_Toc462408576"/>
      <w:r>
        <w:rPr>
          <w:rStyle w:val="CharSectno"/>
        </w:rPr>
        <w:t>68</w:t>
      </w:r>
      <w:r>
        <w:rPr>
          <w:snapToGrid w:val="0"/>
        </w:rPr>
        <w:t>.</w:t>
      </w:r>
      <w:r>
        <w:rPr>
          <w:snapToGrid w:val="0"/>
        </w:rPr>
        <w:tab/>
        <w:t>Regional advisory committees</w:t>
      </w:r>
      <w:bookmarkEnd w:id="295"/>
      <w:bookmarkEnd w:id="296"/>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w:t>
      </w:r>
    </w:p>
    <w:p>
      <w:pPr>
        <w:pStyle w:val="Indenta"/>
        <w:rPr>
          <w:snapToGrid w:val="0"/>
        </w:rPr>
      </w:pPr>
      <w:r>
        <w:rPr>
          <w:snapToGrid w:val="0"/>
        </w:rPr>
        <w:tab/>
        <w:t>(a)</w:t>
      </w:r>
      <w:r>
        <w:rPr>
          <w:snapToGrid w:val="0"/>
        </w:rPr>
        <w:tab/>
        <w:t>those local governments, by agreement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each of those local governments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 xml:space="preserve">may, where for any reason a vacancy occurs in the office of a member of the committee appointed by it, appoint a person to fill that vacancy;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committee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[Section 68 inserted by No. 65 of 1977 s. 46; amended by No. 14 of 1996 s. 4.]</w:t>
      </w:r>
    </w:p>
    <w:p>
      <w:pPr>
        <w:pStyle w:val="Ednotesection"/>
      </w:pPr>
      <w:r>
        <w:t>[</w:t>
      </w:r>
      <w:r>
        <w:rPr>
          <w:b/>
        </w:rPr>
        <w:t>69.</w:t>
      </w:r>
      <w:r>
        <w:tab/>
        <w:t>Deleted by No. 42 of 1998 s. 15.]</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297" w:name="_Toc381872776"/>
      <w:bookmarkStart w:id="298" w:name="_Toc381873844"/>
      <w:bookmarkStart w:id="299" w:name="_Toc392495428"/>
      <w:bookmarkStart w:id="300" w:name="_Toc397946486"/>
      <w:bookmarkStart w:id="301" w:name="_Toc397946622"/>
      <w:bookmarkStart w:id="302" w:name="_Toc397946904"/>
      <w:bookmarkStart w:id="303" w:name="_Toc415060681"/>
      <w:bookmarkStart w:id="304" w:name="_Toc415060777"/>
      <w:bookmarkStart w:id="305" w:name="_Toc417647595"/>
      <w:bookmarkStart w:id="306" w:name="_Toc462403422"/>
      <w:bookmarkStart w:id="307" w:name="_Toc462408577"/>
      <w:r>
        <w:t>Notes</w:t>
      </w:r>
      <w:bookmarkEnd w:id="297"/>
      <w:bookmarkEnd w:id="298"/>
      <w:bookmarkEnd w:id="299"/>
      <w:bookmarkEnd w:id="300"/>
      <w:bookmarkEnd w:id="301"/>
      <w:bookmarkEnd w:id="302"/>
      <w:bookmarkEnd w:id="303"/>
      <w:bookmarkEnd w:id="304"/>
      <w:bookmarkEnd w:id="305"/>
      <w:bookmarkEnd w:id="306"/>
      <w:bookmarkEnd w:id="307"/>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Act 1954</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rPr>
          <w:snapToGrid w:val="0"/>
        </w:rPr>
      </w:pPr>
      <w:bookmarkStart w:id="308" w:name="_Toc397946905"/>
      <w:bookmarkStart w:id="309" w:name="_Toc462408578"/>
      <w:r>
        <w:rPr>
          <w:snapToGrid w:val="0"/>
        </w:rPr>
        <w:t>Compilation table</w:t>
      </w:r>
      <w:bookmarkEnd w:id="308"/>
      <w:bookmarkEnd w:id="309"/>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11"/>
      </w:tblGrid>
      <w:tr>
        <w:trPr>
          <w:cantSplit/>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6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1" w:type="dxa"/>
          <w:cantSplit/>
        </w:trPr>
        <w:tc>
          <w:tcPr>
            <w:tcW w:w="2273" w:type="dxa"/>
          </w:tcPr>
          <w:p>
            <w:pPr>
              <w:pStyle w:val="nTable"/>
              <w:spacing w:after="40"/>
            </w:pPr>
            <w:r>
              <w:rPr>
                <w:i/>
              </w:rPr>
              <w:t>Bush Fires Act 1954</w:t>
            </w:r>
          </w:p>
        </w:tc>
        <w:tc>
          <w:tcPr>
            <w:tcW w:w="1138" w:type="dxa"/>
          </w:tcPr>
          <w:p>
            <w:pPr>
              <w:pStyle w:val="nTable"/>
              <w:spacing w:after="40"/>
            </w:pPr>
            <w:r>
              <w:t>53 of 1954</w:t>
            </w:r>
            <w:r>
              <w:br/>
              <w:t>(3 Eliz. II No. 53)</w:t>
            </w:r>
          </w:p>
        </w:tc>
        <w:tc>
          <w:tcPr>
            <w:tcW w:w="1135" w:type="dxa"/>
          </w:tcPr>
          <w:p>
            <w:pPr>
              <w:pStyle w:val="nTable"/>
              <w:spacing w:after="40"/>
            </w:pPr>
            <w:r>
              <w:t>23 Dec 1954</w:t>
            </w:r>
          </w:p>
        </w:tc>
        <w:tc>
          <w:tcPr>
            <w:tcW w:w="2551" w:type="dxa"/>
          </w:tcPr>
          <w:p>
            <w:pPr>
              <w:pStyle w:val="nTable"/>
              <w:spacing w:after="40"/>
            </w:pPr>
            <w:r>
              <w:t xml:space="preserve">29 Apr 1955 (see s. 3 and </w:t>
            </w:r>
            <w:r>
              <w:rPr>
                <w:i/>
              </w:rPr>
              <w:t>Gazette</w:t>
            </w:r>
            <w:r>
              <w:t xml:space="preserve"> 29 Apr 1955 p. 749)</w:t>
            </w:r>
          </w:p>
        </w:tc>
      </w:tr>
      <w:tr>
        <w:trPr>
          <w:gridAfter w:val="1"/>
          <w:wAfter w:w="11" w:type="dxa"/>
          <w:cantSplit/>
        </w:trPr>
        <w:tc>
          <w:tcPr>
            <w:tcW w:w="2273" w:type="dxa"/>
          </w:tcPr>
          <w:p>
            <w:pPr>
              <w:pStyle w:val="nTable"/>
              <w:spacing w:after="40"/>
            </w:pPr>
            <w:r>
              <w:rPr>
                <w:i/>
              </w:rPr>
              <w:t>Bush Fires Act Amendment Act 1957</w:t>
            </w:r>
          </w:p>
        </w:tc>
        <w:tc>
          <w:tcPr>
            <w:tcW w:w="1138" w:type="dxa"/>
          </w:tcPr>
          <w:p>
            <w:pPr>
              <w:pStyle w:val="nTable"/>
              <w:spacing w:after="40"/>
            </w:pPr>
            <w:r>
              <w:t>35 of 1957</w:t>
            </w:r>
            <w:r>
              <w:br/>
              <w:t>(6 Eliz. II No. 35)</w:t>
            </w:r>
          </w:p>
        </w:tc>
        <w:tc>
          <w:tcPr>
            <w:tcW w:w="1135" w:type="dxa"/>
          </w:tcPr>
          <w:p>
            <w:pPr>
              <w:pStyle w:val="nTable"/>
              <w:spacing w:after="40"/>
            </w:pPr>
            <w:r>
              <w:t>5 Nov 1957</w:t>
            </w:r>
          </w:p>
        </w:tc>
        <w:tc>
          <w:tcPr>
            <w:tcW w:w="2551" w:type="dxa"/>
          </w:tcPr>
          <w:p>
            <w:pPr>
              <w:pStyle w:val="nTable"/>
              <w:spacing w:after="40"/>
            </w:pPr>
            <w:r>
              <w:t>5 Nov 1957</w:t>
            </w:r>
          </w:p>
        </w:tc>
      </w:tr>
      <w:tr>
        <w:trPr>
          <w:gridAfter w:val="1"/>
          <w:wAfter w:w="11" w:type="dxa"/>
          <w:cantSplit/>
        </w:trPr>
        <w:tc>
          <w:tcPr>
            <w:tcW w:w="2273" w:type="dxa"/>
          </w:tcPr>
          <w:p>
            <w:pPr>
              <w:pStyle w:val="nTable"/>
              <w:spacing w:after="40"/>
            </w:pPr>
            <w:r>
              <w:rPr>
                <w:i/>
              </w:rPr>
              <w:t>Bush Fires Act Amendment Act 1958</w:t>
            </w:r>
          </w:p>
        </w:tc>
        <w:tc>
          <w:tcPr>
            <w:tcW w:w="1138" w:type="dxa"/>
          </w:tcPr>
          <w:p>
            <w:pPr>
              <w:pStyle w:val="nTable"/>
              <w:spacing w:after="40"/>
            </w:pPr>
            <w:r>
              <w:t>20 of 1958</w:t>
            </w:r>
            <w:r>
              <w:br/>
              <w:t>(7 Eliz. II No. 20)</w:t>
            </w:r>
          </w:p>
        </w:tc>
        <w:tc>
          <w:tcPr>
            <w:tcW w:w="1135" w:type="dxa"/>
          </w:tcPr>
          <w:p>
            <w:pPr>
              <w:pStyle w:val="nTable"/>
              <w:spacing w:after="40"/>
            </w:pPr>
            <w:r>
              <w:t>22 Oct 1958</w:t>
            </w:r>
          </w:p>
        </w:tc>
        <w:tc>
          <w:tcPr>
            <w:tcW w:w="2551" w:type="dxa"/>
          </w:tcPr>
          <w:p>
            <w:pPr>
              <w:pStyle w:val="nTable"/>
              <w:spacing w:after="40"/>
            </w:pPr>
            <w:r>
              <w:t>22 Oct 1958</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approved 3 Jul 1961 in Vol. 15 of Reprinted Acts</w:t>
            </w:r>
            <w:r>
              <w:t xml:space="preserve"> (includes amendments listed above)</w:t>
            </w:r>
          </w:p>
        </w:tc>
      </w:tr>
      <w:tr>
        <w:trPr>
          <w:gridAfter w:val="1"/>
          <w:wAfter w:w="11" w:type="dxa"/>
          <w:cantSplit/>
        </w:trPr>
        <w:tc>
          <w:tcPr>
            <w:tcW w:w="2273" w:type="dxa"/>
          </w:tcPr>
          <w:p>
            <w:pPr>
              <w:pStyle w:val="nTable"/>
              <w:spacing w:after="40"/>
            </w:pPr>
            <w:r>
              <w:rPr>
                <w:i/>
              </w:rPr>
              <w:t>Bush Fires Act Amendment Act 1963</w:t>
            </w:r>
          </w:p>
        </w:tc>
        <w:tc>
          <w:tcPr>
            <w:tcW w:w="1138" w:type="dxa"/>
          </w:tcPr>
          <w:p>
            <w:pPr>
              <w:pStyle w:val="nTable"/>
              <w:spacing w:after="40"/>
            </w:pPr>
            <w:r>
              <w:t>11 of 1963</w:t>
            </w:r>
            <w:r>
              <w:br/>
              <w:t>(12 Eliz. II No. 11)</w:t>
            </w:r>
          </w:p>
        </w:tc>
        <w:tc>
          <w:tcPr>
            <w:tcW w:w="1135" w:type="dxa"/>
          </w:tcPr>
          <w:p>
            <w:pPr>
              <w:pStyle w:val="nTable"/>
              <w:spacing w:after="40"/>
            </w:pPr>
            <w:r>
              <w:t>22 Oct 1963</w:t>
            </w:r>
          </w:p>
        </w:tc>
        <w:tc>
          <w:tcPr>
            <w:tcW w:w="2551" w:type="dxa"/>
          </w:tcPr>
          <w:p>
            <w:pPr>
              <w:pStyle w:val="nTable"/>
              <w:spacing w:after="40"/>
            </w:pPr>
            <w:r>
              <w:t xml:space="preserve">22 Nov 1963 (see s. 2 and </w:t>
            </w:r>
            <w:r>
              <w:rPr>
                <w:i/>
              </w:rPr>
              <w:t>Gazette</w:t>
            </w:r>
            <w:r>
              <w:t xml:space="preserve"> 22 Nov 1963 p. 3618)</w:t>
            </w:r>
          </w:p>
        </w:tc>
      </w:tr>
      <w:tr>
        <w:trPr>
          <w:gridAfter w:val="1"/>
          <w:wAfter w:w="11" w:type="dxa"/>
          <w:cantSplit/>
        </w:trPr>
        <w:tc>
          <w:tcPr>
            <w:tcW w:w="2273" w:type="dxa"/>
          </w:tcPr>
          <w:p>
            <w:pPr>
              <w:pStyle w:val="nTable"/>
              <w:spacing w:after="40"/>
            </w:pPr>
            <w:r>
              <w:rPr>
                <w:i/>
              </w:rPr>
              <w:t>Bush Fires Act Amendment Act 1964</w:t>
            </w:r>
          </w:p>
        </w:tc>
        <w:tc>
          <w:tcPr>
            <w:tcW w:w="1138" w:type="dxa"/>
          </w:tcPr>
          <w:p>
            <w:pPr>
              <w:pStyle w:val="nTable"/>
              <w:spacing w:after="40"/>
            </w:pPr>
            <w:r>
              <w:t>23 of 1964</w:t>
            </w:r>
            <w:r>
              <w:br/>
              <w:t>(13 Eliz. II No. 23)</w:t>
            </w:r>
          </w:p>
        </w:tc>
        <w:tc>
          <w:tcPr>
            <w:tcW w:w="1135" w:type="dxa"/>
          </w:tcPr>
          <w:p>
            <w:pPr>
              <w:pStyle w:val="nTable"/>
              <w:spacing w:after="40"/>
            </w:pPr>
            <w:r>
              <w:t>28 Oct 1964</w:t>
            </w:r>
          </w:p>
        </w:tc>
        <w:tc>
          <w:tcPr>
            <w:tcW w:w="2551" w:type="dxa"/>
          </w:tcPr>
          <w:p>
            <w:pPr>
              <w:pStyle w:val="nTable"/>
              <w:spacing w:after="40"/>
            </w:pPr>
            <w:r>
              <w:t>28 Oct 1964</w:t>
            </w:r>
          </w:p>
        </w:tc>
      </w:tr>
      <w:tr>
        <w:trPr>
          <w:gridAfter w:val="1"/>
          <w:wAfter w:w="11" w:type="dxa"/>
          <w:cantSplit/>
        </w:trPr>
        <w:tc>
          <w:tcPr>
            <w:tcW w:w="2273" w:type="dxa"/>
          </w:tcPr>
          <w:p>
            <w:pPr>
              <w:pStyle w:val="nTable"/>
              <w:spacing w:after="40"/>
            </w:pPr>
            <w:r>
              <w:rPr>
                <w:i/>
              </w:rPr>
              <w:t>Bush Fires Act Amendment Act 1965</w:t>
            </w:r>
          </w:p>
        </w:tc>
        <w:tc>
          <w:tcPr>
            <w:tcW w:w="1138" w:type="dxa"/>
          </w:tcPr>
          <w:p>
            <w:pPr>
              <w:pStyle w:val="nTable"/>
              <w:spacing w:after="40"/>
            </w:pPr>
            <w:r>
              <w:t>15 of 1965</w:t>
            </w:r>
          </w:p>
        </w:tc>
        <w:tc>
          <w:tcPr>
            <w:tcW w:w="1135" w:type="dxa"/>
          </w:tcPr>
          <w:p>
            <w:pPr>
              <w:pStyle w:val="nTable"/>
              <w:spacing w:after="40"/>
            </w:pPr>
            <w:r>
              <w:t>1 Oct 1965</w:t>
            </w:r>
          </w:p>
        </w:tc>
        <w:tc>
          <w:tcPr>
            <w:tcW w:w="2551" w:type="dxa"/>
          </w:tcPr>
          <w:p>
            <w:pPr>
              <w:pStyle w:val="nTable"/>
              <w:spacing w:after="40"/>
            </w:pPr>
            <w:r>
              <w:t>1 Oct 1965</w:t>
            </w:r>
          </w:p>
        </w:tc>
      </w:tr>
      <w:tr>
        <w:trPr>
          <w:gridAfter w:val="1"/>
          <w:wAfter w:w="11" w:type="dxa"/>
          <w:cantSplit/>
        </w:trPr>
        <w:tc>
          <w:tcPr>
            <w:tcW w:w="2273" w:type="dxa"/>
          </w:tcPr>
          <w:p>
            <w:pPr>
              <w:pStyle w:val="nTable"/>
              <w:spacing w:after="40"/>
            </w:pPr>
            <w:r>
              <w:rPr>
                <w:i/>
              </w:rPr>
              <w:t>Decimal Currency Act 1965</w:t>
            </w:r>
          </w:p>
        </w:tc>
        <w:tc>
          <w:tcPr>
            <w:tcW w:w="1138" w:type="dxa"/>
          </w:tcPr>
          <w:p>
            <w:pPr>
              <w:pStyle w:val="nTable"/>
              <w:spacing w:after="40"/>
            </w:pPr>
            <w:r>
              <w:t>113 of 1965</w:t>
            </w:r>
          </w:p>
        </w:tc>
        <w:tc>
          <w:tcPr>
            <w:tcW w:w="1135" w:type="dxa"/>
          </w:tcPr>
          <w:p>
            <w:pPr>
              <w:pStyle w:val="nTable"/>
              <w:spacing w:after="40"/>
            </w:pPr>
            <w:r>
              <w:t>21 Dec 1965</w:t>
            </w:r>
          </w:p>
        </w:tc>
        <w:tc>
          <w:tcPr>
            <w:tcW w:w="2551" w:type="dxa"/>
          </w:tcPr>
          <w:p>
            <w:pPr>
              <w:pStyle w:val="nTable"/>
              <w:spacing w:after="40"/>
            </w:pPr>
            <w:r>
              <w:t>Act other than s. 4</w:t>
            </w:r>
            <w:r>
              <w:noBreakHyphen/>
              <w:t>9: 21 Dec 1965 (see s. 2(1));</w:t>
            </w:r>
            <w:r>
              <w:br/>
              <w:t>s. 4-9: 14 Feb 1966 (see s. 2(2))</w:t>
            </w:r>
          </w:p>
        </w:tc>
      </w:tr>
      <w:tr>
        <w:trPr>
          <w:gridAfter w:val="1"/>
          <w:wAfter w:w="11" w:type="dxa"/>
          <w:cantSplit/>
        </w:trPr>
        <w:tc>
          <w:tcPr>
            <w:tcW w:w="2273" w:type="dxa"/>
          </w:tcPr>
          <w:p>
            <w:pPr>
              <w:pStyle w:val="nTable"/>
              <w:spacing w:after="40"/>
            </w:pPr>
            <w:r>
              <w:rPr>
                <w:i/>
              </w:rPr>
              <w:t>Bush Fires Act Amendment Act 1969</w:t>
            </w:r>
          </w:p>
        </w:tc>
        <w:tc>
          <w:tcPr>
            <w:tcW w:w="1138" w:type="dxa"/>
          </w:tcPr>
          <w:p>
            <w:pPr>
              <w:pStyle w:val="nTable"/>
              <w:spacing w:after="40"/>
            </w:pPr>
            <w:r>
              <w:t>101 of 1969</w:t>
            </w:r>
          </w:p>
        </w:tc>
        <w:tc>
          <w:tcPr>
            <w:tcW w:w="1135" w:type="dxa"/>
          </w:tcPr>
          <w:p>
            <w:pPr>
              <w:pStyle w:val="nTable"/>
              <w:spacing w:after="40"/>
            </w:pPr>
            <w:r>
              <w:t>25 Nov 1969</w:t>
            </w:r>
          </w:p>
        </w:tc>
        <w:tc>
          <w:tcPr>
            <w:tcW w:w="2551" w:type="dxa"/>
          </w:tcPr>
          <w:p>
            <w:pPr>
              <w:pStyle w:val="nTable"/>
              <w:spacing w:after="40"/>
            </w:pPr>
            <w:r>
              <w:t>25 Nov 1969</w:t>
            </w:r>
          </w:p>
        </w:tc>
      </w:tr>
      <w:tr>
        <w:trPr>
          <w:gridAfter w:val="1"/>
          <w:wAfter w:w="11" w:type="dxa"/>
          <w:cantSplit/>
        </w:trPr>
        <w:tc>
          <w:tcPr>
            <w:tcW w:w="2273" w:type="dxa"/>
          </w:tcPr>
          <w:p>
            <w:pPr>
              <w:pStyle w:val="nTable"/>
              <w:spacing w:after="40"/>
            </w:pPr>
            <w:r>
              <w:rPr>
                <w:i/>
              </w:rPr>
              <w:t>Bush Fires Act Amendment Act 1970</w:t>
            </w:r>
          </w:p>
        </w:tc>
        <w:tc>
          <w:tcPr>
            <w:tcW w:w="1138" w:type="dxa"/>
          </w:tcPr>
          <w:p>
            <w:pPr>
              <w:pStyle w:val="nTable"/>
              <w:spacing w:after="40"/>
            </w:pPr>
            <w:r>
              <w:t>67 of 1970</w:t>
            </w:r>
          </w:p>
        </w:tc>
        <w:tc>
          <w:tcPr>
            <w:tcW w:w="1135" w:type="dxa"/>
          </w:tcPr>
          <w:p>
            <w:pPr>
              <w:pStyle w:val="nTable"/>
              <w:spacing w:after="40"/>
            </w:pPr>
            <w:r>
              <w:t>17 Nov 1970</w:t>
            </w:r>
          </w:p>
        </w:tc>
        <w:tc>
          <w:tcPr>
            <w:tcW w:w="2551" w:type="dxa"/>
          </w:tcPr>
          <w:p>
            <w:pPr>
              <w:pStyle w:val="nTable"/>
              <w:spacing w:after="40"/>
            </w:pPr>
            <w:r>
              <w:t>17 Nov 1970</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approved 14 Apr 1971 </w:t>
            </w:r>
            <w:r>
              <w:t>(includes amendments listed above)</w:t>
            </w:r>
          </w:p>
        </w:tc>
      </w:tr>
      <w:tr>
        <w:trPr>
          <w:gridAfter w:val="1"/>
          <w:wAfter w:w="11" w:type="dxa"/>
          <w:cantSplit/>
        </w:trPr>
        <w:tc>
          <w:tcPr>
            <w:tcW w:w="2273" w:type="dxa"/>
          </w:tcPr>
          <w:p>
            <w:pPr>
              <w:pStyle w:val="nTable"/>
              <w:spacing w:after="40"/>
            </w:pPr>
            <w:r>
              <w:rPr>
                <w:i/>
              </w:rPr>
              <w:t>Metric Conversion Act 1972</w:t>
            </w:r>
          </w:p>
        </w:tc>
        <w:tc>
          <w:tcPr>
            <w:tcW w:w="1138" w:type="dxa"/>
          </w:tcPr>
          <w:p>
            <w:pPr>
              <w:pStyle w:val="nTable"/>
              <w:keepNext/>
              <w:keepLines/>
              <w:spacing w:after="40"/>
            </w:pPr>
            <w:r>
              <w:t>94 of 1972</w:t>
            </w:r>
            <w:r>
              <w:br/>
              <w:t>(as amended by No. 83 of 1973 s. 3)</w:t>
            </w:r>
          </w:p>
        </w:tc>
        <w:tc>
          <w:tcPr>
            <w:tcW w:w="1135" w:type="dxa"/>
          </w:tcPr>
          <w:p>
            <w:pPr>
              <w:pStyle w:val="nTable"/>
              <w:keepNext/>
              <w:keepLines/>
              <w:spacing w:after="40"/>
            </w:pPr>
            <w:r>
              <w:t>4 Dec 1972</w:t>
            </w:r>
          </w:p>
        </w:tc>
        <w:tc>
          <w:tcPr>
            <w:tcW w:w="2551" w:type="dxa"/>
          </w:tcPr>
          <w:p>
            <w:pPr>
              <w:pStyle w:val="nTable"/>
              <w:keepNext/>
              <w:keepLines/>
              <w:spacing w:after="40"/>
            </w:pPr>
            <w:r>
              <w:t>Relevant amendments (see Third Sch. </w:t>
            </w:r>
            <w:r>
              <w:rPr>
                <w:vertAlign w:val="superscript"/>
              </w:rPr>
              <w:t>4</w:t>
            </w:r>
            <w:r>
              <w:t xml:space="preserve">) took effect on 1 Jun 1974 (see s. 4(2) and </w:t>
            </w:r>
            <w:r>
              <w:rPr>
                <w:i/>
              </w:rPr>
              <w:t>Gazette</w:t>
            </w:r>
            <w:r>
              <w:t xml:space="preserve"> 24 May 1974 p. 1626)</w:t>
            </w:r>
          </w:p>
        </w:tc>
      </w:tr>
      <w:tr>
        <w:trPr>
          <w:gridAfter w:val="1"/>
          <w:wAfter w:w="11" w:type="dxa"/>
          <w:cantSplit/>
        </w:trPr>
        <w:tc>
          <w:tcPr>
            <w:tcW w:w="2273" w:type="dxa"/>
          </w:tcPr>
          <w:p>
            <w:pPr>
              <w:pStyle w:val="nTable"/>
              <w:spacing w:after="40"/>
            </w:pPr>
            <w:r>
              <w:rPr>
                <w:i/>
              </w:rPr>
              <w:t>Bush Fires Act Amendment Act 1977</w:t>
            </w:r>
          </w:p>
        </w:tc>
        <w:tc>
          <w:tcPr>
            <w:tcW w:w="1138" w:type="dxa"/>
          </w:tcPr>
          <w:p>
            <w:pPr>
              <w:pStyle w:val="nTable"/>
              <w:spacing w:after="40"/>
            </w:pPr>
            <w:r>
              <w:t>65 of 1977</w:t>
            </w:r>
          </w:p>
        </w:tc>
        <w:tc>
          <w:tcPr>
            <w:tcW w:w="1135" w:type="dxa"/>
          </w:tcPr>
          <w:p>
            <w:pPr>
              <w:pStyle w:val="nTable"/>
              <w:spacing w:after="40"/>
            </w:pPr>
            <w:r>
              <w:t>28 Nov 1977</w:t>
            </w:r>
          </w:p>
        </w:tc>
        <w:tc>
          <w:tcPr>
            <w:tcW w:w="2551" w:type="dxa"/>
          </w:tcPr>
          <w:p>
            <w:pPr>
              <w:pStyle w:val="nTable"/>
              <w:spacing w:after="40"/>
            </w:pPr>
            <w:r>
              <w:t xml:space="preserve">1 Jun 1978 (see s. 2 and </w:t>
            </w:r>
            <w:r>
              <w:rPr>
                <w:i/>
              </w:rPr>
              <w:t xml:space="preserve">Gazette </w:t>
            </w:r>
            <w:r>
              <w:t>10 Mar 1978 p. 667)</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approved 21 Jun 1978 </w:t>
            </w:r>
            <w:r>
              <w:t>(includes amendments listed above)</w:t>
            </w:r>
          </w:p>
        </w:tc>
      </w:tr>
      <w:tr>
        <w:trPr>
          <w:gridAfter w:val="1"/>
          <w:wAfter w:w="11" w:type="dxa"/>
          <w:cantSplit/>
        </w:trPr>
        <w:tc>
          <w:tcPr>
            <w:tcW w:w="2273" w:type="dxa"/>
          </w:tcPr>
          <w:p>
            <w:pPr>
              <w:pStyle w:val="nTable"/>
              <w:spacing w:after="40"/>
            </w:pPr>
            <w:r>
              <w:rPr>
                <w:i/>
              </w:rPr>
              <w:t>Bush Fires Act Amendment Act 1979</w:t>
            </w:r>
          </w:p>
        </w:tc>
        <w:tc>
          <w:tcPr>
            <w:tcW w:w="1138" w:type="dxa"/>
          </w:tcPr>
          <w:p>
            <w:pPr>
              <w:pStyle w:val="nTable"/>
              <w:spacing w:after="40"/>
            </w:pPr>
            <w:r>
              <w:t>51 of 1979</w:t>
            </w:r>
          </w:p>
        </w:tc>
        <w:tc>
          <w:tcPr>
            <w:tcW w:w="1135" w:type="dxa"/>
          </w:tcPr>
          <w:p>
            <w:pPr>
              <w:pStyle w:val="nTable"/>
              <w:spacing w:after="40"/>
            </w:pPr>
            <w:r>
              <w:t>7 Nov 1979</w:t>
            </w:r>
          </w:p>
        </w:tc>
        <w:tc>
          <w:tcPr>
            <w:tcW w:w="2551" w:type="dxa"/>
          </w:tcPr>
          <w:p>
            <w:pPr>
              <w:pStyle w:val="nTable"/>
              <w:spacing w:after="40"/>
            </w:pPr>
            <w:r>
              <w:t>7 Nov 1979</w:t>
            </w:r>
          </w:p>
        </w:tc>
      </w:tr>
      <w:tr>
        <w:trPr>
          <w:gridAfter w:val="1"/>
          <w:wAfter w:w="11" w:type="dxa"/>
          <w:cantSplit/>
        </w:trPr>
        <w:tc>
          <w:tcPr>
            <w:tcW w:w="2273" w:type="dxa"/>
          </w:tcPr>
          <w:p>
            <w:pPr>
              <w:pStyle w:val="nTable"/>
              <w:spacing w:after="40"/>
            </w:pPr>
            <w:r>
              <w:rPr>
                <w:i/>
              </w:rPr>
              <w:t>Bush Fires Amendment Act 1981</w:t>
            </w:r>
          </w:p>
        </w:tc>
        <w:tc>
          <w:tcPr>
            <w:tcW w:w="1138" w:type="dxa"/>
          </w:tcPr>
          <w:p>
            <w:pPr>
              <w:pStyle w:val="nTable"/>
              <w:spacing w:after="40"/>
            </w:pPr>
            <w:r>
              <w:t>95 of 1981</w:t>
            </w:r>
          </w:p>
        </w:tc>
        <w:tc>
          <w:tcPr>
            <w:tcW w:w="1135" w:type="dxa"/>
          </w:tcPr>
          <w:p>
            <w:pPr>
              <w:pStyle w:val="nTable"/>
              <w:spacing w:after="40"/>
            </w:pPr>
            <w:r>
              <w:t>4 Dec 1981</w:t>
            </w:r>
          </w:p>
        </w:tc>
        <w:tc>
          <w:tcPr>
            <w:tcW w:w="2551" w:type="dxa"/>
          </w:tcPr>
          <w:p>
            <w:pPr>
              <w:pStyle w:val="nTable"/>
              <w:spacing w:after="40"/>
            </w:pPr>
            <w:r>
              <w:t>4 Dec 1981</w:t>
            </w:r>
          </w:p>
        </w:tc>
      </w:tr>
      <w:tr>
        <w:trPr>
          <w:gridAfter w:val="1"/>
          <w:wAfter w:w="11" w:type="dxa"/>
          <w:cantSplit/>
        </w:trPr>
        <w:tc>
          <w:tcPr>
            <w:tcW w:w="2273" w:type="dxa"/>
          </w:tcPr>
          <w:p>
            <w:pPr>
              <w:pStyle w:val="nTable"/>
              <w:spacing w:after="40"/>
            </w:pPr>
            <w:r>
              <w:rPr>
                <w:i/>
              </w:rPr>
              <w:t>Acts Amendment (Conservation and Land Management) Act 1984</w:t>
            </w:r>
            <w:r>
              <w:t xml:space="preserve"> Pt. IV</w:t>
            </w:r>
          </w:p>
        </w:tc>
        <w:tc>
          <w:tcPr>
            <w:tcW w:w="1138" w:type="dxa"/>
          </w:tcPr>
          <w:p>
            <w:pPr>
              <w:pStyle w:val="nTable"/>
              <w:spacing w:after="40"/>
            </w:pPr>
            <w:r>
              <w:t>112 of 1984</w:t>
            </w:r>
          </w:p>
        </w:tc>
        <w:tc>
          <w:tcPr>
            <w:tcW w:w="1135" w:type="dxa"/>
          </w:tcPr>
          <w:p>
            <w:pPr>
              <w:pStyle w:val="nTable"/>
              <w:spacing w:after="40"/>
            </w:pPr>
            <w:r>
              <w:t>19 Dec 1984</w:t>
            </w:r>
          </w:p>
        </w:tc>
        <w:tc>
          <w:tcPr>
            <w:tcW w:w="2551" w:type="dxa"/>
          </w:tcPr>
          <w:p>
            <w:pPr>
              <w:pStyle w:val="nTable"/>
              <w:spacing w:after="40"/>
            </w:pPr>
            <w:r>
              <w:t xml:space="preserve">22 Mar 1985 (see s. 2 and </w:t>
            </w:r>
            <w:r>
              <w:rPr>
                <w:i/>
              </w:rPr>
              <w:t>Gazette</w:t>
            </w:r>
            <w:r>
              <w:t xml:space="preserve"> 15 Mar 1985 p. 931)</w:t>
            </w:r>
          </w:p>
        </w:tc>
      </w:tr>
      <w:tr>
        <w:trPr>
          <w:gridAfter w:val="1"/>
          <w:wAfter w:w="11" w:type="dxa"/>
          <w:cantSplit/>
        </w:trPr>
        <w:tc>
          <w:tcPr>
            <w:tcW w:w="2273" w:type="dxa"/>
          </w:tcPr>
          <w:p>
            <w:pPr>
              <w:pStyle w:val="nTable"/>
              <w:spacing w:after="40"/>
            </w:pPr>
            <w:r>
              <w:rPr>
                <w:i/>
              </w:rPr>
              <w:t>Bush Fires Amendment Act 1987</w:t>
            </w:r>
          </w:p>
        </w:tc>
        <w:tc>
          <w:tcPr>
            <w:tcW w:w="1138" w:type="dxa"/>
          </w:tcPr>
          <w:p>
            <w:pPr>
              <w:pStyle w:val="nTable"/>
              <w:spacing w:after="40"/>
            </w:pPr>
            <w:r>
              <w:t>8 of 1987</w:t>
            </w:r>
          </w:p>
        </w:tc>
        <w:tc>
          <w:tcPr>
            <w:tcW w:w="1135" w:type="dxa"/>
          </w:tcPr>
          <w:p>
            <w:pPr>
              <w:pStyle w:val="nTable"/>
              <w:spacing w:after="40"/>
            </w:pPr>
            <w:r>
              <w:t>5 Jun 1987</w:t>
            </w:r>
          </w:p>
        </w:tc>
        <w:tc>
          <w:tcPr>
            <w:tcW w:w="2551" w:type="dxa"/>
          </w:tcPr>
          <w:p>
            <w:pPr>
              <w:pStyle w:val="nTable"/>
              <w:spacing w:after="40"/>
            </w:pPr>
            <w:r>
              <w:t>3 Jul 1987</w:t>
            </w:r>
          </w:p>
        </w:tc>
      </w:tr>
      <w:tr>
        <w:trPr>
          <w:gridAfter w:val="1"/>
          <w:wAfter w:w="11" w:type="dxa"/>
          <w:cantSplit/>
        </w:trPr>
        <w:tc>
          <w:tcPr>
            <w:tcW w:w="2273" w:type="dxa"/>
          </w:tcPr>
          <w:p>
            <w:pPr>
              <w:pStyle w:val="nTable"/>
              <w:spacing w:after="40"/>
            </w:pPr>
            <w:r>
              <w:rPr>
                <w:i/>
              </w:rPr>
              <w:t>Criminal Law Amendment Act 1990</w:t>
            </w:r>
            <w:r>
              <w:t xml:space="preserve"> Pt. 3</w:t>
            </w:r>
          </w:p>
        </w:tc>
        <w:tc>
          <w:tcPr>
            <w:tcW w:w="1138" w:type="dxa"/>
          </w:tcPr>
          <w:p>
            <w:pPr>
              <w:pStyle w:val="nTable"/>
              <w:spacing w:after="40"/>
            </w:pPr>
            <w:r>
              <w:t>101 of 1990</w:t>
            </w:r>
          </w:p>
        </w:tc>
        <w:tc>
          <w:tcPr>
            <w:tcW w:w="1135" w:type="dxa"/>
          </w:tcPr>
          <w:p>
            <w:pPr>
              <w:pStyle w:val="nTable"/>
              <w:spacing w:after="40"/>
            </w:pPr>
            <w:r>
              <w:t>20 Dec 1990</w:t>
            </w:r>
          </w:p>
        </w:tc>
        <w:tc>
          <w:tcPr>
            <w:tcW w:w="2551" w:type="dxa"/>
          </w:tcPr>
          <w:p>
            <w:pPr>
              <w:pStyle w:val="nTable"/>
              <w:spacing w:after="40"/>
            </w:pPr>
            <w:r>
              <w:t>14 Feb 1991 (see s. 2(1))</w:t>
            </w:r>
          </w:p>
        </w:tc>
      </w:tr>
      <w:tr>
        <w:trPr>
          <w:gridAfter w:val="1"/>
          <w:wAfter w:w="11" w:type="dxa"/>
          <w:cantSplit/>
        </w:trPr>
        <w:tc>
          <w:tcPr>
            <w:tcW w:w="7097" w:type="dxa"/>
            <w:gridSpan w:val="4"/>
            <w:shd w:val="clear" w:color="auto" w:fill="auto"/>
          </w:tcPr>
          <w:p>
            <w:pPr>
              <w:pStyle w:val="nTable"/>
              <w:spacing w:after="40"/>
            </w:pPr>
            <w:r>
              <w:rPr>
                <w:b/>
              </w:rPr>
              <w:t xml:space="preserve">Reprint of the </w:t>
            </w:r>
            <w:r>
              <w:rPr>
                <w:b/>
                <w:i/>
              </w:rPr>
              <w:t>Bush Fires Act 1954</w:t>
            </w:r>
            <w:r>
              <w:rPr>
                <w:b/>
              </w:rPr>
              <w:t xml:space="preserve"> as at 27 Feb 1992 </w:t>
            </w:r>
            <w:r>
              <w:t>(includes amendments listed above)</w:t>
            </w:r>
          </w:p>
        </w:tc>
      </w:tr>
      <w:tr>
        <w:trPr>
          <w:gridAfter w:val="1"/>
          <w:wAfter w:w="11" w:type="dxa"/>
          <w:cantSplit/>
        </w:trPr>
        <w:tc>
          <w:tcPr>
            <w:tcW w:w="2273" w:type="dxa"/>
            <w:shd w:val="clear" w:color="auto" w:fill="auto"/>
          </w:tcPr>
          <w:p>
            <w:pPr>
              <w:pStyle w:val="nTable"/>
              <w:spacing w:after="40"/>
              <w:rPr>
                <w:vertAlign w:val="superscript"/>
              </w:rPr>
            </w:pPr>
            <w:r>
              <w:rPr>
                <w:i/>
              </w:rPr>
              <w:t>Bush Fires Amendment Act 1992 </w:t>
            </w:r>
            <w:r>
              <w:rPr>
                <w:vertAlign w:val="superscript"/>
              </w:rPr>
              <w:t>5</w:t>
            </w:r>
          </w:p>
        </w:tc>
        <w:tc>
          <w:tcPr>
            <w:tcW w:w="1138" w:type="dxa"/>
          </w:tcPr>
          <w:p>
            <w:pPr>
              <w:pStyle w:val="nTable"/>
              <w:spacing w:after="40"/>
            </w:pPr>
            <w:r>
              <w:t>60 of 1992</w:t>
            </w:r>
          </w:p>
        </w:tc>
        <w:tc>
          <w:tcPr>
            <w:tcW w:w="1135" w:type="dxa"/>
          </w:tcPr>
          <w:p>
            <w:pPr>
              <w:pStyle w:val="nTable"/>
              <w:spacing w:after="40"/>
            </w:pPr>
            <w:r>
              <w:t>11 Dec 1992</w:t>
            </w:r>
          </w:p>
        </w:tc>
        <w:tc>
          <w:tcPr>
            <w:tcW w:w="2551" w:type="dxa"/>
          </w:tcPr>
          <w:p>
            <w:pPr>
              <w:pStyle w:val="nTable"/>
              <w:spacing w:after="40"/>
            </w:pPr>
            <w:r>
              <w:t>Act other than Pt. 2: 11 Dec 1992 (see s. 2(1));</w:t>
            </w:r>
            <w:r>
              <w:br/>
              <w:t xml:space="preserve">Pt. 2: 25 Mar 1993 (see s. 2(2) and </w:t>
            </w:r>
            <w:r>
              <w:rPr>
                <w:i/>
              </w:rPr>
              <w:t>Gazette</w:t>
            </w:r>
            <w:r>
              <w:t xml:space="preserve"> 19 Mar 1993 p. 1635)</w:t>
            </w:r>
          </w:p>
        </w:tc>
      </w:tr>
      <w:tr>
        <w:trPr>
          <w:gridAfter w:val="1"/>
          <w:wAfter w:w="11" w:type="dxa"/>
          <w:cantSplit/>
        </w:trPr>
        <w:tc>
          <w:tcPr>
            <w:tcW w:w="2273" w:type="dxa"/>
          </w:tcPr>
          <w:p>
            <w:pPr>
              <w:pStyle w:val="nTable"/>
              <w:spacing w:after="40"/>
            </w:pPr>
            <w:r>
              <w:rPr>
                <w:i/>
              </w:rPr>
              <w:t>Financial Administration Legislation Amendment Act 1993</w:t>
            </w:r>
            <w:r>
              <w:t xml:space="preserve"> s. 11</w:t>
            </w:r>
          </w:p>
        </w:tc>
        <w:tc>
          <w:tcPr>
            <w:tcW w:w="1138" w:type="dxa"/>
          </w:tcPr>
          <w:p>
            <w:pPr>
              <w:pStyle w:val="nTable"/>
              <w:keepNext/>
              <w:keepLines/>
              <w:spacing w:after="40"/>
            </w:pPr>
            <w:r>
              <w:t>6 of 1993</w:t>
            </w:r>
          </w:p>
        </w:tc>
        <w:tc>
          <w:tcPr>
            <w:tcW w:w="1135" w:type="dxa"/>
          </w:tcPr>
          <w:p>
            <w:pPr>
              <w:pStyle w:val="nTable"/>
              <w:keepNext/>
              <w:keepLines/>
              <w:spacing w:after="40"/>
            </w:pPr>
            <w:r>
              <w:t>27 Aug 1993</w:t>
            </w:r>
          </w:p>
        </w:tc>
        <w:tc>
          <w:tcPr>
            <w:tcW w:w="2551" w:type="dxa"/>
          </w:tcPr>
          <w:p>
            <w:pPr>
              <w:pStyle w:val="nTable"/>
              <w:keepNext/>
              <w:keepLines/>
              <w:spacing w:after="40"/>
            </w:pPr>
            <w:r>
              <w:t>1 Jul 1993 (see s. 2(1))</w:t>
            </w:r>
          </w:p>
        </w:tc>
      </w:tr>
      <w:tr>
        <w:trPr>
          <w:gridAfter w:val="1"/>
          <w:wAfter w:w="11" w:type="dxa"/>
          <w:cantSplit/>
        </w:trPr>
        <w:tc>
          <w:tcPr>
            <w:tcW w:w="2273" w:type="dxa"/>
          </w:tcPr>
          <w:p>
            <w:pPr>
              <w:pStyle w:val="nTable"/>
              <w:spacing w:after="40"/>
            </w:pPr>
            <w:r>
              <w:rPr>
                <w:i/>
              </w:rPr>
              <w:t>Acts Amendment (Public Sector Management) Act 1994</w:t>
            </w:r>
            <w:r>
              <w:t xml:space="preserve"> s. 19</w:t>
            </w:r>
          </w:p>
        </w:tc>
        <w:tc>
          <w:tcPr>
            <w:tcW w:w="1138" w:type="dxa"/>
          </w:tcPr>
          <w:p>
            <w:pPr>
              <w:pStyle w:val="nTable"/>
              <w:spacing w:after="40"/>
            </w:pPr>
            <w:r>
              <w:t>32 of 1994</w:t>
            </w:r>
          </w:p>
        </w:tc>
        <w:tc>
          <w:tcPr>
            <w:tcW w:w="1135"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gridAfter w:val="1"/>
          <w:wAfter w:w="11" w:type="dxa"/>
          <w:cantSplit/>
        </w:trPr>
        <w:tc>
          <w:tcPr>
            <w:tcW w:w="2273" w:type="dxa"/>
          </w:tcPr>
          <w:p>
            <w:pPr>
              <w:pStyle w:val="nTable"/>
              <w:spacing w:after="40"/>
            </w:pPr>
            <w:r>
              <w:rPr>
                <w:i/>
              </w:rPr>
              <w:t>Fire Brigades Amendment Act 1994</w:t>
            </w:r>
            <w:r>
              <w:t xml:space="preserve"> s. 36</w:t>
            </w:r>
          </w:p>
        </w:tc>
        <w:tc>
          <w:tcPr>
            <w:tcW w:w="1138" w:type="dxa"/>
          </w:tcPr>
          <w:p>
            <w:pPr>
              <w:pStyle w:val="nTable"/>
              <w:spacing w:after="40"/>
            </w:pPr>
            <w:r>
              <w:t>52 of 1994</w:t>
            </w:r>
          </w:p>
        </w:tc>
        <w:tc>
          <w:tcPr>
            <w:tcW w:w="1135" w:type="dxa"/>
          </w:tcPr>
          <w:p>
            <w:pPr>
              <w:pStyle w:val="nTable"/>
              <w:spacing w:after="40"/>
            </w:pPr>
            <w:r>
              <w:t>2 Nov 1994</w:t>
            </w:r>
          </w:p>
        </w:tc>
        <w:tc>
          <w:tcPr>
            <w:tcW w:w="2551" w:type="dxa"/>
          </w:tcPr>
          <w:p>
            <w:pPr>
              <w:pStyle w:val="nTable"/>
              <w:spacing w:after="40"/>
            </w:pPr>
            <w:r>
              <w:t xml:space="preserve">10 Dec 1994 (see s. 2 and </w:t>
            </w:r>
            <w:r>
              <w:rPr>
                <w:i/>
              </w:rPr>
              <w:t>Gazette</w:t>
            </w:r>
            <w:r>
              <w:t xml:space="preserve"> 9 Dec 1994 p. 6647)</w:t>
            </w:r>
          </w:p>
        </w:tc>
      </w:tr>
      <w:tr>
        <w:trPr>
          <w:gridAfter w:val="1"/>
          <w:wAfter w:w="11" w:type="dxa"/>
          <w:cantSplit/>
        </w:trPr>
        <w:tc>
          <w:tcPr>
            <w:tcW w:w="2273" w:type="dxa"/>
          </w:tcPr>
          <w:p>
            <w:pPr>
              <w:pStyle w:val="nTable"/>
              <w:spacing w:after="40"/>
            </w:pPr>
            <w:r>
              <w:rPr>
                <w:i/>
              </w:rPr>
              <w:t>Planning Legislation Amendment Act (No. 2) 1994</w:t>
            </w:r>
            <w:r>
              <w:t xml:space="preserve"> s. 46(1)</w:t>
            </w:r>
          </w:p>
        </w:tc>
        <w:tc>
          <w:tcPr>
            <w:tcW w:w="1138" w:type="dxa"/>
          </w:tcPr>
          <w:p>
            <w:pPr>
              <w:pStyle w:val="nTable"/>
              <w:spacing w:after="40"/>
            </w:pPr>
            <w:r>
              <w:t>84 of 1994</w:t>
            </w:r>
          </w:p>
        </w:tc>
        <w:tc>
          <w:tcPr>
            <w:tcW w:w="1135" w:type="dxa"/>
          </w:tcPr>
          <w:p>
            <w:pPr>
              <w:pStyle w:val="nTable"/>
              <w:spacing w:after="40"/>
            </w:pPr>
            <w:r>
              <w:t>13 Jan 1995</w:t>
            </w:r>
          </w:p>
        </w:tc>
        <w:tc>
          <w:tcPr>
            <w:tcW w:w="2551" w:type="dxa"/>
          </w:tcPr>
          <w:p>
            <w:pPr>
              <w:pStyle w:val="nTable"/>
              <w:spacing w:after="40"/>
            </w:pPr>
            <w:r>
              <w:t xml:space="preserve">1 Mar 1995 (see s. 2 and </w:t>
            </w:r>
            <w:r>
              <w:rPr>
                <w:i/>
              </w:rPr>
              <w:t>Gazette</w:t>
            </w:r>
            <w:r>
              <w:t xml:space="preserve"> 21 Feb 1995 p. 567)</w:t>
            </w:r>
          </w:p>
        </w:tc>
      </w:tr>
      <w:tr>
        <w:trPr>
          <w:gridAfter w:val="1"/>
          <w:wAfter w:w="11" w:type="dxa"/>
          <w:cantSplit/>
        </w:trPr>
        <w:tc>
          <w:tcPr>
            <w:tcW w:w="2273" w:type="dxa"/>
          </w:tcPr>
          <w:p>
            <w:pPr>
              <w:pStyle w:val="nTable"/>
              <w:spacing w:after="40"/>
            </w:pPr>
            <w:r>
              <w:rPr>
                <w:i/>
              </w:rPr>
              <w:t>Sentencing (Consequential Provisions) Act 1995</w:t>
            </w:r>
            <w:r>
              <w:t xml:space="preserve"> Pt. 6 and s. 147</w:t>
            </w:r>
          </w:p>
        </w:tc>
        <w:tc>
          <w:tcPr>
            <w:tcW w:w="1138" w:type="dxa"/>
          </w:tcPr>
          <w:p>
            <w:pPr>
              <w:pStyle w:val="nTable"/>
              <w:spacing w:after="40"/>
            </w:pPr>
            <w:r>
              <w:t>78 of 1995</w:t>
            </w:r>
          </w:p>
        </w:tc>
        <w:tc>
          <w:tcPr>
            <w:tcW w:w="1135"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gridAfter w:val="1"/>
          <w:wAfter w:w="11" w:type="dxa"/>
          <w:cantSplit/>
        </w:trPr>
        <w:tc>
          <w:tcPr>
            <w:tcW w:w="2273" w:type="dxa"/>
          </w:tcPr>
          <w:p>
            <w:pPr>
              <w:pStyle w:val="nTable"/>
              <w:spacing w:after="40"/>
            </w:pPr>
            <w:r>
              <w:rPr>
                <w:i/>
              </w:rPr>
              <w:t>Coroners Act 1996</w:t>
            </w:r>
            <w:r>
              <w:t xml:space="preserve"> s. 61</w:t>
            </w:r>
          </w:p>
        </w:tc>
        <w:tc>
          <w:tcPr>
            <w:tcW w:w="1138" w:type="dxa"/>
          </w:tcPr>
          <w:p>
            <w:pPr>
              <w:pStyle w:val="nTable"/>
              <w:spacing w:after="40"/>
            </w:pPr>
            <w:r>
              <w:t>2 of 1996</w:t>
            </w:r>
          </w:p>
        </w:tc>
        <w:tc>
          <w:tcPr>
            <w:tcW w:w="1135"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gridAfter w:val="1"/>
          <w:wAfter w:w="11" w:type="dxa"/>
          <w:cantSplit/>
        </w:trPr>
        <w:tc>
          <w:tcPr>
            <w:tcW w:w="2273" w:type="dxa"/>
          </w:tcPr>
          <w:p>
            <w:pPr>
              <w:pStyle w:val="nTable"/>
              <w:spacing w:after="40"/>
            </w:pPr>
            <w:r>
              <w:rPr>
                <w:i/>
              </w:rPr>
              <w:t>Local Government (Consequential Amendments) Act 1996</w:t>
            </w:r>
            <w:r>
              <w:t xml:space="preserve"> s. 4</w:t>
            </w:r>
          </w:p>
        </w:tc>
        <w:tc>
          <w:tcPr>
            <w:tcW w:w="1138" w:type="dxa"/>
          </w:tcPr>
          <w:p>
            <w:pPr>
              <w:pStyle w:val="nTable"/>
              <w:spacing w:after="40"/>
            </w:pPr>
            <w:r>
              <w:t>14 of 1996</w:t>
            </w:r>
          </w:p>
        </w:tc>
        <w:tc>
          <w:tcPr>
            <w:tcW w:w="1135" w:type="dxa"/>
          </w:tcPr>
          <w:p>
            <w:pPr>
              <w:pStyle w:val="nTable"/>
              <w:spacing w:after="40"/>
            </w:pPr>
            <w:r>
              <w:t>28 Jun 1996</w:t>
            </w:r>
          </w:p>
        </w:tc>
        <w:tc>
          <w:tcPr>
            <w:tcW w:w="2551" w:type="dxa"/>
          </w:tcPr>
          <w:p>
            <w:pPr>
              <w:pStyle w:val="nTable"/>
              <w:spacing w:after="40"/>
            </w:pPr>
            <w:r>
              <w:t>1 Jul 1996 (see s. 2)</w:t>
            </w:r>
          </w:p>
        </w:tc>
      </w:tr>
      <w:tr>
        <w:trPr>
          <w:gridAfter w:val="1"/>
          <w:wAfter w:w="11" w:type="dxa"/>
          <w:cantSplit/>
        </w:trPr>
        <w:tc>
          <w:tcPr>
            <w:tcW w:w="2273" w:type="dxa"/>
          </w:tcPr>
          <w:p>
            <w:pPr>
              <w:pStyle w:val="nTable"/>
              <w:spacing w:after="40"/>
            </w:pPr>
            <w:r>
              <w:rPr>
                <w:i/>
              </w:rPr>
              <w:t>Financial Legislation Amendment Act 1996</w:t>
            </w:r>
            <w:r>
              <w:t xml:space="preserve"> s. 64</w:t>
            </w:r>
          </w:p>
        </w:tc>
        <w:tc>
          <w:tcPr>
            <w:tcW w:w="1138" w:type="dxa"/>
          </w:tcPr>
          <w:p>
            <w:pPr>
              <w:pStyle w:val="nTable"/>
              <w:spacing w:after="40"/>
            </w:pPr>
            <w:r>
              <w:t>49 of 1996</w:t>
            </w:r>
          </w:p>
        </w:tc>
        <w:tc>
          <w:tcPr>
            <w:tcW w:w="1135" w:type="dxa"/>
          </w:tcPr>
          <w:p>
            <w:pPr>
              <w:pStyle w:val="nTable"/>
              <w:spacing w:after="40"/>
            </w:pPr>
            <w:r>
              <w:t>25 Oct 1996</w:t>
            </w:r>
          </w:p>
        </w:tc>
        <w:tc>
          <w:tcPr>
            <w:tcW w:w="2551" w:type="dxa"/>
          </w:tcPr>
          <w:p>
            <w:pPr>
              <w:pStyle w:val="nTable"/>
              <w:spacing w:after="40"/>
            </w:pPr>
            <w:r>
              <w:t>25 Oct 1996 (see s. 2(1))</w:t>
            </w:r>
          </w:p>
        </w:tc>
      </w:tr>
      <w:tr>
        <w:trPr>
          <w:gridAfter w:val="1"/>
          <w:wAfter w:w="11" w:type="dxa"/>
          <w:cantSplit/>
        </w:trPr>
        <w:tc>
          <w:tcPr>
            <w:tcW w:w="2273" w:type="dxa"/>
          </w:tcPr>
          <w:p>
            <w:pPr>
              <w:pStyle w:val="nTable"/>
              <w:spacing w:after="40"/>
            </w:pPr>
            <w:r>
              <w:rPr>
                <w:i/>
              </w:rPr>
              <w:t>Transfer of Land Amendment Act 1996</w:t>
            </w:r>
            <w:r>
              <w:t xml:space="preserve"> s. 153(1)</w:t>
            </w:r>
          </w:p>
        </w:tc>
        <w:tc>
          <w:tcPr>
            <w:tcW w:w="1138" w:type="dxa"/>
          </w:tcPr>
          <w:p>
            <w:pPr>
              <w:pStyle w:val="nTable"/>
              <w:spacing w:after="40"/>
            </w:pPr>
            <w:r>
              <w:t>81 of 1996</w:t>
            </w:r>
          </w:p>
        </w:tc>
        <w:tc>
          <w:tcPr>
            <w:tcW w:w="1135" w:type="dxa"/>
          </w:tcPr>
          <w:p>
            <w:pPr>
              <w:pStyle w:val="nTable"/>
              <w:spacing w:after="40"/>
            </w:pPr>
            <w:r>
              <w:t>14 Nov 1996</w:t>
            </w:r>
          </w:p>
        </w:tc>
        <w:tc>
          <w:tcPr>
            <w:tcW w:w="2551" w:type="dxa"/>
          </w:tcPr>
          <w:p>
            <w:pPr>
              <w:pStyle w:val="nTable"/>
              <w:spacing w:after="40"/>
            </w:pPr>
            <w:r>
              <w:t>14 Nov 1996 (see s. 2(1))</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as at 20 Jan 1997 </w:t>
            </w:r>
            <w:r>
              <w:t xml:space="preserve">(includes amendments listed above except those in the </w:t>
            </w:r>
            <w:r>
              <w:rPr>
                <w:i/>
              </w:rPr>
              <w:t>Coroners Act 1996</w:t>
            </w:r>
            <w:r>
              <w:t>)</w:t>
            </w:r>
          </w:p>
        </w:tc>
      </w:tr>
      <w:tr>
        <w:trPr>
          <w:gridAfter w:val="1"/>
          <w:wAfter w:w="11" w:type="dxa"/>
          <w:cantSplit/>
        </w:trPr>
        <w:tc>
          <w:tcPr>
            <w:tcW w:w="2273" w:type="dxa"/>
          </w:tcPr>
          <w:p>
            <w:pPr>
              <w:pStyle w:val="nTable"/>
              <w:spacing w:after="40"/>
            </w:pPr>
            <w:r>
              <w:rPr>
                <w:i/>
              </w:rPr>
              <w:t>Statutes (Repeals and Minor Amendments) Act 1997</w:t>
            </w:r>
            <w:r>
              <w:t xml:space="preserve"> s. 26</w:t>
            </w:r>
          </w:p>
        </w:tc>
        <w:tc>
          <w:tcPr>
            <w:tcW w:w="1138" w:type="dxa"/>
          </w:tcPr>
          <w:p>
            <w:pPr>
              <w:pStyle w:val="nTable"/>
              <w:spacing w:after="40"/>
            </w:pPr>
            <w:r>
              <w:t>57 of 1997</w:t>
            </w:r>
          </w:p>
        </w:tc>
        <w:tc>
          <w:tcPr>
            <w:tcW w:w="1135" w:type="dxa"/>
          </w:tcPr>
          <w:p>
            <w:pPr>
              <w:pStyle w:val="nTable"/>
              <w:spacing w:after="40"/>
            </w:pPr>
            <w:r>
              <w:t>15 Dec 1997</w:t>
            </w:r>
          </w:p>
        </w:tc>
        <w:tc>
          <w:tcPr>
            <w:tcW w:w="2551" w:type="dxa"/>
          </w:tcPr>
          <w:p>
            <w:pPr>
              <w:pStyle w:val="nTable"/>
              <w:spacing w:after="40"/>
            </w:pPr>
            <w:r>
              <w:t>15 Dec 1997 (see s. 2(1))</w:t>
            </w:r>
          </w:p>
        </w:tc>
      </w:tr>
      <w:tr>
        <w:trPr>
          <w:gridAfter w:val="1"/>
          <w:wAfter w:w="11" w:type="dxa"/>
          <w:cantSplit/>
        </w:trPr>
        <w:tc>
          <w:tcPr>
            <w:tcW w:w="2273" w:type="dxa"/>
          </w:tcPr>
          <w:p>
            <w:pPr>
              <w:pStyle w:val="nTable"/>
              <w:spacing w:after="40"/>
            </w:pPr>
            <w:r>
              <w:rPr>
                <w:i/>
              </w:rPr>
              <w:t>Statutes (Repeals and Minor Amendments) Act (No. 2) 1998</w:t>
            </w:r>
            <w:r>
              <w:t xml:space="preserve"> s. 20</w:t>
            </w:r>
          </w:p>
        </w:tc>
        <w:tc>
          <w:tcPr>
            <w:tcW w:w="1138" w:type="dxa"/>
          </w:tcPr>
          <w:p>
            <w:pPr>
              <w:pStyle w:val="nTable"/>
              <w:spacing w:after="40"/>
            </w:pPr>
            <w:r>
              <w:t>10 of 1998</w:t>
            </w:r>
          </w:p>
        </w:tc>
        <w:tc>
          <w:tcPr>
            <w:tcW w:w="1135" w:type="dxa"/>
          </w:tcPr>
          <w:p>
            <w:pPr>
              <w:pStyle w:val="nTable"/>
              <w:spacing w:after="40"/>
            </w:pPr>
            <w:r>
              <w:t>30 Apr 1998</w:t>
            </w:r>
          </w:p>
        </w:tc>
        <w:tc>
          <w:tcPr>
            <w:tcW w:w="2551" w:type="dxa"/>
          </w:tcPr>
          <w:p>
            <w:pPr>
              <w:pStyle w:val="nTable"/>
              <w:spacing w:after="40"/>
            </w:pPr>
            <w:r>
              <w:t>30 Apr 1998 (see s. 2(1))</w:t>
            </w:r>
          </w:p>
        </w:tc>
      </w:tr>
      <w:tr>
        <w:trPr>
          <w:gridAfter w:val="1"/>
          <w:wAfter w:w="11" w:type="dxa"/>
          <w:cantSplit/>
        </w:trPr>
        <w:tc>
          <w:tcPr>
            <w:tcW w:w="2273" w:type="dxa"/>
          </w:tcPr>
          <w:p>
            <w:pPr>
              <w:pStyle w:val="nTable"/>
              <w:spacing w:after="40"/>
              <w:rPr>
                <w:vertAlign w:val="superscript"/>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Pt. 2 </w:t>
            </w:r>
            <w:r>
              <w:rPr>
                <w:vertAlign w:val="superscript"/>
              </w:rPr>
              <w:t>6</w:t>
            </w:r>
          </w:p>
        </w:tc>
        <w:tc>
          <w:tcPr>
            <w:tcW w:w="1138" w:type="dxa"/>
          </w:tcPr>
          <w:p>
            <w:pPr>
              <w:pStyle w:val="nTable"/>
              <w:spacing w:after="40"/>
            </w:pPr>
            <w:r>
              <w:t>42 of 1998</w:t>
            </w:r>
          </w:p>
        </w:tc>
        <w:tc>
          <w:tcPr>
            <w:tcW w:w="1135" w:type="dxa"/>
          </w:tcPr>
          <w:p>
            <w:pPr>
              <w:pStyle w:val="nTable"/>
              <w:spacing w:after="40"/>
            </w:pPr>
            <w:r>
              <w:t>4 Nov 1998</w:t>
            </w:r>
          </w:p>
        </w:tc>
        <w:tc>
          <w:tcPr>
            <w:tcW w:w="2551" w:type="dxa"/>
          </w:tcPr>
          <w:p>
            <w:pPr>
              <w:pStyle w:val="nTable"/>
              <w:spacing w:after="40"/>
            </w:pPr>
            <w:r>
              <w:t xml:space="preserve">1 Jan 1999 (see s. 2 and </w:t>
            </w:r>
            <w:r>
              <w:rPr>
                <w:i/>
              </w:rPr>
              <w:t>Gazette</w:t>
            </w:r>
            <w:r>
              <w:t xml:space="preserve"> 22 Dec 1998 p. 6833)</w:t>
            </w:r>
          </w:p>
        </w:tc>
      </w:tr>
      <w:tr>
        <w:trPr>
          <w:gridAfter w:val="1"/>
          <w:wAfter w:w="11" w:type="dxa"/>
          <w:cantSplit/>
        </w:trPr>
        <w:tc>
          <w:tcPr>
            <w:tcW w:w="2273" w:type="dxa"/>
          </w:tcPr>
          <w:p>
            <w:pPr>
              <w:pStyle w:val="nTable"/>
              <w:spacing w:after="40"/>
              <w:rPr>
                <w:vertAlign w:val="superscript"/>
              </w:rPr>
            </w:pPr>
            <w:r>
              <w:rPr>
                <w:i/>
              </w:rPr>
              <w:t xml:space="preserve">Fire and Emergency Services Legislation Amendment Act 2002 </w:t>
            </w:r>
            <w:r>
              <w:t>s. 15</w:t>
            </w:r>
            <w:r>
              <w:noBreakHyphen/>
              <w:t>40 </w:t>
            </w:r>
            <w:r>
              <w:rPr>
                <w:vertAlign w:val="superscript"/>
              </w:rPr>
              <w:t>7</w:t>
            </w:r>
          </w:p>
        </w:tc>
        <w:tc>
          <w:tcPr>
            <w:tcW w:w="1138" w:type="dxa"/>
          </w:tcPr>
          <w:p>
            <w:pPr>
              <w:pStyle w:val="nTable"/>
              <w:spacing w:after="40"/>
            </w:pPr>
            <w:r>
              <w:t>38 of 2002</w:t>
            </w:r>
          </w:p>
        </w:tc>
        <w:tc>
          <w:tcPr>
            <w:tcW w:w="1135" w:type="dxa"/>
          </w:tcPr>
          <w:p>
            <w:pPr>
              <w:pStyle w:val="nTable"/>
              <w:spacing w:after="40"/>
            </w:pPr>
            <w:r>
              <w:t>20 Nov 2002</w:t>
            </w:r>
          </w:p>
        </w:tc>
        <w:tc>
          <w:tcPr>
            <w:tcW w:w="2551" w:type="dxa"/>
          </w:tcPr>
          <w:p>
            <w:pPr>
              <w:pStyle w:val="nTable"/>
              <w:spacing w:after="40"/>
            </w:pPr>
            <w:r>
              <w:t xml:space="preserve">30 Nov 2002 (see s. 2 and </w:t>
            </w:r>
            <w:r>
              <w:rPr>
                <w:i/>
              </w:rPr>
              <w:t>Gazette</w:t>
            </w:r>
            <w:r>
              <w:t xml:space="preserve"> 29 Nov 2002 p. 5651</w:t>
            </w:r>
            <w:r>
              <w:noBreakHyphen/>
              <w:t>2)</w:t>
            </w:r>
          </w:p>
        </w:tc>
      </w:tr>
      <w:tr>
        <w:trPr>
          <w:gridAfter w:val="1"/>
          <w:wAfter w:w="11" w:type="dxa"/>
          <w:cantSplit/>
        </w:trPr>
        <w:tc>
          <w:tcPr>
            <w:tcW w:w="2273" w:type="dxa"/>
          </w:tcPr>
          <w:p>
            <w:pPr>
              <w:pStyle w:val="nTable"/>
              <w:spacing w:after="40"/>
            </w:pPr>
            <w:r>
              <w:rPr>
                <w:i/>
              </w:rPr>
              <w:t>Acts Amendment (Equality of Status) Act 2003</w:t>
            </w:r>
            <w:r>
              <w:t xml:space="preserve"> Pt. 4</w:t>
            </w:r>
          </w:p>
        </w:tc>
        <w:tc>
          <w:tcPr>
            <w:tcW w:w="1138" w:type="dxa"/>
          </w:tcPr>
          <w:p>
            <w:pPr>
              <w:pStyle w:val="nTable"/>
              <w:spacing w:after="40"/>
            </w:pPr>
            <w:r>
              <w:t>28 of 2003</w:t>
            </w:r>
          </w:p>
        </w:tc>
        <w:tc>
          <w:tcPr>
            <w:tcW w:w="1135" w:type="dxa"/>
          </w:tcPr>
          <w:p>
            <w:pPr>
              <w:pStyle w:val="nTable"/>
              <w:spacing w:after="40"/>
            </w:pPr>
            <w:r>
              <w:t>22 May 2003</w:t>
            </w:r>
          </w:p>
        </w:tc>
        <w:tc>
          <w:tcPr>
            <w:tcW w:w="2551" w:type="dxa"/>
          </w:tcPr>
          <w:p>
            <w:pPr>
              <w:pStyle w:val="nTable"/>
              <w:spacing w:after="40"/>
            </w:pPr>
            <w:r>
              <w:t xml:space="preserve">1 Jul 2003 (see s. 2 and </w:t>
            </w:r>
            <w:r>
              <w:rPr>
                <w:i/>
              </w:rPr>
              <w:t>Gazette</w:t>
            </w:r>
            <w:r>
              <w:t xml:space="preserve"> 30 Jun 2003 p. 2579)</w:t>
            </w:r>
          </w:p>
        </w:tc>
      </w:tr>
      <w:tr>
        <w:trPr>
          <w:gridAfter w:val="1"/>
          <w:wAfter w:w="11" w:type="dxa"/>
          <w:cantSplit/>
        </w:trPr>
        <w:tc>
          <w:tcPr>
            <w:tcW w:w="7097" w:type="dxa"/>
            <w:gridSpan w:val="4"/>
          </w:tcPr>
          <w:p>
            <w:pPr>
              <w:pStyle w:val="nTable"/>
              <w:spacing w:after="40"/>
            </w:pPr>
            <w:r>
              <w:rPr>
                <w:b/>
              </w:rPr>
              <w:t xml:space="preserve">Reprint 6: The </w:t>
            </w:r>
            <w:r>
              <w:rPr>
                <w:b/>
                <w:i/>
              </w:rPr>
              <w:t>Bush Fires Act 1954</w:t>
            </w:r>
            <w:r>
              <w:rPr>
                <w:b/>
              </w:rPr>
              <w:t xml:space="preserve"> as at 1 Aug 2003 </w:t>
            </w:r>
            <w:r>
              <w:t>(includes amendments listed above)</w:t>
            </w:r>
          </w:p>
        </w:tc>
      </w:tr>
      <w:tr>
        <w:trPr>
          <w:gridAfter w:val="1"/>
          <w:wAfter w:w="11" w:type="dxa"/>
          <w:cantSplit/>
        </w:trPr>
        <w:tc>
          <w:tcPr>
            <w:tcW w:w="2273" w:type="dxa"/>
          </w:tcPr>
          <w:p>
            <w:pPr>
              <w:pStyle w:val="nTable"/>
              <w:spacing w:after="40"/>
            </w:pPr>
            <w:r>
              <w:rPr>
                <w:i/>
              </w:rPr>
              <w:t>Acts Amendment and Repeal (Competition Policy) Act 2003</w:t>
            </w:r>
            <w:r>
              <w:t xml:space="preserve"> Pt. 3</w:t>
            </w:r>
          </w:p>
        </w:tc>
        <w:tc>
          <w:tcPr>
            <w:tcW w:w="1138" w:type="dxa"/>
          </w:tcPr>
          <w:p>
            <w:pPr>
              <w:pStyle w:val="nTable"/>
              <w:spacing w:after="40"/>
            </w:pPr>
            <w:r>
              <w:t>70 of 2003</w:t>
            </w:r>
          </w:p>
        </w:tc>
        <w:tc>
          <w:tcPr>
            <w:tcW w:w="1135" w:type="dxa"/>
          </w:tcPr>
          <w:p>
            <w:pPr>
              <w:pStyle w:val="nTable"/>
              <w:spacing w:after="40"/>
            </w:pPr>
            <w:r>
              <w:t>15 Dec 2003</w:t>
            </w:r>
          </w:p>
        </w:tc>
        <w:tc>
          <w:tcPr>
            <w:tcW w:w="2551" w:type="dxa"/>
          </w:tcPr>
          <w:p>
            <w:pPr>
              <w:pStyle w:val="nTable"/>
              <w:spacing w:after="40"/>
            </w:pPr>
            <w:r>
              <w:t xml:space="preserve">21 Apr 2004 (see s. 2 and </w:t>
            </w:r>
            <w:r>
              <w:rPr>
                <w:i/>
              </w:rPr>
              <w:t>Gazette</w:t>
            </w:r>
            <w:r>
              <w:t xml:space="preserve"> 20 Apr 2004 p. 1297)</w:t>
            </w:r>
          </w:p>
        </w:tc>
      </w:tr>
      <w:tr>
        <w:trPr>
          <w:gridAfter w:val="1"/>
          <w:wAfter w:w="11" w:type="dxa"/>
          <w:cantSplit/>
        </w:trPr>
        <w:tc>
          <w:tcPr>
            <w:tcW w:w="2273" w:type="dxa"/>
          </w:tcPr>
          <w:p>
            <w:pPr>
              <w:pStyle w:val="nTable"/>
              <w:spacing w:after="40"/>
              <w:rPr>
                <w:i/>
              </w:rPr>
            </w:pPr>
            <w:r>
              <w:rPr>
                <w:i/>
              </w:rPr>
              <w:t>Criminal Code Amendment Act 2004</w:t>
            </w:r>
            <w:r>
              <w:t xml:space="preserve"> s. 58</w:t>
            </w:r>
          </w:p>
        </w:tc>
        <w:tc>
          <w:tcPr>
            <w:tcW w:w="1138" w:type="dxa"/>
          </w:tcPr>
          <w:p>
            <w:pPr>
              <w:pStyle w:val="nTable"/>
              <w:spacing w:after="40"/>
            </w:pPr>
            <w:r>
              <w:t>4 of 2004</w:t>
            </w:r>
          </w:p>
        </w:tc>
        <w:tc>
          <w:tcPr>
            <w:tcW w:w="1135" w:type="dxa"/>
          </w:tcPr>
          <w:p>
            <w:pPr>
              <w:pStyle w:val="nTable"/>
              <w:spacing w:after="40"/>
            </w:pPr>
            <w:r>
              <w:t>23 Apr 2004</w:t>
            </w:r>
          </w:p>
        </w:tc>
        <w:tc>
          <w:tcPr>
            <w:tcW w:w="2551" w:type="dxa"/>
          </w:tcPr>
          <w:p>
            <w:pPr>
              <w:pStyle w:val="nTable"/>
              <w:spacing w:after="40"/>
            </w:pPr>
            <w:r>
              <w:t>21 May 2004 (see s. 2)</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vertAlign w:val="superscript"/>
              </w:rPr>
            </w:pPr>
            <w:r>
              <w:rPr>
                <w:i/>
                <w:iCs/>
                <w:snapToGrid w:val="0"/>
              </w:rPr>
              <w:t>Workers’ Compensation Reform Act 2004</w:t>
            </w:r>
            <w:r>
              <w:rPr>
                <w:snapToGrid w:val="0"/>
              </w:rPr>
              <w:t xml:space="preserve"> s. 174</w:t>
            </w:r>
          </w:p>
        </w:tc>
        <w:tc>
          <w:tcPr>
            <w:tcW w:w="1138" w:type="dxa"/>
            <w:tcBorders>
              <w:top w:val="nil"/>
              <w:bottom w:val="nil"/>
            </w:tcBorders>
          </w:tcPr>
          <w:p>
            <w:pPr>
              <w:pStyle w:val="nTable"/>
              <w:spacing w:after="40"/>
              <w:rPr>
                <w:snapToGrid w:val="0"/>
              </w:rPr>
            </w:pPr>
            <w:r>
              <w:rPr>
                <w:snapToGrid w:val="0"/>
              </w:rPr>
              <w:t>42 of 2004</w:t>
            </w:r>
          </w:p>
        </w:tc>
        <w:tc>
          <w:tcPr>
            <w:tcW w:w="1135" w:type="dxa"/>
            <w:tcBorders>
              <w:top w:val="nil"/>
              <w:bottom w:val="nil"/>
            </w:tcBorders>
          </w:tcPr>
          <w:p>
            <w:pPr>
              <w:pStyle w:val="nTable"/>
              <w:spacing w:after="40"/>
            </w:pPr>
            <w:r>
              <w:t>9 Nov 2004</w:t>
            </w:r>
          </w:p>
        </w:tc>
        <w:tc>
          <w:tcPr>
            <w:tcW w:w="2551" w:type="dxa"/>
            <w:tcBorders>
              <w:top w:val="nil"/>
              <w:bottom w:val="nil"/>
            </w:tcBorders>
          </w:tcPr>
          <w:p>
            <w:pPr>
              <w:pStyle w:val="nTable"/>
              <w:spacing w:after="40"/>
              <w:rPr>
                <w:snapToGrid w:val="0"/>
              </w:rPr>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iCs/>
                <w:snapToGrid w:val="0"/>
              </w:rPr>
            </w:pPr>
            <w:r>
              <w:rPr>
                <w:i/>
                <w:iCs/>
                <w:snapToGrid w:val="0"/>
              </w:rPr>
              <w:t>Courts Legislation Amendment and Repeal Act 2004</w:t>
            </w:r>
            <w:r>
              <w:rPr>
                <w:snapToGrid w:val="0"/>
              </w:rPr>
              <w:t xml:space="preserve"> s. 141</w:t>
            </w:r>
          </w:p>
        </w:tc>
        <w:tc>
          <w:tcPr>
            <w:tcW w:w="1138" w:type="dxa"/>
            <w:tcBorders>
              <w:top w:val="nil"/>
              <w:bottom w:val="nil"/>
            </w:tcBorders>
          </w:tcPr>
          <w:p>
            <w:pPr>
              <w:pStyle w:val="nTable"/>
              <w:spacing w:after="40"/>
              <w:rPr>
                <w:snapToGrid w:val="0"/>
              </w:rPr>
            </w:pPr>
            <w:r>
              <w:rPr>
                <w:snapToGrid w:val="0"/>
              </w:rPr>
              <w:t>59 of 2004</w:t>
            </w:r>
          </w:p>
        </w:tc>
        <w:tc>
          <w:tcPr>
            <w:tcW w:w="1135" w:type="dxa"/>
            <w:tcBorders>
              <w:top w:val="nil"/>
              <w:bottom w:val="nil"/>
            </w:tcBorders>
          </w:tcPr>
          <w:p>
            <w:pPr>
              <w:pStyle w:val="nTable"/>
              <w:spacing w:after="40"/>
            </w:pPr>
            <w:r>
              <w:t>23 Nov 2004</w:t>
            </w:r>
          </w:p>
        </w:tc>
        <w:tc>
          <w:tcPr>
            <w:tcW w:w="2551" w:type="dxa"/>
            <w:tcBorders>
              <w:top w:val="nil"/>
              <w:bottom w:val="nil"/>
            </w:tcBorders>
          </w:tcPr>
          <w:p>
            <w:pPr>
              <w:pStyle w:val="nTable"/>
              <w:spacing w:after="40"/>
              <w:rPr>
                <w:iCs/>
                <w:snapToGrid w:val="0"/>
                <w:spacing w:val="-2"/>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8" w:type="dxa"/>
            <w:tcBorders>
              <w:top w:val="nil"/>
              <w:bottom w:val="nil"/>
            </w:tcBorders>
          </w:tcPr>
          <w:p>
            <w:pPr>
              <w:pStyle w:val="nTable"/>
              <w:spacing w:after="40"/>
              <w:rPr>
                <w:snapToGrid w:val="0"/>
              </w:rPr>
            </w:pPr>
            <w:r>
              <w:rPr>
                <w:snapToGrid w:val="0"/>
              </w:rPr>
              <w:t>84 of 2004</w:t>
            </w:r>
          </w:p>
        </w:tc>
        <w:tc>
          <w:tcPr>
            <w:tcW w:w="1135" w:type="dxa"/>
            <w:tcBorders>
              <w:top w:val="nil"/>
              <w:bottom w:val="nil"/>
            </w:tcBorders>
          </w:tcPr>
          <w:p>
            <w:pPr>
              <w:pStyle w:val="nTable"/>
              <w:spacing w:after="40"/>
            </w:pPr>
            <w:r>
              <w:t>16 Dec 2004</w:t>
            </w:r>
          </w:p>
        </w:tc>
        <w:tc>
          <w:tcPr>
            <w:tcW w:w="2551" w:type="dxa"/>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gridAfter w:val="1"/>
          <w:wAfter w:w="11" w:type="dxa"/>
          <w:cantSplit/>
        </w:trPr>
        <w:tc>
          <w:tcPr>
            <w:tcW w:w="7097" w:type="dxa"/>
            <w:gridSpan w:val="4"/>
            <w:tcBorders>
              <w:top w:val="nil"/>
              <w:bottom w:val="nil"/>
            </w:tcBorders>
          </w:tcPr>
          <w:p>
            <w:pPr>
              <w:pStyle w:val="nTable"/>
              <w:spacing w:after="40"/>
              <w:rPr>
                <w:snapToGrid w:val="0"/>
              </w:rPr>
            </w:pPr>
            <w:r>
              <w:rPr>
                <w:b/>
              </w:rPr>
              <w:t xml:space="preserve">Reprint 7: The </w:t>
            </w:r>
            <w:r>
              <w:rPr>
                <w:b/>
                <w:i/>
              </w:rPr>
              <w:t>Bush Fires Act 1954</w:t>
            </w:r>
            <w:r>
              <w:rPr>
                <w:b/>
              </w:rPr>
              <w:t xml:space="preserve"> as at 3 Mar 2006 </w:t>
            </w:r>
            <w:r>
              <w:t>(includes amendments listed above)</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rPr>
            </w:pPr>
            <w:r>
              <w:rPr>
                <w:i/>
                <w:iCs/>
                <w:snapToGrid w:val="0"/>
              </w:rPr>
              <w:t xml:space="preserve">Machinery of Government (Miscellaneous Amendments) Act 2006 </w:t>
            </w:r>
            <w:r>
              <w:rPr>
                <w:snapToGrid w:val="0"/>
              </w:rPr>
              <w:t>Pt. 14 Div. 1</w:t>
            </w:r>
          </w:p>
        </w:tc>
        <w:tc>
          <w:tcPr>
            <w:tcW w:w="1138" w:type="dxa"/>
            <w:tcBorders>
              <w:top w:val="nil"/>
              <w:bottom w:val="nil"/>
            </w:tcBorders>
          </w:tcPr>
          <w:p>
            <w:pPr>
              <w:pStyle w:val="nTable"/>
              <w:spacing w:after="40"/>
              <w:rPr>
                <w:snapToGrid w:val="0"/>
              </w:rPr>
            </w:pPr>
            <w:r>
              <w:rPr>
                <w:snapToGrid w:val="0"/>
              </w:rPr>
              <w:t>28 of 2006</w:t>
            </w:r>
          </w:p>
        </w:tc>
        <w:tc>
          <w:tcPr>
            <w:tcW w:w="1135"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iCs/>
                <w:snapToGrid w:val="0"/>
              </w:rPr>
            </w:pPr>
            <w:r>
              <w:rPr>
                <w:i/>
                <w:snapToGrid w:val="0"/>
              </w:rPr>
              <w:t>Land Information Authority Act 2006</w:t>
            </w:r>
            <w:r>
              <w:rPr>
                <w:iCs/>
                <w:snapToGrid w:val="0"/>
              </w:rPr>
              <w:t xml:space="preserve"> s. 126</w:t>
            </w:r>
          </w:p>
        </w:tc>
        <w:tc>
          <w:tcPr>
            <w:tcW w:w="1138" w:type="dxa"/>
            <w:tcBorders>
              <w:top w:val="nil"/>
              <w:bottom w:val="nil"/>
            </w:tcBorders>
          </w:tcPr>
          <w:p>
            <w:pPr>
              <w:pStyle w:val="nTable"/>
              <w:spacing w:after="40"/>
              <w:rPr>
                <w:snapToGrid w:val="0"/>
              </w:rPr>
            </w:pPr>
            <w:r>
              <w:rPr>
                <w:snapToGrid w:val="0"/>
              </w:rPr>
              <w:t>60 of 2006</w:t>
            </w:r>
          </w:p>
        </w:tc>
        <w:tc>
          <w:tcPr>
            <w:tcW w:w="1135"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gridAfter w:val="1"/>
          <w:wAfter w:w="11" w:type="dxa"/>
          <w:cantSplit/>
        </w:trPr>
        <w:tc>
          <w:tcPr>
            <w:tcW w:w="2273" w:type="dxa"/>
          </w:tcPr>
          <w:p>
            <w:pPr>
              <w:pStyle w:val="nTable"/>
              <w:spacing w:after="40"/>
              <w:rPr>
                <w:vertAlign w:val="superscript"/>
              </w:rPr>
            </w:pPr>
            <w:r>
              <w:rPr>
                <w:i/>
                <w:snapToGrid w:val="0"/>
              </w:rPr>
              <w:t>Biosecurity and Agriculture Management (Repeal and Consequential Provisions) Act 2007</w:t>
            </w:r>
            <w:r>
              <w:rPr>
                <w:iCs/>
                <w:snapToGrid w:val="0"/>
              </w:rPr>
              <w:t xml:space="preserve"> s. 28</w:t>
            </w:r>
          </w:p>
        </w:tc>
        <w:tc>
          <w:tcPr>
            <w:tcW w:w="1138" w:type="dxa"/>
          </w:tcPr>
          <w:p>
            <w:pPr>
              <w:pStyle w:val="nTable"/>
              <w:spacing w:after="40"/>
            </w:pPr>
            <w:r>
              <w:rPr>
                <w:snapToGrid w:val="0"/>
              </w:rPr>
              <w:t>24 of 2007</w:t>
            </w:r>
          </w:p>
        </w:tc>
        <w:tc>
          <w:tcPr>
            <w:tcW w:w="1135" w:type="dxa"/>
          </w:tcPr>
          <w:p>
            <w:pPr>
              <w:pStyle w:val="nTable"/>
              <w:spacing w:after="40"/>
            </w:pPr>
            <w:r>
              <w:rPr>
                <w:snapToGrid w:val="0"/>
              </w:rPr>
              <w:t>12 Oct 2007</w:t>
            </w:r>
          </w:p>
        </w:tc>
        <w:tc>
          <w:tcPr>
            <w:tcW w:w="2551" w:type="dxa"/>
          </w:tcPr>
          <w:p>
            <w:pPr>
              <w:pStyle w:val="nTable"/>
              <w:spacing w:after="40"/>
              <w:rPr>
                <w:b/>
              </w:rPr>
            </w:pPr>
            <w:r>
              <w:rPr>
                <w:snapToGrid w:val="0"/>
              </w:rPr>
              <w:t xml:space="preserve">1 May 2013 (see s. 2(2) and </w:t>
            </w:r>
            <w:r>
              <w:rPr>
                <w:i/>
                <w:snapToGrid w:val="0"/>
              </w:rPr>
              <w:t>Gazette</w:t>
            </w:r>
            <w:r>
              <w:rPr>
                <w:snapToGrid w:val="0"/>
              </w:rPr>
              <w:t xml:space="preserve"> 5 Feb 2013 p. 823)</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snapToGrid w:val="0"/>
              </w:rPr>
            </w:pPr>
            <w:r>
              <w:rPr>
                <w:i/>
                <w:snapToGrid w:val="0"/>
              </w:rPr>
              <w:t>Bush Fires Amendment Act 2009</w:t>
            </w:r>
            <w:r>
              <w:rPr>
                <w:iCs/>
                <w:snapToGrid w:val="0"/>
              </w:rPr>
              <w:t xml:space="preserve"> Pt. 2</w:t>
            </w:r>
          </w:p>
        </w:tc>
        <w:tc>
          <w:tcPr>
            <w:tcW w:w="1138" w:type="dxa"/>
            <w:tcBorders>
              <w:top w:val="nil"/>
              <w:bottom w:val="nil"/>
            </w:tcBorders>
          </w:tcPr>
          <w:p>
            <w:pPr>
              <w:pStyle w:val="nTable"/>
              <w:spacing w:after="40"/>
              <w:rPr>
                <w:snapToGrid w:val="0"/>
              </w:rPr>
            </w:pPr>
            <w:r>
              <w:rPr>
                <w:snapToGrid w:val="0"/>
              </w:rPr>
              <w:t>25 of 2009</w:t>
            </w:r>
          </w:p>
        </w:tc>
        <w:tc>
          <w:tcPr>
            <w:tcW w:w="1135" w:type="dxa"/>
            <w:tcBorders>
              <w:top w:val="nil"/>
              <w:bottom w:val="nil"/>
            </w:tcBorders>
          </w:tcPr>
          <w:p>
            <w:pPr>
              <w:pStyle w:val="nTable"/>
              <w:spacing w:after="40"/>
              <w:rPr>
                <w:snapToGrid w:val="0"/>
              </w:rPr>
            </w:pPr>
            <w:r>
              <w:rPr>
                <w:snapToGrid w:val="0"/>
              </w:rPr>
              <w:t>17 Nov 2009</w:t>
            </w:r>
          </w:p>
        </w:tc>
        <w:tc>
          <w:tcPr>
            <w:tcW w:w="2551" w:type="dxa"/>
            <w:tcBorders>
              <w:top w:val="nil"/>
              <w:bottom w:val="nil"/>
            </w:tcBorders>
          </w:tcPr>
          <w:p>
            <w:pPr>
              <w:pStyle w:val="nTable"/>
              <w:spacing w:after="40"/>
              <w:rPr>
                <w:snapToGrid w:val="0"/>
              </w:rPr>
            </w:pPr>
            <w:r>
              <w:rPr>
                <w:snapToGrid w:val="0"/>
              </w:rPr>
              <w:t xml:space="preserve">1 Dec 2009 (see s. 2(b) and </w:t>
            </w:r>
            <w:r>
              <w:rPr>
                <w:i/>
                <w:snapToGrid w:val="0"/>
              </w:rPr>
              <w:t>Gazette</w:t>
            </w:r>
            <w:r>
              <w:rPr>
                <w:iCs/>
                <w:snapToGrid w:val="0"/>
              </w:rPr>
              <w:t xml:space="preserve"> 1 Dec 2009 p. 4829</w:t>
            </w:r>
            <w:r>
              <w:rPr>
                <w:snapToGrid w:val="0"/>
              </w:rPr>
              <w:t>)</w:t>
            </w:r>
          </w:p>
        </w:tc>
      </w:tr>
      <w:tr>
        <w:trPr>
          <w:gridAfter w:val="1"/>
          <w:wAfter w:w="11" w:type="dxa"/>
          <w:cantSplit/>
        </w:trPr>
        <w:tc>
          <w:tcPr>
            <w:tcW w:w="2273" w:type="dxa"/>
          </w:tcPr>
          <w:p>
            <w:pPr>
              <w:pStyle w:val="nTable"/>
              <w:spacing w:after="40"/>
              <w:rPr>
                <w:iCs/>
                <w:snapToGrid w:val="0"/>
              </w:rPr>
            </w:pPr>
            <w:r>
              <w:rPr>
                <w:i/>
                <w:snapToGrid w:val="0"/>
              </w:rPr>
              <w:t>Arson Legislation Amendment Act 2009</w:t>
            </w:r>
            <w:r>
              <w:rPr>
                <w:iCs/>
                <w:snapToGrid w:val="0"/>
              </w:rPr>
              <w:t xml:space="preserve"> Pt. 2</w:t>
            </w:r>
          </w:p>
        </w:tc>
        <w:tc>
          <w:tcPr>
            <w:tcW w:w="1138" w:type="dxa"/>
          </w:tcPr>
          <w:p>
            <w:pPr>
              <w:pStyle w:val="nTable"/>
              <w:spacing w:after="40"/>
            </w:pPr>
            <w:r>
              <w:t>43 of 2009</w:t>
            </w:r>
          </w:p>
        </w:tc>
        <w:tc>
          <w:tcPr>
            <w:tcW w:w="1135" w:type="dxa"/>
          </w:tcPr>
          <w:p>
            <w:pPr>
              <w:pStyle w:val="nTable"/>
              <w:spacing w:after="40"/>
            </w:pPr>
            <w:r>
              <w:t>3 Dec 2009</w:t>
            </w:r>
          </w:p>
        </w:tc>
        <w:tc>
          <w:tcPr>
            <w:tcW w:w="2551" w:type="dxa"/>
          </w:tcPr>
          <w:p>
            <w:pPr>
              <w:pStyle w:val="nTable"/>
              <w:spacing w:after="40"/>
              <w:rPr>
                <w:snapToGrid w:val="0"/>
              </w:rPr>
            </w:pPr>
            <w:r>
              <w:rPr>
                <w:snapToGrid w:val="0"/>
              </w:rPr>
              <w:t xml:space="preserve">19 Dec 2009 (see s. 2(b) and </w:t>
            </w:r>
            <w:r>
              <w:rPr>
                <w:i/>
                <w:iCs/>
                <w:snapToGrid w:val="0"/>
              </w:rPr>
              <w:t>Gazette</w:t>
            </w:r>
            <w:r>
              <w:rPr>
                <w:snapToGrid w:val="0"/>
              </w:rPr>
              <w:t xml:space="preserve"> 18 Dec 2009 p. 5167)</w:t>
            </w:r>
          </w:p>
        </w:tc>
      </w:tr>
      <w:tr>
        <w:trPr>
          <w:gridAfter w:val="1"/>
          <w:wAfter w:w="11" w:type="dxa"/>
          <w:cantSplit/>
        </w:trPr>
        <w:tc>
          <w:tcPr>
            <w:tcW w:w="7097" w:type="dxa"/>
            <w:gridSpan w:val="4"/>
          </w:tcPr>
          <w:p>
            <w:pPr>
              <w:pStyle w:val="nTable"/>
              <w:spacing w:after="40"/>
              <w:rPr>
                <w:snapToGrid w:val="0"/>
              </w:rPr>
            </w:pPr>
            <w:r>
              <w:rPr>
                <w:b/>
              </w:rPr>
              <w:t xml:space="preserve">Reprint 8: The </w:t>
            </w:r>
            <w:r>
              <w:rPr>
                <w:b/>
                <w:i/>
              </w:rPr>
              <w:t>Bush Fires Act 1954</w:t>
            </w:r>
            <w:r>
              <w:rPr>
                <w:b/>
              </w:rPr>
              <w:t xml:space="preserve"> as at 9 Apr 2010 </w:t>
            </w:r>
            <w:r>
              <w:t xml:space="preserve">(includes amendments listed above except those in the </w:t>
            </w:r>
            <w:r>
              <w:rPr>
                <w:i/>
                <w:snapToGrid w:val="0"/>
              </w:rPr>
              <w:t>Biosecurity and Agriculture Management (Repeal and Consequential Provisions) Act 2007</w:t>
            </w:r>
            <w:r>
              <w:t>)</w:t>
            </w:r>
          </w:p>
        </w:tc>
      </w:tr>
      <w:tr>
        <w:trPr>
          <w:gridAfter w:val="1"/>
          <w:wAfter w:w="11" w:type="dxa"/>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43(3) and 52</w:t>
            </w:r>
            <w:r>
              <w:rPr>
                <w:iCs/>
                <w:snapToGrid w:val="0"/>
                <w:vertAlign w:val="superscript"/>
              </w:rPr>
              <w:t> 8</w:t>
            </w:r>
          </w:p>
        </w:tc>
        <w:tc>
          <w:tcPr>
            <w:tcW w:w="1138" w:type="dxa"/>
          </w:tcPr>
          <w:p>
            <w:pPr>
              <w:pStyle w:val="nTable"/>
              <w:spacing w:after="40"/>
              <w:rPr>
                <w:snapToGrid w:val="0"/>
              </w:rPr>
            </w:pPr>
            <w:r>
              <w:rPr>
                <w:snapToGrid w:val="0"/>
              </w:rPr>
              <w:t>19 of 2010 (as amended by No. 17 of 2014 s. 39(5)</w:t>
            </w:r>
            <w:r>
              <w:rPr>
                <w:snapToGrid w:val="0"/>
              </w:rPr>
              <w:noBreakHyphen/>
              <w:t>(8))</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color w:val="000000"/>
              </w:rPr>
              <w:t xml:space="preserve">s. 43(3), 52(1)-(3) and 52(4) (other than the amendments to s. 21(1), (2) and (3), s. 39(2), s. 45 and s. 47, the amendment to s. 44(3) to delete “(3)(a) Where” and insert “(3) Where” and the amendments to s. 64 to delete “s. 21(2),” and insert “s. 21(2A) and (2B),”): 11 Sep 2010 (see s. 2(b) and </w:t>
            </w:r>
            <w:r>
              <w:rPr>
                <w:i/>
                <w:color w:val="000000"/>
              </w:rPr>
              <w:t xml:space="preserve">Gazette </w:t>
            </w:r>
            <w:r>
              <w:rPr>
                <w:color w:val="000000"/>
              </w:rPr>
              <w:t>10 Sep 2010 p. 4341)</w:t>
            </w:r>
          </w:p>
        </w:tc>
      </w:tr>
      <w:tr>
        <w:trPr>
          <w:gridAfter w:val="1"/>
          <w:wAfter w:w="11" w:type="dxa"/>
          <w:cantSplit/>
        </w:trPr>
        <w:tc>
          <w:tcPr>
            <w:tcW w:w="2273" w:type="dxa"/>
          </w:tcPr>
          <w:p>
            <w:pPr>
              <w:pStyle w:val="nTable"/>
              <w:spacing w:after="40"/>
              <w:ind w:right="113"/>
              <w:rPr>
                <w:snapToGrid w:val="0"/>
              </w:rPr>
            </w:pPr>
            <w:r>
              <w:rPr>
                <w:i/>
                <w:snapToGrid w:val="0"/>
              </w:rPr>
              <w:t>Statutes (Repeals and Minor Amendments) Act 2011</w:t>
            </w:r>
            <w:r>
              <w:rPr>
                <w:snapToGrid w:val="0"/>
              </w:rPr>
              <w:t xml:space="preserve"> s. 16</w:t>
            </w:r>
          </w:p>
        </w:tc>
        <w:tc>
          <w:tcPr>
            <w:tcW w:w="1138" w:type="dxa"/>
          </w:tcPr>
          <w:p>
            <w:pPr>
              <w:pStyle w:val="nTable"/>
              <w:spacing w:after="40"/>
              <w:rPr>
                <w:snapToGrid w:val="0"/>
              </w:rPr>
            </w:pPr>
            <w:r>
              <w:rPr>
                <w:snapToGrid w:val="0"/>
              </w:rPr>
              <w:t>47 of 2011</w:t>
            </w:r>
          </w:p>
        </w:tc>
        <w:tc>
          <w:tcPr>
            <w:tcW w:w="1135" w:type="dxa"/>
          </w:tcPr>
          <w:p>
            <w:pPr>
              <w:pStyle w:val="nTable"/>
              <w:spacing w:after="40"/>
              <w:rPr>
                <w:snapToGrid w:val="0"/>
              </w:rPr>
            </w:pPr>
            <w:r>
              <w:rPr>
                <w:snapToGrid w:val="0"/>
              </w:rPr>
              <w:t>25 Oct 2011</w:t>
            </w:r>
          </w:p>
        </w:tc>
        <w:tc>
          <w:tcPr>
            <w:tcW w:w="2551" w:type="dxa"/>
          </w:tcPr>
          <w:p>
            <w:pPr>
              <w:pStyle w:val="nTable"/>
              <w:spacing w:after="40"/>
              <w:rPr>
                <w:snapToGrid w:val="0"/>
              </w:rPr>
            </w:pPr>
            <w:r>
              <w:rPr>
                <w:snapToGrid w:val="0"/>
              </w:rPr>
              <w:t>26 Oct 2011 (see s. 2(b))</w:t>
            </w:r>
          </w:p>
        </w:tc>
      </w:tr>
      <w:tr>
        <w:trPr>
          <w:gridAfter w:val="1"/>
          <w:wAfter w:w="11" w:type="dxa"/>
          <w:cantSplit/>
        </w:trPr>
        <w:tc>
          <w:tcPr>
            <w:tcW w:w="2273" w:type="dxa"/>
          </w:tcPr>
          <w:p>
            <w:pPr>
              <w:pStyle w:val="nTable"/>
              <w:spacing w:after="40"/>
              <w:ind w:right="113"/>
              <w:rPr>
                <w:i/>
                <w:snapToGrid w:val="0"/>
              </w:rPr>
            </w:pPr>
            <w:r>
              <w:rPr>
                <w:i/>
                <w:snapToGrid w:val="0"/>
              </w:rPr>
              <w:t xml:space="preserve">Road Traffic Legislation Amendment Act 2012 </w:t>
            </w:r>
            <w:r>
              <w:rPr>
                <w:snapToGrid w:val="0"/>
              </w:rPr>
              <w:t>Pt. 4 Div. 4</w:t>
            </w:r>
            <w:r>
              <w:rPr>
                <w:rFonts w:ascii="Times" w:hAnsi="Times"/>
                <w:snapToGrid w:val="0"/>
                <w:vertAlign w:val="superscript"/>
              </w:rPr>
              <w:t> </w:t>
            </w:r>
          </w:p>
        </w:tc>
        <w:tc>
          <w:tcPr>
            <w:tcW w:w="1138" w:type="dxa"/>
          </w:tcPr>
          <w:p>
            <w:pPr>
              <w:pStyle w:val="nTable"/>
              <w:spacing w:after="40"/>
              <w:rPr>
                <w:snapToGrid w:val="0"/>
              </w:rPr>
            </w:pPr>
            <w:r>
              <w:rPr>
                <w:snapToGrid w:val="0"/>
              </w:rPr>
              <w:t>8 of 2012</w:t>
            </w:r>
          </w:p>
        </w:tc>
        <w:tc>
          <w:tcPr>
            <w:tcW w:w="1135" w:type="dxa"/>
          </w:tcPr>
          <w:p>
            <w:pPr>
              <w:pStyle w:val="nTable"/>
              <w:spacing w:after="40"/>
              <w:rPr>
                <w:snapToGrid w:val="0"/>
              </w:rPr>
            </w:pPr>
            <w:r>
              <w:rPr>
                <w:snapToGrid w:val="0"/>
              </w:rP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After w:val="1"/>
          <w:wAfter w:w="11" w:type="dxa"/>
          <w:cantSplit/>
        </w:trPr>
        <w:tc>
          <w:tcPr>
            <w:tcW w:w="2273"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3</w:t>
            </w:r>
          </w:p>
        </w:tc>
        <w:tc>
          <w:tcPr>
            <w:tcW w:w="1138" w:type="dxa"/>
            <w:shd w:val="clear" w:color="auto" w:fill="auto"/>
          </w:tcPr>
          <w:p>
            <w:pPr>
              <w:pStyle w:val="nTable"/>
              <w:spacing w:after="40"/>
              <w:rPr>
                <w:snapToGrid w:val="0"/>
              </w:rPr>
            </w:pPr>
            <w:r>
              <w:rPr>
                <w:snapToGrid w:val="0"/>
              </w:rPr>
              <w:t>22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gridAfter w:val="1"/>
          <w:wAfter w:w="11" w:type="dxa"/>
          <w:cantSplit/>
        </w:trPr>
        <w:tc>
          <w:tcPr>
            <w:tcW w:w="7097" w:type="dxa"/>
            <w:gridSpan w:val="4"/>
            <w:shd w:val="clear" w:color="auto" w:fill="auto"/>
          </w:tcPr>
          <w:p>
            <w:pPr>
              <w:pStyle w:val="nTable"/>
              <w:spacing w:after="40"/>
              <w:rPr>
                <w:snapToGrid w:val="0"/>
              </w:rPr>
            </w:pPr>
            <w:r>
              <w:rPr>
                <w:b/>
              </w:rPr>
              <w:t xml:space="preserve">Reprint 9:  The </w:t>
            </w:r>
            <w:r>
              <w:rPr>
                <w:b/>
                <w:i/>
              </w:rPr>
              <w:t>Bush Fires Act 1954</w:t>
            </w:r>
            <w:r>
              <w:rPr>
                <w:b/>
              </w:rPr>
              <w:t xml:space="preserve"> as at 11 Oct 2013 </w:t>
            </w:r>
            <w:r>
              <w:t xml:space="preserve">(includes amendments listed above except those in the </w:t>
            </w:r>
            <w:r>
              <w:rPr>
                <w:i/>
                <w:snapToGrid w:val="0"/>
              </w:rPr>
              <w:t xml:space="preserve">Road Traffic Legislation Amendment Act 2012 </w:t>
            </w:r>
            <w:r>
              <w:rPr>
                <w:snapToGrid w:val="0"/>
              </w:rPr>
              <w:t>Pt. 4 Div. </w:t>
            </w:r>
            <w:r>
              <w:t>4)</w:t>
            </w:r>
          </w:p>
        </w:tc>
      </w:tr>
      <w:tr>
        <w:trPr>
          <w:gridAfter w:val="1"/>
          <w:wAfter w:w="11" w:type="dxa"/>
          <w:cantSplit/>
        </w:trPr>
        <w:tc>
          <w:tcPr>
            <w:tcW w:w="2273" w:type="dxa"/>
            <w:tcBorders>
              <w:bottom w:val="single" w:sz="2" w:space="0" w:color="auto"/>
            </w:tcBorders>
            <w:shd w:val="clear" w:color="auto" w:fill="auto"/>
          </w:tcPr>
          <w:p>
            <w:pPr>
              <w:pStyle w:val="nTable"/>
              <w:spacing w:after="40"/>
              <w:ind w:right="113"/>
              <w:rPr>
                <w:i/>
                <w:snapToGrid w:val="0"/>
              </w:rPr>
            </w:pPr>
            <w:r>
              <w:rPr>
                <w:i/>
                <w:snapToGrid w:val="0"/>
              </w:rPr>
              <w:t>Statutes (Repeals and Minor Amendments) Act 2014</w:t>
            </w:r>
            <w:r>
              <w:rPr>
                <w:snapToGrid w:val="0"/>
              </w:rPr>
              <w:t xml:space="preserve"> s. 17</w:t>
            </w:r>
          </w:p>
        </w:tc>
        <w:tc>
          <w:tcPr>
            <w:tcW w:w="1138" w:type="dxa"/>
            <w:tcBorders>
              <w:bottom w:val="single" w:sz="2" w:space="0" w:color="auto"/>
            </w:tcBorders>
            <w:shd w:val="clear" w:color="auto" w:fill="auto"/>
          </w:tcPr>
          <w:p>
            <w:pPr>
              <w:pStyle w:val="nTable"/>
              <w:spacing w:after="40"/>
              <w:rPr>
                <w:snapToGrid w:val="0"/>
              </w:rPr>
            </w:pPr>
            <w:r>
              <w:rPr>
                <w:snapToGrid w:val="0"/>
              </w:rPr>
              <w:t>17 of 2014</w:t>
            </w:r>
          </w:p>
        </w:tc>
        <w:tc>
          <w:tcPr>
            <w:tcW w:w="1135" w:type="dxa"/>
            <w:tcBorders>
              <w:bottom w:val="single" w:sz="2" w:space="0" w:color="auto"/>
            </w:tcBorders>
            <w:shd w:val="clear" w:color="auto" w:fill="auto"/>
          </w:tcPr>
          <w:p>
            <w:pPr>
              <w:pStyle w:val="nTable"/>
              <w:spacing w:after="40"/>
              <w:rPr>
                <w:snapToGrid w:val="0"/>
              </w:rPr>
            </w:pPr>
            <w:r>
              <w:rPr>
                <w:snapToGrid w:val="0"/>
              </w:rPr>
              <w:t>2 Jul 2014</w:t>
            </w:r>
          </w:p>
        </w:tc>
        <w:tc>
          <w:tcPr>
            <w:tcW w:w="2551" w:type="dxa"/>
            <w:tcBorders>
              <w:bottom w:val="single" w:sz="2" w:space="0" w:color="auto"/>
            </w:tcBorders>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0" w:name="_Toc462408579"/>
      <w:r>
        <w:t>Provisions that have not come into operation</w:t>
      </w:r>
      <w:bookmarkEnd w:id="31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snapToGrid w:val="0"/>
              </w:rPr>
              <w:t>Biodiversity Conservation Act 2016</w:t>
            </w:r>
            <w:r>
              <w:t xml:space="preserve"> s. 312</w:t>
            </w:r>
            <w:r>
              <w:rPr>
                <w:snapToGrid w:val="0"/>
              </w:rPr>
              <w:t> </w:t>
            </w:r>
            <w:r>
              <w:rPr>
                <w:snapToGrid w:val="0"/>
                <w:vertAlign w:val="superscript"/>
              </w:rPr>
              <w:t>11</w:t>
            </w:r>
          </w:p>
        </w:tc>
        <w:tc>
          <w:tcPr>
            <w:tcW w:w="1134" w:type="dxa"/>
            <w:tcBorders>
              <w:bottom w:val="nil"/>
            </w:tcBorders>
          </w:tcPr>
          <w:p>
            <w:pPr>
              <w:pStyle w:val="nTable"/>
              <w:spacing w:after="40"/>
            </w:pPr>
            <w:r>
              <w:t>24 of 2016</w:t>
            </w:r>
          </w:p>
        </w:tc>
        <w:tc>
          <w:tcPr>
            <w:tcW w:w="1134" w:type="dxa"/>
            <w:tcBorders>
              <w:bottom w:val="nil"/>
            </w:tcBorders>
          </w:tcPr>
          <w:p>
            <w:pPr>
              <w:pStyle w:val="nTable"/>
              <w:spacing w:after="40"/>
            </w:pPr>
            <w:r>
              <w:t>21 Sep 2016</w:t>
            </w:r>
          </w:p>
        </w:tc>
        <w:tc>
          <w:tcPr>
            <w:tcW w:w="2552" w:type="dxa"/>
            <w:tcBorders>
              <w:bottom w:val="nil"/>
            </w:tcBorders>
          </w:tcPr>
          <w:p>
            <w:pPr>
              <w:pStyle w:val="nTable"/>
              <w:spacing w:after="40"/>
            </w:pPr>
            <w:r>
              <w:t>To be proclaimed (see s. 2(b))</w:t>
            </w:r>
          </w:p>
        </w:tc>
      </w:tr>
      <w:tr>
        <w:tc>
          <w:tcPr>
            <w:tcW w:w="2268" w:type="dxa"/>
            <w:tcBorders>
              <w:top w:val="nil"/>
              <w:bottom w:val="nil"/>
            </w:tcBorders>
          </w:tcPr>
          <w:p>
            <w:pPr>
              <w:pStyle w:val="nTable"/>
              <w:spacing w:after="40"/>
            </w:pPr>
            <w:r>
              <w:rPr>
                <w:i/>
                <w:snapToGrid w:val="0"/>
              </w:rPr>
              <w:t>Bush Fires Amendment Act 2016</w:t>
            </w:r>
            <w:r>
              <w:rPr>
                <w:snapToGrid w:val="0"/>
              </w:rPr>
              <w:t xml:space="preserve"> s. 3-6</w:t>
            </w:r>
            <w:r>
              <w:rPr>
                <w:snapToGrid w:val="0"/>
                <w:vertAlign w:val="superscript"/>
              </w:rPr>
              <w:t> 9</w:t>
            </w:r>
          </w:p>
        </w:tc>
        <w:tc>
          <w:tcPr>
            <w:tcW w:w="1134" w:type="dxa"/>
            <w:tcBorders>
              <w:top w:val="nil"/>
              <w:bottom w:val="nil"/>
            </w:tcBorders>
          </w:tcPr>
          <w:p>
            <w:pPr>
              <w:pStyle w:val="nTable"/>
              <w:spacing w:after="40"/>
            </w:pPr>
            <w:r>
              <w:t>27 of 2016</w:t>
            </w:r>
          </w:p>
        </w:tc>
        <w:tc>
          <w:tcPr>
            <w:tcW w:w="1134" w:type="dxa"/>
            <w:tcBorders>
              <w:top w:val="nil"/>
              <w:bottom w:val="nil"/>
            </w:tcBorders>
          </w:tcPr>
          <w:p>
            <w:pPr>
              <w:pStyle w:val="nTable"/>
              <w:spacing w:after="40"/>
            </w:pPr>
            <w:r>
              <w:t>21 Sep 2016</w:t>
            </w:r>
          </w:p>
        </w:tc>
        <w:tc>
          <w:tcPr>
            <w:tcW w:w="2552" w:type="dxa"/>
            <w:tcBorders>
              <w:top w:val="nil"/>
              <w:bottom w:val="nil"/>
            </w:tcBorders>
          </w:tcPr>
          <w:p>
            <w:pPr>
              <w:pStyle w:val="nTable"/>
              <w:spacing w:after="40"/>
            </w:pPr>
            <w:r>
              <w:t>To be proclaimed (see s. 2(b))</w:t>
            </w:r>
          </w:p>
        </w:tc>
      </w:tr>
      <w:tr>
        <w:tc>
          <w:tcPr>
            <w:tcW w:w="2268" w:type="dxa"/>
            <w:tcBorders>
              <w:top w:val="nil"/>
            </w:tcBorders>
          </w:tcPr>
          <w:p>
            <w:pPr>
              <w:pStyle w:val="nTable"/>
              <w:spacing w:after="40"/>
              <w:rPr>
                <w:snapToGrid w:val="0"/>
              </w:rPr>
            </w:pPr>
            <w:r>
              <w:rPr>
                <w:i/>
                <w:snapToGrid w:val="0"/>
              </w:rPr>
              <w:t>Firefighters and Emergency Volunteers Legislation Amendment (Compensation) Act 2016</w:t>
            </w:r>
            <w:r>
              <w:rPr>
                <w:snapToGrid w:val="0"/>
              </w:rPr>
              <w:t xml:space="preserve"> Pt. 2</w:t>
            </w:r>
            <w:r>
              <w:rPr>
                <w:snapToGrid w:val="0"/>
                <w:vertAlign w:val="superscript"/>
              </w:rPr>
              <w:t> 10</w:t>
            </w:r>
          </w:p>
        </w:tc>
        <w:tc>
          <w:tcPr>
            <w:tcW w:w="1134" w:type="dxa"/>
            <w:tcBorders>
              <w:top w:val="nil"/>
            </w:tcBorders>
          </w:tcPr>
          <w:p>
            <w:pPr>
              <w:pStyle w:val="nTable"/>
              <w:spacing w:after="40"/>
            </w:pPr>
            <w:r>
              <w:t>28 of 2016</w:t>
            </w:r>
          </w:p>
        </w:tc>
        <w:tc>
          <w:tcPr>
            <w:tcW w:w="1134" w:type="dxa"/>
            <w:tcBorders>
              <w:top w:val="nil"/>
            </w:tcBorders>
          </w:tcPr>
          <w:p>
            <w:pPr>
              <w:pStyle w:val="nTable"/>
              <w:spacing w:after="40"/>
            </w:pPr>
            <w:r>
              <w:t>21 Sep 2016</w:t>
            </w:r>
          </w:p>
        </w:tc>
        <w:tc>
          <w:tcPr>
            <w:tcW w:w="2552" w:type="dxa"/>
            <w:tcBorders>
              <w:top w:val="nil"/>
            </w:tcBorders>
          </w:tcPr>
          <w:p>
            <w:pPr>
              <w:pStyle w:val="nTable"/>
              <w:spacing w:after="40"/>
            </w:pPr>
            <w:r>
              <w:t>To be proclaimed (see s. 2(b))</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keepNext/>
        <w:keepLines/>
        <w:rPr>
          <w:i/>
          <w:snapToGrid w:val="0"/>
        </w:rPr>
      </w:pPr>
      <w:r>
        <w:rPr>
          <w:snapToGrid w:val="0"/>
          <w:vertAlign w:val="superscript"/>
        </w:rPr>
        <w:t>4</w:t>
      </w:r>
      <w:r>
        <w:rPr>
          <w:snapToGrid w:val="0"/>
        </w:rPr>
        <w:tab/>
        <w:t xml:space="preserve">The Third Schedule was inserted by the </w:t>
      </w:r>
      <w:r>
        <w:rPr>
          <w:i/>
          <w:snapToGrid w:val="0"/>
        </w:rPr>
        <w:t>Metric Conversion Act Amendment Act (No. 2) 1973.</w:t>
      </w:r>
    </w:p>
    <w:p>
      <w:pPr>
        <w:pStyle w:val="nSubsection"/>
        <w:rPr>
          <w:snapToGrid w:val="0"/>
        </w:rPr>
      </w:pPr>
      <w:r>
        <w:rPr>
          <w:snapToGrid w:val="0"/>
          <w:vertAlign w:val="superscript"/>
        </w:rPr>
        <w:t>5</w:t>
      </w:r>
      <w:r>
        <w:rPr>
          <w:snapToGrid w:val="0"/>
        </w:rPr>
        <w:tab/>
        <w:t xml:space="preserve">The </w:t>
      </w:r>
      <w:r>
        <w:rPr>
          <w:i/>
          <w:snapToGrid w:val="0"/>
        </w:rPr>
        <w:t xml:space="preserve">Bush Fires Amendment Act 1992 </w:t>
      </w:r>
      <w:r>
        <w:rPr>
          <w:snapToGrid w:val="0"/>
        </w:rPr>
        <w:t>s. 6(2) reads as follows:</w:t>
      </w:r>
    </w:p>
    <w:p>
      <w:pPr>
        <w:pStyle w:val="BlankOpen"/>
        <w:rPr>
          <w:snapToGrid w:val="0"/>
        </w:rPr>
      </w:pP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 xml:space="preserve">Fire and Emergency Services Authority of </w:t>
      </w:r>
      <w:smartTag w:uri="urn:schemas-microsoft-com:office:smarttags" w:element="place">
        <w:smartTag w:uri="urn:schemas-microsoft-com:office:smarttags" w:element="State">
          <w:r>
            <w:rPr>
              <w:i/>
              <w:snapToGrid w:val="0"/>
            </w:rPr>
            <w:t>Western Australia</w:t>
          </w:r>
        </w:smartTag>
      </w:smartTag>
      <w:r>
        <w:rPr>
          <w:i/>
          <w:snapToGrid w:val="0"/>
        </w:rPr>
        <w:t xml:space="preserve"> (Consequential Provisions) Act 1998</w:t>
      </w:r>
      <w:r>
        <w:rPr>
          <w:snapToGrid w:val="0"/>
        </w:rPr>
        <w:t xml:space="preserve"> s. 11(2) is a transitional provision that is of no further effect.</w:t>
      </w:r>
    </w:p>
    <w:p>
      <w:pPr>
        <w:pStyle w:val="nSubsection"/>
        <w:keepNext/>
        <w:keepLines/>
        <w:rPr>
          <w:snapToGrid w:val="0"/>
        </w:rPr>
      </w:pPr>
      <w:r>
        <w:rPr>
          <w:snapToGrid w:val="0"/>
          <w:vertAlign w:val="superscript"/>
        </w:rPr>
        <w:t>7</w:t>
      </w:r>
      <w:r>
        <w:rPr>
          <w:snapToGrid w:val="0"/>
        </w:rPr>
        <w:tab/>
        <w:t xml:space="preserve">The </w:t>
      </w:r>
      <w:r>
        <w:rPr>
          <w:i/>
          <w:snapToGrid w:val="0"/>
        </w:rPr>
        <w:t>Fire and Emergency Services Legislation Amendment Act 2002</w:t>
      </w:r>
      <w:r>
        <w:rPr>
          <w:snapToGrid w:val="0"/>
        </w:rPr>
        <w:t xml:space="preserve"> s. 27(2) and (3) are transitional provisions that are of no further effect.</w:t>
      </w:r>
    </w:p>
    <w:p>
      <w:pPr>
        <w:pStyle w:val="nSubsection"/>
        <w:keepNext/>
        <w:keepLines/>
        <w:rPr>
          <w:snapToGrid w:val="0"/>
        </w:rPr>
      </w:pPr>
      <w:r>
        <w:rPr>
          <w:snapToGrid w:val="0"/>
          <w:vertAlign w:val="superscript"/>
        </w:rPr>
        <w:t>8</w:t>
      </w:r>
      <w:r>
        <w:rPr>
          <w:snapToGrid w:val="0"/>
        </w:rPr>
        <w:tab/>
        <w:t xml:space="preserve">The </w:t>
      </w:r>
      <w:r>
        <w:rPr>
          <w:i/>
          <w:snapToGrid w:val="0"/>
        </w:rPr>
        <w:t>Standardisation of Formatting Act 2010</w:t>
      </w:r>
      <w:r>
        <w:rPr>
          <w:snapToGrid w:val="0"/>
        </w:rPr>
        <w:t xml:space="preserve"> s. 52(4) in relation to amendments to the </w:t>
      </w:r>
      <w:r>
        <w:rPr>
          <w:i/>
          <w:snapToGrid w:val="0"/>
        </w:rPr>
        <w:t>Bush Fires Act 1954</w:t>
      </w:r>
      <w:r>
        <w:rPr>
          <w:snapToGrid w:val="0"/>
        </w:rPr>
        <w:t xml:space="preserve"> s. 21(1), (2) and (3), s. 39(2), s. 45 and s. 47, the amendment to s. 44(3) to delete “(3)(a) Where” and insert “(3) Where” and the amendments to s. 64 to delete “s. 21(2),” and insert “s. 21(2A) and (2B), had not come into operation when it was deleted by the </w:t>
      </w:r>
      <w:r>
        <w:rPr>
          <w:i/>
          <w:snapToGrid w:val="0"/>
        </w:rPr>
        <w:t>Statutes (Repeals and Minor Amendments) Act 2014</w:t>
      </w:r>
      <w:r>
        <w:rPr>
          <w:snapToGrid w:val="0"/>
        </w:rPr>
        <w:t xml:space="preserve"> s. 39(5)-(8).</w:t>
      </w:r>
    </w:p>
    <w:p>
      <w:pPr>
        <w:pStyle w:val="nSubsection"/>
        <w:rPr>
          <w:snapToGrid w:val="0"/>
        </w:rPr>
      </w:pPr>
      <w:r>
        <w:rPr>
          <w:snapToGrid w:val="0"/>
          <w:vertAlign w:val="superscript"/>
        </w:rPr>
        <w:t>9</w:t>
      </w:r>
      <w:r>
        <w:rPr>
          <w:snapToGrid w:val="0"/>
        </w:rPr>
        <w:tab/>
        <w:t xml:space="preserve">On the date as at which this compilation was prepared, the </w:t>
      </w:r>
      <w:r>
        <w:rPr>
          <w:i/>
          <w:snapToGrid w:val="0"/>
        </w:rPr>
        <w:t>Bush Fires Amendment Act 2016</w:t>
      </w:r>
      <w:r>
        <w:rPr>
          <w:snapToGrid w:val="0"/>
        </w:rPr>
        <w:t xml:space="preserve"> s. 3-6</w:t>
      </w:r>
      <w:r>
        <w:t xml:space="preserve"> </w:t>
      </w:r>
      <w:r>
        <w:rPr>
          <w:snapToGrid w:val="0"/>
        </w:rPr>
        <w:t>had not come into operation.  They read as follows:</w:t>
      </w:r>
    </w:p>
    <w:p>
      <w:pPr>
        <w:pStyle w:val="BlankOpen"/>
        <w:rPr>
          <w:snapToGrid w:val="0"/>
        </w:rPr>
      </w:pPr>
    </w:p>
    <w:p>
      <w:pPr>
        <w:pStyle w:val="nzHeading5"/>
        <w:rPr>
          <w:snapToGrid w:val="0"/>
        </w:rPr>
      </w:pPr>
      <w:bookmarkStart w:id="311" w:name="_Toc447015918"/>
      <w:bookmarkStart w:id="312" w:name="_Toc462241158"/>
      <w:r>
        <w:rPr>
          <w:rStyle w:val="CharSectno"/>
        </w:rPr>
        <w:t>3</w:t>
      </w:r>
      <w:r>
        <w:rPr>
          <w:snapToGrid w:val="0"/>
        </w:rPr>
        <w:t>.</w:t>
      </w:r>
      <w:r>
        <w:rPr>
          <w:snapToGrid w:val="0"/>
        </w:rPr>
        <w:tab/>
        <w:t>Act amended</w:t>
      </w:r>
      <w:bookmarkEnd w:id="311"/>
      <w:bookmarkEnd w:id="312"/>
    </w:p>
    <w:p>
      <w:pPr>
        <w:pStyle w:val="nzSubsection"/>
      </w:pPr>
      <w:r>
        <w:tab/>
      </w:r>
      <w:r>
        <w:tab/>
        <w:t xml:space="preserve">This Act amends the </w:t>
      </w:r>
      <w:r>
        <w:rPr>
          <w:i/>
        </w:rPr>
        <w:t>Bush Fires Act 1954</w:t>
      </w:r>
      <w:r>
        <w:t>.</w:t>
      </w:r>
    </w:p>
    <w:p>
      <w:pPr>
        <w:pStyle w:val="nzHeading5"/>
      </w:pPr>
      <w:bookmarkStart w:id="313" w:name="_Toc447015919"/>
      <w:bookmarkStart w:id="314" w:name="_Toc462241159"/>
      <w:r>
        <w:rPr>
          <w:rStyle w:val="CharSectno"/>
        </w:rPr>
        <w:t>4</w:t>
      </w:r>
      <w:r>
        <w:t>.</w:t>
      </w:r>
      <w:r>
        <w:tab/>
        <w:t>Part III Division 7 inserted</w:t>
      </w:r>
      <w:bookmarkEnd w:id="313"/>
      <w:bookmarkEnd w:id="314"/>
    </w:p>
    <w:p>
      <w:pPr>
        <w:pStyle w:val="nzSubsection"/>
      </w:pPr>
      <w:r>
        <w:tab/>
      </w:r>
      <w:r>
        <w:tab/>
        <w:t>At the end of Part III insert:</w:t>
      </w:r>
    </w:p>
    <w:p>
      <w:pPr>
        <w:pStyle w:val="BlankOpen"/>
      </w:pPr>
    </w:p>
    <w:p>
      <w:pPr>
        <w:pStyle w:val="nzHeading3"/>
      </w:pPr>
      <w:bookmarkStart w:id="315" w:name="_Toc435796271"/>
      <w:bookmarkStart w:id="316" w:name="_Toc435796280"/>
      <w:bookmarkStart w:id="317" w:name="_Toc435796289"/>
      <w:bookmarkStart w:id="318" w:name="_Toc435796339"/>
      <w:bookmarkStart w:id="319" w:name="_Toc435796629"/>
      <w:bookmarkStart w:id="320" w:name="_Toc435796668"/>
      <w:bookmarkStart w:id="321" w:name="_Toc435796931"/>
      <w:bookmarkStart w:id="322" w:name="_Toc435797301"/>
      <w:bookmarkStart w:id="323" w:name="_Toc435797350"/>
      <w:bookmarkStart w:id="324" w:name="_Toc436122016"/>
      <w:bookmarkStart w:id="325" w:name="_Toc436122268"/>
      <w:bookmarkStart w:id="326" w:name="_Toc443397371"/>
      <w:bookmarkStart w:id="327" w:name="_Toc447015920"/>
      <w:bookmarkStart w:id="328" w:name="_Toc462241160"/>
      <w:r>
        <w:t>Division 7 — Bush fire risk treatment standards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nzHeading5"/>
      </w:pPr>
      <w:bookmarkStart w:id="329" w:name="_Toc447015921"/>
      <w:bookmarkStart w:id="330" w:name="_Toc462241161"/>
      <w:r>
        <w:t>35AA.</w:t>
      </w:r>
      <w:r>
        <w:tab/>
        <w:t>FES Commissioner may make bush fire risk treatment standards</w:t>
      </w:r>
      <w:bookmarkEnd w:id="329"/>
      <w:bookmarkEnd w:id="330"/>
    </w:p>
    <w:p>
      <w:pPr>
        <w:pStyle w:val="nzSubsection"/>
      </w:pPr>
      <w:r>
        <w:tab/>
        <w:t>(1)</w:t>
      </w:r>
      <w:r>
        <w:tab/>
        <w:t>The FES Commissioner may make standards (</w:t>
      </w:r>
      <w:r>
        <w:rPr>
          <w:rStyle w:val="CharDefText"/>
        </w:rPr>
        <w:t>bush fire risk treatment standards</w:t>
      </w:r>
      <w:r>
        <w:t xml:space="preserve">) specifying measures for — </w:t>
      </w:r>
    </w:p>
    <w:p>
      <w:pPr>
        <w:pStyle w:val="nzDefpara"/>
      </w:pPr>
      <w:r>
        <w:tab/>
        <w:t>(a)</w:t>
      </w:r>
      <w:r>
        <w:tab/>
        <w:t>preventing the outbreak of a bush fire or the spread or extension of a bush fire; and</w:t>
      </w:r>
    </w:p>
    <w:p>
      <w:pPr>
        <w:pStyle w:val="nzDefpara"/>
      </w:pPr>
      <w:r>
        <w:tab/>
        <w:t>(b)</w:t>
      </w:r>
      <w:r>
        <w:tab/>
        <w:t>mitigating the effects of a bush fire on any property.</w:t>
      </w:r>
    </w:p>
    <w:p>
      <w:pPr>
        <w:pStyle w:val="nzSubsection"/>
      </w:pPr>
      <w:r>
        <w:tab/>
        <w:t>(2)</w:t>
      </w:r>
      <w:r>
        <w:tab/>
        <w:t xml:space="preserve">The measures that may be specified in bush fire risk treatment standards are — </w:t>
      </w:r>
    </w:p>
    <w:p>
      <w:pPr>
        <w:pStyle w:val="nzIndenta"/>
      </w:pPr>
      <w:r>
        <w:tab/>
        <w:t>(a)</w:t>
      </w:r>
      <w:r>
        <w:tab/>
        <w:t>all or any of the things mentioned in section 33(1)(a) and (b); and</w:t>
      </w:r>
    </w:p>
    <w:p>
      <w:pPr>
        <w:pStyle w:val="nzIndenta"/>
      </w:pPr>
      <w:r>
        <w:tab/>
        <w:t>(b)</w:t>
      </w:r>
      <w:r>
        <w:tab/>
        <w:t>any other measures the FES Commissioner considers appropriate.</w:t>
      </w:r>
    </w:p>
    <w:p>
      <w:pPr>
        <w:pStyle w:val="nzSubsection"/>
      </w:pPr>
      <w:r>
        <w:tab/>
        <w:t>(3)</w:t>
      </w:r>
      <w:r>
        <w:tab/>
        <w:t xml:space="preserve">Bush fire risk treatment standards may apply to — </w:t>
      </w:r>
    </w:p>
    <w:p>
      <w:pPr>
        <w:pStyle w:val="nzIndenta"/>
      </w:pPr>
      <w:r>
        <w:tab/>
        <w:t>(a)</w:t>
      </w:r>
      <w:r>
        <w:tab/>
        <w:t>the whole of the State; or</w:t>
      </w:r>
    </w:p>
    <w:p>
      <w:pPr>
        <w:pStyle w:val="nzIndenta"/>
      </w:pPr>
      <w:r>
        <w:tab/>
        <w:t>(b)</w:t>
      </w:r>
      <w:r>
        <w:tab/>
        <w:t>one or more specified areas of the State.</w:t>
      </w:r>
    </w:p>
    <w:p>
      <w:pPr>
        <w:pStyle w:val="nzSubsection"/>
      </w:pPr>
      <w:r>
        <w:tab/>
        <w:t>(4)</w:t>
      </w:r>
      <w:r>
        <w:tab/>
        <w:t>The FES Commissioner may amend bush fire risk treatment standards or revoke them and make new bush fire risk treatment standards.</w:t>
      </w:r>
    </w:p>
    <w:p>
      <w:pPr>
        <w:pStyle w:val="nzSubsection"/>
      </w:pPr>
      <w:r>
        <w:tab/>
        <w:t>(5)</w:t>
      </w:r>
      <w:r>
        <w:tab/>
        <w:t xml:space="preserve">If the FES Commissioner makes bush fire risk treatment standards, the FES Commissioner must publish those standards and any amendment or revocation of them — </w:t>
      </w:r>
    </w:p>
    <w:p>
      <w:pPr>
        <w:pStyle w:val="nzIndenta"/>
      </w:pPr>
      <w:r>
        <w:tab/>
        <w:t>(a)</w:t>
      </w:r>
      <w:r>
        <w:tab/>
        <w:t>in a newspaper circulating throughout the State or the relevant areas of the State, as the case requires; or</w:t>
      </w:r>
    </w:p>
    <w:p>
      <w:pPr>
        <w:pStyle w:val="nzIndenta"/>
      </w:pPr>
      <w:r>
        <w:tab/>
        <w:t>(b)</w:t>
      </w:r>
      <w:r>
        <w:tab/>
        <w:t>on a website maintained by the FES Commissioner; or</w:t>
      </w:r>
    </w:p>
    <w:p>
      <w:pPr>
        <w:pStyle w:val="nzIndenta"/>
      </w:pPr>
      <w:r>
        <w:tab/>
        <w:t>(c)</w:t>
      </w:r>
      <w:r>
        <w:tab/>
        <w:t>as the FES Commissioner otherwise considers appropriate.</w:t>
      </w:r>
    </w:p>
    <w:p>
      <w:pPr>
        <w:pStyle w:val="nzSubsection"/>
      </w:pPr>
      <w:r>
        <w:tab/>
        <w:t>(6)</w:t>
      </w:r>
      <w:r>
        <w:tab/>
        <w:t>The FES Commissioner must consult with the Minister before making, amending or revoking any bush fire risk treatment standards.</w:t>
      </w:r>
    </w:p>
    <w:p>
      <w:pPr>
        <w:pStyle w:val="nzSubsection"/>
      </w:pPr>
      <w:r>
        <w:tab/>
        <w:t>(7)</w:t>
      </w:r>
      <w:r>
        <w:tab/>
        <w:t xml:space="preserve">The </w:t>
      </w:r>
      <w:r>
        <w:rPr>
          <w:i/>
        </w:rPr>
        <w:t>Interpretation Act 1984</w:t>
      </w:r>
      <w:r>
        <w:t xml:space="preserve"> section 42 applies to and in relation to the bush fire risk treatment standards as if they were regulations.</w:t>
      </w:r>
    </w:p>
    <w:p>
      <w:pPr>
        <w:pStyle w:val="nzHeading5"/>
      </w:pPr>
      <w:bookmarkStart w:id="331" w:name="_Toc447015922"/>
      <w:bookmarkStart w:id="332" w:name="_Toc462241162"/>
      <w:r>
        <w:t>35AB.</w:t>
      </w:r>
      <w:r>
        <w:tab/>
        <w:t>Compliance with bush fire risk treatment standards</w:t>
      </w:r>
      <w:bookmarkEnd w:id="331"/>
      <w:bookmarkEnd w:id="332"/>
    </w:p>
    <w:p>
      <w:pPr>
        <w:pStyle w:val="nzSubsection"/>
      </w:pPr>
      <w:r>
        <w:tab/>
        <w:t>(1)</w:t>
      </w:r>
      <w:r>
        <w:tab/>
        <w:t xml:space="preserve">In this section — </w:t>
      </w:r>
    </w:p>
    <w:p>
      <w:pPr>
        <w:pStyle w:val="nzDefstart"/>
      </w:pPr>
      <w:r>
        <w:tab/>
      </w:r>
      <w:r>
        <w:rPr>
          <w:rStyle w:val="CharDefText"/>
        </w:rPr>
        <w:t>bush fire risk treatment standards</w:t>
      </w:r>
      <w:r>
        <w:t xml:space="preserve"> means bush fire risk treatment standards published under section 35AA(5);</w:t>
      </w:r>
    </w:p>
    <w:p>
      <w:pPr>
        <w:pStyle w:val="nzDefstart"/>
      </w:pPr>
      <w:r>
        <w:tab/>
      </w:r>
      <w:r>
        <w:rPr>
          <w:rStyle w:val="CharDefText"/>
        </w:rPr>
        <w:t>owner or occupier of land</w:t>
      </w:r>
      <w:r>
        <w:t xml:space="preserve"> includes a department of the Public Service that occupies land or a State agency or instrumentality that owns or occupies land.</w:t>
      </w:r>
    </w:p>
    <w:p>
      <w:pPr>
        <w:pStyle w:val="nzSubsection"/>
      </w:pPr>
      <w:r>
        <w:tab/>
        <w:t>(2)</w:t>
      </w:r>
      <w:r>
        <w:tab/>
        <w:t>An owner or occupier of land may comply with bush fire risk treatment standards that apply to the land, but is not required to do so.</w:t>
      </w:r>
    </w:p>
    <w:p>
      <w:pPr>
        <w:pStyle w:val="nzSubsection"/>
      </w:pPr>
      <w:r>
        <w:tab/>
        <w:t>(3)</w:t>
      </w:r>
      <w:r>
        <w:tab/>
        <w:t xml:space="preserve">Subsection (2) does not authorise an owner or occupier of land to comply with bush fire risk treatment standards that apply to the land if that compliance would result in the owner or occupier failing to comply with — </w:t>
      </w:r>
    </w:p>
    <w:p>
      <w:pPr>
        <w:pStyle w:val="nzIndenta"/>
      </w:pPr>
      <w:r>
        <w:tab/>
        <w:t>(a)</w:t>
      </w:r>
      <w:r>
        <w:tab/>
        <w:t>another provision of this Act that has effect in relation to the land; or</w:t>
      </w:r>
    </w:p>
    <w:p>
      <w:pPr>
        <w:pStyle w:val="nzIndenta"/>
      </w:pPr>
      <w:r>
        <w:tab/>
        <w:t>(b)</w:t>
      </w:r>
      <w:r>
        <w:tab/>
        <w:t>a provision of another written law that has effect in relation to the land and that is prescribed by the regulations for the purposes of this subsection; or</w:t>
      </w:r>
    </w:p>
    <w:p>
      <w:pPr>
        <w:pStyle w:val="nzIndenta"/>
      </w:pPr>
      <w:r>
        <w:tab/>
        <w:t>(c)</w:t>
      </w:r>
      <w:r>
        <w:tab/>
        <w:t>local laws referred to in section 33(5a) that apply to the land.</w:t>
      </w:r>
    </w:p>
    <w:p>
      <w:pPr>
        <w:pStyle w:val="nzSubsection"/>
      </w:pPr>
      <w:r>
        <w:tab/>
        <w:t>(4)</w:t>
      </w:r>
      <w:r>
        <w:tab/>
        <w:t>Except as provided in subsection (3), an owner or occupier of land may comply with bush fire risk treatment standards that apply to the land despite any other written law.</w:t>
      </w:r>
    </w:p>
    <w:p>
      <w:pPr>
        <w:pStyle w:val="BlankClose"/>
      </w:pPr>
    </w:p>
    <w:p>
      <w:pPr>
        <w:pStyle w:val="nzHeading5"/>
      </w:pPr>
      <w:bookmarkStart w:id="333" w:name="_Toc447015923"/>
      <w:bookmarkStart w:id="334" w:name="_Toc462241163"/>
      <w:r>
        <w:rPr>
          <w:rStyle w:val="CharSectno"/>
        </w:rPr>
        <w:t>5</w:t>
      </w:r>
      <w:r>
        <w:t>.</w:t>
      </w:r>
      <w:r>
        <w:tab/>
        <w:t>Section 35A amended</w:t>
      </w:r>
      <w:bookmarkEnd w:id="333"/>
      <w:bookmarkEnd w:id="334"/>
    </w:p>
    <w:p>
      <w:pPr>
        <w:pStyle w:val="nzSubsection"/>
      </w:pPr>
      <w:r>
        <w:tab/>
      </w:r>
      <w:r>
        <w:tab/>
        <w:t xml:space="preserve">In section 35A in the definition of </w:t>
      </w:r>
      <w:r>
        <w:rPr>
          <w:b/>
          <w:i/>
        </w:rPr>
        <w:t>normal brigade activities</w:t>
      </w:r>
      <w:r>
        <w:t xml:space="preserve"> paragraph (c) delete “section 33(1) or a local law made under section 33(5a);” and insert:</w:t>
      </w:r>
    </w:p>
    <w:p>
      <w:pPr>
        <w:pStyle w:val="BlankOpen"/>
      </w:pPr>
    </w:p>
    <w:p>
      <w:pPr>
        <w:pStyle w:val="nzSubsection"/>
      </w:pPr>
      <w:r>
        <w:tab/>
      </w:r>
      <w:r>
        <w:tab/>
        <w:t>section 33(1), 34(2) or 35(1) or a local law made under section 33(5a);</w:t>
      </w:r>
    </w:p>
    <w:p>
      <w:pPr>
        <w:pStyle w:val="BlankClose"/>
      </w:pPr>
    </w:p>
    <w:p>
      <w:pPr>
        <w:pStyle w:val="nzHeading5"/>
      </w:pPr>
      <w:bookmarkStart w:id="335" w:name="_Toc447015924"/>
      <w:bookmarkStart w:id="336" w:name="_Toc462241164"/>
      <w:r>
        <w:rPr>
          <w:rStyle w:val="CharSectno"/>
        </w:rPr>
        <w:t>6</w:t>
      </w:r>
      <w:r>
        <w:t>.</w:t>
      </w:r>
      <w:r>
        <w:tab/>
        <w:t>Section 65 amended</w:t>
      </w:r>
      <w:bookmarkEnd w:id="335"/>
      <w:bookmarkEnd w:id="336"/>
    </w:p>
    <w:p>
      <w:pPr>
        <w:pStyle w:val="nzSubsection"/>
      </w:pPr>
      <w:r>
        <w:tab/>
      </w:r>
      <w:r>
        <w:tab/>
        <w:t>In section 65(2):</w:t>
      </w:r>
    </w:p>
    <w:p>
      <w:pPr>
        <w:pStyle w:val="nzIndenta"/>
      </w:pPr>
      <w:r>
        <w:tab/>
        <w:t>(a)</w:t>
      </w:r>
      <w:r>
        <w:tab/>
        <w:t>after paragraph (b) insert:</w:t>
      </w:r>
    </w:p>
    <w:p>
      <w:pPr>
        <w:pStyle w:val="BlankOpen"/>
      </w:pPr>
    </w:p>
    <w:p>
      <w:pPr>
        <w:pStyle w:val="nzIndenta"/>
      </w:pPr>
      <w:r>
        <w:tab/>
        <w:t>(ca)</w:t>
      </w:r>
      <w:r>
        <w:tab/>
        <w:t>a copy purporting to be a true copy of bush fire risk treatment standards published under section 35AA(5) certified as such by the FES Commissioner; or</w:t>
      </w:r>
    </w:p>
    <w:p>
      <w:pPr>
        <w:pStyle w:val="BlankClose"/>
      </w:pPr>
    </w:p>
    <w:p>
      <w:pPr>
        <w:pStyle w:val="nzIndenta"/>
      </w:pPr>
      <w:r>
        <w:tab/>
        <w:t>(b)</w:t>
      </w:r>
      <w:r>
        <w:tab/>
        <w:t>delete “order or notice,” and insert:</w:t>
      </w:r>
    </w:p>
    <w:p>
      <w:pPr>
        <w:pStyle w:val="BlankOpen"/>
      </w:pPr>
    </w:p>
    <w:p>
      <w:pPr>
        <w:pStyle w:val="nzIndenta"/>
      </w:pPr>
      <w:r>
        <w:tab/>
      </w:r>
      <w:r>
        <w:tab/>
        <w:t>order, notice or standard,</w:t>
      </w:r>
    </w:p>
    <w:p>
      <w:pPr>
        <w:pStyle w:val="BlankClose"/>
        <w:keepNext/>
      </w:pPr>
    </w:p>
    <w:p>
      <w:pPr>
        <w:pStyle w:val="BlankClose"/>
        <w:keepNext/>
      </w:pPr>
    </w:p>
    <w:p>
      <w:pPr>
        <w:pStyle w:val="nSubsection"/>
        <w:rPr>
          <w:snapToGrid w:val="0"/>
        </w:rPr>
      </w:pPr>
      <w:r>
        <w:rPr>
          <w:snapToGrid w:val="0"/>
          <w:vertAlign w:val="superscript"/>
        </w:rPr>
        <w:t>10</w:t>
      </w:r>
      <w:r>
        <w:rPr>
          <w:snapToGrid w:val="0"/>
        </w:rPr>
        <w:tab/>
        <w:t xml:space="preserve">On the date as at which this compilation was prepared, the </w:t>
      </w:r>
      <w:r>
        <w:rPr>
          <w:i/>
          <w:snapToGrid w:val="0"/>
        </w:rPr>
        <w:t>Firefighters and Emergency Volunteers Legislation Amendment (Compensation) Act 2016</w:t>
      </w:r>
      <w:r>
        <w:rPr>
          <w:snapToGrid w:val="0"/>
        </w:rPr>
        <w:t xml:space="preserve"> Pt. 2</w:t>
      </w:r>
      <w:r>
        <w:t xml:space="preserve"> </w:t>
      </w:r>
      <w:r>
        <w:rPr>
          <w:snapToGrid w:val="0"/>
        </w:rPr>
        <w:t>had not come into operation.  It reads as follows:</w:t>
      </w:r>
    </w:p>
    <w:p>
      <w:pPr>
        <w:pStyle w:val="BlankOpen"/>
      </w:pPr>
    </w:p>
    <w:p>
      <w:pPr>
        <w:pStyle w:val="nzHeading2"/>
      </w:pPr>
      <w:bookmarkStart w:id="337" w:name="_Toc441822258"/>
      <w:bookmarkStart w:id="338" w:name="_Toc441822290"/>
      <w:bookmarkStart w:id="339" w:name="_Toc441822322"/>
      <w:bookmarkStart w:id="340" w:name="_Toc441828709"/>
      <w:bookmarkStart w:id="341" w:name="_Toc441828819"/>
      <w:bookmarkStart w:id="342" w:name="_Toc442094940"/>
      <w:bookmarkStart w:id="343" w:name="_Toc442094972"/>
      <w:bookmarkStart w:id="344" w:name="_Toc442264314"/>
      <w:bookmarkStart w:id="345" w:name="_Toc442428319"/>
      <w:bookmarkStart w:id="346" w:name="_Toc446593962"/>
      <w:bookmarkStart w:id="347" w:name="_Toc446594012"/>
      <w:bookmarkStart w:id="348" w:name="_Toc447551840"/>
      <w:bookmarkStart w:id="349" w:name="_Toc447552013"/>
      <w:bookmarkStart w:id="350" w:name="_Toc462241190"/>
      <w:r>
        <w:rPr>
          <w:rStyle w:val="CharPartNo"/>
        </w:rPr>
        <w:t>Part 2</w:t>
      </w:r>
      <w:r>
        <w:rPr>
          <w:rStyle w:val="CharDivNo"/>
        </w:rPr>
        <w:t> </w:t>
      </w:r>
      <w:r>
        <w:t>—</w:t>
      </w:r>
      <w:r>
        <w:rPr>
          <w:rStyle w:val="CharDivText"/>
        </w:rPr>
        <w:t> </w:t>
      </w:r>
      <w:r>
        <w:rPr>
          <w:rStyle w:val="CharPartText"/>
          <w:i/>
        </w:rPr>
        <w:t>Bush Fires Act 1954</w:t>
      </w:r>
      <w:r>
        <w:rPr>
          <w:rStyle w:val="CharPartText"/>
        </w:rPr>
        <w:t xml:space="preserve"> amended</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nzHeading5"/>
      </w:pPr>
      <w:bookmarkStart w:id="351" w:name="_Toc447552014"/>
      <w:bookmarkStart w:id="352" w:name="_Toc462241191"/>
      <w:r>
        <w:rPr>
          <w:rStyle w:val="CharSectno"/>
        </w:rPr>
        <w:t>3</w:t>
      </w:r>
      <w:r>
        <w:t>.</w:t>
      </w:r>
      <w:r>
        <w:tab/>
        <w:t>Act amended</w:t>
      </w:r>
      <w:bookmarkEnd w:id="351"/>
      <w:bookmarkEnd w:id="352"/>
    </w:p>
    <w:p>
      <w:pPr>
        <w:pStyle w:val="nzSubsection"/>
      </w:pPr>
      <w:r>
        <w:tab/>
      </w:r>
      <w:r>
        <w:tab/>
        <w:t xml:space="preserve">This Part amends the </w:t>
      </w:r>
      <w:r>
        <w:rPr>
          <w:i/>
        </w:rPr>
        <w:t>Bush Fires Act 1954</w:t>
      </w:r>
      <w:r>
        <w:t>.</w:t>
      </w:r>
    </w:p>
    <w:p>
      <w:pPr>
        <w:pStyle w:val="nzHeading5"/>
      </w:pPr>
      <w:bookmarkStart w:id="353" w:name="_Toc447552015"/>
      <w:bookmarkStart w:id="354" w:name="_Toc462241192"/>
      <w:r>
        <w:rPr>
          <w:rStyle w:val="CharSectno"/>
        </w:rPr>
        <w:t>4</w:t>
      </w:r>
      <w:r>
        <w:t>.</w:t>
      </w:r>
      <w:r>
        <w:tab/>
        <w:t>Section 35A amended</w:t>
      </w:r>
      <w:bookmarkEnd w:id="353"/>
      <w:bookmarkEnd w:id="354"/>
    </w:p>
    <w:p>
      <w:pPr>
        <w:pStyle w:val="nzSubsection"/>
      </w:pPr>
      <w:r>
        <w:tab/>
      </w:r>
      <w:r>
        <w:tab/>
        <w:t xml:space="preserve">In section 35A delete the definition of </w:t>
      </w:r>
      <w:r>
        <w:rPr>
          <w:b/>
          <w:i/>
        </w:rPr>
        <w:t>loss or damage</w:t>
      </w:r>
      <w:r>
        <w:t>.</w:t>
      </w:r>
    </w:p>
    <w:p>
      <w:pPr>
        <w:pStyle w:val="nzHeading5"/>
      </w:pPr>
      <w:bookmarkStart w:id="355" w:name="_Toc447552016"/>
      <w:bookmarkStart w:id="356" w:name="_Toc462241193"/>
      <w:r>
        <w:rPr>
          <w:rStyle w:val="CharSectno"/>
        </w:rPr>
        <w:t>5</w:t>
      </w:r>
      <w:r>
        <w:t>.</w:t>
      </w:r>
      <w:r>
        <w:tab/>
        <w:t>Section 37 deleted</w:t>
      </w:r>
      <w:bookmarkEnd w:id="355"/>
      <w:bookmarkEnd w:id="356"/>
    </w:p>
    <w:p>
      <w:pPr>
        <w:pStyle w:val="nzSubsection"/>
      </w:pPr>
      <w:r>
        <w:tab/>
      </w:r>
      <w:r>
        <w:tab/>
        <w:t>Delete section 37.</w:t>
      </w:r>
    </w:p>
    <w:p>
      <w:pPr>
        <w:pStyle w:val="BlankClose"/>
      </w:pP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rPr>
        <w:t>Biodiversity Conservation Act 2016</w:t>
      </w:r>
      <w:r>
        <w:rPr>
          <w:snapToGrid w:val="0"/>
        </w:rPr>
        <w:t xml:space="preserve"> s. 312 </w:t>
      </w:r>
      <w:r>
        <w:t xml:space="preserve"> </w:t>
      </w:r>
      <w:r>
        <w:rPr>
          <w:snapToGrid w:val="0"/>
        </w:rPr>
        <w:t>had not come into operation.  It reads as follows:</w:t>
      </w:r>
    </w:p>
    <w:p>
      <w:pPr>
        <w:pStyle w:val="BlankOpen"/>
      </w:pPr>
    </w:p>
    <w:p>
      <w:pPr>
        <w:pStyle w:val="nzHeading5"/>
        <w:rPr>
          <w:iCs/>
        </w:rPr>
      </w:pPr>
      <w:bookmarkStart w:id="357" w:name="_Toc461715503"/>
      <w:r>
        <w:rPr>
          <w:rStyle w:val="CharSectno"/>
        </w:rPr>
        <w:t>312</w:t>
      </w:r>
      <w:r>
        <w:t>.</w:t>
      </w:r>
      <w:r>
        <w:tab/>
      </w:r>
      <w:r>
        <w:rPr>
          <w:i/>
        </w:rPr>
        <w:t>Bush Fires Act 1954</w:t>
      </w:r>
      <w:r>
        <w:rPr>
          <w:iCs/>
        </w:rPr>
        <w:t xml:space="preserve"> </w:t>
      </w:r>
      <w:r>
        <w:t>amended</w:t>
      </w:r>
      <w:bookmarkEnd w:id="357"/>
    </w:p>
    <w:p>
      <w:pPr>
        <w:pStyle w:val="nzSubsection"/>
      </w:pPr>
      <w:r>
        <w:tab/>
        <w:t>(1)</w:t>
      </w:r>
      <w:r>
        <w:tab/>
        <w:t xml:space="preserve">This section amends the </w:t>
      </w:r>
      <w:r>
        <w:rPr>
          <w:i/>
        </w:rPr>
        <w:t>Bush Fires Act 1954</w:t>
      </w:r>
      <w:r>
        <w:t>.</w:t>
      </w:r>
    </w:p>
    <w:p>
      <w:pPr>
        <w:pStyle w:val="nzSubsection"/>
      </w:pPr>
      <w:r>
        <w:tab/>
        <w:t>(2)</w:t>
      </w:r>
      <w:r>
        <w:tab/>
        <w:t xml:space="preserve">In section 7(1) delete the definition of </w:t>
      </w:r>
      <w:r>
        <w:rPr>
          <w:b/>
          <w:bCs/>
          <w:i/>
          <w:iCs/>
        </w:rPr>
        <w:t>authorised CALM Act officer</w:t>
      </w:r>
      <w:r>
        <w:t xml:space="preserve"> and insert:</w:t>
      </w:r>
    </w:p>
    <w:p>
      <w:pPr>
        <w:pStyle w:val="BlankOpen"/>
      </w:pPr>
    </w:p>
    <w:p>
      <w:pPr>
        <w:pStyle w:val="nzDefstart"/>
      </w:pPr>
      <w:r>
        <w:tab/>
      </w:r>
      <w:r>
        <w:rPr>
          <w:rStyle w:val="CharDefText"/>
        </w:rPr>
        <w:t>authorised CALM Act officer</w:t>
      </w:r>
      <w:r>
        <w:t xml:space="preserve"> means — </w:t>
      </w:r>
    </w:p>
    <w:p>
      <w:pPr>
        <w:pStyle w:val="nzDefpara"/>
      </w:pPr>
      <w:r>
        <w:tab/>
        <w:t>(a)</w:t>
      </w:r>
      <w:r>
        <w:tab/>
        <w:t xml:space="preserve">a wildlife officer who is authorised for the purposes of the </w:t>
      </w:r>
      <w:r>
        <w:rPr>
          <w:i/>
        </w:rPr>
        <w:t>Conservation and Land Management Act 1984</w:t>
      </w:r>
      <w:r>
        <w:rPr>
          <w:i/>
          <w:iCs/>
        </w:rPr>
        <w:t xml:space="preserve"> </w:t>
      </w:r>
      <w:r>
        <w:t>section 45(4)(b); or</w:t>
      </w:r>
    </w:p>
    <w:p>
      <w:pPr>
        <w:pStyle w:val="nzDefpara"/>
      </w:pPr>
      <w:r>
        <w:tab/>
        <w:t>(b)</w:t>
      </w:r>
      <w:r>
        <w:tab/>
        <w:t xml:space="preserve">a forest officer, ranger or conservation and land management officer who is authorised for the purposes of the </w:t>
      </w:r>
      <w:r>
        <w:rPr>
          <w:i/>
        </w:rPr>
        <w:t>Conservation and Land Management Act 1984</w:t>
      </w:r>
      <w:r>
        <w:rPr>
          <w:i/>
          <w:iCs/>
        </w:rPr>
        <w:t xml:space="preserve"> </w:t>
      </w:r>
      <w:r>
        <w:t>section 45(5A)(b);</w:t>
      </w:r>
    </w:p>
    <w:p>
      <w:pPr>
        <w:pStyle w:val="BlankClose"/>
      </w:pPr>
    </w:p>
    <w:p>
      <w:pPr>
        <w:pStyle w:val="BlankClose"/>
        <w:keepNext/>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359" w:name="_Toc415060780"/>
      <w:bookmarkStart w:id="360" w:name="_Toc417647597"/>
      <w:bookmarkStart w:id="361" w:name="_Toc462403425"/>
      <w:bookmarkStart w:id="362" w:name="_Toc462408580"/>
      <w:r>
        <w:rPr>
          <w:sz w:val="28"/>
        </w:rPr>
        <w:t>Defined terms</w:t>
      </w:r>
      <w:bookmarkEnd w:id="359"/>
      <w:bookmarkEnd w:id="360"/>
      <w:bookmarkEnd w:id="361"/>
      <w:bookmarkEnd w:id="3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adjoining</w:t>
      </w:r>
      <w:r>
        <w:tab/>
        <w:t>7(1)</w:t>
      </w:r>
    </w:p>
    <w:p>
      <w:pPr>
        <w:pStyle w:val="DefinedTerms"/>
      </w:pPr>
      <w:r>
        <w:t>affected area</w:t>
      </w:r>
      <w:r>
        <w:tab/>
        <w:t>14B(1)</w:t>
      </w:r>
    </w:p>
    <w:p>
      <w:pPr>
        <w:pStyle w:val="DefinedTerms"/>
      </w:pPr>
      <w:r>
        <w:t>approved local government</w:t>
      </w:r>
      <w:r>
        <w:tab/>
        <w:t>38(6)</w:t>
      </w:r>
    </w:p>
    <w:p>
      <w:pPr>
        <w:pStyle w:val="DefinedTerms"/>
      </w:pPr>
      <w:r>
        <w:t>area of the State</w:t>
      </w:r>
      <w:r>
        <w:tab/>
        <w:t>21</w:t>
      </w:r>
    </w:p>
    <w:p>
      <w:pPr>
        <w:pStyle w:val="DefinedTerms"/>
      </w:pPr>
      <w:r>
        <w:t>authorisation</w:t>
      </w:r>
      <w:r>
        <w:tab/>
        <w:t>14B(1)</w:t>
      </w:r>
    </w:p>
    <w:p>
      <w:pPr>
        <w:pStyle w:val="DefinedTerms"/>
      </w:pPr>
      <w:r>
        <w:t>authorised CALM Act officer</w:t>
      </w:r>
      <w:r>
        <w:tab/>
        <w:t>7(1)</w:t>
      </w:r>
    </w:p>
    <w:p>
      <w:pPr>
        <w:pStyle w:val="DefinedTerms"/>
      </w:pPr>
      <w:r>
        <w:t>authorised period</w:t>
      </w:r>
      <w:r>
        <w:tab/>
        <w:t>14B(1)</w:t>
      </w:r>
    </w:p>
    <w:p>
      <w:pPr>
        <w:pStyle w:val="DefinedTerms"/>
      </w:pPr>
      <w:r>
        <w:t>authorised person</w:t>
      </w:r>
      <w:r>
        <w:tab/>
        <w:t>13(6), 14B(1)</w:t>
      </w:r>
    </w:p>
    <w:p>
      <w:pPr>
        <w:pStyle w:val="DefinedTerms"/>
      </w:pPr>
      <w:r>
        <w:t>burn garden refuse</w:t>
      </w:r>
      <w:r>
        <w:tab/>
        <w:t>24C</w:t>
      </w:r>
    </w:p>
    <w:p>
      <w:pPr>
        <w:pStyle w:val="DefinedTerms"/>
      </w:pPr>
      <w:r>
        <w:t>bush</w:t>
      </w:r>
      <w:r>
        <w:tab/>
        <w:t>7(1)</w:t>
      </w:r>
    </w:p>
    <w:p>
      <w:pPr>
        <w:pStyle w:val="DefinedTerms"/>
      </w:pPr>
      <w:r>
        <w:t>bush fire</w:t>
      </w:r>
      <w:r>
        <w:tab/>
        <w:t>35A</w:t>
      </w:r>
    </w:p>
    <w:p>
      <w:pPr>
        <w:pStyle w:val="DefinedTerms"/>
      </w:pPr>
      <w:r>
        <w:t>bush fire brigade</w:t>
      </w:r>
      <w:r>
        <w:tab/>
        <w:t>7(1)</w:t>
      </w:r>
    </w:p>
    <w:p>
      <w:pPr>
        <w:pStyle w:val="DefinedTerms"/>
      </w:pPr>
      <w:r>
        <w:t>bush fire officer</w:t>
      </w:r>
      <w:r>
        <w:tab/>
        <w:t>45A(1), 45(1)</w:t>
      </w:r>
    </w:p>
    <w:p>
      <w:pPr>
        <w:pStyle w:val="DefinedTerms"/>
      </w:pPr>
      <w:r>
        <w:t>CALM Act</w:t>
      </w:r>
      <w:r>
        <w:tab/>
        <w:t>45(1)</w:t>
      </w:r>
    </w:p>
    <w:p>
      <w:pPr>
        <w:pStyle w:val="DefinedTerms"/>
      </w:pPr>
      <w:r>
        <w:t>CALM Act CEO</w:t>
      </w:r>
      <w:r>
        <w:tab/>
        <w:t>7(1)</w:t>
      </w:r>
    </w:p>
    <w:p>
      <w:pPr>
        <w:pStyle w:val="DefinedTerms"/>
      </w:pPr>
      <w:r>
        <w:t>CALM Act Department</w:t>
      </w:r>
      <w:r>
        <w:tab/>
        <w:t>7(1)</w:t>
      </w:r>
    </w:p>
    <w:p>
      <w:pPr>
        <w:pStyle w:val="DefinedTerms"/>
      </w:pPr>
      <w:r>
        <w:t>common boundary</w:t>
      </w:r>
      <w:r>
        <w:tab/>
        <w:t>22(1)</w:t>
      </w:r>
    </w:p>
    <w:p>
      <w:pPr>
        <w:pStyle w:val="DefinedTerms"/>
      </w:pPr>
      <w:r>
        <w:t>conservation land</w:t>
      </w:r>
      <w:r>
        <w:tab/>
        <w:t>9, 45(1)</w:t>
      </w:r>
    </w:p>
    <w:p>
      <w:pPr>
        <w:pStyle w:val="DefinedTerms"/>
      </w:pPr>
      <w:r>
        <w:t>crop</w:t>
      </w:r>
      <w:r>
        <w:tab/>
        <w:t>53(3)</w:t>
      </w:r>
    </w:p>
    <w:p>
      <w:pPr>
        <w:pStyle w:val="DefinedTerms"/>
      </w:pPr>
      <w:r>
        <w:t>Department</w:t>
      </w:r>
      <w:r>
        <w:tab/>
        <w:t>7(1)</w:t>
      </w:r>
    </w:p>
    <w:p>
      <w:pPr>
        <w:pStyle w:val="DefinedTerms"/>
      </w:pPr>
      <w:r>
        <w:t>departmental officer</w:t>
      </w:r>
      <w:r>
        <w:tab/>
        <w:t>12(1)</w:t>
      </w:r>
    </w:p>
    <w:p>
      <w:pPr>
        <w:pStyle w:val="DefinedTerms"/>
      </w:pPr>
      <w:r>
        <w:t>designation</w:t>
      </w:r>
      <w:r>
        <w:tab/>
        <w:t>12(1)</w:t>
      </w:r>
    </w:p>
    <w:p>
      <w:pPr>
        <w:pStyle w:val="DefinedTerms"/>
      </w:pPr>
      <w:r>
        <w:t>employed in the Department</w:t>
      </w:r>
      <w:r>
        <w:tab/>
        <w:t>7(1)</w:t>
      </w:r>
    </w:p>
    <w:p>
      <w:pPr>
        <w:pStyle w:val="DefinedTerms"/>
      </w:pPr>
      <w:r>
        <w:t>exempt land</w:t>
      </w:r>
      <w:r>
        <w:tab/>
        <w:t>22(1)</w:t>
      </w:r>
    </w:p>
    <w:p>
      <w:pPr>
        <w:pStyle w:val="DefinedTerms"/>
      </w:pPr>
      <w:r>
        <w:t>FES Act</w:t>
      </w:r>
      <w:r>
        <w:tab/>
        <w:t>7(1)</w:t>
      </w:r>
    </w:p>
    <w:p>
      <w:pPr>
        <w:pStyle w:val="DefinedTerms"/>
      </w:pPr>
      <w:r>
        <w:t>FES Commissioner</w:t>
      </w:r>
      <w:r>
        <w:tab/>
        <w:t>7(1)</w:t>
      </w:r>
    </w:p>
    <w:p>
      <w:pPr>
        <w:pStyle w:val="DefinedTerms"/>
      </w:pPr>
      <w:r>
        <w:t>forest land</w:t>
      </w:r>
      <w:r>
        <w:tab/>
        <w:t>7(1)</w:t>
      </w:r>
    </w:p>
    <w:p>
      <w:pPr>
        <w:pStyle w:val="DefinedTerms"/>
      </w:pPr>
      <w:r>
        <w:t>incendiary material</w:t>
      </w:r>
      <w:r>
        <w:tab/>
        <w:t>27D(1)</w:t>
      </w:r>
    </w:p>
    <w:p>
      <w:pPr>
        <w:pStyle w:val="DefinedTerms"/>
      </w:pPr>
      <w:r>
        <w:t>infringement notice</w:t>
      </w:r>
      <w:r>
        <w:tab/>
        <w:t>59A(2)</w:t>
      </w:r>
    </w:p>
    <w:p>
      <w:pPr>
        <w:pStyle w:val="DefinedTerms"/>
      </w:pPr>
      <w:r>
        <w:t>land other than conservation land</w:t>
      </w:r>
      <w:r>
        <w:tab/>
        <w:t>9, 45(1)</w:t>
      </w:r>
    </w:p>
    <w:p>
      <w:pPr>
        <w:pStyle w:val="DefinedTerms"/>
      </w:pPr>
      <w:r>
        <w:t>limited burning times</w:t>
      </w:r>
      <w:r>
        <w:tab/>
        <w:t>24C</w:t>
      </w:r>
    </w:p>
    <w:p>
      <w:pPr>
        <w:pStyle w:val="DefinedTerms"/>
      </w:pPr>
      <w:r>
        <w:t>loss or damage</w:t>
      </w:r>
      <w:r>
        <w:tab/>
        <w:t>35A</w:t>
      </w:r>
    </w:p>
    <w:p>
      <w:pPr>
        <w:pStyle w:val="DefinedTerms"/>
      </w:pPr>
      <w:r>
        <w:t>normal brigade activities</w:t>
      </w:r>
      <w:r>
        <w:tab/>
        <w:t>35A</w:t>
      </w:r>
    </w:p>
    <w:p>
      <w:pPr>
        <w:pStyle w:val="DefinedTerms"/>
      </w:pPr>
      <w:r>
        <w:t>occupier of land</w:t>
      </w:r>
      <w:r>
        <w:tab/>
        <w:t>7(1)</w:t>
      </w:r>
    </w:p>
    <w:p>
      <w:pPr>
        <w:pStyle w:val="DefinedTerms"/>
      </w:pPr>
      <w:r>
        <w:t>owner or occupier of land</w:t>
      </w:r>
      <w:r>
        <w:tab/>
        <w:t>33(9)</w:t>
      </w:r>
    </w:p>
    <w:p>
      <w:pPr>
        <w:pStyle w:val="DefinedTerms"/>
      </w:pPr>
      <w:r>
        <w:t>prescribed amount</w:t>
      </w:r>
      <w:r>
        <w:tab/>
        <w:t>37(6)</w:t>
      </w:r>
    </w:p>
    <w:p>
      <w:pPr>
        <w:pStyle w:val="DefinedTerms"/>
      </w:pPr>
      <w:r>
        <w:t>prescribed condition</w:t>
      </w:r>
      <w:r>
        <w:tab/>
        <w:t>18(5D)</w:t>
      </w:r>
    </w:p>
    <w:p>
      <w:pPr>
        <w:pStyle w:val="DefinedTerms"/>
      </w:pPr>
      <w:r>
        <w:t>prohibited burning times</w:t>
      </w:r>
      <w:r>
        <w:tab/>
        <w:t>7(1)</w:t>
      </w:r>
    </w:p>
    <w:p>
      <w:pPr>
        <w:pStyle w:val="DefinedTerms"/>
      </w:pPr>
      <w:r>
        <w:t>property</w:t>
      </w:r>
      <w:r>
        <w:tab/>
        <w:t>32(1)</w:t>
      </w:r>
    </w:p>
    <w:p>
      <w:pPr>
        <w:pStyle w:val="DefinedTerms"/>
      </w:pPr>
      <w:r>
        <w:t>prosecutor</w:t>
      </w:r>
      <w:r>
        <w:tab/>
        <w:t>59A(1)</w:t>
      </w:r>
    </w:p>
    <w:p>
      <w:pPr>
        <w:pStyle w:val="DefinedTerms"/>
      </w:pPr>
      <w:r>
        <w:t>publish</w:t>
      </w:r>
      <w:r>
        <w:tab/>
        <w:t>17(9)</w:t>
      </w:r>
    </w:p>
    <w:p>
      <w:pPr>
        <w:pStyle w:val="DefinedTerms"/>
      </w:pPr>
      <w:r>
        <w:t>relevant body</w:t>
      </w:r>
      <w:r>
        <w:tab/>
        <w:t>58(3A)</w:t>
      </w:r>
    </w:p>
    <w:p>
      <w:pPr>
        <w:pStyle w:val="DefinedTerms"/>
      </w:pPr>
      <w:r>
        <w:t>relevant bush fire</w:t>
      </w:r>
      <w:r>
        <w:tab/>
        <w:t>14B(1)</w:t>
      </w:r>
    </w:p>
    <w:p>
      <w:pPr>
        <w:pStyle w:val="DefinedTerms"/>
      </w:pPr>
      <w:r>
        <w:t>restricted burning times</w:t>
      </w:r>
      <w:r>
        <w:tab/>
        <w:t>7(1)</w:t>
      </w:r>
    </w:p>
    <w:p>
      <w:pPr>
        <w:pStyle w:val="DefinedTerms"/>
      </w:pPr>
      <w:r>
        <w:t>rubbish tip</w:t>
      </w:r>
      <w:r>
        <w:tab/>
        <w:t>24C</w:t>
      </w:r>
    </w:p>
    <w:p>
      <w:pPr>
        <w:pStyle w:val="DefinedTerms"/>
      </w:pPr>
      <w:r>
        <w:t>specified</w:t>
      </w:r>
      <w:r>
        <w:tab/>
        <w:t>24C</w:t>
      </w:r>
    </w:p>
    <w:p>
      <w:pPr>
        <w:pStyle w:val="DefinedTerms"/>
      </w:pPr>
      <w:r>
        <w:t>specified injury</w:t>
      </w:r>
      <w:r>
        <w:tab/>
        <w:t>37(6)</w:t>
      </w:r>
    </w:p>
    <w:p>
      <w:pPr>
        <w:pStyle w:val="DefinedTerms"/>
      </w:pPr>
      <w:r>
        <w:t>total fire ban</w:t>
      </w:r>
      <w:r>
        <w:tab/>
        <w:t>21</w:t>
      </w:r>
    </w:p>
    <w:p>
      <w:pPr>
        <w:pStyle w:val="DefinedTerms"/>
      </w:pPr>
      <w:r>
        <w:t>volunteer fire fighter</w:t>
      </w:r>
      <w:r>
        <w:tab/>
        <w:t>35A</w:t>
      </w:r>
    </w:p>
    <w:p>
      <w:pPr>
        <w:spacing w:after="40"/>
      </w:pPr>
    </w:p>
    <w:p>
      <w:pPr>
        <w:spacing w:after="40"/>
        <w:sectPr>
          <w:headerReference w:type="even" r:id="rId29"/>
          <w:headerReference w:type="default" r:id="rId30"/>
          <w:pgSz w:w="11907" w:h="16840" w:code="9"/>
          <w:pgMar w:top="2381" w:right="2409" w:bottom="3543" w:left="2409" w:header="720" w:footer="3380" w:gutter="0"/>
          <w:cols w:space="720"/>
          <w:noEndnote/>
          <w:docGrid w:linePitch="326"/>
        </w:sectPr>
      </w:pPr>
    </w:p>
    <w:p>
      <w:pPr>
        <w:spacing w:after="40"/>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8" w:name="Compilation"/>
    <w:bookmarkEnd w:id="3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3" w:name="DefinedTerms"/>
    <w:bookmarkEnd w:id="36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4" w:name="Coversheet"/>
    <w:bookmarkEnd w:id="36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EA4DF6"/>
    <w:lvl w:ilvl="0">
      <w:start w:val="1"/>
      <w:numFmt w:val="decimal"/>
      <w:lvlText w:val="%1."/>
      <w:lvlJc w:val="left"/>
      <w:pPr>
        <w:tabs>
          <w:tab w:val="num" w:pos="1492"/>
        </w:tabs>
        <w:ind w:left="1492" w:hanging="360"/>
      </w:pPr>
    </w:lvl>
  </w:abstractNum>
  <w:abstractNum w:abstractNumId="1">
    <w:nsid w:val="FFFFFF7D"/>
    <w:multiLevelType w:val="singleLevel"/>
    <w:tmpl w:val="9A8A125C"/>
    <w:lvl w:ilvl="0">
      <w:start w:val="1"/>
      <w:numFmt w:val="decimal"/>
      <w:lvlText w:val="%1."/>
      <w:lvlJc w:val="left"/>
      <w:pPr>
        <w:tabs>
          <w:tab w:val="num" w:pos="1209"/>
        </w:tabs>
        <w:ind w:left="1209" w:hanging="360"/>
      </w:pPr>
    </w:lvl>
  </w:abstractNum>
  <w:abstractNum w:abstractNumId="2">
    <w:nsid w:val="FFFFFF7E"/>
    <w:multiLevelType w:val="singleLevel"/>
    <w:tmpl w:val="CC1A9B84"/>
    <w:lvl w:ilvl="0">
      <w:start w:val="1"/>
      <w:numFmt w:val="decimal"/>
      <w:lvlText w:val="%1."/>
      <w:lvlJc w:val="left"/>
      <w:pPr>
        <w:tabs>
          <w:tab w:val="num" w:pos="926"/>
        </w:tabs>
        <w:ind w:left="926" w:hanging="360"/>
      </w:pPr>
    </w:lvl>
  </w:abstractNum>
  <w:abstractNum w:abstractNumId="3">
    <w:nsid w:val="FFFFFF7F"/>
    <w:multiLevelType w:val="singleLevel"/>
    <w:tmpl w:val="4B382910"/>
    <w:lvl w:ilvl="0">
      <w:start w:val="1"/>
      <w:numFmt w:val="decimal"/>
      <w:lvlText w:val="%1."/>
      <w:lvlJc w:val="left"/>
      <w:pPr>
        <w:tabs>
          <w:tab w:val="num" w:pos="643"/>
        </w:tabs>
        <w:ind w:left="643" w:hanging="360"/>
      </w:pPr>
    </w:lvl>
  </w:abstractNum>
  <w:abstractNum w:abstractNumId="4">
    <w:nsid w:val="FFFFFF80"/>
    <w:multiLevelType w:val="singleLevel"/>
    <w:tmpl w:val="4A4257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CE06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3410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F8B0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0AE066"/>
    <w:lvl w:ilvl="0">
      <w:start w:val="1"/>
      <w:numFmt w:val="decimal"/>
      <w:lvlText w:val="%1."/>
      <w:lvlJc w:val="left"/>
      <w:pPr>
        <w:tabs>
          <w:tab w:val="num" w:pos="360"/>
        </w:tabs>
        <w:ind w:left="360" w:hanging="360"/>
      </w:pPr>
    </w:lvl>
  </w:abstractNum>
  <w:abstractNum w:abstractNumId="9">
    <w:nsid w:val="FFFFFF89"/>
    <w:multiLevelType w:val="singleLevel"/>
    <w:tmpl w:val="BF9EBA7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2808C0"/>
    <w:multiLevelType w:val="singleLevel"/>
    <w:tmpl w:val="5C2211F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2131"/>
    <w:docVar w:name="WAFER_20140113093642" w:val="RemoveTocBookmarks,RemoveUnusedBookmarks,RemoveLanguageTags,UsedStyles,ResetPageSize,UpdateArrangement"/>
    <w:docVar w:name="WAFER_20140113093642_GUID" w:val="881c18dc-1b59-44e0-aaa8-6cbd9ada074e"/>
    <w:docVar w:name="WAFER_20140113094411" w:val="RemoveTocBookmarks,RunningHeaders"/>
    <w:docVar w:name="WAFER_20140113094411_GUID" w:val="166d8293-2e86-4eb1-99d4-513c0519f3a0"/>
    <w:docVar w:name="WAFER_20140306114024" w:val="RemoveTocBookmarks,RemoveUnusedBookmarks,RemoveLanguageTags,UsedStyles,ResetPageSize"/>
    <w:docVar w:name="WAFER_20140306114024_GUID" w:val="d69a30c8-e0b1-4fea-b596-871b6f641219"/>
    <w:docVar w:name="WAFER_20140306114806" w:val="RemoveTocBookmarks,RunningHeaders"/>
    <w:docVar w:name="WAFER_20140306114806_GUID" w:val="eb4c4aaa-9e5b-4ed8-9563-3cdf0207fbcd"/>
    <w:docVar w:name="WAFER_20150325145623" w:val="ResetPageSize,UpdateArrangement,UpdateNTable"/>
    <w:docVar w:name="WAFER_20150325145623_GUID" w:val="8c70edaf-11f4-499d-b203-bcc65953c638"/>
    <w:docVar w:name="WAFER_20151102142131" w:val="UpdateStyles,UsedStyles"/>
    <w:docVar w:name="WAFER_20151102142131_GUID" w:val="d0e00ad3-b005-4d15-a39c-9fad533f29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B2330-AA90-49F5-954E-92D398D5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32047</Words>
  <Characters>144853</Characters>
  <Application>Microsoft Office Word</Application>
  <DocSecurity>0</DocSecurity>
  <Lines>3811</Lines>
  <Paragraphs>1805</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175095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1954 - 09-e0-00</dc:title>
  <dc:subject/>
  <dc:creator/>
  <cp:keywords/>
  <dc:description/>
  <cp:lastModifiedBy>svcMRProcess</cp:lastModifiedBy>
  <cp:revision>4</cp:revision>
  <cp:lastPrinted>2014-09-08T05:27:00Z</cp:lastPrinted>
  <dcterms:created xsi:type="dcterms:W3CDTF">2018-08-20T15:33:00Z</dcterms:created>
  <dcterms:modified xsi:type="dcterms:W3CDTF">2018-08-20T15:33:00Z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DocumentType">
    <vt:lpwstr>Act</vt:lpwstr>
  </property>
  <property fmtid="{D5CDD505-2E9C-101B-9397-08002B2CF9AE}" pid="4" name="OwlsUID">
    <vt:i4>95</vt:i4>
  </property>
  <property fmtid="{D5CDD505-2E9C-101B-9397-08002B2CF9AE}" pid="5" name="ReprintNo">
    <vt:lpwstr>9</vt:lpwstr>
  </property>
  <property fmtid="{D5CDD505-2E9C-101B-9397-08002B2CF9AE}" pid="6" name="ReprintedAsAt">
    <vt:filetime>2013-10-10T16:00:00Z</vt:filetime>
  </property>
  <property fmtid="{D5CDD505-2E9C-101B-9397-08002B2CF9AE}" pid="7" name="AsAtDate">
    <vt:lpwstr>21 Sep 2016</vt:lpwstr>
  </property>
  <property fmtid="{D5CDD505-2E9C-101B-9397-08002B2CF9AE}" pid="8" name="Suffix">
    <vt:lpwstr>09-e0-00</vt:lpwstr>
  </property>
  <property fmtid="{D5CDD505-2E9C-101B-9397-08002B2CF9AE}" pid="9" name="CommencementDate">
    <vt:lpwstr>20160921</vt:lpwstr>
  </property>
</Properties>
</file>