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_Toc146685511 \h </w:instrText>
      </w:r>
      <w:r>
        <w:fldChar w:fldCharType="separate"/>
      </w:r>
      <w:r>
        <w:t>1</w:t>
      </w:r>
      <w:r>
        <w:fldChar w:fldCharType="end"/>
      </w:r>
    </w:p>
    <w:p>
      <w:pPr>
        <w:pStyle w:val="TOC8"/>
        <w:rPr>
          <w:sz w:val="24"/>
        </w:rPr>
      </w:pPr>
      <w:r>
        <w:t>2</w:t>
      </w:r>
      <w:r>
        <w:rPr>
          <w:snapToGrid w:val="0"/>
        </w:rPr>
        <w:t>.</w:t>
      </w:r>
      <w:r>
        <w:rPr>
          <w:snapToGrid w:val="0"/>
        </w:rPr>
        <w:tab/>
        <w:t>Forms</w:t>
      </w:r>
      <w:r>
        <w:tab/>
      </w:r>
      <w:r>
        <w:fldChar w:fldCharType="begin"/>
      </w:r>
      <w:r>
        <w:instrText xml:space="preserve"> PAGEREF _Toc146685512 \h </w:instrText>
      </w:r>
      <w:r>
        <w:fldChar w:fldCharType="separate"/>
      </w:r>
      <w:r>
        <w:t>1</w:t>
      </w:r>
      <w:r>
        <w:fldChar w:fldCharType="end"/>
      </w:r>
    </w:p>
    <w:p>
      <w:pPr>
        <w:pStyle w:val="TOC8"/>
        <w:rPr>
          <w:sz w:val="24"/>
        </w:rPr>
      </w:pPr>
      <w:r>
        <w:t>3</w:t>
      </w:r>
      <w:r>
        <w:rPr>
          <w:snapToGrid w:val="0"/>
        </w:rPr>
        <w:t>.</w:t>
      </w:r>
      <w:r>
        <w:rPr>
          <w:snapToGrid w:val="0"/>
        </w:rPr>
        <w:tab/>
        <w:t>Application by corporation</w:t>
      </w:r>
      <w:r>
        <w:tab/>
      </w:r>
      <w:r>
        <w:fldChar w:fldCharType="begin"/>
      </w:r>
      <w:r>
        <w:instrText xml:space="preserve"> PAGEREF _Toc146685513 \h </w:instrText>
      </w:r>
      <w:r>
        <w:fldChar w:fldCharType="separate"/>
      </w:r>
      <w:r>
        <w:t>1</w:t>
      </w:r>
      <w:r>
        <w:fldChar w:fldCharType="end"/>
      </w:r>
    </w:p>
    <w:p>
      <w:pPr>
        <w:pStyle w:val="TOC8"/>
        <w:rPr>
          <w:sz w:val="24"/>
        </w:rPr>
      </w:pPr>
      <w:r>
        <w:t>4</w:t>
      </w:r>
      <w:r>
        <w:rPr>
          <w:snapToGrid w:val="0"/>
        </w:rPr>
        <w:t>.</w:t>
      </w:r>
      <w:r>
        <w:rPr>
          <w:snapToGrid w:val="0"/>
        </w:rPr>
        <w:tab/>
        <w:t>Fees</w:t>
      </w:r>
      <w:r>
        <w:tab/>
      </w:r>
      <w:r>
        <w:fldChar w:fldCharType="begin"/>
      </w:r>
      <w:r>
        <w:instrText xml:space="preserve"> PAGEREF _Toc146685514 \h </w:instrText>
      </w:r>
      <w:r>
        <w:fldChar w:fldCharType="separate"/>
      </w:r>
      <w:r>
        <w:t>1</w:t>
      </w:r>
      <w:r>
        <w:fldChar w:fldCharType="end"/>
      </w:r>
    </w:p>
    <w:p>
      <w:pPr>
        <w:pStyle w:val="TOC8"/>
        <w:rPr>
          <w:sz w:val="24"/>
        </w:rPr>
      </w:pPr>
      <w:r>
        <w:t>5</w:t>
      </w:r>
      <w:r>
        <w:rPr>
          <w:snapToGrid w:val="0"/>
        </w:rPr>
        <w:t>.</w:t>
      </w:r>
      <w:r>
        <w:rPr>
          <w:snapToGrid w:val="0"/>
        </w:rPr>
        <w:tab/>
        <w:t>Transfer of licence</w:t>
      </w:r>
      <w:r>
        <w:tab/>
      </w:r>
      <w:r>
        <w:fldChar w:fldCharType="begin"/>
      </w:r>
      <w:r>
        <w:instrText xml:space="preserve"> PAGEREF _Toc146685515 \h </w:instrText>
      </w:r>
      <w:r>
        <w:fldChar w:fldCharType="separate"/>
      </w:r>
      <w:r>
        <w:t>2</w:t>
      </w:r>
      <w:r>
        <w:fldChar w:fldCharType="end"/>
      </w:r>
    </w:p>
    <w:p>
      <w:pPr>
        <w:pStyle w:val="TOC8"/>
        <w:rPr>
          <w:sz w:val="24"/>
        </w:rPr>
      </w:pPr>
      <w:r>
        <w:t>6.</w:t>
      </w:r>
      <w:r>
        <w:tab/>
      </w:r>
      <w:r>
        <w:rPr>
          <w:snapToGrid w:val="0"/>
        </w:rPr>
        <w:t>Lodging of application</w:t>
      </w:r>
      <w:r>
        <w:tab/>
      </w:r>
      <w:r>
        <w:fldChar w:fldCharType="begin"/>
      </w:r>
      <w:r>
        <w:instrText xml:space="preserve"> PAGEREF _Toc146685516 \h </w:instrText>
      </w:r>
      <w:r>
        <w:fldChar w:fldCharType="separate"/>
      </w:r>
      <w:r>
        <w:t>3</w:t>
      </w:r>
      <w:r>
        <w:fldChar w:fldCharType="end"/>
      </w:r>
    </w:p>
    <w:p>
      <w:pPr>
        <w:pStyle w:val="TOC8"/>
        <w:rPr>
          <w:sz w:val="24"/>
        </w:rPr>
      </w:pPr>
      <w:r>
        <w:t>7</w:t>
      </w:r>
      <w:r>
        <w:rPr>
          <w:snapToGrid w:val="0"/>
        </w:rPr>
        <w:t>.</w:t>
      </w:r>
      <w:r>
        <w:rPr>
          <w:snapToGrid w:val="0"/>
        </w:rPr>
        <w:tab/>
        <w:t>Duplicate licence</w:t>
      </w:r>
      <w:r>
        <w:tab/>
      </w:r>
      <w:r>
        <w:fldChar w:fldCharType="begin"/>
      </w:r>
      <w:r>
        <w:instrText xml:space="preserve"> PAGEREF _Toc146685517 \h </w:instrText>
      </w:r>
      <w:r>
        <w:fldChar w:fldCharType="separate"/>
      </w:r>
      <w:r>
        <w:t>4</w:t>
      </w:r>
      <w:r>
        <w:fldChar w:fldCharType="end"/>
      </w:r>
    </w:p>
    <w:p>
      <w:pPr>
        <w:pStyle w:val="TOC8"/>
        <w:rPr>
          <w:sz w:val="24"/>
        </w:rPr>
      </w:pPr>
      <w:r>
        <w:t>8</w:t>
      </w:r>
      <w:r>
        <w:rPr>
          <w:snapToGrid w:val="0"/>
        </w:rPr>
        <w:t>.</w:t>
      </w:r>
      <w:r>
        <w:rPr>
          <w:snapToGrid w:val="0"/>
        </w:rPr>
        <w:tab/>
        <w:t>Fidelity bond</w:t>
      </w:r>
      <w:r>
        <w:tab/>
      </w:r>
      <w:r>
        <w:fldChar w:fldCharType="begin"/>
      </w:r>
      <w:r>
        <w:instrText xml:space="preserve"> PAGEREF _Toc146685518 \h </w:instrText>
      </w:r>
      <w:r>
        <w:fldChar w:fldCharType="separate"/>
      </w:r>
      <w:r>
        <w:t>4</w:t>
      </w:r>
      <w:r>
        <w:fldChar w:fldCharType="end"/>
      </w:r>
    </w:p>
    <w:p>
      <w:pPr>
        <w:pStyle w:val="TOC8"/>
        <w:rPr>
          <w:sz w:val="24"/>
        </w:rPr>
      </w:pPr>
      <w:r>
        <w:t>9</w:t>
      </w:r>
      <w:r>
        <w:rPr>
          <w:snapToGrid w:val="0"/>
        </w:rPr>
        <w:t>.</w:t>
      </w:r>
      <w:r>
        <w:rPr>
          <w:snapToGrid w:val="0"/>
        </w:rPr>
        <w:tab/>
        <w:t>Surrender of licence</w:t>
      </w:r>
      <w:r>
        <w:tab/>
      </w:r>
      <w:r>
        <w:fldChar w:fldCharType="begin"/>
      </w:r>
      <w:r>
        <w:instrText xml:space="preserve"> PAGEREF _Toc146685519 \h </w:instrText>
      </w:r>
      <w:r>
        <w:fldChar w:fldCharType="separate"/>
      </w:r>
      <w:r>
        <w:t>4</w:t>
      </w:r>
      <w:r>
        <w:fldChar w:fldCharType="end"/>
      </w:r>
    </w:p>
    <w:p>
      <w:pPr>
        <w:pStyle w:val="TOC8"/>
        <w:rPr>
          <w:sz w:val="24"/>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_Toc146685520 \h </w:instrText>
      </w:r>
      <w:r>
        <w:fldChar w:fldCharType="separate"/>
      </w:r>
      <w:r>
        <w:t>4</w:t>
      </w:r>
      <w:r>
        <w:fldChar w:fldCharType="end"/>
      </w:r>
    </w:p>
    <w:p>
      <w:pPr>
        <w:pStyle w:val="TOC8"/>
        <w:rPr>
          <w:sz w:val="24"/>
        </w:rPr>
      </w:pPr>
      <w:r>
        <w:t>11</w:t>
      </w:r>
      <w:r>
        <w:rPr>
          <w:snapToGrid w:val="0"/>
        </w:rPr>
        <w:t>.</w:t>
      </w:r>
      <w:r>
        <w:rPr>
          <w:snapToGrid w:val="0"/>
        </w:rPr>
        <w:tab/>
        <w:t>Offence</w:t>
      </w:r>
      <w:r>
        <w:tab/>
      </w:r>
      <w:r>
        <w:fldChar w:fldCharType="begin"/>
      </w:r>
      <w:r>
        <w:instrText xml:space="preserve"> PAGEREF _Toc146685521 \h </w:instrText>
      </w:r>
      <w:r>
        <w:fldChar w:fldCharType="separate"/>
      </w:r>
      <w:r>
        <w:t>5</w:t>
      </w:r>
      <w:r>
        <w:fldChar w:fldCharType="end"/>
      </w:r>
    </w:p>
    <w:p>
      <w:pPr>
        <w:pStyle w:val="TOC8"/>
        <w:rPr>
          <w:sz w:val="24"/>
        </w:rPr>
      </w:pPr>
      <w:r>
        <w:t>12</w:t>
      </w:r>
      <w:r>
        <w:rPr>
          <w:snapToGrid w:val="0"/>
        </w:rPr>
        <w:t>.</w:t>
      </w:r>
      <w:r>
        <w:rPr>
          <w:snapToGrid w:val="0"/>
        </w:rPr>
        <w:tab/>
        <w:t>Change of address</w:t>
      </w:r>
      <w:r>
        <w:tab/>
      </w:r>
      <w:r>
        <w:fldChar w:fldCharType="begin"/>
      </w:r>
      <w:r>
        <w:instrText xml:space="preserve"> PAGEREF _Toc146685522 \h </w:instrText>
      </w:r>
      <w:r>
        <w:fldChar w:fldCharType="separate"/>
      </w:r>
      <w:r>
        <w:t>5</w:t>
      </w:r>
      <w:r>
        <w:fldChar w:fldCharType="end"/>
      </w:r>
    </w:p>
    <w:p>
      <w:pPr>
        <w:pStyle w:val="TOC8"/>
        <w:rPr>
          <w:sz w:val="24"/>
        </w:rPr>
      </w:pPr>
      <w:r>
        <w:t>13</w:t>
      </w:r>
      <w:r>
        <w:rPr>
          <w:snapToGrid w:val="0"/>
        </w:rPr>
        <w:t>.</w:t>
      </w:r>
      <w:r>
        <w:rPr>
          <w:snapToGrid w:val="0"/>
        </w:rPr>
        <w:tab/>
        <w:t>Charges by licensee</w:t>
      </w:r>
      <w:r>
        <w:tab/>
      </w:r>
      <w:r>
        <w:fldChar w:fldCharType="begin"/>
      </w:r>
      <w:r>
        <w:instrText xml:space="preserve"> PAGEREF _Toc146685523 \h </w:instrText>
      </w:r>
      <w:r>
        <w:fldChar w:fldCharType="separate"/>
      </w:r>
      <w:r>
        <w:t>5</w:t>
      </w:r>
      <w:r>
        <w:fldChar w:fldCharType="end"/>
      </w:r>
    </w:p>
    <w:p>
      <w:pPr>
        <w:pStyle w:val="TOC8"/>
        <w:rPr>
          <w:sz w:val="24"/>
        </w:rPr>
      </w:pPr>
      <w:r>
        <w:t>14</w:t>
      </w:r>
      <w:r>
        <w:rPr>
          <w:snapToGrid w:val="0"/>
        </w:rPr>
        <w:t>.</w:t>
      </w:r>
      <w:r>
        <w:rPr>
          <w:snapToGrid w:val="0"/>
        </w:rPr>
        <w:tab/>
        <w:t>Exemptions</w:t>
      </w:r>
      <w:r>
        <w:tab/>
      </w:r>
      <w:r>
        <w:fldChar w:fldCharType="begin"/>
      </w:r>
      <w:r>
        <w:instrText xml:space="preserve"> PAGEREF _Toc146685524 \h </w:instrText>
      </w:r>
      <w:r>
        <w:fldChar w:fldCharType="separate"/>
      </w:r>
      <w:r>
        <w:t>6</w:t>
      </w:r>
      <w:r>
        <w:fldChar w:fldCharType="end"/>
      </w:r>
    </w:p>
    <w:p>
      <w:pPr>
        <w:pStyle w:val="TOC8"/>
        <w:rPr>
          <w:sz w:val="24"/>
        </w:rPr>
      </w:pPr>
      <w:r>
        <w:t>15</w:t>
      </w:r>
      <w:r>
        <w:rPr>
          <w:snapToGrid w:val="0"/>
        </w:rPr>
        <w:t>.</w:t>
      </w:r>
      <w:r>
        <w:rPr>
          <w:snapToGrid w:val="0"/>
        </w:rPr>
        <w:tab/>
        <w:t>Penalties</w:t>
      </w:r>
      <w:r>
        <w:tab/>
      </w:r>
      <w:r>
        <w:fldChar w:fldCharType="begin"/>
      </w:r>
      <w:r>
        <w:instrText xml:space="preserve"> PAGEREF _Toc146685525 \h </w:instrText>
      </w:r>
      <w:r>
        <w:fldChar w:fldCharType="separate"/>
      </w:r>
      <w:r>
        <w:t>6</w:t>
      </w:r>
      <w:r>
        <w:fldChar w:fldCharType="end"/>
      </w:r>
    </w:p>
    <w:p>
      <w:pPr>
        <w:pStyle w:val="TOC8"/>
        <w:rPr>
          <w:sz w:val="24"/>
        </w:rPr>
      </w:pPr>
      <w:r>
        <w:t>16.</w:t>
      </w:r>
      <w:r>
        <w:tab/>
        <w:t>Infringement notices</w:t>
      </w:r>
      <w:r>
        <w:tab/>
      </w:r>
      <w:r>
        <w:fldChar w:fldCharType="begin"/>
      </w:r>
      <w:r>
        <w:instrText xml:space="preserve"> PAGEREF _Toc146685526 \h </w:instrText>
      </w:r>
      <w:r>
        <w:fldChar w:fldCharType="separate"/>
      </w:r>
      <w:r>
        <w:t>7</w:t>
      </w:r>
      <w:r>
        <w:fldChar w:fldCharType="end"/>
      </w:r>
    </w:p>
    <w:p>
      <w:pPr>
        <w:pStyle w:val="TOC2"/>
        <w:tabs>
          <w:tab w:val="right" w:leader="dot" w:pos="7078"/>
        </w:tabs>
        <w:rPr>
          <w:b w:val="0"/>
          <w:sz w:val="24"/>
        </w:rPr>
      </w:pPr>
      <w:r>
        <w:t>First Schedule</w:t>
      </w:r>
    </w:p>
    <w:p>
      <w:pPr>
        <w:pStyle w:val="TOC2"/>
        <w:tabs>
          <w:tab w:val="right" w:leader="dot" w:pos="7078"/>
        </w:tabs>
        <w:rPr>
          <w:b w:val="0"/>
          <w:sz w:val="24"/>
        </w:rPr>
      </w:pPr>
      <w:r>
        <w:t>Second Schedule</w:t>
      </w:r>
    </w:p>
    <w:p>
      <w:pPr>
        <w:pStyle w:val="TOC2"/>
        <w:tabs>
          <w:tab w:val="right" w:leader="dot" w:pos="7078"/>
        </w:tabs>
        <w:rPr>
          <w:b w:val="0"/>
          <w:sz w:val="24"/>
        </w:rPr>
      </w:pPr>
      <w:r>
        <w:t>Third Schedule — Prescribed offences and modified penalties</w:t>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_Toc146685531 \h </w:instrText>
      </w:r>
      <w:r>
        <w:fldChar w:fldCharType="separate"/>
      </w:r>
      <w:r>
        <w:t>19</w:t>
      </w:r>
      <w:r>
        <w:fldChar w:fldCharType="end"/>
      </w:r>
    </w:p>
    <w:p>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4668551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5" w:name="endcomma"/>
      <w:bookmarkEnd w:id="5"/>
      <w:r>
        <w:rPr>
          <w:b/>
          <w:snapToGrid w:val="0"/>
        </w:rPr>
        <w:t>”</w:t>
      </w:r>
      <w:r>
        <w:rPr>
          <w:snapToGrid w:val="0"/>
        </w:rPr>
        <w:t xml:space="preserve"> </w:t>
      </w:r>
      <w:bookmarkStart w:id="6" w:name="comma"/>
      <w:bookmarkEnd w:id="6"/>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7" w:name="_Toc459094044"/>
      <w:bookmarkStart w:id="8" w:name="_Toc92878608"/>
      <w:bookmarkStart w:id="9" w:name="_Toc139257801"/>
      <w:bookmarkStart w:id="10" w:name="_Toc146685512"/>
      <w:r>
        <w:rPr>
          <w:rStyle w:val="CharSectno"/>
        </w:rPr>
        <w:t>2</w:t>
      </w:r>
      <w:r>
        <w:rPr>
          <w:snapToGrid w:val="0"/>
        </w:rPr>
        <w:t>.</w:t>
      </w:r>
      <w:r>
        <w:rPr>
          <w:snapToGrid w:val="0"/>
        </w:rPr>
        <w:tab/>
        <w:t>Forms</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1" w:name="_Toc459094045"/>
      <w:bookmarkStart w:id="12" w:name="_Toc92878609"/>
      <w:bookmarkStart w:id="13" w:name="_Toc139257802"/>
      <w:bookmarkStart w:id="14" w:name="_Toc146685513"/>
      <w:r>
        <w:rPr>
          <w:rStyle w:val="CharSectno"/>
        </w:rPr>
        <w:t>3</w:t>
      </w:r>
      <w:r>
        <w:rPr>
          <w:snapToGrid w:val="0"/>
        </w:rPr>
        <w:t>.</w:t>
      </w:r>
      <w:r>
        <w:rPr>
          <w:snapToGrid w:val="0"/>
        </w:rPr>
        <w:tab/>
        <w:t>Application by corporation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September 1975 p. 3725.] </w:t>
      </w:r>
    </w:p>
    <w:p>
      <w:pPr>
        <w:pStyle w:val="Heading5"/>
        <w:rPr>
          <w:snapToGrid w:val="0"/>
        </w:rPr>
      </w:pPr>
      <w:bookmarkStart w:id="15" w:name="_Toc459094046"/>
      <w:bookmarkStart w:id="16" w:name="_Toc92878610"/>
      <w:bookmarkStart w:id="17" w:name="_Toc139257803"/>
      <w:bookmarkStart w:id="18" w:name="_Toc146685514"/>
      <w:r>
        <w:rPr>
          <w:rStyle w:val="CharSectno"/>
        </w:rPr>
        <w:t>4</w:t>
      </w:r>
      <w:r>
        <w:rPr>
          <w:snapToGrid w:val="0"/>
        </w:rPr>
        <w:t>.</w:t>
      </w:r>
      <w:r>
        <w:rPr>
          <w:snapToGrid w:val="0"/>
        </w:rPr>
        <w:tab/>
        <w:t>Fees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following fees are payable for the matters specified — </w:t>
      </w:r>
    </w:p>
    <w:p>
      <w:pPr>
        <w:pStyle w:val="MiscellaneousHeading"/>
        <w:rPr>
          <w:b/>
          <w:snapToGrid w:val="0"/>
        </w:rPr>
      </w:pPr>
    </w:p>
    <w:tbl>
      <w:tblPr>
        <w:tblW w:w="0" w:type="auto"/>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350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t>10</w:t>
            </w:r>
          </w:p>
        </w:tc>
      </w:tr>
    </w:tbl>
    <w:p>
      <w:pPr>
        <w:pStyle w:val="Footnotesection"/>
      </w:pPr>
      <w:r>
        <w:tab/>
        <w:t xml:space="preserve">[Regulation 4 inserted in Gazette 30 June 1989 p. 1974; amended in Gazette 1 August 1990 p. 3658; 13 December 1991 p. 6157; 14 August 1992 p. 4023; 27 Jun 2006 p. 2254.] </w:t>
      </w:r>
    </w:p>
    <w:p>
      <w:pPr>
        <w:pStyle w:val="Heading5"/>
        <w:rPr>
          <w:snapToGrid w:val="0"/>
        </w:rPr>
      </w:pPr>
      <w:bookmarkStart w:id="19" w:name="_Toc459094047"/>
      <w:bookmarkStart w:id="20" w:name="_Toc92878611"/>
      <w:bookmarkStart w:id="21" w:name="_Toc139257804"/>
      <w:bookmarkStart w:id="22" w:name="_Toc146685515"/>
      <w:r>
        <w:rPr>
          <w:rStyle w:val="CharSectno"/>
        </w:rPr>
        <w:t>5</w:t>
      </w:r>
      <w:r>
        <w:rPr>
          <w:snapToGrid w:val="0"/>
        </w:rPr>
        <w:t>.</w:t>
      </w:r>
      <w:r>
        <w:rPr>
          <w:snapToGrid w:val="0"/>
        </w:rPr>
        <w:tab/>
        <w:t xml:space="preserve">Transfer of </w:t>
      </w:r>
      <w:bookmarkEnd w:id="19"/>
      <w:r>
        <w:rPr>
          <w:snapToGrid w:val="0"/>
        </w:rPr>
        <w:t>licence</w:t>
      </w:r>
      <w:bookmarkEnd w:id="20"/>
      <w:bookmarkEnd w:id="21"/>
      <w:bookmarkEnd w:id="22"/>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6915-6; 22 Sep 2006 p. 4102.]</w:t>
      </w:r>
    </w:p>
    <w:p>
      <w:pPr>
        <w:pStyle w:val="Heading5"/>
      </w:pPr>
      <w:bookmarkStart w:id="23" w:name="_Toc92878612"/>
      <w:bookmarkStart w:id="24" w:name="_Toc139257805"/>
      <w:bookmarkStart w:id="25" w:name="_Toc146685516"/>
      <w:bookmarkStart w:id="26" w:name="_Toc459094049"/>
      <w:r>
        <w:rPr>
          <w:rStyle w:val="CharSectno"/>
        </w:rPr>
        <w:t>6</w:t>
      </w:r>
      <w:r>
        <w:t>.</w:t>
      </w:r>
      <w:r>
        <w:tab/>
      </w:r>
      <w:r>
        <w:rPr>
          <w:snapToGrid w:val="0"/>
        </w:rPr>
        <w:t>Lodging of application</w:t>
      </w:r>
      <w:bookmarkEnd w:id="23"/>
      <w:bookmarkEnd w:id="24"/>
      <w:bookmarkEnd w:id="25"/>
    </w:p>
    <w:p>
      <w:pPr>
        <w:pStyle w:val="Subsection"/>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27" w:name="_Toc92878613"/>
      <w:bookmarkStart w:id="28" w:name="_Toc139257806"/>
      <w:bookmarkStart w:id="29" w:name="_Toc146685517"/>
      <w:r>
        <w:rPr>
          <w:rStyle w:val="CharSectno"/>
        </w:rPr>
        <w:t>7</w:t>
      </w:r>
      <w:r>
        <w:rPr>
          <w:snapToGrid w:val="0"/>
        </w:rPr>
        <w:t>.</w:t>
      </w:r>
      <w:r>
        <w:rPr>
          <w:snapToGrid w:val="0"/>
        </w:rPr>
        <w:tab/>
        <w:t xml:space="preserve">Duplicate </w:t>
      </w:r>
      <w:bookmarkEnd w:id="26"/>
      <w:r>
        <w:rPr>
          <w:snapToGrid w:val="0"/>
        </w:rPr>
        <w:t>licence</w:t>
      </w:r>
      <w:bookmarkEnd w:id="27"/>
      <w:bookmarkEnd w:id="28"/>
      <w:bookmarkEnd w:id="29"/>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30"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1" w:name="_Toc92878614"/>
      <w:bookmarkStart w:id="32" w:name="_Toc139257807"/>
      <w:bookmarkStart w:id="33" w:name="_Toc146685518"/>
      <w:r>
        <w:rPr>
          <w:rStyle w:val="CharSectno"/>
        </w:rPr>
        <w:t>8</w:t>
      </w:r>
      <w:r>
        <w:rPr>
          <w:snapToGrid w:val="0"/>
        </w:rPr>
        <w:t>.</w:t>
      </w:r>
      <w:r>
        <w:rPr>
          <w:snapToGrid w:val="0"/>
        </w:rPr>
        <w:tab/>
        <w:t>Fidelity bond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34" w:name="_Toc459094051"/>
      <w:r>
        <w:tab/>
        <w:t>[Regulation 8 amended in Gazette 30 Dec 2004 p. 6916]</w:t>
      </w:r>
    </w:p>
    <w:p>
      <w:pPr>
        <w:pStyle w:val="Heading5"/>
        <w:rPr>
          <w:snapToGrid w:val="0"/>
        </w:rPr>
      </w:pPr>
      <w:bookmarkStart w:id="35" w:name="_Toc92878615"/>
      <w:bookmarkStart w:id="36" w:name="_Toc139257808"/>
      <w:bookmarkStart w:id="37" w:name="_Toc146685519"/>
      <w:r>
        <w:rPr>
          <w:rStyle w:val="CharSectno"/>
        </w:rPr>
        <w:t>9</w:t>
      </w:r>
      <w:r>
        <w:rPr>
          <w:snapToGrid w:val="0"/>
        </w:rPr>
        <w:t>.</w:t>
      </w:r>
      <w:r>
        <w:rPr>
          <w:snapToGrid w:val="0"/>
        </w:rPr>
        <w:tab/>
        <w:t xml:space="preserve">Surrender of </w:t>
      </w:r>
      <w:bookmarkEnd w:id="34"/>
      <w:r>
        <w:rPr>
          <w:snapToGrid w:val="0"/>
        </w:rPr>
        <w:t>licence</w:t>
      </w:r>
      <w:bookmarkEnd w:id="35"/>
      <w:bookmarkEnd w:id="36"/>
      <w:bookmarkEnd w:id="37"/>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38" w:name="_Toc459094052"/>
      <w:r>
        <w:tab/>
        <w:t>[Regulation 9 amended in Gazette 30 Dec 2004 p. 6916]</w:t>
      </w:r>
    </w:p>
    <w:p>
      <w:pPr>
        <w:pStyle w:val="Heading5"/>
        <w:rPr>
          <w:snapToGrid w:val="0"/>
        </w:rPr>
      </w:pPr>
      <w:bookmarkStart w:id="39" w:name="_Toc92878616"/>
      <w:bookmarkStart w:id="40" w:name="_Toc139257809"/>
      <w:bookmarkStart w:id="41" w:name="_Toc146685520"/>
      <w:r>
        <w:rPr>
          <w:rStyle w:val="CharSectno"/>
        </w:rPr>
        <w:t>10</w:t>
      </w:r>
      <w:r>
        <w:rPr>
          <w:snapToGrid w:val="0"/>
        </w:rPr>
        <w:t>.</w:t>
      </w:r>
      <w:r>
        <w:rPr>
          <w:snapToGrid w:val="0"/>
        </w:rPr>
        <w:tab/>
        <w:t>Non</w:t>
      </w:r>
      <w:r>
        <w:rPr>
          <w:snapToGrid w:val="0"/>
        </w:rPr>
        <w:noBreakHyphen/>
        <w:t>disclosure by auditor and person appointed by Minister</w:t>
      </w:r>
      <w:bookmarkEnd w:id="38"/>
      <w:bookmarkEnd w:id="39"/>
      <w:bookmarkEnd w:id="40"/>
      <w:bookmarkEnd w:id="41"/>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42" w:name="_Toc459094053"/>
      <w:bookmarkStart w:id="43" w:name="_Toc92878617"/>
      <w:bookmarkStart w:id="44" w:name="_Toc139257810"/>
      <w:bookmarkStart w:id="45" w:name="_Toc146685521"/>
      <w:r>
        <w:rPr>
          <w:rStyle w:val="CharSectno"/>
        </w:rPr>
        <w:t>11</w:t>
      </w:r>
      <w:r>
        <w:rPr>
          <w:snapToGrid w:val="0"/>
        </w:rPr>
        <w:t>.</w:t>
      </w:r>
      <w:r>
        <w:rPr>
          <w:snapToGrid w:val="0"/>
        </w:rPr>
        <w:tab/>
        <w:t>Offence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46" w:name="_Toc459094054"/>
      <w:bookmarkStart w:id="47" w:name="_Toc92878618"/>
      <w:bookmarkStart w:id="48" w:name="_Toc139257811"/>
      <w:bookmarkStart w:id="49" w:name="_Toc146685522"/>
      <w:r>
        <w:rPr>
          <w:rStyle w:val="CharSectno"/>
        </w:rPr>
        <w:t>12</w:t>
      </w:r>
      <w:r>
        <w:rPr>
          <w:snapToGrid w:val="0"/>
        </w:rPr>
        <w:t>.</w:t>
      </w:r>
      <w:r>
        <w:rPr>
          <w:snapToGrid w:val="0"/>
        </w:rPr>
        <w:tab/>
        <w:t>Change of address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50" w:name="_Toc459094055"/>
      <w:r>
        <w:tab/>
        <w:t>[Regulation 12 amended in Gazette 30 Dec 2004 p. 6916]</w:t>
      </w:r>
    </w:p>
    <w:p>
      <w:pPr>
        <w:pStyle w:val="Heading5"/>
        <w:rPr>
          <w:snapToGrid w:val="0"/>
        </w:rPr>
      </w:pPr>
      <w:bookmarkStart w:id="51" w:name="_Toc92878619"/>
      <w:bookmarkStart w:id="52" w:name="_Toc139257812"/>
      <w:bookmarkStart w:id="53" w:name="_Toc146685523"/>
      <w:r>
        <w:rPr>
          <w:rStyle w:val="CharSectno"/>
        </w:rPr>
        <w:t>13</w:t>
      </w:r>
      <w:r>
        <w:rPr>
          <w:snapToGrid w:val="0"/>
        </w:rPr>
        <w:t>.</w:t>
      </w:r>
      <w:r>
        <w:rPr>
          <w:snapToGrid w:val="0"/>
        </w:rPr>
        <w:tab/>
        <w:t>Charges by licensee</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54" w:name="_Toc459094056"/>
      <w:bookmarkStart w:id="55" w:name="_Toc92878620"/>
      <w:bookmarkStart w:id="56" w:name="_Toc139257813"/>
      <w:bookmarkStart w:id="57" w:name="_Toc146685524"/>
      <w:r>
        <w:rPr>
          <w:rStyle w:val="CharSectno"/>
        </w:rPr>
        <w:t>14</w:t>
      </w:r>
      <w:r>
        <w:rPr>
          <w:snapToGrid w:val="0"/>
        </w:rPr>
        <w:t>.</w:t>
      </w:r>
      <w:r>
        <w:rPr>
          <w:snapToGrid w:val="0"/>
        </w:rPr>
        <w:tab/>
        <w:t>Exemptions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October 1965 p. 3515; amended in Gazette 6 January 1966 p. 1.] </w:t>
      </w:r>
    </w:p>
    <w:p>
      <w:pPr>
        <w:pStyle w:val="Heading5"/>
        <w:rPr>
          <w:snapToGrid w:val="0"/>
        </w:rPr>
      </w:pPr>
      <w:bookmarkStart w:id="58" w:name="_Toc459094057"/>
      <w:bookmarkStart w:id="59" w:name="_Toc92878621"/>
      <w:bookmarkStart w:id="60" w:name="_Toc139257814"/>
      <w:bookmarkStart w:id="61" w:name="_Toc146685525"/>
      <w:r>
        <w:rPr>
          <w:rStyle w:val="CharSectno"/>
        </w:rPr>
        <w:t>15</w:t>
      </w:r>
      <w:r>
        <w:rPr>
          <w:snapToGrid w:val="0"/>
        </w:rPr>
        <w:t>.</w:t>
      </w:r>
      <w:r>
        <w:rPr>
          <w:snapToGrid w:val="0"/>
        </w:rPr>
        <w:tab/>
        <w:t>Penalties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62" w:name="_Toc146685526"/>
      <w:r>
        <w:rPr>
          <w:rStyle w:val="CharSectno"/>
        </w:rPr>
        <w:t>16</w:t>
      </w:r>
      <w:r>
        <w:t>.</w:t>
      </w:r>
      <w:r>
        <w:tab/>
        <w:t>Infringement notices</w:t>
      </w:r>
      <w:bookmarkEnd w:id="62"/>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3" w:name="_Toc92694634"/>
      <w:bookmarkStart w:id="64" w:name="_Toc92878576"/>
      <w:bookmarkStart w:id="65" w:name="_Toc92878622"/>
      <w:bookmarkStart w:id="66" w:name="_Toc139257815"/>
      <w:bookmarkStart w:id="67" w:name="_Toc139257849"/>
      <w:bookmarkStart w:id="68" w:name="_Toc146624698"/>
      <w:bookmarkStart w:id="69" w:name="_Toc146685527"/>
      <w:r>
        <w:rPr>
          <w:rStyle w:val="CharSchNo"/>
        </w:rPr>
        <w:t>First Schedule</w:t>
      </w:r>
      <w:bookmarkEnd w:id="63"/>
      <w:bookmarkEnd w:id="64"/>
      <w:bookmarkEnd w:id="65"/>
      <w:bookmarkEnd w:id="66"/>
      <w:bookmarkEnd w:id="67"/>
      <w:bookmarkEnd w:id="68"/>
      <w:bookmarkEnd w:id="69"/>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Table"/>
        <w:jc w:val="center"/>
        <w:rPr>
          <w:snapToGrid w:val="0"/>
          <w:sz w:val="18"/>
        </w:rPr>
      </w:pPr>
      <w:r>
        <w:rPr>
          <w:snapToGrid w:val="0"/>
          <w:sz w:val="18"/>
        </w:rPr>
        <w:t>* Insert place of abode.</w:t>
      </w:r>
    </w:p>
    <w:p>
      <w:pPr>
        <w:pStyle w:val="yFootnotesection"/>
      </w:pPr>
      <w:r>
        <w:tab/>
        <w:t>[Form 2 amended in Gazette 30 Dec 2004 p. 6917.]</w:t>
      </w:r>
    </w:p>
    <w:p>
      <w:pPr>
        <w:pStyle w:val="CentredBaseLine"/>
        <w:jc w:val="center"/>
        <w:rPr>
          <w:snapToGrid w:val="0"/>
        </w:rPr>
      </w:pPr>
      <w:r>
        <w:rPr>
          <w:snapToGrid w:val="0"/>
        </w:rPr>
        <w:t>_______________</w:t>
      </w:r>
    </w:p>
    <w:p>
      <w:pPr>
        <w:pStyle w:val="yFootnotesection"/>
      </w:pPr>
      <w:r>
        <w:tab/>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Footnotesection"/>
      </w:pPr>
      <w:r>
        <w:tab/>
        <w:t>[Form 4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30 Dec 2004 p. 6917; 22 Sep 2006 p. 4102.]</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0"/>
        <w:rPr>
          <w:snapToGrid w:val="0"/>
        </w:rPr>
      </w:pPr>
      <w:r>
        <w:rPr>
          <w:snapToGrid w:val="0"/>
        </w:rPr>
        <w:t xml:space="preserve">I ................................................................... of ...................................................... being the holder of a Debt Collector’s Licence Number ............................ issued on the ....................................... day of ............................................ 20 ......... and whose principal or sole place of business is situated at ................................................................................. hereby make application for the transfer of the licence to ................................................. ........................................ of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30 Dec 2004 p. 6917; 22 Sep 2006 p. 4102.]</w:t>
      </w:r>
    </w:p>
    <w:p>
      <w:pPr>
        <w:pStyle w:val="yMiscellaneousHeading"/>
        <w:spacing w:after="60"/>
        <w:rPr>
          <w:b/>
        </w:rPr>
      </w:pPr>
      <w:r>
        <w:rPr>
          <w:b/>
        </w:rPr>
        <w:t>Form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Debt Collectors Licensing Act 1964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xml:space="preserve">, sign here _______________________________________ </w:t>
            </w:r>
            <w:r>
              <w:rPr>
                <w:sz w:val="20"/>
              </w:rPr>
              <w:br/>
              <w:t>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Footnotesection"/>
      </w:pPr>
      <w:r>
        <w:tab/>
        <w:t xml:space="preserve">[First Schedule amended in Gazette 28 October 1983 p. 4370; 30 Dec 2004 p. 6917; 22 Sep 2006 p. 4102-4.] </w:t>
      </w:r>
    </w:p>
    <w:p>
      <w:pPr>
        <w:pStyle w:val="yScheduleHeading"/>
      </w:pPr>
      <w:bookmarkStart w:id="70" w:name="_Toc92694635"/>
      <w:bookmarkStart w:id="71" w:name="_Toc92878577"/>
      <w:bookmarkStart w:id="72" w:name="_Toc92878623"/>
      <w:bookmarkStart w:id="73" w:name="_Toc139257816"/>
      <w:bookmarkStart w:id="74" w:name="_Toc139257850"/>
      <w:bookmarkStart w:id="75" w:name="_Toc146624699"/>
      <w:bookmarkStart w:id="76" w:name="_Toc146685528"/>
      <w:r>
        <w:rPr>
          <w:rStyle w:val="CharSchNo"/>
        </w:rPr>
        <w:t>Second Schedule</w:t>
      </w:r>
      <w:bookmarkEnd w:id="70"/>
      <w:bookmarkEnd w:id="71"/>
      <w:bookmarkEnd w:id="72"/>
      <w:bookmarkEnd w:id="73"/>
      <w:bookmarkEnd w:id="74"/>
      <w:bookmarkEnd w:id="75"/>
      <w:bookmarkEnd w:id="76"/>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77" w:name="_Toc146624700"/>
      <w:bookmarkStart w:id="78" w:name="_Toc146685529"/>
      <w:r>
        <w:rPr>
          <w:rStyle w:val="CharSchNo"/>
        </w:rPr>
        <w:t>Third Schedule</w:t>
      </w:r>
      <w:r>
        <w:t> — </w:t>
      </w:r>
      <w:r>
        <w:rPr>
          <w:rStyle w:val="CharSchText"/>
        </w:rPr>
        <w:t>Prescribed offences and modified penalties</w:t>
      </w:r>
      <w:bookmarkEnd w:id="77"/>
      <w:bookmarkEnd w:id="78"/>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9" w:name="_Toc92694636"/>
      <w:bookmarkStart w:id="80" w:name="_Toc92878578"/>
      <w:bookmarkStart w:id="81" w:name="_Toc92878624"/>
      <w:bookmarkStart w:id="82" w:name="_Toc92878671"/>
      <w:bookmarkStart w:id="83" w:name="_Toc139257817"/>
      <w:bookmarkStart w:id="84" w:name="_Toc139257851"/>
      <w:bookmarkStart w:id="85" w:name="_Toc146624701"/>
      <w:bookmarkStart w:id="86" w:name="_Toc146685530"/>
      <w:r>
        <w:t>Notes</w:t>
      </w:r>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snapToGrid w:val="0"/>
        </w:rPr>
        <w:t>Debt Collectors Licensing Regulations 1964</w:t>
      </w:r>
      <w:r>
        <w:rPr>
          <w:snapToGrid w:val="0"/>
        </w:rPr>
        <w:t xml:space="preserve"> and includes the amendments made by the other written laws referred to in the following table.</w:t>
      </w:r>
    </w:p>
    <w:p>
      <w:pPr>
        <w:pStyle w:val="nHeading3"/>
        <w:rPr>
          <w:snapToGrid w:val="0"/>
        </w:rPr>
      </w:pPr>
      <w:bookmarkStart w:id="87" w:name="_Toc139257818"/>
      <w:bookmarkStart w:id="88" w:name="_Toc146685531"/>
      <w:r>
        <w:rPr>
          <w:snapToGrid w:val="0"/>
        </w:rPr>
        <w:t>Compilation table</w:t>
      </w:r>
      <w:bookmarkEnd w:id="87"/>
      <w:bookmarkEnd w:id="8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Debt Collectors Licensing Regulations 1964</w:t>
            </w:r>
          </w:p>
        </w:tc>
        <w:tc>
          <w:tcPr>
            <w:tcW w:w="1276" w:type="dxa"/>
          </w:tcPr>
          <w:p>
            <w:pPr>
              <w:pStyle w:val="nTable"/>
              <w:spacing w:before="120"/>
              <w:rPr>
                <w:sz w:val="19"/>
              </w:rPr>
            </w:pPr>
            <w:r>
              <w:rPr>
                <w:sz w:val="19"/>
              </w:rPr>
              <w:t>14 Apr 1965 p. 1031</w:t>
            </w:r>
            <w:r>
              <w:rPr>
                <w:sz w:val="19"/>
              </w:rPr>
              <w:noBreakHyphen/>
              <w:t>7</w:t>
            </w:r>
          </w:p>
        </w:tc>
        <w:tc>
          <w:tcPr>
            <w:tcW w:w="2693" w:type="dxa"/>
          </w:tcPr>
          <w:p>
            <w:pPr>
              <w:pStyle w:val="nTable"/>
              <w:spacing w:before="120"/>
              <w:rPr>
                <w:sz w:val="19"/>
              </w:rPr>
            </w:pPr>
            <w:r>
              <w:rPr>
                <w:sz w:val="19"/>
              </w:rPr>
              <w:t>14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Oct 1965 p. 3515</w:t>
            </w:r>
          </w:p>
        </w:tc>
        <w:tc>
          <w:tcPr>
            <w:tcW w:w="2693" w:type="dxa"/>
          </w:tcPr>
          <w:p>
            <w:pPr>
              <w:pStyle w:val="nTable"/>
              <w:spacing w:before="120"/>
              <w:rPr>
                <w:sz w:val="19"/>
              </w:rPr>
            </w:pPr>
            <w:r>
              <w:rPr>
                <w:sz w:val="19"/>
              </w:rPr>
              <w:t>12 Oct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Jan 1966 p. 1</w:t>
            </w:r>
          </w:p>
        </w:tc>
        <w:tc>
          <w:tcPr>
            <w:tcW w:w="2693" w:type="dxa"/>
          </w:tcPr>
          <w:p>
            <w:pPr>
              <w:pStyle w:val="nTable"/>
              <w:spacing w:before="120"/>
              <w:rPr>
                <w:sz w:val="19"/>
              </w:rPr>
            </w:pPr>
            <w:r>
              <w:rPr>
                <w:sz w:val="19"/>
              </w:rPr>
              <w:t>6 Jan 1966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26 Sep 1975 p. 3725</w:t>
            </w:r>
          </w:p>
        </w:tc>
        <w:tc>
          <w:tcPr>
            <w:tcW w:w="2693" w:type="dxa"/>
          </w:tcPr>
          <w:p>
            <w:pPr>
              <w:pStyle w:val="nTable"/>
              <w:spacing w:before="120"/>
              <w:rPr>
                <w:sz w:val="19"/>
              </w:rPr>
            </w:pPr>
            <w:r>
              <w:rPr>
                <w:sz w:val="19"/>
              </w:rPr>
              <w:t>1 Oct 1975</w:t>
            </w:r>
          </w:p>
        </w:tc>
      </w:tr>
      <w:tr>
        <w:trPr>
          <w:cantSplit/>
        </w:trPr>
        <w:tc>
          <w:tcPr>
            <w:tcW w:w="3119" w:type="dxa"/>
          </w:tcPr>
          <w:p>
            <w:pPr>
              <w:pStyle w:val="nTable"/>
              <w:spacing w:before="120"/>
              <w:ind w:right="113"/>
              <w:rPr>
                <w:sz w:val="19"/>
              </w:rPr>
            </w:pPr>
            <w:r>
              <w:rPr>
                <w:i/>
                <w:sz w:val="19"/>
              </w:rPr>
              <w:t xml:space="preserve">Debt Collectors Licensing Amendment Regulations 1983 </w:t>
            </w:r>
          </w:p>
        </w:tc>
        <w:tc>
          <w:tcPr>
            <w:tcW w:w="1276" w:type="dxa"/>
          </w:tcPr>
          <w:p>
            <w:pPr>
              <w:pStyle w:val="nTable"/>
              <w:spacing w:before="120"/>
              <w:rPr>
                <w:sz w:val="19"/>
              </w:rPr>
            </w:pPr>
            <w:r>
              <w:rPr>
                <w:sz w:val="19"/>
              </w:rPr>
              <w:t>28 Oct 1983 p. 4370</w:t>
            </w:r>
          </w:p>
        </w:tc>
        <w:tc>
          <w:tcPr>
            <w:tcW w:w="2693" w:type="dxa"/>
          </w:tcPr>
          <w:p>
            <w:pPr>
              <w:pStyle w:val="nTable"/>
              <w:spacing w:before="120"/>
              <w:rPr>
                <w:sz w:val="19"/>
              </w:rPr>
            </w:pPr>
            <w:r>
              <w:rPr>
                <w:sz w:val="19"/>
              </w:rPr>
              <w:t>1 Nov 1983 (see r. 2)</w:t>
            </w:r>
          </w:p>
        </w:tc>
      </w:tr>
      <w:tr>
        <w:trPr>
          <w:cantSplit/>
        </w:trPr>
        <w:tc>
          <w:tcPr>
            <w:tcW w:w="3119" w:type="dxa"/>
          </w:tcPr>
          <w:p>
            <w:pPr>
              <w:pStyle w:val="nTable"/>
              <w:spacing w:before="120"/>
              <w:ind w:right="113"/>
              <w:rPr>
                <w:sz w:val="19"/>
              </w:rPr>
            </w:pPr>
            <w:r>
              <w:rPr>
                <w:i/>
                <w:sz w:val="19"/>
              </w:rPr>
              <w:t>Debt Collectors Licensing Amendment Regulations 1986</w:t>
            </w:r>
          </w:p>
        </w:tc>
        <w:tc>
          <w:tcPr>
            <w:tcW w:w="1276" w:type="dxa"/>
          </w:tcPr>
          <w:p>
            <w:pPr>
              <w:pStyle w:val="nTable"/>
              <w:spacing w:before="120"/>
              <w:rPr>
                <w:sz w:val="19"/>
              </w:rPr>
            </w:pPr>
            <w:r>
              <w:rPr>
                <w:sz w:val="19"/>
              </w:rPr>
              <w:t>29 Aug 1986 p. 3205</w:t>
            </w:r>
            <w:r>
              <w:rPr>
                <w:sz w:val="19"/>
              </w:rPr>
              <w:noBreakHyphen/>
              <w:t>6</w:t>
            </w:r>
          </w:p>
        </w:tc>
        <w:tc>
          <w:tcPr>
            <w:tcW w:w="2693" w:type="dxa"/>
          </w:tcPr>
          <w:p>
            <w:pPr>
              <w:pStyle w:val="nTable"/>
              <w:spacing w:before="120"/>
              <w:rPr>
                <w:sz w:val="19"/>
              </w:rPr>
            </w:pPr>
            <w:r>
              <w:rPr>
                <w:sz w:val="19"/>
              </w:rPr>
              <w:t xml:space="preserve">1 Sep 1986 (see </w:t>
            </w:r>
            <w:r>
              <w:rPr>
                <w:sz w:val="20"/>
              </w:rPr>
              <w:t>r. </w:t>
            </w:r>
            <w:r>
              <w:rPr>
                <w:sz w:val="19"/>
              </w:rPr>
              <w:t>2)</w:t>
            </w:r>
          </w:p>
        </w:tc>
      </w:tr>
      <w:tr>
        <w:trPr>
          <w:cantSplit/>
        </w:trPr>
        <w:tc>
          <w:tcPr>
            <w:tcW w:w="3119" w:type="dxa"/>
          </w:tcPr>
          <w:p>
            <w:pPr>
              <w:pStyle w:val="nTable"/>
              <w:spacing w:before="120"/>
              <w:ind w:right="113"/>
              <w:rPr>
                <w:sz w:val="19"/>
              </w:rPr>
            </w:pPr>
            <w:r>
              <w:rPr>
                <w:i/>
                <w:sz w:val="19"/>
              </w:rPr>
              <w:t>Debt Collectors Licensing Amendment Regulations 1988</w:t>
            </w:r>
          </w:p>
        </w:tc>
        <w:tc>
          <w:tcPr>
            <w:tcW w:w="1276" w:type="dxa"/>
          </w:tcPr>
          <w:p>
            <w:pPr>
              <w:pStyle w:val="nTable"/>
              <w:spacing w:before="120"/>
              <w:rPr>
                <w:sz w:val="19"/>
              </w:rPr>
            </w:pPr>
            <w:r>
              <w:rPr>
                <w:sz w:val="19"/>
              </w:rPr>
              <w:t>12 Aug 1988 p. 2771</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Debt Collectors Licensing Amendment Regulations 1989</w:t>
            </w:r>
          </w:p>
        </w:tc>
        <w:tc>
          <w:tcPr>
            <w:tcW w:w="1276" w:type="dxa"/>
          </w:tcPr>
          <w:p>
            <w:pPr>
              <w:pStyle w:val="nTable"/>
              <w:spacing w:before="120"/>
              <w:rPr>
                <w:sz w:val="19"/>
              </w:rPr>
            </w:pPr>
            <w:r>
              <w:rPr>
                <w:sz w:val="19"/>
              </w:rPr>
              <w:t xml:space="preserve">30 Jun 1989 </w:t>
            </w:r>
            <w:r>
              <w:rPr>
                <w:sz w:val="19"/>
              </w:rPr>
              <w:br/>
              <w:t>p. 1974</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Debt Collectors Licensing Amendment Regulations 1990</w:t>
            </w:r>
          </w:p>
        </w:tc>
        <w:tc>
          <w:tcPr>
            <w:tcW w:w="1276" w:type="dxa"/>
          </w:tcPr>
          <w:p>
            <w:pPr>
              <w:pStyle w:val="nTable"/>
              <w:spacing w:before="120"/>
              <w:rPr>
                <w:sz w:val="19"/>
              </w:rPr>
            </w:pPr>
            <w:r>
              <w:rPr>
                <w:sz w:val="19"/>
              </w:rPr>
              <w:t>1 Aug 1990 p. 3658</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Debt Collectors Licensing Amendment Regulations 1991</w:t>
            </w:r>
          </w:p>
        </w:tc>
        <w:tc>
          <w:tcPr>
            <w:tcW w:w="1276" w:type="dxa"/>
          </w:tcPr>
          <w:p>
            <w:pPr>
              <w:pStyle w:val="nTable"/>
              <w:spacing w:before="120"/>
              <w:rPr>
                <w:sz w:val="19"/>
              </w:rPr>
            </w:pPr>
            <w:r>
              <w:rPr>
                <w:sz w:val="19"/>
              </w:rPr>
              <w:t>13 Dec 1991 p. 6157</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Debt Collectors Licensing Amendment Regulations 1992</w:t>
            </w:r>
          </w:p>
        </w:tc>
        <w:tc>
          <w:tcPr>
            <w:tcW w:w="1276" w:type="dxa"/>
          </w:tcPr>
          <w:p>
            <w:pPr>
              <w:pStyle w:val="nTable"/>
              <w:spacing w:before="120"/>
              <w:rPr>
                <w:sz w:val="19"/>
              </w:rPr>
            </w:pPr>
            <w:r>
              <w:rPr>
                <w:sz w:val="19"/>
              </w:rPr>
              <w:t>14 Aug 1992 p. 4023</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i/>
                <w:sz w:val="19"/>
              </w:rPr>
            </w:pPr>
            <w:r>
              <w:rPr>
                <w:i/>
                <w:sz w:val="19"/>
              </w:rPr>
              <w:t>Debt Collectors Licensing Amendment Regulations 2004</w:t>
            </w:r>
          </w:p>
        </w:tc>
        <w:tc>
          <w:tcPr>
            <w:tcW w:w="1276" w:type="dxa"/>
          </w:tcPr>
          <w:p>
            <w:pPr>
              <w:pStyle w:val="nTable"/>
              <w:spacing w:before="120"/>
              <w:rPr>
                <w:sz w:val="19"/>
              </w:rPr>
            </w:pPr>
            <w:r>
              <w:rPr>
                <w:sz w:val="19"/>
              </w:rPr>
              <w:t>30 Dec 2004 p. 6915-17</w:t>
            </w:r>
          </w:p>
        </w:tc>
        <w:tc>
          <w:tcPr>
            <w:tcW w:w="2693" w:type="dxa"/>
          </w:tcPr>
          <w:p>
            <w:pPr>
              <w:pStyle w:val="nTable"/>
              <w:spacing w:before="12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Debt Collectors Licensing Amendment Regulations (No. 2) 2006</w:t>
            </w:r>
          </w:p>
        </w:tc>
        <w:tc>
          <w:tcPr>
            <w:tcW w:w="1276" w:type="dxa"/>
          </w:tcPr>
          <w:p>
            <w:pPr>
              <w:pStyle w:val="nTable"/>
              <w:spacing w:before="120"/>
              <w:rPr>
                <w:sz w:val="19"/>
              </w:rPr>
            </w:pPr>
            <w:r>
              <w:rPr>
                <w:sz w:val="19"/>
              </w:rPr>
              <w:t>27 Jun 2006 p. 2254</w:t>
            </w:r>
          </w:p>
        </w:tc>
        <w:tc>
          <w:tcPr>
            <w:tcW w:w="2693" w:type="dxa"/>
          </w:tcPr>
          <w:p>
            <w:pPr>
              <w:pStyle w:val="nTable"/>
              <w:spacing w:before="120"/>
              <w:rPr>
                <w:sz w:val="19"/>
                <w:u w:val="words"/>
              </w:rPr>
            </w:pPr>
            <w:r>
              <w:rPr>
                <w:sz w:val="19"/>
              </w:rPr>
              <w:t>1 Jul 2006 (see r. 2)</w:t>
            </w:r>
          </w:p>
        </w:tc>
      </w:tr>
      <w:tr>
        <w:trPr>
          <w:cantSplit/>
        </w:trPr>
        <w:tc>
          <w:tcPr>
            <w:tcW w:w="3119" w:type="dxa"/>
            <w:tcBorders>
              <w:bottom w:val="single" w:sz="4" w:space="0" w:color="auto"/>
            </w:tcBorders>
          </w:tcPr>
          <w:p>
            <w:pPr>
              <w:pStyle w:val="nTable"/>
              <w:spacing w:before="120"/>
              <w:ind w:right="113"/>
              <w:rPr>
                <w:i/>
                <w:sz w:val="19"/>
              </w:rPr>
            </w:pPr>
            <w:r>
              <w:rPr>
                <w:i/>
                <w:sz w:val="19"/>
              </w:rPr>
              <w:t>Debt Collectors Licensing Amendment Regulations 2006</w:t>
            </w:r>
          </w:p>
        </w:tc>
        <w:tc>
          <w:tcPr>
            <w:tcW w:w="1276" w:type="dxa"/>
            <w:tcBorders>
              <w:bottom w:val="single" w:sz="4" w:space="0" w:color="auto"/>
            </w:tcBorders>
          </w:tcPr>
          <w:p>
            <w:pPr>
              <w:pStyle w:val="nTable"/>
              <w:spacing w:before="120"/>
              <w:rPr>
                <w:sz w:val="19"/>
              </w:rPr>
            </w:pPr>
            <w:r>
              <w:rPr>
                <w:sz w:val="19"/>
              </w:rPr>
              <w:t>22 Sep 2006 p. 4101-4</w:t>
            </w:r>
          </w:p>
        </w:tc>
        <w:tc>
          <w:tcPr>
            <w:tcW w:w="2693" w:type="dxa"/>
            <w:tcBorders>
              <w:bottom w:val="single" w:sz="4" w:space="0" w:color="auto"/>
            </w:tcBorders>
          </w:tcPr>
          <w:p>
            <w:pPr>
              <w:pStyle w:val="nTable"/>
              <w:spacing w:before="120"/>
              <w:rPr>
                <w:sz w:val="19"/>
              </w:rPr>
            </w:pPr>
            <w:r>
              <w:rPr>
                <w:sz w:val="19"/>
              </w:rPr>
              <w:t>22 Sep 2006 (see r. 2(a))</w:t>
            </w:r>
          </w:p>
        </w:tc>
      </w:tr>
    </w:tbl>
    <w:p>
      <w:bookmarkStart w:id="89" w:name="UpToHere"/>
      <w:bookmarkEnd w:id="89"/>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Debt Collectors Licensing Regulations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54"/>
    <w:docVar w:name="WAFER_20151210093154" w:val="RemoveTrackChanges"/>
    <w:docVar w:name="WAFER_20151210093154_GUID" w:val="74a6b31c-e6e2-42be-ae06-91ee8a3fa9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4154</Words>
  <Characters>23018</Characters>
  <Application>Microsoft Office Word</Application>
  <DocSecurity>0</DocSecurity>
  <Lines>719</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1964 - 02-d0-03</dc:title>
  <dc:subject/>
  <dc:creator/>
  <cp:keywords/>
  <dc:description/>
  <cp:lastModifiedBy>svcMRProcess</cp:lastModifiedBy>
  <cp:revision>4</cp:revision>
  <cp:lastPrinted>2001-03-12T07:15:00Z</cp:lastPrinted>
  <dcterms:created xsi:type="dcterms:W3CDTF">2015-12-10T22:33:00Z</dcterms:created>
  <dcterms:modified xsi:type="dcterms:W3CDTF">2015-12-10T22:33:00Z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4386</vt:i4>
  </property>
  <property fmtid="{D5CDD505-2E9C-101B-9397-08002B2CF9AE}" pid="6" name="AsAtDate">
    <vt:lpwstr>22 Sep 2006</vt:lpwstr>
  </property>
  <property fmtid="{D5CDD505-2E9C-101B-9397-08002B2CF9AE}" pid="7" name="Suffix">
    <vt:lpwstr>02-d0-03</vt:lpwstr>
  </property>
</Properties>
</file>