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Land Authority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_Toc462745301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_Toc462745302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_Toc462745303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_Toc462745304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Western Australian Land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Authority established</w:t>
      </w:r>
      <w:r>
        <w:tab/>
      </w:r>
      <w:r>
        <w:fldChar w:fldCharType="begin"/>
      </w:r>
      <w:r>
        <w:instrText xml:space="preserve"> PAGEREF _Toc462745307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is not an agent of Crown</w:t>
      </w:r>
      <w:r>
        <w:tab/>
      </w:r>
      <w:r>
        <w:fldChar w:fldCharType="begin"/>
      </w:r>
      <w:r>
        <w:instrText xml:space="preserve"> PAGEREF _Toc462745308 \h </w:instrText>
      </w:r>
      <w:r>
        <w:fldChar w:fldCharType="separate"/>
      </w:r>
      <w:r>
        <w:t>6</w:t>
      </w:r>
      <w:r>
        <w:fldChar w:fldCharType="end"/>
      </w:r>
    </w:p>
    <w:p>
      <w:pPr>
        <w:pStyle w:val="TOC8"/>
        <w:rPr>
          <w:rFonts w:asciiTheme="minorHAnsi" w:eastAsiaTheme="minorEastAsia" w:hAnsiTheme="minorHAnsi" w:cstheme="minorBidi"/>
          <w:szCs w:val="22"/>
        </w:rPr>
      </w:pPr>
      <w:r>
        <w:t>5B.</w:t>
      </w:r>
      <w:r>
        <w:tab/>
        <w:t>Authority and officers not part of public sector</w:t>
      </w:r>
      <w:r>
        <w:tab/>
      </w:r>
      <w:r>
        <w:fldChar w:fldCharType="begin"/>
      </w:r>
      <w:r>
        <w:instrText xml:space="preserve"> PAGEREF _Toc462745309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directors</w:t>
      </w:r>
      <w:r>
        <w:tab/>
      </w:r>
      <w:r>
        <w:fldChar w:fldCharType="begin"/>
      </w:r>
      <w:r>
        <w:instrText xml:space="preserve"> PAGEREF _Toc462745310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board</w:t>
      </w:r>
      <w:r>
        <w:tab/>
      </w:r>
      <w:r>
        <w:fldChar w:fldCharType="begin"/>
      </w:r>
      <w:r>
        <w:instrText xml:space="preserve"> PAGEREF _Toc462745311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directors</w:t>
      </w:r>
      <w:r>
        <w:tab/>
      </w:r>
      <w:r>
        <w:fldChar w:fldCharType="begin"/>
      </w:r>
      <w:r>
        <w:instrText xml:space="preserve"> PAGEREF _Toc462745312 \h </w:instrText>
      </w:r>
      <w:r>
        <w:fldChar w:fldCharType="separate"/>
      </w:r>
      <w:r>
        <w:t>7</w:t>
      </w:r>
      <w:r>
        <w:fldChar w:fldCharType="end"/>
      </w:r>
    </w:p>
    <w:p>
      <w:pPr>
        <w:pStyle w:val="TOC8"/>
        <w:rPr>
          <w:rFonts w:asciiTheme="minorHAnsi" w:eastAsiaTheme="minorEastAsia" w:hAnsiTheme="minorHAnsi" w:cstheme="minorBidi"/>
          <w:szCs w:val="22"/>
        </w:rPr>
      </w:pPr>
      <w:r>
        <w:t>8A.</w:t>
      </w:r>
      <w:r>
        <w:tab/>
        <w:t>Conflict of duties</w:t>
      </w:r>
      <w:r>
        <w:tab/>
      </w:r>
      <w:r>
        <w:fldChar w:fldCharType="begin"/>
      </w:r>
      <w:r>
        <w:instrText xml:space="preserve"> PAGEREF _Toc462745313 \h </w:instrText>
      </w:r>
      <w:r>
        <w:fldChar w:fldCharType="separate"/>
      </w:r>
      <w:r>
        <w:t>8</w:t>
      </w:r>
      <w:r>
        <w:fldChar w:fldCharType="end"/>
      </w:r>
    </w:p>
    <w:p>
      <w:pPr>
        <w:pStyle w:val="TOC8"/>
        <w:rPr>
          <w:rFonts w:asciiTheme="minorHAnsi" w:eastAsiaTheme="minorEastAsia" w:hAnsiTheme="minorHAnsi" w:cstheme="minorBidi"/>
          <w:szCs w:val="22"/>
        </w:rPr>
      </w:pPr>
      <w:r>
        <w:t>8B.</w:t>
      </w:r>
      <w:r>
        <w:tab/>
        <w:t>Disclosure of material personal interests</w:t>
      </w:r>
      <w:r>
        <w:tab/>
      </w:r>
      <w:r>
        <w:fldChar w:fldCharType="begin"/>
      </w:r>
      <w:r>
        <w:instrText xml:space="preserve"> PAGEREF _Toc462745314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10.</w:t>
      </w:r>
      <w:r>
        <w:tab/>
        <w:t>Chief executive officer</w:t>
      </w:r>
      <w:r>
        <w:tab/>
      </w:r>
      <w:r>
        <w:fldChar w:fldCharType="begin"/>
      </w:r>
      <w:r>
        <w:instrText xml:space="preserve"> PAGEREF _Toc462745316 \h </w:instrText>
      </w:r>
      <w:r>
        <w:fldChar w:fldCharType="separate"/>
      </w:r>
      <w:r>
        <w:t>9</w:t>
      </w:r>
      <w:r>
        <w:fldChar w:fldCharType="end"/>
      </w:r>
    </w:p>
    <w:p>
      <w:pPr>
        <w:pStyle w:val="TOC8"/>
        <w:rPr>
          <w:rFonts w:asciiTheme="minorHAnsi" w:eastAsiaTheme="minorEastAsia" w:hAnsiTheme="minorHAnsi" w:cstheme="minorBidi"/>
          <w:szCs w:val="22"/>
        </w:rPr>
      </w:pPr>
      <w:r>
        <w:t>11.</w:t>
      </w:r>
      <w:r>
        <w:tab/>
        <w:t>Other staff</w:t>
      </w:r>
      <w:r>
        <w:tab/>
      </w:r>
      <w:r>
        <w:fldChar w:fldCharType="begin"/>
      </w:r>
      <w:r>
        <w:instrText xml:space="preserve"> PAGEREF _Toc462745317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standards for staff management</w:t>
      </w:r>
      <w:r>
        <w:tab/>
      </w:r>
      <w:r>
        <w:fldChar w:fldCharType="begin"/>
      </w:r>
      <w:r>
        <w:instrText xml:space="preserve"> PAGEREF _Toc462745318 \h </w:instrText>
      </w:r>
      <w:r>
        <w:fldChar w:fldCharType="separate"/>
      </w:r>
      <w:r>
        <w:t>11</w:t>
      </w:r>
      <w:r>
        <w:fldChar w:fldCharType="end"/>
      </w:r>
    </w:p>
    <w:p>
      <w:pPr>
        <w:pStyle w:val="TOC8"/>
        <w:rPr>
          <w:rFonts w:asciiTheme="minorHAnsi" w:eastAsiaTheme="minorEastAsia" w:hAnsiTheme="minorHAnsi" w:cstheme="minorBidi"/>
          <w:szCs w:val="22"/>
        </w:rPr>
      </w:pPr>
      <w:r>
        <w:t>13.</w:t>
      </w:r>
      <w:r>
        <w:tab/>
        <w:t>Reports to Public Sector Commissioner about observance of minimum standards</w:t>
      </w:r>
      <w:r>
        <w:tab/>
      </w:r>
      <w:r>
        <w:fldChar w:fldCharType="begin"/>
      </w:r>
      <w:r>
        <w:instrText xml:space="preserve"> PAGEREF _Toc462745319 \h </w:instrText>
      </w:r>
      <w:r>
        <w:fldChar w:fldCharType="separate"/>
      </w:r>
      <w:r>
        <w:t>12</w:t>
      </w:r>
      <w:r>
        <w:fldChar w:fldCharType="end"/>
      </w:r>
    </w:p>
    <w:p>
      <w:pPr>
        <w:pStyle w:val="TOC8"/>
        <w:rPr>
          <w:rFonts w:asciiTheme="minorHAnsi" w:eastAsiaTheme="minorEastAsia" w:hAnsiTheme="minorHAnsi" w:cstheme="minorBidi"/>
          <w:szCs w:val="22"/>
        </w:rPr>
      </w:pPr>
      <w:r>
        <w:t>13A.</w:t>
      </w:r>
      <w:r>
        <w:tab/>
        <w:t>Superannuation</w:t>
      </w:r>
      <w:r>
        <w:tab/>
      </w:r>
      <w:r>
        <w:fldChar w:fldCharType="begin"/>
      </w:r>
      <w:r>
        <w:instrText xml:space="preserve"> PAGEREF _Toc462745320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in respect of public service officer</w:t>
      </w:r>
      <w:r>
        <w:tab/>
      </w:r>
      <w:r>
        <w:fldChar w:fldCharType="begin"/>
      </w:r>
      <w:r>
        <w:instrText xml:space="preserve"> PAGEREF _Toc462745321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Conduct and integrity of staff</w:t>
      </w:r>
    </w:p>
    <w:p>
      <w:pPr>
        <w:pStyle w:val="TOC8"/>
        <w:rPr>
          <w:rFonts w:asciiTheme="minorHAnsi" w:eastAsiaTheme="minorEastAsia" w:hAnsiTheme="minorHAnsi" w:cstheme="minorBidi"/>
          <w:szCs w:val="22"/>
        </w:rPr>
      </w:pPr>
      <w:r>
        <w:t>14A.</w:t>
      </w:r>
      <w:r>
        <w:tab/>
        <w:t>Duties of staff etc. (Sch. 1A)</w:t>
      </w:r>
      <w:r>
        <w:tab/>
      </w:r>
      <w:r>
        <w:fldChar w:fldCharType="begin"/>
      </w:r>
      <w:r>
        <w:instrText xml:space="preserve"> PAGEREF _Toc462745323 \h </w:instrText>
      </w:r>
      <w:r>
        <w:fldChar w:fldCharType="separate"/>
      </w:r>
      <w:r>
        <w:t>13</w:t>
      </w:r>
      <w:r>
        <w:fldChar w:fldCharType="end"/>
      </w:r>
    </w:p>
    <w:p>
      <w:pPr>
        <w:pStyle w:val="TOC8"/>
        <w:rPr>
          <w:rFonts w:asciiTheme="minorHAnsi" w:eastAsiaTheme="minorEastAsia" w:hAnsiTheme="minorHAnsi" w:cstheme="minorBidi"/>
          <w:szCs w:val="22"/>
        </w:rPr>
      </w:pPr>
      <w:r>
        <w:t>14B.</w:t>
      </w:r>
      <w:r>
        <w:tab/>
        <w:t>Codes of conduct</w:t>
      </w:r>
      <w:r>
        <w:tab/>
      </w:r>
      <w:r>
        <w:fldChar w:fldCharType="begin"/>
      </w:r>
      <w:r>
        <w:instrText xml:space="preserve"> PAGEREF _Toc462745324 \h </w:instrText>
      </w:r>
      <w:r>
        <w:fldChar w:fldCharType="separate"/>
      </w:r>
      <w:r>
        <w:t>14</w:t>
      </w:r>
      <w:r>
        <w:fldChar w:fldCharType="end"/>
      </w:r>
    </w:p>
    <w:p>
      <w:pPr>
        <w:pStyle w:val="TOC8"/>
        <w:rPr>
          <w:rFonts w:asciiTheme="minorHAnsi" w:eastAsiaTheme="minorEastAsia" w:hAnsiTheme="minorHAnsi" w:cstheme="minorBidi"/>
          <w:szCs w:val="22"/>
        </w:rPr>
      </w:pPr>
      <w:r>
        <w:t>14C.</w:t>
      </w:r>
      <w:r>
        <w:tab/>
        <w:t>Reports to Public Sector Commissioner about observance of codes of conduct</w:t>
      </w:r>
      <w:r>
        <w:tab/>
      </w:r>
      <w:r>
        <w:fldChar w:fldCharType="begin"/>
      </w:r>
      <w:r>
        <w:instrText xml:space="preserve"> PAGEREF _Toc462745325 \h </w:instrText>
      </w:r>
      <w:r>
        <w:fldChar w:fldCharType="separate"/>
      </w:r>
      <w:r>
        <w:t>14</w:t>
      </w:r>
      <w:r>
        <w:fldChar w:fldCharType="end"/>
      </w:r>
    </w:p>
    <w:p>
      <w:pPr>
        <w:pStyle w:val="TOC8"/>
        <w:rPr>
          <w:rFonts w:asciiTheme="minorHAnsi" w:eastAsiaTheme="minorEastAsia" w:hAnsiTheme="minorHAnsi" w:cstheme="minorBidi"/>
          <w:szCs w:val="22"/>
        </w:rPr>
      </w:pPr>
      <w:r>
        <w:t>14D.</w:t>
      </w:r>
      <w:r>
        <w:tab/>
        <w:t>Reports to Minister about observance of codes of conduct</w:t>
      </w:r>
      <w:r>
        <w:tab/>
      </w:r>
      <w:r>
        <w:fldChar w:fldCharType="begin"/>
      </w:r>
      <w:r>
        <w:instrText xml:space="preserve"> PAGEREF _Toc462745326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Functions and powers</w:t>
      </w:r>
    </w:p>
    <w:p>
      <w:pPr>
        <w:pStyle w:val="TOC8"/>
        <w:rPr>
          <w:rFonts w:asciiTheme="minorHAnsi" w:eastAsiaTheme="minorEastAsia" w:hAnsiTheme="minorHAnsi" w:cstheme="minorBidi"/>
          <w:szCs w:val="22"/>
        </w:rPr>
      </w:pPr>
      <w:r>
        <w:t>16</w:t>
      </w:r>
      <w:r>
        <w:rPr>
          <w:snapToGrid w:val="0"/>
        </w:rPr>
        <w:t>.</w:t>
      </w:r>
      <w:r>
        <w:rPr>
          <w:snapToGrid w:val="0"/>
        </w:rPr>
        <w:tab/>
        <w:t>Functions</w:t>
      </w:r>
      <w:r>
        <w:tab/>
      </w:r>
      <w:r>
        <w:fldChar w:fldCharType="begin"/>
      </w:r>
      <w:r>
        <w:instrText xml:space="preserve"> PAGEREF _Toc462745328 \h </w:instrText>
      </w:r>
      <w:r>
        <w:fldChar w:fldCharType="separate"/>
      </w:r>
      <w:r>
        <w:t>16</w:t>
      </w:r>
      <w:r>
        <w:fldChar w:fldCharType="end"/>
      </w:r>
    </w:p>
    <w:p>
      <w:pPr>
        <w:pStyle w:val="TOC8"/>
        <w:rPr>
          <w:rFonts w:asciiTheme="minorHAnsi" w:eastAsiaTheme="minorEastAsia" w:hAnsiTheme="minorHAnsi" w:cstheme="minorBidi"/>
          <w:szCs w:val="22"/>
        </w:rPr>
      </w:pPr>
      <w:r>
        <w:t>16A.</w:t>
      </w:r>
      <w:r>
        <w:tab/>
        <w:t>Authority to act in accordance with policy instrument</w:t>
      </w:r>
      <w:r>
        <w:tab/>
      </w:r>
      <w:r>
        <w:fldChar w:fldCharType="begin"/>
      </w:r>
      <w:r>
        <w:instrText xml:space="preserve"> PAGEREF _Toc462745329 \h </w:instrText>
      </w:r>
      <w:r>
        <w:fldChar w:fldCharType="separate"/>
      </w:r>
      <w:r>
        <w:t>17</w:t>
      </w:r>
      <w:r>
        <w:fldChar w:fldCharType="end"/>
      </w:r>
    </w:p>
    <w:p>
      <w:pPr>
        <w:pStyle w:val="TOC8"/>
        <w:rPr>
          <w:rFonts w:asciiTheme="minorHAnsi" w:eastAsiaTheme="minorEastAsia" w:hAnsiTheme="minorHAnsi" w:cstheme="minorBidi"/>
          <w:szCs w:val="22"/>
        </w:rPr>
      </w:pPr>
      <w:r>
        <w:t>16B.</w:t>
      </w:r>
      <w:r>
        <w:tab/>
        <w:t>Authority to consider social etc. outcomes</w:t>
      </w:r>
      <w:r>
        <w:tab/>
      </w:r>
      <w:r>
        <w:fldChar w:fldCharType="begin"/>
      </w:r>
      <w:r>
        <w:instrText xml:space="preserve"> PAGEREF _Toc462745330 \h </w:instrText>
      </w:r>
      <w:r>
        <w:fldChar w:fldCharType="separate"/>
      </w:r>
      <w:r>
        <w:t>17</w:t>
      </w:r>
      <w:r>
        <w:fldChar w:fldCharType="end"/>
      </w:r>
    </w:p>
    <w:p>
      <w:pPr>
        <w:pStyle w:val="TOC8"/>
        <w:rPr>
          <w:rFonts w:asciiTheme="minorHAnsi" w:eastAsiaTheme="minorEastAsia" w:hAnsiTheme="minorHAnsi" w:cstheme="minorBidi"/>
          <w:szCs w:val="22"/>
        </w:rPr>
      </w:pPr>
      <w:r>
        <w:t>16C.</w:t>
      </w:r>
      <w:r>
        <w:tab/>
        <w:t>Authority can act at its discretion</w:t>
      </w:r>
      <w:r>
        <w:tab/>
      </w:r>
      <w:r>
        <w:fldChar w:fldCharType="begin"/>
      </w:r>
      <w:r>
        <w:instrText xml:space="preserve"> PAGEREF _Toc462745331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_Toc462745332 \h </w:instrText>
      </w:r>
      <w:r>
        <w:fldChar w:fldCharType="separate"/>
      </w:r>
      <w:r>
        <w:t>17</w:t>
      </w:r>
      <w:r>
        <w:fldChar w:fldCharType="end"/>
      </w:r>
    </w:p>
    <w:p>
      <w:pPr>
        <w:pStyle w:val="TOC8"/>
        <w:rPr>
          <w:rFonts w:asciiTheme="minorHAnsi" w:eastAsiaTheme="minorEastAsia" w:hAnsiTheme="minorHAnsi" w:cstheme="minorBidi"/>
          <w:szCs w:val="22"/>
        </w:rPr>
      </w:pPr>
      <w:r>
        <w:t>17A.</w:t>
      </w:r>
      <w:r>
        <w:tab/>
        <w:t>Transactions that require Ministerial approval</w:t>
      </w:r>
      <w:r>
        <w:tab/>
      </w:r>
      <w:r>
        <w:fldChar w:fldCharType="begin"/>
      </w:r>
      <w:r>
        <w:instrText xml:space="preserve"> PAGEREF _Toc462745333 \h </w:instrText>
      </w:r>
      <w:r>
        <w:fldChar w:fldCharType="separate"/>
      </w:r>
      <w:r>
        <w:t>20</w:t>
      </w:r>
      <w:r>
        <w:fldChar w:fldCharType="end"/>
      </w:r>
    </w:p>
    <w:p>
      <w:pPr>
        <w:pStyle w:val="TOC8"/>
        <w:rPr>
          <w:rFonts w:asciiTheme="minorHAnsi" w:eastAsiaTheme="minorEastAsia" w:hAnsiTheme="minorHAnsi" w:cstheme="minorBidi"/>
          <w:szCs w:val="22"/>
        </w:rPr>
      </w:pPr>
      <w:r>
        <w:t>17B.</w:t>
      </w:r>
      <w:r>
        <w:tab/>
        <w:t>Exemptions from s. 17A</w:t>
      </w:r>
      <w:r>
        <w:tab/>
      </w:r>
      <w:r>
        <w:fldChar w:fldCharType="begin"/>
      </w:r>
      <w:r>
        <w:instrText xml:space="preserve"> PAGEREF _Toc462745334 \h </w:instrText>
      </w:r>
      <w:r>
        <w:fldChar w:fldCharType="separate"/>
      </w:r>
      <w:r>
        <w:t>21</w:t>
      </w:r>
      <w:r>
        <w:fldChar w:fldCharType="end"/>
      </w:r>
    </w:p>
    <w:p>
      <w:pPr>
        <w:pStyle w:val="TOC8"/>
        <w:rPr>
          <w:rFonts w:asciiTheme="minorHAnsi" w:eastAsiaTheme="minorEastAsia" w:hAnsiTheme="minorHAnsi" w:cstheme="minorBidi"/>
          <w:szCs w:val="22"/>
        </w:rPr>
      </w:pPr>
      <w:r>
        <w:t>17C.</w:t>
      </w:r>
      <w:r>
        <w:tab/>
        <w:t>Term used: transaction</w:t>
      </w:r>
      <w:r>
        <w:tab/>
      </w:r>
      <w:r>
        <w:fldChar w:fldCharType="begin"/>
      </w:r>
      <w:r>
        <w:instrText xml:space="preserve"> PAGEREF _Toc462745335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Joondalup Centre plan</w:t>
      </w:r>
      <w:r>
        <w:tab/>
      </w:r>
      <w:r>
        <w:fldChar w:fldCharType="begin"/>
      </w:r>
      <w:r>
        <w:instrText xml:space="preserve"> PAGEREF _Toc462745336 \h </w:instrText>
      </w:r>
      <w:r>
        <w:fldChar w:fldCharType="separate"/>
      </w:r>
      <w:r>
        <w:t>22</w:t>
      </w:r>
      <w:r>
        <w:fldChar w:fldCharType="end"/>
      </w:r>
    </w:p>
    <w:p>
      <w:pPr>
        <w:pStyle w:val="TOC8"/>
        <w:rPr>
          <w:rFonts w:asciiTheme="minorHAnsi" w:eastAsiaTheme="minorEastAsia" w:hAnsiTheme="minorHAnsi" w:cstheme="minorBidi"/>
          <w:szCs w:val="22"/>
        </w:rPr>
      </w:pPr>
      <w:r>
        <w:t>19.</w:t>
      </w:r>
      <w:r>
        <w:tab/>
        <w:t>Authority to act on commercial principles</w:t>
      </w:r>
      <w:r>
        <w:tab/>
      </w:r>
      <w:r>
        <w:fldChar w:fldCharType="begin"/>
      </w:r>
      <w:r>
        <w:instrText xml:space="preserve"> PAGEREF _Toc462745337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_Toc462745338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Dedication of Crown land to purposes of Act</w:t>
      </w:r>
      <w:r>
        <w:tab/>
      </w:r>
      <w:r>
        <w:fldChar w:fldCharType="begin"/>
      </w:r>
      <w:r>
        <w:instrText xml:space="preserve"> PAGEREF _Toc462745339 \h </w:instrText>
      </w:r>
      <w:r>
        <w:fldChar w:fldCharType="separate"/>
      </w:r>
      <w:r>
        <w:t>24</w:t>
      </w:r>
      <w:r>
        <w:fldChar w:fldCharType="end"/>
      </w:r>
    </w:p>
    <w:p>
      <w:pPr>
        <w:pStyle w:val="TOC8"/>
        <w:rPr>
          <w:rFonts w:asciiTheme="minorHAnsi" w:eastAsiaTheme="minorEastAsia" w:hAnsiTheme="minorHAnsi" w:cstheme="minorBidi"/>
          <w:szCs w:val="22"/>
        </w:rPr>
      </w:pPr>
      <w:r>
        <w:t>22.</w:t>
      </w:r>
      <w:r>
        <w:tab/>
        <w:t>Subsidiaries</w:t>
      </w:r>
      <w:r>
        <w:tab/>
      </w:r>
      <w:r>
        <w:fldChar w:fldCharType="begin"/>
      </w:r>
      <w:r>
        <w:instrText xml:space="preserve"> PAGEREF _Toc462745340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w:t>
      </w:r>
      <w:r>
        <w:tab/>
      </w:r>
      <w:r>
        <w:fldChar w:fldCharType="begin"/>
      </w:r>
      <w:r>
        <w:instrText xml:space="preserve"> PAGEREF _Toc462745341 \h </w:instrText>
      </w:r>
      <w:r>
        <w:fldChar w:fldCharType="separate"/>
      </w:r>
      <w:r>
        <w:t>26</w:t>
      </w:r>
      <w:r>
        <w:fldChar w:fldCharType="end"/>
      </w:r>
    </w:p>
    <w:p>
      <w:pPr>
        <w:pStyle w:val="TOC8"/>
        <w:rPr>
          <w:rFonts w:asciiTheme="minorHAnsi" w:eastAsiaTheme="minorEastAsia" w:hAnsiTheme="minorHAnsi" w:cstheme="minorBidi"/>
          <w:szCs w:val="22"/>
        </w:rPr>
      </w:pPr>
      <w:r>
        <w:t>23A.</w:t>
      </w:r>
      <w:r>
        <w:tab/>
        <w:t>People dealing with Authority may make assumptions</w:t>
      </w:r>
      <w:r>
        <w:tab/>
      </w:r>
      <w:r>
        <w:fldChar w:fldCharType="begin"/>
      </w:r>
      <w:r>
        <w:instrText xml:space="preserve"> PAGEREF _Toc462745342 \h </w:instrText>
      </w:r>
      <w:r>
        <w:fldChar w:fldCharType="separate"/>
      </w:r>
      <w:r>
        <w:t>27</w:t>
      </w:r>
      <w:r>
        <w:fldChar w:fldCharType="end"/>
      </w:r>
    </w:p>
    <w:p>
      <w:pPr>
        <w:pStyle w:val="TOC8"/>
        <w:rPr>
          <w:rFonts w:asciiTheme="minorHAnsi" w:eastAsiaTheme="minorEastAsia" w:hAnsiTheme="minorHAnsi" w:cstheme="minorBidi"/>
          <w:szCs w:val="22"/>
        </w:rPr>
      </w:pPr>
      <w:r>
        <w:t>23B.</w:t>
      </w:r>
      <w:r>
        <w:tab/>
        <w:t>Third parties may make assumptions</w:t>
      </w:r>
      <w:r>
        <w:tab/>
      </w:r>
      <w:r>
        <w:fldChar w:fldCharType="begin"/>
      </w:r>
      <w:r>
        <w:instrText xml:space="preserve"> PAGEREF _Toc462745343 \h </w:instrText>
      </w:r>
      <w:r>
        <w:fldChar w:fldCharType="separate"/>
      </w:r>
      <w:r>
        <w:t>27</w:t>
      </w:r>
      <w:r>
        <w:fldChar w:fldCharType="end"/>
      </w:r>
    </w:p>
    <w:p>
      <w:pPr>
        <w:pStyle w:val="TOC8"/>
        <w:rPr>
          <w:rFonts w:asciiTheme="minorHAnsi" w:eastAsiaTheme="minorEastAsia" w:hAnsiTheme="minorHAnsi" w:cstheme="minorBidi"/>
          <w:szCs w:val="22"/>
        </w:rPr>
      </w:pPr>
      <w:r>
        <w:t>23C.</w:t>
      </w:r>
      <w:r>
        <w:tab/>
        <w:t>Assumptions that may be made</w:t>
      </w:r>
      <w:r>
        <w:tab/>
      </w:r>
      <w:r>
        <w:fldChar w:fldCharType="begin"/>
      </w:r>
      <w:r>
        <w:instrText xml:space="preserve"> PAGEREF _Toc462745344 \h </w:instrText>
      </w:r>
      <w:r>
        <w:fldChar w:fldCharType="separate"/>
      </w:r>
      <w:r>
        <w:t>28</w:t>
      </w:r>
      <w:r>
        <w:fldChar w:fldCharType="end"/>
      </w:r>
    </w:p>
    <w:p>
      <w:pPr>
        <w:pStyle w:val="TOC8"/>
        <w:rPr>
          <w:rFonts w:asciiTheme="minorHAnsi" w:eastAsiaTheme="minorEastAsia" w:hAnsiTheme="minorHAnsi" w:cstheme="minorBidi"/>
          <w:szCs w:val="22"/>
        </w:rPr>
      </w:pPr>
      <w:r>
        <w:t>23D.</w:t>
      </w:r>
      <w:r>
        <w:tab/>
        <w:t>Exception to s. 23A and 23B</w:t>
      </w:r>
      <w:r>
        <w:tab/>
      </w:r>
      <w:r>
        <w:fldChar w:fldCharType="begin"/>
      </w:r>
      <w:r>
        <w:instrText xml:space="preserve"> PAGEREF _Toc462745345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Provisions about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23E.</w:t>
      </w:r>
      <w:r>
        <w:tab/>
        <w:t>Independence of Authority</w:t>
      </w:r>
      <w:r>
        <w:tab/>
      </w:r>
      <w:r>
        <w:fldChar w:fldCharType="begin"/>
      </w:r>
      <w:r>
        <w:instrText xml:space="preserve"> PAGEREF _Toc462745348 \h </w:instrText>
      </w:r>
      <w:r>
        <w:fldChar w:fldCharType="separate"/>
      </w:r>
      <w:r>
        <w:t>30</w:t>
      </w:r>
      <w:r>
        <w:fldChar w:fldCharType="end"/>
      </w:r>
    </w:p>
    <w:p>
      <w:pPr>
        <w:pStyle w:val="TOC8"/>
        <w:rPr>
          <w:rFonts w:asciiTheme="minorHAnsi" w:eastAsiaTheme="minorEastAsia" w:hAnsiTheme="minorHAnsi" w:cstheme="minorBidi"/>
          <w:szCs w:val="22"/>
        </w:rPr>
      </w:pPr>
      <w:r>
        <w:t>24.</w:t>
      </w:r>
      <w:r>
        <w:tab/>
        <w:t>Minister may give directions</w:t>
      </w:r>
      <w:r>
        <w:tab/>
      </w:r>
      <w:r>
        <w:fldChar w:fldCharType="begin"/>
      </w:r>
      <w:r>
        <w:instrText xml:space="preserve"> PAGEREF _Toc462745349 \h </w:instrText>
      </w:r>
      <w:r>
        <w:fldChar w:fldCharType="separate"/>
      </w:r>
      <w:r>
        <w:t>30</w:t>
      </w:r>
      <w:r>
        <w:fldChar w:fldCharType="end"/>
      </w:r>
    </w:p>
    <w:p>
      <w:pPr>
        <w:pStyle w:val="TOC8"/>
        <w:rPr>
          <w:rFonts w:asciiTheme="minorHAnsi" w:eastAsiaTheme="minorEastAsia" w:hAnsiTheme="minorHAnsi" w:cstheme="minorBidi"/>
          <w:szCs w:val="22"/>
        </w:rPr>
      </w:pPr>
      <w:r>
        <w:t>24A.</w:t>
      </w:r>
      <w:r>
        <w:tab/>
        <w:t>Consultation between board and Minister</w:t>
      </w:r>
      <w:r>
        <w:tab/>
      </w:r>
      <w:r>
        <w:fldChar w:fldCharType="begin"/>
      </w:r>
      <w:r>
        <w:instrText xml:space="preserve"> PAGEREF _Toc462745350 \h </w:instrText>
      </w:r>
      <w:r>
        <w:fldChar w:fldCharType="separate"/>
      </w:r>
      <w:r>
        <w:t>31</w:t>
      </w:r>
      <w:r>
        <w:fldChar w:fldCharType="end"/>
      </w:r>
    </w:p>
    <w:p>
      <w:pPr>
        <w:pStyle w:val="TOC8"/>
        <w:rPr>
          <w:rFonts w:asciiTheme="minorHAnsi" w:eastAsiaTheme="minorEastAsia" w:hAnsiTheme="minorHAnsi" w:cstheme="minorBidi"/>
          <w:szCs w:val="22"/>
        </w:rPr>
      </w:pPr>
      <w:r>
        <w:t>24B.</w:t>
      </w:r>
      <w:r>
        <w:tab/>
        <w:t>Minister to be kept informed</w:t>
      </w:r>
      <w:r>
        <w:tab/>
      </w:r>
      <w:r>
        <w:fldChar w:fldCharType="begin"/>
      </w:r>
      <w:r>
        <w:instrText xml:space="preserve"> PAGEREF _Toc462745351 \h </w:instrText>
      </w:r>
      <w:r>
        <w:fldChar w:fldCharType="separate"/>
      </w:r>
      <w:r>
        <w:t>31</w:t>
      </w:r>
      <w:r>
        <w:fldChar w:fldCharType="end"/>
      </w:r>
    </w:p>
    <w:p>
      <w:pPr>
        <w:pStyle w:val="TOC8"/>
        <w:rPr>
          <w:rFonts w:asciiTheme="minorHAnsi" w:eastAsiaTheme="minorEastAsia" w:hAnsiTheme="minorHAnsi" w:cstheme="minorBidi"/>
          <w:szCs w:val="22"/>
        </w:rPr>
      </w:pPr>
      <w:r>
        <w:t>24C.</w:t>
      </w:r>
      <w:r>
        <w:tab/>
        <w:t>Notice of financial difficulty</w:t>
      </w:r>
      <w:r>
        <w:tab/>
      </w:r>
      <w:r>
        <w:fldChar w:fldCharType="begin"/>
      </w:r>
      <w:r>
        <w:instrText xml:space="preserve"> PAGEREF _Toc462745352 \h </w:instrText>
      </w:r>
      <w:r>
        <w:fldChar w:fldCharType="separate"/>
      </w:r>
      <w:r>
        <w:t>32</w:t>
      </w:r>
      <w:r>
        <w:fldChar w:fldCharType="end"/>
      </w:r>
    </w:p>
    <w:p>
      <w:pPr>
        <w:pStyle w:val="TOC8"/>
        <w:rPr>
          <w:rFonts w:asciiTheme="minorHAnsi" w:eastAsiaTheme="minorEastAsia" w:hAnsiTheme="minorHAnsi" w:cstheme="minorBidi"/>
          <w:szCs w:val="22"/>
        </w:rPr>
      </w:pPr>
      <w:r>
        <w:t>24D.</w:t>
      </w:r>
      <w:r>
        <w:tab/>
        <w:t>Protection from liability</w:t>
      </w:r>
      <w:r>
        <w:tab/>
      </w:r>
      <w:r>
        <w:fldChar w:fldCharType="begin"/>
      </w:r>
      <w:r>
        <w:instrText xml:space="preserve"> PAGEREF _Toc462745353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to have access to information</w:t>
      </w:r>
      <w:r>
        <w:tab/>
      </w:r>
      <w:r>
        <w:fldChar w:fldCharType="begin"/>
      </w:r>
      <w:r>
        <w:instrText xml:space="preserve"> PAGEREF _Toc462745354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8"/>
        <w:rPr>
          <w:rFonts w:asciiTheme="minorHAnsi" w:eastAsiaTheme="minorEastAsia" w:hAnsiTheme="minorHAnsi" w:cstheme="minorBidi"/>
          <w:szCs w:val="22"/>
        </w:rPr>
      </w:pPr>
      <w:r>
        <w:t>25A.</w:t>
      </w:r>
      <w:r>
        <w:tab/>
        <w:t>Strategic development plan and statement of corporate intent</w:t>
      </w:r>
      <w:r>
        <w:tab/>
      </w:r>
      <w:r>
        <w:fldChar w:fldCharType="begin"/>
      </w:r>
      <w:r>
        <w:instrText xml:space="preserve"> PAGEREF _Toc462745356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25B.</w:t>
      </w:r>
      <w:r>
        <w:tab/>
        <w:t>Half</w:t>
      </w:r>
      <w:r>
        <w:noBreakHyphen/>
        <w:t>yearly reports</w:t>
      </w:r>
      <w:r>
        <w:tab/>
      </w:r>
      <w:r>
        <w:fldChar w:fldCharType="begin"/>
      </w:r>
      <w:r>
        <w:instrText xml:space="preserve"> PAGEREF _Toc462745358 \h </w:instrText>
      </w:r>
      <w:r>
        <w:fldChar w:fldCharType="separate"/>
      </w:r>
      <w:r>
        <w:t>37</w:t>
      </w:r>
      <w:r>
        <w:fldChar w:fldCharType="end"/>
      </w:r>
    </w:p>
    <w:p>
      <w:pPr>
        <w:pStyle w:val="TOC8"/>
        <w:rPr>
          <w:rFonts w:asciiTheme="minorHAnsi" w:eastAsiaTheme="minorEastAsia" w:hAnsiTheme="minorHAnsi" w:cstheme="minorBidi"/>
          <w:szCs w:val="22"/>
        </w:rPr>
      </w:pPr>
      <w:r>
        <w:t>25BA.</w:t>
      </w:r>
      <w:r>
        <w:tab/>
        <w:t>Annual reports</w:t>
      </w:r>
      <w:r>
        <w:tab/>
      </w:r>
      <w:r>
        <w:fldChar w:fldCharType="begin"/>
      </w:r>
      <w:r>
        <w:instrText xml:space="preserve"> PAGEREF _Toc462745359 \h </w:instrText>
      </w:r>
      <w:r>
        <w:fldChar w:fldCharType="separate"/>
      </w:r>
      <w:r>
        <w:t>37</w:t>
      </w:r>
      <w:r>
        <w:fldChar w:fldCharType="end"/>
      </w:r>
    </w:p>
    <w:p>
      <w:pPr>
        <w:pStyle w:val="TOC8"/>
        <w:rPr>
          <w:rFonts w:asciiTheme="minorHAnsi" w:eastAsiaTheme="minorEastAsia" w:hAnsiTheme="minorHAnsi" w:cstheme="minorBidi"/>
          <w:szCs w:val="22"/>
        </w:rPr>
      </w:pPr>
      <w:r>
        <w:t>25BB.</w:t>
      </w:r>
      <w:r>
        <w:tab/>
        <w:t>Contents of annual reports</w:t>
      </w:r>
      <w:r>
        <w:tab/>
      </w:r>
      <w:r>
        <w:fldChar w:fldCharType="begin"/>
      </w:r>
      <w:r>
        <w:instrText xml:space="preserve"> PAGEREF _Toc462745360 \h </w:instrText>
      </w:r>
      <w:r>
        <w:fldChar w:fldCharType="separate"/>
      </w:r>
      <w:r>
        <w:t>38</w:t>
      </w:r>
      <w:r>
        <w:fldChar w:fldCharType="end"/>
      </w:r>
    </w:p>
    <w:p>
      <w:pPr>
        <w:pStyle w:val="TOC8"/>
        <w:rPr>
          <w:rFonts w:asciiTheme="minorHAnsi" w:eastAsiaTheme="minorEastAsia" w:hAnsiTheme="minorHAnsi" w:cstheme="minorBidi"/>
          <w:szCs w:val="22"/>
        </w:rPr>
      </w:pPr>
      <w:r>
        <w:t>25C.</w:t>
      </w:r>
      <w:r>
        <w:tab/>
        <w:t>Deletion of commercially sensitive matters from reports</w:t>
      </w:r>
      <w:r>
        <w:tab/>
      </w:r>
      <w:r>
        <w:fldChar w:fldCharType="begin"/>
      </w:r>
      <w:r>
        <w:instrText xml:space="preserve"> PAGEREF _Toc462745361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Financial provisions</w:t>
      </w:r>
    </w:p>
    <w:p>
      <w:pPr>
        <w:pStyle w:val="TOC8"/>
        <w:rPr>
          <w:rFonts w:asciiTheme="minorHAnsi" w:eastAsiaTheme="minorEastAsia" w:hAnsiTheme="minorHAnsi" w:cstheme="minorBidi"/>
          <w:szCs w:val="22"/>
        </w:rPr>
      </w:pPr>
      <w:r>
        <w:t>31.</w:t>
      </w:r>
      <w:r>
        <w:tab/>
        <w:t>Accounts</w:t>
      </w:r>
      <w:r>
        <w:tab/>
      </w:r>
      <w:r>
        <w:fldChar w:fldCharType="begin"/>
      </w:r>
      <w:r>
        <w:instrText xml:space="preserve"> PAGEREF _Toc462745363 \h </w:instrText>
      </w:r>
      <w:r>
        <w:fldChar w:fldCharType="separate"/>
      </w:r>
      <w:r>
        <w:t>40</w:t>
      </w:r>
      <w:r>
        <w:fldChar w:fldCharType="end"/>
      </w:r>
    </w:p>
    <w:p>
      <w:pPr>
        <w:pStyle w:val="TOC8"/>
        <w:rPr>
          <w:rFonts w:asciiTheme="minorHAnsi" w:eastAsiaTheme="minorEastAsia" w:hAnsiTheme="minorHAnsi" w:cstheme="minorBidi"/>
          <w:szCs w:val="22"/>
        </w:rPr>
      </w:pPr>
      <w:r>
        <w:t>32.</w:t>
      </w:r>
      <w:r>
        <w:tab/>
        <w:t>Liability of Authority for duties, taxes, rates etc.</w:t>
      </w:r>
      <w:r>
        <w:tab/>
      </w:r>
      <w:r>
        <w:fldChar w:fldCharType="begin"/>
      </w:r>
      <w:r>
        <w:instrText xml:space="preserve"> PAGEREF _Toc462745364 \h </w:instrText>
      </w:r>
      <w:r>
        <w:fldChar w:fldCharType="separate"/>
      </w:r>
      <w:r>
        <w:t>40</w:t>
      </w:r>
      <w:r>
        <w:fldChar w:fldCharType="end"/>
      </w:r>
    </w:p>
    <w:p>
      <w:pPr>
        <w:pStyle w:val="TOC8"/>
        <w:rPr>
          <w:rFonts w:asciiTheme="minorHAnsi" w:eastAsiaTheme="minorEastAsia" w:hAnsiTheme="minorHAnsi" w:cstheme="minorBidi"/>
          <w:szCs w:val="22"/>
        </w:rPr>
      </w:pPr>
      <w:r>
        <w:t>33.</w:t>
      </w:r>
      <w:r>
        <w:tab/>
        <w:t>Investment</w:t>
      </w:r>
      <w:r>
        <w:tab/>
      </w:r>
      <w:r>
        <w:fldChar w:fldCharType="begin"/>
      </w:r>
      <w:r>
        <w:instrText xml:space="preserve"> PAGEREF _Toc462745365 \h </w:instrText>
      </w:r>
      <w:r>
        <w:fldChar w:fldCharType="separate"/>
      </w:r>
      <w:r>
        <w:t>41</w:t>
      </w:r>
      <w:r>
        <w:fldChar w:fldCharType="end"/>
      </w:r>
    </w:p>
    <w:p>
      <w:pPr>
        <w:pStyle w:val="TOC8"/>
        <w:rPr>
          <w:rFonts w:asciiTheme="minorHAnsi" w:eastAsiaTheme="minorEastAsia" w:hAnsiTheme="minorHAnsi" w:cstheme="minorBidi"/>
          <w:szCs w:val="22"/>
        </w:rPr>
      </w:pPr>
      <w:r>
        <w:t>34.</w:t>
      </w:r>
      <w:r>
        <w:tab/>
        <w:t>Borrowing</w:t>
      </w:r>
      <w:r>
        <w:tab/>
      </w:r>
      <w:r>
        <w:fldChar w:fldCharType="begin"/>
      </w:r>
      <w:r>
        <w:instrText xml:space="preserve"> PAGEREF _Toc462745366 \h </w:instrText>
      </w:r>
      <w:r>
        <w:fldChar w:fldCharType="separate"/>
      </w:r>
      <w:r>
        <w:t>41</w:t>
      </w:r>
      <w:r>
        <w:fldChar w:fldCharType="end"/>
      </w:r>
    </w:p>
    <w:p>
      <w:pPr>
        <w:pStyle w:val="TOC8"/>
        <w:rPr>
          <w:rFonts w:asciiTheme="minorHAnsi" w:eastAsiaTheme="minorEastAsia" w:hAnsiTheme="minorHAnsi" w:cstheme="minorBidi"/>
          <w:szCs w:val="22"/>
        </w:rPr>
      </w:pPr>
      <w:r>
        <w:t>35.</w:t>
      </w:r>
      <w:r>
        <w:tab/>
        <w:t>Borrowing restrictions</w:t>
      </w:r>
      <w:r>
        <w:tab/>
      </w:r>
      <w:r>
        <w:fldChar w:fldCharType="begin"/>
      </w:r>
      <w:r>
        <w:instrText xml:space="preserve"> PAGEREF _Toc462745367 \h </w:instrText>
      </w:r>
      <w:r>
        <w:fldChar w:fldCharType="separate"/>
      </w:r>
      <w:r>
        <w:t>42</w:t>
      </w:r>
      <w:r>
        <w:fldChar w:fldCharType="end"/>
      </w:r>
    </w:p>
    <w:p>
      <w:pPr>
        <w:pStyle w:val="TOC8"/>
        <w:rPr>
          <w:rFonts w:asciiTheme="minorHAnsi" w:eastAsiaTheme="minorEastAsia" w:hAnsiTheme="minorHAnsi" w:cstheme="minorBidi"/>
          <w:szCs w:val="22"/>
        </w:rPr>
      </w:pPr>
      <w:r>
        <w:t>35A.</w:t>
      </w:r>
      <w:r>
        <w:tab/>
        <w:t>Hedging transactions</w:t>
      </w:r>
      <w:r>
        <w:tab/>
      </w:r>
      <w:r>
        <w:fldChar w:fldCharType="begin"/>
      </w:r>
      <w:r>
        <w:instrText xml:space="preserve"> PAGEREF _Toc462745368 \h </w:instrText>
      </w:r>
      <w:r>
        <w:fldChar w:fldCharType="separate"/>
      </w:r>
      <w:r>
        <w:t>43</w:t>
      </w:r>
      <w:r>
        <w:fldChar w:fldCharType="end"/>
      </w:r>
    </w:p>
    <w:p>
      <w:pPr>
        <w:pStyle w:val="TOC8"/>
        <w:rPr>
          <w:rFonts w:asciiTheme="minorHAnsi" w:eastAsiaTheme="minorEastAsia" w:hAnsiTheme="minorHAnsi" w:cstheme="minorBidi"/>
          <w:szCs w:val="22"/>
        </w:rPr>
      </w:pPr>
      <w:r>
        <w:t>36.</w:t>
      </w:r>
      <w:r>
        <w:tab/>
        <w:t>Guarantees by State</w:t>
      </w:r>
      <w:r>
        <w:tab/>
      </w:r>
      <w:r>
        <w:fldChar w:fldCharType="begin"/>
      </w:r>
      <w:r>
        <w:instrText xml:space="preserve"> PAGEREF _Toc462745369 \h </w:instrText>
      </w:r>
      <w:r>
        <w:fldChar w:fldCharType="separate"/>
      </w:r>
      <w:r>
        <w:t>44</w:t>
      </w:r>
      <w:r>
        <w:fldChar w:fldCharType="end"/>
      </w:r>
    </w:p>
    <w:p>
      <w:pPr>
        <w:pStyle w:val="TOC8"/>
        <w:rPr>
          <w:rFonts w:asciiTheme="minorHAnsi" w:eastAsiaTheme="minorEastAsia" w:hAnsiTheme="minorHAnsi" w:cstheme="minorBidi"/>
          <w:szCs w:val="22"/>
        </w:rPr>
      </w:pPr>
      <w:r>
        <w:t>37.</w:t>
      </w:r>
      <w:r>
        <w:tab/>
        <w:t>Charges for guarantee given under s. 36</w:t>
      </w:r>
      <w:r>
        <w:tab/>
      </w:r>
      <w:r>
        <w:fldChar w:fldCharType="begin"/>
      </w:r>
      <w:r>
        <w:instrText xml:space="preserve"> PAGEREF _Toc462745370 \h </w:instrText>
      </w:r>
      <w:r>
        <w:fldChar w:fldCharType="separate"/>
      </w:r>
      <w:r>
        <w:t>45</w:t>
      </w:r>
      <w:r>
        <w:fldChar w:fldCharType="end"/>
      </w:r>
    </w:p>
    <w:p>
      <w:pPr>
        <w:pStyle w:val="TOC8"/>
        <w:rPr>
          <w:rFonts w:asciiTheme="minorHAnsi" w:eastAsiaTheme="minorEastAsia" w:hAnsiTheme="minorHAnsi" w:cstheme="minorBidi"/>
          <w:szCs w:val="22"/>
        </w:rPr>
      </w:pPr>
      <w:r>
        <w:t>38.</w:t>
      </w:r>
      <w:r>
        <w:tab/>
        <w:t>Dividends</w:t>
      </w:r>
      <w:r>
        <w:tab/>
      </w:r>
      <w:r>
        <w:fldChar w:fldCharType="begin"/>
      </w:r>
      <w:r>
        <w:instrText xml:space="preserve"> PAGEREF _Toc462745371 \h </w:instrText>
      </w:r>
      <w:r>
        <w:fldChar w:fldCharType="separate"/>
      </w:r>
      <w:r>
        <w:t>45</w:t>
      </w:r>
      <w:r>
        <w:fldChar w:fldCharType="end"/>
      </w:r>
    </w:p>
    <w:p>
      <w:pPr>
        <w:pStyle w:val="TOC8"/>
        <w:rPr>
          <w:rFonts w:asciiTheme="minorHAnsi" w:eastAsiaTheme="minorEastAsia" w:hAnsiTheme="minorHAnsi" w:cstheme="minorBidi"/>
          <w:szCs w:val="22"/>
        </w:rPr>
      </w:pPr>
      <w:r>
        <w:t>39.</w:t>
      </w:r>
      <w:r>
        <w:tab/>
        <w:t xml:space="preserve">Limited application of </w:t>
      </w:r>
      <w:r>
        <w:rPr>
          <w:i/>
          <w:iCs/>
        </w:rPr>
        <w:t>Financial Management Act 2006</w:t>
      </w:r>
      <w:r>
        <w:t xml:space="preserve"> or </w:t>
      </w:r>
      <w:r>
        <w:rPr>
          <w:i/>
          <w:iCs/>
        </w:rPr>
        <w:t>Auditor General Act 2006</w:t>
      </w:r>
      <w:r>
        <w:tab/>
      </w:r>
      <w:r>
        <w:fldChar w:fldCharType="begin"/>
      </w:r>
      <w:r>
        <w:instrText xml:space="preserve"> PAGEREF _Toc462745372 \h </w:instrText>
      </w:r>
      <w:r>
        <w:fldChar w:fldCharType="separate"/>
      </w:r>
      <w:r>
        <w:t>47</w:t>
      </w:r>
      <w:r>
        <w:fldChar w:fldCharType="end"/>
      </w:r>
    </w:p>
    <w:p>
      <w:pPr>
        <w:pStyle w:val="TOC8"/>
        <w:rPr>
          <w:rFonts w:asciiTheme="minorHAnsi" w:eastAsiaTheme="minorEastAsia" w:hAnsiTheme="minorHAnsi" w:cstheme="minorBidi"/>
          <w:szCs w:val="22"/>
        </w:rPr>
      </w:pPr>
      <w:r>
        <w:t>40.</w:t>
      </w:r>
      <w:r>
        <w:tab/>
        <w:t>Financial administration and audit (Sch. 3A)</w:t>
      </w:r>
      <w:r>
        <w:tab/>
      </w:r>
      <w:r>
        <w:fldChar w:fldCharType="begin"/>
      </w:r>
      <w:r>
        <w:instrText xml:space="preserve"> PAGEREF _Toc462745373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Miscellaneous</w:t>
      </w:r>
    </w:p>
    <w:p>
      <w:pPr>
        <w:pStyle w:val="TOC8"/>
        <w:rPr>
          <w:rFonts w:asciiTheme="minorHAnsi" w:eastAsiaTheme="minorEastAsia" w:hAnsiTheme="minorHAnsi" w:cstheme="minorBidi"/>
          <w:szCs w:val="22"/>
        </w:rPr>
      </w:pPr>
      <w:r>
        <w:t>45.</w:t>
      </w:r>
      <w:r>
        <w:tab/>
        <w:t>Execution of documents</w:t>
      </w:r>
      <w:r>
        <w:tab/>
      </w:r>
      <w:r>
        <w:fldChar w:fldCharType="begin"/>
      </w:r>
      <w:r>
        <w:instrText xml:space="preserve"> PAGEREF _Toc462745375 \h </w:instrText>
      </w:r>
      <w:r>
        <w:fldChar w:fldCharType="separate"/>
      </w:r>
      <w:r>
        <w:t>49</w:t>
      </w:r>
      <w:r>
        <w:fldChar w:fldCharType="end"/>
      </w:r>
    </w:p>
    <w:p>
      <w:pPr>
        <w:pStyle w:val="TOC8"/>
        <w:rPr>
          <w:rFonts w:asciiTheme="minorHAnsi" w:eastAsiaTheme="minorEastAsia" w:hAnsiTheme="minorHAnsi" w:cstheme="minorBidi"/>
          <w:szCs w:val="22"/>
        </w:rPr>
      </w:pPr>
      <w:r>
        <w:t>45AA.</w:t>
      </w:r>
      <w:r>
        <w:tab/>
        <w:t>Contract formalities</w:t>
      </w:r>
      <w:r>
        <w:tab/>
      </w:r>
      <w:r>
        <w:fldChar w:fldCharType="begin"/>
      </w:r>
      <w:r>
        <w:instrText xml:space="preserve"> PAGEREF _Toc462745376 \h </w:instrText>
      </w:r>
      <w:r>
        <w:fldChar w:fldCharType="separate"/>
      </w:r>
      <w:r>
        <w:t>50</w:t>
      </w:r>
      <w:r>
        <w:fldChar w:fldCharType="end"/>
      </w:r>
    </w:p>
    <w:p>
      <w:pPr>
        <w:pStyle w:val="TOC8"/>
        <w:rPr>
          <w:rFonts w:asciiTheme="minorHAnsi" w:eastAsiaTheme="minorEastAsia" w:hAnsiTheme="minorHAnsi" w:cstheme="minorBidi"/>
          <w:szCs w:val="22"/>
        </w:rPr>
      </w:pPr>
      <w:r>
        <w:t>45A.</w:t>
      </w:r>
      <w:r>
        <w:tab/>
        <w:t>Supplementary provision about laying documents before Parliament</w:t>
      </w:r>
      <w:r>
        <w:tab/>
      </w:r>
      <w:r>
        <w:fldChar w:fldCharType="begin"/>
      </w:r>
      <w:r>
        <w:instrText xml:space="preserve"> PAGEREF _Toc462745377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_Toc462745378 \h </w:instrText>
      </w:r>
      <w:r>
        <w:fldChar w:fldCharType="separate"/>
      </w:r>
      <w:r>
        <w:t>51</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_Toc462745379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Repeals, savings and transitional </w:t>
      </w:r>
      <w:r>
        <w:t>(Sch. 4)</w:t>
      </w:r>
      <w:r>
        <w:tab/>
      </w:r>
      <w:r>
        <w:fldChar w:fldCharType="begin"/>
      </w:r>
      <w:r>
        <w:instrText xml:space="preserve"> PAGEREF _Toc462745380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Transfer of certain assets etc. of WADC</w:t>
      </w:r>
      <w:r>
        <w:tab/>
      </w:r>
      <w:r>
        <w:fldChar w:fldCharType="begin"/>
      </w:r>
      <w:r>
        <w:instrText xml:space="preserve"> PAGEREF _Toc462745381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noProof/>
          <w:sz w:val="22"/>
          <w:szCs w:val="22"/>
        </w:rPr>
      </w:pPr>
      <w:r>
        <w:rPr>
          <w:rFonts w:eastAsia="MS Mincho"/>
          <w:noProof/>
        </w:rPr>
        <w:t>Schedule 1 — Board and directors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Constitution and proceedings of directors and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_Toc462745384 \h </w:instrText>
      </w:r>
      <w:r>
        <w:fldChar w:fldCharType="separate"/>
      </w:r>
      <w:r>
        <w:t>56</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_Toc462745385 \h </w:instrText>
      </w:r>
      <w:r>
        <w:fldChar w:fldCharType="separate"/>
      </w:r>
      <w:r>
        <w:t>56</w:t>
      </w:r>
      <w:r>
        <w:fldChar w:fldCharType="end"/>
      </w:r>
    </w:p>
    <w:p>
      <w:pPr>
        <w:pStyle w:val="TOC8"/>
        <w:rPr>
          <w:rFonts w:asciiTheme="minorHAnsi" w:eastAsiaTheme="minorEastAsia" w:hAnsiTheme="minorHAnsi" w:cstheme="minorBidi"/>
          <w:szCs w:val="22"/>
        </w:rPr>
      </w:pPr>
      <w:r>
        <w:t>3.</w:t>
      </w:r>
      <w:r>
        <w:tab/>
        <w:t>Alternate directors</w:t>
      </w:r>
      <w:r>
        <w:tab/>
      </w:r>
      <w:r>
        <w:fldChar w:fldCharType="begin"/>
      </w:r>
      <w:r>
        <w:instrText xml:space="preserve"> PAGEREF _Toc462745386 \h </w:instrText>
      </w:r>
      <w:r>
        <w:fldChar w:fldCharType="separate"/>
      </w:r>
      <w:r>
        <w:t>56</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_Toc462745387 \h </w:instrText>
      </w:r>
      <w:r>
        <w:fldChar w:fldCharType="separate"/>
      </w:r>
      <w:r>
        <w:t>57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_Toc462745388 \h </w:instrText>
      </w:r>
      <w:r>
        <w:fldChar w:fldCharType="separate"/>
      </w:r>
      <w:r>
        <w:t>57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r>
      <w:r>
        <w:t>Telephone and video meetings</w:t>
      </w:r>
      <w:r>
        <w:tab/>
      </w:r>
      <w:r>
        <w:fldChar w:fldCharType="begin"/>
      </w:r>
      <w:r>
        <w:instrText xml:space="preserve"> PAGEREF _Toc462745389 \h </w:instrText>
      </w:r>
      <w:r>
        <w:fldChar w:fldCharType="separate"/>
      </w:r>
      <w:r>
        <w:t>58</w:t>
      </w:r>
      <w:r>
        <w:fldChar w:fldCharType="end"/>
      </w:r>
    </w:p>
    <w:p>
      <w:pPr>
        <w:pStyle w:val="TOC8"/>
        <w:rPr>
          <w:rFonts w:asciiTheme="minorHAnsi" w:eastAsiaTheme="minorEastAsia" w:hAnsiTheme="minorHAnsi" w:cstheme="minorBidi"/>
          <w:szCs w:val="22"/>
        </w:rPr>
      </w:pPr>
      <w:r>
        <w:t>6.</w:t>
      </w:r>
      <w:r>
        <w:tab/>
        <w:t>Committees</w:t>
      </w:r>
      <w:r>
        <w:tab/>
      </w:r>
      <w:r>
        <w:fldChar w:fldCharType="begin"/>
      </w:r>
      <w:r>
        <w:instrText xml:space="preserve"> PAGEREF _Toc462745390 \h </w:instrText>
      </w:r>
      <w:r>
        <w:fldChar w:fldCharType="separate"/>
      </w:r>
      <w:r>
        <w:t>58</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_Toc462745391 \h </w:instrText>
      </w:r>
      <w:r>
        <w:fldChar w:fldCharType="separate"/>
      </w:r>
      <w:r>
        <w:t>58</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_Toc462745392 \h </w:instrText>
      </w:r>
      <w:r>
        <w:fldChar w:fldCharType="separate"/>
      </w:r>
      <w:r>
        <w:t>59</w:t>
      </w:r>
      <w:r>
        <w:fldChar w:fldCharType="end"/>
      </w:r>
    </w:p>
    <w:p>
      <w:pPr>
        <w:pStyle w:val="TOC8"/>
        <w:rPr>
          <w:rFonts w:asciiTheme="minorHAnsi" w:eastAsiaTheme="minorEastAsia" w:hAnsiTheme="minorHAnsi" w:cstheme="minorBidi"/>
          <w:szCs w:val="22"/>
        </w:rPr>
      </w:pPr>
      <w:r>
        <w:t>9.</w:t>
      </w:r>
      <w:r>
        <w:tab/>
        <w:t>Board to determine own procedures</w:t>
      </w:r>
      <w:r>
        <w:tab/>
      </w:r>
      <w:r>
        <w:fldChar w:fldCharType="begin"/>
      </w:r>
      <w:r>
        <w:instrText xml:space="preserve"> PAGEREF _Toc462745393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w:t>
      </w:r>
      <w:r>
        <w:rPr>
          <w:rFonts w:eastAsia="MS Mincho"/>
        </w:rPr>
        <w:t>— Duties of directors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_Toc462745395 \h </w:instrText>
      </w:r>
      <w:r>
        <w:fldChar w:fldCharType="separate"/>
      </w:r>
      <w:r>
        <w:t>59</w:t>
      </w:r>
      <w:r>
        <w:fldChar w:fldCharType="end"/>
      </w:r>
    </w:p>
    <w:p>
      <w:pPr>
        <w:pStyle w:val="TOC8"/>
        <w:rPr>
          <w:rFonts w:asciiTheme="minorHAnsi" w:eastAsiaTheme="minorEastAsia" w:hAnsiTheme="minorHAnsi" w:cstheme="minorBidi"/>
          <w:szCs w:val="22"/>
        </w:rPr>
      </w:pPr>
      <w:r>
        <w:t>2.</w:t>
      </w:r>
      <w:r>
        <w:tab/>
        <w:t>Conflict of interest</w:t>
      </w:r>
      <w:r>
        <w:tab/>
      </w:r>
      <w:r>
        <w:fldChar w:fldCharType="begin"/>
      </w:r>
      <w:r>
        <w:instrText xml:space="preserve"> PAGEREF _Toc462745396 \h </w:instrText>
      </w:r>
      <w:r>
        <w:fldChar w:fldCharType="separate"/>
      </w:r>
      <w:r>
        <w:t>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_Toc462745397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1A — Provisions about duties of chief executive officer and staff</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General duties of chief executive officer</w:t>
      </w:r>
    </w:p>
    <w:p>
      <w:pPr>
        <w:pStyle w:val="TOC8"/>
        <w:rPr>
          <w:rFonts w:asciiTheme="minorHAnsi" w:eastAsiaTheme="minorEastAsia" w:hAnsiTheme="minorHAnsi" w:cstheme="minorBidi"/>
          <w:szCs w:val="22"/>
        </w:rPr>
      </w:pPr>
      <w:r>
        <w:t>1.</w:t>
      </w:r>
      <w:r>
        <w:tab/>
        <w:t>Duties of chief executive officer</w:t>
      </w:r>
      <w:r>
        <w:tab/>
      </w:r>
      <w:r>
        <w:fldChar w:fldCharType="begin"/>
      </w:r>
      <w:r>
        <w:instrText xml:space="preserve"> PAGEREF _Toc462745400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Particular duties stated</w:t>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_Toc462745402 \h </w:instrText>
      </w:r>
      <w:r>
        <w:fldChar w:fldCharType="separate"/>
      </w:r>
      <w:r>
        <w:t>62</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_Toc462745403 \h </w:instrText>
      </w:r>
      <w:r>
        <w:fldChar w:fldCharType="separate"/>
      </w:r>
      <w:r>
        <w:t>63</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_Toc462745404 \h </w:instrText>
      </w:r>
      <w:r>
        <w:fldChar w:fldCharType="separate"/>
      </w:r>
      <w:r>
        <w:t>63</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_Toc462745405 \h </w:instrText>
      </w:r>
      <w:r>
        <w:fldChar w:fldCharType="separate"/>
      </w:r>
      <w:r>
        <w:t>64</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_Toc462745406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_Toc462745408 \h </w:instrText>
      </w:r>
      <w:r>
        <w:fldChar w:fldCharType="separate"/>
      </w:r>
      <w:r>
        <w:t>64</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_Toc462745409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_Toc462745411 \h </w:instrText>
      </w:r>
      <w:r>
        <w:fldChar w:fldCharType="separate"/>
      </w:r>
      <w:r>
        <w:t>65</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_Toc462745412 \h </w:instrText>
      </w:r>
      <w:r>
        <w:fldChar w:fldCharType="separate"/>
      </w:r>
      <w:r>
        <w:t>66</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_Toc462745413 \h </w:instrText>
      </w:r>
      <w:r>
        <w:fldChar w:fldCharType="separate"/>
      </w:r>
      <w:r>
        <w:t>66</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_Toc462745414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Restrictions on indemnities and exemptions</w:t>
      </w:r>
    </w:p>
    <w:p>
      <w:pPr>
        <w:pStyle w:val="TOC8"/>
        <w:rPr>
          <w:rFonts w:asciiTheme="minorHAnsi" w:eastAsiaTheme="minorEastAsia" w:hAnsiTheme="minorHAnsi" w:cstheme="minorBidi"/>
          <w:szCs w:val="22"/>
        </w:rPr>
      </w:pPr>
      <w:r>
        <w:t>13.</w:t>
      </w:r>
      <w:r>
        <w:tab/>
        <w:t>Indemnification and exemption of chief executive officer and executive officers</w:t>
      </w:r>
      <w:r>
        <w:tab/>
      </w:r>
      <w:r>
        <w:fldChar w:fldCharType="begin"/>
      </w:r>
      <w:r>
        <w:instrText xml:space="preserve"> PAGEREF _Toc462745416 \h </w:instrText>
      </w:r>
      <w:r>
        <w:fldChar w:fldCharType="separate"/>
      </w:r>
      <w:r>
        <w:t>66</w:t>
      </w:r>
      <w:r>
        <w:fldChar w:fldCharType="end"/>
      </w:r>
    </w:p>
    <w:p>
      <w:pPr>
        <w:pStyle w:val="TOC8"/>
        <w:rPr>
          <w:rFonts w:asciiTheme="minorHAnsi" w:eastAsiaTheme="minorEastAsia" w:hAnsiTheme="minorHAnsi" w:cstheme="minorBidi"/>
          <w:szCs w:val="22"/>
        </w:rPr>
      </w:pPr>
      <w:r>
        <w:t>14.</w:t>
      </w:r>
      <w:r>
        <w:tab/>
        <w:t>Insurance premiums for certain liabilities of chief executive officer and executive officers</w:t>
      </w:r>
      <w:r>
        <w:tab/>
      </w:r>
      <w:r>
        <w:fldChar w:fldCharType="begin"/>
      </w:r>
      <w:r>
        <w:instrText xml:space="preserve"> PAGEREF _Toc462745417 \h </w:instrText>
      </w:r>
      <w:r>
        <w:fldChar w:fldCharType="separate"/>
      </w:r>
      <w:r>
        <w:t>67</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_Toc462745418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Area comprising Joondalup Centre</w:t>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_Toc462745421 \h </w:instrText>
      </w:r>
      <w:r>
        <w:fldChar w:fldCharType="separate"/>
      </w:r>
      <w:r>
        <w:t>70</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_Toc462745422 \h </w:instrText>
      </w:r>
      <w:r>
        <w:fldChar w:fldCharType="separate"/>
      </w:r>
      <w:r>
        <w:t>70</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_Toc462745423 \h </w:instrText>
      </w:r>
      <w:r>
        <w:fldChar w:fldCharType="separate"/>
      </w:r>
      <w:r>
        <w:t>70</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_Toc462745424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3A — Financial administration and audit</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_Toc462745427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Financial records</w:t>
      </w:r>
    </w:p>
    <w:p>
      <w:pPr>
        <w:pStyle w:val="TOC8"/>
        <w:rPr>
          <w:rFonts w:asciiTheme="minorHAnsi" w:eastAsiaTheme="minorEastAsia" w:hAnsiTheme="minorHAnsi" w:cstheme="minorBidi"/>
          <w:szCs w:val="22"/>
        </w:rPr>
      </w:pPr>
      <w:r>
        <w:t>2.</w:t>
      </w:r>
      <w:r>
        <w:tab/>
        <w:t>Obligation to keep financial records</w:t>
      </w:r>
      <w:r>
        <w:tab/>
      </w:r>
      <w:r>
        <w:fldChar w:fldCharType="begin"/>
      </w:r>
      <w:r>
        <w:instrText xml:space="preserve"> PAGEREF _Toc462745429 \h </w:instrText>
      </w:r>
      <w:r>
        <w:fldChar w:fldCharType="separate"/>
      </w:r>
      <w:r>
        <w:t>72</w:t>
      </w:r>
      <w:r>
        <w:fldChar w:fldCharType="end"/>
      </w:r>
    </w:p>
    <w:p>
      <w:pPr>
        <w:pStyle w:val="TOC8"/>
        <w:rPr>
          <w:rFonts w:asciiTheme="minorHAnsi" w:eastAsiaTheme="minorEastAsia" w:hAnsiTheme="minorHAnsi" w:cstheme="minorBidi"/>
          <w:szCs w:val="22"/>
        </w:rPr>
      </w:pPr>
      <w:r>
        <w:t>3.</w:t>
      </w:r>
      <w:r>
        <w:tab/>
        <w:t>Physical format</w:t>
      </w:r>
      <w:r>
        <w:tab/>
      </w:r>
      <w:r>
        <w:fldChar w:fldCharType="begin"/>
      </w:r>
      <w:r>
        <w:instrText xml:space="preserve"> PAGEREF _Toc462745430 \h </w:instrText>
      </w:r>
      <w:r>
        <w:fldChar w:fldCharType="separate"/>
      </w:r>
      <w:r>
        <w:t>73</w:t>
      </w:r>
      <w:r>
        <w:fldChar w:fldCharType="end"/>
      </w:r>
    </w:p>
    <w:p>
      <w:pPr>
        <w:pStyle w:val="TOC8"/>
        <w:rPr>
          <w:rFonts w:asciiTheme="minorHAnsi" w:eastAsiaTheme="minorEastAsia" w:hAnsiTheme="minorHAnsi" w:cstheme="minorBidi"/>
          <w:szCs w:val="22"/>
        </w:rPr>
      </w:pPr>
      <w:r>
        <w:t>4.</w:t>
      </w:r>
      <w:r>
        <w:tab/>
        <w:t>Place where records are kept</w:t>
      </w:r>
      <w:r>
        <w:tab/>
      </w:r>
      <w:r>
        <w:fldChar w:fldCharType="begin"/>
      </w:r>
      <w:r>
        <w:instrText xml:space="preserve"> PAGEREF _Toc462745431 \h </w:instrText>
      </w:r>
      <w:r>
        <w:fldChar w:fldCharType="separate"/>
      </w:r>
      <w:r>
        <w:t>73</w:t>
      </w:r>
      <w:r>
        <w:fldChar w:fldCharType="end"/>
      </w:r>
    </w:p>
    <w:p>
      <w:pPr>
        <w:pStyle w:val="TOC8"/>
        <w:rPr>
          <w:rFonts w:asciiTheme="minorHAnsi" w:eastAsiaTheme="minorEastAsia" w:hAnsiTheme="minorHAnsi" w:cstheme="minorBidi"/>
          <w:szCs w:val="22"/>
        </w:rPr>
      </w:pPr>
      <w:r>
        <w:t>5.</w:t>
      </w:r>
      <w:r>
        <w:tab/>
        <w:t>Director access</w:t>
      </w:r>
      <w:r>
        <w:tab/>
      </w:r>
      <w:r>
        <w:fldChar w:fldCharType="begin"/>
      </w:r>
      <w:r>
        <w:instrText xml:space="preserve"> PAGEREF _Toc462745432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Preparation of annual financial reports and directors’ reports</w:t>
      </w:r>
      <w:r>
        <w:tab/>
      </w:r>
      <w:r>
        <w:fldChar w:fldCharType="begin"/>
      </w:r>
      <w:r>
        <w:instrText xml:space="preserve"> PAGEREF _Toc462745435 \h </w:instrText>
      </w:r>
      <w:r>
        <w:fldChar w:fldCharType="separate"/>
      </w:r>
      <w:r>
        <w:t>74</w:t>
      </w:r>
      <w:r>
        <w:fldChar w:fldCharType="end"/>
      </w:r>
    </w:p>
    <w:p>
      <w:pPr>
        <w:pStyle w:val="TOC8"/>
        <w:rPr>
          <w:rFonts w:asciiTheme="minorHAnsi" w:eastAsiaTheme="minorEastAsia" w:hAnsiTheme="minorHAnsi" w:cstheme="minorBidi"/>
          <w:szCs w:val="22"/>
        </w:rPr>
      </w:pPr>
      <w:r>
        <w:t>7.</w:t>
      </w:r>
      <w:r>
        <w:tab/>
        <w:t>Contents of annual financial report</w:t>
      </w:r>
      <w:r>
        <w:tab/>
      </w:r>
      <w:r>
        <w:fldChar w:fldCharType="begin"/>
      </w:r>
      <w:r>
        <w:instrText xml:space="preserve"> PAGEREF _Toc462745436 \h </w:instrText>
      </w:r>
      <w:r>
        <w:fldChar w:fldCharType="separate"/>
      </w:r>
      <w:r>
        <w:t>74</w:t>
      </w:r>
      <w:r>
        <w:fldChar w:fldCharType="end"/>
      </w:r>
    </w:p>
    <w:p>
      <w:pPr>
        <w:pStyle w:val="TOC8"/>
        <w:rPr>
          <w:rFonts w:asciiTheme="minorHAnsi" w:eastAsiaTheme="minorEastAsia" w:hAnsiTheme="minorHAnsi" w:cstheme="minorBidi"/>
          <w:szCs w:val="22"/>
        </w:rPr>
      </w:pPr>
      <w:r>
        <w:t>8.</w:t>
      </w:r>
      <w:r>
        <w:tab/>
        <w:t>Compliance with accounting standards and regulations</w:t>
      </w:r>
      <w:r>
        <w:tab/>
      </w:r>
      <w:r>
        <w:fldChar w:fldCharType="begin"/>
      </w:r>
      <w:r>
        <w:instrText xml:space="preserve"> PAGEREF _Toc462745437 \h </w:instrText>
      </w:r>
      <w:r>
        <w:fldChar w:fldCharType="separate"/>
      </w:r>
      <w:r>
        <w:t>75</w:t>
      </w:r>
      <w:r>
        <w:fldChar w:fldCharType="end"/>
      </w:r>
    </w:p>
    <w:p>
      <w:pPr>
        <w:pStyle w:val="TOC8"/>
        <w:rPr>
          <w:rFonts w:asciiTheme="minorHAnsi" w:eastAsiaTheme="minorEastAsia" w:hAnsiTheme="minorHAnsi" w:cstheme="minorBidi"/>
          <w:szCs w:val="22"/>
        </w:rPr>
      </w:pPr>
      <w:r>
        <w:t>9.</w:t>
      </w:r>
      <w:r>
        <w:tab/>
        <w:t>True and fair view</w:t>
      </w:r>
      <w:r>
        <w:tab/>
      </w:r>
      <w:r>
        <w:fldChar w:fldCharType="begin"/>
      </w:r>
      <w:r>
        <w:instrText xml:space="preserve"> PAGEREF _Toc462745438 \h </w:instrText>
      </w:r>
      <w:r>
        <w:fldChar w:fldCharType="separate"/>
      </w:r>
      <w:r>
        <w:t>76</w:t>
      </w:r>
      <w:r>
        <w:fldChar w:fldCharType="end"/>
      </w:r>
    </w:p>
    <w:p>
      <w:pPr>
        <w:pStyle w:val="TOC8"/>
        <w:rPr>
          <w:rFonts w:asciiTheme="minorHAnsi" w:eastAsiaTheme="minorEastAsia" w:hAnsiTheme="minorHAnsi" w:cstheme="minorBidi"/>
          <w:szCs w:val="22"/>
        </w:rPr>
      </w:pPr>
      <w:r>
        <w:t>10.</w:t>
      </w:r>
      <w:r>
        <w:tab/>
        <w:t>Annual directors’ report</w:t>
      </w:r>
      <w:r>
        <w:tab/>
      </w:r>
      <w:r>
        <w:fldChar w:fldCharType="begin"/>
      </w:r>
      <w:r>
        <w:instrText xml:space="preserve"> PAGEREF _Toc462745439 \h </w:instrText>
      </w:r>
      <w:r>
        <w:fldChar w:fldCharType="separate"/>
      </w:r>
      <w:r>
        <w:t>76</w:t>
      </w:r>
      <w:r>
        <w:fldChar w:fldCharType="end"/>
      </w:r>
    </w:p>
    <w:p>
      <w:pPr>
        <w:pStyle w:val="TOC8"/>
        <w:rPr>
          <w:rFonts w:asciiTheme="minorHAnsi" w:eastAsiaTheme="minorEastAsia" w:hAnsiTheme="minorHAnsi" w:cstheme="minorBidi"/>
          <w:szCs w:val="22"/>
        </w:rPr>
      </w:pPr>
      <w:r>
        <w:t>11.</w:t>
      </w:r>
      <w:r>
        <w:tab/>
        <w:t>Annual directors’ report — general information</w:t>
      </w:r>
      <w:r>
        <w:tab/>
      </w:r>
      <w:r>
        <w:fldChar w:fldCharType="begin"/>
      </w:r>
      <w:r>
        <w:instrText xml:space="preserve"> PAGEREF _Toc462745440 \h </w:instrText>
      </w:r>
      <w:r>
        <w:fldChar w:fldCharType="separate"/>
      </w:r>
      <w:r>
        <w:t>76</w:t>
      </w:r>
      <w:r>
        <w:fldChar w:fldCharType="end"/>
      </w:r>
    </w:p>
    <w:p>
      <w:pPr>
        <w:pStyle w:val="TOC8"/>
        <w:rPr>
          <w:rFonts w:asciiTheme="minorHAnsi" w:eastAsiaTheme="minorEastAsia" w:hAnsiTheme="minorHAnsi" w:cstheme="minorBidi"/>
          <w:szCs w:val="22"/>
        </w:rPr>
      </w:pPr>
      <w:r>
        <w:t>12.</w:t>
      </w:r>
      <w:r>
        <w:tab/>
        <w:t>Annual directors’ report — specific information</w:t>
      </w:r>
      <w:r>
        <w:tab/>
      </w:r>
      <w:r>
        <w:fldChar w:fldCharType="begin"/>
      </w:r>
      <w:r>
        <w:instrText xml:space="preserve"> PAGEREF _Toc462745441 \h </w:instrText>
      </w:r>
      <w:r>
        <w:fldChar w:fldCharType="separate"/>
      </w:r>
      <w:r>
        <w:t>78</w:t>
      </w:r>
      <w:r>
        <w:fldChar w:fldCharType="end"/>
      </w:r>
    </w:p>
    <w:p>
      <w:pPr>
        <w:pStyle w:val="TOC8"/>
        <w:rPr>
          <w:rFonts w:asciiTheme="minorHAnsi" w:eastAsiaTheme="minorEastAsia" w:hAnsiTheme="minorHAnsi" w:cstheme="minorBidi"/>
          <w:szCs w:val="22"/>
        </w:rPr>
      </w:pPr>
      <w:r>
        <w:t>13.</w:t>
      </w:r>
      <w:r>
        <w:tab/>
        <w:t>Annual directors’ report — other specific information</w:t>
      </w:r>
      <w:r>
        <w:tab/>
      </w:r>
      <w:r>
        <w:fldChar w:fldCharType="begin"/>
      </w:r>
      <w:r>
        <w:instrText xml:space="preserve"> PAGEREF _Toc462745442 \h </w:instrText>
      </w:r>
      <w:r>
        <w:fldChar w:fldCharType="separate"/>
      </w:r>
      <w:r>
        <w:t>78</w:t>
      </w:r>
      <w:r>
        <w:fldChar w:fldCharType="end"/>
      </w:r>
    </w:p>
    <w:p>
      <w:pPr>
        <w:pStyle w:val="TOC8"/>
        <w:rPr>
          <w:rFonts w:asciiTheme="minorHAnsi" w:eastAsiaTheme="minorEastAsia" w:hAnsiTheme="minorHAnsi" w:cstheme="minorBidi"/>
          <w:szCs w:val="22"/>
        </w:rPr>
      </w:pPr>
      <w:r>
        <w:t>14.</w:t>
      </w:r>
      <w:r>
        <w:tab/>
        <w:t>Audit of annual financial report</w:t>
      </w:r>
      <w:r>
        <w:tab/>
      </w:r>
      <w:r>
        <w:fldChar w:fldCharType="begin"/>
      </w:r>
      <w:r>
        <w:instrText xml:space="preserve"> PAGEREF _Toc462745443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 opinion</w:t>
      </w:r>
      <w:r>
        <w:tab/>
      </w:r>
      <w:r>
        <w:fldChar w:fldCharType="begin"/>
      </w:r>
      <w:r>
        <w:instrText xml:space="preserve"> PAGEREF _Toc462745445 \h </w:instrText>
      </w:r>
      <w:r>
        <w:fldChar w:fldCharType="separate"/>
      </w:r>
      <w:r>
        <w:t>79</w:t>
      </w:r>
      <w:r>
        <w:fldChar w:fldCharType="end"/>
      </w:r>
    </w:p>
    <w:p>
      <w:pPr>
        <w:pStyle w:val="TOC8"/>
        <w:rPr>
          <w:rFonts w:asciiTheme="minorHAnsi" w:eastAsiaTheme="minorEastAsia" w:hAnsiTheme="minorHAnsi" w:cstheme="minorBidi"/>
          <w:szCs w:val="22"/>
        </w:rPr>
      </w:pPr>
      <w:r>
        <w:t>16.</w:t>
      </w:r>
      <w:r>
        <w:tab/>
        <w:t>Auditor General’s report on annual financial report</w:t>
      </w:r>
      <w:r>
        <w:tab/>
      </w:r>
      <w:r>
        <w:fldChar w:fldCharType="begin"/>
      </w:r>
      <w:r>
        <w:instrText xml:space="preserve"> PAGEREF _Toc462745446 \h </w:instrText>
      </w:r>
      <w:r>
        <w:fldChar w:fldCharType="separate"/>
      </w:r>
      <w:r>
        <w:t>79</w:t>
      </w:r>
      <w:r>
        <w:fldChar w:fldCharType="end"/>
      </w:r>
    </w:p>
    <w:p>
      <w:pPr>
        <w:pStyle w:val="TOC8"/>
        <w:rPr>
          <w:rFonts w:asciiTheme="minorHAnsi" w:eastAsiaTheme="minorEastAsia" w:hAnsiTheme="minorHAnsi" w:cstheme="minorBidi"/>
          <w:szCs w:val="22"/>
        </w:rPr>
      </w:pPr>
      <w:r>
        <w:t>17.</w:t>
      </w:r>
      <w:r>
        <w:tab/>
        <w:t>Auditor General’s power to obtain information</w:t>
      </w:r>
      <w:r>
        <w:tab/>
      </w:r>
      <w:r>
        <w:fldChar w:fldCharType="begin"/>
      </w:r>
      <w:r>
        <w:instrText xml:space="preserve"> PAGEREF _Toc462745447 \h </w:instrText>
      </w:r>
      <w:r>
        <w:fldChar w:fldCharType="separate"/>
      </w:r>
      <w:r>
        <w:t>80</w:t>
      </w:r>
      <w:r>
        <w:fldChar w:fldCharType="end"/>
      </w:r>
    </w:p>
    <w:p>
      <w:pPr>
        <w:pStyle w:val="TOC8"/>
        <w:rPr>
          <w:rFonts w:asciiTheme="minorHAnsi" w:eastAsiaTheme="minorEastAsia" w:hAnsiTheme="minorHAnsi" w:cstheme="minorBidi"/>
          <w:szCs w:val="22"/>
        </w:rPr>
      </w:pPr>
      <w:r>
        <w:t>18.</w:t>
      </w:r>
      <w:r>
        <w:tab/>
        <w:t>Assisting Auditor General</w:t>
      </w:r>
      <w:r>
        <w:tab/>
      </w:r>
      <w:r>
        <w:fldChar w:fldCharType="begin"/>
      </w:r>
      <w:r>
        <w:instrText xml:space="preserve"> PAGEREF _Toc462745448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Directors and officers of controlled entity to give information</w:t>
      </w:r>
      <w:r>
        <w:tab/>
      </w:r>
      <w:r>
        <w:fldChar w:fldCharType="begin"/>
      </w:r>
      <w:r>
        <w:instrText xml:space="preserve"> PAGEREF _Toc462745450 \h </w:instrText>
      </w:r>
      <w:r>
        <w:fldChar w:fldCharType="separate"/>
      </w:r>
      <w:r>
        <w:t>81</w:t>
      </w:r>
      <w:r>
        <w:fldChar w:fldCharType="end"/>
      </w:r>
    </w:p>
    <w:p>
      <w:pPr>
        <w:pStyle w:val="TOC8"/>
        <w:rPr>
          <w:rFonts w:asciiTheme="minorHAnsi" w:eastAsiaTheme="minorEastAsia" w:hAnsiTheme="minorHAnsi" w:cstheme="minorBidi"/>
          <w:szCs w:val="22"/>
        </w:rPr>
      </w:pPr>
      <w:r>
        <w:t>20.</w:t>
      </w:r>
      <w:r>
        <w:tab/>
        <w:t>Auditor General’s power to obtain information from controlled entity</w:t>
      </w:r>
      <w:r>
        <w:tab/>
      </w:r>
      <w:r>
        <w:fldChar w:fldCharType="begin"/>
      </w:r>
      <w:r>
        <w:instrText xml:space="preserve"> PAGEREF _Toc462745451 \h </w:instrText>
      </w:r>
      <w:r>
        <w:fldChar w:fldCharType="separate"/>
      </w:r>
      <w:r>
        <w:t>81</w:t>
      </w:r>
      <w:r>
        <w:fldChar w:fldCharType="end"/>
      </w:r>
    </w:p>
    <w:p>
      <w:pPr>
        <w:pStyle w:val="TOC8"/>
        <w:rPr>
          <w:rFonts w:asciiTheme="minorHAnsi" w:eastAsiaTheme="minorEastAsia" w:hAnsiTheme="minorHAnsi" w:cstheme="minorBidi"/>
          <w:szCs w:val="22"/>
        </w:rPr>
      </w:pPr>
      <w:r>
        <w:t>21.</w:t>
      </w:r>
      <w:r>
        <w:tab/>
        <w:t>Controlled entity to assist Auditor General</w:t>
      </w:r>
      <w:r>
        <w:tab/>
      </w:r>
      <w:r>
        <w:fldChar w:fldCharType="begin"/>
      </w:r>
      <w:r>
        <w:instrText xml:space="preserve"> PAGEREF _Toc462745452 \h </w:instrText>
      </w:r>
      <w:r>
        <w:fldChar w:fldCharType="separate"/>
      </w:r>
      <w:r>
        <w:t>82</w:t>
      </w:r>
      <w:r>
        <w:fldChar w:fldCharType="end"/>
      </w:r>
    </w:p>
    <w:p>
      <w:pPr>
        <w:pStyle w:val="TOC8"/>
        <w:rPr>
          <w:rFonts w:asciiTheme="minorHAnsi" w:eastAsiaTheme="minorEastAsia" w:hAnsiTheme="minorHAnsi" w:cstheme="minorBidi"/>
          <w:szCs w:val="22"/>
        </w:rPr>
      </w:pPr>
      <w:r>
        <w:t>22.</w:t>
      </w:r>
      <w:r>
        <w:tab/>
        <w:t>Application of subdivision to entity that has ceased to be controlled</w:t>
      </w:r>
      <w:r>
        <w:tab/>
      </w:r>
      <w:r>
        <w:fldChar w:fldCharType="begin"/>
      </w:r>
      <w:r>
        <w:instrText xml:space="preserve"> PAGEREF _Toc462745453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Authority and the entities it controls</w:t>
      </w:r>
    </w:p>
    <w:p>
      <w:pPr>
        <w:pStyle w:val="TOC8"/>
        <w:rPr>
          <w:rFonts w:asciiTheme="minorHAnsi" w:eastAsiaTheme="minorEastAsia" w:hAnsiTheme="minorHAnsi" w:cstheme="minorBidi"/>
          <w:szCs w:val="22"/>
        </w:rPr>
      </w:pPr>
      <w:r>
        <w:t>23.</w:t>
      </w:r>
      <w:r>
        <w:tab/>
        <w:t>Financial years</w:t>
      </w:r>
      <w:r>
        <w:tab/>
      </w:r>
      <w:r>
        <w:fldChar w:fldCharType="begin"/>
      </w:r>
      <w:r>
        <w:instrText xml:space="preserve"> PAGEREF _Toc462745455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Accounting standards</w:t>
      </w:r>
    </w:p>
    <w:p>
      <w:pPr>
        <w:pStyle w:val="TOC8"/>
        <w:rPr>
          <w:rFonts w:asciiTheme="minorHAnsi" w:eastAsiaTheme="minorEastAsia" w:hAnsiTheme="minorHAnsi" w:cstheme="minorBidi"/>
          <w:szCs w:val="22"/>
        </w:rPr>
      </w:pPr>
      <w:r>
        <w:t>24.</w:t>
      </w:r>
      <w:r>
        <w:tab/>
        <w:t>Accounting standards</w:t>
      </w:r>
      <w:r>
        <w:tab/>
      </w:r>
      <w:r>
        <w:fldChar w:fldCharType="begin"/>
      </w:r>
      <w:r>
        <w:instrText xml:space="preserve"> PAGEREF _Toc462745457 \h </w:instrText>
      </w:r>
      <w:r>
        <w:fldChar w:fldCharType="separate"/>
      </w:r>
      <w:r>
        <w:t>83</w:t>
      </w:r>
      <w:r>
        <w:fldChar w:fldCharType="end"/>
      </w:r>
    </w:p>
    <w:p>
      <w:pPr>
        <w:pStyle w:val="TOC8"/>
        <w:rPr>
          <w:rFonts w:asciiTheme="minorHAnsi" w:eastAsiaTheme="minorEastAsia" w:hAnsiTheme="minorHAnsi" w:cstheme="minorBidi"/>
          <w:szCs w:val="22"/>
        </w:rPr>
      </w:pPr>
      <w:r>
        <w:t>25.</w:t>
      </w:r>
      <w:r>
        <w:tab/>
        <w:t>Equity accounting</w:t>
      </w:r>
      <w:r>
        <w:tab/>
      </w:r>
      <w:r>
        <w:fldChar w:fldCharType="begin"/>
      </w:r>
      <w:r>
        <w:instrText xml:space="preserve"> PAGEREF _Toc462745458 \h </w:instrText>
      </w:r>
      <w:r>
        <w:fldChar w:fldCharType="separate"/>
      </w:r>
      <w:r>
        <w:t>83</w:t>
      </w:r>
      <w:r>
        <w:fldChar w:fldCharType="end"/>
      </w:r>
    </w:p>
    <w:p>
      <w:pPr>
        <w:pStyle w:val="TOC8"/>
        <w:rPr>
          <w:rFonts w:asciiTheme="minorHAnsi" w:eastAsiaTheme="minorEastAsia" w:hAnsiTheme="minorHAnsi" w:cstheme="minorBidi"/>
          <w:szCs w:val="22"/>
        </w:rPr>
      </w:pPr>
      <w:r>
        <w:t>26.</w:t>
      </w:r>
      <w:r>
        <w:tab/>
        <w:t>Interpretation of accounting standards</w:t>
      </w:r>
      <w:r>
        <w:tab/>
      </w:r>
      <w:r>
        <w:fldChar w:fldCharType="begin"/>
      </w:r>
      <w:r>
        <w:instrText xml:space="preserve"> PAGEREF _Toc462745459 \h </w:instrText>
      </w:r>
      <w:r>
        <w:fldChar w:fldCharType="separate"/>
      </w:r>
      <w:r>
        <w:t>83</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_Toc462745460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Exemptions and modifications</w:t>
      </w:r>
    </w:p>
    <w:p>
      <w:pPr>
        <w:pStyle w:val="TOC8"/>
        <w:rPr>
          <w:rFonts w:asciiTheme="minorHAnsi" w:eastAsiaTheme="minorEastAsia" w:hAnsiTheme="minorHAnsi" w:cstheme="minorBidi"/>
          <w:szCs w:val="22"/>
        </w:rPr>
      </w:pPr>
      <w:r>
        <w:t>28.</w:t>
      </w:r>
      <w:r>
        <w:tab/>
        <w:t>Treasurer’s power to make specific exemption orders</w:t>
      </w:r>
      <w:r>
        <w:tab/>
      </w:r>
      <w:r>
        <w:fldChar w:fldCharType="begin"/>
      </w:r>
      <w:r>
        <w:instrText xml:space="preserve"> PAGEREF _Toc462745462 \h </w:instrText>
      </w:r>
      <w:r>
        <w:fldChar w:fldCharType="separate"/>
      </w:r>
      <w:r>
        <w:t>84</w:t>
      </w:r>
      <w:r>
        <w:fldChar w:fldCharType="end"/>
      </w:r>
    </w:p>
    <w:p>
      <w:pPr>
        <w:pStyle w:val="TOC8"/>
        <w:rPr>
          <w:rFonts w:asciiTheme="minorHAnsi" w:eastAsiaTheme="minorEastAsia" w:hAnsiTheme="minorHAnsi" w:cstheme="minorBidi"/>
          <w:szCs w:val="22"/>
        </w:rPr>
      </w:pPr>
      <w:r>
        <w:t>29.</w:t>
      </w:r>
      <w:r>
        <w:tab/>
        <w:t>Criteria for specific exemption orders and class orders</w:t>
      </w:r>
      <w:r>
        <w:tab/>
      </w:r>
      <w:r>
        <w:fldChar w:fldCharType="begin"/>
      </w:r>
      <w:r>
        <w:instrText xml:space="preserve"> PAGEREF _Toc462745463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w:t>
      </w:r>
      <w:r>
        <w:rPr>
          <w:rFonts w:eastAsia="MS Mincho"/>
        </w:rPr>
        <w:t>Sanctions for contraventions of this Schedule</w:t>
      </w:r>
    </w:p>
    <w:p>
      <w:pPr>
        <w:pStyle w:val="TOC8"/>
        <w:rPr>
          <w:rFonts w:asciiTheme="minorHAnsi" w:eastAsiaTheme="minorEastAsia" w:hAnsiTheme="minorHAnsi" w:cstheme="minorBidi"/>
          <w:szCs w:val="22"/>
        </w:rPr>
      </w:pPr>
      <w:r>
        <w:t>30.</w:t>
      </w:r>
      <w:r>
        <w:tab/>
        <w:t>Compliance with Div. 2 and 3</w:t>
      </w:r>
      <w:r>
        <w:tab/>
      </w:r>
      <w:r>
        <w:fldChar w:fldCharType="begin"/>
      </w:r>
      <w:r>
        <w:instrText xml:space="preserve"> PAGEREF _Toc462745465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rFonts w:eastAsia="MS Mincho"/>
        </w:rPr>
        <w:t>Miscellaneous</w:t>
      </w:r>
    </w:p>
    <w:p>
      <w:pPr>
        <w:pStyle w:val="TOC8"/>
        <w:rPr>
          <w:rFonts w:asciiTheme="minorHAnsi" w:eastAsiaTheme="minorEastAsia" w:hAnsiTheme="minorHAnsi" w:cstheme="minorBidi"/>
          <w:szCs w:val="22"/>
        </w:rPr>
      </w:pPr>
      <w:r>
        <w:t>31.</w:t>
      </w:r>
      <w:r>
        <w:tab/>
        <w:t>Deadline for reporting to Minister</w:t>
      </w:r>
      <w:r>
        <w:tab/>
      </w:r>
      <w:r>
        <w:fldChar w:fldCharType="begin"/>
      </w:r>
      <w:r>
        <w:instrText xml:space="preserve"> PAGEREF _Toc462745467 \h </w:instrText>
      </w:r>
      <w:r>
        <w:fldChar w:fldCharType="separate"/>
      </w:r>
      <w:r>
        <w:t>86</w:t>
      </w:r>
      <w:r>
        <w:fldChar w:fldCharType="end"/>
      </w:r>
    </w:p>
    <w:p>
      <w:pPr>
        <w:pStyle w:val="TOC8"/>
        <w:rPr>
          <w:rFonts w:asciiTheme="minorHAnsi" w:eastAsiaTheme="minorEastAsia" w:hAnsiTheme="minorHAnsi" w:cstheme="minorBidi"/>
          <w:szCs w:val="22"/>
        </w:rPr>
      </w:pPr>
      <w:r>
        <w:t>32.</w:t>
      </w:r>
      <w:r>
        <w:tab/>
        <w:t>Annual financial reporting to Minister</w:t>
      </w:r>
      <w:r>
        <w:tab/>
      </w:r>
      <w:r>
        <w:fldChar w:fldCharType="begin"/>
      </w:r>
      <w:r>
        <w:instrText xml:space="preserve"> PAGEREF _Toc462745468 \h </w:instrText>
      </w:r>
      <w:r>
        <w:fldChar w:fldCharType="separate"/>
      </w:r>
      <w:r>
        <w:t>86</w:t>
      </w:r>
      <w:r>
        <w:fldChar w:fldCharType="end"/>
      </w:r>
    </w:p>
    <w:p>
      <w:pPr>
        <w:pStyle w:val="TOC8"/>
        <w:rPr>
          <w:rFonts w:asciiTheme="minorHAnsi" w:eastAsiaTheme="minorEastAsia" w:hAnsiTheme="minorHAnsi" w:cstheme="minorBidi"/>
          <w:szCs w:val="22"/>
        </w:rPr>
      </w:pPr>
      <w:r>
        <w:t>33.</w:t>
      </w:r>
      <w:r>
        <w:tab/>
        <w:t>Audit</w:t>
      </w:r>
      <w:r>
        <w:tab/>
      </w:r>
      <w:r>
        <w:fldChar w:fldCharType="begin"/>
      </w:r>
      <w:r>
        <w:instrText xml:space="preserve"> PAGEREF _Toc462745469 \h </w:instrText>
      </w:r>
      <w:r>
        <w:fldChar w:fldCharType="separate"/>
      </w:r>
      <w:r>
        <w:t>87</w:t>
      </w:r>
      <w:r>
        <w:fldChar w:fldCharType="end"/>
      </w:r>
    </w:p>
    <w:p>
      <w:pPr>
        <w:pStyle w:val="TOC8"/>
        <w:rPr>
          <w:rFonts w:asciiTheme="minorHAnsi" w:eastAsiaTheme="minorEastAsia" w:hAnsiTheme="minorHAnsi" w:cstheme="minorBidi"/>
          <w:szCs w:val="22"/>
        </w:rPr>
      </w:pPr>
      <w:r>
        <w:t>34.</w:t>
      </w:r>
      <w:r>
        <w:tab/>
        <w:t>Powers and duties of Auditor General</w:t>
      </w:r>
      <w:r>
        <w:tab/>
      </w:r>
      <w:r>
        <w:fldChar w:fldCharType="begin"/>
      </w:r>
      <w:r>
        <w:instrText xml:space="preserve"> PAGEREF _Toc462745470 \h </w:instrText>
      </w:r>
      <w:r>
        <w:fldChar w:fldCharType="separate"/>
      </w:r>
      <w:r>
        <w:t>87</w:t>
      </w:r>
      <w:r>
        <w:fldChar w:fldCharType="end"/>
      </w:r>
    </w:p>
    <w:p>
      <w:pPr>
        <w:pStyle w:val="TOC8"/>
        <w:rPr>
          <w:rFonts w:asciiTheme="minorHAnsi" w:eastAsiaTheme="minorEastAsia" w:hAnsiTheme="minorHAnsi" w:cstheme="minorBidi"/>
          <w:szCs w:val="22"/>
        </w:rPr>
      </w:pPr>
      <w:r>
        <w:t>35.</w:t>
      </w:r>
      <w:r>
        <w:tab/>
        <w:t>Extension of time</w:t>
      </w:r>
      <w:r>
        <w:tab/>
      </w:r>
      <w:r>
        <w:fldChar w:fldCharType="begin"/>
      </w:r>
      <w:r>
        <w:instrText xml:space="preserve"> PAGEREF _Toc462745471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4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_Toc462745473 \h </w:instrText>
      </w:r>
      <w:r>
        <w:fldChar w:fldCharType="separate"/>
      </w:r>
      <w:r>
        <w:t>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Staff</w:t>
      </w:r>
      <w:r>
        <w:tab/>
      </w:r>
      <w:r>
        <w:fldChar w:fldCharType="begin"/>
      </w:r>
      <w:r>
        <w:instrText xml:space="preserve"> PAGEREF _Toc462745474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to vest in Authority</w:t>
      </w:r>
      <w:r>
        <w:tab/>
      </w:r>
      <w:r>
        <w:fldChar w:fldCharType="begin"/>
      </w:r>
      <w:r>
        <w:instrText xml:space="preserve"> PAGEREF _Toc462745475 \h </w:instrText>
      </w:r>
      <w:r>
        <w:fldChar w:fldCharType="separate"/>
      </w:r>
      <w:r>
        <w:t>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_Toc462745476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documents</w:t>
      </w:r>
      <w:r>
        <w:tab/>
      </w:r>
      <w:r>
        <w:fldChar w:fldCharType="begin"/>
      </w:r>
      <w:r>
        <w:instrText xml:space="preserve"> PAGEREF _Toc462745477 \h </w:instrText>
      </w:r>
      <w:r>
        <w:fldChar w:fldCharType="separate"/>
      </w:r>
      <w:r>
        <w:t>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w:t>
      </w:r>
      <w:r>
        <w:tab/>
      </w:r>
      <w:r>
        <w:fldChar w:fldCharType="begin"/>
      </w:r>
      <w:r>
        <w:instrText xml:space="preserve"> PAGEREF _Toc462745478 \h </w:instrText>
      </w:r>
      <w:r>
        <w:fldChar w:fldCharType="separate"/>
      </w:r>
      <w:r>
        <w:t>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_Toc462745479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Guarantees under </w:t>
      </w:r>
      <w:r>
        <w:rPr>
          <w:i/>
          <w:snapToGrid w:val="0"/>
        </w:rPr>
        <w:t>Joondalup Centre Act 1976</w:t>
      </w:r>
      <w:r>
        <w:tab/>
      </w:r>
      <w:r>
        <w:fldChar w:fldCharType="begin"/>
      </w:r>
      <w:r>
        <w:instrText xml:space="preserve"> PAGEREF _Toc462745480 \h </w:instrText>
      </w:r>
      <w:r>
        <w:fldChar w:fldCharType="separate"/>
      </w:r>
      <w:r>
        <w:t>93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_Toc462745481 \h </w:instrText>
      </w:r>
      <w:r>
        <w:fldChar w:fldCharType="separate"/>
      </w:r>
      <w:r>
        <w:t>93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 for part of year</w:t>
      </w:r>
      <w:r>
        <w:tab/>
      </w:r>
      <w:r>
        <w:fldChar w:fldCharType="begin"/>
      </w:r>
      <w:r>
        <w:instrText xml:space="preserve"> PAGEREF _Toc462745482 \h </w:instrText>
      </w:r>
      <w:r>
        <w:fldChar w:fldCharType="separate"/>
      </w:r>
      <w:r>
        <w:t>94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Interpretation Act to apply</w:t>
      </w:r>
      <w:r>
        <w:tab/>
      </w:r>
      <w:r>
        <w:fldChar w:fldCharType="begin"/>
      </w:r>
      <w:r>
        <w:instrText xml:space="preserve"> PAGEREF _Toc462745483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_Toc462745485 \h </w:instrText>
      </w:r>
      <w:r>
        <w:fldChar w:fldCharType="separate"/>
      </w:r>
      <w:r>
        <w:t>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_Toc462745486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3" w:name="_Toc379280597"/>
      <w:bookmarkStart w:id="4" w:name="_Toc424568486"/>
      <w:bookmarkStart w:id="5" w:name="_Toc462736496"/>
      <w:bookmarkStart w:id="6" w:name="_Toc4627453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9280598"/>
      <w:bookmarkStart w:id="8" w:name="_Toc46274530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 xml:space="preserve"> </w:t>
      </w:r>
      <w:r>
        <w:rPr>
          <w:snapToGrid w:val="0"/>
          <w:vertAlign w:val="superscript"/>
        </w:rPr>
        <w:t>1</w:t>
      </w:r>
      <w:r>
        <w:rPr>
          <w:snapToGrid w:val="0"/>
        </w:rPr>
        <w:t>.</w:t>
      </w:r>
    </w:p>
    <w:p>
      <w:pPr>
        <w:pStyle w:val="Heading5"/>
        <w:rPr>
          <w:snapToGrid w:val="0"/>
        </w:rPr>
      </w:pPr>
      <w:bookmarkStart w:id="9" w:name="_Toc379280599"/>
      <w:bookmarkStart w:id="10" w:name="_Toc46274530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11" w:name="_Toc379280600"/>
      <w:bookmarkStart w:id="12" w:name="_Toc462745303"/>
      <w:r>
        <w:rPr>
          <w:rStyle w:val="CharSectno"/>
        </w:rPr>
        <w:t>3</w:t>
      </w:r>
      <w:r>
        <w:rPr>
          <w:snapToGrid w:val="0"/>
        </w:rPr>
        <w:t>.</w:t>
      </w:r>
      <w:r>
        <w:rPr>
          <w:snapToGrid w:val="0"/>
        </w:rPr>
        <w:tab/>
        <w:t>Objects</w:t>
      </w:r>
      <w:bookmarkEnd w:id="11"/>
      <w:bookmarkEnd w:id="12"/>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13" w:name="_Toc379280601"/>
      <w:bookmarkStart w:id="14" w:name="_Toc462745304"/>
      <w:r>
        <w:rPr>
          <w:rStyle w:val="CharSectno"/>
        </w:rPr>
        <w:t>4</w:t>
      </w:r>
      <w:r>
        <w:rPr>
          <w:snapToGrid w:val="0"/>
        </w:rPr>
        <w:t>.</w:t>
      </w:r>
      <w:r>
        <w:rPr>
          <w:snapToGrid w:val="0"/>
        </w:rPr>
        <w:tab/>
        <w:t>Terms used</w:t>
      </w:r>
      <w:bookmarkEnd w:id="13"/>
      <w:bookmarkEnd w:id="14"/>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Sch. 1 cl. 182(1); No. 39 of 2010 s. 88(2).] </w:t>
      </w:r>
    </w:p>
    <w:p>
      <w:pPr>
        <w:pStyle w:val="Heading2"/>
      </w:pPr>
      <w:bookmarkStart w:id="15" w:name="_Toc379280602"/>
      <w:bookmarkStart w:id="16" w:name="_Toc424568491"/>
      <w:bookmarkStart w:id="17" w:name="_Toc462736501"/>
      <w:bookmarkStart w:id="18" w:name="_Toc462745305"/>
      <w:r>
        <w:rPr>
          <w:rStyle w:val="CharPartNo"/>
        </w:rPr>
        <w:t>Part 2</w:t>
      </w:r>
      <w:r>
        <w:t> —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Land</w:t>
          </w:r>
        </w:smartTag>
      </w:smartTag>
      <w:r>
        <w:rPr>
          <w:rStyle w:val="CharPartText"/>
        </w:rPr>
        <w:t xml:space="preserve"> Authority</w:t>
      </w:r>
      <w:bookmarkEnd w:id="15"/>
      <w:bookmarkEnd w:id="16"/>
      <w:bookmarkEnd w:id="17"/>
      <w:bookmarkEnd w:id="18"/>
      <w:r>
        <w:rPr>
          <w:rStyle w:val="CharPartText"/>
        </w:rPr>
        <w:t xml:space="preserve"> </w:t>
      </w:r>
    </w:p>
    <w:p>
      <w:pPr>
        <w:pStyle w:val="Heading3"/>
        <w:rPr>
          <w:snapToGrid w:val="0"/>
        </w:rPr>
      </w:pPr>
      <w:bookmarkStart w:id="19" w:name="_Toc379280603"/>
      <w:bookmarkStart w:id="20" w:name="_Toc424568492"/>
      <w:bookmarkStart w:id="21" w:name="_Toc462736502"/>
      <w:bookmarkStart w:id="22" w:name="_Toc462745306"/>
      <w:r>
        <w:rPr>
          <w:rStyle w:val="CharDivNo"/>
        </w:rPr>
        <w:t>Division 1</w:t>
      </w:r>
      <w:r>
        <w:rPr>
          <w:snapToGrid w:val="0"/>
        </w:rPr>
        <w:t> — </w:t>
      </w:r>
      <w:r>
        <w:rPr>
          <w:rStyle w:val="CharDivText"/>
        </w:rPr>
        <w:t>Establishment</w:t>
      </w:r>
      <w:bookmarkEnd w:id="19"/>
      <w:bookmarkEnd w:id="20"/>
      <w:bookmarkEnd w:id="21"/>
      <w:bookmarkEnd w:id="22"/>
      <w:r>
        <w:rPr>
          <w:rStyle w:val="CharDivText"/>
        </w:rPr>
        <w:t xml:space="preserve"> </w:t>
      </w:r>
    </w:p>
    <w:p>
      <w:pPr>
        <w:pStyle w:val="Heading5"/>
        <w:rPr>
          <w:snapToGrid w:val="0"/>
        </w:rPr>
      </w:pPr>
      <w:bookmarkStart w:id="23" w:name="_Toc379280604"/>
      <w:bookmarkStart w:id="24" w:name="_Toc462745307"/>
      <w:r>
        <w:rPr>
          <w:rStyle w:val="CharSectno"/>
        </w:rPr>
        <w:t>5</w:t>
      </w:r>
      <w:r>
        <w:rPr>
          <w:snapToGrid w:val="0"/>
        </w:rPr>
        <w:t>.</w:t>
      </w:r>
      <w:r>
        <w:rPr>
          <w:snapToGrid w:val="0"/>
        </w:rPr>
        <w:tab/>
        <w:t>Authority established</w:t>
      </w:r>
      <w:bookmarkEnd w:id="23"/>
      <w:bookmarkEnd w:id="24"/>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25" w:name="_Toc379280605"/>
      <w:bookmarkStart w:id="26" w:name="_Toc462745308"/>
      <w:r>
        <w:rPr>
          <w:rStyle w:val="CharSectno"/>
        </w:rPr>
        <w:t>5A</w:t>
      </w:r>
      <w:r>
        <w:t>.</w:t>
      </w:r>
      <w:r>
        <w:tab/>
        <w:t>Authority is not an agent of Crown</w:t>
      </w:r>
      <w:bookmarkEnd w:id="25"/>
      <w:bookmarkEnd w:id="26"/>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27" w:name="_Toc379280606"/>
      <w:bookmarkStart w:id="28" w:name="_Toc462745309"/>
      <w:r>
        <w:rPr>
          <w:rStyle w:val="CharSectno"/>
        </w:rPr>
        <w:t>5B</w:t>
      </w:r>
      <w:r>
        <w:t>.</w:t>
      </w:r>
      <w:r>
        <w:tab/>
        <w:t>Authority and officers not part of public sector</w:t>
      </w:r>
      <w:bookmarkEnd w:id="27"/>
      <w:bookmarkEnd w:id="28"/>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29" w:name="_Toc379280607"/>
      <w:bookmarkStart w:id="30" w:name="_Toc462745310"/>
      <w:r>
        <w:rPr>
          <w:rStyle w:val="CharSectno"/>
        </w:rPr>
        <w:t>6</w:t>
      </w:r>
      <w:r>
        <w:rPr>
          <w:snapToGrid w:val="0"/>
        </w:rPr>
        <w:t>.</w:t>
      </w:r>
      <w:r>
        <w:rPr>
          <w:snapToGrid w:val="0"/>
        </w:rPr>
        <w:tab/>
        <w:t>Board of directors</w:t>
      </w:r>
      <w:bookmarkEnd w:id="29"/>
      <w:bookmarkEnd w:id="30"/>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31" w:name="_Toc379280608"/>
      <w:bookmarkStart w:id="32" w:name="_Toc462745311"/>
      <w:r>
        <w:rPr>
          <w:rStyle w:val="CharSectno"/>
        </w:rPr>
        <w:t>7</w:t>
      </w:r>
      <w:r>
        <w:rPr>
          <w:snapToGrid w:val="0"/>
        </w:rPr>
        <w:t>.</w:t>
      </w:r>
      <w:r>
        <w:rPr>
          <w:snapToGrid w:val="0"/>
        </w:rPr>
        <w:tab/>
        <w:t>Functions of board</w:t>
      </w:r>
      <w:bookmarkEnd w:id="31"/>
      <w:bookmarkEnd w:id="32"/>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33" w:name="_Toc379280609"/>
      <w:bookmarkStart w:id="34" w:name="_Toc462745312"/>
      <w:r>
        <w:rPr>
          <w:rStyle w:val="CharSectno"/>
        </w:rPr>
        <w:t>8</w:t>
      </w:r>
      <w:r>
        <w:rPr>
          <w:snapToGrid w:val="0"/>
        </w:rPr>
        <w:t>.</w:t>
      </w:r>
      <w:r>
        <w:rPr>
          <w:snapToGrid w:val="0"/>
        </w:rPr>
        <w:tab/>
        <w:t>Remuneration and expenses of directors</w:t>
      </w:r>
      <w:bookmarkEnd w:id="33"/>
      <w:bookmarkEnd w:id="34"/>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 39 of 2010 s. 89.]</w:t>
      </w:r>
    </w:p>
    <w:p>
      <w:pPr>
        <w:pStyle w:val="Heading5"/>
      </w:pPr>
      <w:bookmarkStart w:id="35" w:name="_Toc379280610"/>
      <w:bookmarkStart w:id="36" w:name="_Toc462745313"/>
      <w:r>
        <w:rPr>
          <w:rStyle w:val="CharSectno"/>
        </w:rPr>
        <w:t>8A</w:t>
      </w:r>
      <w:r>
        <w:t>.</w:t>
      </w:r>
      <w:r>
        <w:tab/>
        <w:t>Conflict of duties</w:t>
      </w:r>
      <w:bookmarkEnd w:id="35"/>
      <w:bookmarkEnd w:id="36"/>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37" w:name="_Toc379280611"/>
      <w:bookmarkStart w:id="38" w:name="_Toc462745314"/>
      <w:r>
        <w:rPr>
          <w:rStyle w:val="CharSectno"/>
        </w:rPr>
        <w:t>8B</w:t>
      </w:r>
      <w:r>
        <w:t>.</w:t>
      </w:r>
      <w:r>
        <w:tab/>
        <w:t>Disclosure of material personal interests</w:t>
      </w:r>
      <w:bookmarkEnd w:id="37"/>
      <w:bookmarkEnd w:id="38"/>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r>
        <w:t>[</w:t>
      </w:r>
      <w:r>
        <w:rPr>
          <w:b/>
        </w:rPr>
        <w:t>9.</w:t>
      </w:r>
      <w:r>
        <w:tab/>
        <w:t>Deleted by No. 67 of 2004 s. 11.]</w:t>
      </w:r>
    </w:p>
    <w:p>
      <w:pPr>
        <w:pStyle w:val="Heading3"/>
        <w:rPr>
          <w:snapToGrid w:val="0"/>
        </w:rPr>
      </w:pPr>
      <w:bookmarkStart w:id="39" w:name="_Toc379280612"/>
      <w:bookmarkStart w:id="40" w:name="_Toc424568501"/>
      <w:bookmarkStart w:id="41" w:name="_Toc462736511"/>
      <w:bookmarkStart w:id="42" w:name="_Toc462745315"/>
      <w:r>
        <w:rPr>
          <w:rStyle w:val="CharDivNo"/>
        </w:rPr>
        <w:t>Division 2</w:t>
      </w:r>
      <w:r>
        <w:rPr>
          <w:snapToGrid w:val="0"/>
        </w:rPr>
        <w:t> — </w:t>
      </w:r>
      <w:r>
        <w:rPr>
          <w:rStyle w:val="CharDivText"/>
        </w:rPr>
        <w:t>Staff</w:t>
      </w:r>
      <w:bookmarkEnd w:id="39"/>
      <w:bookmarkEnd w:id="40"/>
      <w:bookmarkEnd w:id="41"/>
      <w:bookmarkEnd w:id="42"/>
      <w:r>
        <w:rPr>
          <w:rStyle w:val="CharDivText"/>
        </w:rPr>
        <w:t xml:space="preserve"> </w:t>
      </w:r>
    </w:p>
    <w:p>
      <w:pPr>
        <w:pStyle w:val="Heading5"/>
      </w:pPr>
      <w:bookmarkStart w:id="43" w:name="_Toc379280613"/>
      <w:bookmarkStart w:id="44" w:name="_Toc462745316"/>
      <w:r>
        <w:rPr>
          <w:rStyle w:val="CharSectno"/>
        </w:rPr>
        <w:t>10</w:t>
      </w:r>
      <w:r>
        <w:t>.</w:t>
      </w:r>
      <w:r>
        <w:tab/>
        <w:t>Chief executive officer</w:t>
      </w:r>
      <w:bookmarkEnd w:id="43"/>
      <w:bookmarkEnd w:id="44"/>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45" w:name="_Toc379280614"/>
      <w:bookmarkStart w:id="46" w:name="_Toc462745317"/>
      <w:r>
        <w:rPr>
          <w:rStyle w:val="CharSectno"/>
        </w:rPr>
        <w:t>11</w:t>
      </w:r>
      <w:r>
        <w:t>.</w:t>
      </w:r>
      <w:r>
        <w:tab/>
        <w:t>Other staff</w:t>
      </w:r>
      <w:bookmarkEnd w:id="45"/>
      <w:bookmarkEnd w:id="46"/>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2</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2</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47" w:name="_Toc379280615"/>
      <w:bookmarkStart w:id="48" w:name="_Toc462745318"/>
      <w:r>
        <w:rPr>
          <w:rStyle w:val="CharSectno"/>
        </w:rPr>
        <w:t>12</w:t>
      </w:r>
      <w:r>
        <w:t>.</w:t>
      </w:r>
      <w:r>
        <w:tab/>
        <w:t>Minimum standards for staff management</w:t>
      </w:r>
      <w:bookmarkEnd w:id="47"/>
      <w:bookmarkEnd w:id="48"/>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 88(3).]</w:t>
      </w:r>
    </w:p>
    <w:p>
      <w:pPr>
        <w:pStyle w:val="Heading5"/>
      </w:pPr>
      <w:bookmarkStart w:id="49" w:name="_Toc379280616"/>
      <w:bookmarkStart w:id="50" w:name="_Toc462745319"/>
      <w:r>
        <w:rPr>
          <w:rStyle w:val="CharSectno"/>
        </w:rPr>
        <w:t>13</w:t>
      </w:r>
      <w:r>
        <w:t>.</w:t>
      </w:r>
      <w:r>
        <w:tab/>
        <w:t>Reports to Public Sector Commissioner about observance of minimum standards</w:t>
      </w:r>
      <w:bookmarkEnd w:id="49"/>
      <w:bookmarkEnd w:id="50"/>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 88(3).]</w:t>
      </w:r>
    </w:p>
    <w:p>
      <w:pPr>
        <w:pStyle w:val="Heading5"/>
      </w:pPr>
      <w:bookmarkStart w:id="51" w:name="_Toc379280617"/>
      <w:bookmarkStart w:id="52" w:name="_Toc462745320"/>
      <w:r>
        <w:rPr>
          <w:rStyle w:val="CharSectno"/>
        </w:rPr>
        <w:t>13A</w:t>
      </w:r>
      <w:r>
        <w:t>.</w:t>
      </w:r>
      <w:r>
        <w:tab/>
        <w:t>Superannuation</w:t>
      </w:r>
      <w:bookmarkEnd w:id="51"/>
      <w:bookmarkEnd w:id="52"/>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53" w:name="_Toc379280618"/>
      <w:bookmarkStart w:id="54" w:name="_Toc462745321"/>
      <w:r>
        <w:rPr>
          <w:rStyle w:val="CharSectno"/>
        </w:rPr>
        <w:t>14</w:t>
      </w:r>
      <w:r>
        <w:rPr>
          <w:snapToGrid w:val="0"/>
        </w:rPr>
        <w:t>.</w:t>
      </w:r>
      <w:r>
        <w:rPr>
          <w:snapToGrid w:val="0"/>
        </w:rPr>
        <w:tab/>
        <w:t>Saving in respect of public service officer</w:t>
      </w:r>
      <w:bookmarkEnd w:id="53"/>
      <w:bookmarkEnd w:id="54"/>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55" w:name="_Toc379280619"/>
      <w:bookmarkStart w:id="56" w:name="_Toc424568508"/>
      <w:bookmarkStart w:id="57" w:name="_Toc462736518"/>
      <w:bookmarkStart w:id="58" w:name="_Toc462745322"/>
      <w:r>
        <w:rPr>
          <w:rStyle w:val="CharDivNo"/>
        </w:rPr>
        <w:t>Division 3</w:t>
      </w:r>
      <w:r>
        <w:t> — </w:t>
      </w:r>
      <w:r>
        <w:rPr>
          <w:rStyle w:val="CharDivText"/>
        </w:rPr>
        <w:t>Conduct and integrity of staff</w:t>
      </w:r>
      <w:bookmarkEnd w:id="55"/>
      <w:bookmarkEnd w:id="56"/>
      <w:bookmarkEnd w:id="57"/>
      <w:bookmarkEnd w:id="58"/>
    </w:p>
    <w:p>
      <w:pPr>
        <w:pStyle w:val="Footnoteheading"/>
        <w:tabs>
          <w:tab w:val="left" w:pos="851"/>
        </w:tabs>
      </w:pPr>
      <w:r>
        <w:tab/>
        <w:t>[Heading inserted by No. 67 of 2004 s. 13.]</w:t>
      </w:r>
    </w:p>
    <w:p>
      <w:pPr>
        <w:pStyle w:val="Heading5"/>
      </w:pPr>
      <w:bookmarkStart w:id="59" w:name="_Toc379280620"/>
      <w:bookmarkStart w:id="60" w:name="_Toc462745323"/>
      <w:r>
        <w:rPr>
          <w:rStyle w:val="CharSectno"/>
        </w:rPr>
        <w:t>14A</w:t>
      </w:r>
      <w:r>
        <w:t>.</w:t>
      </w:r>
      <w:r>
        <w:tab/>
        <w:t>Duties of staff etc. (Sch. 1A)</w:t>
      </w:r>
      <w:bookmarkEnd w:id="59"/>
      <w:bookmarkEnd w:id="60"/>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61" w:name="_Toc379280621"/>
      <w:bookmarkStart w:id="62" w:name="_Toc462745324"/>
      <w:r>
        <w:rPr>
          <w:rStyle w:val="CharSectno"/>
        </w:rPr>
        <w:t>14B</w:t>
      </w:r>
      <w:r>
        <w:t>.</w:t>
      </w:r>
      <w:r>
        <w:tab/>
        <w:t>Codes of conduct</w:t>
      </w:r>
      <w:bookmarkEnd w:id="61"/>
      <w:bookmarkEnd w:id="62"/>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63" w:name="_Toc379280622"/>
      <w:bookmarkStart w:id="64" w:name="_Toc462745325"/>
      <w:r>
        <w:rPr>
          <w:rStyle w:val="CharSectno"/>
        </w:rPr>
        <w:t>14C</w:t>
      </w:r>
      <w:r>
        <w:t>.</w:t>
      </w:r>
      <w:r>
        <w:tab/>
        <w:t>Reports to Public Sector Commissioner about observance of codes of conduct</w:t>
      </w:r>
      <w:bookmarkEnd w:id="63"/>
      <w:bookmarkEnd w:id="64"/>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65" w:name="_Toc379280623"/>
      <w:bookmarkStart w:id="66" w:name="_Toc462745326"/>
      <w:r>
        <w:rPr>
          <w:rStyle w:val="CharSectno"/>
        </w:rPr>
        <w:t>14D</w:t>
      </w:r>
      <w:r>
        <w:t>.</w:t>
      </w:r>
      <w:r>
        <w:tab/>
        <w:t>Reports to Minister about observance of codes of conduct</w:t>
      </w:r>
      <w:bookmarkEnd w:id="65"/>
      <w:bookmarkEnd w:id="66"/>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67" w:name="_Toc379280624"/>
      <w:bookmarkStart w:id="68" w:name="_Toc424568513"/>
      <w:bookmarkStart w:id="69" w:name="_Toc462736523"/>
      <w:bookmarkStart w:id="70" w:name="_Toc462745327"/>
      <w:r>
        <w:rPr>
          <w:rStyle w:val="CharPartNo"/>
        </w:rPr>
        <w:t>Part 3</w:t>
      </w:r>
      <w:r>
        <w:rPr>
          <w:rStyle w:val="CharDivNo"/>
        </w:rPr>
        <w:t> </w:t>
      </w:r>
      <w:r>
        <w:t>—</w:t>
      </w:r>
      <w:r>
        <w:rPr>
          <w:rStyle w:val="CharDivText"/>
        </w:rPr>
        <w:t> </w:t>
      </w:r>
      <w:r>
        <w:rPr>
          <w:rStyle w:val="CharPartText"/>
        </w:rPr>
        <w:t>Functions and powers</w:t>
      </w:r>
      <w:bookmarkEnd w:id="67"/>
      <w:bookmarkEnd w:id="68"/>
      <w:bookmarkEnd w:id="69"/>
      <w:bookmarkEnd w:id="70"/>
      <w:r>
        <w:rPr>
          <w:rStyle w:val="CharPartText"/>
        </w:rPr>
        <w:t xml:space="preserve"> </w:t>
      </w:r>
    </w:p>
    <w:p>
      <w:pPr>
        <w:pStyle w:val="Ednotesection"/>
      </w:pPr>
      <w:r>
        <w:t>[</w:t>
      </w:r>
      <w:r>
        <w:rPr>
          <w:b/>
        </w:rPr>
        <w:t>15.</w:t>
      </w:r>
      <w:r>
        <w:tab/>
        <w:t>Deleted by No. 67 of 2004 s. 14.]</w:t>
      </w:r>
    </w:p>
    <w:p>
      <w:pPr>
        <w:pStyle w:val="Heading5"/>
        <w:rPr>
          <w:snapToGrid w:val="0"/>
        </w:rPr>
      </w:pPr>
      <w:bookmarkStart w:id="71" w:name="_Toc379280625"/>
      <w:bookmarkStart w:id="72" w:name="_Toc462745328"/>
      <w:r>
        <w:rPr>
          <w:rStyle w:val="CharSectno"/>
        </w:rPr>
        <w:t>16</w:t>
      </w:r>
      <w:r>
        <w:rPr>
          <w:snapToGrid w:val="0"/>
        </w:rPr>
        <w:t>.</w:t>
      </w:r>
      <w:r>
        <w:rPr>
          <w:snapToGrid w:val="0"/>
        </w:rPr>
        <w:tab/>
        <w:t>Functions</w:t>
      </w:r>
      <w:bookmarkEnd w:id="71"/>
      <w:bookmarkEnd w:id="72"/>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73" w:name="_Toc379280626"/>
      <w:bookmarkStart w:id="74" w:name="_Toc462745329"/>
      <w:r>
        <w:rPr>
          <w:rStyle w:val="CharSectno"/>
        </w:rPr>
        <w:t>16A</w:t>
      </w:r>
      <w:r>
        <w:t>.</w:t>
      </w:r>
      <w:r>
        <w:tab/>
        <w:t>Authority to act in accordance with policy instrument</w:t>
      </w:r>
      <w:bookmarkEnd w:id="73"/>
      <w:bookmarkEnd w:id="74"/>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75" w:name="_Toc379280627"/>
      <w:bookmarkStart w:id="76" w:name="_Toc462745330"/>
      <w:r>
        <w:rPr>
          <w:rStyle w:val="CharSectno"/>
        </w:rPr>
        <w:t>16B</w:t>
      </w:r>
      <w:r>
        <w:t>.</w:t>
      </w:r>
      <w:r>
        <w:tab/>
        <w:t>Authority to consider social etc. outcomes</w:t>
      </w:r>
      <w:bookmarkEnd w:id="75"/>
      <w:bookmarkEnd w:id="76"/>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77" w:name="_Toc379280628"/>
      <w:bookmarkStart w:id="78" w:name="_Toc462745331"/>
      <w:r>
        <w:rPr>
          <w:rStyle w:val="CharSectno"/>
        </w:rPr>
        <w:t>16C</w:t>
      </w:r>
      <w:r>
        <w:t>.</w:t>
      </w:r>
      <w:r>
        <w:tab/>
        <w:t>Authority can act at its discretion</w:t>
      </w:r>
      <w:bookmarkEnd w:id="77"/>
      <w:bookmarkEnd w:id="78"/>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79" w:name="_Toc379280629"/>
      <w:bookmarkStart w:id="80" w:name="_Toc462745332"/>
      <w:r>
        <w:rPr>
          <w:rStyle w:val="CharSectno"/>
        </w:rPr>
        <w:t>17</w:t>
      </w:r>
      <w:r>
        <w:rPr>
          <w:snapToGrid w:val="0"/>
        </w:rPr>
        <w:t>.</w:t>
      </w:r>
      <w:r>
        <w:rPr>
          <w:snapToGrid w:val="0"/>
        </w:rPr>
        <w:tab/>
        <w:t>Powers</w:t>
      </w:r>
      <w:bookmarkEnd w:id="79"/>
      <w:bookmarkEnd w:id="80"/>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81" w:name="_Toc379280630"/>
      <w:bookmarkStart w:id="82" w:name="_Toc462745333"/>
      <w:r>
        <w:rPr>
          <w:rStyle w:val="CharSectno"/>
        </w:rPr>
        <w:t>17A</w:t>
      </w:r>
      <w:r>
        <w:t>.</w:t>
      </w:r>
      <w:r>
        <w:tab/>
        <w:t>Transactions that require Ministerial approval</w:t>
      </w:r>
      <w:bookmarkEnd w:id="81"/>
      <w:bookmarkEnd w:id="82"/>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83" w:name="_Toc379280631"/>
      <w:bookmarkStart w:id="84" w:name="_Toc462745334"/>
      <w:r>
        <w:rPr>
          <w:rStyle w:val="CharSectno"/>
        </w:rPr>
        <w:t>17B</w:t>
      </w:r>
      <w:r>
        <w:t>.</w:t>
      </w:r>
      <w:r>
        <w:tab/>
        <w:t>Exemptions from s. 17A</w:t>
      </w:r>
      <w:bookmarkEnd w:id="83"/>
      <w:bookmarkEnd w:id="84"/>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85" w:name="_Toc379280632"/>
      <w:bookmarkStart w:id="86" w:name="_Toc462745335"/>
      <w:r>
        <w:rPr>
          <w:rStyle w:val="CharSectno"/>
        </w:rPr>
        <w:t>17C</w:t>
      </w:r>
      <w:r>
        <w:t>.</w:t>
      </w:r>
      <w:r>
        <w:tab/>
        <w:t>Term used: transaction</w:t>
      </w:r>
      <w:bookmarkEnd w:id="85"/>
      <w:bookmarkEnd w:id="86"/>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87" w:name="_Toc379280633"/>
      <w:bookmarkStart w:id="88" w:name="_Toc462745336"/>
      <w:r>
        <w:rPr>
          <w:rStyle w:val="CharSectno"/>
        </w:rPr>
        <w:t>18</w:t>
      </w:r>
      <w:r>
        <w:rPr>
          <w:snapToGrid w:val="0"/>
        </w:rPr>
        <w:t>.</w:t>
      </w:r>
      <w:r>
        <w:rPr>
          <w:snapToGrid w:val="0"/>
        </w:rPr>
        <w:tab/>
        <w:t>Joondalup Centre plan</w:t>
      </w:r>
      <w:bookmarkEnd w:id="87"/>
      <w:bookmarkEnd w:id="88"/>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89" w:name="_Toc379280634"/>
      <w:bookmarkStart w:id="90" w:name="_Toc462745337"/>
      <w:r>
        <w:rPr>
          <w:rStyle w:val="CharSectno"/>
        </w:rPr>
        <w:t>19</w:t>
      </w:r>
      <w:r>
        <w:t>.</w:t>
      </w:r>
      <w:r>
        <w:tab/>
        <w:t>Authority to act on commercial principles</w:t>
      </w:r>
      <w:bookmarkEnd w:id="89"/>
      <w:bookmarkEnd w:id="90"/>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91" w:name="_Toc379280635"/>
      <w:bookmarkStart w:id="92" w:name="_Toc462745338"/>
      <w:r>
        <w:rPr>
          <w:rStyle w:val="CharSectno"/>
        </w:rPr>
        <w:t>20</w:t>
      </w:r>
      <w:r>
        <w:rPr>
          <w:snapToGrid w:val="0"/>
        </w:rPr>
        <w:t>.</w:t>
      </w:r>
      <w:r>
        <w:rPr>
          <w:snapToGrid w:val="0"/>
        </w:rPr>
        <w:tab/>
        <w:t>Compulsory taking of land</w:t>
      </w:r>
      <w:bookmarkEnd w:id="91"/>
      <w:bookmarkEnd w:id="92"/>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93" w:name="_Toc379280636"/>
      <w:bookmarkStart w:id="94" w:name="_Toc462745339"/>
      <w:r>
        <w:rPr>
          <w:rStyle w:val="CharSectno"/>
        </w:rPr>
        <w:t>21</w:t>
      </w:r>
      <w:r>
        <w:rPr>
          <w:snapToGrid w:val="0"/>
        </w:rPr>
        <w:t>.</w:t>
      </w:r>
      <w:r>
        <w:rPr>
          <w:snapToGrid w:val="0"/>
        </w:rPr>
        <w:tab/>
        <w:t>Dedication of Crown land to purposes of Act</w:t>
      </w:r>
      <w:bookmarkEnd w:id="93"/>
      <w:bookmarkEnd w:id="9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95" w:name="_Toc379280637"/>
      <w:bookmarkStart w:id="96" w:name="_Toc462745340"/>
      <w:r>
        <w:rPr>
          <w:rStyle w:val="CharSectno"/>
        </w:rPr>
        <w:t>22</w:t>
      </w:r>
      <w:r>
        <w:t>.</w:t>
      </w:r>
      <w:r>
        <w:tab/>
        <w:t>Subsidiaries</w:t>
      </w:r>
      <w:bookmarkEnd w:id="95"/>
      <w:bookmarkEnd w:id="96"/>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97" w:name="_Toc379280638"/>
      <w:bookmarkStart w:id="98" w:name="_Toc462745341"/>
      <w:r>
        <w:rPr>
          <w:rStyle w:val="CharSectno"/>
        </w:rPr>
        <w:t>23</w:t>
      </w:r>
      <w:r>
        <w:t>.</w:t>
      </w:r>
      <w:r>
        <w:tab/>
        <w:t>Delegation</w:t>
      </w:r>
      <w:bookmarkEnd w:id="97"/>
      <w:bookmarkEnd w:id="98"/>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99" w:name="_Toc379280639"/>
      <w:bookmarkStart w:id="100" w:name="_Toc462745342"/>
      <w:r>
        <w:rPr>
          <w:rStyle w:val="CharSectno"/>
        </w:rPr>
        <w:t>23A</w:t>
      </w:r>
      <w:r>
        <w:t>.</w:t>
      </w:r>
      <w:r>
        <w:tab/>
        <w:t>People dealing with Authority may make assumptions</w:t>
      </w:r>
      <w:bookmarkEnd w:id="99"/>
      <w:bookmarkEnd w:id="100"/>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101" w:name="_Toc379280640"/>
      <w:bookmarkStart w:id="102" w:name="_Toc462745343"/>
      <w:r>
        <w:rPr>
          <w:rStyle w:val="CharSectno"/>
        </w:rPr>
        <w:t>23B</w:t>
      </w:r>
      <w:r>
        <w:t>.</w:t>
      </w:r>
      <w:r>
        <w:tab/>
        <w:t>Third parties may make assumptions</w:t>
      </w:r>
      <w:bookmarkEnd w:id="101"/>
      <w:bookmarkEnd w:id="102"/>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103" w:name="_Toc379280641"/>
      <w:bookmarkStart w:id="104" w:name="_Toc462745344"/>
      <w:r>
        <w:rPr>
          <w:rStyle w:val="CharSectno"/>
        </w:rPr>
        <w:t>23C</w:t>
      </w:r>
      <w:r>
        <w:t>.</w:t>
      </w:r>
      <w:r>
        <w:tab/>
        <w:t>Assumptions that may be made</w:t>
      </w:r>
      <w:bookmarkEnd w:id="103"/>
      <w:bookmarkEnd w:id="104"/>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105" w:name="_Toc379280642"/>
      <w:bookmarkStart w:id="106" w:name="_Toc462745345"/>
      <w:r>
        <w:rPr>
          <w:rStyle w:val="CharSectno"/>
        </w:rPr>
        <w:t>23D</w:t>
      </w:r>
      <w:r>
        <w:t>.</w:t>
      </w:r>
      <w:r>
        <w:tab/>
        <w:t>Exception to s. 23A and 23B</w:t>
      </w:r>
      <w:bookmarkEnd w:id="105"/>
      <w:bookmarkEnd w:id="106"/>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107" w:name="_Toc379280643"/>
      <w:bookmarkStart w:id="108" w:name="_Toc424568532"/>
      <w:bookmarkStart w:id="109" w:name="_Toc462736542"/>
      <w:bookmarkStart w:id="110" w:name="_Toc462745346"/>
      <w:r>
        <w:rPr>
          <w:rStyle w:val="CharPartNo"/>
        </w:rPr>
        <w:t>Part 3A</w:t>
      </w:r>
      <w:r>
        <w:t> — </w:t>
      </w:r>
      <w:r>
        <w:rPr>
          <w:rStyle w:val="CharPartText"/>
        </w:rPr>
        <w:t>Provisions about accountability</w:t>
      </w:r>
      <w:bookmarkEnd w:id="107"/>
      <w:bookmarkEnd w:id="108"/>
      <w:bookmarkEnd w:id="109"/>
      <w:bookmarkEnd w:id="110"/>
    </w:p>
    <w:p>
      <w:pPr>
        <w:pStyle w:val="Footnotesection"/>
      </w:pPr>
      <w:r>
        <w:tab/>
        <w:t>[Heading inserted by No. 60 of 1998 s. 15.]</w:t>
      </w:r>
    </w:p>
    <w:p>
      <w:pPr>
        <w:pStyle w:val="Heading3"/>
      </w:pPr>
      <w:bookmarkStart w:id="111" w:name="_Toc379280644"/>
      <w:bookmarkStart w:id="112" w:name="_Toc424568533"/>
      <w:bookmarkStart w:id="113" w:name="_Toc462736543"/>
      <w:bookmarkStart w:id="114" w:name="_Toc462745347"/>
      <w:r>
        <w:rPr>
          <w:rStyle w:val="CharDivNo"/>
        </w:rPr>
        <w:t>Division 1</w:t>
      </w:r>
      <w:r>
        <w:t> — </w:t>
      </w:r>
      <w:r>
        <w:rPr>
          <w:rStyle w:val="CharDivText"/>
        </w:rPr>
        <w:t>Ministerial directions and provision of information</w:t>
      </w:r>
      <w:bookmarkEnd w:id="111"/>
      <w:bookmarkEnd w:id="112"/>
      <w:bookmarkEnd w:id="113"/>
      <w:bookmarkEnd w:id="114"/>
    </w:p>
    <w:p>
      <w:pPr>
        <w:pStyle w:val="Footnotesection"/>
      </w:pPr>
      <w:r>
        <w:tab/>
        <w:t>[Heading inserted by No. 60 of 1998 s. 15.]</w:t>
      </w:r>
    </w:p>
    <w:p>
      <w:pPr>
        <w:pStyle w:val="Heading5"/>
      </w:pPr>
      <w:bookmarkStart w:id="115" w:name="_Toc379280645"/>
      <w:bookmarkStart w:id="116" w:name="_Toc462745348"/>
      <w:r>
        <w:rPr>
          <w:rStyle w:val="CharSectno"/>
        </w:rPr>
        <w:t>23E</w:t>
      </w:r>
      <w:r>
        <w:t>.</w:t>
      </w:r>
      <w:r>
        <w:tab/>
      </w:r>
      <w:smartTag w:uri="urn:schemas-microsoft-com:office:smarttags" w:element="City">
        <w:smartTag w:uri="urn:schemas-microsoft-com:office:smarttags" w:element="place">
          <w:r>
            <w:t>Independence</w:t>
          </w:r>
        </w:smartTag>
      </w:smartTag>
      <w:r>
        <w:t xml:space="preserve"> of Authority</w:t>
      </w:r>
      <w:bookmarkEnd w:id="115"/>
      <w:bookmarkEnd w:id="116"/>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117" w:name="_Toc379280646"/>
      <w:bookmarkStart w:id="118" w:name="_Toc462745349"/>
      <w:r>
        <w:rPr>
          <w:rStyle w:val="CharSectno"/>
        </w:rPr>
        <w:t>24</w:t>
      </w:r>
      <w:r>
        <w:t>.</w:t>
      </w:r>
      <w:r>
        <w:tab/>
        <w:t>Minister may give directions</w:t>
      </w:r>
      <w:bookmarkEnd w:id="117"/>
      <w:bookmarkEnd w:id="118"/>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119" w:name="_Toc379280647"/>
      <w:bookmarkStart w:id="120" w:name="_Toc462745350"/>
      <w:r>
        <w:rPr>
          <w:rStyle w:val="CharSectno"/>
        </w:rPr>
        <w:t>24A</w:t>
      </w:r>
      <w:r>
        <w:t>.</w:t>
      </w:r>
      <w:r>
        <w:tab/>
        <w:t>Consultation between board and Minister</w:t>
      </w:r>
      <w:bookmarkEnd w:id="119"/>
      <w:bookmarkEnd w:id="120"/>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121" w:name="_Toc379280648"/>
      <w:bookmarkStart w:id="122" w:name="_Toc462745351"/>
      <w:r>
        <w:rPr>
          <w:rStyle w:val="CharSectno"/>
        </w:rPr>
        <w:t>24B</w:t>
      </w:r>
      <w:r>
        <w:t>.</w:t>
      </w:r>
      <w:r>
        <w:tab/>
        <w:t>Minister to be kept informed</w:t>
      </w:r>
      <w:bookmarkEnd w:id="121"/>
      <w:bookmarkEnd w:id="122"/>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123" w:name="_Toc379280649"/>
      <w:bookmarkStart w:id="124" w:name="_Toc462745352"/>
      <w:r>
        <w:rPr>
          <w:rStyle w:val="CharSectno"/>
        </w:rPr>
        <w:t>24C</w:t>
      </w:r>
      <w:r>
        <w:t>.</w:t>
      </w:r>
      <w:r>
        <w:tab/>
        <w:t xml:space="preserve">Notice of </w:t>
      </w:r>
      <w:r>
        <w:rPr>
          <w:rStyle w:val="CharSectno"/>
        </w:rPr>
        <w:t>financial</w:t>
      </w:r>
      <w:r>
        <w:t xml:space="preserve"> difficulty</w:t>
      </w:r>
      <w:bookmarkEnd w:id="123"/>
      <w:bookmarkEnd w:id="124"/>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125" w:name="_Toc379280650"/>
      <w:bookmarkStart w:id="126" w:name="_Toc462745353"/>
      <w:r>
        <w:rPr>
          <w:rStyle w:val="CharSectno"/>
        </w:rPr>
        <w:t>24D</w:t>
      </w:r>
      <w:r>
        <w:t>.</w:t>
      </w:r>
      <w:r>
        <w:tab/>
      </w:r>
      <w:r>
        <w:rPr>
          <w:rStyle w:val="CharSectno"/>
        </w:rPr>
        <w:t>Protection</w:t>
      </w:r>
      <w:r>
        <w:t xml:space="preserve"> from liability</w:t>
      </w:r>
      <w:bookmarkEnd w:id="125"/>
      <w:bookmarkEnd w:id="12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127" w:name="_Toc379280651"/>
      <w:bookmarkStart w:id="128" w:name="_Toc462745354"/>
      <w:r>
        <w:rPr>
          <w:rStyle w:val="CharSectno"/>
        </w:rPr>
        <w:t>25</w:t>
      </w:r>
      <w:r>
        <w:rPr>
          <w:snapToGrid w:val="0"/>
        </w:rPr>
        <w:t>.</w:t>
      </w:r>
      <w:r>
        <w:rPr>
          <w:snapToGrid w:val="0"/>
        </w:rPr>
        <w:tab/>
        <w:t>Minister to have access to information</w:t>
      </w:r>
      <w:bookmarkEnd w:id="127"/>
      <w:bookmarkEnd w:id="128"/>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129" w:name="_Toc379280652"/>
      <w:bookmarkStart w:id="130" w:name="_Toc424568541"/>
      <w:bookmarkStart w:id="131" w:name="_Toc462736551"/>
      <w:bookmarkStart w:id="132" w:name="_Toc462745355"/>
      <w:r>
        <w:rPr>
          <w:rStyle w:val="CharDivNo"/>
        </w:rPr>
        <w:t>Division 2</w:t>
      </w:r>
      <w:r>
        <w:t xml:space="preserve"> — </w:t>
      </w:r>
      <w:r>
        <w:rPr>
          <w:rStyle w:val="CharDivText"/>
        </w:rPr>
        <w:t>Strategic development plans and statements of corporate intent</w:t>
      </w:r>
      <w:bookmarkEnd w:id="129"/>
      <w:bookmarkEnd w:id="130"/>
      <w:bookmarkEnd w:id="131"/>
      <w:bookmarkEnd w:id="132"/>
    </w:p>
    <w:p>
      <w:pPr>
        <w:pStyle w:val="Footnotesection"/>
        <w:ind w:left="890" w:hanging="890"/>
      </w:pPr>
      <w:r>
        <w:tab/>
        <w:t>[Heading inserted by No. 60 of 1998 s. 18(1).]</w:t>
      </w:r>
    </w:p>
    <w:p>
      <w:pPr>
        <w:pStyle w:val="Heading5"/>
      </w:pPr>
      <w:bookmarkStart w:id="133" w:name="_Toc379280653"/>
      <w:bookmarkStart w:id="134" w:name="_Toc462745356"/>
      <w:r>
        <w:rPr>
          <w:rStyle w:val="CharSectno"/>
        </w:rPr>
        <w:t>25A</w:t>
      </w:r>
      <w:r>
        <w:t>.</w:t>
      </w:r>
      <w:r>
        <w:tab/>
        <w:t>Strategic development plan and statement of corporate intent</w:t>
      </w:r>
      <w:bookmarkEnd w:id="133"/>
      <w:bookmarkEnd w:id="134"/>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135" w:name="_Toc379280654"/>
      <w:bookmarkStart w:id="136" w:name="_Toc424568543"/>
      <w:bookmarkStart w:id="137" w:name="_Toc462736553"/>
      <w:bookmarkStart w:id="138" w:name="_Toc462745357"/>
      <w:r>
        <w:rPr>
          <w:rStyle w:val="CharDivNo"/>
        </w:rPr>
        <w:t>Division 3</w:t>
      </w:r>
      <w:r>
        <w:t xml:space="preserve"> — </w:t>
      </w:r>
      <w:r>
        <w:rPr>
          <w:rStyle w:val="CharDivText"/>
        </w:rPr>
        <w:t>Reporting requirements</w:t>
      </w:r>
      <w:bookmarkEnd w:id="135"/>
      <w:bookmarkEnd w:id="136"/>
      <w:bookmarkEnd w:id="137"/>
      <w:bookmarkEnd w:id="138"/>
    </w:p>
    <w:p>
      <w:pPr>
        <w:pStyle w:val="Footnotesection"/>
      </w:pPr>
      <w:r>
        <w:tab/>
        <w:t>[Heading inserted by No. 60 of 1998 s. 18(1).]</w:t>
      </w:r>
    </w:p>
    <w:p>
      <w:pPr>
        <w:pStyle w:val="Heading5"/>
      </w:pPr>
      <w:bookmarkStart w:id="139" w:name="_Toc379280655"/>
      <w:bookmarkStart w:id="140" w:name="_Toc462745358"/>
      <w:r>
        <w:rPr>
          <w:rStyle w:val="CharSectno"/>
        </w:rPr>
        <w:t>25B</w:t>
      </w:r>
      <w:r>
        <w:t>.</w:t>
      </w:r>
      <w:r>
        <w:tab/>
        <w:t>Half</w:t>
      </w:r>
      <w:r>
        <w:noBreakHyphen/>
        <w:t>yearly reports</w:t>
      </w:r>
      <w:bookmarkEnd w:id="139"/>
      <w:bookmarkEnd w:id="140"/>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141" w:name="_Toc379280656"/>
      <w:bookmarkStart w:id="142" w:name="_Toc462745359"/>
      <w:r>
        <w:rPr>
          <w:rStyle w:val="CharSectno"/>
        </w:rPr>
        <w:t>25BA</w:t>
      </w:r>
      <w:r>
        <w:t>.</w:t>
      </w:r>
      <w:r>
        <w:tab/>
        <w:t>Annual reports</w:t>
      </w:r>
      <w:bookmarkEnd w:id="141"/>
      <w:bookmarkEnd w:id="142"/>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143" w:name="_Toc379280657"/>
      <w:bookmarkStart w:id="144" w:name="_Toc462745360"/>
      <w:r>
        <w:rPr>
          <w:rStyle w:val="CharSectno"/>
        </w:rPr>
        <w:t>25BB</w:t>
      </w:r>
      <w:r>
        <w:t>.</w:t>
      </w:r>
      <w:r>
        <w:tab/>
        <w:t>Contents of annual reports</w:t>
      </w:r>
      <w:bookmarkEnd w:id="143"/>
      <w:bookmarkEnd w:id="144"/>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145" w:name="_Toc379280658"/>
      <w:bookmarkStart w:id="146" w:name="_Toc462745361"/>
      <w:r>
        <w:rPr>
          <w:rStyle w:val="CharSectno"/>
        </w:rPr>
        <w:t>25C</w:t>
      </w:r>
      <w:r>
        <w:t>.</w:t>
      </w:r>
      <w:r>
        <w:tab/>
        <w:t>Deletion of commercially sensitive matters from reports</w:t>
      </w:r>
      <w:bookmarkEnd w:id="145"/>
      <w:bookmarkEnd w:id="146"/>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r>
        <w:t>[Part 4 heading and s. 26</w:t>
      </w:r>
      <w:r>
        <w:noBreakHyphen/>
        <w:t>30 deleted by No. 60 of 1998 s. 19(1) </w:t>
      </w:r>
      <w:r>
        <w:rPr>
          <w:vertAlign w:val="superscript"/>
        </w:rPr>
        <w:t>3</w:t>
      </w:r>
      <w:r>
        <w:t>.]</w:t>
      </w:r>
    </w:p>
    <w:p>
      <w:pPr>
        <w:pStyle w:val="Heading2"/>
      </w:pPr>
      <w:bookmarkStart w:id="147" w:name="_Toc379280659"/>
      <w:bookmarkStart w:id="148" w:name="_Toc424568548"/>
      <w:bookmarkStart w:id="149" w:name="_Toc462736558"/>
      <w:bookmarkStart w:id="150" w:name="_Toc462745362"/>
      <w:r>
        <w:rPr>
          <w:rStyle w:val="CharPartNo"/>
        </w:rPr>
        <w:t>Part 5</w:t>
      </w:r>
      <w:r>
        <w:rPr>
          <w:rStyle w:val="CharDivNo"/>
        </w:rPr>
        <w:t> </w:t>
      </w:r>
      <w:r>
        <w:t>—</w:t>
      </w:r>
      <w:r>
        <w:rPr>
          <w:rStyle w:val="CharDivText"/>
        </w:rPr>
        <w:t> </w:t>
      </w:r>
      <w:r>
        <w:rPr>
          <w:rStyle w:val="CharPartText"/>
        </w:rPr>
        <w:t>Financial provisions</w:t>
      </w:r>
      <w:bookmarkEnd w:id="147"/>
      <w:bookmarkEnd w:id="148"/>
      <w:bookmarkEnd w:id="149"/>
      <w:bookmarkEnd w:id="150"/>
      <w:r>
        <w:rPr>
          <w:rStyle w:val="CharPartText"/>
        </w:rPr>
        <w:t xml:space="preserve"> </w:t>
      </w:r>
    </w:p>
    <w:p>
      <w:pPr>
        <w:pStyle w:val="Heading5"/>
      </w:pPr>
      <w:bookmarkStart w:id="151" w:name="_Toc379280660"/>
      <w:bookmarkStart w:id="152" w:name="_Toc462745363"/>
      <w:r>
        <w:rPr>
          <w:rStyle w:val="CharSectno"/>
        </w:rPr>
        <w:t>31</w:t>
      </w:r>
      <w:r>
        <w:t>.</w:t>
      </w:r>
      <w:r>
        <w:tab/>
        <w:t>Accounts</w:t>
      </w:r>
      <w:bookmarkEnd w:id="151"/>
      <w:bookmarkEnd w:id="15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Sch. 1 cl. 182(2).]</w:t>
      </w:r>
    </w:p>
    <w:p>
      <w:pPr>
        <w:pStyle w:val="Heading5"/>
        <w:spacing w:before="180"/>
      </w:pPr>
      <w:bookmarkStart w:id="153" w:name="_Toc379280661"/>
      <w:bookmarkStart w:id="154" w:name="_Toc462745364"/>
      <w:r>
        <w:rPr>
          <w:rStyle w:val="CharSectno"/>
        </w:rPr>
        <w:t>32</w:t>
      </w:r>
      <w:r>
        <w:t>.</w:t>
      </w:r>
      <w:r>
        <w:tab/>
        <w:t>Liability of Authority for duties, taxes, rates etc.</w:t>
      </w:r>
      <w:bookmarkEnd w:id="153"/>
      <w:bookmarkEnd w:id="154"/>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w:t>
      </w:r>
      <w:r>
        <w:rPr>
          <w:vertAlign w:val="superscript"/>
        </w:rPr>
        <w:t>1</w:t>
      </w:r>
      <w:r>
        <w:t>.</w:t>
      </w:r>
    </w:p>
    <w:p>
      <w:pPr>
        <w:pStyle w:val="Footnotesection"/>
      </w:pPr>
      <w:r>
        <w:tab/>
        <w:t>[Section 32 inserted by No. 60 of 1998 s. 20(1) </w:t>
      </w:r>
      <w:r>
        <w:rPr>
          <w:i w:val="0"/>
          <w:iCs/>
          <w:vertAlign w:val="superscript"/>
        </w:rPr>
        <w:t>4</w:t>
      </w:r>
      <w:r>
        <w:t>; amended by No. 67 of 2004 s. 34.]</w:t>
      </w:r>
    </w:p>
    <w:p>
      <w:pPr>
        <w:pStyle w:val="Heading5"/>
      </w:pPr>
      <w:bookmarkStart w:id="155" w:name="_Toc379280662"/>
      <w:bookmarkStart w:id="156" w:name="_Toc462745365"/>
      <w:r>
        <w:rPr>
          <w:rStyle w:val="CharSectno"/>
        </w:rPr>
        <w:t>33</w:t>
      </w:r>
      <w:r>
        <w:t>.</w:t>
      </w:r>
      <w:r>
        <w:tab/>
        <w:t>Investment</w:t>
      </w:r>
      <w:bookmarkEnd w:id="155"/>
      <w:bookmarkEnd w:id="156"/>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Sch. 1 cl. 182(3).]</w:t>
      </w:r>
    </w:p>
    <w:p>
      <w:pPr>
        <w:pStyle w:val="Heading5"/>
      </w:pPr>
      <w:bookmarkStart w:id="157" w:name="_Toc379280663"/>
      <w:bookmarkStart w:id="158" w:name="_Toc462745366"/>
      <w:r>
        <w:rPr>
          <w:rStyle w:val="CharSectno"/>
        </w:rPr>
        <w:t>34</w:t>
      </w:r>
      <w:r>
        <w:t>.</w:t>
      </w:r>
      <w:r>
        <w:tab/>
        <w:t>Borrowing</w:t>
      </w:r>
      <w:bookmarkEnd w:id="157"/>
      <w:bookmarkEnd w:id="158"/>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159" w:name="_Toc379280664"/>
      <w:bookmarkStart w:id="160" w:name="_Toc462745367"/>
      <w:r>
        <w:rPr>
          <w:rStyle w:val="CharSectno"/>
        </w:rPr>
        <w:t>35</w:t>
      </w:r>
      <w:r>
        <w:t>.</w:t>
      </w:r>
      <w:r>
        <w:tab/>
        <w:t>Borrowing restrictions</w:t>
      </w:r>
      <w:bookmarkEnd w:id="159"/>
      <w:bookmarkEnd w:id="160"/>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161" w:name="_Toc379280665"/>
      <w:bookmarkStart w:id="162" w:name="_Toc462745368"/>
      <w:r>
        <w:rPr>
          <w:rStyle w:val="CharSectno"/>
        </w:rPr>
        <w:t>35A</w:t>
      </w:r>
      <w:r>
        <w:t>.</w:t>
      </w:r>
      <w:r>
        <w:tab/>
        <w:t>Hedging transactions</w:t>
      </w:r>
      <w:bookmarkEnd w:id="161"/>
      <w:bookmarkEnd w:id="162"/>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163" w:name="_Toc379280666"/>
      <w:bookmarkStart w:id="164" w:name="_Toc462745369"/>
      <w:r>
        <w:rPr>
          <w:rStyle w:val="CharSectno"/>
        </w:rPr>
        <w:t>36</w:t>
      </w:r>
      <w:r>
        <w:t>.</w:t>
      </w:r>
      <w:r>
        <w:tab/>
        <w:t>Guarantees by State</w:t>
      </w:r>
      <w:bookmarkEnd w:id="163"/>
      <w:bookmarkEnd w:id="164"/>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165" w:name="_Toc379280667"/>
      <w:bookmarkStart w:id="166" w:name="_Toc462745370"/>
      <w:r>
        <w:rPr>
          <w:rStyle w:val="CharSectno"/>
        </w:rPr>
        <w:t>37</w:t>
      </w:r>
      <w:r>
        <w:t>.</w:t>
      </w:r>
      <w:r>
        <w:tab/>
        <w:t>Charges for guarantee given under s. 36</w:t>
      </w:r>
      <w:bookmarkEnd w:id="165"/>
      <w:bookmarkEnd w:id="166"/>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167" w:name="_Toc379280668"/>
      <w:bookmarkStart w:id="168" w:name="_Toc462745371"/>
      <w:r>
        <w:rPr>
          <w:rStyle w:val="CharSectno"/>
        </w:rPr>
        <w:t>38</w:t>
      </w:r>
      <w:r>
        <w:t>.</w:t>
      </w:r>
      <w:r>
        <w:tab/>
        <w:t>Dividends</w:t>
      </w:r>
      <w:bookmarkEnd w:id="167"/>
      <w:bookmarkEnd w:id="16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169" w:name="_Toc379280669"/>
      <w:bookmarkStart w:id="170" w:name="_Toc462745372"/>
      <w:r>
        <w:rPr>
          <w:rStyle w:val="CharSectno"/>
        </w:rPr>
        <w:t>39</w:t>
      </w:r>
      <w:r>
        <w:t>.</w:t>
      </w:r>
      <w:r>
        <w:tab/>
        <w:t xml:space="preserve">Limited application of </w:t>
      </w:r>
      <w:r>
        <w:rPr>
          <w:i/>
          <w:iCs/>
        </w:rPr>
        <w:t>Financial Management Act 2006</w:t>
      </w:r>
      <w:r>
        <w:t xml:space="preserve"> or </w:t>
      </w:r>
      <w:r>
        <w:rPr>
          <w:i/>
          <w:iCs/>
        </w:rPr>
        <w:t>Auditor General Act 2006</w:t>
      </w:r>
      <w:bookmarkEnd w:id="169"/>
      <w:bookmarkEnd w:id="170"/>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Sch. 1 cl. 182(4) and (5).]</w:t>
      </w:r>
    </w:p>
    <w:p>
      <w:pPr>
        <w:pStyle w:val="Heading5"/>
      </w:pPr>
      <w:bookmarkStart w:id="171" w:name="_Toc379280670"/>
      <w:bookmarkStart w:id="172" w:name="_Toc462745373"/>
      <w:r>
        <w:rPr>
          <w:rStyle w:val="CharSectno"/>
        </w:rPr>
        <w:t>40</w:t>
      </w:r>
      <w:r>
        <w:t>.</w:t>
      </w:r>
      <w:r>
        <w:tab/>
        <w:t>Financial administration and audit (Sch. 3A)</w:t>
      </w:r>
      <w:bookmarkEnd w:id="171"/>
      <w:bookmarkEnd w:id="172"/>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173" w:name="_Toc379280671"/>
      <w:bookmarkStart w:id="174" w:name="_Toc424568560"/>
      <w:bookmarkStart w:id="175" w:name="_Toc462736570"/>
      <w:bookmarkStart w:id="176" w:name="_Toc462745374"/>
      <w:r>
        <w:rPr>
          <w:rStyle w:val="CharPartNo"/>
        </w:rPr>
        <w:t>Part 7</w:t>
      </w:r>
      <w:r>
        <w:rPr>
          <w:rStyle w:val="CharDivNo"/>
        </w:rPr>
        <w:t> </w:t>
      </w:r>
      <w:r>
        <w:t>—</w:t>
      </w:r>
      <w:r>
        <w:rPr>
          <w:rStyle w:val="CharDivText"/>
        </w:rPr>
        <w:t> </w:t>
      </w:r>
      <w:r>
        <w:rPr>
          <w:rStyle w:val="CharPartText"/>
        </w:rPr>
        <w:t>Miscellaneous</w:t>
      </w:r>
      <w:bookmarkEnd w:id="173"/>
      <w:bookmarkEnd w:id="174"/>
      <w:bookmarkEnd w:id="175"/>
      <w:bookmarkEnd w:id="176"/>
      <w:r>
        <w:rPr>
          <w:rStyle w:val="CharPartText"/>
        </w:rPr>
        <w:t xml:space="preserve"> </w:t>
      </w:r>
    </w:p>
    <w:p>
      <w:pPr>
        <w:pStyle w:val="Heading5"/>
      </w:pPr>
      <w:bookmarkStart w:id="177" w:name="_Toc379280672"/>
      <w:bookmarkStart w:id="178" w:name="_Toc462745375"/>
      <w:r>
        <w:rPr>
          <w:rStyle w:val="CharSectno"/>
        </w:rPr>
        <w:t>45</w:t>
      </w:r>
      <w:r>
        <w:t>.</w:t>
      </w:r>
      <w:r>
        <w:tab/>
        <w:t>Execution of documents</w:t>
      </w:r>
      <w:bookmarkEnd w:id="177"/>
      <w:bookmarkEnd w:id="178"/>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179" w:name="_Toc379280673"/>
      <w:bookmarkStart w:id="180" w:name="_Toc462745376"/>
      <w:r>
        <w:rPr>
          <w:rStyle w:val="CharSectno"/>
        </w:rPr>
        <w:t>45AA</w:t>
      </w:r>
      <w:r>
        <w:t>.</w:t>
      </w:r>
      <w:r>
        <w:tab/>
        <w:t>Contract formalities</w:t>
      </w:r>
      <w:bookmarkEnd w:id="179"/>
      <w:bookmarkEnd w:id="180"/>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181" w:name="_Toc379280674"/>
      <w:bookmarkStart w:id="182" w:name="_Toc462745377"/>
      <w:r>
        <w:rPr>
          <w:rStyle w:val="CharSectno"/>
        </w:rPr>
        <w:t>45A.</w:t>
      </w:r>
      <w:r>
        <w:rPr>
          <w:rStyle w:val="CharSectno"/>
        </w:rPr>
        <w:tab/>
      </w:r>
      <w:r>
        <w:t>Supplementary provision about laying documents before Parliament</w:t>
      </w:r>
      <w:bookmarkEnd w:id="181"/>
      <w:bookmarkEnd w:id="182"/>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183" w:name="_Toc379280675"/>
      <w:bookmarkStart w:id="184" w:name="_Toc462745378"/>
      <w:r>
        <w:rPr>
          <w:rStyle w:val="CharSectno"/>
        </w:rPr>
        <w:t>47</w:t>
      </w:r>
      <w:r>
        <w:rPr>
          <w:snapToGrid w:val="0"/>
        </w:rPr>
        <w:t>.</w:t>
      </w:r>
      <w:r>
        <w:rPr>
          <w:snapToGrid w:val="0"/>
        </w:rPr>
        <w:tab/>
        <w:t>Regulations</w:t>
      </w:r>
      <w:bookmarkEnd w:id="183"/>
      <w:bookmarkEnd w:id="1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by No. 60 of 1998 s. 27.]</w:t>
      </w:r>
    </w:p>
    <w:p>
      <w:pPr>
        <w:pStyle w:val="Heading5"/>
        <w:rPr>
          <w:rStyle w:val="CharSectno"/>
        </w:rPr>
      </w:pPr>
      <w:bookmarkStart w:id="185" w:name="_Toc379280676"/>
      <w:bookmarkStart w:id="186" w:name="_Toc462745379"/>
      <w:r>
        <w:rPr>
          <w:rStyle w:val="CharSectno"/>
        </w:rPr>
        <w:t>48.</w:t>
      </w:r>
      <w:r>
        <w:rPr>
          <w:rStyle w:val="CharSectno"/>
        </w:rPr>
        <w:tab/>
        <w:t>Review of Act</w:t>
      </w:r>
      <w:bookmarkEnd w:id="185"/>
      <w:bookmarkEnd w:id="186"/>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r>
        <w:t>[</w:t>
      </w:r>
      <w:r>
        <w:rPr>
          <w:b/>
        </w:rPr>
        <w:t>49.</w:t>
      </w:r>
      <w:r>
        <w:tab/>
        <w:t>Omitted under the Reprints Act 1984 s. 7(4)(e).]</w:t>
      </w:r>
    </w:p>
    <w:p>
      <w:pPr>
        <w:pStyle w:val="Heading5"/>
        <w:spacing w:before="180"/>
        <w:rPr>
          <w:snapToGrid w:val="0"/>
        </w:rPr>
      </w:pPr>
      <w:bookmarkStart w:id="187" w:name="_Toc379280677"/>
      <w:bookmarkStart w:id="188" w:name="_Toc462745380"/>
      <w:r>
        <w:rPr>
          <w:rStyle w:val="CharSectno"/>
        </w:rPr>
        <w:t>50</w:t>
      </w:r>
      <w:r>
        <w:rPr>
          <w:snapToGrid w:val="0"/>
        </w:rPr>
        <w:t>.</w:t>
      </w:r>
      <w:r>
        <w:rPr>
          <w:snapToGrid w:val="0"/>
        </w:rPr>
        <w:tab/>
        <w:t xml:space="preserve">Repeals, savings and transitional </w:t>
      </w:r>
      <w:r>
        <w:t>(Sch. 4)</w:t>
      </w:r>
      <w:bookmarkEnd w:id="187"/>
      <w:bookmarkEnd w:id="188"/>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189" w:name="_Toc379280678"/>
      <w:bookmarkStart w:id="190" w:name="_Toc462745381"/>
      <w:r>
        <w:rPr>
          <w:rStyle w:val="CharSectno"/>
        </w:rPr>
        <w:t>51</w:t>
      </w:r>
      <w:r>
        <w:rPr>
          <w:snapToGrid w:val="0"/>
        </w:rPr>
        <w:t>.</w:t>
      </w:r>
      <w:r>
        <w:rPr>
          <w:snapToGrid w:val="0"/>
        </w:rPr>
        <w:tab/>
        <w:t>Transfer of certain assets etc. of WADC</w:t>
      </w:r>
      <w:bookmarkEnd w:id="189"/>
      <w:bookmarkEnd w:id="190"/>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5</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5</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5</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5</w:t>
      </w:r>
      <w:r>
        <w:t>.</w:t>
      </w:r>
    </w:p>
    <w:p>
      <w:pPr>
        <w:pStyle w:val="Ednotesection"/>
      </w:pPr>
      <w:r>
        <w:t>[</w:t>
      </w:r>
      <w:r>
        <w:rPr>
          <w:b/>
        </w:rPr>
        <w:t>52.</w:t>
      </w:r>
      <w:r>
        <w:tab/>
        <w:t>Deleted by No. 60 of 1998 s. 27.]</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91" w:name="_Toc379280679"/>
      <w:bookmarkStart w:id="192" w:name="_Toc424568568"/>
      <w:bookmarkStart w:id="193" w:name="_Toc462736578"/>
      <w:bookmarkStart w:id="194" w:name="_Toc462745382"/>
      <w:r>
        <w:rPr>
          <w:rStyle w:val="CharSchNo"/>
          <w:rFonts w:eastAsia="MS Mincho"/>
        </w:rPr>
        <w:t>Schedule 1</w:t>
      </w:r>
      <w:r>
        <w:rPr>
          <w:rFonts w:eastAsia="MS Mincho"/>
        </w:rPr>
        <w:t> — </w:t>
      </w:r>
      <w:r>
        <w:rPr>
          <w:rStyle w:val="CharSchText"/>
          <w:rFonts w:eastAsia="MS Mincho"/>
        </w:rPr>
        <w:t>Board and directors</w:t>
      </w:r>
      <w:bookmarkEnd w:id="191"/>
      <w:bookmarkEnd w:id="192"/>
      <w:bookmarkEnd w:id="193"/>
      <w:bookmarkEnd w:id="194"/>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195" w:name="_Toc379280680"/>
      <w:bookmarkStart w:id="196" w:name="_Toc424568569"/>
      <w:bookmarkStart w:id="197" w:name="_Toc462736579"/>
      <w:bookmarkStart w:id="198" w:name="_Toc462745383"/>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195"/>
      <w:bookmarkEnd w:id="196"/>
      <w:bookmarkEnd w:id="197"/>
      <w:bookmarkEnd w:id="198"/>
    </w:p>
    <w:p>
      <w:pPr>
        <w:pStyle w:val="yFootnoteheading"/>
        <w:rPr>
          <w:rFonts w:eastAsia="MS Mincho"/>
        </w:rPr>
      </w:pPr>
      <w:r>
        <w:rPr>
          <w:rFonts w:eastAsia="MS Mincho"/>
        </w:rPr>
        <w:tab/>
        <w:t>[Heading inserted by No. 19 of 2010 s. 41(2).]</w:t>
      </w:r>
    </w:p>
    <w:p>
      <w:pPr>
        <w:pStyle w:val="yHeading5"/>
        <w:outlineLvl w:val="0"/>
      </w:pPr>
      <w:bookmarkStart w:id="199" w:name="_Toc379280681"/>
      <w:bookmarkStart w:id="200" w:name="_Toc462745384"/>
      <w:r>
        <w:rPr>
          <w:rStyle w:val="CharSClsNo"/>
        </w:rPr>
        <w:t>1</w:t>
      </w:r>
      <w:r>
        <w:t>.</w:t>
      </w:r>
      <w:r>
        <w:tab/>
        <w:t>Term of office</w:t>
      </w:r>
      <w:bookmarkEnd w:id="199"/>
      <w:bookmarkEnd w:id="200"/>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201" w:name="_Toc379280682"/>
      <w:bookmarkStart w:id="202" w:name="_Toc462745385"/>
      <w:r>
        <w:rPr>
          <w:rStyle w:val="CharSClsNo"/>
        </w:rPr>
        <w:t>2</w:t>
      </w:r>
      <w:r>
        <w:t>.</w:t>
      </w:r>
      <w:r>
        <w:tab/>
        <w:t>Resignation, removal etc.</w:t>
      </w:r>
      <w:bookmarkEnd w:id="201"/>
      <w:bookmarkEnd w:id="202"/>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203" w:name="_Toc379280683"/>
      <w:bookmarkStart w:id="204" w:name="_Toc462745386"/>
      <w:r>
        <w:rPr>
          <w:rStyle w:val="CharSClsNo"/>
        </w:rPr>
        <w:t>3</w:t>
      </w:r>
      <w:r>
        <w:t>.</w:t>
      </w:r>
      <w:r>
        <w:tab/>
        <w:t>Alternate directors</w:t>
      </w:r>
      <w:bookmarkEnd w:id="203"/>
      <w:bookmarkEnd w:id="204"/>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205" w:name="_Toc379280684"/>
      <w:bookmarkStart w:id="206" w:name="_Toc462745387"/>
      <w:r>
        <w:rPr>
          <w:rStyle w:val="CharSClsNo"/>
        </w:rPr>
        <w:t>4</w:t>
      </w:r>
      <w:r>
        <w:t>.</w:t>
      </w:r>
      <w:r>
        <w:tab/>
        <w:t>Chairperson and deputy chairperson</w:t>
      </w:r>
      <w:bookmarkEnd w:id="205"/>
      <w:bookmarkEnd w:id="206"/>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207" w:name="_Toc379280685"/>
      <w:bookmarkStart w:id="208" w:name="_Toc462745388"/>
      <w:r>
        <w:rPr>
          <w:rStyle w:val="CharSClsNo"/>
        </w:rPr>
        <w:t>5</w:t>
      </w:r>
      <w:r>
        <w:t>.</w:t>
      </w:r>
      <w:r>
        <w:tab/>
        <w:t>Meetings</w:t>
      </w:r>
      <w:bookmarkEnd w:id="207"/>
      <w:bookmarkEnd w:id="208"/>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209" w:name="_Toc379280686"/>
      <w:bookmarkStart w:id="210" w:name="_Toc462745389"/>
      <w:r>
        <w:rPr>
          <w:rStyle w:val="CharSClsNo"/>
        </w:rPr>
        <w:t>5A</w:t>
      </w:r>
      <w:r>
        <w:rPr>
          <w:snapToGrid w:val="0"/>
        </w:rPr>
        <w:t>.</w:t>
      </w:r>
      <w:r>
        <w:rPr>
          <w:snapToGrid w:val="0"/>
        </w:rPr>
        <w:tab/>
      </w:r>
      <w:r>
        <w:t>Telephone and video meetings</w:t>
      </w:r>
      <w:bookmarkEnd w:id="209"/>
      <w:bookmarkEnd w:id="210"/>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211" w:name="_Toc379280687"/>
      <w:bookmarkStart w:id="212" w:name="_Toc462745390"/>
      <w:r>
        <w:rPr>
          <w:rStyle w:val="CharSClsNo"/>
        </w:rPr>
        <w:t>6</w:t>
      </w:r>
      <w:r>
        <w:t>.</w:t>
      </w:r>
      <w:r>
        <w:tab/>
        <w:t>Committees</w:t>
      </w:r>
      <w:bookmarkEnd w:id="211"/>
      <w:bookmarkEnd w:id="212"/>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213" w:name="_Toc379280688"/>
      <w:bookmarkStart w:id="214" w:name="_Toc462745391"/>
      <w:r>
        <w:rPr>
          <w:rStyle w:val="CharSClsNo"/>
        </w:rPr>
        <w:t>7</w:t>
      </w:r>
      <w:r>
        <w:t>.</w:t>
      </w:r>
      <w:r>
        <w:tab/>
        <w:t>Resolution may be passed without meeting</w:t>
      </w:r>
      <w:bookmarkEnd w:id="213"/>
      <w:bookmarkEnd w:id="214"/>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215" w:name="_Toc379280689"/>
      <w:bookmarkStart w:id="216" w:name="_Toc462745392"/>
      <w:r>
        <w:rPr>
          <w:rStyle w:val="CharSClsNo"/>
        </w:rPr>
        <w:t>8</w:t>
      </w:r>
      <w:r>
        <w:t>.</w:t>
      </w:r>
      <w:r>
        <w:tab/>
        <w:t>Leave of absence</w:t>
      </w:r>
      <w:bookmarkEnd w:id="215"/>
      <w:bookmarkEnd w:id="216"/>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217" w:name="_Toc379280690"/>
      <w:bookmarkStart w:id="218" w:name="_Toc462745393"/>
      <w:r>
        <w:rPr>
          <w:rStyle w:val="CharSClsNo"/>
        </w:rPr>
        <w:t>9</w:t>
      </w:r>
      <w:r>
        <w:t>.</w:t>
      </w:r>
      <w:r>
        <w:tab/>
        <w:t>Board to determine own procedures</w:t>
      </w:r>
      <w:bookmarkEnd w:id="217"/>
      <w:bookmarkEnd w:id="218"/>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219" w:name="_Toc379280691"/>
      <w:bookmarkStart w:id="220" w:name="_Toc424568580"/>
      <w:bookmarkStart w:id="221" w:name="_Toc462736590"/>
      <w:bookmarkStart w:id="222" w:name="_Toc462745394"/>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219"/>
      <w:bookmarkEnd w:id="220"/>
      <w:bookmarkEnd w:id="221"/>
      <w:bookmarkEnd w:id="222"/>
    </w:p>
    <w:p>
      <w:pPr>
        <w:pStyle w:val="yFootnoteheading"/>
        <w:rPr>
          <w:rFonts w:eastAsia="MS Mincho"/>
        </w:rPr>
      </w:pPr>
      <w:r>
        <w:rPr>
          <w:rFonts w:eastAsia="MS Mincho"/>
        </w:rPr>
        <w:tab/>
        <w:t>[Heading inserted by No. 19 of 2010 s. 41(3).]</w:t>
      </w:r>
    </w:p>
    <w:p>
      <w:pPr>
        <w:pStyle w:val="yHeading5"/>
        <w:outlineLvl w:val="0"/>
      </w:pPr>
      <w:bookmarkStart w:id="223" w:name="_Toc379280692"/>
      <w:bookmarkStart w:id="224" w:name="_Toc462745395"/>
      <w:r>
        <w:rPr>
          <w:rStyle w:val="CharSClsNo"/>
        </w:rPr>
        <w:t>1</w:t>
      </w:r>
      <w:r>
        <w:t>.</w:t>
      </w:r>
      <w:r>
        <w:tab/>
        <w:t>Interpretation</w:t>
      </w:r>
      <w:bookmarkEnd w:id="223"/>
      <w:bookmarkEnd w:id="224"/>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225" w:name="_Toc379280693"/>
      <w:bookmarkStart w:id="226" w:name="_Toc462745396"/>
      <w:r>
        <w:rPr>
          <w:rStyle w:val="CharSClsNo"/>
        </w:rPr>
        <w:t>2</w:t>
      </w:r>
      <w:r>
        <w:t>.</w:t>
      </w:r>
      <w:r>
        <w:tab/>
        <w:t>Conflict of interest</w:t>
      </w:r>
      <w:bookmarkEnd w:id="225"/>
      <w:bookmarkEnd w:id="226"/>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r>
        <w:rPr>
          <w:b/>
        </w:rPr>
        <w:noBreakHyphen/>
        <w:t>5.</w:t>
      </w:r>
      <w:r>
        <w:tab/>
      </w:r>
      <w:r>
        <w:tab/>
        <w:t>Deleted by No. 41 of 1996 s. 3.]</w:t>
      </w:r>
    </w:p>
    <w:p>
      <w:pPr>
        <w:pStyle w:val="yHeading5"/>
        <w:ind w:left="890" w:hanging="890"/>
        <w:outlineLvl w:val="9"/>
        <w:rPr>
          <w:snapToGrid w:val="0"/>
        </w:rPr>
      </w:pPr>
      <w:bookmarkStart w:id="227" w:name="_Toc379280694"/>
      <w:bookmarkStart w:id="228" w:name="_Toc462745397"/>
      <w:r>
        <w:rPr>
          <w:rStyle w:val="CharSClsNo"/>
        </w:rPr>
        <w:t>6</w:t>
      </w:r>
      <w:r>
        <w:rPr>
          <w:snapToGrid w:val="0"/>
        </w:rPr>
        <w:t>.</w:t>
      </w:r>
      <w:r>
        <w:rPr>
          <w:snapToGrid w:val="0"/>
        </w:rPr>
        <w:tab/>
        <w:t>Saving</w:t>
      </w:r>
      <w:bookmarkEnd w:id="227"/>
      <w:bookmarkEnd w:id="228"/>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229" w:name="_Toc379280695"/>
      <w:bookmarkStart w:id="230" w:name="_Toc424568584"/>
      <w:bookmarkStart w:id="231" w:name="_Toc462736594"/>
      <w:bookmarkStart w:id="232" w:name="_Toc462745398"/>
      <w:r>
        <w:rPr>
          <w:rStyle w:val="CharSchNo"/>
        </w:rPr>
        <w:t>Schedule 1A</w:t>
      </w:r>
      <w:r>
        <w:t> — </w:t>
      </w:r>
      <w:r>
        <w:rPr>
          <w:rStyle w:val="CharSchText"/>
        </w:rPr>
        <w:t>Provisions about duties of chief executive officer and staff</w:t>
      </w:r>
      <w:bookmarkEnd w:id="229"/>
      <w:bookmarkEnd w:id="230"/>
      <w:bookmarkEnd w:id="231"/>
      <w:bookmarkEnd w:id="232"/>
    </w:p>
    <w:p>
      <w:pPr>
        <w:pStyle w:val="yFootnoteheading"/>
        <w:tabs>
          <w:tab w:val="left" w:pos="851"/>
        </w:tabs>
      </w:pPr>
      <w:r>
        <w:tab/>
        <w:t>[Heading inserted by No. 67 of 2004 s. 42.]</w:t>
      </w:r>
    </w:p>
    <w:p>
      <w:pPr>
        <w:pStyle w:val="yShoulderClause"/>
      </w:pPr>
      <w:r>
        <w:t>[s. 14A]</w:t>
      </w:r>
    </w:p>
    <w:p>
      <w:pPr>
        <w:pStyle w:val="yHeading3"/>
        <w:outlineLvl w:val="0"/>
      </w:pPr>
      <w:bookmarkStart w:id="233" w:name="_Toc379280696"/>
      <w:bookmarkStart w:id="234" w:name="_Toc424568585"/>
      <w:bookmarkStart w:id="235" w:name="_Toc462736595"/>
      <w:bookmarkStart w:id="236" w:name="_Toc462745399"/>
      <w:r>
        <w:rPr>
          <w:rStyle w:val="CharSDivNo"/>
        </w:rPr>
        <w:t>Division 1</w:t>
      </w:r>
      <w:r>
        <w:t xml:space="preserve"> — </w:t>
      </w:r>
      <w:r>
        <w:rPr>
          <w:rStyle w:val="CharSDivText"/>
          <w:rFonts w:eastAsia="MS Mincho"/>
        </w:rPr>
        <w:t>General duties of chief executive officer</w:t>
      </w:r>
      <w:bookmarkEnd w:id="233"/>
      <w:bookmarkEnd w:id="234"/>
      <w:bookmarkEnd w:id="235"/>
      <w:bookmarkEnd w:id="236"/>
    </w:p>
    <w:p>
      <w:pPr>
        <w:pStyle w:val="yFootnoteheading"/>
        <w:tabs>
          <w:tab w:val="left" w:pos="851"/>
        </w:tabs>
      </w:pPr>
      <w:r>
        <w:tab/>
        <w:t>[Heading inserted by No. 67 of 2004 s. 42.]</w:t>
      </w:r>
    </w:p>
    <w:p>
      <w:pPr>
        <w:pStyle w:val="yHeading5"/>
        <w:outlineLvl w:val="0"/>
      </w:pPr>
      <w:bookmarkStart w:id="237" w:name="_Toc379280697"/>
      <w:bookmarkStart w:id="238" w:name="_Toc462745400"/>
      <w:r>
        <w:rPr>
          <w:rStyle w:val="CharSClsNo"/>
        </w:rPr>
        <w:t>1</w:t>
      </w:r>
      <w:r>
        <w:t>.</w:t>
      </w:r>
      <w:r>
        <w:tab/>
        <w:t>Duties of chief executive officer</w:t>
      </w:r>
      <w:bookmarkEnd w:id="237"/>
      <w:bookmarkEnd w:id="238"/>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239" w:name="_Toc379280698"/>
      <w:bookmarkStart w:id="240" w:name="_Toc424568587"/>
      <w:bookmarkStart w:id="241" w:name="_Toc462736597"/>
      <w:bookmarkStart w:id="242" w:name="_Toc462745401"/>
      <w:r>
        <w:rPr>
          <w:rStyle w:val="CharSDivNo"/>
        </w:rPr>
        <w:t xml:space="preserve">Division 2 </w:t>
      </w:r>
      <w:r>
        <w:t xml:space="preserve">— </w:t>
      </w:r>
      <w:r>
        <w:rPr>
          <w:rStyle w:val="CharSDivText"/>
          <w:rFonts w:eastAsia="MS Mincho"/>
        </w:rPr>
        <w:t>Particular duties stated</w:t>
      </w:r>
      <w:bookmarkEnd w:id="239"/>
      <w:bookmarkEnd w:id="240"/>
      <w:bookmarkEnd w:id="241"/>
      <w:bookmarkEnd w:id="242"/>
    </w:p>
    <w:p>
      <w:pPr>
        <w:pStyle w:val="yFootnoteheading"/>
        <w:tabs>
          <w:tab w:val="left" w:pos="851"/>
        </w:tabs>
      </w:pPr>
      <w:r>
        <w:tab/>
        <w:t>[Heading inserted by No. 67 of 2004 s. 42.]</w:t>
      </w:r>
    </w:p>
    <w:p>
      <w:pPr>
        <w:pStyle w:val="yHeading5"/>
        <w:outlineLvl w:val="0"/>
      </w:pPr>
      <w:bookmarkStart w:id="243" w:name="_Toc379280699"/>
      <w:bookmarkStart w:id="244" w:name="_Toc462745402"/>
      <w:r>
        <w:rPr>
          <w:rStyle w:val="CharSClsNo"/>
        </w:rPr>
        <w:t>2</w:t>
      </w:r>
      <w:r>
        <w:t>.</w:t>
      </w:r>
      <w:r>
        <w:tab/>
        <w:t>Interpretation</w:t>
      </w:r>
      <w:bookmarkEnd w:id="243"/>
      <w:bookmarkEnd w:id="244"/>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245" w:name="_Toc379280700"/>
      <w:bookmarkStart w:id="246" w:name="_Toc462745403"/>
      <w:r>
        <w:rPr>
          <w:rStyle w:val="CharSClsNo"/>
        </w:rPr>
        <w:t>3</w:t>
      </w:r>
      <w:r>
        <w:t>.</w:t>
      </w:r>
      <w:r>
        <w:tab/>
        <w:t>Duty to act honestly</w:t>
      </w:r>
      <w:bookmarkEnd w:id="245"/>
      <w:bookmarkEnd w:id="246"/>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247" w:name="_Toc379280701"/>
      <w:bookmarkStart w:id="248" w:name="_Toc462745404"/>
      <w:r>
        <w:rPr>
          <w:rStyle w:val="CharSClsNo"/>
        </w:rPr>
        <w:t>4</w:t>
      </w:r>
      <w:r>
        <w:t>.</w:t>
      </w:r>
      <w:r>
        <w:tab/>
        <w:t>Duty to exercise reasonable care and diligence</w:t>
      </w:r>
      <w:bookmarkEnd w:id="247"/>
      <w:bookmarkEnd w:id="248"/>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keepNext w:val="0"/>
        <w:keepLines w:val="0"/>
        <w:spacing w:before="160"/>
        <w:outlineLvl w:val="0"/>
      </w:pPr>
      <w:bookmarkStart w:id="249" w:name="_Toc379280702"/>
      <w:bookmarkStart w:id="250" w:name="_Toc462745405"/>
      <w:r>
        <w:rPr>
          <w:rStyle w:val="CharSClsNo"/>
        </w:rPr>
        <w:t>5</w:t>
      </w:r>
      <w:r>
        <w:t>.</w:t>
      </w:r>
      <w:r>
        <w:tab/>
        <w:t>Duty not to make improper use of information</w:t>
      </w:r>
      <w:bookmarkEnd w:id="249"/>
      <w:bookmarkEnd w:id="250"/>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spacing w:before="180"/>
        <w:outlineLvl w:val="0"/>
      </w:pPr>
      <w:bookmarkStart w:id="251" w:name="_Toc379280703"/>
      <w:bookmarkStart w:id="252" w:name="_Toc462745406"/>
      <w:r>
        <w:rPr>
          <w:rStyle w:val="CharSClsNo"/>
        </w:rPr>
        <w:t>6</w:t>
      </w:r>
      <w:r>
        <w:t>.</w:t>
      </w:r>
      <w:r>
        <w:tab/>
        <w:t>Duty not to make improper use of position</w:t>
      </w:r>
      <w:bookmarkEnd w:id="251"/>
      <w:bookmarkEnd w:id="252"/>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253" w:name="_Toc379280704"/>
      <w:bookmarkStart w:id="254" w:name="_Toc424568593"/>
      <w:bookmarkStart w:id="255" w:name="_Toc462736603"/>
      <w:bookmarkStart w:id="256" w:name="_Toc462745407"/>
      <w:r>
        <w:rPr>
          <w:rStyle w:val="CharSDivNo"/>
        </w:rPr>
        <w:t>Division 3</w:t>
      </w:r>
      <w:r>
        <w:t xml:space="preserve"> — </w:t>
      </w:r>
      <w:r>
        <w:rPr>
          <w:rStyle w:val="CharSDivText"/>
          <w:rFonts w:eastAsia="MS Mincho"/>
        </w:rPr>
        <w:t>Compensation</w:t>
      </w:r>
      <w:bookmarkEnd w:id="253"/>
      <w:bookmarkEnd w:id="254"/>
      <w:bookmarkEnd w:id="255"/>
      <w:bookmarkEnd w:id="256"/>
    </w:p>
    <w:p>
      <w:pPr>
        <w:pStyle w:val="yFootnoteheading"/>
        <w:ind w:left="890"/>
      </w:pPr>
      <w:r>
        <w:tab/>
        <w:t>[Heading inserted by No. 67 of 2004 s. 42.]</w:t>
      </w:r>
    </w:p>
    <w:p>
      <w:pPr>
        <w:pStyle w:val="yHeading5"/>
        <w:spacing w:before="180"/>
        <w:outlineLvl w:val="0"/>
      </w:pPr>
      <w:bookmarkStart w:id="257" w:name="_Toc379280705"/>
      <w:bookmarkStart w:id="258" w:name="_Toc462745408"/>
      <w:r>
        <w:rPr>
          <w:rStyle w:val="CharSClsNo"/>
        </w:rPr>
        <w:t>7</w:t>
      </w:r>
      <w:r>
        <w:t>.</w:t>
      </w:r>
      <w:r>
        <w:tab/>
        <w:t>Payment of compensation may be ordered</w:t>
      </w:r>
      <w:bookmarkEnd w:id="257"/>
      <w:bookmarkEnd w:id="258"/>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259" w:name="_Toc379280706"/>
      <w:bookmarkStart w:id="260" w:name="_Toc462745409"/>
      <w:r>
        <w:rPr>
          <w:rStyle w:val="CharSClsNo"/>
        </w:rPr>
        <w:t>8</w:t>
      </w:r>
      <w:r>
        <w:t>.</w:t>
      </w:r>
      <w:r>
        <w:tab/>
        <w:t>Civil proceedings for recovery</w:t>
      </w:r>
      <w:bookmarkEnd w:id="259"/>
      <w:bookmarkEnd w:id="260"/>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261" w:name="_Toc379280707"/>
      <w:bookmarkStart w:id="262" w:name="_Toc424568596"/>
      <w:bookmarkStart w:id="263" w:name="_Toc462736606"/>
      <w:bookmarkStart w:id="264" w:name="_Toc462745410"/>
      <w:r>
        <w:rPr>
          <w:rStyle w:val="CharSDivNo"/>
        </w:rPr>
        <w:t>Division 4</w:t>
      </w:r>
      <w:r>
        <w:t xml:space="preserve"> — </w:t>
      </w:r>
      <w:r>
        <w:rPr>
          <w:rStyle w:val="CharSDivText"/>
          <w:rFonts w:eastAsia="MS Mincho"/>
        </w:rPr>
        <w:t>Relief from liability</w:t>
      </w:r>
      <w:bookmarkEnd w:id="261"/>
      <w:bookmarkEnd w:id="262"/>
      <w:bookmarkEnd w:id="263"/>
      <w:bookmarkEnd w:id="264"/>
    </w:p>
    <w:p>
      <w:pPr>
        <w:pStyle w:val="yFootnoteheading"/>
        <w:ind w:left="890"/>
      </w:pPr>
      <w:r>
        <w:tab/>
        <w:t>[Heading inserted by No. 67 of 2004 s. 42.]</w:t>
      </w:r>
    </w:p>
    <w:p>
      <w:pPr>
        <w:pStyle w:val="yHeading5"/>
        <w:outlineLvl w:val="0"/>
      </w:pPr>
      <w:bookmarkStart w:id="265" w:name="_Toc379280708"/>
      <w:bookmarkStart w:id="266" w:name="_Toc462745411"/>
      <w:r>
        <w:rPr>
          <w:rStyle w:val="CharSClsNo"/>
        </w:rPr>
        <w:t>9</w:t>
      </w:r>
      <w:r>
        <w:t>.</w:t>
      </w:r>
      <w:r>
        <w:tab/>
        <w:t>Relief from liability</w:t>
      </w:r>
      <w:bookmarkEnd w:id="265"/>
      <w:bookmarkEnd w:id="266"/>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267" w:name="_Toc379280709"/>
      <w:bookmarkStart w:id="268" w:name="_Toc462745412"/>
      <w:r>
        <w:rPr>
          <w:rStyle w:val="CharSClsNo"/>
        </w:rPr>
        <w:t>10</w:t>
      </w:r>
      <w:r>
        <w:t>.</w:t>
      </w:r>
      <w:r>
        <w:tab/>
        <w:t>Application for relief</w:t>
      </w:r>
      <w:bookmarkEnd w:id="267"/>
      <w:bookmarkEnd w:id="268"/>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269" w:name="_Toc379280710"/>
      <w:bookmarkStart w:id="270" w:name="_Toc462745413"/>
      <w:r>
        <w:rPr>
          <w:rStyle w:val="CharSClsNo"/>
        </w:rPr>
        <w:t>11</w:t>
      </w:r>
      <w:r>
        <w:t>.</w:t>
      </w:r>
      <w:r>
        <w:tab/>
        <w:t>Case may be withdrawn from jury</w:t>
      </w:r>
      <w:bookmarkEnd w:id="269"/>
      <w:bookmarkEnd w:id="270"/>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271" w:name="_Toc379280711"/>
      <w:bookmarkStart w:id="272" w:name="_Toc462745414"/>
      <w:r>
        <w:rPr>
          <w:rStyle w:val="CharSClsNo"/>
        </w:rPr>
        <w:t>12</w:t>
      </w:r>
      <w:r>
        <w:t>.</w:t>
      </w:r>
      <w:r>
        <w:tab/>
        <w:t>Compliance with directions</w:t>
      </w:r>
      <w:bookmarkEnd w:id="271"/>
      <w:bookmarkEnd w:id="272"/>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273" w:name="_Toc379280712"/>
      <w:bookmarkStart w:id="274" w:name="_Toc424568601"/>
      <w:bookmarkStart w:id="275" w:name="_Toc462736611"/>
      <w:bookmarkStart w:id="276" w:name="_Toc462745415"/>
      <w:r>
        <w:rPr>
          <w:rStyle w:val="CharSDivNo"/>
        </w:rPr>
        <w:t>Division 5</w:t>
      </w:r>
      <w:r>
        <w:t xml:space="preserve"> — </w:t>
      </w:r>
      <w:r>
        <w:rPr>
          <w:rStyle w:val="CharSDivText"/>
          <w:rFonts w:eastAsia="MS Mincho"/>
        </w:rPr>
        <w:t>Restrictions on indemnities and exemptions</w:t>
      </w:r>
      <w:bookmarkEnd w:id="273"/>
      <w:bookmarkEnd w:id="274"/>
      <w:bookmarkEnd w:id="275"/>
      <w:bookmarkEnd w:id="276"/>
    </w:p>
    <w:p>
      <w:pPr>
        <w:pStyle w:val="yFootnoteheading"/>
        <w:ind w:left="890"/>
      </w:pPr>
      <w:r>
        <w:tab/>
        <w:t>[Heading inserted by No. 67 of 2004 s. 42.]</w:t>
      </w:r>
    </w:p>
    <w:p>
      <w:pPr>
        <w:pStyle w:val="yHeading5"/>
        <w:keepNext w:val="0"/>
        <w:keepLines w:val="0"/>
        <w:outlineLvl w:val="0"/>
      </w:pPr>
      <w:bookmarkStart w:id="277" w:name="_Toc379280713"/>
      <w:bookmarkStart w:id="278" w:name="_Toc462745416"/>
      <w:r>
        <w:rPr>
          <w:rStyle w:val="CharSClsNo"/>
        </w:rPr>
        <w:t>13</w:t>
      </w:r>
      <w:r>
        <w:t>.</w:t>
      </w:r>
      <w:r>
        <w:tab/>
        <w:t>Indemnification and exemption of chief executive officer and executive officers</w:t>
      </w:r>
      <w:bookmarkEnd w:id="277"/>
      <w:bookmarkEnd w:id="278"/>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279" w:name="_Toc379280714"/>
      <w:bookmarkStart w:id="280" w:name="_Toc462745417"/>
      <w:r>
        <w:rPr>
          <w:rStyle w:val="CharSClsNo"/>
        </w:rPr>
        <w:t>14</w:t>
      </w:r>
      <w:r>
        <w:t>.</w:t>
      </w:r>
      <w:r>
        <w:tab/>
        <w:t>Insurance premiums for certain liabilities of chief executive officer and executive officers</w:t>
      </w:r>
      <w:bookmarkEnd w:id="279"/>
      <w:bookmarkEnd w:id="280"/>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281" w:name="_Toc379280715"/>
      <w:bookmarkStart w:id="282" w:name="_Toc462745418"/>
      <w:r>
        <w:rPr>
          <w:rStyle w:val="CharSClsNo"/>
        </w:rPr>
        <w:t>15</w:t>
      </w:r>
      <w:r>
        <w:t>.</w:t>
      </w:r>
      <w:r>
        <w:tab/>
        <w:t>Certain indemnities, exemptions, payments and agreements not authorised and certain documents void</w:t>
      </w:r>
      <w:bookmarkEnd w:id="281"/>
      <w:bookmarkEnd w:id="282"/>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yScheduleHeading"/>
        <w:outlineLvl w:val="0"/>
      </w:pPr>
      <w:bookmarkStart w:id="284" w:name="_Toc379280716"/>
      <w:bookmarkStart w:id="285" w:name="_Toc424568605"/>
      <w:bookmarkStart w:id="286" w:name="_Toc462736615"/>
      <w:bookmarkStart w:id="287" w:name="_Toc462745419"/>
      <w:r>
        <w:rPr>
          <w:rStyle w:val="CharSchNo"/>
        </w:rPr>
        <w:t>Schedule 2</w:t>
      </w:r>
      <w:r>
        <w:rPr>
          <w:rStyle w:val="CharSDivNo"/>
        </w:rPr>
        <w:t> </w:t>
      </w:r>
      <w:r>
        <w:t>—</w:t>
      </w:r>
      <w:r>
        <w:rPr>
          <w:rStyle w:val="CharSDivText"/>
        </w:rPr>
        <w:t> </w:t>
      </w:r>
      <w:r>
        <w:rPr>
          <w:rStyle w:val="CharSchText"/>
        </w:rPr>
        <w:t>Area comprising Joondalup Centre</w:t>
      </w:r>
      <w:bookmarkEnd w:id="284"/>
      <w:bookmarkEnd w:id="285"/>
      <w:bookmarkEnd w:id="286"/>
      <w:bookmarkEnd w:id="287"/>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6</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6</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6</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9"/>
          <w:pgSz w:w="11907" w:h="16840" w:code="9"/>
          <w:pgMar w:top="2376" w:right="2404" w:bottom="3544" w:left="2404" w:header="720" w:footer="3380" w:gutter="0"/>
          <w:cols w:space="720"/>
          <w:noEndnote/>
          <w:docGrid w:linePitch="326"/>
        </w:sectPr>
      </w:pPr>
    </w:p>
    <w:p>
      <w:pPr>
        <w:pStyle w:val="yScheduleHeading"/>
      </w:pPr>
      <w:bookmarkStart w:id="288" w:name="_Toc379280717"/>
      <w:bookmarkStart w:id="289" w:name="_Toc424568606"/>
      <w:bookmarkStart w:id="290" w:name="_Toc462736616"/>
      <w:bookmarkStart w:id="291" w:name="_Toc462745420"/>
      <w:r>
        <w:rPr>
          <w:rStyle w:val="CharSchNo"/>
        </w:rPr>
        <w:t>Schedule 3</w:t>
      </w:r>
      <w:r>
        <w:t xml:space="preserve"> — </w:t>
      </w:r>
      <w:r>
        <w:rPr>
          <w:rStyle w:val="CharSchText"/>
        </w:rPr>
        <w:t>Provisions to be included in constitution of subsidiaries</w:t>
      </w:r>
      <w:bookmarkEnd w:id="288"/>
      <w:bookmarkEnd w:id="289"/>
      <w:bookmarkEnd w:id="290"/>
      <w:bookmarkEnd w:id="291"/>
    </w:p>
    <w:p>
      <w:pPr>
        <w:pStyle w:val="yFootnoteheading"/>
        <w:ind w:left="890"/>
      </w:pPr>
      <w:r>
        <w:tab/>
        <w:t>[Heading inserted by No. 67 of 2004 s. 43.]</w:t>
      </w:r>
    </w:p>
    <w:p>
      <w:pPr>
        <w:pStyle w:val="yShoulderClause"/>
      </w:pPr>
      <w:r>
        <w:t>[s. 22]</w:t>
      </w:r>
    </w:p>
    <w:p>
      <w:pPr>
        <w:pStyle w:val="yHeading5"/>
        <w:outlineLvl w:val="0"/>
      </w:pPr>
      <w:bookmarkStart w:id="292" w:name="_Toc379280718"/>
      <w:bookmarkStart w:id="293" w:name="_Toc462745421"/>
      <w:r>
        <w:rPr>
          <w:rStyle w:val="CharSClsNo"/>
        </w:rPr>
        <w:t>1</w:t>
      </w:r>
      <w:r>
        <w:t>.</w:t>
      </w:r>
      <w:r>
        <w:tab/>
        <w:t>Disposal of shares</w:t>
      </w:r>
      <w:bookmarkEnd w:id="292"/>
      <w:bookmarkEnd w:id="293"/>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294" w:name="_Toc379280719"/>
      <w:bookmarkStart w:id="295" w:name="_Toc462745422"/>
      <w:r>
        <w:rPr>
          <w:rStyle w:val="CharSClsNo"/>
        </w:rPr>
        <w:t>2</w:t>
      </w:r>
      <w:r>
        <w:t>.</w:t>
      </w:r>
      <w:r>
        <w:tab/>
        <w:t>Directors</w:t>
      </w:r>
      <w:bookmarkEnd w:id="294"/>
      <w:bookmarkEnd w:id="295"/>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296" w:name="_Toc379280720"/>
      <w:bookmarkStart w:id="297" w:name="_Toc462745423"/>
      <w:r>
        <w:rPr>
          <w:rStyle w:val="CharSClsNo"/>
        </w:rPr>
        <w:t>3</w:t>
      </w:r>
      <w:r>
        <w:t>.</w:t>
      </w:r>
      <w:r>
        <w:tab/>
        <w:t>Further shares</w:t>
      </w:r>
      <w:bookmarkEnd w:id="296"/>
      <w:bookmarkEnd w:id="297"/>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298" w:name="_Toc379280721"/>
      <w:bookmarkStart w:id="299" w:name="_Toc462745424"/>
      <w:r>
        <w:rPr>
          <w:rStyle w:val="CharSClsNo"/>
        </w:rPr>
        <w:t>4</w:t>
      </w:r>
      <w:r>
        <w:t>.</w:t>
      </w:r>
      <w:r>
        <w:tab/>
        <w:t>Subsidiaries of subsidiary</w:t>
      </w:r>
      <w:bookmarkEnd w:id="298"/>
      <w:bookmarkEnd w:id="299"/>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300" w:name="_Toc379280722"/>
      <w:bookmarkStart w:id="301" w:name="_Toc424568611"/>
      <w:bookmarkStart w:id="302" w:name="_Toc462736621"/>
      <w:bookmarkStart w:id="303" w:name="_Toc462745425"/>
      <w:r>
        <w:rPr>
          <w:rStyle w:val="CharSchNo"/>
        </w:rPr>
        <w:t>Schedule 3A</w:t>
      </w:r>
      <w:r>
        <w:t> — </w:t>
      </w:r>
      <w:r>
        <w:rPr>
          <w:rStyle w:val="CharSchText"/>
        </w:rPr>
        <w:t>Financial administration and audit</w:t>
      </w:r>
      <w:bookmarkEnd w:id="300"/>
      <w:bookmarkEnd w:id="301"/>
      <w:bookmarkEnd w:id="302"/>
      <w:bookmarkEnd w:id="303"/>
    </w:p>
    <w:p>
      <w:pPr>
        <w:pStyle w:val="yFootnoteheading"/>
        <w:ind w:left="890"/>
      </w:pPr>
      <w:r>
        <w:tab/>
        <w:t>[Heading inserted by No. 67 of 2004 s. 43.]</w:t>
      </w:r>
    </w:p>
    <w:p>
      <w:pPr>
        <w:pStyle w:val="yShoulderClause"/>
      </w:pPr>
      <w:r>
        <w:t>[s. 40(1)]</w:t>
      </w:r>
    </w:p>
    <w:p>
      <w:pPr>
        <w:pStyle w:val="yHeading3"/>
        <w:outlineLvl w:val="0"/>
      </w:pPr>
      <w:bookmarkStart w:id="304" w:name="_Toc379280723"/>
      <w:bookmarkStart w:id="305" w:name="_Toc424568612"/>
      <w:bookmarkStart w:id="306" w:name="_Toc462736622"/>
      <w:bookmarkStart w:id="307" w:name="_Toc462745426"/>
      <w:r>
        <w:rPr>
          <w:rStyle w:val="CharSDivNo"/>
        </w:rPr>
        <w:t>Division 1</w:t>
      </w:r>
      <w:r>
        <w:t xml:space="preserve"> — </w:t>
      </w:r>
      <w:r>
        <w:rPr>
          <w:rStyle w:val="CharSDivText"/>
          <w:rFonts w:eastAsia="MS Mincho"/>
        </w:rPr>
        <w:t>Preliminary</w:t>
      </w:r>
      <w:bookmarkEnd w:id="304"/>
      <w:bookmarkEnd w:id="305"/>
      <w:bookmarkEnd w:id="306"/>
      <w:bookmarkEnd w:id="307"/>
    </w:p>
    <w:p>
      <w:pPr>
        <w:pStyle w:val="yFootnoteheading"/>
        <w:ind w:left="890"/>
      </w:pPr>
      <w:r>
        <w:tab/>
        <w:t>[Heading inserted by No. 67 of 2004 s. 43.]</w:t>
      </w:r>
    </w:p>
    <w:p>
      <w:pPr>
        <w:pStyle w:val="yHeading5"/>
        <w:outlineLvl w:val="0"/>
      </w:pPr>
      <w:bookmarkStart w:id="308" w:name="_Toc379280724"/>
      <w:bookmarkStart w:id="309" w:name="_Toc462745427"/>
      <w:r>
        <w:rPr>
          <w:rStyle w:val="CharSClsNo"/>
        </w:rPr>
        <w:t>1</w:t>
      </w:r>
      <w:r>
        <w:t>.</w:t>
      </w:r>
      <w:r>
        <w:tab/>
        <w:t>Terms used</w:t>
      </w:r>
      <w:bookmarkEnd w:id="308"/>
      <w:bookmarkEnd w:id="30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310" w:name="_Toc379280725"/>
      <w:bookmarkStart w:id="311" w:name="_Toc424568614"/>
      <w:bookmarkStart w:id="312" w:name="_Toc462736624"/>
      <w:bookmarkStart w:id="313" w:name="_Toc462745428"/>
      <w:r>
        <w:rPr>
          <w:rStyle w:val="CharSDivNo"/>
        </w:rPr>
        <w:t>Division 2</w:t>
      </w:r>
      <w:r>
        <w:t xml:space="preserve"> — </w:t>
      </w:r>
      <w:r>
        <w:rPr>
          <w:rStyle w:val="CharSDivText"/>
          <w:rFonts w:eastAsia="MS Mincho"/>
        </w:rPr>
        <w:t>Financial records</w:t>
      </w:r>
      <w:bookmarkEnd w:id="310"/>
      <w:bookmarkEnd w:id="311"/>
      <w:bookmarkEnd w:id="312"/>
      <w:bookmarkEnd w:id="313"/>
    </w:p>
    <w:p>
      <w:pPr>
        <w:pStyle w:val="yFootnoteheading"/>
        <w:ind w:left="890"/>
      </w:pPr>
      <w:r>
        <w:tab/>
        <w:t>[Heading inserted by No. 67 of 2004 s. 43.]</w:t>
      </w:r>
    </w:p>
    <w:p>
      <w:pPr>
        <w:pStyle w:val="yHeading5"/>
        <w:outlineLvl w:val="0"/>
      </w:pPr>
      <w:bookmarkStart w:id="314" w:name="_Toc379280726"/>
      <w:bookmarkStart w:id="315" w:name="_Toc462745429"/>
      <w:r>
        <w:rPr>
          <w:rStyle w:val="CharSClsNo"/>
        </w:rPr>
        <w:t>2</w:t>
      </w:r>
      <w:r>
        <w:t>.</w:t>
      </w:r>
      <w:r>
        <w:tab/>
        <w:t>Obligation to keep financial records</w:t>
      </w:r>
      <w:bookmarkEnd w:id="314"/>
      <w:bookmarkEnd w:id="315"/>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316" w:name="_Toc379280727"/>
      <w:bookmarkStart w:id="317" w:name="_Toc462745430"/>
      <w:r>
        <w:rPr>
          <w:rStyle w:val="CharSClsNo"/>
        </w:rPr>
        <w:t>3</w:t>
      </w:r>
      <w:r>
        <w:t>.</w:t>
      </w:r>
      <w:r>
        <w:tab/>
        <w:t>Physical format</w:t>
      </w:r>
      <w:bookmarkEnd w:id="316"/>
      <w:bookmarkEnd w:id="317"/>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318" w:name="_Toc379280728"/>
      <w:bookmarkStart w:id="319" w:name="_Toc462745431"/>
      <w:r>
        <w:rPr>
          <w:rStyle w:val="CharSClsNo"/>
        </w:rPr>
        <w:t>4</w:t>
      </w:r>
      <w:r>
        <w:t>.</w:t>
      </w:r>
      <w:r>
        <w:tab/>
        <w:t>Place where records are kept</w:t>
      </w:r>
      <w:bookmarkEnd w:id="318"/>
      <w:bookmarkEnd w:id="319"/>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 xml:space="preserve">The Minister may direct the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320" w:name="_Toc379280729"/>
      <w:bookmarkStart w:id="321" w:name="_Toc462745432"/>
      <w:r>
        <w:rPr>
          <w:rStyle w:val="CharSClsNo"/>
        </w:rPr>
        <w:t>5</w:t>
      </w:r>
      <w:r>
        <w:t>.</w:t>
      </w:r>
      <w:r>
        <w:tab/>
        <w:t>Director access</w:t>
      </w:r>
      <w:bookmarkEnd w:id="320"/>
      <w:bookmarkEnd w:id="321"/>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322" w:name="_Toc379280730"/>
      <w:bookmarkStart w:id="323" w:name="_Toc424568619"/>
      <w:bookmarkStart w:id="324" w:name="_Toc462736629"/>
      <w:bookmarkStart w:id="325" w:name="_Toc462745433"/>
      <w:r>
        <w:rPr>
          <w:rStyle w:val="CharSDivNo"/>
        </w:rPr>
        <w:t>Division 3</w:t>
      </w:r>
      <w:r>
        <w:t xml:space="preserve"> — </w:t>
      </w:r>
      <w:r>
        <w:rPr>
          <w:rStyle w:val="CharSDivText"/>
          <w:rFonts w:eastAsia="MS Mincho"/>
        </w:rPr>
        <w:t>Financial reporting</w:t>
      </w:r>
      <w:bookmarkEnd w:id="322"/>
      <w:bookmarkEnd w:id="323"/>
      <w:bookmarkEnd w:id="324"/>
      <w:bookmarkEnd w:id="325"/>
    </w:p>
    <w:p>
      <w:pPr>
        <w:pStyle w:val="yFootnoteheading"/>
        <w:ind w:left="890"/>
      </w:pPr>
      <w:r>
        <w:tab/>
        <w:t>[Heading inserted by No. 67 of 2004 s. 43.]</w:t>
      </w:r>
    </w:p>
    <w:p>
      <w:pPr>
        <w:pStyle w:val="yHeading4"/>
        <w:outlineLvl w:val="0"/>
      </w:pPr>
      <w:bookmarkStart w:id="326" w:name="_Toc379280731"/>
      <w:bookmarkStart w:id="327" w:name="_Toc424568620"/>
      <w:bookmarkStart w:id="328" w:name="_Toc462736630"/>
      <w:bookmarkStart w:id="329" w:name="_Toc462745434"/>
      <w:r>
        <w:t>Subdivision 1 — Annual financial reports and directors’ reports</w:t>
      </w:r>
      <w:bookmarkEnd w:id="326"/>
      <w:bookmarkEnd w:id="327"/>
      <w:bookmarkEnd w:id="328"/>
      <w:bookmarkEnd w:id="329"/>
    </w:p>
    <w:p>
      <w:pPr>
        <w:pStyle w:val="yFootnoteheading"/>
        <w:ind w:left="890"/>
      </w:pPr>
      <w:r>
        <w:tab/>
        <w:t>[Heading inserted by No. 67 of 2004 s. 43.]</w:t>
      </w:r>
    </w:p>
    <w:p>
      <w:pPr>
        <w:pStyle w:val="yHeading5"/>
        <w:outlineLvl w:val="0"/>
      </w:pPr>
      <w:bookmarkStart w:id="330" w:name="_Toc379280732"/>
      <w:bookmarkStart w:id="331" w:name="_Toc462745435"/>
      <w:r>
        <w:rPr>
          <w:rStyle w:val="CharSClsNo"/>
        </w:rPr>
        <w:t>6</w:t>
      </w:r>
      <w:r>
        <w:t>.</w:t>
      </w:r>
      <w:r>
        <w:tab/>
        <w:t>Preparation of annual financial reports and directors’ reports</w:t>
      </w:r>
      <w:bookmarkEnd w:id="330"/>
      <w:bookmarkEnd w:id="331"/>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332" w:name="_Toc379280733"/>
      <w:bookmarkStart w:id="333" w:name="_Toc462745436"/>
      <w:r>
        <w:rPr>
          <w:rStyle w:val="CharSClsNo"/>
        </w:rPr>
        <w:t>7</w:t>
      </w:r>
      <w:r>
        <w:t>.</w:t>
      </w:r>
      <w:r>
        <w:tab/>
        <w:t>Contents of annual financial report</w:t>
      </w:r>
      <w:bookmarkEnd w:id="332"/>
      <w:bookmarkEnd w:id="333"/>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334" w:name="_Toc379280734"/>
      <w:bookmarkStart w:id="335" w:name="_Toc462745437"/>
      <w:r>
        <w:rPr>
          <w:rStyle w:val="CharSClsNo"/>
        </w:rPr>
        <w:t>8</w:t>
      </w:r>
      <w:r>
        <w:t>.</w:t>
      </w:r>
      <w:r>
        <w:tab/>
        <w:t>Compliance with accounting standards and regulations</w:t>
      </w:r>
      <w:bookmarkEnd w:id="334"/>
      <w:bookmarkEnd w:id="335"/>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336" w:name="_Toc379280735"/>
      <w:bookmarkStart w:id="337" w:name="_Toc462745438"/>
      <w:r>
        <w:rPr>
          <w:rStyle w:val="CharSClsNo"/>
        </w:rPr>
        <w:t>9</w:t>
      </w:r>
      <w:r>
        <w:t>.</w:t>
      </w:r>
      <w:r>
        <w:tab/>
        <w:t>True and fair view</w:t>
      </w:r>
      <w:bookmarkEnd w:id="336"/>
      <w:bookmarkEnd w:id="337"/>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338" w:name="_Toc379280736"/>
      <w:bookmarkStart w:id="339" w:name="_Toc462745439"/>
      <w:r>
        <w:rPr>
          <w:rStyle w:val="CharSClsNo"/>
        </w:rPr>
        <w:t>10</w:t>
      </w:r>
      <w:r>
        <w:t>.</w:t>
      </w:r>
      <w:r>
        <w:tab/>
        <w:t>Annual directors’ report</w:t>
      </w:r>
      <w:bookmarkEnd w:id="338"/>
      <w:bookmarkEnd w:id="339"/>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340" w:name="_Toc379280737"/>
      <w:bookmarkStart w:id="341" w:name="_Toc462745440"/>
      <w:r>
        <w:rPr>
          <w:rStyle w:val="CharSClsNo"/>
        </w:rPr>
        <w:t>11</w:t>
      </w:r>
      <w:r>
        <w:t>.</w:t>
      </w:r>
      <w:r>
        <w:tab/>
        <w:t>Annual directors’ report — general information</w:t>
      </w:r>
      <w:bookmarkEnd w:id="340"/>
      <w:bookmarkEnd w:id="341"/>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342" w:name="_Toc379280738"/>
      <w:bookmarkStart w:id="343" w:name="_Toc462745441"/>
      <w:r>
        <w:rPr>
          <w:rStyle w:val="CharSClsNo"/>
        </w:rPr>
        <w:t>12</w:t>
      </w:r>
      <w:r>
        <w:t>.</w:t>
      </w:r>
      <w:r>
        <w:tab/>
        <w:t>Annual directors’ report — specific information</w:t>
      </w:r>
      <w:bookmarkEnd w:id="342"/>
      <w:bookmarkEnd w:id="343"/>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344" w:name="_Toc379280739"/>
      <w:bookmarkStart w:id="345" w:name="_Toc462745442"/>
      <w:r>
        <w:rPr>
          <w:rStyle w:val="CharSClsNo"/>
        </w:rPr>
        <w:t>13</w:t>
      </w:r>
      <w:r>
        <w:t>.</w:t>
      </w:r>
      <w:r>
        <w:tab/>
        <w:t>Annual directors’ report — other specific information</w:t>
      </w:r>
      <w:bookmarkEnd w:id="344"/>
      <w:bookmarkEnd w:id="345"/>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346" w:name="_Toc379280740"/>
      <w:bookmarkStart w:id="347" w:name="_Toc462745443"/>
      <w:r>
        <w:rPr>
          <w:rStyle w:val="CharSClsNo"/>
        </w:rPr>
        <w:t>14</w:t>
      </w:r>
      <w:r>
        <w:t>.</w:t>
      </w:r>
      <w:r>
        <w:tab/>
        <w:t>Audit of annual financial report</w:t>
      </w:r>
      <w:bookmarkEnd w:id="346"/>
      <w:bookmarkEnd w:id="347"/>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348" w:name="_Toc379280741"/>
      <w:bookmarkStart w:id="349" w:name="_Toc424568630"/>
      <w:bookmarkStart w:id="350" w:name="_Toc462736640"/>
      <w:bookmarkStart w:id="351" w:name="_Toc462745444"/>
      <w:r>
        <w:t>Subdivision 2 — Audit and auditor’s report</w:t>
      </w:r>
      <w:bookmarkEnd w:id="348"/>
      <w:bookmarkEnd w:id="349"/>
      <w:bookmarkEnd w:id="350"/>
      <w:bookmarkEnd w:id="351"/>
    </w:p>
    <w:p>
      <w:pPr>
        <w:pStyle w:val="yFootnoteheading"/>
        <w:ind w:left="890"/>
      </w:pPr>
      <w:r>
        <w:tab/>
        <w:t>[Heading inserted by No. 67 of 2004 s. 43.]</w:t>
      </w:r>
    </w:p>
    <w:p>
      <w:pPr>
        <w:pStyle w:val="yHeading5"/>
        <w:spacing w:before="180"/>
        <w:outlineLvl w:val="0"/>
      </w:pPr>
      <w:bookmarkStart w:id="352" w:name="_Toc379280742"/>
      <w:bookmarkStart w:id="353" w:name="_Toc462745445"/>
      <w:r>
        <w:rPr>
          <w:rStyle w:val="CharSClsNo"/>
        </w:rPr>
        <w:t>15</w:t>
      </w:r>
      <w:r>
        <w:t>.</w:t>
      </w:r>
      <w:r>
        <w:tab/>
        <w:t>Audit opinion</w:t>
      </w:r>
      <w:bookmarkEnd w:id="352"/>
      <w:bookmarkEnd w:id="353"/>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354" w:name="_Toc379280743"/>
      <w:bookmarkStart w:id="355" w:name="_Toc462745446"/>
      <w:r>
        <w:rPr>
          <w:rStyle w:val="CharSClsNo"/>
        </w:rPr>
        <w:t>16</w:t>
      </w:r>
      <w:r>
        <w:t>.</w:t>
      </w:r>
      <w:r>
        <w:tab/>
        <w:t>Auditor General’s report on annual financial report</w:t>
      </w:r>
      <w:bookmarkEnd w:id="354"/>
      <w:bookmarkEnd w:id="355"/>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356" w:name="_Toc379280744"/>
      <w:bookmarkStart w:id="357" w:name="_Toc462745447"/>
      <w:r>
        <w:rPr>
          <w:rStyle w:val="CharSClsNo"/>
        </w:rPr>
        <w:t>17</w:t>
      </w:r>
      <w:r>
        <w:t>.</w:t>
      </w:r>
      <w:r>
        <w:tab/>
        <w:t>Auditor General’s power to obtain information</w:t>
      </w:r>
      <w:bookmarkEnd w:id="356"/>
      <w:bookmarkEnd w:id="357"/>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358" w:name="_Toc379280745"/>
      <w:bookmarkStart w:id="359" w:name="_Toc462745448"/>
      <w:r>
        <w:rPr>
          <w:rStyle w:val="CharSClsNo"/>
        </w:rPr>
        <w:t>18</w:t>
      </w:r>
      <w:r>
        <w:t>.</w:t>
      </w:r>
      <w:r>
        <w:tab/>
        <w:t>Assisting Auditor General</w:t>
      </w:r>
      <w:bookmarkEnd w:id="358"/>
      <w:bookmarkEnd w:id="359"/>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360" w:name="_Toc379280746"/>
      <w:bookmarkStart w:id="361" w:name="_Toc424568635"/>
      <w:bookmarkStart w:id="362" w:name="_Toc462736645"/>
      <w:bookmarkStart w:id="363" w:name="_Toc462745449"/>
      <w:r>
        <w:t>Subdivision 3 — Special provisions about consolidated financial statements</w:t>
      </w:r>
      <w:bookmarkEnd w:id="360"/>
      <w:bookmarkEnd w:id="361"/>
      <w:bookmarkEnd w:id="362"/>
      <w:bookmarkEnd w:id="363"/>
    </w:p>
    <w:p>
      <w:pPr>
        <w:pStyle w:val="yFootnoteheading"/>
        <w:ind w:left="890"/>
      </w:pPr>
      <w:r>
        <w:tab/>
        <w:t>[Heading inserted by No. 67 of 2004 s. 43.]</w:t>
      </w:r>
    </w:p>
    <w:p>
      <w:pPr>
        <w:pStyle w:val="yHeading5"/>
        <w:spacing w:before="120"/>
        <w:outlineLvl w:val="0"/>
      </w:pPr>
      <w:bookmarkStart w:id="364" w:name="_Toc379280747"/>
      <w:bookmarkStart w:id="365" w:name="_Toc462745450"/>
      <w:r>
        <w:rPr>
          <w:rStyle w:val="CharSClsNo"/>
        </w:rPr>
        <w:t>19</w:t>
      </w:r>
      <w:r>
        <w:t>.</w:t>
      </w:r>
      <w:r>
        <w:tab/>
        <w:t>Directors and officers of controlled entity to give information</w:t>
      </w:r>
      <w:bookmarkEnd w:id="364"/>
      <w:bookmarkEnd w:id="365"/>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366" w:name="_Toc379280748"/>
      <w:bookmarkStart w:id="367" w:name="_Toc462745451"/>
      <w:r>
        <w:rPr>
          <w:rStyle w:val="CharSClsNo"/>
        </w:rPr>
        <w:t>20</w:t>
      </w:r>
      <w:r>
        <w:t>.</w:t>
      </w:r>
      <w:r>
        <w:tab/>
        <w:t>Auditor General’s power to obtain information from controlled entity</w:t>
      </w:r>
      <w:bookmarkEnd w:id="366"/>
      <w:bookmarkEnd w:id="367"/>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368" w:name="_Toc379280749"/>
      <w:bookmarkStart w:id="369" w:name="_Toc462745452"/>
      <w:r>
        <w:rPr>
          <w:rStyle w:val="CharSClsNo"/>
        </w:rPr>
        <w:t>21</w:t>
      </w:r>
      <w:r>
        <w:t>.</w:t>
      </w:r>
      <w:r>
        <w:tab/>
        <w:t>Controlled entity to assist Auditor General</w:t>
      </w:r>
      <w:bookmarkEnd w:id="368"/>
      <w:bookmarkEnd w:id="369"/>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370" w:name="_Toc379280750"/>
      <w:bookmarkStart w:id="371" w:name="_Toc462745453"/>
      <w:r>
        <w:rPr>
          <w:rStyle w:val="CharSClsNo"/>
        </w:rPr>
        <w:t>22</w:t>
      </w:r>
      <w:r>
        <w:t>.</w:t>
      </w:r>
      <w:r>
        <w:tab/>
        <w:t>Application of subdivision to entity that has ceased to be controlled</w:t>
      </w:r>
      <w:bookmarkEnd w:id="370"/>
      <w:bookmarkEnd w:id="371"/>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372" w:name="_Toc379280751"/>
      <w:bookmarkStart w:id="373" w:name="_Toc424568640"/>
      <w:bookmarkStart w:id="374" w:name="_Toc462736650"/>
      <w:bookmarkStart w:id="375" w:name="_Toc462745454"/>
      <w:r>
        <w:t>Subdivision 4 — Financial years of the Authority and the entities it controls</w:t>
      </w:r>
      <w:bookmarkEnd w:id="372"/>
      <w:bookmarkEnd w:id="373"/>
      <w:bookmarkEnd w:id="374"/>
      <w:bookmarkEnd w:id="375"/>
    </w:p>
    <w:p>
      <w:pPr>
        <w:pStyle w:val="yFootnoteheading"/>
        <w:ind w:left="890"/>
      </w:pPr>
      <w:r>
        <w:tab/>
        <w:t>[Heading inserted by No. 67 of 2004 s. 43.]</w:t>
      </w:r>
    </w:p>
    <w:p>
      <w:pPr>
        <w:pStyle w:val="yHeading5"/>
        <w:spacing w:before="160"/>
        <w:outlineLvl w:val="0"/>
      </w:pPr>
      <w:bookmarkStart w:id="376" w:name="_Toc379280752"/>
      <w:bookmarkStart w:id="377" w:name="_Toc462745455"/>
      <w:r>
        <w:rPr>
          <w:rStyle w:val="CharSClsNo"/>
        </w:rPr>
        <w:t>23</w:t>
      </w:r>
      <w:r>
        <w:t>.</w:t>
      </w:r>
      <w:r>
        <w:tab/>
        <w:t>Financial years</w:t>
      </w:r>
      <w:bookmarkEnd w:id="376"/>
      <w:bookmarkEnd w:id="377"/>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378" w:name="_Toc379280753"/>
      <w:bookmarkStart w:id="379" w:name="_Toc424568642"/>
      <w:bookmarkStart w:id="380" w:name="_Toc462736652"/>
      <w:bookmarkStart w:id="381" w:name="_Toc462745456"/>
      <w:r>
        <w:rPr>
          <w:rStyle w:val="CharSDivNo"/>
        </w:rPr>
        <w:t>Division 4</w:t>
      </w:r>
      <w:r>
        <w:t xml:space="preserve"> — </w:t>
      </w:r>
      <w:r>
        <w:rPr>
          <w:rStyle w:val="CharSDivText"/>
          <w:rFonts w:eastAsia="MS Mincho"/>
        </w:rPr>
        <w:t>Accounting standards</w:t>
      </w:r>
      <w:bookmarkEnd w:id="378"/>
      <w:bookmarkEnd w:id="379"/>
      <w:bookmarkEnd w:id="380"/>
      <w:bookmarkEnd w:id="381"/>
    </w:p>
    <w:p>
      <w:pPr>
        <w:pStyle w:val="yFootnoteheading"/>
        <w:ind w:left="890"/>
      </w:pPr>
      <w:r>
        <w:tab/>
        <w:t>[Heading inserted by No. 67 of 2004 s. 43.]</w:t>
      </w:r>
    </w:p>
    <w:p>
      <w:pPr>
        <w:pStyle w:val="yHeading5"/>
        <w:spacing w:before="160"/>
        <w:outlineLvl w:val="0"/>
      </w:pPr>
      <w:bookmarkStart w:id="382" w:name="_Toc379280754"/>
      <w:bookmarkStart w:id="383" w:name="_Toc462745457"/>
      <w:r>
        <w:rPr>
          <w:rStyle w:val="CharSClsNo"/>
        </w:rPr>
        <w:t>24</w:t>
      </w:r>
      <w:r>
        <w:t>.</w:t>
      </w:r>
      <w:r>
        <w:tab/>
        <w:t>Accounting standards</w:t>
      </w:r>
      <w:bookmarkEnd w:id="382"/>
      <w:bookmarkEnd w:id="383"/>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384" w:name="_Toc379280755"/>
      <w:bookmarkStart w:id="385" w:name="_Toc462745458"/>
      <w:r>
        <w:rPr>
          <w:rStyle w:val="CharSClsNo"/>
        </w:rPr>
        <w:t>25</w:t>
      </w:r>
      <w:r>
        <w:t>.</w:t>
      </w:r>
      <w:r>
        <w:tab/>
        <w:t>Equity accounting</w:t>
      </w:r>
      <w:bookmarkEnd w:id="384"/>
      <w:bookmarkEnd w:id="385"/>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386" w:name="_Toc379280756"/>
      <w:bookmarkStart w:id="387" w:name="_Toc462745459"/>
      <w:r>
        <w:rPr>
          <w:rStyle w:val="CharSClsNo"/>
        </w:rPr>
        <w:t>26</w:t>
      </w:r>
      <w:r>
        <w:t>.</w:t>
      </w:r>
      <w:r>
        <w:tab/>
        <w:t>Interpretation of accounting standards</w:t>
      </w:r>
      <w:bookmarkEnd w:id="386"/>
      <w:bookmarkEnd w:id="387"/>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388" w:name="_Toc379280757"/>
      <w:bookmarkStart w:id="389" w:name="_Toc462745460"/>
      <w:r>
        <w:rPr>
          <w:rStyle w:val="CharSClsNo"/>
        </w:rPr>
        <w:t>27</w:t>
      </w:r>
      <w:r>
        <w:t>.</w:t>
      </w:r>
      <w:r>
        <w:tab/>
        <w:t>Evidence of text of accounting standard</w:t>
      </w:r>
      <w:bookmarkEnd w:id="388"/>
      <w:bookmarkEnd w:id="389"/>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390" w:name="_Toc379280758"/>
      <w:bookmarkStart w:id="391" w:name="_Toc424568647"/>
      <w:bookmarkStart w:id="392" w:name="_Toc462736657"/>
      <w:bookmarkStart w:id="393" w:name="_Toc462745461"/>
      <w:r>
        <w:rPr>
          <w:rStyle w:val="CharSDivNo"/>
        </w:rPr>
        <w:t>Division 5</w:t>
      </w:r>
      <w:r>
        <w:t xml:space="preserve"> — </w:t>
      </w:r>
      <w:r>
        <w:rPr>
          <w:rStyle w:val="CharSDivText"/>
          <w:rFonts w:eastAsia="MS Mincho"/>
        </w:rPr>
        <w:t>Exemptions and modifications</w:t>
      </w:r>
      <w:bookmarkEnd w:id="390"/>
      <w:bookmarkEnd w:id="391"/>
      <w:bookmarkEnd w:id="392"/>
      <w:bookmarkEnd w:id="393"/>
    </w:p>
    <w:p>
      <w:pPr>
        <w:pStyle w:val="yFootnoteheading"/>
        <w:ind w:left="890"/>
      </w:pPr>
      <w:r>
        <w:tab/>
        <w:t>[Heading inserted by No. 67 of 2004 s. 43.]</w:t>
      </w:r>
    </w:p>
    <w:p>
      <w:pPr>
        <w:pStyle w:val="yHeading5"/>
        <w:outlineLvl w:val="0"/>
      </w:pPr>
      <w:bookmarkStart w:id="394" w:name="_Toc379280759"/>
      <w:bookmarkStart w:id="395" w:name="_Toc462745462"/>
      <w:r>
        <w:rPr>
          <w:rStyle w:val="CharSClsNo"/>
        </w:rPr>
        <w:t>28</w:t>
      </w:r>
      <w:r>
        <w:t>.</w:t>
      </w:r>
      <w:r>
        <w:tab/>
        <w:t>Treasurer’s power to make specific exemption orders</w:t>
      </w:r>
      <w:bookmarkEnd w:id="394"/>
      <w:bookmarkEnd w:id="395"/>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396" w:name="_Toc379280760"/>
      <w:bookmarkStart w:id="397" w:name="_Toc462745463"/>
      <w:r>
        <w:rPr>
          <w:rStyle w:val="CharSClsNo"/>
        </w:rPr>
        <w:t>29</w:t>
      </w:r>
      <w:r>
        <w:t>.</w:t>
      </w:r>
      <w:r>
        <w:tab/>
        <w:t>Criteria for specific exemption orders and class orders</w:t>
      </w:r>
      <w:bookmarkEnd w:id="396"/>
      <w:bookmarkEnd w:id="397"/>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398" w:name="_Toc379280761"/>
      <w:bookmarkStart w:id="399" w:name="_Toc424568650"/>
      <w:bookmarkStart w:id="400" w:name="_Toc462736660"/>
      <w:bookmarkStart w:id="401" w:name="_Toc462745464"/>
      <w:r>
        <w:rPr>
          <w:rStyle w:val="CharSDivNo"/>
        </w:rPr>
        <w:t>Division 6</w:t>
      </w:r>
      <w:r>
        <w:t xml:space="preserve"> — </w:t>
      </w:r>
      <w:r>
        <w:rPr>
          <w:rStyle w:val="CharSDivText"/>
          <w:rFonts w:eastAsia="MS Mincho"/>
        </w:rPr>
        <w:t>Sanctions for contraventions of this Schedule</w:t>
      </w:r>
      <w:bookmarkEnd w:id="398"/>
      <w:bookmarkEnd w:id="399"/>
      <w:bookmarkEnd w:id="400"/>
      <w:bookmarkEnd w:id="401"/>
    </w:p>
    <w:p>
      <w:pPr>
        <w:pStyle w:val="yFootnoteheading"/>
        <w:ind w:left="890"/>
      </w:pPr>
      <w:r>
        <w:tab/>
        <w:t>[Heading inserted by No. 67 of 2004 s. 43.]</w:t>
      </w:r>
    </w:p>
    <w:p>
      <w:pPr>
        <w:pStyle w:val="yHeading5"/>
        <w:outlineLvl w:val="0"/>
      </w:pPr>
      <w:bookmarkStart w:id="402" w:name="_Toc379280762"/>
      <w:bookmarkStart w:id="403" w:name="_Toc462745465"/>
      <w:r>
        <w:rPr>
          <w:rStyle w:val="CharSClsNo"/>
        </w:rPr>
        <w:t>30</w:t>
      </w:r>
      <w:r>
        <w:t>.</w:t>
      </w:r>
      <w:r>
        <w:tab/>
        <w:t>Compliance with Div. 2 and 3</w:t>
      </w:r>
      <w:bookmarkEnd w:id="402"/>
      <w:bookmarkEnd w:id="403"/>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404" w:name="_Toc379280763"/>
      <w:bookmarkStart w:id="405" w:name="_Toc424568652"/>
      <w:bookmarkStart w:id="406" w:name="_Toc462736662"/>
      <w:bookmarkStart w:id="407" w:name="_Toc462745466"/>
      <w:r>
        <w:rPr>
          <w:rStyle w:val="CharSDivNo"/>
        </w:rPr>
        <w:t>Division 7</w:t>
      </w:r>
      <w:r>
        <w:t xml:space="preserve"> — </w:t>
      </w:r>
      <w:r>
        <w:rPr>
          <w:rStyle w:val="CharSDivText"/>
          <w:rFonts w:eastAsia="MS Mincho"/>
        </w:rPr>
        <w:t>Miscellaneous</w:t>
      </w:r>
      <w:bookmarkEnd w:id="404"/>
      <w:bookmarkEnd w:id="405"/>
      <w:bookmarkEnd w:id="406"/>
      <w:bookmarkEnd w:id="407"/>
    </w:p>
    <w:p>
      <w:pPr>
        <w:pStyle w:val="yFootnoteheading"/>
        <w:ind w:left="890"/>
      </w:pPr>
      <w:r>
        <w:tab/>
        <w:t>[Heading inserted by No. 67 of 2004 s. 43.]</w:t>
      </w:r>
    </w:p>
    <w:p>
      <w:pPr>
        <w:pStyle w:val="yHeading5"/>
        <w:outlineLvl w:val="0"/>
      </w:pPr>
      <w:bookmarkStart w:id="408" w:name="_Toc379280764"/>
      <w:bookmarkStart w:id="409" w:name="_Toc462745467"/>
      <w:r>
        <w:rPr>
          <w:rStyle w:val="CharSClsNo"/>
        </w:rPr>
        <w:t>31</w:t>
      </w:r>
      <w:r>
        <w:t>.</w:t>
      </w:r>
      <w:r>
        <w:tab/>
        <w:t>Deadline for reporting to Minister</w:t>
      </w:r>
      <w:bookmarkEnd w:id="408"/>
      <w:bookmarkEnd w:id="409"/>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410" w:name="_Toc379280765"/>
      <w:bookmarkStart w:id="411" w:name="_Toc462745468"/>
      <w:r>
        <w:rPr>
          <w:rStyle w:val="CharSClsNo"/>
        </w:rPr>
        <w:t>32</w:t>
      </w:r>
      <w:r>
        <w:t>.</w:t>
      </w:r>
      <w:r>
        <w:tab/>
        <w:t>Annual financial reporting to Minister</w:t>
      </w:r>
      <w:bookmarkEnd w:id="410"/>
      <w:bookmarkEnd w:id="411"/>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412" w:name="_Toc379280766"/>
      <w:bookmarkStart w:id="413" w:name="_Toc462745469"/>
      <w:r>
        <w:rPr>
          <w:rStyle w:val="CharSClsNo"/>
        </w:rPr>
        <w:t>33</w:t>
      </w:r>
      <w:r>
        <w:t>.</w:t>
      </w:r>
      <w:r>
        <w:tab/>
        <w:t>Audit</w:t>
      </w:r>
      <w:bookmarkEnd w:id="412"/>
      <w:bookmarkEnd w:id="41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Sch. 1 cl. 182(6).]</w:t>
      </w:r>
    </w:p>
    <w:p>
      <w:pPr>
        <w:pStyle w:val="yHeading5"/>
        <w:outlineLvl w:val="0"/>
      </w:pPr>
      <w:bookmarkStart w:id="414" w:name="_Toc379280767"/>
      <w:bookmarkStart w:id="415" w:name="_Toc462745470"/>
      <w:r>
        <w:rPr>
          <w:rStyle w:val="CharSClsNo"/>
        </w:rPr>
        <w:t>34</w:t>
      </w:r>
      <w:r>
        <w:t>.</w:t>
      </w:r>
      <w:r>
        <w:tab/>
        <w:t>Powers and duties of Auditor General</w:t>
      </w:r>
      <w:bookmarkEnd w:id="414"/>
      <w:bookmarkEnd w:id="415"/>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Sch. 1 cl. 182(7).]</w:t>
      </w:r>
    </w:p>
    <w:p>
      <w:pPr>
        <w:pStyle w:val="yHeading5"/>
        <w:outlineLvl w:val="0"/>
      </w:pPr>
      <w:bookmarkStart w:id="416" w:name="_Toc379280768"/>
      <w:bookmarkStart w:id="417" w:name="_Toc462745471"/>
      <w:r>
        <w:t>35.</w:t>
      </w:r>
      <w:r>
        <w:tab/>
        <w:t>Extension of time</w:t>
      </w:r>
      <w:bookmarkEnd w:id="416"/>
      <w:bookmarkEnd w:id="41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418" w:name="_Toc379280769"/>
      <w:bookmarkStart w:id="419" w:name="_Toc424568658"/>
      <w:bookmarkStart w:id="420" w:name="_Toc462736668"/>
      <w:bookmarkStart w:id="421" w:name="_Toc462745472"/>
      <w:r>
        <w:rPr>
          <w:rStyle w:val="CharSchNo"/>
        </w:rPr>
        <w:t>Schedule 4</w:t>
      </w:r>
      <w:r>
        <w:rPr>
          <w:rStyle w:val="CharSDivNo"/>
        </w:rPr>
        <w:t> </w:t>
      </w:r>
      <w:r>
        <w:t>—</w:t>
      </w:r>
      <w:r>
        <w:rPr>
          <w:rStyle w:val="CharSDivText"/>
        </w:rPr>
        <w:t> </w:t>
      </w:r>
      <w:r>
        <w:rPr>
          <w:rStyle w:val="CharSchText"/>
        </w:rPr>
        <w:t>Transitional and savings provisions</w:t>
      </w:r>
      <w:bookmarkEnd w:id="418"/>
      <w:bookmarkEnd w:id="419"/>
      <w:bookmarkEnd w:id="420"/>
      <w:bookmarkEnd w:id="421"/>
    </w:p>
    <w:p>
      <w:pPr>
        <w:pStyle w:val="yShoulderClause"/>
      </w:pPr>
      <w:r>
        <w:t>[s. 50(2)]</w:t>
      </w:r>
    </w:p>
    <w:p>
      <w:pPr>
        <w:pStyle w:val="yFootnoteheading"/>
        <w:rPr>
          <w:rFonts w:eastAsia="MS Mincho"/>
        </w:rPr>
      </w:pPr>
      <w:r>
        <w:rPr>
          <w:rFonts w:eastAsia="MS Mincho"/>
        </w:rPr>
        <w:tab/>
        <w:t>[Heading amended by No. 19 of 2010 s. 41(4).]</w:t>
      </w:r>
    </w:p>
    <w:p>
      <w:pPr>
        <w:pStyle w:val="yHeading5"/>
        <w:outlineLvl w:val="0"/>
        <w:rPr>
          <w:snapToGrid w:val="0"/>
        </w:rPr>
      </w:pPr>
      <w:bookmarkStart w:id="422" w:name="_Toc379280770"/>
      <w:bookmarkStart w:id="423" w:name="_Toc462745473"/>
      <w:r>
        <w:rPr>
          <w:rStyle w:val="CharSClsNo"/>
        </w:rPr>
        <w:t>1</w:t>
      </w:r>
      <w:r>
        <w:rPr>
          <w:snapToGrid w:val="0"/>
        </w:rPr>
        <w:t>.</w:t>
      </w:r>
      <w:r>
        <w:rPr>
          <w:snapToGrid w:val="0"/>
        </w:rPr>
        <w:tab/>
        <w:t>Terms used</w:t>
      </w:r>
      <w:bookmarkEnd w:id="422"/>
      <w:bookmarkEnd w:id="423"/>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424" w:name="_Toc379280771"/>
      <w:bookmarkStart w:id="425" w:name="_Toc462745474"/>
      <w:r>
        <w:rPr>
          <w:rStyle w:val="CharSClsNo"/>
        </w:rPr>
        <w:t>2</w:t>
      </w:r>
      <w:r>
        <w:rPr>
          <w:snapToGrid w:val="0"/>
        </w:rPr>
        <w:t>.</w:t>
      </w:r>
      <w:r>
        <w:rPr>
          <w:snapToGrid w:val="0"/>
        </w:rPr>
        <w:tab/>
        <w:t>Staff</w:t>
      </w:r>
      <w:bookmarkEnd w:id="424"/>
      <w:bookmarkEnd w:id="425"/>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5</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7</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426" w:name="_Toc379280772"/>
      <w:bookmarkStart w:id="427" w:name="_Toc462745475"/>
      <w:r>
        <w:rPr>
          <w:rStyle w:val="CharSClsNo"/>
        </w:rPr>
        <w:t>3</w:t>
      </w:r>
      <w:r>
        <w:rPr>
          <w:snapToGrid w:val="0"/>
        </w:rPr>
        <w:t>.</w:t>
      </w:r>
      <w:r>
        <w:rPr>
          <w:snapToGrid w:val="0"/>
        </w:rPr>
        <w:tab/>
        <w:t>Assets, liabilities etc. to vest in Authority</w:t>
      </w:r>
      <w:bookmarkEnd w:id="426"/>
      <w:bookmarkEnd w:id="427"/>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428" w:name="_Toc379280773"/>
      <w:bookmarkStart w:id="429" w:name="_Toc462745476"/>
      <w:r>
        <w:rPr>
          <w:rStyle w:val="CharSClsNo"/>
        </w:rPr>
        <w:t>4</w:t>
      </w:r>
      <w:r>
        <w:rPr>
          <w:snapToGrid w:val="0"/>
        </w:rPr>
        <w:t>.</w:t>
      </w:r>
      <w:r>
        <w:rPr>
          <w:snapToGrid w:val="0"/>
        </w:rPr>
        <w:tab/>
        <w:t>Agreements and instruments</w:t>
      </w:r>
      <w:bookmarkEnd w:id="428"/>
      <w:bookmarkEnd w:id="429"/>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430" w:name="_Toc379280774"/>
      <w:bookmarkStart w:id="431" w:name="_Toc462745477"/>
      <w:r>
        <w:rPr>
          <w:rStyle w:val="CharSClsNo"/>
        </w:rPr>
        <w:t>5</w:t>
      </w:r>
      <w:r>
        <w:rPr>
          <w:snapToGrid w:val="0"/>
        </w:rPr>
        <w:t>.</w:t>
      </w:r>
      <w:r>
        <w:rPr>
          <w:snapToGrid w:val="0"/>
        </w:rPr>
        <w:tab/>
        <w:t>Registration of documents</w:t>
      </w:r>
      <w:bookmarkEnd w:id="430"/>
      <w:bookmarkEnd w:id="431"/>
    </w:p>
    <w:p>
      <w:pPr>
        <w:pStyle w:val="ySubsection"/>
      </w:pPr>
      <w:r>
        <w:tab/>
        <w:t>(1)</w:t>
      </w:r>
      <w:r>
        <w:tab/>
        <w:t xml:space="preserve">The Registrar of Titles, the Registrar of Deeds, the Ministers respectively administering the </w:t>
      </w:r>
      <w:r>
        <w:rPr>
          <w:i/>
        </w:rPr>
        <w:t>Land Administration Act 1997 </w:t>
      </w:r>
      <w:r>
        <w:rPr>
          <w:vertAlign w:val="superscript"/>
        </w:rPr>
        <w:t>8</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432" w:name="_Toc379280775"/>
      <w:bookmarkStart w:id="433" w:name="_Toc462745478"/>
      <w:r>
        <w:rPr>
          <w:rStyle w:val="CharSClsNo"/>
        </w:rPr>
        <w:t>6</w:t>
      </w:r>
      <w:r>
        <w:rPr>
          <w:snapToGrid w:val="0"/>
        </w:rPr>
        <w:t>.</w:t>
      </w:r>
      <w:r>
        <w:rPr>
          <w:snapToGrid w:val="0"/>
        </w:rPr>
        <w:tab/>
        <w:t>Funds</w:t>
      </w:r>
      <w:bookmarkEnd w:id="432"/>
      <w:bookmarkEnd w:id="433"/>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434" w:name="_Toc379280776"/>
      <w:bookmarkStart w:id="435" w:name="_Toc462745479"/>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434"/>
      <w:bookmarkEnd w:id="435"/>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436" w:name="_Toc379280777"/>
      <w:bookmarkStart w:id="437" w:name="_Toc462745480"/>
      <w:r>
        <w:rPr>
          <w:rStyle w:val="CharSClsNo"/>
        </w:rPr>
        <w:t>8</w:t>
      </w:r>
      <w:r>
        <w:rPr>
          <w:snapToGrid w:val="0"/>
        </w:rPr>
        <w:t>.</w:t>
      </w:r>
      <w:r>
        <w:rPr>
          <w:snapToGrid w:val="0"/>
        </w:rPr>
        <w:tab/>
        <w:t xml:space="preserve">Guarantees under </w:t>
      </w:r>
      <w:r>
        <w:rPr>
          <w:i/>
          <w:snapToGrid w:val="0"/>
        </w:rPr>
        <w:t>Joondalup Centre Act 1976</w:t>
      </w:r>
      <w:bookmarkEnd w:id="436"/>
      <w:bookmarkEnd w:id="437"/>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438" w:name="_Toc379280778"/>
      <w:bookmarkStart w:id="439" w:name="_Toc462745481"/>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438"/>
      <w:bookmarkEnd w:id="439"/>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440" w:name="_Toc379280779"/>
      <w:bookmarkStart w:id="441" w:name="_Toc462745482"/>
      <w:r>
        <w:rPr>
          <w:rStyle w:val="CharSClsNo"/>
        </w:rPr>
        <w:t>10</w:t>
      </w:r>
      <w:r>
        <w:rPr>
          <w:snapToGrid w:val="0"/>
        </w:rPr>
        <w:t>.</w:t>
      </w:r>
      <w:r>
        <w:rPr>
          <w:snapToGrid w:val="0"/>
        </w:rPr>
        <w:tab/>
        <w:t>Annual report for part of year</w:t>
      </w:r>
      <w:bookmarkEnd w:id="440"/>
      <w:bookmarkEnd w:id="441"/>
    </w:p>
    <w:p>
      <w:pPr>
        <w:pStyle w:val="ySubsection"/>
      </w:pPr>
      <w:r>
        <w:tab/>
        <w:t>(1)</w:t>
      </w:r>
      <w:r>
        <w:tab/>
        <w:t xml:space="preserve">The accountable authority, within the meaning in the </w:t>
      </w:r>
      <w:r>
        <w:rPr>
          <w:i/>
        </w:rPr>
        <w:t>Financial Administration and Audit Act 1985</w:t>
      </w:r>
      <w:r>
        <w:rPr>
          <w:iCs/>
          <w:vertAlign w:val="superscript"/>
        </w:rPr>
        <w:t> 9</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442" w:name="_Toc379280780"/>
      <w:bookmarkStart w:id="443" w:name="_Toc462745483"/>
      <w:r>
        <w:rPr>
          <w:rStyle w:val="CharSClsNo"/>
        </w:rPr>
        <w:t>11</w:t>
      </w:r>
      <w:r>
        <w:rPr>
          <w:snapToGrid w:val="0"/>
        </w:rPr>
        <w:t>.</w:t>
      </w:r>
      <w:r>
        <w:rPr>
          <w:snapToGrid w:val="0"/>
        </w:rPr>
        <w:tab/>
        <w:t>Interpretation Act to apply</w:t>
      </w:r>
      <w:bookmarkEnd w:id="442"/>
      <w:bookmarkEnd w:id="443"/>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outlineLvl w:val="0"/>
      </w:pPr>
      <w:bookmarkStart w:id="444" w:name="_Toc379280781"/>
      <w:bookmarkStart w:id="445" w:name="_Toc424568670"/>
      <w:bookmarkStart w:id="446" w:name="_Toc462736680"/>
      <w:bookmarkStart w:id="447" w:name="_Toc462745484"/>
      <w:r>
        <w:t>Notes</w:t>
      </w:r>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Authority Act 1992</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rPr>
          <w:b w:val="0"/>
        </w:rPr>
      </w:pPr>
      <w:bookmarkStart w:id="448" w:name="_Toc379280782"/>
      <w:bookmarkStart w:id="449" w:name="_Toc462745485"/>
      <w:r>
        <w:rPr>
          <w:snapToGrid w:val="0"/>
        </w:rPr>
        <w:t>Compilation table</w:t>
      </w:r>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c>
          <w:tcPr>
            <w:tcW w:w="1138" w:type="dxa"/>
            <w:tcBorders>
              <w:top w:val="single" w:sz="8" w:space="0" w:color="auto"/>
            </w:tcBorders>
          </w:tcPr>
          <w:p>
            <w:pPr>
              <w:pStyle w:val="nTable"/>
              <w:spacing w:after="40"/>
            </w:pPr>
            <w:r>
              <w:t>35 of 1992</w:t>
            </w:r>
          </w:p>
        </w:tc>
        <w:tc>
          <w:tcPr>
            <w:tcW w:w="1135" w:type="dxa"/>
            <w:tcBorders>
              <w:top w:val="single" w:sz="8" w:space="0" w:color="auto"/>
            </w:tcBorders>
          </w:tcPr>
          <w:p>
            <w:pPr>
              <w:pStyle w:val="nTable"/>
              <w:spacing w:after="40"/>
            </w:pPr>
            <w:r>
              <w:t>23 Jun 1992</w:t>
            </w:r>
          </w:p>
        </w:tc>
        <w:tc>
          <w:tcPr>
            <w:tcW w:w="2552" w:type="dxa"/>
            <w:gridSpan w:val="2"/>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tcPr>
          <w:p>
            <w:pPr>
              <w:pStyle w:val="nTable"/>
              <w:spacing w:after="40"/>
            </w:pPr>
            <w:r>
              <w:t>6 of 1993</w:t>
            </w:r>
          </w:p>
        </w:tc>
        <w:tc>
          <w:tcPr>
            <w:tcW w:w="1135" w:type="dxa"/>
          </w:tcPr>
          <w:p>
            <w:pPr>
              <w:pStyle w:val="nTable"/>
              <w:spacing w:after="40"/>
            </w:pPr>
            <w:r>
              <w:t>27 Aug 1993</w:t>
            </w:r>
          </w:p>
        </w:tc>
        <w:tc>
          <w:tcPr>
            <w:tcW w:w="2552" w:type="dxa"/>
            <w:gridSpan w:val="2"/>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tcPr>
          <w:p>
            <w:pPr>
              <w:pStyle w:val="nTable"/>
              <w:spacing w:after="40"/>
            </w:pPr>
            <w:r>
              <w:t>73 of 1994</w:t>
            </w:r>
          </w:p>
        </w:tc>
        <w:tc>
          <w:tcPr>
            <w:tcW w:w="1135" w:type="dxa"/>
          </w:tcPr>
          <w:p>
            <w:pPr>
              <w:pStyle w:val="nTable"/>
              <w:spacing w:after="40"/>
            </w:pPr>
            <w:r>
              <w:t>9 Dec 1994</w:t>
            </w:r>
          </w:p>
        </w:tc>
        <w:tc>
          <w:tcPr>
            <w:tcW w:w="2552" w:type="dxa"/>
            <w:gridSpan w:val="2"/>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tcPr>
          <w:p>
            <w:pPr>
              <w:pStyle w:val="nTable"/>
              <w:spacing w:after="40"/>
            </w:pPr>
            <w:r>
              <w:t>14 of 1996</w:t>
            </w:r>
          </w:p>
        </w:tc>
        <w:tc>
          <w:tcPr>
            <w:tcW w:w="1135" w:type="dxa"/>
          </w:tcPr>
          <w:p>
            <w:pPr>
              <w:pStyle w:val="nTable"/>
              <w:spacing w:after="40"/>
            </w:pPr>
            <w:r>
              <w:t>28 Jun 1996</w:t>
            </w:r>
          </w:p>
        </w:tc>
        <w:tc>
          <w:tcPr>
            <w:tcW w:w="2552" w:type="dxa"/>
            <w:gridSpan w:val="2"/>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tcPr>
          <w:p>
            <w:pPr>
              <w:pStyle w:val="nTable"/>
              <w:spacing w:after="40"/>
            </w:pPr>
            <w:r>
              <w:t>41 of 1996</w:t>
            </w:r>
          </w:p>
        </w:tc>
        <w:tc>
          <w:tcPr>
            <w:tcW w:w="1135" w:type="dxa"/>
          </w:tcPr>
          <w:p>
            <w:pPr>
              <w:pStyle w:val="nTable"/>
              <w:spacing w:after="40"/>
            </w:pPr>
            <w:r>
              <w:t>10 Oct 1996</w:t>
            </w:r>
          </w:p>
        </w:tc>
        <w:tc>
          <w:tcPr>
            <w:tcW w:w="2552" w:type="dxa"/>
            <w:gridSpan w:val="2"/>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tcPr>
          <w:p>
            <w:pPr>
              <w:pStyle w:val="nTable"/>
              <w:keepNext/>
              <w:keepLines/>
              <w:spacing w:after="40"/>
            </w:pPr>
            <w:r>
              <w:t>49 of 1996</w:t>
            </w:r>
          </w:p>
        </w:tc>
        <w:tc>
          <w:tcPr>
            <w:tcW w:w="1135" w:type="dxa"/>
          </w:tcPr>
          <w:p>
            <w:pPr>
              <w:pStyle w:val="nTable"/>
              <w:keepNext/>
              <w:keepLines/>
              <w:spacing w:after="40"/>
            </w:pPr>
            <w:r>
              <w:t>25 Oct 1996</w:t>
            </w:r>
          </w:p>
        </w:tc>
        <w:tc>
          <w:tcPr>
            <w:tcW w:w="2552" w:type="dxa"/>
            <w:gridSpan w:val="2"/>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tcPr>
          <w:p>
            <w:pPr>
              <w:pStyle w:val="nTable"/>
              <w:spacing w:after="40"/>
            </w:pPr>
            <w:r>
              <w:t>81 of 1996</w:t>
            </w:r>
          </w:p>
        </w:tc>
        <w:tc>
          <w:tcPr>
            <w:tcW w:w="1135" w:type="dxa"/>
          </w:tcPr>
          <w:p>
            <w:pPr>
              <w:pStyle w:val="nTable"/>
              <w:spacing w:after="40"/>
            </w:pPr>
            <w:r>
              <w:t>14 Nov 1996</w:t>
            </w:r>
          </w:p>
        </w:tc>
        <w:tc>
          <w:tcPr>
            <w:tcW w:w="2552" w:type="dxa"/>
            <w:gridSpan w:val="2"/>
          </w:tcPr>
          <w:p>
            <w:pPr>
              <w:pStyle w:val="nTable"/>
              <w:spacing w:after="40"/>
            </w:pPr>
            <w:r>
              <w:t>14 Nov 1996 (see s. 2)</w:t>
            </w:r>
          </w:p>
        </w:tc>
      </w:tr>
      <w:tr>
        <w:trPr>
          <w:cantSplit/>
        </w:trPr>
        <w:tc>
          <w:tcPr>
            <w:tcW w:w="2273" w:type="dxa"/>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1997</w:t>
            </w:r>
          </w:p>
        </w:tc>
        <w:tc>
          <w:tcPr>
            <w:tcW w:w="1138" w:type="dxa"/>
          </w:tcPr>
          <w:p>
            <w:pPr>
              <w:pStyle w:val="nTable"/>
              <w:spacing w:after="40"/>
            </w:pPr>
            <w:r>
              <w:t>28 of 1997</w:t>
            </w:r>
          </w:p>
        </w:tc>
        <w:tc>
          <w:tcPr>
            <w:tcW w:w="1135" w:type="dxa"/>
          </w:tcPr>
          <w:p>
            <w:pPr>
              <w:pStyle w:val="nTable"/>
              <w:spacing w:after="40"/>
            </w:pPr>
            <w:r>
              <w:t>26 Sep 1997</w:t>
            </w:r>
          </w:p>
        </w:tc>
        <w:tc>
          <w:tcPr>
            <w:tcW w:w="2552" w:type="dxa"/>
            <w:gridSpan w:val="2"/>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tcPr>
          <w:p>
            <w:pPr>
              <w:pStyle w:val="nTable"/>
              <w:spacing w:after="40"/>
            </w:pPr>
            <w:r>
              <w:t>31 of 1997</w:t>
            </w:r>
          </w:p>
        </w:tc>
        <w:tc>
          <w:tcPr>
            <w:tcW w:w="1135" w:type="dxa"/>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rPr>
                <w:vertAlign w:val="superscript"/>
              </w:rPr>
              <w:t> 3, 4, 10, 11</w:t>
            </w:r>
          </w:p>
        </w:tc>
        <w:tc>
          <w:tcPr>
            <w:tcW w:w="1138" w:type="dxa"/>
          </w:tcPr>
          <w:p>
            <w:pPr>
              <w:pStyle w:val="nTable"/>
              <w:spacing w:after="40"/>
            </w:pPr>
            <w:r>
              <w:t>60 of 1998</w:t>
            </w:r>
          </w:p>
        </w:tc>
        <w:tc>
          <w:tcPr>
            <w:tcW w:w="1135" w:type="dxa"/>
          </w:tcPr>
          <w:p>
            <w:pPr>
              <w:pStyle w:val="nTable"/>
              <w:spacing w:after="40"/>
            </w:pPr>
            <w:r>
              <w:t>31 Dec 1998</w:t>
            </w:r>
          </w:p>
        </w:tc>
        <w:tc>
          <w:tcPr>
            <w:tcW w:w="2552" w:type="dxa"/>
            <w:gridSpan w:val="2"/>
          </w:tcPr>
          <w:p>
            <w:pPr>
              <w:pStyle w:val="nTable"/>
              <w:spacing w:after="40"/>
            </w:pPr>
            <w:r>
              <w:t>31 Dec 1998 (see s. 2)</w:t>
            </w:r>
          </w:p>
        </w:tc>
      </w:tr>
      <w:tr>
        <w:trPr>
          <w:gridAfter w:val="1"/>
          <w:wAfter w:w="11" w:type="dxa"/>
          <w:cantSplit/>
        </w:trPr>
        <w:tc>
          <w:tcPr>
            <w:tcW w:w="7087" w:type="dxa"/>
            <w:gridSpan w:val="4"/>
          </w:tcPr>
          <w:p>
            <w:pPr>
              <w:pStyle w:val="nTable"/>
              <w:spacing w:after="40"/>
            </w:pPr>
            <w:r>
              <w:rPr>
                <w:b/>
              </w:rPr>
              <w:t xml:space="preserve">Reprint of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tcPr>
          <w:p>
            <w:pPr>
              <w:pStyle w:val="nTable"/>
              <w:spacing w:after="40"/>
            </w:pPr>
            <w:r>
              <w:t>10 of 2001</w:t>
            </w:r>
          </w:p>
        </w:tc>
        <w:tc>
          <w:tcPr>
            <w:tcW w:w="1135" w:type="dxa"/>
          </w:tcPr>
          <w:p>
            <w:pPr>
              <w:pStyle w:val="nTable"/>
              <w:spacing w:after="40"/>
            </w:pPr>
            <w:r>
              <w:t>28 Jun 2001</w:t>
            </w:r>
          </w:p>
        </w:tc>
        <w:tc>
          <w:tcPr>
            <w:tcW w:w="2552"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tcPr>
          <w:p>
            <w:pPr>
              <w:pStyle w:val="nTable"/>
              <w:spacing w:after="40"/>
            </w:pPr>
            <w:r>
              <w:t>28 of 2003</w:t>
            </w:r>
          </w:p>
        </w:tc>
        <w:tc>
          <w:tcPr>
            <w:tcW w:w="1135" w:type="dxa"/>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tcPr>
          <w:p>
            <w:pPr>
              <w:pStyle w:val="nTable"/>
              <w:spacing w:after="40"/>
            </w:pPr>
            <w:r>
              <w:t>74 of 2003</w:t>
            </w:r>
          </w:p>
        </w:tc>
        <w:tc>
          <w:tcPr>
            <w:tcW w:w="1135"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2004</w:t>
            </w:r>
            <w:r>
              <w:t xml:space="preserve"> Pt. 2</w:t>
            </w:r>
            <w:r>
              <w:rPr>
                <w:vertAlign w:val="superscript"/>
              </w:rPr>
              <w:t>12, 13</w:t>
            </w:r>
          </w:p>
        </w:tc>
        <w:tc>
          <w:tcPr>
            <w:tcW w:w="1138" w:type="dxa"/>
          </w:tcPr>
          <w:p>
            <w:pPr>
              <w:pStyle w:val="nTable"/>
              <w:spacing w:after="40"/>
            </w:pPr>
            <w:r>
              <w:t>67 of 2004</w:t>
            </w:r>
          </w:p>
        </w:tc>
        <w:tc>
          <w:tcPr>
            <w:tcW w:w="1135" w:type="dxa"/>
          </w:tcPr>
          <w:p>
            <w:pPr>
              <w:pStyle w:val="nTable"/>
              <w:spacing w:after="40"/>
            </w:pPr>
            <w:r>
              <w:t>8 Dec 2004</w:t>
            </w:r>
          </w:p>
        </w:tc>
        <w:tc>
          <w:tcPr>
            <w:tcW w:w="2552" w:type="dxa"/>
            <w:gridSpan w:val="2"/>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4"/>
          </w:tcPr>
          <w:p>
            <w:pPr>
              <w:pStyle w:val="nTable"/>
              <w:spacing w:after="40"/>
              <w:rPr>
                <w:spacing w:val="-2"/>
              </w:rPr>
            </w:pPr>
            <w:r>
              <w:rPr>
                <w:b/>
              </w:rPr>
              <w:t xml:space="preserve">Reprint 2: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2" w:type="dxa"/>
            <w:gridSpan w:val="2"/>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gridSpan w:val="2"/>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t>1 Oct 2010</w:t>
            </w:r>
          </w:p>
        </w:tc>
        <w:tc>
          <w:tcPr>
            <w:tcW w:w="2552" w:type="dxa"/>
            <w:gridSpan w:val="2"/>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4"/>
            <w:tcBorders>
              <w:bottom w:val="single" w:sz="8" w:space="0" w:color="auto"/>
            </w:tcBorders>
          </w:tcPr>
          <w:p>
            <w:pPr>
              <w:pStyle w:val="nTable"/>
              <w:spacing w:after="40"/>
              <w:rPr>
                <w:snapToGrid w:val="0"/>
              </w:rPr>
            </w:pPr>
            <w:r>
              <w:rPr>
                <w:b/>
              </w:rPr>
              <w:t xml:space="preserve">Reprint 3: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10 Dec 2010</w:t>
            </w:r>
            <w:r>
              <w:rPr>
                <w:b/>
              </w:rPr>
              <w:br/>
            </w:r>
            <w: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50" w:name="_Toc379280783"/>
      <w:bookmarkStart w:id="451" w:name="_Toc462745486"/>
      <w:r>
        <w:t>Provisions that have not come into operation</w:t>
      </w:r>
      <w:bookmarkEnd w:id="450"/>
      <w:bookmarkEnd w:id="451"/>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 </w:t>
            </w:r>
            <w:r>
              <w:rPr>
                <w:snapToGrid w:val="0"/>
                <w:vertAlign w:val="superscript"/>
              </w:rPr>
              <w:t>14</w:t>
            </w:r>
          </w:p>
        </w:tc>
        <w:tc>
          <w:tcPr>
            <w:tcW w:w="1146" w:type="dxa"/>
            <w:tcBorders>
              <w:top w:val="single" w:sz="8" w:space="0" w:color="auto"/>
            </w:tcBorders>
          </w:tcPr>
          <w:p>
            <w:pPr>
              <w:pStyle w:val="nTable"/>
              <w:keepNext/>
              <w:keepLines/>
              <w:spacing w:before="120"/>
            </w:pPr>
            <w:r>
              <w:t>43 of 2000</w:t>
            </w:r>
          </w:p>
        </w:tc>
        <w:tc>
          <w:tcPr>
            <w:tcW w:w="1143" w:type="dxa"/>
            <w:tcBorders>
              <w:top w:val="single" w:sz="8" w:space="0" w:color="auto"/>
            </w:tcBorders>
          </w:tcPr>
          <w:p>
            <w:pPr>
              <w:pStyle w:val="nTable"/>
              <w:keepNext/>
              <w:keepLines/>
              <w:spacing w:before="120"/>
            </w:pPr>
            <w:r>
              <w:t>2 Nov 2000</w:t>
            </w:r>
          </w:p>
        </w:tc>
        <w:tc>
          <w:tcPr>
            <w:tcW w:w="2572" w:type="dxa"/>
            <w:tcBorders>
              <w:top w:val="single" w:sz="8" w:space="0" w:color="auto"/>
            </w:tcBorders>
          </w:tcPr>
          <w:p>
            <w:pPr>
              <w:pStyle w:val="nTable"/>
              <w:keepNext/>
              <w:keepLines/>
              <w:spacing w:before="120"/>
            </w:pPr>
            <w:r>
              <w:t>To be proclaimed (see s. 2(2))</w:t>
            </w:r>
          </w:p>
        </w:tc>
      </w:tr>
      <w:tr>
        <w:trPr>
          <w:cantSplit/>
        </w:trPr>
        <w:tc>
          <w:tcPr>
            <w:tcW w:w="2290" w:type="dxa"/>
            <w:tcBorders>
              <w:bottom w:val="single" w:sz="4" w:space="0" w:color="auto"/>
            </w:tcBorders>
          </w:tcPr>
          <w:p>
            <w:pPr>
              <w:pStyle w:val="nTable"/>
              <w:keepLines/>
              <w:spacing w:before="120"/>
              <w:ind w:right="113"/>
              <w:rPr>
                <w:i/>
                <w:snapToGrid w:val="0"/>
              </w:rPr>
            </w:pPr>
            <w:r>
              <w:rPr>
                <w:i/>
                <w:snapToGrid w:val="0"/>
              </w:rPr>
              <w:t>Local Government Legislation Amendment Act 2016</w:t>
            </w:r>
            <w:r>
              <w:rPr>
                <w:snapToGrid w:val="0"/>
              </w:rPr>
              <w:t xml:space="preserve"> Pt. 3 Div. 34 </w:t>
            </w:r>
            <w:r>
              <w:rPr>
                <w:snapToGrid w:val="0"/>
                <w:vertAlign w:val="superscript"/>
              </w:rPr>
              <w:t>16</w:t>
            </w:r>
          </w:p>
        </w:tc>
        <w:tc>
          <w:tcPr>
            <w:tcW w:w="1146" w:type="dxa"/>
            <w:tcBorders>
              <w:bottom w:val="single" w:sz="4" w:space="0" w:color="auto"/>
            </w:tcBorders>
          </w:tcPr>
          <w:p>
            <w:pPr>
              <w:pStyle w:val="nTable"/>
              <w:keepNext/>
              <w:keepLines/>
              <w:spacing w:before="120"/>
            </w:pPr>
            <w:r>
              <w:t>26 of 2016</w:t>
            </w:r>
          </w:p>
        </w:tc>
        <w:tc>
          <w:tcPr>
            <w:tcW w:w="1143" w:type="dxa"/>
            <w:tcBorders>
              <w:bottom w:val="single" w:sz="4" w:space="0" w:color="auto"/>
            </w:tcBorders>
          </w:tcPr>
          <w:p>
            <w:pPr>
              <w:pStyle w:val="nTable"/>
              <w:keepNext/>
              <w:keepLines/>
              <w:spacing w:before="120"/>
            </w:pPr>
            <w:r>
              <w:t>21 Sep 2016</w:t>
            </w:r>
          </w:p>
        </w:tc>
        <w:tc>
          <w:tcPr>
            <w:tcW w:w="2572" w:type="dxa"/>
            <w:tcBorders>
              <w:bottom w:val="single" w:sz="4" w:space="0" w:color="auto"/>
            </w:tcBorders>
          </w:tcPr>
          <w:p>
            <w:pPr>
              <w:pStyle w:val="nTable"/>
              <w:keepNext/>
              <w:keepLines/>
              <w:spacing w:before="120"/>
            </w:pPr>
            <w:r>
              <w:t>To be proclaimed (see s. 2(b))</w:t>
            </w:r>
          </w:p>
        </w:tc>
      </w:tr>
    </w:tbl>
    <w:p>
      <w:pPr>
        <w:pStyle w:val="nSubsection"/>
        <w:keepNext/>
        <w:keepLines/>
        <w:spacing w:before="160"/>
      </w:pPr>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p>
    <w:p>
      <w:pPr>
        <w:pStyle w:val="nSubsection"/>
        <w:keepNext/>
        <w:keepLines/>
        <w:spacing w:before="160"/>
      </w:pPr>
      <w:r>
        <w:rPr>
          <w:vertAlign w:val="superscript"/>
        </w:rPr>
        <w:t>3</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immediately before the commencement of this Act.</w:t>
      </w:r>
    </w:p>
    <w:p>
      <w:pPr>
        <w:pStyle w:val="BlankClose"/>
      </w:pPr>
    </w:p>
    <w:p>
      <w:pPr>
        <w:pStyle w:val="nSubsection"/>
        <w:keepNext/>
      </w:pPr>
      <w:r>
        <w:rPr>
          <w:vertAlign w:val="superscript"/>
        </w:rPr>
        <w:t>4</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Subsection"/>
      </w:pPr>
      <w:r>
        <w:rPr>
          <w:vertAlign w:val="superscript"/>
        </w:rPr>
        <w:t>5</w:t>
      </w:r>
      <w:r>
        <w:tab/>
        <w:t xml:space="preserve">Repealed by the </w:t>
      </w:r>
      <w:r>
        <w:rPr>
          <w:i/>
        </w:rPr>
        <w:t>WADC and WA Exim Corporation Repeal Act 1998</w:t>
      </w:r>
      <w:r>
        <w:t>.</w:t>
      </w:r>
    </w:p>
    <w:p>
      <w:pPr>
        <w:pStyle w:val="nSubsection"/>
      </w:pPr>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Subsection"/>
      </w:pPr>
      <w:r>
        <w:rPr>
          <w:vertAlign w:val="superscript"/>
        </w:rPr>
        <w:t>8</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rPr>
          <w:i/>
        </w:rPr>
      </w:pPr>
      <w:r>
        <w:rPr>
          <w:iCs/>
          <w:vertAlign w:val="superscript"/>
        </w:rPr>
        <w:t>9</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Subsection"/>
        <w:keepNext/>
      </w:pPr>
      <w:r>
        <w:rPr>
          <w:vertAlign w:val="superscript"/>
        </w:rPr>
        <w:t>10</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7(2) is a savings provision of no further effect.</w:t>
      </w:r>
    </w:p>
    <w:p>
      <w:pPr>
        <w:pStyle w:val="nSubsection"/>
      </w:pPr>
      <w:r>
        <w:rPr>
          <w:vertAlign w:val="superscript"/>
        </w:rPr>
        <w:t>11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s. 18(2), (3) and (4) are transitional provisions of no further effect.</w:t>
      </w:r>
    </w:p>
    <w:p>
      <w:pPr>
        <w:pStyle w:val="nSubsection"/>
        <w:rPr>
          <w:snapToGrid w:val="0"/>
        </w:rPr>
      </w:pPr>
      <w:r>
        <w:rPr>
          <w:vertAlign w:val="superscript"/>
        </w:rPr>
        <w:t>12</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Subsection"/>
        <w:spacing w:before="0"/>
        <w:rPr>
          <w:snapToGrid w:val="0"/>
        </w:rPr>
      </w:pPr>
      <w:r>
        <w:rPr>
          <w:vertAlign w:val="superscript"/>
        </w:rPr>
        <w:t>13</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18(2) is a transitional provision of no futher effect.</w:t>
      </w:r>
    </w:p>
    <w:p>
      <w:pPr>
        <w:pStyle w:val="nSubsection"/>
        <w:keepNext/>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BlankClose"/>
      </w:pPr>
    </w:p>
    <w:p>
      <w:pPr>
        <w:pStyle w:val="nSubsection"/>
        <w:keepNext/>
        <w:rPr>
          <w:snapToGrid w:val="0"/>
        </w:rPr>
      </w:pPr>
      <w:r>
        <w:rPr>
          <w:snapToGrid w:val="0"/>
          <w:vertAlign w:val="superscript"/>
        </w:rPr>
        <w:t>15</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rPr>
          <w:snapToGrid w:val="0"/>
        </w:rPr>
      </w:pPr>
      <w:r>
        <w:rPr>
          <w:snapToGrid w:val="0"/>
          <w:vertAlign w:val="superscript"/>
        </w:rPr>
        <w:t>16</w:t>
      </w:r>
      <w:r>
        <w:rPr>
          <w:snapToGrid w:val="0"/>
        </w:rPr>
        <w:tab/>
        <w:t xml:space="preserve">On the date as at which this compilation was prepared, the </w:t>
      </w:r>
      <w:r>
        <w:rPr>
          <w:i/>
          <w:snapToGrid w:val="0"/>
        </w:rPr>
        <w:t>Local Government Legislation Amendment Act 2016</w:t>
      </w:r>
      <w:r>
        <w:rPr>
          <w:snapToGrid w:val="0"/>
        </w:rPr>
        <w:t xml:space="preserve"> Pt. 3 Div. 34 had not come into operation.  It reads as follows:</w:t>
      </w:r>
    </w:p>
    <w:p>
      <w:pPr>
        <w:pStyle w:val="BlankOpen"/>
        <w:rPr>
          <w:snapToGrid w:val="0"/>
        </w:rPr>
      </w:pPr>
    </w:p>
    <w:p>
      <w:pPr>
        <w:pStyle w:val="nzHeading2"/>
      </w:pPr>
      <w:bookmarkStart w:id="452" w:name="_Toc404165586"/>
      <w:bookmarkStart w:id="453" w:name="_Toc404165739"/>
      <w:bookmarkStart w:id="454" w:name="_Toc404165892"/>
      <w:bookmarkStart w:id="455" w:name="_Toc404171391"/>
      <w:bookmarkStart w:id="456" w:name="_Toc404172158"/>
      <w:bookmarkStart w:id="457" w:name="_Toc404260322"/>
      <w:bookmarkStart w:id="458" w:name="_Toc404260475"/>
      <w:bookmarkStart w:id="459" w:name="_Toc404261292"/>
      <w:bookmarkStart w:id="460" w:name="_Toc404317240"/>
      <w:bookmarkStart w:id="461" w:name="_Toc451258323"/>
      <w:bookmarkStart w:id="462" w:name="_Toc451258476"/>
      <w:bookmarkStart w:id="463" w:name="_Toc451258629"/>
      <w:bookmarkStart w:id="464" w:name="_Toc451259646"/>
      <w:bookmarkStart w:id="465" w:name="_Toc451259982"/>
      <w:bookmarkStart w:id="466" w:name="_Toc451260135"/>
      <w:bookmarkStart w:id="467" w:name="_Toc451261427"/>
      <w:bookmarkStart w:id="468" w:name="_Toc451331863"/>
      <w:bookmarkStart w:id="469" w:name="_Toc461700764"/>
      <w:bookmarkStart w:id="470" w:name="_Toc461700914"/>
      <w:bookmarkStart w:id="471" w:name="_Toc461701064"/>
      <w:bookmarkStart w:id="472" w:name="_Toc461786171"/>
      <w:bookmarkStart w:id="473" w:name="_Toc461786446"/>
      <w:bookmarkStart w:id="474" w:name="_Toc461786636"/>
      <w:bookmarkStart w:id="475" w:name="_Toc461799213"/>
      <w:bookmarkStart w:id="476" w:name="_Toc462241277"/>
      <w:r>
        <w:rPr>
          <w:rStyle w:val="CharPartNo"/>
        </w:rPr>
        <w:t>Part 3</w:t>
      </w:r>
      <w:r>
        <w:t> — </w:t>
      </w:r>
      <w:r>
        <w:rPr>
          <w:rStyle w:val="CharPartText"/>
        </w:rPr>
        <w:t>Amendments to other Acts in relation to regional subsidiaries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zHeading3"/>
      </w:pPr>
      <w:bookmarkStart w:id="477" w:name="_Toc404165676"/>
      <w:bookmarkStart w:id="478" w:name="_Toc404165829"/>
      <w:bookmarkStart w:id="479" w:name="_Toc404165982"/>
      <w:bookmarkStart w:id="480" w:name="_Toc404171481"/>
      <w:bookmarkStart w:id="481" w:name="_Toc404172248"/>
      <w:bookmarkStart w:id="482" w:name="_Toc404260412"/>
      <w:bookmarkStart w:id="483" w:name="_Toc404260565"/>
      <w:bookmarkStart w:id="484" w:name="_Toc404261382"/>
      <w:bookmarkStart w:id="485" w:name="_Toc404317330"/>
      <w:bookmarkStart w:id="486" w:name="_Toc451258419"/>
      <w:bookmarkStart w:id="487" w:name="_Toc451258572"/>
      <w:bookmarkStart w:id="488" w:name="_Toc451258725"/>
      <w:bookmarkStart w:id="489" w:name="_Toc451259742"/>
      <w:bookmarkStart w:id="490" w:name="_Toc451260078"/>
      <w:bookmarkStart w:id="491" w:name="_Toc451260231"/>
      <w:bookmarkStart w:id="492" w:name="_Toc451261523"/>
      <w:bookmarkStart w:id="493" w:name="_Toc451331959"/>
      <w:bookmarkStart w:id="494" w:name="_Toc461700866"/>
      <w:bookmarkStart w:id="495" w:name="_Toc461701016"/>
      <w:bookmarkStart w:id="496" w:name="_Toc461701166"/>
      <w:bookmarkStart w:id="497" w:name="_Toc461786273"/>
      <w:bookmarkStart w:id="498" w:name="_Toc461786548"/>
      <w:bookmarkStart w:id="499" w:name="_Toc461786738"/>
      <w:bookmarkStart w:id="500" w:name="_Toc461799315"/>
      <w:bookmarkStart w:id="501" w:name="_Toc462241379"/>
      <w:r>
        <w:rPr>
          <w:rStyle w:val="CharDivNo"/>
        </w:rPr>
        <w:t>Division 34</w:t>
      </w:r>
      <w:r>
        <w:t> — </w:t>
      </w:r>
      <w:r>
        <w:rPr>
          <w:rStyle w:val="CharDivText"/>
          <w:i/>
        </w:rPr>
        <w:t>Western Australian Land Authority Act 1992</w:t>
      </w:r>
      <w:r>
        <w:rPr>
          <w:rStyle w:val="CharDivText"/>
        </w:rPr>
        <w:t> amended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zHeading5"/>
      </w:pPr>
      <w:bookmarkStart w:id="502" w:name="_Toc461799316"/>
      <w:bookmarkStart w:id="503" w:name="_Toc462241380"/>
      <w:r>
        <w:rPr>
          <w:rStyle w:val="CharSectno"/>
        </w:rPr>
        <w:t>94</w:t>
      </w:r>
      <w:r>
        <w:t>.</w:t>
      </w:r>
      <w:r>
        <w:tab/>
        <w:t>Act amended</w:t>
      </w:r>
      <w:bookmarkEnd w:id="502"/>
      <w:bookmarkEnd w:id="503"/>
    </w:p>
    <w:p>
      <w:pPr>
        <w:pStyle w:val="nzSubsection"/>
      </w:pPr>
      <w:r>
        <w:tab/>
      </w:r>
      <w:r>
        <w:tab/>
        <w:t xml:space="preserve">This Division amends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nzHeading5"/>
      </w:pPr>
      <w:bookmarkStart w:id="504" w:name="_Toc461799317"/>
      <w:bookmarkStart w:id="505" w:name="_Toc462241381"/>
      <w:r>
        <w:rPr>
          <w:rStyle w:val="CharSectno"/>
        </w:rPr>
        <w:t>95</w:t>
      </w:r>
      <w:r>
        <w:t>.</w:t>
      </w:r>
      <w:r>
        <w:tab/>
        <w:t>Section 16 amended</w:t>
      </w:r>
      <w:bookmarkEnd w:id="504"/>
      <w:bookmarkEnd w:id="505"/>
    </w:p>
    <w:p>
      <w:pPr>
        <w:pStyle w:val="nzSubsection"/>
      </w:pPr>
      <w:r>
        <w:tab/>
      </w:r>
      <w:r>
        <w:tab/>
        <w:t>In section 16(1)(c) delete “governments and regional local governments” and insert:</w:t>
      </w:r>
    </w:p>
    <w:p>
      <w:pPr>
        <w:pStyle w:val="BlankOpen"/>
      </w:pPr>
    </w:p>
    <w:p>
      <w:pPr>
        <w:pStyle w:val="nzSubsection"/>
      </w:pPr>
      <w:r>
        <w:tab/>
      </w:r>
      <w:r>
        <w:tab/>
        <w:t>governments, regional local governments and regional subsidiaries</w:t>
      </w:r>
    </w:p>
    <w:p>
      <w:pPr>
        <w:pStyle w:val="BlankClose"/>
      </w:pPr>
    </w:p>
    <w:p>
      <w:pPr>
        <w:pStyle w:val="nzHeading5"/>
      </w:pPr>
      <w:bookmarkStart w:id="506" w:name="_Toc461799318"/>
      <w:bookmarkStart w:id="507" w:name="_Toc462241382"/>
      <w:r>
        <w:rPr>
          <w:rStyle w:val="CharSectno"/>
        </w:rPr>
        <w:t>96</w:t>
      </w:r>
      <w:r>
        <w:t>.</w:t>
      </w:r>
      <w:r>
        <w:tab/>
        <w:t>Section 17 amended</w:t>
      </w:r>
      <w:bookmarkEnd w:id="506"/>
      <w:bookmarkEnd w:id="507"/>
    </w:p>
    <w:p>
      <w:pPr>
        <w:pStyle w:val="nzSubsection"/>
      </w:pPr>
      <w:r>
        <w:tab/>
      </w:r>
      <w:r>
        <w:tab/>
        <w:t xml:space="preserve">In section 17(5) in the definition of </w:t>
      </w:r>
      <w:r>
        <w:rPr>
          <w:b/>
          <w:i/>
        </w:rPr>
        <w:t>person</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pP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509" w:name="_Toc462736683"/>
      <w:bookmarkStart w:id="510" w:name="_Toc462745487"/>
      <w:r>
        <w:rPr>
          <w:sz w:val="28"/>
        </w:rPr>
        <w:t>Defined terms</w:t>
      </w:r>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31(1)</w:t>
      </w:r>
    </w:p>
    <w:p>
      <w:pPr>
        <w:pStyle w:val="DefinedTerms"/>
      </w:pPr>
      <w:r>
        <w:t>accounting standard</w:t>
      </w:r>
      <w:r>
        <w:tab/>
        <w:t>Sch. 3A cl. 1(2)</w:t>
      </w:r>
    </w:p>
    <w:p>
      <w:pPr>
        <w:pStyle w:val="DefinedTerms"/>
      </w:pPr>
      <w:r>
        <w:t>acquire</w:t>
      </w:r>
      <w:r>
        <w:tab/>
        <w:t>4(1)</w:t>
      </w:r>
    </w:p>
    <w:p>
      <w:pPr>
        <w:pStyle w:val="DefinedTerms"/>
      </w:pPr>
      <w:r>
        <w:t>administrative policy requirement</w:t>
      </w:r>
      <w:r>
        <w:tab/>
        <w:t>23E(1)</w:t>
      </w:r>
    </w:p>
    <w:p>
      <w:pPr>
        <w:pStyle w:val="DefinedTerms"/>
      </w:pPr>
      <w:r>
        <w:t>alternate director</w:t>
      </w:r>
      <w:r>
        <w:tab/>
        <w:t>4(1)</w:t>
      </w:r>
    </w:p>
    <w:p>
      <w:pPr>
        <w:pStyle w:val="DefinedTerms"/>
      </w:pPr>
      <w:r>
        <w:t>Authority</w:t>
      </w:r>
      <w:r>
        <w:tab/>
        <w:t>4(1)</w:t>
      </w:r>
    </w:p>
    <w:p>
      <w:pPr>
        <w:pStyle w:val="DefinedTerms"/>
      </w:pPr>
      <w:r>
        <w:t>board</w:t>
      </w:r>
      <w:r>
        <w:tab/>
        <w:t>4(1)</w:t>
      </w:r>
    </w:p>
    <w:p>
      <w:pPr>
        <w:pStyle w:val="DefinedTerms"/>
      </w:pPr>
      <w:r>
        <w:t>business arrangement</w:t>
      </w:r>
      <w:r>
        <w:tab/>
        <w:t>17(5)</w:t>
      </w:r>
    </w:p>
    <w:p>
      <w:pPr>
        <w:pStyle w:val="DefinedTerms"/>
      </w:pPr>
      <w:r>
        <w:t>chairperson</w:t>
      </w:r>
      <w:r>
        <w:tab/>
        <w:t>4(1)</w:t>
      </w:r>
    </w:p>
    <w:p>
      <w:pPr>
        <w:pStyle w:val="DefinedTerms"/>
      </w:pPr>
      <w:r>
        <w:t>chief executive officer</w:t>
      </w:r>
      <w:r>
        <w:tab/>
        <w:t>4(1)</w:t>
      </w:r>
    </w:p>
    <w:p>
      <w:pPr>
        <w:pStyle w:val="DefinedTerms"/>
      </w:pPr>
      <w:r>
        <w:t>commencement day</w:t>
      </w:r>
      <w:r>
        <w:tab/>
        <w:t>Sch. 4 cl. 1</w:t>
      </w:r>
    </w:p>
    <w:p>
      <w:pPr>
        <w:pStyle w:val="DefinedTerms"/>
      </w:pPr>
      <w:r>
        <w:t>committee</w:t>
      </w:r>
      <w:r>
        <w:tab/>
        <w:t>4(1)</w:t>
      </w:r>
    </w:p>
    <w:p>
      <w:pPr>
        <w:pStyle w:val="DefinedTerms"/>
      </w:pPr>
      <w:r>
        <w:t>community service obligation</w:t>
      </w:r>
      <w:r>
        <w:tab/>
        <w:t>25A(3)</w:t>
      </w:r>
    </w:p>
    <w:p>
      <w:pPr>
        <w:pStyle w:val="DefinedTerms"/>
      </w:pPr>
      <w:r>
        <w:t>company</w:t>
      </w:r>
      <w:r>
        <w:tab/>
        <w:t>Sch. 3A cl. 1(2)</w:t>
      </w:r>
    </w:p>
    <w:p>
      <w:pPr>
        <w:pStyle w:val="DefinedTerms"/>
      </w:pPr>
      <w:r>
        <w:t>Corporations Act</w:t>
      </w:r>
      <w:r>
        <w:tab/>
        <w:t>4(1)</w:t>
      </w:r>
    </w:p>
    <w:p>
      <w:pPr>
        <w:pStyle w:val="DefinedTerms"/>
      </w:pPr>
      <w:r>
        <w:t>Crown land</w:t>
      </w:r>
      <w:r>
        <w:tab/>
        <w:t>4(1)</w:t>
      </w:r>
    </w:p>
    <w:p>
      <w:pPr>
        <w:pStyle w:val="DefinedTerms"/>
      </w:pPr>
      <w:r>
        <w:t>develop</w:t>
      </w:r>
      <w:r>
        <w:tab/>
        <w:t>4(1)</w:t>
      </w:r>
    </w:p>
    <w:p>
      <w:pPr>
        <w:pStyle w:val="DefinedTerms"/>
      </w:pPr>
      <w:r>
        <w:t>director</w:t>
      </w:r>
      <w:r>
        <w:tab/>
        <w:t>4(1)</w:t>
      </w:r>
    </w:p>
    <w:p>
      <w:pPr>
        <w:pStyle w:val="DefinedTerms"/>
      </w:pPr>
      <w:r>
        <w:t>dispose of</w:t>
      </w:r>
      <w:r>
        <w:tab/>
        <w:t>4(1)</w:t>
      </w:r>
    </w:p>
    <w:p>
      <w:pPr>
        <w:pStyle w:val="DefinedTerms"/>
      </w:pPr>
      <w:r>
        <w:t>document</w:t>
      </w:r>
      <w:r>
        <w:tab/>
        <w:t>25(4)</w:t>
      </w:r>
    </w:p>
    <w:p>
      <w:pPr>
        <w:pStyle w:val="DefinedTerms"/>
      </w:pPr>
      <w:r>
        <w:t>executive officer</w:t>
      </w:r>
      <w:r>
        <w:tab/>
        <w:t>4(1)</w:t>
      </w:r>
    </w:p>
    <w:p>
      <w:pPr>
        <w:pStyle w:val="DefinedTerms"/>
      </w:pPr>
      <w:r>
        <w:t>financial records</w:t>
      </w:r>
      <w:r>
        <w:tab/>
        <w:t>Sch. 3A cl. 1(2)</w:t>
      </w:r>
    </w:p>
    <w:p>
      <w:pPr>
        <w:pStyle w:val="DefinedTerms"/>
      </w:pPr>
      <w:r>
        <w:t>financial year</w:t>
      </w:r>
      <w:r>
        <w:tab/>
        <w:t>Sch. 3A cl. 1(1)</w:t>
      </w:r>
    </w:p>
    <w:p>
      <w:pPr>
        <w:pStyle w:val="DefinedTerms"/>
      </w:pPr>
      <w:r>
        <w:t>former body</w:t>
      </w:r>
      <w:r>
        <w:tab/>
        <w:t>Sch. 4 cl. 1</w:t>
      </w:r>
    </w:p>
    <w:p>
      <w:pPr>
        <w:pStyle w:val="DefinedTerms"/>
      </w:pPr>
      <w:r>
        <w:t>function</w:t>
      </w:r>
      <w:r>
        <w:tab/>
        <w:t>4(1)</w:t>
      </w:r>
    </w:p>
    <w:p>
      <w:pPr>
        <w:pStyle w:val="DefinedTerms"/>
      </w:pPr>
      <w:r>
        <w:t>industrial purposes</w:t>
      </w:r>
      <w:r>
        <w:tab/>
        <w:t>4(1)</w:t>
      </w:r>
    </w:p>
    <w:p>
      <w:pPr>
        <w:pStyle w:val="DefinedTerms"/>
      </w:pPr>
      <w:r>
        <w:t>information</w:t>
      </w:r>
      <w:r>
        <w:tab/>
        <w:t>25(4)</w:t>
      </w:r>
    </w:p>
    <w:p>
      <w:pPr>
        <w:pStyle w:val="DefinedTerms"/>
      </w:pPr>
      <w:r>
        <w:t>interest rate</w:t>
      </w:r>
      <w:r>
        <w:tab/>
        <w:t>35A(2)</w:t>
      </w:r>
    </w:p>
    <w:p>
      <w:pPr>
        <w:pStyle w:val="DefinedTerms"/>
      </w:pPr>
      <w:r>
        <w:t>Joondalup Centre</w:t>
      </w:r>
      <w:r>
        <w:tab/>
        <w:t>16(2)</w:t>
      </w:r>
    </w:p>
    <w:p>
      <w:pPr>
        <w:pStyle w:val="DefinedTerms"/>
      </w:pPr>
      <w:r>
        <w:t>land</w:t>
      </w:r>
      <w:r>
        <w:tab/>
        <w:t>4(1)</w:t>
      </w:r>
    </w:p>
    <w:p>
      <w:pPr>
        <w:pStyle w:val="DefinedTerms"/>
      </w:pPr>
      <w:r>
        <w:t>liabilities</w:t>
      </w:r>
      <w:r>
        <w:tab/>
        <w:t>51(11)</w:t>
      </w:r>
    </w:p>
    <w:p>
      <w:pPr>
        <w:pStyle w:val="DefinedTerms"/>
      </w:pPr>
      <w:r>
        <w:t>liability</w:t>
      </w:r>
      <w:r>
        <w:tab/>
        <w:t>Sch. 4 cl. 1</w:t>
      </w:r>
    </w:p>
    <w:p>
      <w:pPr>
        <w:pStyle w:val="DefinedTerms"/>
      </w:pPr>
      <w:r>
        <w:t>management</w:t>
      </w:r>
      <w:r>
        <w:tab/>
        <w:t>4(1)</w:t>
      </w:r>
    </w:p>
    <w:p>
      <w:pPr>
        <w:pStyle w:val="DefinedTerms"/>
      </w:pPr>
      <w:r>
        <w:t>member of staff</w:t>
      </w:r>
      <w:r>
        <w:tab/>
        <w:t>4(1)</w:t>
      </w:r>
    </w:p>
    <w:p>
      <w:pPr>
        <w:pStyle w:val="DefinedTerms"/>
      </w:pPr>
      <w:r>
        <w:t>members of staff</w:t>
      </w:r>
      <w:r>
        <w:tab/>
        <w:t>13A(3), 14B(4)</w:t>
      </w:r>
    </w:p>
    <w:p>
      <w:pPr>
        <w:pStyle w:val="DefinedTerms"/>
      </w:pPr>
      <w:r>
        <w:t>Ministers</w:t>
      </w:r>
      <w:r>
        <w:tab/>
        <w:t>51(11)</w:t>
      </w:r>
    </w:p>
    <w:p>
      <w:pPr>
        <w:pStyle w:val="DefinedTerms"/>
      </w:pPr>
      <w:r>
        <w:t>near relative</w:t>
      </w:r>
      <w:r>
        <w:tab/>
        <w:t>Sch. 1 cl. 1(1)</w:t>
      </w:r>
    </w:p>
    <w:p>
      <w:pPr>
        <w:pStyle w:val="DefinedTerms"/>
      </w:pPr>
      <w:r>
        <w:t>new owner</w:t>
      </w:r>
      <w:r>
        <w:tab/>
        <w:t>23B(1)</w:t>
      </w:r>
    </w:p>
    <w:p>
      <w:pPr>
        <w:pStyle w:val="DefinedTerms"/>
      </w:pPr>
      <w:r>
        <w:t>notifiable interest</w:t>
      </w:r>
      <w:r>
        <w:tab/>
        <w:t>8B(3)</w:t>
      </w:r>
    </w:p>
    <w:p>
      <w:pPr>
        <w:pStyle w:val="DefinedTerms"/>
      </w:pPr>
      <w:r>
        <w:t>officer</w:t>
      </w:r>
      <w:r>
        <w:tab/>
        <w:t>Sch. 1A cl. 2(1)</w:t>
      </w:r>
    </w:p>
    <w:p>
      <w:pPr>
        <w:pStyle w:val="DefinedTerms"/>
      </w:pPr>
      <w:r>
        <w:t>participate</w:t>
      </w:r>
      <w:r>
        <w:tab/>
        <w:t>17(5)</w:t>
      </w:r>
    </w:p>
    <w:p>
      <w:pPr>
        <w:pStyle w:val="DefinedTerms"/>
      </w:pPr>
      <w:r>
        <w:t>person</w:t>
      </w:r>
      <w:r>
        <w:tab/>
        <w:t>17(5)</w:t>
      </w:r>
    </w:p>
    <w:p>
      <w:pPr>
        <w:pStyle w:val="DefinedTerms"/>
      </w:pPr>
      <w:r>
        <w:t>prescribed day</w:t>
      </w:r>
      <w:r>
        <w:tab/>
        <w:t>Sch. 3A cl. 31(1)</w:t>
      </w:r>
    </w:p>
    <w:p>
      <w:pPr>
        <w:pStyle w:val="DefinedTerms"/>
      </w:pPr>
      <w:r>
        <w:t>property</w:t>
      </w:r>
      <w:r>
        <w:tab/>
        <w:t>51(11), Sch. 4 cl. 1</w:t>
      </w:r>
    </w:p>
    <w:p>
      <w:pPr>
        <w:pStyle w:val="DefinedTerms"/>
      </w:pPr>
      <w:r>
        <w:t>public authority</w:t>
      </w:r>
      <w:r>
        <w:tab/>
        <w:t>4(1)</w:t>
      </w:r>
    </w:p>
    <w:p>
      <w:pPr>
        <w:pStyle w:val="DefinedTerms"/>
      </w:pPr>
      <w:r>
        <w:t>public service officer</w:t>
      </w:r>
      <w:r>
        <w:tab/>
        <w:t>8A(2)</w:t>
      </w:r>
    </w:p>
    <w:p>
      <w:pPr>
        <w:pStyle w:val="DefinedTerms"/>
      </w:pPr>
      <w:r>
        <w:t>regulations</w:t>
      </w:r>
      <w:r>
        <w:tab/>
        <w:t>Sch. 3A cl. 1(1)</w:t>
      </w:r>
    </w:p>
    <w:p>
      <w:pPr>
        <w:pStyle w:val="DefinedTerms"/>
      </w:pPr>
      <w:r>
        <w:t>repealed Act</w:t>
      </w:r>
      <w:r>
        <w:tab/>
        <w:t>Sch. 4 cl. 7(1), Sch. 4 cl. 9(1)</w:t>
      </w:r>
    </w:p>
    <w:p>
      <w:pPr>
        <w:pStyle w:val="DefinedTerms"/>
      </w:pPr>
      <w:r>
        <w:t>subsidiary</w:t>
      </w:r>
      <w:r>
        <w:tab/>
        <w:t>4(1)</w:t>
      </w:r>
    </w:p>
    <w:p>
      <w:pPr>
        <w:pStyle w:val="DefinedTerms"/>
      </w:pPr>
      <w:r>
        <w:t>summary conviction penalty</w:t>
      </w:r>
      <w:r>
        <w:tab/>
        <w:t>Sch. 1A cl. 2(1), Sch. 3A cl. 30(3)</w:t>
      </w:r>
    </w:p>
    <w:p>
      <w:pPr>
        <w:pStyle w:val="DefinedTerms"/>
      </w:pPr>
      <w:r>
        <w:t>third party</w:t>
      </w:r>
      <w:r>
        <w:tab/>
        <w:t>23B(1)</w:t>
      </w:r>
    </w:p>
    <w:p>
      <w:pPr>
        <w:pStyle w:val="DefinedTerms"/>
      </w:pPr>
      <w:r>
        <w:t>transaction</w:t>
      </w:r>
      <w:r>
        <w:tab/>
        <w:t>17C</w:t>
      </w:r>
    </w:p>
    <w:p>
      <w:pPr>
        <w:pStyle w:val="DefinedTerms"/>
      </w:pPr>
      <w:r>
        <w:t>Treasurer</w:t>
      </w:r>
      <w:r>
        <w:tab/>
        <w:t>4(1)</w:t>
      </w:r>
    </w:p>
    <w:p>
      <w:pPr>
        <w:pStyle w:val="DefinedTerms"/>
      </w:pPr>
      <w:r>
        <w:t>WADC</w:t>
      </w:r>
      <w:r>
        <w:tab/>
        <w:t>51(9), 51(11)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chief executive officer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bookmarkStart w:id="283" w:name="Schedule"/>
    <w:bookmarkEnd w:id="2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1" w:name="DefinedTerms"/>
    <w:bookmarkEnd w:id="5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2" w:name="Coversheet"/>
    <w:bookmarkEnd w:id="5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3009"/>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26652</Words>
  <Characters>126867</Characters>
  <Application>Microsoft Office Word</Application>
  <DocSecurity>0</DocSecurity>
  <Lines>3428</Lines>
  <Paragraphs>2162</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1992 - 03-c0-01</dc:title>
  <dc:subject/>
  <dc:creator/>
  <cp:keywords/>
  <dc:description/>
  <cp:lastModifiedBy>svcMRProcess</cp:lastModifiedBy>
  <cp:revision>4</cp:revision>
  <cp:lastPrinted>2010-12-15T04:10:00Z</cp:lastPrinted>
  <dcterms:created xsi:type="dcterms:W3CDTF">2018-09-09T10:21:00Z</dcterms:created>
  <dcterms:modified xsi:type="dcterms:W3CDTF">2018-09-09T10:21:00Z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AsAtDate">
    <vt:lpwstr>21 Sep 2016</vt:lpwstr>
  </property>
  <property fmtid="{D5CDD505-2E9C-101B-9397-08002B2CF9AE}" pid="8" name="Suffix">
    <vt:lpwstr>03-c0-01</vt:lpwstr>
  </property>
  <property fmtid="{D5CDD505-2E9C-101B-9397-08002B2CF9AE}" pid="9" name="CommencementDate">
    <vt:lpwstr>20160921</vt:lpwstr>
  </property>
</Properties>
</file>