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Criminal Procedure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Criminal Procedure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_Toc462922746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_Toc462922747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_Toc462922748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Forms prescribed</w:t>
      </w:r>
      <w:r>
        <w:tab/>
      </w:r>
      <w:r>
        <w:fldChar w:fldCharType="begin"/>
      </w:r>
      <w:r>
        <w:instrText xml:space="preserve"> PAGEREF _Toc462922750 \h </w:instrText>
      </w:r>
      <w:r>
        <w:fldChar w:fldCharType="separate"/>
      </w:r>
      <w:r>
        <w:t>3</w:t>
      </w:r>
      <w:r>
        <w:fldChar w:fldCharType="end"/>
      </w:r>
    </w:p>
    <w:p>
      <w:pPr>
        <w:pStyle w:val="TOC8"/>
        <w:rPr>
          <w:rFonts w:asciiTheme="minorHAnsi" w:eastAsiaTheme="minorEastAsia" w:hAnsiTheme="minorHAnsi" w:cstheme="minorBidi"/>
          <w:szCs w:val="22"/>
        </w:rPr>
      </w:pPr>
      <w:r>
        <w:t>5A.</w:t>
      </w:r>
      <w:r>
        <w:tab/>
        <w:t>Authorisation of persons to lodge documents by means of courts electronic system</w:t>
      </w:r>
      <w:r>
        <w:tab/>
      </w:r>
      <w:r>
        <w:fldChar w:fldCharType="begin"/>
      </w:r>
      <w:r>
        <w:instrText xml:space="preserve"> PAGEREF _Toc462922751 \h </w:instrText>
      </w:r>
      <w:r>
        <w:fldChar w:fldCharType="separate"/>
      </w:r>
      <w:r>
        <w:t>3</w:t>
      </w:r>
      <w:r>
        <w:fldChar w:fldCharType="end"/>
      </w:r>
    </w:p>
    <w:p>
      <w:pPr>
        <w:pStyle w:val="TOC8"/>
        <w:rPr>
          <w:rFonts w:asciiTheme="minorHAnsi" w:eastAsiaTheme="minorEastAsia" w:hAnsiTheme="minorHAnsi" w:cstheme="minorBidi"/>
          <w:szCs w:val="22"/>
        </w:rPr>
      </w:pPr>
      <w:r>
        <w:t>5B.</w:t>
      </w:r>
      <w:r>
        <w:tab/>
        <w:t>Means of completing prescribed forms electronically</w:t>
      </w:r>
      <w:r>
        <w:tab/>
      </w:r>
      <w:r>
        <w:fldChar w:fldCharType="begin"/>
      </w:r>
      <w:r>
        <w:instrText xml:space="preserve"> PAGEREF _Toc462922752 \h </w:instrText>
      </w:r>
      <w:r>
        <w:fldChar w:fldCharType="separate"/>
      </w:r>
      <w:r>
        <w:t>3</w:t>
      </w:r>
      <w:r>
        <w:fldChar w:fldCharType="end"/>
      </w:r>
    </w:p>
    <w:p>
      <w:pPr>
        <w:pStyle w:val="TOC8"/>
        <w:rPr>
          <w:rFonts w:asciiTheme="minorHAnsi" w:eastAsiaTheme="minorEastAsia" w:hAnsiTheme="minorHAnsi" w:cstheme="minorBidi"/>
          <w:szCs w:val="22"/>
        </w:rPr>
      </w:pPr>
      <w:r>
        <w:t>5.</w:t>
      </w:r>
      <w:r>
        <w:tab/>
        <w:t>Forms, completion of</w:t>
      </w:r>
      <w:r>
        <w:tab/>
      </w:r>
      <w:r>
        <w:fldChar w:fldCharType="begin"/>
      </w:r>
      <w:r>
        <w:instrText xml:space="preserve"> PAGEREF _Toc462922753 \h </w:instrText>
      </w:r>
      <w:r>
        <w:fldChar w:fldCharType="separate"/>
      </w:r>
      <w:r>
        <w:t>3</w:t>
      </w:r>
      <w:r>
        <w:fldChar w:fldCharType="end"/>
      </w:r>
    </w:p>
    <w:p>
      <w:pPr>
        <w:pStyle w:val="TOC8"/>
        <w:rPr>
          <w:rFonts w:asciiTheme="minorHAnsi" w:eastAsiaTheme="minorEastAsia" w:hAnsiTheme="minorHAnsi" w:cstheme="minorBidi"/>
          <w:szCs w:val="22"/>
        </w:rPr>
      </w:pPr>
      <w:r>
        <w:t>6.</w:t>
      </w:r>
      <w:r>
        <w:tab/>
        <w:t>Service information</w:t>
      </w:r>
      <w:r>
        <w:tab/>
      </w:r>
      <w:r>
        <w:fldChar w:fldCharType="begin"/>
      </w:r>
      <w:r>
        <w:instrText xml:space="preserve"> PAGEREF _Toc462922754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CPA Part 2 regulations</w:t>
      </w:r>
    </w:p>
    <w:p>
      <w:pPr>
        <w:pStyle w:val="TOC8"/>
        <w:rPr>
          <w:rFonts w:asciiTheme="minorHAnsi" w:eastAsiaTheme="minorEastAsia" w:hAnsiTheme="minorHAnsi" w:cstheme="minorBidi"/>
          <w:szCs w:val="22"/>
        </w:rPr>
      </w:pPr>
      <w:r>
        <w:t>6A.</w:t>
      </w:r>
      <w:r>
        <w:tab/>
        <w:t xml:space="preserve">Acts prescribed (Act s. 4 </w:t>
      </w:r>
      <w:r>
        <w:rPr>
          <w:i/>
        </w:rPr>
        <w:t>prescribed Act</w:t>
      </w:r>
      <w:r>
        <w:t>)</w:t>
      </w:r>
      <w:r>
        <w:tab/>
      </w:r>
      <w:r>
        <w:fldChar w:fldCharType="begin"/>
      </w:r>
      <w:r>
        <w:instrText xml:space="preserve"> PAGEREF _Toc462922756 \h </w:instrText>
      </w:r>
      <w:r>
        <w:fldChar w:fldCharType="separate"/>
      </w:r>
      <w:r>
        <w:t>5</w:t>
      </w:r>
      <w:r>
        <w:fldChar w:fldCharType="end"/>
      </w:r>
    </w:p>
    <w:p>
      <w:pPr>
        <w:pStyle w:val="TOC8"/>
        <w:rPr>
          <w:rFonts w:asciiTheme="minorHAnsi" w:eastAsiaTheme="minorEastAsia" w:hAnsiTheme="minorHAnsi" w:cstheme="minorBidi"/>
          <w:szCs w:val="22"/>
        </w:rPr>
      </w:pPr>
      <w:r>
        <w:t>7.</w:t>
      </w:r>
      <w:r>
        <w:tab/>
        <w:t xml:space="preserve">Laws prescribed (Act s. 11 </w:t>
      </w:r>
      <w:r>
        <w:rPr>
          <w:i/>
        </w:rPr>
        <w:t>corresponding law</w:t>
      </w:r>
      <w:r>
        <w:t>)</w:t>
      </w:r>
      <w:r>
        <w:tab/>
      </w:r>
      <w:r>
        <w:fldChar w:fldCharType="begin"/>
      </w:r>
      <w:r>
        <w:instrText xml:space="preserve"> PAGEREF _Toc462922757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CPA Part 3 regulations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7A.</w:t>
      </w:r>
      <w:r>
        <w:tab/>
        <w:t>Public authorities prescribed (Act s. 18)</w:t>
      </w:r>
      <w:r>
        <w:tab/>
      </w:r>
      <w:r>
        <w:fldChar w:fldCharType="begin"/>
      </w:r>
      <w:r>
        <w:instrText xml:space="preserve"> PAGEREF _Toc462922760 \h </w:instrText>
      </w:r>
      <w:r>
        <w:fldChar w:fldCharType="separate"/>
      </w:r>
      <w:r>
        <w:t>6</w:t>
      </w:r>
      <w:r>
        <w:fldChar w:fldCharType="end"/>
      </w:r>
    </w:p>
    <w:p>
      <w:pPr>
        <w:pStyle w:val="TOC8"/>
        <w:rPr>
          <w:rFonts w:asciiTheme="minorHAnsi" w:eastAsiaTheme="minorEastAsia" w:hAnsiTheme="minorHAnsi" w:cstheme="minorBidi"/>
          <w:szCs w:val="22"/>
        </w:rPr>
      </w:pPr>
      <w:r>
        <w:t>8.</w:t>
      </w:r>
      <w:r>
        <w:tab/>
        <w:t>Prosecution notice, form and content of etc.</w:t>
      </w:r>
      <w:r>
        <w:tab/>
      </w:r>
      <w:r>
        <w:fldChar w:fldCharType="begin"/>
      </w:r>
      <w:r>
        <w:instrText xml:space="preserve"> PAGEREF _Toc462922761 \h </w:instrText>
      </w:r>
      <w:r>
        <w:fldChar w:fldCharType="separate"/>
      </w:r>
      <w:r>
        <w:t>6</w:t>
      </w:r>
      <w:r>
        <w:fldChar w:fldCharType="end"/>
      </w:r>
    </w:p>
    <w:p>
      <w:pPr>
        <w:pStyle w:val="TOC8"/>
        <w:rPr>
          <w:rFonts w:asciiTheme="minorHAnsi" w:eastAsiaTheme="minorEastAsia" w:hAnsiTheme="minorHAnsi" w:cstheme="minorBidi"/>
          <w:szCs w:val="22"/>
        </w:rPr>
      </w:pPr>
      <w:r>
        <w:t>9.</w:t>
      </w:r>
      <w:r>
        <w:tab/>
        <w:t>Arrest warrant for accused, how application for to be made (Act s. 28)</w:t>
      </w:r>
      <w:r>
        <w:tab/>
      </w:r>
      <w:r>
        <w:fldChar w:fldCharType="begin"/>
      </w:r>
      <w:r>
        <w:instrText xml:space="preserve"> PAGEREF _Toc462922762 \h </w:instrText>
      </w:r>
      <w:r>
        <w:fldChar w:fldCharType="separate"/>
      </w:r>
      <w:r>
        <w:t>8</w:t>
      </w:r>
      <w:r>
        <w:fldChar w:fldCharType="end"/>
      </w:r>
    </w:p>
    <w:p>
      <w:pPr>
        <w:pStyle w:val="TOC8"/>
        <w:rPr>
          <w:rFonts w:asciiTheme="minorHAnsi" w:eastAsiaTheme="minorEastAsia" w:hAnsiTheme="minorHAnsi" w:cstheme="minorBidi"/>
          <w:szCs w:val="22"/>
        </w:rPr>
      </w:pPr>
      <w:r>
        <w:t>10.</w:t>
      </w:r>
      <w:r>
        <w:tab/>
        <w:t xml:space="preserve">Simple offences prescribed (Act s. 35(1) </w:t>
      </w:r>
      <w:r>
        <w:rPr>
          <w:i/>
        </w:rPr>
        <w:t>prescribed simple offence</w:t>
      </w:r>
      <w:r>
        <w:t>)</w:t>
      </w:r>
      <w:r>
        <w:tab/>
      </w:r>
      <w:r>
        <w:fldChar w:fldCharType="begin"/>
      </w:r>
      <w:r>
        <w:instrText xml:space="preserve"> PAGEREF _Toc462922763 \h </w:instrText>
      </w:r>
      <w:r>
        <w:fldChar w:fldCharType="separate"/>
      </w:r>
      <w:r>
        <w:t>10</w:t>
      </w:r>
      <w:r>
        <w:fldChar w:fldCharType="end"/>
      </w:r>
    </w:p>
    <w:p>
      <w:pPr>
        <w:pStyle w:val="TOC8"/>
        <w:rPr>
          <w:rFonts w:asciiTheme="minorHAnsi" w:eastAsiaTheme="minorEastAsia" w:hAnsiTheme="minorHAnsi" w:cstheme="minorBidi"/>
          <w:szCs w:val="22"/>
        </w:rPr>
      </w:pPr>
      <w:r>
        <w:t>11.</w:t>
      </w:r>
      <w:r>
        <w:tab/>
        <w:t>Periods prescribed (Act s. 45)</w:t>
      </w:r>
      <w:r>
        <w:tab/>
      </w:r>
      <w:r>
        <w:fldChar w:fldCharType="begin"/>
      </w:r>
      <w:r>
        <w:instrText xml:space="preserve"> PAGEREF _Toc462922764 \h </w:instrText>
      </w:r>
      <w:r>
        <w:fldChar w:fldCharType="separate"/>
      </w:r>
      <w:r>
        <w:t>10</w:t>
      </w:r>
      <w:r>
        <w:fldChar w:fldCharType="end"/>
      </w:r>
    </w:p>
    <w:p>
      <w:pPr>
        <w:pStyle w:val="TOC8"/>
        <w:rPr>
          <w:rFonts w:asciiTheme="minorHAnsi" w:eastAsiaTheme="minorEastAsia" w:hAnsiTheme="minorHAnsi" w:cstheme="minorBidi"/>
          <w:szCs w:val="22"/>
        </w:rPr>
      </w:pPr>
      <w:r>
        <w:t>12.</w:t>
      </w:r>
      <w:r>
        <w:tab/>
        <w:t xml:space="preserve">Simple offences prescribed (Act s. 60(1) </w:t>
      </w:r>
      <w:r>
        <w:rPr>
          <w:i/>
        </w:rPr>
        <w:t>listed simple offence</w:t>
      </w:r>
      <w:r>
        <w:t>)</w:t>
      </w:r>
      <w:r>
        <w:tab/>
      </w:r>
      <w:r>
        <w:fldChar w:fldCharType="begin"/>
      </w:r>
      <w:r>
        <w:instrText xml:space="preserve"> PAGEREF _Toc462922765 \h </w:instrText>
      </w:r>
      <w:r>
        <w:fldChar w:fldCharType="separate"/>
      </w:r>
      <w:r>
        <w:t>10</w:t>
      </w:r>
      <w:r>
        <w:fldChar w:fldCharType="end"/>
      </w:r>
    </w:p>
    <w:p>
      <w:pPr>
        <w:pStyle w:val="TOC8"/>
        <w:rPr>
          <w:rFonts w:asciiTheme="minorHAnsi" w:eastAsiaTheme="minorEastAsia" w:hAnsiTheme="minorHAnsi" w:cstheme="minorBidi"/>
          <w:szCs w:val="22"/>
        </w:rPr>
      </w:pPr>
      <w:r>
        <w:t>13A.</w:t>
      </w:r>
      <w:r>
        <w:tab/>
        <w:t>Recording of matters on prosecution notice (Act s. 47(1) and 68)</w:t>
      </w:r>
      <w:r>
        <w:tab/>
      </w:r>
      <w:r>
        <w:fldChar w:fldCharType="begin"/>
      </w:r>
      <w:r>
        <w:instrText xml:space="preserve"> PAGEREF _Toc462922766 \h </w:instrText>
      </w:r>
      <w:r>
        <w:fldChar w:fldCharType="separate"/>
      </w:r>
      <w:r>
        <w:t>10</w:t>
      </w:r>
      <w:r>
        <w:fldChar w:fldCharType="end"/>
      </w:r>
    </w:p>
    <w:p>
      <w:pPr>
        <w:pStyle w:val="TOC8"/>
        <w:rPr>
          <w:rFonts w:asciiTheme="minorHAnsi" w:eastAsiaTheme="minorEastAsia" w:hAnsiTheme="minorHAnsi" w:cstheme="minorBidi"/>
          <w:szCs w:val="22"/>
        </w:rPr>
      </w:pPr>
      <w:r>
        <w:t>13B.</w:t>
      </w:r>
      <w:r>
        <w:tab/>
        <w:t>Recording of service information in service certificate</w:t>
      </w:r>
      <w:r>
        <w:tab/>
      </w:r>
      <w:r>
        <w:fldChar w:fldCharType="begin"/>
      </w:r>
      <w:r>
        <w:instrText xml:space="preserve"> PAGEREF _Toc462922767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Applications to courts of summary jurisdiction</w:t>
      </w:r>
    </w:p>
    <w:p>
      <w:pPr>
        <w:pStyle w:val="TOC6"/>
        <w:tabs>
          <w:tab w:val="right" w:leader="dot" w:pos="7077"/>
        </w:tabs>
        <w:rPr>
          <w:rFonts w:asciiTheme="minorHAnsi" w:eastAsiaTheme="minorEastAsia" w:hAnsiTheme="minorHAnsi" w:cstheme="minorBidi"/>
          <w:b w:val="0"/>
          <w:sz w:val="22"/>
          <w:szCs w:val="22"/>
        </w:rPr>
      </w:pPr>
      <w:r>
        <w:t>Subdivision 1 — Applications in or after a prosecution</w:t>
      </w:r>
    </w:p>
    <w:p>
      <w:pPr>
        <w:pStyle w:val="TOC8"/>
        <w:rPr>
          <w:rFonts w:asciiTheme="minorHAnsi" w:eastAsiaTheme="minorEastAsia" w:hAnsiTheme="minorHAnsi" w:cstheme="minorBidi"/>
          <w:szCs w:val="22"/>
        </w:rPr>
      </w:pPr>
      <w:r>
        <w:t>13.</w:t>
      </w:r>
      <w:r>
        <w:tab/>
        <w:t>Application of Subdivision</w:t>
      </w:r>
      <w:r>
        <w:tab/>
      </w:r>
      <w:r>
        <w:fldChar w:fldCharType="begin"/>
      </w:r>
      <w:r>
        <w:instrText xml:space="preserve"> PAGEREF _Toc462922770 \h </w:instrText>
      </w:r>
      <w:r>
        <w:fldChar w:fldCharType="separate"/>
      </w:r>
      <w:r>
        <w:t>11</w:t>
      </w:r>
      <w:r>
        <w:fldChar w:fldCharType="end"/>
      </w:r>
    </w:p>
    <w:p>
      <w:pPr>
        <w:pStyle w:val="TOC8"/>
        <w:rPr>
          <w:rFonts w:asciiTheme="minorHAnsi" w:eastAsiaTheme="minorEastAsia" w:hAnsiTheme="minorHAnsi" w:cstheme="minorBidi"/>
          <w:szCs w:val="22"/>
        </w:rPr>
      </w:pPr>
      <w:r>
        <w:t>14.</w:t>
      </w:r>
      <w:r>
        <w:tab/>
        <w:t>Applications, general provisions about</w:t>
      </w:r>
      <w:r>
        <w:tab/>
      </w:r>
      <w:r>
        <w:fldChar w:fldCharType="begin"/>
      </w:r>
      <w:r>
        <w:instrText xml:space="preserve"> PAGEREF _Toc462922771 \h </w:instrText>
      </w:r>
      <w:r>
        <w:fldChar w:fldCharType="separate"/>
      </w:r>
      <w:r>
        <w:t>12</w:t>
      </w:r>
      <w:r>
        <w:fldChar w:fldCharType="end"/>
      </w:r>
    </w:p>
    <w:p>
      <w:pPr>
        <w:pStyle w:val="TOC8"/>
        <w:rPr>
          <w:rFonts w:asciiTheme="minorHAnsi" w:eastAsiaTheme="minorEastAsia" w:hAnsiTheme="minorHAnsi" w:cstheme="minorBidi"/>
          <w:szCs w:val="22"/>
        </w:rPr>
      </w:pPr>
      <w:r>
        <w:t>15.</w:t>
      </w:r>
      <w:r>
        <w:tab/>
        <w:t>Applications that can be made orally</w:t>
      </w:r>
      <w:r>
        <w:tab/>
      </w:r>
      <w:r>
        <w:fldChar w:fldCharType="begin"/>
      </w:r>
      <w:r>
        <w:instrText xml:space="preserve"> PAGEREF _Toc462922772 \h </w:instrText>
      </w:r>
      <w:r>
        <w:fldChar w:fldCharType="separate"/>
      </w:r>
      <w:r>
        <w:t>12</w:t>
      </w:r>
      <w:r>
        <w:fldChar w:fldCharType="end"/>
      </w:r>
    </w:p>
    <w:p>
      <w:pPr>
        <w:pStyle w:val="TOC8"/>
        <w:rPr>
          <w:rFonts w:asciiTheme="minorHAnsi" w:eastAsiaTheme="minorEastAsia" w:hAnsiTheme="minorHAnsi" w:cstheme="minorBidi"/>
          <w:szCs w:val="22"/>
        </w:rPr>
      </w:pPr>
      <w:r>
        <w:t>16.</w:t>
      </w:r>
      <w:r>
        <w:tab/>
        <w:t>Arrest warrant for accused, application for (Act s. 28)</w:t>
      </w:r>
      <w:r>
        <w:tab/>
      </w:r>
      <w:r>
        <w:fldChar w:fldCharType="begin"/>
      </w:r>
      <w:r>
        <w:instrText xml:space="preserve"> PAGEREF _Toc462922773 \h </w:instrText>
      </w:r>
      <w:r>
        <w:fldChar w:fldCharType="separate"/>
      </w:r>
      <w:r>
        <w:t>13</w:t>
      </w:r>
      <w:r>
        <w:fldChar w:fldCharType="end"/>
      </w:r>
    </w:p>
    <w:p>
      <w:pPr>
        <w:pStyle w:val="TOC8"/>
        <w:rPr>
          <w:rFonts w:asciiTheme="minorHAnsi" w:eastAsiaTheme="minorEastAsia" w:hAnsiTheme="minorHAnsi" w:cstheme="minorBidi"/>
          <w:szCs w:val="22"/>
        </w:rPr>
      </w:pPr>
      <w:r>
        <w:t>17.</w:t>
      </w:r>
      <w:r>
        <w:tab/>
        <w:t>Adjournment due to non-disclosure, application for (Act s. 63(2))</w:t>
      </w:r>
      <w:r>
        <w:tab/>
      </w:r>
      <w:r>
        <w:fldChar w:fldCharType="begin"/>
      </w:r>
      <w:r>
        <w:instrText xml:space="preserve"> PAGEREF _Toc462922774 \h </w:instrText>
      </w:r>
      <w:r>
        <w:fldChar w:fldCharType="separate"/>
      </w:r>
      <w:r>
        <w:t>13</w:t>
      </w:r>
      <w:r>
        <w:fldChar w:fldCharType="end"/>
      </w:r>
    </w:p>
    <w:p>
      <w:pPr>
        <w:pStyle w:val="TOC8"/>
        <w:rPr>
          <w:rFonts w:asciiTheme="minorHAnsi" w:eastAsiaTheme="minorEastAsia" w:hAnsiTheme="minorHAnsi" w:cstheme="minorBidi"/>
          <w:szCs w:val="22"/>
        </w:rPr>
      </w:pPr>
      <w:r>
        <w:t>18.</w:t>
      </w:r>
      <w:r>
        <w:tab/>
        <w:t>Decision made in absence of party, application to set aside (Act s. 71)</w:t>
      </w:r>
      <w:r>
        <w:tab/>
      </w:r>
      <w:r>
        <w:fldChar w:fldCharType="begin"/>
      </w:r>
      <w:r>
        <w:instrText xml:space="preserve"> PAGEREF _Toc462922775 \h </w:instrText>
      </w:r>
      <w:r>
        <w:fldChar w:fldCharType="separate"/>
      </w:r>
      <w:r>
        <w:t>13</w:t>
      </w:r>
      <w:r>
        <w:fldChar w:fldCharType="end"/>
      </w:r>
    </w:p>
    <w:p>
      <w:pPr>
        <w:pStyle w:val="TOC8"/>
        <w:rPr>
          <w:rFonts w:asciiTheme="minorHAnsi" w:eastAsiaTheme="minorEastAsia" w:hAnsiTheme="minorHAnsi" w:cstheme="minorBidi"/>
          <w:szCs w:val="22"/>
        </w:rPr>
      </w:pPr>
      <w:r>
        <w:t>19.</w:t>
      </w:r>
      <w:r>
        <w:tab/>
        <w:t>Video link, application for use of (Act s. 77)</w:t>
      </w:r>
      <w:r>
        <w:tab/>
      </w:r>
      <w:r>
        <w:fldChar w:fldCharType="begin"/>
      </w:r>
      <w:r>
        <w:instrText xml:space="preserve"> PAGEREF _Toc462922776 \h </w:instrText>
      </w:r>
      <w:r>
        <w:fldChar w:fldCharType="separate"/>
      </w:r>
      <w:r>
        <w:t>13</w:t>
      </w:r>
      <w:r>
        <w:fldChar w:fldCharType="end"/>
      </w:r>
    </w:p>
    <w:p>
      <w:pPr>
        <w:pStyle w:val="TOC8"/>
        <w:rPr>
          <w:rFonts w:asciiTheme="minorHAnsi" w:eastAsiaTheme="minorEastAsia" w:hAnsiTheme="minorHAnsi" w:cstheme="minorBidi"/>
          <w:szCs w:val="22"/>
        </w:rPr>
      </w:pPr>
      <w:r>
        <w:t>20.</w:t>
      </w:r>
      <w:r>
        <w:tab/>
        <w:t>Applications, non-appearance at hearing of</w:t>
      </w:r>
      <w:r>
        <w:tab/>
      </w:r>
      <w:r>
        <w:fldChar w:fldCharType="begin"/>
      </w:r>
      <w:r>
        <w:instrText xml:space="preserve"> PAGEREF _Toc462922777 \h </w:instrText>
      </w:r>
      <w:r>
        <w:fldChar w:fldCharType="separate"/>
      </w:r>
      <w:r>
        <w:t>14</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not in or after a prosecution</w:t>
      </w:r>
    </w:p>
    <w:p>
      <w:pPr>
        <w:pStyle w:val="TOC8"/>
        <w:rPr>
          <w:rFonts w:asciiTheme="minorHAnsi" w:eastAsiaTheme="minorEastAsia" w:hAnsiTheme="minorHAnsi" w:cstheme="minorBidi"/>
          <w:szCs w:val="22"/>
        </w:rPr>
      </w:pPr>
      <w:r>
        <w:t>20A.</w:t>
      </w:r>
      <w:r>
        <w:tab/>
      </w:r>
      <w:r>
        <w:rPr>
          <w:i/>
          <w:iCs/>
        </w:rPr>
        <w:t>Crimes Act 1914</w:t>
      </w:r>
      <w:r>
        <w:t xml:space="preserve"> (Cwlth) s. 9, applications under</w:t>
      </w:r>
      <w:r>
        <w:tab/>
      </w:r>
      <w:r>
        <w:fldChar w:fldCharType="begin"/>
      </w:r>
      <w:r>
        <w:instrText xml:space="preserve"> PAGEREF _Toc462922779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Witnesses</w:t>
      </w:r>
    </w:p>
    <w:p>
      <w:pPr>
        <w:pStyle w:val="TOC8"/>
        <w:rPr>
          <w:rFonts w:asciiTheme="minorHAnsi" w:eastAsiaTheme="minorEastAsia" w:hAnsiTheme="minorHAnsi" w:cstheme="minorBidi"/>
          <w:szCs w:val="22"/>
        </w:rPr>
      </w:pPr>
      <w:r>
        <w:t>21.</w:t>
      </w:r>
      <w:r>
        <w:tab/>
        <w:t>Term used: trial date</w:t>
      </w:r>
      <w:r>
        <w:tab/>
      </w:r>
      <w:r>
        <w:fldChar w:fldCharType="begin"/>
      </w:r>
      <w:r>
        <w:instrText xml:space="preserve"> PAGEREF _Toc462922781 \h </w:instrText>
      </w:r>
      <w:r>
        <w:fldChar w:fldCharType="separate"/>
      </w:r>
      <w:r>
        <w:t>15</w:t>
      </w:r>
      <w:r>
        <w:fldChar w:fldCharType="end"/>
      </w:r>
    </w:p>
    <w:p>
      <w:pPr>
        <w:pStyle w:val="TOC8"/>
        <w:rPr>
          <w:rFonts w:asciiTheme="minorHAnsi" w:eastAsiaTheme="minorEastAsia" w:hAnsiTheme="minorHAnsi" w:cstheme="minorBidi"/>
          <w:szCs w:val="22"/>
        </w:rPr>
      </w:pPr>
      <w:r>
        <w:t>22.</w:t>
      </w:r>
      <w:r>
        <w:tab/>
        <w:t>Application of Part</w:t>
      </w:r>
      <w:r>
        <w:tab/>
      </w:r>
      <w:r>
        <w:fldChar w:fldCharType="begin"/>
      </w:r>
      <w:r>
        <w:instrText xml:space="preserve"> PAGEREF _Toc462922782 \h </w:instrText>
      </w:r>
      <w:r>
        <w:fldChar w:fldCharType="separate"/>
      </w:r>
      <w:r>
        <w:t>15</w:t>
      </w:r>
      <w:r>
        <w:fldChar w:fldCharType="end"/>
      </w:r>
    </w:p>
    <w:p>
      <w:pPr>
        <w:pStyle w:val="TOC8"/>
        <w:rPr>
          <w:rFonts w:asciiTheme="minorHAnsi" w:eastAsiaTheme="minorEastAsia" w:hAnsiTheme="minorHAnsi" w:cstheme="minorBidi"/>
          <w:szCs w:val="22"/>
        </w:rPr>
      </w:pPr>
      <w:r>
        <w:t>23.</w:t>
      </w:r>
      <w:r>
        <w:tab/>
        <w:t>Court officers prescribed (Act s. 159)</w:t>
      </w:r>
      <w:r>
        <w:tab/>
      </w:r>
      <w:r>
        <w:fldChar w:fldCharType="begin"/>
      </w:r>
      <w:r>
        <w:instrText xml:space="preserve"> PAGEREF _Toc462922783 \h </w:instrText>
      </w:r>
      <w:r>
        <w:fldChar w:fldCharType="separate"/>
      </w:r>
      <w:r>
        <w:t>15</w:t>
      </w:r>
      <w:r>
        <w:fldChar w:fldCharType="end"/>
      </w:r>
    </w:p>
    <w:p>
      <w:pPr>
        <w:pStyle w:val="TOC8"/>
        <w:rPr>
          <w:rFonts w:asciiTheme="minorHAnsi" w:eastAsiaTheme="minorEastAsia" w:hAnsiTheme="minorHAnsi" w:cstheme="minorBidi"/>
          <w:szCs w:val="22"/>
        </w:rPr>
      </w:pPr>
      <w:r>
        <w:t>24.</w:t>
      </w:r>
      <w:r>
        <w:tab/>
        <w:t>Witness in custody, request for presence of</w:t>
      </w:r>
      <w:r>
        <w:tab/>
      </w:r>
      <w:r>
        <w:fldChar w:fldCharType="begin"/>
      </w:r>
      <w:r>
        <w:instrText xml:space="preserve"> PAGEREF _Toc462922784 \h </w:instrText>
      </w:r>
      <w:r>
        <w:fldChar w:fldCharType="separate"/>
      </w:r>
      <w:r>
        <w:t>15</w:t>
      </w:r>
      <w:r>
        <w:fldChar w:fldCharType="end"/>
      </w:r>
    </w:p>
    <w:p>
      <w:pPr>
        <w:pStyle w:val="TOC8"/>
        <w:rPr>
          <w:rFonts w:asciiTheme="minorHAnsi" w:eastAsiaTheme="minorEastAsia" w:hAnsiTheme="minorHAnsi" w:cstheme="minorBidi"/>
          <w:szCs w:val="22"/>
        </w:rPr>
      </w:pPr>
      <w:r>
        <w:t>25.</w:t>
      </w:r>
      <w:r>
        <w:tab/>
        <w:t>Witness summons, application for (Act s. 159)</w:t>
      </w:r>
      <w:r>
        <w:tab/>
      </w:r>
      <w:r>
        <w:fldChar w:fldCharType="begin"/>
      </w:r>
      <w:r>
        <w:instrText xml:space="preserve"> PAGEREF _Toc462922785 \h </w:instrText>
      </w:r>
      <w:r>
        <w:fldChar w:fldCharType="separate"/>
      </w:r>
      <w:r>
        <w:t>15</w:t>
      </w:r>
      <w:r>
        <w:fldChar w:fldCharType="end"/>
      </w:r>
    </w:p>
    <w:p>
      <w:pPr>
        <w:pStyle w:val="TOC8"/>
        <w:rPr>
          <w:rFonts w:asciiTheme="minorHAnsi" w:eastAsiaTheme="minorEastAsia" w:hAnsiTheme="minorHAnsi" w:cstheme="minorBidi"/>
          <w:szCs w:val="22"/>
        </w:rPr>
      </w:pPr>
      <w:r>
        <w:t>26.</w:t>
      </w:r>
      <w:r>
        <w:tab/>
        <w:t>Summons to produce, early compliance with</w:t>
      </w:r>
      <w:r>
        <w:tab/>
      </w:r>
      <w:r>
        <w:fldChar w:fldCharType="begin"/>
      </w:r>
      <w:r>
        <w:instrText xml:space="preserve"> PAGEREF _Toc462922786 \h </w:instrText>
      </w:r>
      <w:r>
        <w:fldChar w:fldCharType="separate"/>
      </w:r>
      <w:r>
        <w:t>16</w:t>
      </w:r>
      <w:r>
        <w:fldChar w:fldCharType="end"/>
      </w:r>
    </w:p>
    <w:p>
      <w:pPr>
        <w:pStyle w:val="TOC8"/>
        <w:rPr>
          <w:rFonts w:asciiTheme="minorHAnsi" w:eastAsiaTheme="minorEastAsia" w:hAnsiTheme="minorHAnsi" w:cstheme="minorBidi"/>
          <w:szCs w:val="22"/>
        </w:rPr>
      </w:pPr>
      <w:r>
        <w:t>27.</w:t>
      </w:r>
      <w:r>
        <w:tab/>
        <w:t>Arrest warrant for a witness, form of</w:t>
      </w:r>
      <w:r>
        <w:tab/>
      </w:r>
      <w:r>
        <w:fldChar w:fldCharType="begin"/>
      </w:r>
      <w:r>
        <w:instrText xml:space="preserve"> PAGEREF _Toc462922787 \h </w:instrText>
      </w:r>
      <w:r>
        <w:fldChar w:fldCharType="separate"/>
      </w:r>
      <w:r>
        <w:t>17</w:t>
      </w:r>
      <w:r>
        <w:fldChar w:fldCharType="end"/>
      </w:r>
    </w:p>
    <w:p>
      <w:pPr>
        <w:pStyle w:val="TOC8"/>
        <w:rPr>
          <w:rFonts w:asciiTheme="minorHAnsi" w:eastAsiaTheme="minorEastAsia" w:hAnsiTheme="minorHAnsi" w:cstheme="minorBidi"/>
          <w:szCs w:val="22"/>
        </w:rPr>
      </w:pPr>
      <w:r>
        <w:t>28.</w:t>
      </w:r>
      <w:r>
        <w:tab/>
        <w:t>Warrant to imprison a witness, form of</w:t>
      </w:r>
      <w:r>
        <w:tab/>
      </w:r>
      <w:r>
        <w:fldChar w:fldCharType="begin"/>
      </w:r>
      <w:r>
        <w:instrText xml:space="preserve"> PAGEREF _Toc462922788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 CPA Part 6 regulations</w:t>
      </w:r>
    </w:p>
    <w:p>
      <w:pPr>
        <w:pStyle w:val="TOC8"/>
        <w:rPr>
          <w:rFonts w:asciiTheme="minorHAnsi" w:eastAsiaTheme="minorEastAsia" w:hAnsiTheme="minorHAnsi" w:cstheme="minorBidi"/>
          <w:szCs w:val="22"/>
        </w:rPr>
      </w:pPr>
      <w:r>
        <w:t>28A.</w:t>
      </w:r>
      <w:r>
        <w:tab/>
        <w:t>Unclaimed exhibits, destruction or disposal of</w:t>
      </w:r>
      <w:r>
        <w:tab/>
      </w:r>
      <w:r>
        <w:fldChar w:fldCharType="begin"/>
      </w:r>
      <w:r>
        <w:instrText xml:space="preserve"> PAGEREF _Toc462922790 \h </w:instrText>
      </w:r>
      <w:r>
        <w:fldChar w:fldCharType="separate"/>
      </w:r>
      <w:r>
        <w:t>18</w:t>
      </w:r>
      <w:r>
        <w:fldChar w:fldCharType="end"/>
      </w:r>
    </w:p>
    <w:p>
      <w:pPr>
        <w:pStyle w:val="TOC8"/>
        <w:rPr>
          <w:rFonts w:asciiTheme="minorHAnsi" w:eastAsiaTheme="minorEastAsia" w:hAnsiTheme="minorHAnsi" w:cstheme="minorBidi"/>
          <w:szCs w:val="22"/>
        </w:rPr>
      </w:pPr>
      <w:r>
        <w:t>28B.</w:t>
      </w:r>
      <w:r>
        <w:tab/>
        <w:t>Additional copy of served document, fee for (Act s. 175A)</w:t>
      </w:r>
      <w:r>
        <w:tab/>
      </w:r>
      <w:r>
        <w:fldChar w:fldCharType="begin"/>
      </w:r>
      <w:r>
        <w:instrText xml:space="preserve"> PAGEREF _Toc462922791 \h </w:instrText>
      </w:r>
      <w:r>
        <w:fldChar w:fldCharType="separate"/>
      </w:r>
      <w:r>
        <w:t>18</w:t>
      </w:r>
      <w:r>
        <w:fldChar w:fldCharType="end"/>
      </w:r>
    </w:p>
    <w:p>
      <w:pPr>
        <w:pStyle w:val="TOC8"/>
        <w:rPr>
          <w:rFonts w:asciiTheme="minorHAnsi" w:eastAsiaTheme="minorEastAsia" w:hAnsiTheme="minorHAnsi" w:cstheme="minorBidi"/>
          <w:szCs w:val="22"/>
        </w:rPr>
      </w:pPr>
      <w:r>
        <w:t>29.</w:t>
      </w:r>
      <w:r>
        <w:tab/>
        <w:t>Correction of court record, application for (Act s. 179)</w:t>
      </w:r>
      <w:r>
        <w:tab/>
      </w:r>
      <w:r>
        <w:fldChar w:fldCharType="begin"/>
      </w:r>
      <w:r>
        <w:instrText xml:space="preserve"> PAGEREF _Toc462922792 \h </w:instrText>
      </w:r>
      <w:r>
        <w:fldChar w:fldCharType="separate"/>
      </w:r>
      <w:r>
        <w:t>18</w:t>
      </w:r>
      <w:r>
        <w:fldChar w:fldCharType="end"/>
      </w:r>
    </w:p>
    <w:p>
      <w:pPr>
        <w:pStyle w:val="TOC8"/>
        <w:rPr>
          <w:rFonts w:asciiTheme="minorHAnsi" w:eastAsiaTheme="minorEastAsia" w:hAnsiTheme="minorHAnsi" w:cstheme="minorBidi"/>
          <w:szCs w:val="22"/>
        </w:rPr>
      </w:pPr>
      <w:r>
        <w:t>30.</w:t>
      </w:r>
      <w:r>
        <w:tab/>
        <w:t>Review of court officer’s decision, application for (Act s. 184)</w:t>
      </w:r>
      <w:r>
        <w:tab/>
      </w:r>
      <w:r>
        <w:fldChar w:fldCharType="begin"/>
      </w:r>
      <w:r>
        <w:instrText xml:space="preserve"> PAGEREF _Toc462922793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7 — CPA Schedule 3 regulations</w:t>
      </w:r>
    </w:p>
    <w:p>
      <w:pPr>
        <w:pStyle w:val="TOC8"/>
        <w:rPr>
          <w:rFonts w:asciiTheme="minorHAnsi" w:eastAsiaTheme="minorEastAsia" w:hAnsiTheme="minorHAnsi" w:cstheme="minorBidi"/>
          <w:szCs w:val="22"/>
        </w:rPr>
      </w:pPr>
      <w:r>
        <w:t>31.</w:t>
      </w:r>
      <w:r>
        <w:tab/>
        <w:t>Transcripts, certification of (Act Sch. 3 cl. 6)</w:t>
      </w:r>
      <w:r>
        <w:tab/>
      </w:r>
      <w:r>
        <w:fldChar w:fldCharType="begin"/>
      </w:r>
      <w:r>
        <w:instrText xml:space="preserve"> PAGEREF _Toc462922795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Miscellaneous matters</w:t>
      </w:r>
    </w:p>
    <w:p>
      <w:pPr>
        <w:pStyle w:val="TOC8"/>
        <w:rPr>
          <w:rFonts w:asciiTheme="minorHAnsi" w:eastAsiaTheme="minorEastAsia" w:hAnsiTheme="minorHAnsi" w:cstheme="minorBidi"/>
          <w:szCs w:val="22"/>
        </w:rPr>
      </w:pPr>
      <w:r>
        <w:t>32.</w:t>
      </w:r>
      <w:r>
        <w:tab/>
      </w:r>
      <w:r>
        <w:rPr>
          <w:i/>
        </w:rPr>
        <w:t>Dangerous Sexual Offenders Act 2006</w:t>
      </w:r>
      <w:r>
        <w:t xml:space="preserve"> s. 21, applications under</w:t>
      </w:r>
      <w:r>
        <w:tab/>
      </w:r>
      <w:r>
        <w:fldChar w:fldCharType="begin"/>
      </w:r>
      <w:r>
        <w:instrText xml:space="preserve"> PAGEREF _Toc462922797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Arrest warrant</w:t>
      </w:r>
      <w:r>
        <w:tab/>
      </w:r>
      <w:r>
        <w:fldChar w:fldCharType="begin"/>
      </w:r>
      <w:r>
        <w:instrText xml:space="preserve"> PAGEREF _Toc462922799 \h </w:instrText>
      </w:r>
      <w:r>
        <w:fldChar w:fldCharType="separate"/>
      </w:r>
      <w:r>
        <w:t>22</w:t>
      </w:r>
      <w:r>
        <w:fldChar w:fldCharType="end"/>
      </w:r>
    </w:p>
    <w:p>
      <w:pPr>
        <w:pStyle w:val="TOC8"/>
        <w:rPr>
          <w:rFonts w:asciiTheme="minorHAnsi" w:eastAsiaTheme="minorEastAsia" w:hAnsiTheme="minorHAnsi" w:cstheme="minorBidi"/>
          <w:szCs w:val="22"/>
        </w:rPr>
      </w:pPr>
      <w:r>
        <w:t>2.</w:t>
      </w:r>
      <w:r>
        <w:tab/>
        <w:t>Remand warrant</w:t>
      </w:r>
      <w:r>
        <w:tab/>
      </w:r>
      <w:r>
        <w:fldChar w:fldCharType="begin"/>
      </w:r>
      <w:r>
        <w:instrText xml:space="preserve"> PAGEREF _Toc462922800 \h </w:instrText>
      </w:r>
      <w:r>
        <w:fldChar w:fldCharType="separate"/>
      </w:r>
      <w:r>
        <w:t>24</w:t>
      </w:r>
      <w:r>
        <w:fldChar w:fldCharType="end"/>
      </w:r>
    </w:p>
    <w:p>
      <w:pPr>
        <w:pStyle w:val="TOC8"/>
        <w:rPr>
          <w:rFonts w:asciiTheme="minorHAnsi" w:eastAsiaTheme="minorEastAsia" w:hAnsiTheme="minorHAnsi" w:cstheme="minorBidi"/>
          <w:szCs w:val="22"/>
        </w:rPr>
      </w:pPr>
      <w:r>
        <w:t>3.</w:t>
      </w:r>
      <w:r>
        <w:tab/>
        <w:t>Prosecution notice (r. 8)</w:t>
      </w:r>
      <w:r>
        <w:tab/>
      </w:r>
      <w:r>
        <w:fldChar w:fldCharType="begin"/>
      </w:r>
      <w:r>
        <w:instrText xml:space="preserve"> PAGEREF _Toc462922801 \h </w:instrText>
      </w:r>
      <w:r>
        <w:fldChar w:fldCharType="separate"/>
      </w:r>
      <w:r>
        <w:t>26</w:t>
      </w:r>
      <w:r>
        <w:fldChar w:fldCharType="end"/>
      </w:r>
    </w:p>
    <w:p>
      <w:pPr>
        <w:pStyle w:val="TOC8"/>
        <w:rPr>
          <w:rFonts w:asciiTheme="minorHAnsi" w:eastAsiaTheme="minorEastAsia" w:hAnsiTheme="minorHAnsi" w:cstheme="minorBidi"/>
          <w:szCs w:val="22"/>
        </w:rPr>
      </w:pPr>
      <w:r>
        <w:t>4.</w:t>
      </w:r>
      <w:r>
        <w:tab/>
        <w:t>Summons to an accused</w:t>
      </w:r>
      <w:r>
        <w:tab/>
      </w:r>
      <w:r>
        <w:fldChar w:fldCharType="begin"/>
      </w:r>
      <w:r>
        <w:instrText xml:space="preserve"> PAGEREF _Toc462922802 \h </w:instrText>
      </w:r>
      <w:r>
        <w:fldChar w:fldCharType="separate"/>
      </w:r>
      <w:r>
        <w:t>27</w:t>
      </w:r>
      <w:r>
        <w:fldChar w:fldCharType="end"/>
      </w:r>
    </w:p>
    <w:p>
      <w:pPr>
        <w:pStyle w:val="TOC8"/>
        <w:rPr>
          <w:rFonts w:asciiTheme="minorHAnsi" w:eastAsiaTheme="minorEastAsia" w:hAnsiTheme="minorHAnsi" w:cstheme="minorBidi"/>
          <w:szCs w:val="22"/>
        </w:rPr>
      </w:pPr>
      <w:r>
        <w:t>5.</w:t>
      </w:r>
      <w:r>
        <w:tab/>
        <w:t>Court hearing notice</w:t>
      </w:r>
      <w:r>
        <w:tab/>
      </w:r>
      <w:r>
        <w:fldChar w:fldCharType="begin"/>
      </w:r>
      <w:r>
        <w:instrText xml:space="preserve"> PAGEREF _Toc462922803 \h </w:instrText>
      </w:r>
      <w:r>
        <w:fldChar w:fldCharType="separate"/>
      </w:r>
      <w:r>
        <w:t>28</w:t>
      </w:r>
      <w:r>
        <w:fldChar w:fldCharType="end"/>
      </w:r>
    </w:p>
    <w:p>
      <w:pPr>
        <w:pStyle w:val="TOC8"/>
        <w:rPr>
          <w:rFonts w:asciiTheme="minorHAnsi" w:eastAsiaTheme="minorEastAsia" w:hAnsiTheme="minorHAnsi" w:cstheme="minorBidi"/>
          <w:szCs w:val="22"/>
        </w:rPr>
      </w:pPr>
      <w:r>
        <w:t>6.</w:t>
      </w:r>
      <w:r>
        <w:tab/>
        <w:t>Application in or after a prosecution (r. 14)</w:t>
      </w:r>
      <w:r>
        <w:tab/>
      </w:r>
      <w:r>
        <w:fldChar w:fldCharType="begin"/>
      </w:r>
      <w:r>
        <w:instrText xml:space="preserve"> PAGEREF _Toc462922804 \h </w:instrText>
      </w:r>
      <w:r>
        <w:fldChar w:fldCharType="separate"/>
      </w:r>
      <w:r>
        <w:t>32</w:t>
      </w:r>
      <w:r>
        <w:fldChar w:fldCharType="end"/>
      </w:r>
    </w:p>
    <w:p>
      <w:pPr>
        <w:pStyle w:val="TOC8"/>
        <w:rPr>
          <w:rFonts w:asciiTheme="minorHAnsi" w:eastAsiaTheme="minorEastAsia" w:hAnsiTheme="minorHAnsi" w:cstheme="minorBidi"/>
          <w:szCs w:val="22"/>
        </w:rPr>
      </w:pPr>
      <w:r>
        <w:t>6A.</w:t>
      </w:r>
      <w:r>
        <w:tab/>
      </w:r>
      <w:r>
        <w:rPr>
          <w:i/>
          <w:iCs/>
        </w:rPr>
        <w:t>Crimes Act 1914</w:t>
      </w:r>
      <w:r>
        <w:t xml:space="preserve"> (Cwlth) s. 9, application under (r. 20A)</w:t>
      </w:r>
      <w:r>
        <w:tab/>
      </w:r>
      <w:r>
        <w:fldChar w:fldCharType="begin"/>
      </w:r>
      <w:r>
        <w:instrText xml:space="preserve"> PAGEREF _Toc462922805 \h </w:instrText>
      </w:r>
      <w:r>
        <w:fldChar w:fldCharType="separate"/>
      </w:r>
      <w:r>
        <w:t>32</w:t>
      </w:r>
      <w:r>
        <w:fldChar w:fldCharType="end"/>
      </w:r>
    </w:p>
    <w:p>
      <w:pPr>
        <w:pStyle w:val="TOC8"/>
        <w:rPr>
          <w:rFonts w:asciiTheme="minorHAnsi" w:eastAsiaTheme="minorEastAsia" w:hAnsiTheme="minorHAnsi" w:cstheme="minorBidi"/>
          <w:szCs w:val="22"/>
        </w:rPr>
      </w:pPr>
      <w:r>
        <w:t>7.</w:t>
      </w:r>
      <w:r>
        <w:tab/>
        <w:t>Decision made in absence of a party, application to set aside (r. 18)</w:t>
      </w:r>
      <w:r>
        <w:tab/>
      </w:r>
      <w:r>
        <w:fldChar w:fldCharType="begin"/>
      </w:r>
      <w:r>
        <w:instrText xml:space="preserve"> PAGEREF _Toc462922806 \h </w:instrText>
      </w:r>
      <w:r>
        <w:fldChar w:fldCharType="separate"/>
      </w:r>
      <w:r>
        <w:t>33</w:t>
      </w:r>
      <w:r>
        <w:fldChar w:fldCharType="end"/>
      </w:r>
    </w:p>
    <w:p>
      <w:pPr>
        <w:pStyle w:val="TOC8"/>
        <w:rPr>
          <w:rFonts w:asciiTheme="minorHAnsi" w:eastAsiaTheme="minorEastAsia" w:hAnsiTheme="minorHAnsi" w:cstheme="minorBidi"/>
          <w:szCs w:val="22"/>
        </w:rPr>
      </w:pPr>
      <w:r>
        <w:t>8.</w:t>
      </w:r>
      <w:r>
        <w:tab/>
        <w:t>Request that person in custody be present to give evidence (r. 24)</w:t>
      </w:r>
      <w:r>
        <w:tab/>
      </w:r>
      <w:r>
        <w:fldChar w:fldCharType="begin"/>
      </w:r>
      <w:r>
        <w:instrText xml:space="preserve"> PAGEREF _Toc462922807 \h </w:instrText>
      </w:r>
      <w:r>
        <w:fldChar w:fldCharType="separate"/>
      </w:r>
      <w:r>
        <w:t>34</w:t>
      </w:r>
      <w:r>
        <w:fldChar w:fldCharType="end"/>
      </w:r>
    </w:p>
    <w:p>
      <w:pPr>
        <w:pStyle w:val="TOC8"/>
        <w:rPr>
          <w:rFonts w:asciiTheme="minorHAnsi" w:eastAsiaTheme="minorEastAsia" w:hAnsiTheme="minorHAnsi" w:cstheme="minorBidi"/>
          <w:szCs w:val="22"/>
        </w:rPr>
      </w:pPr>
      <w:r>
        <w:t>9.</w:t>
      </w:r>
      <w:r>
        <w:tab/>
        <w:t>Witness summons, application for (r. 25(1))</w:t>
      </w:r>
      <w:r>
        <w:tab/>
      </w:r>
      <w:r>
        <w:fldChar w:fldCharType="begin"/>
      </w:r>
      <w:r>
        <w:instrText xml:space="preserve"> PAGEREF _Toc462922808 \h </w:instrText>
      </w:r>
      <w:r>
        <w:fldChar w:fldCharType="separate"/>
      </w:r>
      <w:r>
        <w:t>34</w:t>
      </w:r>
      <w:r>
        <w:fldChar w:fldCharType="end"/>
      </w:r>
    </w:p>
    <w:p>
      <w:pPr>
        <w:pStyle w:val="TOC8"/>
        <w:rPr>
          <w:rFonts w:asciiTheme="minorHAnsi" w:eastAsiaTheme="minorEastAsia" w:hAnsiTheme="minorHAnsi" w:cstheme="minorBidi"/>
          <w:szCs w:val="22"/>
        </w:rPr>
      </w:pPr>
      <w:r>
        <w:t>10.</w:t>
      </w:r>
      <w:r>
        <w:tab/>
        <w:t>Witness summons to give oral evidence (r. 25(1)(a))</w:t>
      </w:r>
      <w:r>
        <w:tab/>
      </w:r>
      <w:r>
        <w:fldChar w:fldCharType="begin"/>
      </w:r>
      <w:r>
        <w:instrText xml:space="preserve"> PAGEREF _Toc462922809 \h </w:instrText>
      </w:r>
      <w:r>
        <w:fldChar w:fldCharType="separate"/>
      </w:r>
      <w:r>
        <w:t>35</w:t>
      </w:r>
      <w:r>
        <w:fldChar w:fldCharType="end"/>
      </w:r>
    </w:p>
    <w:p>
      <w:pPr>
        <w:pStyle w:val="TOC8"/>
        <w:rPr>
          <w:rFonts w:asciiTheme="minorHAnsi" w:eastAsiaTheme="minorEastAsia" w:hAnsiTheme="minorHAnsi" w:cstheme="minorBidi"/>
          <w:szCs w:val="22"/>
        </w:rPr>
      </w:pPr>
      <w:r>
        <w:t>11.</w:t>
      </w:r>
      <w:r>
        <w:tab/>
        <w:t>Witness summons to produce a record or thing (r. 25(1)(b))</w:t>
      </w:r>
      <w:r>
        <w:tab/>
      </w:r>
      <w:r>
        <w:fldChar w:fldCharType="begin"/>
      </w:r>
      <w:r>
        <w:instrText xml:space="preserve"> PAGEREF _Toc462922810 \h </w:instrText>
      </w:r>
      <w:r>
        <w:fldChar w:fldCharType="separate"/>
      </w:r>
      <w:r>
        <w:t>36</w:t>
      </w:r>
      <w:r>
        <w:fldChar w:fldCharType="end"/>
      </w:r>
    </w:p>
    <w:p>
      <w:pPr>
        <w:pStyle w:val="TOC8"/>
        <w:rPr>
          <w:rFonts w:asciiTheme="minorHAnsi" w:eastAsiaTheme="minorEastAsia" w:hAnsiTheme="minorHAnsi" w:cstheme="minorBidi"/>
          <w:szCs w:val="22"/>
        </w:rPr>
      </w:pPr>
      <w:r>
        <w:t>12.</w:t>
      </w:r>
      <w:r>
        <w:tab/>
        <w:t>Arrest warrant for a witness (r. 27)</w:t>
      </w:r>
      <w:r>
        <w:tab/>
      </w:r>
      <w:r>
        <w:fldChar w:fldCharType="begin"/>
      </w:r>
      <w:r>
        <w:instrText xml:space="preserve"> PAGEREF _Toc462922811 \h </w:instrText>
      </w:r>
      <w:r>
        <w:fldChar w:fldCharType="separate"/>
      </w:r>
      <w:r>
        <w:t>37</w:t>
      </w:r>
      <w:r>
        <w:fldChar w:fldCharType="end"/>
      </w:r>
    </w:p>
    <w:p>
      <w:pPr>
        <w:pStyle w:val="TOC8"/>
        <w:rPr>
          <w:rFonts w:asciiTheme="minorHAnsi" w:eastAsiaTheme="minorEastAsia" w:hAnsiTheme="minorHAnsi" w:cstheme="minorBidi"/>
          <w:szCs w:val="22"/>
        </w:rPr>
      </w:pPr>
      <w:r>
        <w:t>13.</w:t>
      </w:r>
      <w:r>
        <w:tab/>
        <w:t>Warrant to imprison a witness (r. 28)</w:t>
      </w:r>
      <w:r>
        <w:tab/>
      </w:r>
      <w:r>
        <w:fldChar w:fldCharType="begin"/>
      </w:r>
      <w:r>
        <w:instrText xml:space="preserve"> PAGEREF _Toc462922812 \h </w:instrText>
      </w:r>
      <w:r>
        <w:fldChar w:fldCharType="separate"/>
      </w:r>
      <w:r>
        <w:t>38</w:t>
      </w:r>
      <w:r>
        <w:fldChar w:fldCharType="end"/>
      </w:r>
    </w:p>
    <w:p>
      <w:pPr>
        <w:pStyle w:val="TOC8"/>
        <w:rPr>
          <w:rFonts w:asciiTheme="minorHAnsi" w:eastAsiaTheme="minorEastAsia" w:hAnsiTheme="minorHAnsi" w:cstheme="minorBidi"/>
          <w:szCs w:val="22"/>
        </w:rPr>
      </w:pPr>
      <w:r>
        <w:t>14.</w:t>
      </w:r>
      <w:r>
        <w:tab/>
        <w:t>Review of court officer’s decision, application for (r. 30)</w:t>
      </w:r>
      <w:r>
        <w:tab/>
      </w:r>
      <w:r>
        <w:fldChar w:fldCharType="begin"/>
      </w:r>
      <w:r>
        <w:instrText xml:space="preserve"> PAGEREF _Toc462922813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Schedule 1A — Infringement notices: prescribed Acts</w:t>
      </w:r>
    </w:p>
    <w:p>
      <w:pPr>
        <w:pStyle w:val="TOC2"/>
        <w:tabs>
          <w:tab w:val="right" w:leader="dot" w:pos="7077"/>
        </w:tabs>
        <w:rPr>
          <w:rFonts w:asciiTheme="minorHAnsi" w:eastAsiaTheme="minorEastAsia" w:hAnsiTheme="minorHAnsi" w:cstheme="minorBidi"/>
          <w:b w:val="0"/>
          <w:sz w:val="22"/>
          <w:szCs w:val="22"/>
        </w:rPr>
      </w:pPr>
      <w:r>
        <w:t>Schedule 2 — Information for witnesses</w:t>
      </w:r>
    </w:p>
    <w:p>
      <w:pPr>
        <w:pStyle w:val="TOC2"/>
        <w:tabs>
          <w:tab w:val="right" w:leader="dot" w:pos="7077"/>
        </w:tabs>
        <w:rPr>
          <w:rFonts w:asciiTheme="minorHAnsi" w:eastAsiaTheme="minorEastAsia" w:hAnsiTheme="minorHAnsi" w:cstheme="minorBidi"/>
          <w:b w:val="0"/>
          <w:sz w:val="22"/>
          <w:szCs w:val="22"/>
        </w:rPr>
      </w:pPr>
      <w:r>
        <w:t>Schedule 3 — Prescribed simple offences</w:t>
      </w:r>
    </w:p>
    <w:p>
      <w:pPr>
        <w:pStyle w:val="TOC8"/>
        <w:rPr>
          <w:rFonts w:asciiTheme="minorHAnsi" w:eastAsiaTheme="minorEastAsia" w:hAnsiTheme="minorHAnsi" w:cstheme="minorBidi"/>
          <w:szCs w:val="22"/>
        </w:rPr>
      </w:pPr>
      <w:r>
        <w:t>1.</w:t>
      </w:r>
      <w:r>
        <w:tab/>
      </w:r>
      <w:r>
        <w:rPr>
          <w:i/>
        </w:rPr>
        <w:t xml:space="preserve">Criminal Code </w:t>
      </w:r>
      <w:r>
        <w:t>offence</w:t>
      </w:r>
      <w:r>
        <w:tab/>
      </w:r>
      <w:r>
        <w:fldChar w:fldCharType="begin"/>
      </w:r>
      <w:r>
        <w:instrText xml:space="preserve"> PAGEREF _Toc462922817 \h </w:instrText>
      </w:r>
      <w:r>
        <w:fldChar w:fldCharType="separate"/>
      </w:r>
      <w:r>
        <w:t>44</w:t>
      </w:r>
      <w:r>
        <w:fldChar w:fldCharType="end"/>
      </w:r>
    </w:p>
    <w:p>
      <w:pPr>
        <w:pStyle w:val="TOC8"/>
        <w:rPr>
          <w:rFonts w:asciiTheme="minorHAnsi" w:eastAsiaTheme="minorEastAsia" w:hAnsiTheme="minorHAnsi" w:cstheme="minorBidi"/>
          <w:szCs w:val="22"/>
        </w:rPr>
      </w:pPr>
      <w:r>
        <w:t>2.</w:t>
      </w:r>
      <w:r>
        <w:tab/>
      </w:r>
      <w:r>
        <w:rPr>
          <w:i/>
        </w:rPr>
        <w:t>Prostitution Act 2000</w:t>
      </w:r>
      <w:r>
        <w:t xml:space="preserve"> offence</w:t>
      </w:r>
      <w:r>
        <w:tab/>
      </w:r>
      <w:r>
        <w:fldChar w:fldCharType="begin"/>
      </w:r>
      <w:r>
        <w:instrText xml:space="preserve"> PAGEREF _Toc462922818 \h </w:instrText>
      </w:r>
      <w:r>
        <w:fldChar w:fldCharType="separate"/>
      </w:r>
      <w:r>
        <w:t>44</w:t>
      </w:r>
      <w:r>
        <w:fldChar w:fldCharType="end"/>
      </w:r>
    </w:p>
    <w:p>
      <w:pPr>
        <w:pStyle w:val="TOC8"/>
        <w:rPr>
          <w:rFonts w:asciiTheme="minorHAnsi" w:eastAsiaTheme="minorEastAsia" w:hAnsiTheme="minorHAnsi" w:cstheme="minorBidi"/>
          <w:szCs w:val="22"/>
        </w:rPr>
      </w:pPr>
      <w:r>
        <w:t>3.</w:t>
      </w:r>
      <w:r>
        <w:tab/>
      </w:r>
      <w:r>
        <w:rPr>
          <w:i/>
        </w:rPr>
        <w:t xml:space="preserve">Restraining Orders Act 1997 </w:t>
      </w:r>
      <w:r>
        <w:t>offences</w:t>
      </w:r>
      <w:r>
        <w:tab/>
      </w:r>
      <w:r>
        <w:fldChar w:fldCharType="begin"/>
      </w:r>
      <w:r>
        <w:instrText xml:space="preserve"> PAGEREF _Toc462922819 \h </w:instrText>
      </w:r>
      <w:r>
        <w:fldChar w:fldCharType="separate"/>
      </w:r>
      <w:r>
        <w:t>44</w:t>
      </w:r>
      <w:r>
        <w:fldChar w:fldCharType="end"/>
      </w:r>
    </w:p>
    <w:p>
      <w:pPr>
        <w:pStyle w:val="TOC8"/>
        <w:rPr>
          <w:rFonts w:asciiTheme="minorHAnsi" w:eastAsiaTheme="minorEastAsia" w:hAnsiTheme="minorHAnsi" w:cstheme="minorBidi"/>
          <w:szCs w:val="22"/>
        </w:rPr>
      </w:pPr>
      <w:r>
        <w:t>4.</w:t>
      </w:r>
      <w:r>
        <w:tab/>
      </w:r>
      <w:r>
        <w:rPr>
          <w:i/>
        </w:rPr>
        <w:t>Road Traffic Act 1974</w:t>
      </w:r>
      <w:r>
        <w:t xml:space="preserve"> offence</w:t>
      </w:r>
      <w:r>
        <w:tab/>
      </w:r>
      <w:r>
        <w:fldChar w:fldCharType="begin"/>
      </w:r>
      <w:r>
        <w:instrText xml:space="preserve"> PAGEREF _Toc462922820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Schedule 4 — Listed simple offences</w:t>
      </w:r>
    </w:p>
    <w:p>
      <w:pPr>
        <w:pStyle w:val="TOC8"/>
        <w:rPr>
          <w:rFonts w:asciiTheme="minorHAnsi" w:eastAsiaTheme="minorEastAsia" w:hAnsiTheme="minorHAnsi" w:cstheme="minorBidi"/>
          <w:szCs w:val="22"/>
        </w:rPr>
      </w:pPr>
      <w:r>
        <w:t>1.</w:t>
      </w:r>
      <w:r>
        <w:tab/>
      </w:r>
      <w:r>
        <w:rPr>
          <w:i/>
          <w:iCs/>
        </w:rPr>
        <w:t>Criminal Code</w:t>
      </w:r>
      <w:r>
        <w:t xml:space="preserve"> offence</w:t>
      </w:r>
      <w:r>
        <w:tab/>
      </w:r>
      <w:r>
        <w:fldChar w:fldCharType="begin"/>
      </w:r>
      <w:r>
        <w:instrText xml:space="preserve"> PAGEREF _Toc462922822 \h </w:instrText>
      </w:r>
      <w:r>
        <w:fldChar w:fldCharType="separate"/>
      </w:r>
      <w:r>
        <w:t>45</w:t>
      </w:r>
      <w:r>
        <w:fldChar w:fldCharType="end"/>
      </w:r>
    </w:p>
    <w:p>
      <w:pPr>
        <w:pStyle w:val="TOC8"/>
        <w:rPr>
          <w:rFonts w:asciiTheme="minorHAnsi" w:eastAsiaTheme="minorEastAsia" w:hAnsiTheme="minorHAnsi" w:cstheme="minorBidi"/>
          <w:szCs w:val="22"/>
        </w:rPr>
      </w:pPr>
      <w:r>
        <w:t>2.</w:t>
      </w:r>
      <w:r>
        <w:tab/>
      </w:r>
      <w:r>
        <w:rPr>
          <w:i/>
          <w:iCs/>
        </w:rPr>
        <w:t>Environmental Protection Act 1986</w:t>
      </w:r>
      <w:r>
        <w:t xml:space="preserve"> offences</w:t>
      </w:r>
      <w:r>
        <w:tab/>
      </w:r>
      <w:r>
        <w:fldChar w:fldCharType="begin"/>
      </w:r>
      <w:r>
        <w:instrText xml:space="preserve"> PAGEREF _Toc462922823 \h </w:instrText>
      </w:r>
      <w:r>
        <w:fldChar w:fldCharType="separate"/>
      </w:r>
      <w:r>
        <w:t>45</w:t>
      </w:r>
      <w:r>
        <w:fldChar w:fldCharType="end"/>
      </w:r>
    </w:p>
    <w:p>
      <w:pPr>
        <w:pStyle w:val="TOC8"/>
        <w:rPr>
          <w:rFonts w:asciiTheme="minorHAnsi" w:eastAsiaTheme="minorEastAsia" w:hAnsiTheme="minorHAnsi" w:cstheme="minorBidi"/>
          <w:szCs w:val="22"/>
        </w:rPr>
      </w:pPr>
      <w:r>
        <w:t>3.</w:t>
      </w:r>
      <w:r>
        <w:tab/>
      </w:r>
      <w:r>
        <w:rPr>
          <w:i/>
          <w:iCs/>
        </w:rPr>
        <w:t>Fish Resources Management Act 1994</w:t>
      </w:r>
      <w:r>
        <w:t xml:space="preserve"> offences</w:t>
      </w:r>
      <w:r>
        <w:tab/>
      </w:r>
      <w:r>
        <w:fldChar w:fldCharType="begin"/>
      </w:r>
      <w:r>
        <w:instrText xml:space="preserve"> PAGEREF _Toc462922824 \h </w:instrText>
      </w:r>
      <w:r>
        <w:fldChar w:fldCharType="separate"/>
      </w:r>
      <w:r>
        <w:t>45</w:t>
      </w:r>
      <w:r>
        <w:fldChar w:fldCharType="end"/>
      </w:r>
    </w:p>
    <w:p>
      <w:pPr>
        <w:pStyle w:val="TOC8"/>
        <w:rPr>
          <w:rFonts w:asciiTheme="minorHAnsi" w:eastAsiaTheme="minorEastAsia" w:hAnsiTheme="minorHAnsi" w:cstheme="minorBidi"/>
          <w:szCs w:val="22"/>
        </w:rPr>
      </w:pPr>
      <w:r>
        <w:t>4.</w:t>
      </w:r>
      <w:r>
        <w:tab/>
      </w:r>
      <w:r>
        <w:rPr>
          <w:i/>
        </w:rPr>
        <w:t>Liquor Control Act </w:t>
      </w:r>
      <w:r>
        <w:rPr>
          <w:i/>
          <w:iCs/>
        </w:rPr>
        <w:t>1988</w:t>
      </w:r>
      <w:r>
        <w:t xml:space="preserve"> offences</w:t>
      </w:r>
      <w:r>
        <w:tab/>
      </w:r>
      <w:r>
        <w:fldChar w:fldCharType="begin"/>
      </w:r>
      <w:r>
        <w:instrText xml:space="preserve"> PAGEREF _Toc462922825 \h </w:instrText>
      </w:r>
      <w:r>
        <w:fldChar w:fldCharType="separate"/>
      </w:r>
      <w:r>
        <w:t>45</w:t>
      </w:r>
      <w:r>
        <w:fldChar w:fldCharType="end"/>
      </w:r>
    </w:p>
    <w:p>
      <w:pPr>
        <w:pStyle w:val="TOC8"/>
        <w:rPr>
          <w:rFonts w:asciiTheme="minorHAnsi" w:eastAsiaTheme="minorEastAsia" w:hAnsiTheme="minorHAnsi" w:cstheme="minorBidi"/>
          <w:szCs w:val="22"/>
        </w:rPr>
      </w:pPr>
      <w:r>
        <w:t>5.</w:t>
      </w:r>
      <w:r>
        <w:tab/>
      </w:r>
      <w:r>
        <w:rPr>
          <w:i/>
          <w:iCs/>
        </w:rPr>
        <w:t>Mines Safety and Inspection Act 1994</w:t>
      </w:r>
      <w:r>
        <w:t xml:space="preserve"> offences</w:t>
      </w:r>
      <w:r>
        <w:tab/>
      </w:r>
      <w:r>
        <w:fldChar w:fldCharType="begin"/>
      </w:r>
      <w:r>
        <w:instrText xml:space="preserve"> PAGEREF _Toc462922826 \h </w:instrText>
      </w:r>
      <w:r>
        <w:fldChar w:fldCharType="separate"/>
      </w:r>
      <w:r>
        <w:t>45</w:t>
      </w:r>
      <w:r>
        <w:fldChar w:fldCharType="end"/>
      </w:r>
    </w:p>
    <w:p>
      <w:pPr>
        <w:pStyle w:val="TOC8"/>
        <w:rPr>
          <w:rFonts w:asciiTheme="minorHAnsi" w:eastAsiaTheme="minorEastAsia" w:hAnsiTheme="minorHAnsi" w:cstheme="minorBidi"/>
          <w:szCs w:val="22"/>
        </w:rPr>
      </w:pPr>
      <w:r>
        <w:t>6.</w:t>
      </w:r>
      <w:r>
        <w:tab/>
      </w:r>
      <w:r>
        <w:rPr>
          <w:i/>
          <w:iCs/>
        </w:rPr>
        <w:t>Occupational Safety and Health Act 1984</w:t>
      </w:r>
      <w:r>
        <w:t xml:space="preserve"> offences</w:t>
      </w:r>
      <w:r>
        <w:tab/>
      </w:r>
      <w:r>
        <w:fldChar w:fldCharType="begin"/>
      </w:r>
      <w:r>
        <w:instrText xml:space="preserve"> PAGEREF _Toc462922827 \h </w:instrText>
      </w:r>
      <w:r>
        <w:fldChar w:fldCharType="separate"/>
      </w:r>
      <w:r>
        <w:t>45</w:t>
      </w:r>
      <w:r>
        <w:fldChar w:fldCharType="end"/>
      </w:r>
    </w:p>
    <w:p>
      <w:pPr>
        <w:pStyle w:val="TOC8"/>
        <w:rPr>
          <w:rFonts w:asciiTheme="minorHAnsi" w:eastAsiaTheme="minorEastAsia" w:hAnsiTheme="minorHAnsi" w:cstheme="minorBidi"/>
          <w:szCs w:val="22"/>
        </w:rPr>
      </w:pPr>
      <w:r>
        <w:t>7.</w:t>
      </w:r>
      <w:r>
        <w:tab/>
      </w:r>
      <w:r>
        <w:rPr>
          <w:i/>
          <w:iCs/>
        </w:rPr>
        <w:t>Prostitution Act 2000</w:t>
      </w:r>
      <w:r>
        <w:t xml:space="preserve"> offence</w:t>
      </w:r>
      <w:r>
        <w:tab/>
      </w:r>
      <w:r>
        <w:fldChar w:fldCharType="begin"/>
      </w:r>
      <w:r>
        <w:instrText xml:space="preserve"> PAGEREF _Toc462922828 \h </w:instrText>
      </w:r>
      <w:r>
        <w:fldChar w:fldCharType="separate"/>
      </w:r>
      <w:r>
        <w:t>45</w:t>
      </w:r>
      <w:r>
        <w:fldChar w:fldCharType="end"/>
      </w:r>
    </w:p>
    <w:p>
      <w:pPr>
        <w:pStyle w:val="TOC8"/>
        <w:rPr>
          <w:rFonts w:asciiTheme="minorHAnsi" w:eastAsiaTheme="minorEastAsia" w:hAnsiTheme="minorHAnsi" w:cstheme="minorBidi"/>
          <w:szCs w:val="22"/>
        </w:rPr>
      </w:pPr>
      <w:r>
        <w:t>8.</w:t>
      </w:r>
      <w:r>
        <w:tab/>
      </w:r>
      <w:r>
        <w:rPr>
          <w:i/>
          <w:iCs/>
        </w:rPr>
        <w:t>Restraining Orders Act 1997</w:t>
      </w:r>
      <w:r>
        <w:t xml:space="preserve"> offences</w:t>
      </w:r>
      <w:r>
        <w:tab/>
      </w:r>
      <w:r>
        <w:fldChar w:fldCharType="begin"/>
      </w:r>
      <w:r>
        <w:instrText xml:space="preserve"> PAGEREF _Toc462922829 \h </w:instrText>
      </w:r>
      <w:r>
        <w:fldChar w:fldCharType="separate"/>
      </w:r>
      <w:r>
        <w:t>46</w:t>
      </w:r>
      <w:r>
        <w:fldChar w:fldCharType="end"/>
      </w:r>
    </w:p>
    <w:p>
      <w:pPr>
        <w:pStyle w:val="TOC8"/>
        <w:rPr>
          <w:rFonts w:asciiTheme="minorHAnsi" w:eastAsiaTheme="minorEastAsia" w:hAnsiTheme="minorHAnsi" w:cstheme="minorBidi"/>
          <w:szCs w:val="22"/>
        </w:rPr>
      </w:pPr>
      <w:r>
        <w:t>9.</w:t>
      </w:r>
      <w:r>
        <w:tab/>
      </w:r>
      <w:r>
        <w:rPr>
          <w:i/>
          <w:iCs/>
        </w:rPr>
        <w:t>Road Traffic Act 1974</w:t>
      </w:r>
      <w:r>
        <w:t xml:space="preserve"> offence</w:t>
      </w:r>
      <w:r>
        <w:tab/>
      </w:r>
      <w:r>
        <w:fldChar w:fldCharType="begin"/>
      </w:r>
      <w:r>
        <w:instrText xml:space="preserve"> PAGEREF _Toc462922830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_Toc462922832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3" w:name="_Toc375058935"/>
      <w:bookmarkStart w:id="4" w:name="_Toc411339685"/>
      <w:bookmarkStart w:id="5" w:name="_Toc416428148"/>
      <w:bookmarkStart w:id="6" w:name="_Toc416428236"/>
      <w:bookmarkStart w:id="7" w:name="_Toc417458875"/>
      <w:bookmarkStart w:id="8" w:name="_Toc46292274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411339686"/>
      <w:bookmarkStart w:id="10" w:name="_Toc462922746"/>
      <w:r>
        <w:rPr>
          <w:rStyle w:val="CharSectno"/>
        </w:rPr>
        <w:t>1</w:t>
      </w:r>
      <w:r>
        <w:t>.</w:t>
      </w:r>
      <w:r>
        <w:tab/>
        <w:t>Citation</w:t>
      </w:r>
      <w:bookmarkEnd w:id="9"/>
      <w:bookmarkEnd w:id="10"/>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11" w:name="_Toc411339687"/>
      <w:bookmarkStart w:id="12" w:name="_Toc462922747"/>
      <w:r>
        <w:rPr>
          <w:rStyle w:val="CharSectno"/>
        </w:rPr>
        <w:t>2</w:t>
      </w:r>
      <w:r>
        <w:rPr>
          <w:spacing w:val="-2"/>
        </w:rPr>
        <w:t>.</w:t>
      </w:r>
      <w:r>
        <w:rPr>
          <w:spacing w:val="-2"/>
        </w:rPr>
        <w:tab/>
        <w:t>Commencement</w:t>
      </w:r>
      <w:bookmarkEnd w:id="11"/>
      <w:bookmarkEnd w:id="12"/>
    </w:p>
    <w:p>
      <w:pPr>
        <w:pStyle w:val="Subsection"/>
      </w:pPr>
      <w:r>
        <w:rPr>
          <w:spacing w:val="-2"/>
        </w:rPr>
        <w:tab/>
      </w:r>
      <w:r>
        <w:rPr>
          <w:spacing w:val="-2"/>
        </w:rPr>
        <w:tab/>
        <w:t>These regulations come into operation on 2 May 2005.</w:t>
      </w:r>
    </w:p>
    <w:p>
      <w:pPr>
        <w:pStyle w:val="Heading5"/>
      </w:pPr>
      <w:bookmarkStart w:id="13" w:name="_Toc411339688"/>
      <w:bookmarkStart w:id="14" w:name="_Toc462922748"/>
      <w:r>
        <w:rPr>
          <w:rStyle w:val="CharSectno"/>
        </w:rPr>
        <w:t>3</w:t>
      </w:r>
      <w:r>
        <w:t>.</w:t>
      </w:r>
      <w:r>
        <w:tab/>
        <w:t>Terms used</w:t>
      </w:r>
      <w:bookmarkEnd w:id="13"/>
      <w:bookmarkEnd w:id="14"/>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courts electronic system, means a person — </w:t>
      </w:r>
    </w:p>
    <w:p>
      <w:pPr>
        <w:pStyle w:val="Defpara"/>
      </w:pPr>
      <w:r>
        <w:tab/>
        <w:t>(a)</w:t>
      </w:r>
      <w:r>
        <w:tab/>
        <w:t>who is authorised by the CEO under regulation 5A to use the courts electronic system; and</w:t>
      </w:r>
    </w:p>
    <w:p>
      <w:pPr>
        <w:pStyle w:val="Defpara"/>
      </w:pPr>
      <w:r>
        <w:tab/>
        <w:t>(b)</w:t>
      </w:r>
      <w:r>
        <w:tab/>
        <w:t>whose identity is verified by the courts electronic system each time the person uses the system;</w:t>
      </w:r>
    </w:p>
    <w:p>
      <w:pPr>
        <w:pStyle w:val="Defstart"/>
      </w:pPr>
      <w:r>
        <w:tab/>
      </w:r>
      <w:r>
        <w:rPr>
          <w:rStyle w:val="CharDefText"/>
        </w:rPr>
        <w:t>CEO</w:t>
      </w:r>
      <w:r>
        <w:rPr>
          <w:b/>
          <w:i/>
        </w:rPr>
        <w:t xml:space="preserve"> </w:t>
      </w:r>
      <w:r>
        <w:t>mean the chief executive officer of the department of the Public Service principally assisting the Minister in the administration of the CPA;</w:t>
      </w:r>
    </w:p>
    <w:p>
      <w:pPr>
        <w:pStyle w:val="Defstart"/>
      </w:pPr>
      <w:r>
        <w:tab/>
      </w:r>
      <w:r>
        <w:rPr>
          <w:rStyle w:val="CharDefText"/>
        </w:rPr>
        <w:t>courts electronic system</w:t>
      </w:r>
      <w:r>
        <w:t xml:space="preserve"> means the electronic system for the management of proceedings in Western Australian courts;</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courts electronic system or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rPr>
          <w:rStyle w:val="FollowedHyperlink"/>
          <w:color w:val="auto"/>
          <w:u w:val="none"/>
        </w:rPr>
      </w:pPr>
      <w:r>
        <w:rPr>
          <w:rStyle w:val="FollowedHyperlink"/>
          <w:color w:val="auto"/>
          <w:u w:val="none"/>
        </w:rPr>
        <w:tab/>
        <w:t>[Regulation 3 amended in Gazette 26 Sep 2014 p. 3557</w:t>
      </w:r>
      <w:r>
        <w:rPr>
          <w:rStyle w:val="FollowedHyperlink"/>
          <w:color w:val="auto"/>
          <w:u w:val="none"/>
        </w:rPr>
        <w:noBreakHyphen/>
        <w:t>8.]</w:t>
      </w:r>
    </w:p>
    <w:p/>
    <w:p>
      <w:pPr>
        <w:tabs>
          <w:tab w:val="left" w:pos="2588"/>
        </w:tabs>
      </w:pPr>
      <w:r>
        <w:tab/>
      </w:r>
    </w:p>
    <w:p>
      <w:pPr>
        <w:pStyle w:val="Heading2"/>
      </w:pPr>
      <w:bookmarkStart w:id="15" w:name="_Toc375058939"/>
      <w:bookmarkStart w:id="16" w:name="_Toc411339689"/>
      <w:bookmarkStart w:id="17" w:name="_Toc416428152"/>
      <w:bookmarkStart w:id="18" w:name="_Toc416428240"/>
      <w:bookmarkStart w:id="19" w:name="_Toc417458879"/>
      <w:bookmarkStart w:id="20" w:name="_Toc462922749"/>
      <w:r>
        <w:rPr>
          <w:rStyle w:val="CharPartNo"/>
        </w:rPr>
        <w:t>Part 2</w:t>
      </w:r>
      <w:r>
        <w:t> — </w:t>
      </w:r>
      <w:r>
        <w:rPr>
          <w:rStyle w:val="CharPartText"/>
        </w:rPr>
        <w:t>General</w:t>
      </w:r>
      <w:bookmarkEnd w:id="15"/>
      <w:bookmarkEnd w:id="16"/>
      <w:bookmarkEnd w:id="17"/>
      <w:bookmarkEnd w:id="18"/>
      <w:bookmarkEnd w:id="19"/>
      <w:bookmarkEnd w:id="20"/>
    </w:p>
    <w:p>
      <w:pPr>
        <w:pStyle w:val="Heading5"/>
      </w:pPr>
      <w:bookmarkStart w:id="21" w:name="_Toc411339690"/>
      <w:bookmarkStart w:id="22" w:name="_Toc462922750"/>
      <w:r>
        <w:rPr>
          <w:rStyle w:val="CharSectno"/>
        </w:rPr>
        <w:t>4</w:t>
      </w:r>
      <w:r>
        <w:t>.</w:t>
      </w:r>
      <w:r>
        <w:tab/>
        <w:t>Forms prescribed</w:t>
      </w:r>
      <w:bookmarkEnd w:id="21"/>
      <w:bookmarkEnd w:id="22"/>
    </w:p>
    <w:p>
      <w:pPr>
        <w:pStyle w:val="Subsection"/>
      </w:pPr>
      <w:r>
        <w:tab/>
      </w:r>
      <w:r>
        <w:tab/>
        <w:t>Each form in Schedule 1 is prescribed for the purposes for which it is applicable, whether under the CPA or another Act referred to in the form.</w:t>
      </w:r>
    </w:p>
    <w:p>
      <w:pPr>
        <w:pStyle w:val="Heading5"/>
      </w:pPr>
      <w:bookmarkStart w:id="23" w:name="_Toc411339691"/>
      <w:bookmarkStart w:id="24" w:name="_Toc462922751"/>
      <w:r>
        <w:rPr>
          <w:rStyle w:val="CharSectno"/>
        </w:rPr>
        <w:t>5A</w:t>
      </w:r>
      <w:r>
        <w:t>.</w:t>
      </w:r>
      <w:r>
        <w:tab/>
        <w:t>Authorisation of persons to lodge documents by means of courts electronic system</w:t>
      </w:r>
      <w:bookmarkEnd w:id="23"/>
      <w:bookmarkEnd w:id="24"/>
    </w:p>
    <w:p>
      <w:pPr>
        <w:pStyle w:val="Subsection"/>
      </w:pPr>
      <w:r>
        <w:tab/>
      </w:r>
      <w:r>
        <w:tab/>
        <w:t>The CEO may, from time to time, by written notice, authorise a specified person, or a person in a specified class of persons, to use the courts electronic system to lodge with, or make available to, the court documents of a specified class.</w:t>
      </w:r>
    </w:p>
    <w:p>
      <w:pPr>
        <w:pStyle w:val="Footnotesection"/>
      </w:pPr>
      <w:r>
        <w:tab/>
        <w:t>[Regulation 5A inserted in Gazette 26 Sep 2014 p. 3558.]</w:t>
      </w:r>
      <w:r>
        <w:tab/>
      </w:r>
    </w:p>
    <w:p>
      <w:pPr>
        <w:pStyle w:val="Heading5"/>
      </w:pPr>
      <w:bookmarkStart w:id="25" w:name="_Toc411339692"/>
      <w:bookmarkStart w:id="26" w:name="_Toc462922752"/>
      <w:r>
        <w:rPr>
          <w:rStyle w:val="CharSectno"/>
        </w:rPr>
        <w:t>5B</w:t>
      </w:r>
      <w:r>
        <w:t>.</w:t>
      </w:r>
      <w:r>
        <w:tab/>
        <w:t>Means of completing prescribed forms electronically</w:t>
      </w:r>
      <w:bookmarkEnd w:id="25"/>
      <w:bookmarkEnd w:id="26"/>
    </w:p>
    <w:p>
      <w:pPr>
        <w:pStyle w:val="Subsection"/>
      </w:pPr>
      <w:r>
        <w:tab/>
      </w:r>
      <w:r>
        <w:tab/>
        <w:t>Each form in Schedule 1 may be completed electronically by an approved user by entering the information required to complete the form into the courts electronic system.</w:t>
      </w:r>
    </w:p>
    <w:p>
      <w:pPr>
        <w:pStyle w:val="Footnotesection"/>
      </w:pPr>
      <w:r>
        <w:tab/>
        <w:t>[Regulation 5B inserted in Gazette 26 Sep 2014 p. 3558.]</w:t>
      </w:r>
    </w:p>
    <w:p>
      <w:pPr>
        <w:pStyle w:val="Heading5"/>
      </w:pPr>
      <w:bookmarkStart w:id="27" w:name="_Toc411339693"/>
      <w:bookmarkStart w:id="28" w:name="_Toc462922753"/>
      <w:r>
        <w:rPr>
          <w:rStyle w:val="CharSectno"/>
        </w:rPr>
        <w:t>5</w:t>
      </w:r>
      <w:r>
        <w:t>.</w:t>
      </w:r>
      <w:r>
        <w:tab/>
        <w:t>Forms, completion of</w:t>
      </w:r>
      <w:bookmarkEnd w:id="27"/>
      <w:bookmarkEnd w:id="28"/>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29" w:name="_Toc411339694"/>
      <w:bookmarkStart w:id="30" w:name="_Toc462922754"/>
      <w:r>
        <w:rPr>
          <w:rStyle w:val="CharSectno"/>
        </w:rPr>
        <w:t>6</w:t>
      </w:r>
      <w:r>
        <w:t>.</w:t>
      </w:r>
      <w:r>
        <w:tab/>
        <w:t>Service information</w:t>
      </w:r>
      <w:bookmarkEnd w:id="29"/>
      <w:bookmarkEnd w:id="30"/>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31" w:name="_Toc375058943"/>
      <w:bookmarkStart w:id="32" w:name="_Toc411339695"/>
      <w:bookmarkStart w:id="33" w:name="_Toc416428158"/>
      <w:bookmarkStart w:id="34" w:name="_Toc416428246"/>
      <w:bookmarkStart w:id="35" w:name="_Toc417458885"/>
      <w:bookmarkStart w:id="36" w:name="_Toc462922755"/>
      <w:r>
        <w:rPr>
          <w:rStyle w:val="CharPartNo"/>
        </w:rPr>
        <w:t>Part 3</w:t>
      </w:r>
      <w:r>
        <w:rPr>
          <w:rStyle w:val="CharDivNo"/>
        </w:rPr>
        <w:t> </w:t>
      </w:r>
      <w:r>
        <w:t>—</w:t>
      </w:r>
      <w:r>
        <w:rPr>
          <w:rStyle w:val="CharDivText"/>
        </w:rPr>
        <w:t> </w:t>
      </w:r>
      <w:r>
        <w:rPr>
          <w:rStyle w:val="CharPartText"/>
        </w:rPr>
        <w:t>CPA Part 2 regulations</w:t>
      </w:r>
      <w:bookmarkEnd w:id="31"/>
      <w:bookmarkEnd w:id="32"/>
      <w:bookmarkEnd w:id="33"/>
      <w:bookmarkEnd w:id="34"/>
      <w:bookmarkEnd w:id="35"/>
      <w:bookmarkEnd w:id="36"/>
    </w:p>
    <w:p>
      <w:pPr>
        <w:pStyle w:val="Heading5"/>
      </w:pPr>
      <w:bookmarkStart w:id="37" w:name="_Toc411339696"/>
      <w:bookmarkStart w:id="38" w:name="_Toc462922756"/>
      <w:r>
        <w:rPr>
          <w:rStyle w:val="CharSectno"/>
        </w:rPr>
        <w:t>6A</w:t>
      </w:r>
      <w:r>
        <w:t>.</w:t>
      </w:r>
      <w:r>
        <w:tab/>
        <w:t xml:space="preserve">Acts prescribed (Act s. 4 </w:t>
      </w:r>
      <w:r>
        <w:rPr>
          <w:i/>
        </w:rPr>
        <w:t>prescribed Act</w:t>
      </w:r>
      <w:r>
        <w:t>)</w:t>
      </w:r>
      <w:bookmarkEnd w:id="37"/>
      <w:bookmarkEnd w:id="38"/>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in Gazette 14 Jul 2006 p. 2568.]</w:t>
      </w:r>
    </w:p>
    <w:p>
      <w:pPr>
        <w:pStyle w:val="Heading5"/>
      </w:pPr>
      <w:bookmarkStart w:id="39" w:name="_Toc411339697"/>
      <w:bookmarkStart w:id="40" w:name="_Toc462922757"/>
      <w:r>
        <w:rPr>
          <w:rStyle w:val="CharSectno"/>
        </w:rPr>
        <w:t>7</w:t>
      </w:r>
      <w:r>
        <w:t>.</w:t>
      </w:r>
      <w:r>
        <w:tab/>
        <w:t xml:space="preserve">Laws prescribed (Act s. 11 </w:t>
      </w:r>
      <w:r>
        <w:rPr>
          <w:i/>
        </w:rPr>
        <w:t>corresponding law</w:t>
      </w:r>
      <w:r>
        <w:t>)</w:t>
      </w:r>
      <w:bookmarkEnd w:id="39"/>
      <w:bookmarkEnd w:id="40"/>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bookmarkStart w:id="41" w:name="_Toc375058946"/>
      <w:bookmarkStart w:id="42" w:name="_Toc411339698"/>
      <w:bookmarkStart w:id="43" w:name="_Toc416428161"/>
      <w:bookmarkStart w:id="44" w:name="_Toc416428249"/>
      <w:r>
        <w:tab/>
        <w:t>[Regulation 7 amended in Gazette 10 Feb 2015 p. 599.]</w:t>
      </w:r>
    </w:p>
    <w:p>
      <w:pPr>
        <w:pStyle w:val="Heading2"/>
      </w:pPr>
      <w:bookmarkStart w:id="45" w:name="_Toc417458888"/>
      <w:bookmarkStart w:id="46" w:name="_Toc462922758"/>
      <w:r>
        <w:rPr>
          <w:rStyle w:val="CharPartNo"/>
        </w:rPr>
        <w:t>Part 4</w:t>
      </w:r>
      <w:r>
        <w:t> — </w:t>
      </w:r>
      <w:r>
        <w:rPr>
          <w:rStyle w:val="CharPartText"/>
        </w:rPr>
        <w:t>CPA Part 3 regulations</w:t>
      </w:r>
      <w:bookmarkEnd w:id="41"/>
      <w:bookmarkEnd w:id="42"/>
      <w:bookmarkEnd w:id="43"/>
      <w:bookmarkEnd w:id="44"/>
      <w:bookmarkEnd w:id="45"/>
      <w:bookmarkEnd w:id="46"/>
    </w:p>
    <w:p>
      <w:pPr>
        <w:pStyle w:val="Heading3"/>
        <w:spacing w:before="220"/>
      </w:pPr>
      <w:bookmarkStart w:id="47" w:name="_Toc375058947"/>
      <w:bookmarkStart w:id="48" w:name="_Toc411339699"/>
      <w:bookmarkStart w:id="49" w:name="_Toc416428162"/>
      <w:bookmarkStart w:id="50" w:name="_Toc416428250"/>
      <w:bookmarkStart w:id="51" w:name="_Toc417458889"/>
      <w:bookmarkStart w:id="52" w:name="_Toc462922759"/>
      <w:r>
        <w:rPr>
          <w:rStyle w:val="CharDivNo"/>
        </w:rPr>
        <w:t>Division 1</w:t>
      </w:r>
      <w:r>
        <w:t> — </w:t>
      </w:r>
      <w:r>
        <w:rPr>
          <w:rStyle w:val="CharDivText"/>
        </w:rPr>
        <w:t>General</w:t>
      </w:r>
      <w:bookmarkEnd w:id="47"/>
      <w:bookmarkEnd w:id="48"/>
      <w:bookmarkEnd w:id="49"/>
      <w:bookmarkEnd w:id="50"/>
      <w:bookmarkEnd w:id="51"/>
      <w:bookmarkEnd w:id="52"/>
    </w:p>
    <w:p>
      <w:pPr>
        <w:pStyle w:val="Heading5"/>
      </w:pPr>
      <w:bookmarkStart w:id="53" w:name="_Toc411339700"/>
      <w:bookmarkStart w:id="54" w:name="_Toc462922760"/>
      <w:r>
        <w:rPr>
          <w:rStyle w:val="CharSectno"/>
        </w:rPr>
        <w:t>7A</w:t>
      </w:r>
      <w:r>
        <w:t>.</w:t>
      </w:r>
      <w:r>
        <w:tab/>
        <w:t>Public authorities prescribed (Act s. 18)</w:t>
      </w:r>
      <w:bookmarkEnd w:id="53"/>
      <w:bookmarkEnd w:id="54"/>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55" w:name="_Toc411339701"/>
      <w:bookmarkStart w:id="56" w:name="_Toc462922761"/>
      <w:r>
        <w:rPr>
          <w:rStyle w:val="CharSectno"/>
        </w:rPr>
        <w:t>8</w:t>
      </w:r>
      <w:r>
        <w:t>.</w:t>
      </w:r>
      <w:r>
        <w:tab/>
        <w:t>Prosecution notice, form and content of etc.</w:t>
      </w:r>
      <w:bookmarkEnd w:id="55"/>
      <w:bookmarkEnd w:id="56"/>
    </w:p>
    <w:p>
      <w:pPr>
        <w:pStyle w:val="Subsection"/>
      </w:pPr>
      <w:r>
        <w:tab/>
        <w:t>(1)</w:t>
      </w:r>
      <w:r>
        <w:tab/>
        <w:t>A prosecution notice must be in the form of Form 3.</w:t>
      </w:r>
    </w:p>
    <w:p>
      <w:pPr>
        <w:pStyle w:val="Subsection"/>
      </w:pPr>
      <w:r>
        <w:tab/>
        <w:t>(2)</w:t>
      </w:r>
      <w:r>
        <w:tab/>
        <w:t>Any attachment to a prosecution notice that is not lodged by means of the courts electronic system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courts electronic system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courts electronic system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in Gazette 26 Sep 2014 p. 3558</w:t>
      </w:r>
      <w:r>
        <w:noBreakHyphen/>
        <w:t>9.]</w:t>
      </w:r>
    </w:p>
    <w:p>
      <w:pPr>
        <w:pStyle w:val="Heading5"/>
      </w:pPr>
      <w:bookmarkStart w:id="57" w:name="_Toc411339702"/>
      <w:bookmarkStart w:id="58" w:name="_Toc462922762"/>
      <w:r>
        <w:rPr>
          <w:rStyle w:val="CharSectno"/>
        </w:rPr>
        <w:t>9</w:t>
      </w:r>
      <w:r>
        <w:t>.</w:t>
      </w:r>
      <w:r>
        <w:tab/>
        <w:t>Arrest warrant for accused, how application for to be made (Act s. 28)</w:t>
      </w:r>
      <w:bookmarkEnd w:id="57"/>
      <w:bookmarkEnd w:id="58"/>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59" w:name="_Toc411339703"/>
      <w:bookmarkStart w:id="60" w:name="_Toc462922763"/>
      <w:r>
        <w:rPr>
          <w:rStyle w:val="CharSectno"/>
        </w:rPr>
        <w:t>10</w:t>
      </w:r>
      <w:r>
        <w:t>.</w:t>
      </w:r>
      <w:r>
        <w:tab/>
        <w:t xml:space="preserve">Simple offences prescribed (Act s. 35(1) </w:t>
      </w:r>
      <w:r>
        <w:rPr>
          <w:i/>
        </w:rPr>
        <w:t>prescribed simple offence</w:t>
      </w:r>
      <w:r>
        <w:t>)</w:t>
      </w:r>
      <w:bookmarkEnd w:id="59"/>
      <w:bookmarkEnd w:id="60"/>
    </w:p>
    <w:p>
      <w:pPr>
        <w:pStyle w:val="Subsection"/>
      </w:pPr>
      <w:r>
        <w:tab/>
      </w:r>
      <w:r>
        <w:tab/>
        <w:t>For the purposes of the CPA section 35, the offences listed in Schedule 3 are prescribed as prescribed simple offences.</w:t>
      </w:r>
    </w:p>
    <w:p>
      <w:pPr>
        <w:pStyle w:val="Heading5"/>
      </w:pPr>
      <w:bookmarkStart w:id="61" w:name="_Toc411339704"/>
      <w:bookmarkStart w:id="62" w:name="_Toc462922764"/>
      <w:r>
        <w:rPr>
          <w:rStyle w:val="CharSectno"/>
        </w:rPr>
        <w:t>11</w:t>
      </w:r>
      <w:r>
        <w:t>.</w:t>
      </w:r>
      <w:r>
        <w:tab/>
        <w:t>Periods prescribed (Act s. 45)</w:t>
      </w:r>
      <w:bookmarkEnd w:id="61"/>
      <w:bookmarkEnd w:id="62"/>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63" w:name="_Toc411339705"/>
      <w:bookmarkStart w:id="64" w:name="_Toc462922765"/>
      <w:r>
        <w:rPr>
          <w:rStyle w:val="CharSectno"/>
        </w:rPr>
        <w:t>12</w:t>
      </w:r>
      <w:r>
        <w:t>.</w:t>
      </w:r>
      <w:r>
        <w:tab/>
        <w:t xml:space="preserve">Simple offences prescribed (Act s. 60(1) </w:t>
      </w:r>
      <w:r>
        <w:rPr>
          <w:i/>
        </w:rPr>
        <w:t>listed simple offence</w:t>
      </w:r>
      <w:r>
        <w:t>)</w:t>
      </w:r>
      <w:bookmarkEnd w:id="63"/>
      <w:bookmarkEnd w:id="64"/>
    </w:p>
    <w:p>
      <w:pPr>
        <w:pStyle w:val="Subsection"/>
        <w:spacing w:before="120"/>
      </w:pPr>
      <w:r>
        <w:tab/>
      </w:r>
      <w:r>
        <w:tab/>
        <w:t>For the purposes of the CPA section 60, the offences listed in Schedule 4 are prescribed as listed simple offences.</w:t>
      </w:r>
    </w:p>
    <w:p>
      <w:pPr>
        <w:pStyle w:val="Heading5"/>
      </w:pPr>
      <w:bookmarkStart w:id="65" w:name="_Toc411339706"/>
      <w:bookmarkStart w:id="66" w:name="_Toc462922766"/>
      <w:bookmarkStart w:id="67" w:name="_Toc375058954"/>
      <w:r>
        <w:rPr>
          <w:rStyle w:val="CharSectno"/>
        </w:rPr>
        <w:t>13A</w:t>
      </w:r>
      <w:r>
        <w:t>.</w:t>
      </w:r>
      <w:r>
        <w:tab/>
        <w:t>Recording of matters on prosecution notice (Act s. 47(1) and 68)</w:t>
      </w:r>
      <w:bookmarkEnd w:id="65"/>
      <w:bookmarkEnd w:id="66"/>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courts electronic system in respect of the prosecution notice.</w:t>
      </w:r>
    </w:p>
    <w:p>
      <w:pPr>
        <w:pStyle w:val="Footnotesection"/>
      </w:pPr>
      <w:r>
        <w:tab/>
        <w:t>[Regulation 13A inserted in Gazette 26 Sep 2014 p. 3559.]</w:t>
      </w:r>
    </w:p>
    <w:p>
      <w:pPr>
        <w:pStyle w:val="Heading5"/>
        <w:keepNext w:val="0"/>
      </w:pPr>
      <w:bookmarkStart w:id="68" w:name="_Toc462922767"/>
      <w:r>
        <w:rPr>
          <w:rStyle w:val="CharSectno"/>
        </w:rPr>
        <w:t>13B</w:t>
      </w:r>
      <w:r>
        <w:t>.</w:t>
      </w:r>
      <w:r>
        <w:tab/>
        <w:t>Recording of service information in service certificate</w:t>
      </w:r>
      <w:bookmarkEnd w:id="68"/>
    </w:p>
    <w:p>
      <w:pPr>
        <w:pStyle w:val="Subsection"/>
      </w:pPr>
      <w:r>
        <w:tab/>
        <w:t>(1)</w:t>
      </w:r>
      <w:r>
        <w:tab/>
        <w:t xml:space="preserve">In this regulation — </w:t>
      </w:r>
    </w:p>
    <w:p>
      <w:pPr>
        <w:pStyle w:val="Defstar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courts electronic system.</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in Gazette 30 Sep 2016 p. 4173-4.]</w:t>
      </w:r>
    </w:p>
    <w:p>
      <w:pPr>
        <w:pStyle w:val="Heading3"/>
        <w:spacing w:before="220"/>
      </w:pPr>
      <w:bookmarkStart w:id="69" w:name="_Toc411339707"/>
      <w:bookmarkStart w:id="70" w:name="_Toc416428170"/>
      <w:bookmarkStart w:id="71" w:name="_Toc416428258"/>
      <w:bookmarkStart w:id="72" w:name="_Toc417458897"/>
      <w:bookmarkStart w:id="73" w:name="_Toc462922768"/>
      <w:r>
        <w:rPr>
          <w:rStyle w:val="CharDivNo"/>
        </w:rPr>
        <w:t>Division 2</w:t>
      </w:r>
      <w:r>
        <w:t> — </w:t>
      </w:r>
      <w:r>
        <w:rPr>
          <w:rStyle w:val="CharDivText"/>
        </w:rPr>
        <w:t>Applications to courts of summary jurisdiction</w:t>
      </w:r>
      <w:bookmarkEnd w:id="67"/>
      <w:bookmarkEnd w:id="69"/>
      <w:bookmarkEnd w:id="70"/>
      <w:bookmarkEnd w:id="71"/>
      <w:bookmarkEnd w:id="72"/>
      <w:bookmarkEnd w:id="73"/>
    </w:p>
    <w:p>
      <w:pPr>
        <w:pStyle w:val="Heading4"/>
      </w:pPr>
      <w:bookmarkStart w:id="74" w:name="_Toc375058955"/>
      <w:bookmarkStart w:id="75" w:name="_Toc411339708"/>
      <w:bookmarkStart w:id="76" w:name="_Toc416428171"/>
      <w:bookmarkStart w:id="77" w:name="_Toc416428259"/>
      <w:bookmarkStart w:id="78" w:name="_Toc417458898"/>
      <w:bookmarkStart w:id="79" w:name="_Toc462922769"/>
      <w:r>
        <w:t>Subdivision 1 — Applications in or after a prosecution</w:t>
      </w:r>
      <w:bookmarkEnd w:id="74"/>
      <w:bookmarkEnd w:id="75"/>
      <w:bookmarkEnd w:id="76"/>
      <w:bookmarkEnd w:id="77"/>
      <w:bookmarkEnd w:id="78"/>
      <w:bookmarkEnd w:id="79"/>
    </w:p>
    <w:p>
      <w:pPr>
        <w:pStyle w:val="Footnoteheading"/>
        <w:keepNext/>
      </w:pPr>
      <w:r>
        <w:tab/>
        <w:t>[Heading inserted in Gazette 9 Nov 2007 p. 5612.]</w:t>
      </w:r>
    </w:p>
    <w:p>
      <w:pPr>
        <w:pStyle w:val="Heading5"/>
      </w:pPr>
      <w:bookmarkStart w:id="80" w:name="_Toc411339709"/>
      <w:bookmarkStart w:id="81" w:name="_Toc462922770"/>
      <w:r>
        <w:rPr>
          <w:rStyle w:val="CharSectno"/>
        </w:rPr>
        <w:t>13</w:t>
      </w:r>
      <w:r>
        <w:t>.</w:t>
      </w:r>
      <w:r>
        <w:tab/>
        <w:t>Application of Subdivision</w:t>
      </w:r>
      <w:bookmarkEnd w:id="80"/>
      <w:bookmarkEnd w:id="81"/>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82" w:name="_Toc411339710"/>
      <w:bookmarkStart w:id="83" w:name="_Toc462922771"/>
      <w:r>
        <w:rPr>
          <w:rStyle w:val="CharSectno"/>
        </w:rPr>
        <w:t>14</w:t>
      </w:r>
      <w:r>
        <w:t>.</w:t>
      </w:r>
      <w:r>
        <w:tab/>
        <w:t>Applications, general provisions about</w:t>
      </w:r>
      <w:bookmarkEnd w:id="82"/>
      <w:bookmarkEnd w:id="83"/>
    </w:p>
    <w:p>
      <w:pPr>
        <w:pStyle w:val="Subsection"/>
      </w:pPr>
      <w:r>
        <w:tab/>
        <w:t>(1)</w:t>
      </w:r>
      <w:r>
        <w:tab/>
        <w:t>This regulation applies to and in respect of an application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84" w:name="_Toc411339711"/>
      <w:bookmarkStart w:id="85" w:name="_Toc462922772"/>
      <w:r>
        <w:rPr>
          <w:rStyle w:val="CharSectno"/>
        </w:rPr>
        <w:t>15</w:t>
      </w:r>
      <w:r>
        <w:t>.</w:t>
      </w:r>
      <w:r>
        <w:tab/>
        <w:t>Applications that can be made orally</w:t>
      </w:r>
      <w:bookmarkEnd w:id="84"/>
      <w:bookmarkEnd w:id="85"/>
    </w:p>
    <w:p>
      <w:pPr>
        <w:pStyle w:val="Subsection"/>
      </w:pPr>
      <w:r>
        <w:tab/>
      </w:r>
      <w:r>
        <w:tab/>
        <w:t xml:space="preserve">Despite regulation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w:t>
      </w:r>
    </w:p>
    <w:p>
      <w:pPr>
        <w:pStyle w:val="Heading5"/>
      </w:pPr>
      <w:bookmarkStart w:id="86" w:name="_Toc411339712"/>
      <w:bookmarkStart w:id="87" w:name="_Toc462922773"/>
      <w:r>
        <w:rPr>
          <w:rStyle w:val="CharSectno"/>
        </w:rPr>
        <w:t>16</w:t>
      </w:r>
      <w:r>
        <w:t>.</w:t>
      </w:r>
      <w:r>
        <w:tab/>
        <w:t>Arrest warrant for accused, application for (Act s. 28)</w:t>
      </w:r>
      <w:bookmarkEnd w:id="86"/>
      <w:bookmarkEnd w:id="87"/>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88" w:name="_Toc411339713"/>
      <w:bookmarkStart w:id="89" w:name="_Toc462922774"/>
      <w:r>
        <w:rPr>
          <w:rStyle w:val="CharSectno"/>
        </w:rPr>
        <w:t>17</w:t>
      </w:r>
      <w:r>
        <w:t>.</w:t>
      </w:r>
      <w:r>
        <w:tab/>
        <w:t>Adjournment due to non-disclosure, application for (Act s. 63(2))</w:t>
      </w:r>
      <w:bookmarkEnd w:id="88"/>
      <w:bookmarkEnd w:id="89"/>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90" w:name="_Toc411339714"/>
      <w:bookmarkStart w:id="91" w:name="_Toc462922775"/>
      <w:r>
        <w:rPr>
          <w:rStyle w:val="CharSectno"/>
        </w:rPr>
        <w:t>18</w:t>
      </w:r>
      <w:r>
        <w:t>.</w:t>
      </w:r>
      <w:r>
        <w:tab/>
        <w:t>Decision made in absence of party, application to set aside (Act s. 71)</w:t>
      </w:r>
      <w:bookmarkEnd w:id="90"/>
      <w:bookmarkEnd w:id="91"/>
    </w:p>
    <w:p>
      <w:pPr>
        <w:pStyle w:val="Subsection"/>
      </w:pPr>
      <w:r>
        <w:tab/>
      </w:r>
      <w:r>
        <w:tab/>
        <w:t>An application under the CPA section 71 must be made by lodging a Form 7 together with an affidavit verifying the grounds for the application.</w:t>
      </w:r>
    </w:p>
    <w:p>
      <w:pPr>
        <w:pStyle w:val="Heading5"/>
      </w:pPr>
      <w:bookmarkStart w:id="92" w:name="_Toc411339715"/>
      <w:bookmarkStart w:id="93" w:name="_Toc462922776"/>
      <w:r>
        <w:rPr>
          <w:rStyle w:val="CharSectno"/>
        </w:rPr>
        <w:t>19</w:t>
      </w:r>
      <w:r>
        <w:t>.</w:t>
      </w:r>
      <w:r>
        <w:tab/>
        <w:t>Video link, application for use of (Act s. 77)</w:t>
      </w:r>
      <w:bookmarkEnd w:id="92"/>
      <w:bookmarkEnd w:id="93"/>
    </w:p>
    <w:p>
      <w:pPr>
        <w:pStyle w:val="Subsection"/>
      </w:pPr>
      <w:r>
        <w:tab/>
      </w:r>
      <w:r>
        <w:tab/>
        <w:t>An application for an order under the CPA section 77(2) or (3) may be dealt with in chambers.</w:t>
      </w:r>
    </w:p>
    <w:p>
      <w:pPr>
        <w:pStyle w:val="Heading5"/>
      </w:pPr>
      <w:bookmarkStart w:id="94" w:name="_Toc411339716"/>
      <w:bookmarkStart w:id="95" w:name="_Toc462922777"/>
      <w:r>
        <w:rPr>
          <w:rStyle w:val="CharSectno"/>
        </w:rPr>
        <w:t>20</w:t>
      </w:r>
      <w:r>
        <w:t>.</w:t>
      </w:r>
      <w:r>
        <w:tab/>
        <w:t>Applications, non-appearance at hearing of</w:t>
      </w:r>
      <w:bookmarkEnd w:id="94"/>
      <w:bookmarkEnd w:id="95"/>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96" w:name="_Toc375058964"/>
      <w:bookmarkStart w:id="97" w:name="_Toc411339717"/>
      <w:bookmarkStart w:id="98" w:name="_Toc416428180"/>
      <w:bookmarkStart w:id="99" w:name="_Toc416428268"/>
      <w:bookmarkStart w:id="100" w:name="_Toc417458907"/>
      <w:bookmarkStart w:id="101" w:name="_Toc462922778"/>
      <w:r>
        <w:t>Subdivision 2 — Applications not in or after a prosecution</w:t>
      </w:r>
      <w:bookmarkEnd w:id="96"/>
      <w:bookmarkEnd w:id="97"/>
      <w:bookmarkEnd w:id="98"/>
      <w:bookmarkEnd w:id="99"/>
      <w:bookmarkEnd w:id="100"/>
      <w:bookmarkEnd w:id="101"/>
    </w:p>
    <w:p>
      <w:pPr>
        <w:pStyle w:val="Footnoteheading"/>
      </w:pPr>
      <w:r>
        <w:tab/>
        <w:t>[Heading inserted in Gazette 9 Nov 2007 p. 5612.]</w:t>
      </w:r>
    </w:p>
    <w:p>
      <w:pPr>
        <w:pStyle w:val="Heading5"/>
      </w:pPr>
      <w:bookmarkStart w:id="102" w:name="_Toc411339718"/>
      <w:bookmarkStart w:id="103" w:name="_Toc462922779"/>
      <w:r>
        <w:rPr>
          <w:rStyle w:val="CharSectno"/>
        </w:rPr>
        <w:t>20A</w:t>
      </w:r>
      <w:r>
        <w:t>.</w:t>
      </w:r>
      <w:r>
        <w:tab/>
      </w:r>
      <w:r>
        <w:rPr>
          <w:i/>
          <w:iCs/>
        </w:rPr>
        <w:t>Crimes Act 1914</w:t>
      </w:r>
      <w:r>
        <w:t xml:space="preserve"> (Cwlth) s. 9, applications under</w:t>
      </w:r>
      <w:bookmarkEnd w:id="102"/>
      <w:bookmarkEnd w:id="103"/>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104" w:name="_Toc375058966"/>
      <w:bookmarkStart w:id="105" w:name="_Toc411339719"/>
      <w:bookmarkStart w:id="106" w:name="_Toc416428182"/>
      <w:bookmarkStart w:id="107" w:name="_Toc416428270"/>
      <w:bookmarkStart w:id="108" w:name="_Toc417458909"/>
      <w:bookmarkStart w:id="109" w:name="_Toc462922780"/>
      <w:r>
        <w:rPr>
          <w:rStyle w:val="CharPartNo"/>
        </w:rPr>
        <w:t>Part 5</w:t>
      </w:r>
      <w:r>
        <w:rPr>
          <w:rStyle w:val="CharDivNo"/>
        </w:rPr>
        <w:t> </w:t>
      </w:r>
      <w:r>
        <w:t>—</w:t>
      </w:r>
      <w:r>
        <w:rPr>
          <w:rStyle w:val="CharDivText"/>
        </w:rPr>
        <w:t> </w:t>
      </w:r>
      <w:r>
        <w:rPr>
          <w:rStyle w:val="CharPartText"/>
        </w:rPr>
        <w:t>Witnesses</w:t>
      </w:r>
      <w:bookmarkEnd w:id="104"/>
      <w:bookmarkEnd w:id="105"/>
      <w:bookmarkEnd w:id="106"/>
      <w:bookmarkEnd w:id="107"/>
      <w:bookmarkEnd w:id="108"/>
      <w:bookmarkEnd w:id="109"/>
    </w:p>
    <w:p>
      <w:pPr>
        <w:pStyle w:val="Heading5"/>
      </w:pPr>
      <w:bookmarkStart w:id="110" w:name="_Toc411339720"/>
      <w:bookmarkStart w:id="111" w:name="_Toc462922781"/>
      <w:r>
        <w:rPr>
          <w:rStyle w:val="CharSectno"/>
        </w:rPr>
        <w:t>21</w:t>
      </w:r>
      <w:r>
        <w:t>.</w:t>
      </w:r>
      <w:r>
        <w:tab/>
        <w:t>Term used: trial date</w:t>
      </w:r>
      <w:bookmarkEnd w:id="110"/>
      <w:bookmarkEnd w:id="111"/>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12" w:name="_Toc411339721"/>
      <w:bookmarkStart w:id="113" w:name="_Toc462922782"/>
      <w:r>
        <w:rPr>
          <w:rStyle w:val="CharSectno"/>
        </w:rPr>
        <w:t>22</w:t>
      </w:r>
      <w:r>
        <w:t>.</w:t>
      </w:r>
      <w:r>
        <w:tab/>
        <w:t>Application of Part</w:t>
      </w:r>
      <w:bookmarkEnd w:id="112"/>
      <w:bookmarkEnd w:id="113"/>
    </w:p>
    <w:p>
      <w:pPr>
        <w:pStyle w:val="Subsection"/>
      </w:pPr>
      <w:r>
        <w:tab/>
      </w:r>
      <w:r>
        <w:tab/>
        <w:t>This Part does not apply to or in respect of a prosecution in a superior court.</w:t>
      </w:r>
    </w:p>
    <w:p>
      <w:pPr>
        <w:pStyle w:val="Heading5"/>
      </w:pPr>
      <w:bookmarkStart w:id="114" w:name="_Toc411339722"/>
      <w:bookmarkStart w:id="115" w:name="_Toc462922783"/>
      <w:r>
        <w:rPr>
          <w:rStyle w:val="CharSectno"/>
        </w:rPr>
        <w:t>23</w:t>
      </w:r>
      <w:r>
        <w:t>.</w:t>
      </w:r>
      <w:r>
        <w:tab/>
        <w:t>Court officers prescribed (Act s. 159)</w:t>
      </w:r>
      <w:bookmarkEnd w:id="114"/>
      <w:bookmarkEnd w:id="115"/>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16" w:name="_Toc411339723"/>
      <w:bookmarkStart w:id="117" w:name="_Toc462922784"/>
      <w:r>
        <w:rPr>
          <w:rStyle w:val="CharSectno"/>
        </w:rPr>
        <w:t>24</w:t>
      </w:r>
      <w:r>
        <w:t>.</w:t>
      </w:r>
      <w:r>
        <w:tab/>
        <w:t>Witness in custody, request for presence of</w:t>
      </w:r>
      <w:bookmarkEnd w:id="116"/>
      <w:bookmarkEnd w:id="117"/>
    </w:p>
    <w:p>
      <w:pPr>
        <w:pStyle w:val="Subsection"/>
      </w:pPr>
      <w:r>
        <w:tab/>
      </w:r>
      <w:r>
        <w:tab/>
        <w:t>If a party or other person wants a person who is in legal custody to be present to give oral evidence in a case, he or she must lodge a Form 8.</w:t>
      </w:r>
    </w:p>
    <w:p>
      <w:pPr>
        <w:pStyle w:val="Heading5"/>
      </w:pPr>
      <w:bookmarkStart w:id="118" w:name="_Toc411339724"/>
      <w:bookmarkStart w:id="119" w:name="_Toc462922785"/>
      <w:r>
        <w:rPr>
          <w:rStyle w:val="CharSectno"/>
        </w:rPr>
        <w:t>25</w:t>
      </w:r>
      <w:r>
        <w:t>.</w:t>
      </w:r>
      <w:r>
        <w:tab/>
        <w:t>Witness summons, application for (Act s. 159)</w:t>
      </w:r>
      <w:bookmarkEnd w:id="118"/>
      <w:bookmarkEnd w:id="119"/>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20" w:name="_Toc411339725"/>
      <w:bookmarkStart w:id="121" w:name="_Toc462922786"/>
      <w:r>
        <w:rPr>
          <w:rStyle w:val="CharSectno"/>
        </w:rPr>
        <w:t>26</w:t>
      </w:r>
      <w:r>
        <w:t>.</w:t>
      </w:r>
      <w:r>
        <w:tab/>
        <w:t>Summons to produce, early compliance with</w:t>
      </w:r>
      <w:bookmarkEnd w:id="120"/>
      <w:bookmarkEnd w:id="121"/>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22" w:name="_Toc411339726"/>
      <w:bookmarkStart w:id="123" w:name="_Toc462922787"/>
      <w:r>
        <w:rPr>
          <w:rStyle w:val="CharSectno"/>
        </w:rPr>
        <w:t>27</w:t>
      </w:r>
      <w:r>
        <w:t>.</w:t>
      </w:r>
      <w:r>
        <w:tab/>
        <w:t>Arrest warrant for a witness, form of</w:t>
      </w:r>
      <w:bookmarkEnd w:id="122"/>
      <w:bookmarkEnd w:id="123"/>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24" w:name="_Toc411339727"/>
      <w:bookmarkStart w:id="125" w:name="_Toc462922788"/>
      <w:r>
        <w:rPr>
          <w:rStyle w:val="CharSectno"/>
        </w:rPr>
        <w:t>28</w:t>
      </w:r>
      <w:r>
        <w:t>.</w:t>
      </w:r>
      <w:r>
        <w:tab/>
        <w:t>Warrant to imprison a witness, form of</w:t>
      </w:r>
      <w:bookmarkEnd w:id="124"/>
      <w:bookmarkEnd w:id="125"/>
    </w:p>
    <w:p>
      <w:pPr>
        <w:pStyle w:val="Subsection"/>
      </w:pPr>
      <w:r>
        <w:tab/>
      </w:r>
      <w:r>
        <w:tab/>
        <w:t>A warrant to imprison a witness under the CPA Schedule 4 clause 2 must be in the form of Form 13.</w:t>
      </w:r>
    </w:p>
    <w:p>
      <w:pPr>
        <w:pStyle w:val="Heading2"/>
      </w:pPr>
      <w:bookmarkStart w:id="126" w:name="_Toc375058975"/>
      <w:bookmarkStart w:id="127" w:name="_Toc411339728"/>
      <w:bookmarkStart w:id="128" w:name="_Toc416428191"/>
      <w:bookmarkStart w:id="129" w:name="_Toc416428279"/>
      <w:bookmarkStart w:id="130" w:name="_Toc417458918"/>
      <w:bookmarkStart w:id="131" w:name="_Toc462922789"/>
      <w:r>
        <w:rPr>
          <w:rStyle w:val="CharPartNo"/>
        </w:rPr>
        <w:t>Part 6</w:t>
      </w:r>
      <w:r>
        <w:rPr>
          <w:rStyle w:val="CharDivNo"/>
        </w:rPr>
        <w:t> </w:t>
      </w:r>
      <w:r>
        <w:t>—</w:t>
      </w:r>
      <w:r>
        <w:rPr>
          <w:rStyle w:val="CharDivText"/>
        </w:rPr>
        <w:t> </w:t>
      </w:r>
      <w:r>
        <w:rPr>
          <w:rStyle w:val="CharPartText"/>
        </w:rPr>
        <w:t>CPA Part 6 regulations</w:t>
      </w:r>
      <w:bookmarkEnd w:id="126"/>
      <w:bookmarkEnd w:id="127"/>
      <w:bookmarkEnd w:id="128"/>
      <w:bookmarkEnd w:id="129"/>
      <w:bookmarkEnd w:id="130"/>
      <w:bookmarkEnd w:id="131"/>
    </w:p>
    <w:p>
      <w:pPr>
        <w:pStyle w:val="Heading5"/>
      </w:pPr>
      <w:bookmarkStart w:id="132" w:name="_Toc411339729"/>
      <w:bookmarkStart w:id="133" w:name="_Toc462922790"/>
      <w:r>
        <w:rPr>
          <w:rStyle w:val="CharSectno"/>
        </w:rPr>
        <w:t>28A</w:t>
      </w:r>
      <w:r>
        <w:t>.</w:t>
      </w:r>
      <w:r>
        <w:tab/>
        <w:t>Unclaimed exhibits, destruction or disposal of</w:t>
      </w:r>
      <w:bookmarkEnd w:id="132"/>
      <w:bookmarkEnd w:id="133"/>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134" w:name="_Toc411339730"/>
      <w:bookmarkStart w:id="135" w:name="_Toc462922791"/>
      <w:r>
        <w:rPr>
          <w:rStyle w:val="CharSectno"/>
        </w:rPr>
        <w:t>28B</w:t>
      </w:r>
      <w:r>
        <w:t>.</w:t>
      </w:r>
      <w:r>
        <w:tab/>
        <w:t>Additional copy of served document, fee for (Act s. 175A)</w:t>
      </w:r>
      <w:bookmarkEnd w:id="134"/>
      <w:bookmarkEnd w:id="135"/>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in Gazette 16 May 2008 p. 1910.]</w:t>
      </w:r>
    </w:p>
    <w:p>
      <w:pPr>
        <w:pStyle w:val="Heading5"/>
      </w:pPr>
      <w:bookmarkStart w:id="136" w:name="_Toc411339731"/>
      <w:bookmarkStart w:id="137" w:name="_Toc462922792"/>
      <w:r>
        <w:rPr>
          <w:rStyle w:val="CharSectno"/>
        </w:rPr>
        <w:t>29</w:t>
      </w:r>
      <w:r>
        <w:t>.</w:t>
      </w:r>
      <w:r>
        <w:tab/>
        <w:t>Correction of court record, application for (Act s. 179)</w:t>
      </w:r>
      <w:bookmarkEnd w:id="136"/>
      <w:bookmarkEnd w:id="137"/>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138" w:name="_Toc411339732"/>
      <w:bookmarkStart w:id="139" w:name="_Toc462922793"/>
      <w:r>
        <w:rPr>
          <w:rStyle w:val="CharSectno"/>
        </w:rPr>
        <w:t>30</w:t>
      </w:r>
      <w:r>
        <w:t>.</w:t>
      </w:r>
      <w:r>
        <w:tab/>
        <w:t>Review of court officer’s decision, application for (Act s. 184)</w:t>
      </w:r>
      <w:bookmarkEnd w:id="138"/>
      <w:bookmarkEnd w:id="139"/>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40" w:name="_Toc375058980"/>
      <w:bookmarkStart w:id="141" w:name="_Toc411339733"/>
      <w:bookmarkStart w:id="142" w:name="_Toc416428196"/>
      <w:bookmarkStart w:id="143" w:name="_Toc416428284"/>
      <w:bookmarkStart w:id="144" w:name="_Toc417458923"/>
      <w:bookmarkStart w:id="145" w:name="_Toc462922794"/>
      <w:r>
        <w:rPr>
          <w:rStyle w:val="CharPartNo"/>
        </w:rPr>
        <w:t>Part 7</w:t>
      </w:r>
      <w:r>
        <w:rPr>
          <w:rStyle w:val="CharDivNo"/>
        </w:rPr>
        <w:t> </w:t>
      </w:r>
      <w:r>
        <w:t>—</w:t>
      </w:r>
      <w:r>
        <w:rPr>
          <w:rStyle w:val="CharDivText"/>
        </w:rPr>
        <w:t> </w:t>
      </w:r>
      <w:r>
        <w:rPr>
          <w:rStyle w:val="CharPartText"/>
        </w:rPr>
        <w:t>CPA Schedule 3 regulations</w:t>
      </w:r>
      <w:bookmarkEnd w:id="140"/>
      <w:bookmarkEnd w:id="141"/>
      <w:bookmarkEnd w:id="142"/>
      <w:bookmarkEnd w:id="143"/>
      <w:bookmarkEnd w:id="144"/>
      <w:bookmarkEnd w:id="145"/>
    </w:p>
    <w:p>
      <w:pPr>
        <w:pStyle w:val="Heading5"/>
      </w:pPr>
      <w:bookmarkStart w:id="146" w:name="_Toc411339734"/>
      <w:bookmarkStart w:id="147" w:name="_Toc462922795"/>
      <w:r>
        <w:rPr>
          <w:rStyle w:val="CharSectno"/>
        </w:rPr>
        <w:t>31</w:t>
      </w:r>
      <w:r>
        <w:t>.</w:t>
      </w:r>
      <w:r>
        <w:tab/>
        <w:t>Transcripts, certification of (Act Sch. 3 cl. 6)</w:t>
      </w:r>
      <w:bookmarkEnd w:id="146"/>
      <w:bookmarkEnd w:id="147"/>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48" w:name="_Toc375058982"/>
      <w:bookmarkStart w:id="149" w:name="_Toc411339735"/>
      <w:bookmarkStart w:id="150" w:name="_Toc416428198"/>
      <w:bookmarkStart w:id="151" w:name="_Toc416428286"/>
      <w:bookmarkStart w:id="152" w:name="_Toc417458925"/>
      <w:bookmarkStart w:id="153" w:name="_Toc462922796"/>
      <w:r>
        <w:rPr>
          <w:rStyle w:val="CharPartNo"/>
        </w:rPr>
        <w:t>Part 8</w:t>
      </w:r>
      <w:r>
        <w:rPr>
          <w:b w:val="0"/>
        </w:rPr>
        <w:t> </w:t>
      </w:r>
      <w:r>
        <w:t>—</w:t>
      </w:r>
      <w:r>
        <w:rPr>
          <w:b w:val="0"/>
        </w:rPr>
        <w:t> </w:t>
      </w:r>
      <w:r>
        <w:rPr>
          <w:rStyle w:val="CharPartText"/>
        </w:rPr>
        <w:t>Miscellaneous matters</w:t>
      </w:r>
      <w:bookmarkEnd w:id="148"/>
      <w:bookmarkEnd w:id="149"/>
      <w:bookmarkEnd w:id="150"/>
      <w:bookmarkEnd w:id="151"/>
      <w:bookmarkEnd w:id="152"/>
      <w:bookmarkEnd w:id="153"/>
    </w:p>
    <w:p>
      <w:pPr>
        <w:pStyle w:val="Footnoteheading"/>
      </w:pPr>
      <w:r>
        <w:tab/>
        <w:t>[Heading inserted in Gazette 14 Nov 2006 p. 4728.]</w:t>
      </w:r>
    </w:p>
    <w:p>
      <w:pPr>
        <w:pStyle w:val="Heading5"/>
      </w:pPr>
      <w:bookmarkStart w:id="154" w:name="_Toc411339736"/>
      <w:bookmarkStart w:id="155" w:name="_Toc462922797"/>
      <w:r>
        <w:rPr>
          <w:rStyle w:val="CharSectno"/>
        </w:rPr>
        <w:t>32</w:t>
      </w:r>
      <w:r>
        <w:t>.</w:t>
      </w:r>
      <w:r>
        <w:tab/>
      </w:r>
      <w:r>
        <w:rPr>
          <w:i/>
        </w:rPr>
        <w:t>Dangerous Sexual Offenders Act 2006</w:t>
      </w:r>
      <w:r>
        <w:t xml:space="preserve"> s. 21, applications under</w:t>
      </w:r>
      <w:bookmarkEnd w:id="154"/>
      <w:bookmarkEnd w:id="155"/>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56" w:name="_Toc375058984"/>
      <w:bookmarkStart w:id="157" w:name="_Toc411339737"/>
      <w:bookmarkStart w:id="158" w:name="_Toc416428200"/>
      <w:bookmarkStart w:id="159" w:name="_Toc416428288"/>
      <w:bookmarkStart w:id="160" w:name="_Toc417458927"/>
      <w:bookmarkStart w:id="161" w:name="_Toc462922798"/>
      <w:r>
        <w:rPr>
          <w:rStyle w:val="CharSchNo"/>
        </w:rPr>
        <w:t>Schedule 1</w:t>
      </w:r>
      <w:r>
        <w:rPr>
          <w:rStyle w:val="CharSDivNo"/>
        </w:rPr>
        <w:t> </w:t>
      </w:r>
      <w:r>
        <w:t>—</w:t>
      </w:r>
      <w:r>
        <w:rPr>
          <w:rStyle w:val="CharSDivText"/>
        </w:rPr>
        <w:t> </w:t>
      </w:r>
      <w:r>
        <w:rPr>
          <w:rStyle w:val="CharSchText"/>
        </w:rPr>
        <w:t>Forms</w:t>
      </w:r>
      <w:bookmarkEnd w:id="156"/>
      <w:bookmarkEnd w:id="157"/>
      <w:bookmarkEnd w:id="158"/>
      <w:bookmarkEnd w:id="159"/>
      <w:bookmarkEnd w:id="160"/>
      <w:bookmarkEnd w:id="161"/>
    </w:p>
    <w:p>
      <w:pPr>
        <w:pStyle w:val="yShoulderClause"/>
        <w:spacing w:before="60"/>
      </w:pPr>
      <w:r>
        <w:t>[r. 4]</w:t>
      </w:r>
    </w:p>
    <w:p>
      <w:pPr>
        <w:pStyle w:val="yHeading5"/>
        <w:spacing w:before="0" w:after="120"/>
      </w:pPr>
      <w:bookmarkStart w:id="162" w:name="_Toc411339738"/>
      <w:bookmarkStart w:id="163" w:name="_Toc462922799"/>
      <w:r>
        <w:rPr>
          <w:rStyle w:val="CharSClsNo"/>
        </w:rPr>
        <w:t>1</w:t>
      </w:r>
      <w:r>
        <w:t>.</w:t>
      </w:r>
      <w:r>
        <w:tab/>
        <w:t>Arrest warrant</w:t>
      </w:r>
      <w:bookmarkEnd w:id="162"/>
      <w:bookmarkEnd w:id="1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0" w:after="120"/>
      </w:pPr>
      <w:bookmarkStart w:id="164" w:name="_Toc411339739"/>
      <w:bookmarkStart w:id="165" w:name="_Toc462922800"/>
      <w:r>
        <w:rPr>
          <w:rStyle w:val="CharSClsNo"/>
        </w:rPr>
        <w:t>2</w:t>
      </w:r>
      <w:r>
        <w:t>.</w:t>
      </w:r>
      <w:r>
        <w:tab/>
        <w:t>Remand warrant</w:t>
      </w:r>
      <w:bookmarkEnd w:id="164"/>
      <w:bookmarkEnd w:id="1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in Gazette 22 Jun 2012 p. 2780</w:t>
      </w:r>
      <w:r>
        <w:noBreakHyphen/>
        <w:t>1.]</w:t>
      </w:r>
    </w:p>
    <w:p>
      <w:pPr>
        <w:pStyle w:val="yHeading5"/>
        <w:pageBreakBefore/>
        <w:spacing w:before="0" w:after="120"/>
      </w:pPr>
      <w:bookmarkStart w:id="166" w:name="_Toc411339740"/>
      <w:bookmarkStart w:id="167" w:name="_Toc462922801"/>
      <w:r>
        <w:rPr>
          <w:rStyle w:val="CharSClsNo"/>
        </w:rPr>
        <w:t>3</w:t>
      </w:r>
      <w:r>
        <w:t>.</w:t>
      </w:r>
      <w:r>
        <w:tab/>
        <w:t>Prosecution notice (r. 8)</w:t>
      </w:r>
      <w:bookmarkEnd w:id="166"/>
      <w:bookmarkEnd w:id="1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168" w:name="_Toc411339741"/>
      <w:bookmarkStart w:id="169" w:name="_Toc462922802"/>
      <w:r>
        <w:rPr>
          <w:rStyle w:val="CharSClsNo"/>
        </w:rPr>
        <w:t>4</w:t>
      </w:r>
      <w:r>
        <w:t>.</w:t>
      </w:r>
      <w:r>
        <w:tab/>
        <w:t>Summons to an accused</w:t>
      </w:r>
      <w:bookmarkEnd w:id="168"/>
      <w:bookmarkEnd w:id="1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170" w:name="_Toc411339742"/>
      <w:bookmarkStart w:id="171" w:name="_Toc462922803"/>
      <w:r>
        <w:rPr>
          <w:rStyle w:val="CharSClsNo"/>
        </w:rPr>
        <w:t>5</w:t>
      </w:r>
      <w:r>
        <w:t>.</w:t>
      </w:r>
      <w:r>
        <w:tab/>
        <w:t>Court hearing notice</w:t>
      </w:r>
      <w:bookmarkEnd w:id="170"/>
      <w:bookmarkEnd w:id="1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pageBreakBefore/>
        <w:spacing w:before="0" w:after="120"/>
      </w:pPr>
      <w:bookmarkStart w:id="172" w:name="_Toc411339743"/>
      <w:bookmarkStart w:id="173" w:name="_Toc462922804"/>
      <w:r>
        <w:rPr>
          <w:rStyle w:val="CharSClsNo"/>
        </w:rPr>
        <w:t>6</w:t>
      </w:r>
      <w:r>
        <w:t>.</w:t>
      </w:r>
      <w:r>
        <w:tab/>
        <w:t>Application in or after a prosecution (r. 14)</w:t>
      </w:r>
      <w:bookmarkEnd w:id="172"/>
      <w:bookmarkEnd w:id="1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120"/>
      </w:pPr>
      <w:bookmarkStart w:id="174" w:name="_Toc411339744"/>
      <w:bookmarkStart w:id="175" w:name="_Toc462922805"/>
      <w:r>
        <w:rPr>
          <w:rStyle w:val="CharSClsNo"/>
        </w:rPr>
        <w:t>6A</w:t>
      </w:r>
      <w:r>
        <w:t>.</w:t>
      </w:r>
      <w:r>
        <w:tab/>
      </w:r>
      <w:r>
        <w:rPr>
          <w:i/>
          <w:iCs/>
        </w:rPr>
        <w:t>Crimes Act 1914</w:t>
      </w:r>
      <w:r>
        <w:t xml:space="preserve"> (Cwlth) s. 9, application under (r. 20A)</w:t>
      </w:r>
      <w:bookmarkEnd w:id="174"/>
      <w:bookmarkEnd w:id="1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before="0" w:after="120"/>
      </w:pPr>
      <w:bookmarkStart w:id="176" w:name="_Toc411339745"/>
      <w:bookmarkStart w:id="177" w:name="_Toc462922806"/>
      <w:r>
        <w:rPr>
          <w:rStyle w:val="CharSClsNo"/>
        </w:rPr>
        <w:t>7</w:t>
      </w:r>
      <w:r>
        <w:t>.</w:t>
      </w:r>
      <w:r>
        <w:tab/>
        <w:t>Decision made in absence of a party, application to set aside (r. 18)</w:t>
      </w:r>
      <w:bookmarkEnd w:id="176"/>
      <w:bookmarkEnd w:id="1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178" w:name="_Toc411339746"/>
      <w:bookmarkStart w:id="179" w:name="_Toc462922807"/>
      <w:r>
        <w:rPr>
          <w:rStyle w:val="CharSClsNo"/>
        </w:rPr>
        <w:t>8</w:t>
      </w:r>
      <w:r>
        <w:t>.</w:t>
      </w:r>
      <w:r>
        <w:tab/>
        <w:t>Request that person in custody be present to give evidence (r. 24)</w:t>
      </w:r>
      <w:bookmarkEnd w:id="178"/>
      <w:bookmarkEnd w:id="1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180" w:name="_Toc411339747"/>
      <w:bookmarkStart w:id="181" w:name="_Toc462922808"/>
      <w:r>
        <w:rPr>
          <w:rStyle w:val="CharSClsNo"/>
        </w:rPr>
        <w:t>9</w:t>
      </w:r>
      <w:r>
        <w:t>.</w:t>
      </w:r>
      <w:r>
        <w:tab/>
        <w:t>Witness summons, application for (r. 25(1))</w:t>
      </w:r>
      <w:bookmarkEnd w:id="180"/>
      <w:bookmarkEnd w:id="1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182" w:name="_Toc411339748"/>
      <w:bookmarkStart w:id="183" w:name="_Toc462922809"/>
      <w:r>
        <w:rPr>
          <w:rStyle w:val="CharSClsNo"/>
        </w:rPr>
        <w:t>10</w:t>
      </w:r>
      <w:r>
        <w:t>.</w:t>
      </w:r>
      <w:r>
        <w:tab/>
        <w:t>Witness summons to give oral evidence (r. 25(1)(a))</w:t>
      </w:r>
      <w:bookmarkEnd w:id="182"/>
      <w:bookmarkEnd w:id="1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184" w:name="_Toc411339749"/>
      <w:bookmarkStart w:id="185" w:name="_Toc462922810"/>
      <w:r>
        <w:rPr>
          <w:rStyle w:val="CharSClsNo"/>
        </w:rPr>
        <w:t>11</w:t>
      </w:r>
      <w:r>
        <w:t>.</w:t>
      </w:r>
      <w:r>
        <w:tab/>
        <w:t>Witness summons to produce a record or thing (r. 25(1)(b))</w:t>
      </w:r>
      <w:bookmarkEnd w:id="184"/>
      <w:bookmarkEnd w:id="1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186" w:name="_Toc411339750"/>
      <w:bookmarkStart w:id="187" w:name="_Toc462922811"/>
      <w:r>
        <w:rPr>
          <w:rStyle w:val="CharSClsNo"/>
        </w:rPr>
        <w:t>12</w:t>
      </w:r>
      <w:r>
        <w:t>.</w:t>
      </w:r>
      <w:r>
        <w:tab/>
        <w:t>Arrest warrant for a witness (r. 27)</w:t>
      </w:r>
      <w:bookmarkEnd w:id="186"/>
      <w:bookmarkEnd w:id="18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188" w:name="_Toc411339751"/>
      <w:bookmarkStart w:id="189" w:name="_Toc462922812"/>
      <w:r>
        <w:rPr>
          <w:rStyle w:val="CharSClsNo"/>
        </w:rPr>
        <w:t>13</w:t>
      </w:r>
      <w:r>
        <w:t>.</w:t>
      </w:r>
      <w:r>
        <w:tab/>
        <w:t>Warrant to imprison a witness (r. 28)</w:t>
      </w:r>
      <w:bookmarkEnd w:id="188"/>
      <w:bookmarkEnd w:id="1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190" w:name="_Toc411339752"/>
      <w:bookmarkStart w:id="191" w:name="_Toc462922813"/>
      <w:r>
        <w:rPr>
          <w:rStyle w:val="CharSClsNo"/>
        </w:rPr>
        <w:t>14</w:t>
      </w:r>
      <w:r>
        <w:t>.</w:t>
      </w:r>
      <w:r>
        <w:tab/>
        <w:t>Review of court officer’s decision, application for (r. 30)</w:t>
      </w:r>
      <w:bookmarkEnd w:id="190"/>
      <w:bookmarkEnd w:id="1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93" w:name="_Toc375059000"/>
      <w:bookmarkStart w:id="194" w:name="_Toc411339753"/>
      <w:bookmarkStart w:id="195" w:name="_Toc416428216"/>
      <w:bookmarkStart w:id="196" w:name="_Toc416428304"/>
      <w:bookmarkStart w:id="197" w:name="_Toc417458943"/>
      <w:bookmarkStart w:id="198" w:name="_Toc462922814"/>
      <w:r>
        <w:rPr>
          <w:rStyle w:val="CharSchNo"/>
        </w:rPr>
        <w:t>Schedule 1A</w:t>
      </w:r>
      <w:r>
        <w:t> —</w:t>
      </w:r>
      <w:r>
        <w:rPr>
          <w:rStyle w:val="CharSchText"/>
        </w:rPr>
        <w:t> Infringement notices: prescribed Acts</w:t>
      </w:r>
      <w:bookmarkEnd w:id="193"/>
      <w:bookmarkEnd w:id="194"/>
      <w:bookmarkEnd w:id="195"/>
      <w:bookmarkEnd w:id="196"/>
      <w:bookmarkEnd w:id="197"/>
      <w:bookmarkEnd w:id="198"/>
      <w:r>
        <w:t xml:space="preserve"> </w:t>
      </w:r>
    </w:p>
    <w:p>
      <w:pPr>
        <w:pStyle w:val="yShoulderClause"/>
      </w:pPr>
      <w:r>
        <w:t>[r. 6A]</w:t>
      </w:r>
    </w:p>
    <w:p>
      <w:pPr>
        <w:pStyle w:val="yFootnotesection"/>
      </w:pPr>
      <w:r>
        <w:tab/>
        <w:t>[Heading inserted in Gazette 14 Jul 2006 p. 2568.]</w:t>
      </w:r>
    </w:p>
    <w:p>
      <w:pPr>
        <w:pStyle w:val="yMiscellaneousBody"/>
        <w:rPr>
          <w:i/>
          <w:iCs/>
        </w:rPr>
      </w:pPr>
      <w:r>
        <w:rPr>
          <w:i/>
          <w:iCs/>
        </w:rPr>
        <w:t>Associations Incorporation Act 1987</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yMiscellaneousBody"/>
        <w:rPr>
          <w:i/>
          <w:iCs/>
        </w:rPr>
      </w:pPr>
      <w:r>
        <w:rPr>
          <w:i/>
          <w:szCs w:val="22"/>
        </w:rPr>
        <w:t>Mining Rehabilitation Fund Act 2012</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Travel Agents Act 1985</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in Gazette 14 Jul 2006 p. 2568</w:t>
      </w:r>
      <w:r>
        <w:noBreakHyphen/>
        <w:t>9; amended in Gazette 13 Nov 2007 p. 5696; 8 May 2009 p. 1502; 23 Jun 2009 p. 2467; 26 Jun 2009 p. 2569; 17 Sep 2010 p. 4758; 1 Jul 2011 p. 2724; 27 Oct 2011 p. 4552; 23 Mar 2012 p. 1369; 30 Aug 2013 p. 4101; 3 Sep 2013 p. 4148; 24 Jun 2016 p. 2317.]</w:t>
      </w:r>
    </w:p>
    <w:p>
      <w:pPr>
        <w:pStyle w:val="yScheduleHeading"/>
      </w:pPr>
      <w:bookmarkStart w:id="199" w:name="_Toc375059001"/>
      <w:bookmarkStart w:id="200" w:name="_Toc411339754"/>
      <w:bookmarkStart w:id="201" w:name="_Toc416428217"/>
      <w:bookmarkStart w:id="202" w:name="_Toc416428305"/>
      <w:bookmarkStart w:id="203" w:name="_Toc417458944"/>
      <w:bookmarkStart w:id="204" w:name="_Toc462922815"/>
      <w:r>
        <w:rPr>
          <w:rStyle w:val="CharSchNo"/>
        </w:rPr>
        <w:t>Schedule 2</w:t>
      </w:r>
      <w:r>
        <w:rPr>
          <w:rStyle w:val="CharSDivNo"/>
        </w:rPr>
        <w:t> </w:t>
      </w:r>
      <w:r>
        <w:t>—</w:t>
      </w:r>
      <w:r>
        <w:rPr>
          <w:rStyle w:val="CharSDivText"/>
        </w:rPr>
        <w:t> </w:t>
      </w:r>
      <w:r>
        <w:rPr>
          <w:rStyle w:val="CharSchText"/>
        </w:rPr>
        <w:t>Information for witnesses</w:t>
      </w:r>
      <w:bookmarkEnd w:id="199"/>
      <w:bookmarkEnd w:id="200"/>
      <w:bookmarkEnd w:id="201"/>
      <w:bookmarkEnd w:id="202"/>
      <w:bookmarkEnd w:id="203"/>
      <w:bookmarkEnd w:id="204"/>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05" w:name="_Toc375059002"/>
      <w:bookmarkStart w:id="206" w:name="_Toc411339755"/>
      <w:bookmarkStart w:id="207" w:name="_Toc416428218"/>
      <w:bookmarkStart w:id="208" w:name="_Toc416428306"/>
      <w:bookmarkStart w:id="209" w:name="_Toc417458945"/>
      <w:bookmarkStart w:id="210" w:name="_Toc462922816"/>
      <w:r>
        <w:rPr>
          <w:rStyle w:val="CharSchNo"/>
        </w:rPr>
        <w:t>Schedule 3</w:t>
      </w:r>
      <w:r>
        <w:rPr>
          <w:rStyle w:val="CharSDivNo"/>
        </w:rPr>
        <w:t> </w:t>
      </w:r>
      <w:r>
        <w:t>—</w:t>
      </w:r>
      <w:r>
        <w:rPr>
          <w:rStyle w:val="CharSDivText"/>
        </w:rPr>
        <w:t> </w:t>
      </w:r>
      <w:r>
        <w:rPr>
          <w:rStyle w:val="CharSchText"/>
        </w:rPr>
        <w:t>Prescribed simple offences</w:t>
      </w:r>
      <w:bookmarkEnd w:id="205"/>
      <w:bookmarkEnd w:id="206"/>
      <w:bookmarkEnd w:id="207"/>
      <w:bookmarkEnd w:id="208"/>
      <w:bookmarkEnd w:id="209"/>
      <w:bookmarkEnd w:id="210"/>
    </w:p>
    <w:p>
      <w:pPr>
        <w:pStyle w:val="yShoulderClause"/>
      </w:pPr>
      <w:r>
        <w:t>[r. 10]</w:t>
      </w:r>
    </w:p>
    <w:p>
      <w:pPr>
        <w:pStyle w:val="yHeading5"/>
      </w:pPr>
      <w:bookmarkStart w:id="211" w:name="_Toc411339756"/>
      <w:bookmarkStart w:id="212" w:name="_Toc462922817"/>
      <w:r>
        <w:rPr>
          <w:rStyle w:val="CharSClsNo"/>
        </w:rPr>
        <w:t>1</w:t>
      </w:r>
      <w:r>
        <w:t>.</w:t>
      </w:r>
      <w:r>
        <w:tab/>
      </w:r>
      <w:r>
        <w:rPr>
          <w:i/>
        </w:rPr>
        <w:t xml:space="preserve">Criminal Code </w:t>
      </w:r>
      <w:r>
        <w:t>offence</w:t>
      </w:r>
      <w:bookmarkEnd w:id="211"/>
      <w:bookmarkEnd w:id="212"/>
    </w:p>
    <w:p>
      <w:pPr>
        <w:pStyle w:val="ySubsection"/>
      </w:pPr>
      <w:r>
        <w:tab/>
      </w:r>
      <w:r>
        <w:tab/>
        <w:t xml:space="preserve">The offence under </w:t>
      </w:r>
      <w:r>
        <w:rPr>
          <w:i/>
        </w:rPr>
        <w:t>The Criminal Code</w:t>
      </w:r>
      <w:r>
        <w:t xml:space="preserve"> section 338E (Stalking).</w:t>
      </w:r>
    </w:p>
    <w:p>
      <w:pPr>
        <w:pStyle w:val="yHeading5"/>
      </w:pPr>
      <w:bookmarkStart w:id="213" w:name="_Toc411339757"/>
      <w:bookmarkStart w:id="214" w:name="_Toc462922818"/>
      <w:r>
        <w:rPr>
          <w:rStyle w:val="CharSClsNo"/>
        </w:rPr>
        <w:t>2.</w:t>
      </w:r>
      <w:r>
        <w:tab/>
      </w:r>
      <w:r>
        <w:rPr>
          <w:i/>
        </w:rPr>
        <w:t>Prostitution Act 2000</w:t>
      </w:r>
      <w:r>
        <w:t xml:space="preserve"> offence</w:t>
      </w:r>
      <w:bookmarkEnd w:id="213"/>
      <w:bookmarkEnd w:id="214"/>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215" w:name="_Toc411339758"/>
      <w:bookmarkStart w:id="216" w:name="_Toc462922819"/>
      <w:r>
        <w:rPr>
          <w:rStyle w:val="CharSClsNo"/>
        </w:rPr>
        <w:t>3.</w:t>
      </w:r>
      <w:r>
        <w:tab/>
      </w:r>
      <w:r>
        <w:rPr>
          <w:i/>
        </w:rPr>
        <w:t xml:space="preserve">Restraining Orders Act 1997 </w:t>
      </w:r>
      <w:r>
        <w:t>offences</w:t>
      </w:r>
      <w:bookmarkEnd w:id="215"/>
      <w:bookmarkEnd w:id="216"/>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217" w:name="_Toc411339759"/>
      <w:bookmarkStart w:id="218" w:name="_Toc462922820"/>
      <w:r>
        <w:rPr>
          <w:rStyle w:val="CharSClsNo"/>
        </w:rPr>
        <w:t>4.</w:t>
      </w:r>
      <w:r>
        <w:tab/>
      </w:r>
      <w:r>
        <w:rPr>
          <w:i/>
        </w:rPr>
        <w:t>Road Traffic Act 1974</w:t>
      </w:r>
      <w:r>
        <w:t xml:space="preserve"> offence</w:t>
      </w:r>
      <w:bookmarkEnd w:id="217"/>
      <w:bookmarkEnd w:id="218"/>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219" w:name="_Toc375059007"/>
      <w:bookmarkStart w:id="220" w:name="_Toc411339760"/>
      <w:bookmarkStart w:id="221" w:name="_Toc416428223"/>
      <w:bookmarkStart w:id="222" w:name="_Toc416428311"/>
      <w:bookmarkStart w:id="223" w:name="_Toc417458950"/>
      <w:bookmarkStart w:id="224" w:name="_Toc462922821"/>
      <w:r>
        <w:rPr>
          <w:rStyle w:val="CharSchNo"/>
        </w:rPr>
        <w:t>Schedule 4</w:t>
      </w:r>
      <w:r>
        <w:rPr>
          <w:rStyle w:val="CharSDivNo"/>
        </w:rPr>
        <w:t> </w:t>
      </w:r>
      <w:r>
        <w:t>—</w:t>
      </w:r>
      <w:r>
        <w:rPr>
          <w:rStyle w:val="CharSDivText"/>
        </w:rPr>
        <w:t> </w:t>
      </w:r>
      <w:r>
        <w:rPr>
          <w:rStyle w:val="CharSchText"/>
        </w:rPr>
        <w:t>Listed simple offences</w:t>
      </w:r>
      <w:bookmarkEnd w:id="219"/>
      <w:bookmarkEnd w:id="220"/>
      <w:bookmarkEnd w:id="221"/>
      <w:bookmarkEnd w:id="222"/>
      <w:bookmarkEnd w:id="223"/>
      <w:bookmarkEnd w:id="224"/>
    </w:p>
    <w:p>
      <w:pPr>
        <w:pStyle w:val="yShoulderClause"/>
      </w:pPr>
      <w:r>
        <w:t>[r. 12]</w:t>
      </w:r>
    </w:p>
    <w:p>
      <w:pPr>
        <w:pStyle w:val="yFootnoteheading"/>
        <w:spacing w:before="80"/>
      </w:pPr>
      <w:r>
        <w:tab/>
        <w:t>[Heading inserted in Gazette 9 Nov 2007 p. 5613.]</w:t>
      </w:r>
    </w:p>
    <w:p>
      <w:pPr>
        <w:pStyle w:val="yHeading5"/>
      </w:pPr>
      <w:bookmarkStart w:id="225" w:name="_Toc411339761"/>
      <w:bookmarkStart w:id="226" w:name="_Toc462922822"/>
      <w:r>
        <w:rPr>
          <w:rStyle w:val="CharSClsNo"/>
        </w:rPr>
        <w:t>1</w:t>
      </w:r>
      <w:r>
        <w:t>.</w:t>
      </w:r>
      <w:r>
        <w:tab/>
      </w:r>
      <w:r>
        <w:rPr>
          <w:i/>
          <w:iCs/>
        </w:rPr>
        <w:t>Criminal Code</w:t>
      </w:r>
      <w:r>
        <w:t xml:space="preserve"> offence</w:t>
      </w:r>
      <w:bookmarkEnd w:id="225"/>
      <w:bookmarkEnd w:id="226"/>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227" w:name="_Toc411339762"/>
      <w:bookmarkStart w:id="228" w:name="_Toc462922823"/>
      <w:r>
        <w:rPr>
          <w:rStyle w:val="CharSClsNo"/>
        </w:rPr>
        <w:t>2</w:t>
      </w:r>
      <w:r>
        <w:t>.</w:t>
      </w:r>
      <w:r>
        <w:tab/>
      </w:r>
      <w:r>
        <w:rPr>
          <w:i/>
          <w:iCs/>
        </w:rPr>
        <w:t>Environmental Protection Act 1986</w:t>
      </w:r>
      <w:r>
        <w:t xml:space="preserve"> offences</w:t>
      </w:r>
      <w:bookmarkEnd w:id="227"/>
      <w:bookmarkEnd w:id="228"/>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229" w:name="_Toc411339763"/>
      <w:bookmarkStart w:id="230" w:name="_Toc462922824"/>
      <w:r>
        <w:rPr>
          <w:rStyle w:val="CharSClsNo"/>
        </w:rPr>
        <w:t>3</w:t>
      </w:r>
      <w:r>
        <w:t>.</w:t>
      </w:r>
      <w:r>
        <w:tab/>
      </w:r>
      <w:r>
        <w:rPr>
          <w:i/>
          <w:iCs/>
        </w:rPr>
        <w:t>Fish Resources Management Act 1994</w:t>
      </w:r>
      <w:r>
        <w:t xml:space="preserve"> offences</w:t>
      </w:r>
      <w:bookmarkEnd w:id="229"/>
      <w:bookmarkEnd w:id="230"/>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231" w:name="_Toc411339764"/>
      <w:bookmarkStart w:id="232" w:name="_Toc462922825"/>
      <w:r>
        <w:rPr>
          <w:rStyle w:val="CharSClsNo"/>
        </w:rPr>
        <w:t>4</w:t>
      </w:r>
      <w:r>
        <w:t>.</w:t>
      </w:r>
      <w:r>
        <w:tab/>
      </w:r>
      <w:r>
        <w:rPr>
          <w:i/>
        </w:rPr>
        <w:t>Liquor Control Act </w:t>
      </w:r>
      <w:r>
        <w:rPr>
          <w:i/>
          <w:iCs/>
        </w:rPr>
        <w:t>1988</w:t>
      </w:r>
      <w:r>
        <w:t xml:space="preserve"> offences</w:t>
      </w:r>
      <w:bookmarkEnd w:id="231"/>
      <w:bookmarkEnd w:id="232"/>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233" w:name="_Toc411339765"/>
      <w:bookmarkStart w:id="234" w:name="_Toc462922826"/>
      <w:r>
        <w:rPr>
          <w:rStyle w:val="CharSClsNo"/>
        </w:rPr>
        <w:t>5</w:t>
      </w:r>
      <w:r>
        <w:t>.</w:t>
      </w:r>
      <w:r>
        <w:tab/>
      </w:r>
      <w:r>
        <w:rPr>
          <w:i/>
          <w:iCs/>
        </w:rPr>
        <w:t>Mines Safety and Inspection Act 1994</w:t>
      </w:r>
      <w:r>
        <w:t xml:space="preserve"> offences</w:t>
      </w:r>
      <w:bookmarkEnd w:id="233"/>
      <w:bookmarkEnd w:id="234"/>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235" w:name="_Toc411339766"/>
      <w:bookmarkStart w:id="236" w:name="_Toc462922827"/>
      <w:r>
        <w:rPr>
          <w:rStyle w:val="CharSClsNo"/>
        </w:rPr>
        <w:t>6</w:t>
      </w:r>
      <w:r>
        <w:t>.</w:t>
      </w:r>
      <w:r>
        <w:tab/>
      </w:r>
      <w:r>
        <w:rPr>
          <w:i/>
          <w:iCs/>
        </w:rPr>
        <w:t>Occupational Safety and Health Act 1984</w:t>
      </w:r>
      <w:r>
        <w:t xml:space="preserve"> offences</w:t>
      </w:r>
      <w:bookmarkEnd w:id="235"/>
      <w:bookmarkEnd w:id="236"/>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237" w:name="_Toc411339767"/>
      <w:bookmarkStart w:id="238" w:name="_Toc462922828"/>
      <w:r>
        <w:rPr>
          <w:rStyle w:val="CharSClsNo"/>
        </w:rPr>
        <w:t>7</w:t>
      </w:r>
      <w:r>
        <w:t>.</w:t>
      </w:r>
      <w:r>
        <w:tab/>
      </w:r>
      <w:r>
        <w:rPr>
          <w:i/>
          <w:iCs/>
        </w:rPr>
        <w:t>Prostitution Act 2000</w:t>
      </w:r>
      <w:r>
        <w:t xml:space="preserve"> offence</w:t>
      </w:r>
      <w:bookmarkEnd w:id="237"/>
      <w:bookmarkEnd w:id="238"/>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239" w:name="_Toc411339768"/>
      <w:bookmarkStart w:id="240" w:name="_Toc462922829"/>
      <w:r>
        <w:rPr>
          <w:rStyle w:val="CharSClsNo"/>
        </w:rPr>
        <w:t>8</w:t>
      </w:r>
      <w:r>
        <w:t>.</w:t>
      </w:r>
      <w:r>
        <w:tab/>
      </w:r>
      <w:r>
        <w:rPr>
          <w:i/>
          <w:iCs/>
        </w:rPr>
        <w:t>Restraining Orders Act 1997</w:t>
      </w:r>
      <w:r>
        <w:t xml:space="preserve"> offences</w:t>
      </w:r>
      <w:bookmarkEnd w:id="239"/>
      <w:bookmarkEnd w:id="240"/>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241" w:name="_Toc411339769"/>
      <w:bookmarkStart w:id="242" w:name="_Toc462922830"/>
      <w:r>
        <w:rPr>
          <w:rStyle w:val="CharSClsNo"/>
        </w:rPr>
        <w:t>9</w:t>
      </w:r>
      <w:r>
        <w:t>.</w:t>
      </w:r>
      <w:r>
        <w:tab/>
      </w:r>
      <w:r>
        <w:rPr>
          <w:i/>
          <w:iCs/>
        </w:rPr>
        <w:t>Road Traffic Act 1974</w:t>
      </w:r>
      <w:r>
        <w:t xml:space="preserve"> offence</w:t>
      </w:r>
      <w:bookmarkEnd w:id="241"/>
      <w:bookmarkEnd w:id="242"/>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243" w:name="_Toc375059017"/>
      <w:bookmarkStart w:id="244" w:name="_Toc411339770"/>
      <w:bookmarkStart w:id="245" w:name="_Toc416428233"/>
      <w:bookmarkStart w:id="246" w:name="_Toc416428321"/>
      <w:bookmarkStart w:id="247" w:name="_Toc417458960"/>
      <w:bookmarkStart w:id="248" w:name="_Toc462922831"/>
      <w:r>
        <w:t>Notes</w:t>
      </w:r>
      <w:bookmarkEnd w:id="243"/>
      <w:bookmarkEnd w:id="244"/>
      <w:bookmarkEnd w:id="245"/>
      <w:bookmarkEnd w:id="246"/>
      <w:bookmarkEnd w:id="247"/>
      <w:bookmarkEnd w:id="248"/>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49" w:name="_Toc411339771"/>
      <w:bookmarkStart w:id="250" w:name="_Toc462922832"/>
      <w:r>
        <w:t>Compilation table</w:t>
      </w:r>
      <w:bookmarkEnd w:id="249"/>
      <w:bookmarkEnd w:id="2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rPr>
          <w:cantSplit/>
        </w:trPr>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rPr>
          <w:cantSplit/>
        </w:trP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rPr>
          <w:cantSplit/>
        </w:trPr>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c>
          <w:tcPr>
            <w:tcW w:w="3118" w:type="dxa"/>
            <w:shd w:val="clear" w:color="auto" w:fill="auto"/>
          </w:tcPr>
          <w:p>
            <w:pPr>
              <w:pStyle w:val="nTable"/>
              <w:keepNext/>
              <w:keepLines/>
              <w:spacing w:after="40"/>
              <w:rPr>
                <w:i/>
              </w:rPr>
            </w:pPr>
            <w:r>
              <w:rPr>
                <w:i/>
              </w:rPr>
              <w:t>Criminal Procedure Amendment Regulations (No. 2) 2013</w:t>
            </w:r>
          </w:p>
        </w:tc>
        <w:tc>
          <w:tcPr>
            <w:tcW w:w="1276" w:type="dxa"/>
            <w:shd w:val="clear" w:color="auto" w:fill="auto"/>
          </w:tcPr>
          <w:p>
            <w:pPr>
              <w:pStyle w:val="nTable"/>
              <w:spacing w:after="40"/>
            </w:pPr>
            <w:r>
              <w:t>3 Sep 2013 p. 4148</w:t>
            </w:r>
          </w:p>
        </w:tc>
        <w:tc>
          <w:tcPr>
            <w:tcW w:w="2693" w:type="dxa"/>
            <w:shd w:val="clear" w:color="auto" w:fill="auto"/>
          </w:tcPr>
          <w:p>
            <w:pPr>
              <w:pStyle w:val="nTable"/>
              <w:spacing w:after="40"/>
              <w:rPr>
                <w:snapToGrid w:val="0"/>
              </w:rPr>
            </w:pPr>
            <w:r>
              <w:rPr>
                <w:snapToGrid w:val="0"/>
              </w:rPr>
              <w:t>r. 1 and 2: 3 Sep 2013 (see r. 2(a));</w:t>
            </w:r>
            <w:r>
              <w:rPr>
                <w:snapToGrid w:val="0"/>
              </w:rPr>
              <w:br/>
              <w:t>Regulations other than r. 1 and 2: 4 Sep 2013 (see r. 2(b))</w:t>
            </w:r>
          </w:p>
        </w:tc>
      </w:tr>
      <w:tr>
        <w:tc>
          <w:tcPr>
            <w:tcW w:w="3118" w:type="dxa"/>
            <w:shd w:val="clear" w:color="auto" w:fill="auto"/>
          </w:tcPr>
          <w:p>
            <w:pPr>
              <w:pStyle w:val="nTable"/>
              <w:keepNext/>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c>
          <w:tcPr>
            <w:tcW w:w="3118" w:type="dxa"/>
            <w:shd w:val="clear" w:color="auto" w:fill="auto"/>
          </w:tcPr>
          <w:p>
            <w:pPr>
              <w:pStyle w:val="nTable"/>
              <w:keepNext/>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keepNext/>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c>
          <w:tcPr>
            <w:tcW w:w="3118" w:type="dxa"/>
            <w:tcBorders>
              <w:bottom w:val="single" w:sz="4" w:space="0" w:color="auto"/>
            </w:tcBorders>
            <w:shd w:val="clear" w:color="auto" w:fill="auto"/>
          </w:tcPr>
          <w:p>
            <w:pPr>
              <w:pStyle w:val="nTable"/>
              <w:keepNext/>
              <w:keepLines/>
              <w:spacing w:after="40"/>
              <w:rPr>
                <w:i/>
              </w:rPr>
            </w:pPr>
            <w:r>
              <w:rPr>
                <w:i/>
              </w:rPr>
              <w:t>Criminal Procedure Amendment Regulations 2016</w:t>
            </w:r>
          </w:p>
        </w:tc>
        <w:tc>
          <w:tcPr>
            <w:tcW w:w="1276" w:type="dxa"/>
            <w:tcBorders>
              <w:bottom w:val="single" w:sz="4" w:space="0" w:color="auto"/>
            </w:tcBorders>
            <w:shd w:val="clear" w:color="auto" w:fill="auto"/>
          </w:tcPr>
          <w:p>
            <w:pPr>
              <w:pStyle w:val="nTable"/>
              <w:spacing w:after="40"/>
            </w:pPr>
            <w:r>
              <w:t>30 Sep 2016 p. 4173-4</w:t>
            </w:r>
          </w:p>
        </w:tc>
        <w:tc>
          <w:tcPr>
            <w:tcW w:w="2693" w:type="dxa"/>
            <w:tcBorders>
              <w:bottom w:val="single" w:sz="4" w:space="0" w:color="auto"/>
            </w:tcBorders>
            <w:shd w:val="clear" w:color="auto" w:fill="auto"/>
          </w:tcPr>
          <w:p>
            <w:pPr>
              <w:pStyle w:val="nTable"/>
              <w:spacing w:after="40"/>
              <w:rPr>
                <w:snapToGrid w:val="0"/>
                <w:spacing w:val="-2"/>
              </w:rPr>
            </w:pPr>
            <w:r>
              <w:rPr>
                <w:rFonts w:ascii="Times" w:hAnsi="Times"/>
                <w:bCs/>
                <w:snapToGrid w:val="0"/>
                <w:spacing w:val="-2"/>
              </w:rPr>
              <w:t>r. 1 and 2: 30 Sep 2016 (see r. 2(a));</w:t>
            </w:r>
            <w:r>
              <w:rPr>
                <w:rFonts w:ascii="Times" w:hAnsi="Times"/>
                <w:bCs/>
                <w:snapToGrid w:val="0"/>
                <w:spacing w:val="-2"/>
              </w:rPr>
              <w:br/>
              <w:t>Regulations other than r. 1 and 2: 1 Oct 2016 (see r. 2(b))</w:t>
            </w:r>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Pr>
        <w:pStyle w:val="nSubsection"/>
      </w:pPr>
      <w:r>
        <w:rPr>
          <w:vertAlign w:val="superscript"/>
        </w:rPr>
        <w:t>3</w:t>
      </w:r>
      <w:r>
        <w:tab/>
        <w:t xml:space="preserve">Repealed by the </w:t>
      </w:r>
      <w:r>
        <w:rPr>
          <w:i/>
          <w:snapToGrid w:val="0"/>
        </w:rPr>
        <w:t>Co-operatives Act 2009</w:t>
      </w:r>
      <w:r>
        <w:t>.</w:t>
      </w:r>
    </w:p>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52" w:name="_Toc416428324"/>
      <w:bookmarkStart w:id="253" w:name="_Toc417458962"/>
      <w:bookmarkStart w:id="254" w:name="_Toc462922833"/>
      <w:r>
        <w:rPr>
          <w:sz w:val="28"/>
        </w:rPr>
        <w:t>Defined terms</w:t>
      </w:r>
      <w:bookmarkEnd w:id="252"/>
      <w:bookmarkEnd w:id="253"/>
      <w:bookmarkEnd w:id="2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3(1)</w:t>
      </w:r>
    </w:p>
    <w:p>
      <w:pPr>
        <w:pStyle w:val="DefinedTerms"/>
      </w:pPr>
      <w:r>
        <w:t>CEO</w:t>
      </w:r>
      <w:r>
        <w:tab/>
        <w:t>3(1)</w:t>
      </w:r>
    </w:p>
    <w:p>
      <w:pPr>
        <w:pStyle w:val="DefinedTerms"/>
      </w:pPr>
      <w:r>
        <w:t>courts electronic system</w:t>
      </w:r>
      <w:r>
        <w:tab/>
        <w:t>3(1)</w:t>
      </w:r>
    </w:p>
    <w:p>
      <w:pPr>
        <w:pStyle w:val="DefinedTerms"/>
      </w:pPr>
      <w:r>
        <w:t>CPA</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trial date</w:t>
      </w:r>
      <w:r>
        <w:tab/>
        <w:t>21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2" w:name="Schedule"/>
    <w:bookmarkEnd w:id="19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51" w:name="Compilation"/>
    <w:bookmarkEnd w:id="25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5" w:name="DefinedTerms"/>
    <w:bookmarkEnd w:id="255"/>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6" w:name="Coversheet"/>
    <w:bookmarkEnd w:id="25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8B082"/>
    <w:lvl w:ilvl="0">
      <w:start w:val="1"/>
      <w:numFmt w:val="decimal"/>
      <w:lvlText w:val="%1."/>
      <w:lvlJc w:val="left"/>
      <w:pPr>
        <w:tabs>
          <w:tab w:val="num" w:pos="1492"/>
        </w:tabs>
        <w:ind w:left="1492" w:hanging="360"/>
      </w:pPr>
    </w:lvl>
  </w:abstractNum>
  <w:abstractNum w:abstractNumId="1">
    <w:nsid w:val="FFFFFF7D"/>
    <w:multiLevelType w:val="singleLevel"/>
    <w:tmpl w:val="A01A96B8"/>
    <w:lvl w:ilvl="0">
      <w:start w:val="1"/>
      <w:numFmt w:val="decimal"/>
      <w:lvlText w:val="%1."/>
      <w:lvlJc w:val="left"/>
      <w:pPr>
        <w:tabs>
          <w:tab w:val="num" w:pos="1209"/>
        </w:tabs>
        <w:ind w:left="1209" w:hanging="360"/>
      </w:pPr>
    </w:lvl>
  </w:abstractNum>
  <w:abstractNum w:abstractNumId="2">
    <w:nsid w:val="FFFFFF7E"/>
    <w:multiLevelType w:val="singleLevel"/>
    <w:tmpl w:val="B64AEB0A"/>
    <w:lvl w:ilvl="0">
      <w:start w:val="1"/>
      <w:numFmt w:val="decimal"/>
      <w:lvlText w:val="%1."/>
      <w:lvlJc w:val="left"/>
      <w:pPr>
        <w:tabs>
          <w:tab w:val="num" w:pos="926"/>
        </w:tabs>
        <w:ind w:left="926" w:hanging="360"/>
      </w:pPr>
    </w:lvl>
  </w:abstractNum>
  <w:abstractNum w:abstractNumId="3">
    <w:nsid w:val="FFFFFF7F"/>
    <w:multiLevelType w:val="singleLevel"/>
    <w:tmpl w:val="8862BA46"/>
    <w:lvl w:ilvl="0">
      <w:start w:val="1"/>
      <w:numFmt w:val="decimal"/>
      <w:lvlText w:val="%1."/>
      <w:lvlJc w:val="left"/>
      <w:pPr>
        <w:tabs>
          <w:tab w:val="num" w:pos="643"/>
        </w:tabs>
        <w:ind w:left="643" w:hanging="360"/>
      </w:pPr>
    </w:lvl>
  </w:abstractNum>
  <w:abstractNum w:abstractNumId="4">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985F68"/>
    <w:lvl w:ilvl="0">
      <w:start w:val="1"/>
      <w:numFmt w:val="decimal"/>
      <w:lvlText w:val="%1."/>
      <w:lvlJc w:val="left"/>
      <w:pPr>
        <w:tabs>
          <w:tab w:val="num" w:pos="360"/>
        </w:tabs>
        <w:ind w:left="360" w:hanging="360"/>
      </w:pPr>
    </w:lvl>
  </w:abstractNum>
  <w:abstractNum w:abstractNumId="9">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015"/>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10947</Words>
  <Characters>51565</Characters>
  <Application>Microsoft Office Word</Application>
  <DocSecurity>0</DocSecurity>
  <Lines>1983</Lines>
  <Paragraphs>1420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2005 - 03-h0-00</dc:title>
  <dc:subject/>
  <dc:creator/>
  <cp:keywords/>
  <dc:description/>
  <cp:lastModifiedBy>svcMRProcess</cp:lastModifiedBy>
  <cp:revision>4</cp:revision>
  <cp:lastPrinted>2012-12-18T06:07:00Z</cp:lastPrinted>
  <dcterms:created xsi:type="dcterms:W3CDTF">2018-09-11T03:02:00Z</dcterms:created>
  <dcterms:modified xsi:type="dcterms:W3CDTF">2018-09-11T03:02:00Z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ReprintNo">
    <vt:lpwstr>3</vt:lpwstr>
  </property>
  <property fmtid="{D5CDD505-2E9C-101B-9397-08002B2CF9AE}" pid="4" name="ReprintedAsAt">
    <vt:filetime>2012-12-06T16:00:00Z</vt:filetime>
  </property>
  <property fmtid="{D5CDD505-2E9C-101B-9397-08002B2CF9AE}" pid="5" name="AsAtDate">
    <vt:lpwstr>01 Oct 2016</vt:lpwstr>
  </property>
  <property fmtid="{D5CDD505-2E9C-101B-9397-08002B2CF9AE}" pid="6" name="Suffix">
    <vt:lpwstr>03-h0-00</vt:lpwstr>
  </property>
  <property fmtid="{D5CDD505-2E9C-101B-9397-08002B2CF9AE}" pid="7" name="OWLSUId">
    <vt:i4>9284</vt:i4>
  </property>
  <property fmtid="{D5CDD505-2E9C-101B-9397-08002B2CF9AE}" pid="8" name="DocumentType">
    <vt:lpwstr>Reg</vt:lpwstr>
  </property>
  <property fmtid="{D5CDD505-2E9C-101B-9397-08002B2CF9AE}" pid="9" name="CommencementDate">
    <vt:lpwstr>20161001</vt:lpwstr>
  </property>
</Properties>
</file>