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_Toc465085522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_Toc465085523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_Toc465085524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Animal Resources Authority</w:t>
      </w:r>
    </w:p>
    <w:p>
      <w:pPr>
        <w:pStyle w:val="TOC8"/>
        <w:rPr>
          <w:rFonts w:asciiTheme="minorHAnsi" w:eastAsiaTheme="minorEastAsia" w:hAnsiTheme="minorHAnsi" w:cstheme="minorBidi"/>
          <w:szCs w:val="22"/>
        </w:rPr>
      </w:pPr>
      <w:r>
        <w:t>4</w:t>
      </w:r>
      <w:r>
        <w:rPr>
          <w:snapToGrid w:val="0"/>
        </w:rPr>
        <w:t>.</w:t>
      </w:r>
      <w:r>
        <w:rPr>
          <w:snapToGrid w:val="0"/>
        </w:rPr>
        <w:tab/>
        <w:t>Authority, establishment and nature of</w:t>
      </w:r>
      <w:r>
        <w:tab/>
      </w:r>
      <w:r>
        <w:fldChar w:fldCharType="begin"/>
      </w:r>
      <w:r>
        <w:instrText xml:space="preserve"> PAGEREF _Toc465085526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appointment of etc.</w:t>
      </w:r>
      <w:r>
        <w:tab/>
      </w:r>
      <w:r>
        <w:fldChar w:fldCharType="begin"/>
      </w:r>
      <w:r>
        <w:instrText xml:space="preserve"> PAGEREF _Toc465085527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and proceedings (Sch.)</w:t>
      </w:r>
      <w:r>
        <w:tab/>
      </w:r>
      <w:r>
        <w:fldChar w:fldCharType="begin"/>
      </w:r>
      <w:r>
        <w:instrText xml:space="preserve"> PAGEREF _Toc465085528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expenses of members</w:t>
      </w:r>
      <w:r>
        <w:tab/>
      </w:r>
      <w:r>
        <w:fldChar w:fldCharType="begin"/>
      </w:r>
      <w:r>
        <w:instrText xml:space="preserve"> PAGEREF _Toc465085529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members from personal liability</w:t>
      </w:r>
      <w:r>
        <w:tab/>
      </w:r>
      <w:r>
        <w:fldChar w:fldCharType="begin"/>
      </w:r>
      <w:r>
        <w:instrText xml:space="preserve"> PAGEREF _Toc465085530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Authority</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_Toc465085532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_Toc465085533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Authority</w:t>
      </w:r>
      <w:r>
        <w:tab/>
      </w:r>
      <w:r>
        <w:fldChar w:fldCharType="begin"/>
      </w:r>
      <w:r>
        <w:instrText xml:space="preserve"> PAGEREF _Toc465085534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Staff of Authority, appointment etc. of</w:t>
      </w:r>
      <w:r>
        <w:tab/>
      </w:r>
      <w:r>
        <w:fldChar w:fldCharType="begin"/>
      </w:r>
      <w:r>
        <w:instrText xml:space="preserve"> PAGEREF _Toc465085535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officer on staff, provisions about</w:t>
      </w:r>
      <w:r>
        <w:tab/>
      </w:r>
      <w:r>
        <w:fldChar w:fldCharType="begin"/>
      </w:r>
      <w:r>
        <w:instrText xml:space="preserve"> PAGEREF _Toc465085536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Superannuation and Family Benefits Act 1938</w:t>
      </w:r>
      <w:r>
        <w:rPr>
          <w:snapToGrid w:val="0"/>
        </w:rPr>
        <w:t>, application of</w:t>
      </w:r>
      <w:r>
        <w:tab/>
      </w:r>
      <w:r>
        <w:fldChar w:fldCharType="begin"/>
      </w:r>
      <w:r>
        <w:instrText xml:space="preserve"> PAGEREF _Toc465085537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Staff in Senior Executive Service, status of etc.</w:t>
      </w:r>
      <w:r>
        <w:tab/>
      </w:r>
      <w:r>
        <w:fldChar w:fldCharType="begin"/>
      </w:r>
      <w:r>
        <w:instrText xml:space="preserve"> PAGEREF _Toc465085538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_Toc465085539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16</w:t>
      </w:r>
      <w:r>
        <w:rPr>
          <w:snapToGrid w:val="0"/>
        </w:rPr>
        <w:t>.</w:t>
      </w:r>
      <w:r>
        <w:rPr>
          <w:snapToGrid w:val="0"/>
        </w:rPr>
        <w:tab/>
        <w:t>Financial management and profits</w:t>
      </w:r>
      <w:r>
        <w:tab/>
      </w:r>
      <w:r>
        <w:fldChar w:fldCharType="begin"/>
      </w:r>
      <w:r>
        <w:instrText xml:space="preserve"> PAGEREF _Toc465085541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Funds and property of Authority</w:t>
      </w:r>
      <w:r>
        <w:tab/>
      </w:r>
      <w:r>
        <w:fldChar w:fldCharType="begin"/>
      </w:r>
      <w:r>
        <w:instrText xml:space="preserve"> PAGEREF _Toc465085542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 Resources Authority Account</w:t>
      </w:r>
      <w:r>
        <w:tab/>
      </w:r>
      <w:r>
        <w:fldChar w:fldCharType="begin"/>
      </w:r>
      <w:r>
        <w:instrText xml:space="preserve"> PAGEREF _Toc465085543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powers</w:t>
      </w:r>
      <w:r>
        <w:tab/>
      </w:r>
      <w:r>
        <w:fldChar w:fldCharType="begin"/>
      </w:r>
      <w:r>
        <w:instrText xml:space="preserve"> PAGEREF _Toc465085544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_Toc465085545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Borrowing powers</w:t>
      </w:r>
      <w:r>
        <w:tab/>
      </w:r>
      <w:r>
        <w:fldChar w:fldCharType="begin"/>
      </w:r>
      <w:r>
        <w:instrText xml:space="preserve"> PAGEREF _Toc465085546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Guarantee by Treasurer</w:t>
      </w:r>
      <w:r>
        <w:tab/>
      </w:r>
      <w:r>
        <w:fldChar w:fldCharType="begin"/>
      </w:r>
      <w:r>
        <w:instrText xml:space="preserve"> PAGEREF _Toc465085547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Execution of documents by Authority</w:t>
      </w:r>
      <w:r>
        <w:tab/>
      </w:r>
      <w:r>
        <w:fldChar w:fldCharType="begin"/>
      </w:r>
      <w:r>
        <w:instrText xml:space="preserve"> PAGEREF _Toc465085549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not affected by irregularities</w:t>
      </w:r>
      <w:r>
        <w:tab/>
      </w:r>
      <w:r>
        <w:fldChar w:fldCharType="begin"/>
      </w:r>
      <w:r>
        <w:instrText xml:space="preserve"> PAGEREF _Toc465085550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_Toc465085552 \h </w:instrText>
      </w:r>
      <w:r>
        <w:fldChar w:fldCharType="separate"/>
      </w:r>
      <w:r>
        <w:t>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Extraordinary vacancies</w:t>
      </w:r>
      <w:r>
        <w:tab/>
      </w:r>
      <w:r>
        <w:fldChar w:fldCharType="begin"/>
      </w:r>
      <w:r>
        <w:instrText xml:space="preserve"> PAGEREF _Toc465085553 \h </w:instrText>
      </w:r>
      <w:r>
        <w:fldChar w:fldCharType="separate"/>
      </w:r>
      <w:r>
        <w:t>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_Toc465085554 \h </w:instrText>
      </w:r>
      <w:r>
        <w:fldChar w:fldCharType="separate"/>
      </w:r>
      <w:r>
        <w:t>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w:t>
      </w:r>
      <w:r>
        <w:tab/>
      </w:r>
      <w:r>
        <w:fldChar w:fldCharType="begin"/>
      </w:r>
      <w:r>
        <w:instrText xml:space="preserve"> PAGEREF _Toc465085555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_Toc465085556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_Toc465085557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_Toc465085558 \h </w:instrText>
      </w:r>
      <w:r>
        <w:fldChar w:fldCharType="separate"/>
      </w:r>
      <w:r>
        <w:t>17</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_Toc465085559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_Toc465085560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_Toc465085562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_Toc465085563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Animal Resources Authority Act 1981</w:t>
      </w:r>
    </w:p>
    <w:p>
      <w:pPr>
        <w:pStyle w:val="LongTitle"/>
        <w:rPr>
          <w:snapToGrid w:val="0"/>
        </w:rPr>
      </w:pPr>
      <w:r>
        <w:rPr>
          <w:snapToGrid w:val="0"/>
        </w:rPr>
        <w:t>An Act to establish and incorporate an Authority to supply laboratory animals for teaching, research, and diagnostic purposes, and for incidental and other purposes.</w:t>
      </w:r>
    </w:p>
    <w:p>
      <w:pPr>
        <w:pStyle w:val="Heading2"/>
      </w:pPr>
      <w:bookmarkStart w:id="3" w:name="_Toc377994872"/>
      <w:bookmarkStart w:id="4" w:name="_Toc412627511"/>
      <w:bookmarkStart w:id="5" w:name="_Toc412627554"/>
      <w:bookmarkStart w:id="6" w:name="_Toc46508552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77994873"/>
      <w:bookmarkStart w:id="8" w:name="_Toc46508552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9" w:name="_Toc377994874"/>
      <w:bookmarkStart w:id="10" w:name="_Toc46508552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1" w:name="_Toc377994875"/>
      <w:bookmarkStart w:id="12" w:name="_Toc46508552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Heading2"/>
      </w:pPr>
      <w:bookmarkStart w:id="13" w:name="_Toc377994876"/>
      <w:bookmarkStart w:id="14" w:name="_Toc412627515"/>
      <w:bookmarkStart w:id="15" w:name="_Toc412627558"/>
      <w:bookmarkStart w:id="16" w:name="_Toc465085525"/>
      <w:r>
        <w:rPr>
          <w:rStyle w:val="CharPartNo"/>
        </w:rPr>
        <w:t>Part II</w:t>
      </w:r>
      <w:r>
        <w:rPr>
          <w:rStyle w:val="CharDivNo"/>
        </w:rPr>
        <w:t> </w:t>
      </w:r>
      <w:r>
        <w:t>—</w:t>
      </w:r>
      <w:r>
        <w:rPr>
          <w:rStyle w:val="CharDivText"/>
        </w:rPr>
        <w:t> </w:t>
      </w:r>
      <w:r>
        <w:rPr>
          <w:rStyle w:val="CharPartText"/>
        </w:rPr>
        <w:t>Animal Resources Authority</w:t>
      </w:r>
      <w:bookmarkEnd w:id="13"/>
      <w:bookmarkEnd w:id="14"/>
      <w:bookmarkEnd w:id="15"/>
      <w:bookmarkEnd w:id="16"/>
    </w:p>
    <w:p>
      <w:pPr>
        <w:pStyle w:val="Heading5"/>
        <w:rPr>
          <w:snapToGrid w:val="0"/>
        </w:rPr>
      </w:pPr>
      <w:bookmarkStart w:id="17" w:name="_Toc377994877"/>
      <w:bookmarkStart w:id="18" w:name="_Toc465085526"/>
      <w:r>
        <w:rPr>
          <w:rStyle w:val="CharSectno"/>
        </w:rPr>
        <w:t>4</w:t>
      </w:r>
      <w:r>
        <w:rPr>
          <w:snapToGrid w:val="0"/>
        </w:rPr>
        <w:t>.</w:t>
      </w:r>
      <w:r>
        <w:rPr>
          <w:snapToGrid w:val="0"/>
        </w:rPr>
        <w:tab/>
        <w:t>Authority, establishment and nature of</w:t>
      </w:r>
      <w:bookmarkEnd w:id="17"/>
      <w:bookmarkEnd w:id="18"/>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9" w:name="_Toc377994878"/>
      <w:bookmarkStart w:id="20" w:name="_Toc465085527"/>
      <w:r>
        <w:rPr>
          <w:rStyle w:val="CharSectno"/>
        </w:rPr>
        <w:t>5</w:t>
      </w:r>
      <w:r>
        <w:rPr>
          <w:snapToGrid w:val="0"/>
        </w:rPr>
        <w:t>.</w:t>
      </w:r>
      <w:r>
        <w:rPr>
          <w:snapToGrid w:val="0"/>
        </w:rPr>
        <w:tab/>
        <w:t>Members, appointment of etc.</w:t>
      </w:r>
      <w:bookmarkEnd w:id="19"/>
      <w:bookmarkEnd w:id="20"/>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 2 persons;</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5 amended by No. 32 of 1994 s. 3.]</w:t>
      </w:r>
    </w:p>
    <w:p>
      <w:pPr>
        <w:pStyle w:val="Heading5"/>
        <w:rPr>
          <w:snapToGrid w:val="0"/>
        </w:rPr>
      </w:pPr>
      <w:bookmarkStart w:id="21" w:name="_Toc377994879"/>
      <w:bookmarkStart w:id="22" w:name="_Toc465085528"/>
      <w:r>
        <w:rPr>
          <w:rStyle w:val="CharSectno"/>
        </w:rPr>
        <w:t>6</w:t>
      </w:r>
      <w:r>
        <w:rPr>
          <w:snapToGrid w:val="0"/>
        </w:rPr>
        <w:t>.</w:t>
      </w:r>
      <w:r>
        <w:rPr>
          <w:snapToGrid w:val="0"/>
        </w:rPr>
        <w:tab/>
        <w:t>Constitution and proceedings (Sch.)</w:t>
      </w:r>
      <w:bookmarkEnd w:id="21"/>
      <w:bookmarkEnd w:id="22"/>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23" w:name="_Toc377994880"/>
      <w:bookmarkStart w:id="24" w:name="_Toc465085529"/>
      <w:r>
        <w:rPr>
          <w:rStyle w:val="CharSectno"/>
        </w:rPr>
        <w:t>7</w:t>
      </w:r>
      <w:r>
        <w:rPr>
          <w:snapToGrid w:val="0"/>
        </w:rPr>
        <w:t>.</w:t>
      </w:r>
      <w:r>
        <w:rPr>
          <w:snapToGrid w:val="0"/>
        </w:rPr>
        <w:tab/>
        <w:t>Remuneration and expenses of members</w:t>
      </w:r>
      <w:bookmarkEnd w:id="23"/>
      <w:bookmarkEnd w:id="24"/>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by No. 39 of 2010 s. 89.]</w:t>
      </w:r>
    </w:p>
    <w:p>
      <w:pPr>
        <w:pStyle w:val="Heading5"/>
        <w:rPr>
          <w:snapToGrid w:val="0"/>
        </w:rPr>
      </w:pPr>
      <w:bookmarkStart w:id="25" w:name="_Toc377994881"/>
      <w:bookmarkStart w:id="26" w:name="_Toc465085530"/>
      <w:r>
        <w:rPr>
          <w:rStyle w:val="CharSectno"/>
        </w:rPr>
        <w:t>8</w:t>
      </w:r>
      <w:r>
        <w:rPr>
          <w:snapToGrid w:val="0"/>
        </w:rPr>
        <w:t>.</w:t>
      </w:r>
      <w:r>
        <w:rPr>
          <w:snapToGrid w:val="0"/>
        </w:rPr>
        <w:tab/>
        <w:t>Protection of members from personal liability</w:t>
      </w:r>
      <w:bookmarkEnd w:id="25"/>
      <w:bookmarkEnd w:id="26"/>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27" w:name="_Toc377994882"/>
      <w:bookmarkStart w:id="28" w:name="_Toc412627521"/>
      <w:bookmarkStart w:id="29" w:name="_Toc412627564"/>
      <w:bookmarkStart w:id="30" w:name="_Toc465085531"/>
      <w:r>
        <w:rPr>
          <w:rStyle w:val="CharPartNo"/>
        </w:rPr>
        <w:t>Part III</w:t>
      </w:r>
      <w:r>
        <w:rPr>
          <w:rStyle w:val="CharDivNo"/>
        </w:rPr>
        <w:t> </w:t>
      </w:r>
      <w:r>
        <w:t>—</w:t>
      </w:r>
      <w:r>
        <w:rPr>
          <w:rStyle w:val="CharDivText"/>
        </w:rPr>
        <w:t> </w:t>
      </w:r>
      <w:r>
        <w:rPr>
          <w:rStyle w:val="CharPartText"/>
        </w:rPr>
        <w:t>Functions and powers of Authority</w:t>
      </w:r>
      <w:bookmarkEnd w:id="27"/>
      <w:bookmarkEnd w:id="28"/>
      <w:bookmarkEnd w:id="29"/>
      <w:bookmarkEnd w:id="30"/>
    </w:p>
    <w:p>
      <w:pPr>
        <w:pStyle w:val="Heading5"/>
        <w:rPr>
          <w:snapToGrid w:val="0"/>
        </w:rPr>
      </w:pPr>
      <w:bookmarkStart w:id="31" w:name="_Toc377994883"/>
      <w:bookmarkStart w:id="32" w:name="_Toc465085532"/>
      <w:r>
        <w:rPr>
          <w:rStyle w:val="CharSectno"/>
        </w:rPr>
        <w:t>9</w:t>
      </w:r>
      <w:r>
        <w:rPr>
          <w:snapToGrid w:val="0"/>
        </w:rPr>
        <w:t>.</w:t>
      </w:r>
      <w:r>
        <w:rPr>
          <w:snapToGrid w:val="0"/>
        </w:rPr>
        <w:tab/>
        <w:t>Functions</w:t>
      </w:r>
      <w:bookmarkEnd w:id="31"/>
      <w:bookmarkEnd w:id="32"/>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33" w:name="_Toc377994884"/>
      <w:bookmarkStart w:id="34" w:name="_Toc465085533"/>
      <w:r>
        <w:rPr>
          <w:rStyle w:val="CharSectno"/>
        </w:rPr>
        <w:t>10</w:t>
      </w:r>
      <w:r>
        <w:rPr>
          <w:snapToGrid w:val="0"/>
        </w:rPr>
        <w:t>.</w:t>
      </w:r>
      <w:r>
        <w:rPr>
          <w:snapToGrid w:val="0"/>
        </w:rPr>
        <w:tab/>
        <w:t>Powers</w:t>
      </w:r>
      <w:bookmarkEnd w:id="33"/>
      <w:bookmarkEnd w:id="34"/>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35" w:name="_Toc377994885"/>
      <w:bookmarkStart w:id="36" w:name="_Toc465085534"/>
      <w:r>
        <w:rPr>
          <w:rStyle w:val="CharSectno"/>
        </w:rPr>
        <w:t>11</w:t>
      </w:r>
      <w:r>
        <w:rPr>
          <w:snapToGrid w:val="0"/>
        </w:rPr>
        <w:t>.</w:t>
      </w:r>
      <w:r>
        <w:rPr>
          <w:snapToGrid w:val="0"/>
        </w:rPr>
        <w:tab/>
        <w:t>Delegation by Authority</w:t>
      </w:r>
      <w:bookmarkEnd w:id="35"/>
      <w:bookmarkEnd w:id="36"/>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37" w:name="_Toc377994886"/>
      <w:bookmarkStart w:id="38" w:name="_Toc465085535"/>
      <w:r>
        <w:rPr>
          <w:rStyle w:val="CharSectno"/>
        </w:rPr>
        <w:t>12</w:t>
      </w:r>
      <w:r>
        <w:rPr>
          <w:snapToGrid w:val="0"/>
        </w:rPr>
        <w:t>.</w:t>
      </w:r>
      <w:r>
        <w:rPr>
          <w:snapToGrid w:val="0"/>
        </w:rPr>
        <w:tab/>
        <w:t>Staff of Authority, appointment etc. of</w:t>
      </w:r>
      <w:bookmarkEnd w:id="37"/>
      <w:bookmarkEnd w:id="38"/>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by No. 39 of 2010 s. 89.]</w:t>
      </w:r>
    </w:p>
    <w:p>
      <w:pPr>
        <w:pStyle w:val="Heading5"/>
        <w:spacing w:before="260"/>
        <w:rPr>
          <w:snapToGrid w:val="0"/>
        </w:rPr>
      </w:pPr>
      <w:bookmarkStart w:id="39" w:name="_Toc377994887"/>
      <w:bookmarkStart w:id="40" w:name="_Toc465085536"/>
      <w:r>
        <w:rPr>
          <w:rStyle w:val="CharSectno"/>
        </w:rPr>
        <w:t>13</w:t>
      </w:r>
      <w:r>
        <w:rPr>
          <w:snapToGrid w:val="0"/>
        </w:rPr>
        <w:t>.</w:t>
      </w:r>
      <w:r>
        <w:rPr>
          <w:snapToGrid w:val="0"/>
        </w:rPr>
        <w:tab/>
        <w:t>Public service officer on staff, provisions about</w:t>
      </w:r>
      <w:bookmarkEnd w:id="39"/>
      <w:bookmarkEnd w:id="40"/>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3</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by No. 32 of 1994 s. 3(2); No. 42 of 1997 s. 8.]</w:t>
      </w:r>
    </w:p>
    <w:p>
      <w:pPr>
        <w:pStyle w:val="Heading5"/>
        <w:rPr>
          <w:snapToGrid w:val="0"/>
        </w:rPr>
      </w:pPr>
      <w:bookmarkStart w:id="41" w:name="_Toc377994888"/>
      <w:bookmarkStart w:id="42" w:name="_Toc465085537"/>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41"/>
      <w:bookmarkEnd w:id="42"/>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3</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3</w:t>
      </w:r>
      <w:r>
        <w:rPr>
          <w:snapToGrid w:val="0"/>
        </w:rPr>
        <w:t>.</w:t>
      </w:r>
    </w:p>
    <w:p>
      <w:pPr>
        <w:pStyle w:val="Heading5"/>
        <w:rPr>
          <w:snapToGrid w:val="0"/>
        </w:rPr>
      </w:pPr>
      <w:bookmarkStart w:id="43" w:name="_Toc377994889"/>
      <w:bookmarkStart w:id="44" w:name="_Toc465085538"/>
      <w:r>
        <w:rPr>
          <w:rStyle w:val="CharSectno"/>
        </w:rPr>
        <w:t>14A</w:t>
      </w:r>
      <w:r>
        <w:rPr>
          <w:snapToGrid w:val="0"/>
        </w:rPr>
        <w:t>.</w:t>
      </w:r>
      <w:r>
        <w:rPr>
          <w:snapToGrid w:val="0"/>
        </w:rPr>
        <w:tab/>
        <w:t>Staff in Senior Executive Service, status of etc.</w:t>
      </w:r>
      <w:bookmarkEnd w:id="43"/>
      <w:bookmarkEnd w:id="44"/>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[Section 14A inserted by No. 113 of 1987 s. 32.]</w:t>
      </w:r>
    </w:p>
    <w:p>
      <w:pPr>
        <w:pStyle w:val="Heading5"/>
        <w:rPr>
          <w:snapToGrid w:val="0"/>
        </w:rPr>
      </w:pPr>
      <w:bookmarkStart w:id="45" w:name="_Toc377994890"/>
      <w:bookmarkStart w:id="46" w:name="_Toc465085539"/>
      <w:r>
        <w:rPr>
          <w:rStyle w:val="CharSectno"/>
        </w:rPr>
        <w:t>15</w:t>
      </w:r>
      <w:r>
        <w:rPr>
          <w:snapToGrid w:val="0"/>
        </w:rPr>
        <w:t>.</w:t>
      </w:r>
      <w:r>
        <w:rPr>
          <w:snapToGrid w:val="0"/>
        </w:rPr>
        <w:tab/>
        <w:t>Minister may direct Authority</w:t>
      </w:r>
      <w:bookmarkEnd w:id="45"/>
      <w:bookmarkEnd w:id="46"/>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47" w:name="_Toc377994891"/>
      <w:bookmarkStart w:id="48" w:name="_Toc412627530"/>
      <w:bookmarkStart w:id="49" w:name="_Toc412627573"/>
      <w:bookmarkStart w:id="50" w:name="_Toc465085540"/>
      <w:r>
        <w:rPr>
          <w:rStyle w:val="CharPartNo"/>
        </w:rPr>
        <w:t>Part IV</w:t>
      </w:r>
      <w:r>
        <w:rPr>
          <w:rStyle w:val="CharDivNo"/>
        </w:rPr>
        <w:t> </w:t>
      </w:r>
      <w:r>
        <w:t>—</w:t>
      </w:r>
      <w:r>
        <w:rPr>
          <w:rStyle w:val="CharDivText"/>
        </w:rPr>
        <w:t> </w:t>
      </w:r>
      <w:r>
        <w:rPr>
          <w:rStyle w:val="CharPartText"/>
        </w:rPr>
        <w:t>Financial provisions</w:t>
      </w:r>
      <w:bookmarkEnd w:id="47"/>
      <w:bookmarkEnd w:id="48"/>
      <w:bookmarkEnd w:id="49"/>
      <w:bookmarkEnd w:id="50"/>
    </w:p>
    <w:p>
      <w:pPr>
        <w:pStyle w:val="Heading5"/>
        <w:rPr>
          <w:snapToGrid w:val="0"/>
        </w:rPr>
      </w:pPr>
      <w:bookmarkStart w:id="51" w:name="_Toc377994892"/>
      <w:bookmarkStart w:id="52" w:name="_Toc465085541"/>
      <w:r>
        <w:rPr>
          <w:rStyle w:val="CharSectno"/>
        </w:rPr>
        <w:t>16</w:t>
      </w:r>
      <w:r>
        <w:rPr>
          <w:snapToGrid w:val="0"/>
        </w:rPr>
        <w:t>.</w:t>
      </w:r>
      <w:r>
        <w:rPr>
          <w:snapToGrid w:val="0"/>
        </w:rPr>
        <w:tab/>
        <w:t>Financial management and profits</w:t>
      </w:r>
      <w:bookmarkEnd w:id="51"/>
      <w:bookmarkEnd w:id="52"/>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53" w:name="_Toc377994893"/>
      <w:bookmarkStart w:id="54" w:name="_Toc465085542"/>
      <w:r>
        <w:rPr>
          <w:rStyle w:val="CharSectno"/>
        </w:rPr>
        <w:t>17</w:t>
      </w:r>
      <w:r>
        <w:rPr>
          <w:snapToGrid w:val="0"/>
        </w:rPr>
        <w:t>.</w:t>
      </w:r>
      <w:r>
        <w:rPr>
          <w:snapToGrid w:val="0"/>
        </w:rPr>
        <w:tab/>
        <w:t>Funds and property of Authority</w:t>
      </w:r>
      <w:bookmarkEnd w:id="53"/>
      <w:bookmarkEnd w:id="54"/>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55" w:name="_Toc377994894"/>
      <w:bookmarkStart w:id="56" w:name="_Toc465085543"/>
      <w:r>
        <w:rPr>
          <w:rStyle w:val="CharSectno"/>
        </w:rPr>
        <w:t>18</w:t>
      </w:r>
      <w:r>
        <w:rPr>
          <w:snapToGrid w:val="0"/>
        </w:rPr>
        <w:t>.</w:t>
      </w:r>
      <w:r>
        <w:rPr>
          <w:snapToGrid w:val="0"/>
        </w:rPr>
        <w:tab/>
        <w:t>Animal Resources Authority Account</w:t>
      </w:r>
      <w:bookmarkEnd w:id="55"/>
      <w:bookmarkEnd w:id="56"/>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by No. 49 of 1996 s. 64.]</w:t>
      </w:r>
    </w:p>
    <w:p>
      <w:pPr>
        <w:pStyle w:val="Heading5"/>
        <w:rPr>
          <w:snapToGrid w:val="0"/>
        </w:rPr>
      </w:pPr>
      <w:bookmarkStart w:id="57" w:name="_Toc377994895"/>
      <w:bookmarkStart w:id="58" w:name="_Toc465085544"/>
      <w:r>
        <w:rPr>
          <w:rStyle w:val="CharSectno"/>
        </w:rPr>
        <w:t>19</w:t>
      </w:r>
      <w:r>
        <w:rPr>
          <w:snapToGrid w:val="0"/>
        </w:rPr>
        <w:t>.</w:t>
      </w:r>
      <w:r>
        <w:rPr>
          <w:snapToGrid w:val="0"/>
        </w:rPr>
        <w:tab/>
        <w:t>Investment powers</w:t>
      </w:r>
      <w:bookmarkEnd w:id="57"/>
      <w:bookmarkEnd w:id="58"/>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by No. 98 of 1985 s. 3.]</w:t>
      </w:r>
    </w:p>
    <w:p>
      <w:pPr>
        <w:pStyle w:val="Heading5"/>
        <w:rPr>
          <w:snapToGrid w:val="0"/>
        </w:rPr>
      </w:pPr>
      <w:bookmarkStart w:id="59" w:name="_Toc377994896"/>
      <w:bookmarkStart w:id="60" w:name="_Toc465085545"/>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9"/>
      <w:bookmarkEnd w:id="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by No. 98 of 1985 s. 3; amended by No. 77 of 2006 Sch. 1 cl. 9.]</w:t>
      </w:r>
    </w:p>
    <w:p>
      <w:pPr>
        <w:pStyle w:val="Ednotesection"/>
      </w:pPr>
      <w:r>
        <w:t>[</w:t>
      </w:r>
      <w:r>
        <w:rPr>
          <w:b/>
        </w:rPr>
        <w:t>21</w:t>
      </w:r>
      <w:r>
        <w:rPr>
          <w:b/>
        </w:rPr>
        <w:noBreakHyphen/>
        <w:t>23.</w:t>
      </w:r>
      <w:r>
        <w:tab/>
        <w:t>Deleted by No. 98 of 1985 s. 3.]</w:t>
      </w:r>
    </w:p>
    <w:p>
      <w:pPr>
        <w:pStyle w:val="Heading5"/>
        <w:rPr>
          <w:snapToGrid w:val="0"/>
        </w:rPr>
      </w:pPr>
      <w:bookmarkStart w:id="61" w:name="_Toc377994897"/>
      <w:bookmarkStart w:id="62" w:name="_Toc465085546"/>
      <w:r>
        <w:rPr>
          <w:rStyle w:val="CharSectno"/>
        </w:rPr>
        <w:t>24</w:t>
      </w:r>
      <w:r>
        <w:rPr>
          <w:snapToGrid w:val="0"/>
        </w:rPr>
        <w:t>.</w:t>
      </w:r>
      <w:r>
        <w:rPr>
          <w:snapToGrid w:val="0"/>
        </w:rPr>
        <w:tab/>
        <w:t>Borrowing powers</w:t>
      </w:r>
      <w:bookmarkEnd w:id="61"/>
      <w:bookmarkEnd w:id="62"/>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63" w:name="_Toc377994898"/>
      <w:bookmarkStart w:id="64" w:name="_Toc465085547"/>
      <w:r>
        <w:rPr>
          <w:rStyle w:val="CharSectno"/>
        </w:rPr>
        <w:t>25</w:t>
      </w:r>
      <w:r>
        <w:rPr>
          <w:snapToGrid w:val="0"/>
        </w:rPr>
        <w:t>.</w:t>
      </w:r>
      <w:r>
        <w:rPr>
          <w:snapToGrid w:val="0"/>
        </w:rPr>
        <w:tab/>
        <w:t>Guarantee by Treasurer</w:t>
      </w:r>
      <w:bookmarkEnd w:id="63"/>
      <w:bookmarkEnd w:id="64"/>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by No. 98 of 1985 s. 3; No. 6 of 1993 s. 11; No. 49 of 1996 s. 64; No. 77 of 2006 s. 4.]</w:t>
      </w:r>
    </w:p>
    <w:p>
      <w:pPr>
        <w:pStyle w:val="Heading2"/>
      </w:pPr>
      <w:bookmarkStart w:id="65" w:name="_Toc377994899"/>
      <w:bookmarkStart w:id="66" w:name="_Toc412627538"/>
      <w:bookmarkStart w:id="67" w:name="_Toc412627581"/>
      <w:bookmarkStart w:id="68" w:name="_Toc465085548"/>
      <w:r>
        <w:rPr>
          <w:rStyle w:val="CharPartNo"/>
        </w:rPr>
        <w:t>Part V</w:t>
      </w:r>
      <w:r>
        <w:rPr>
          <w:rStyle w:val="CharDivNo"/>
        </w:rPr>
        <w:t> </w:t>
      </w:r>
      <w:r>
        <w:t>—</w:t>
      </w:r>
      <w:r>
        <w:rPr>
          <w:rStyle w:val="CharDivText"/>
        </w:rPr>
        <w:t> </w:t>
      </w:r>
      <w:r>
        <w:rPr>
          <w:rStyle w:val="CharPartText"/>
        </w:rPr>
        <w:t>Miscellaneous</w:t>
      </w:r>
      <w:bookmarkEnd w:id="65"/>
      <w:bookmarkEnd w:id="66"/>
      <w:bookmarkEnd w:id="67"/>
      <w:bookmarkEnd w:id="68"/>
    </w:p>
    <w:p>
      <w:pPr>
        <w:pStyle w:val="Heading5"/>
        <w:rPr>
          <w:snapToGrid w:val="0"/>
        </w:rPr>
      </w:pPr>
      <w:bookmarkStart w:id="69" w:name="_Toc377994900"/>
      <w:bookmarkStart w:id="70" w:name="_Toc465085549"/>
      <w:r>
        <w:rPr>
          <w:rStyle w:val="CharSectno"/>
        </w:rPr>
        <w:t>26</w:t>
      </w:r>
      <w:r>
        <w:rPr>
          <w:snapToGrid w:val="0"/>
        </w:rPr>
        <w:t>.</w:t>
      </w:r>
      <w:r>
        <w:rPr>
          <w:snapToGrid w:val="0"/>
        </w:rPr>
        <w:tab/>
        <w:t>Execution of documents by Authority</w:t>
      </w:r>
      <w:bookmarkEnd w:id="69"/>
      <w:bookmarkEnd w:id="70"/>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71" w:name="_Toc377994901"/>
      <w:bookmarkStart w:id="72" w:name="_Toc465085550"/>
      <w:r>
        <w:rPr>
          <w:rStyle w:val="CharSectno"/>
        </w:rPr>
        <w:t>27</w:t>
      </w:r>
      <w:r>
        <w:rPr>
          <w:snapToGrid w:val="0"/>
        </w:rPr>
        <w:t>.</w:t>
      </w:r>
      <w:r>
        <w:rPr>
          <w:snapToGrid w:val="0"/>
        </w:rPr>
        <w:tab/>
        <w:t>Proceedings not affected by irregularities</w:t>
      </w:r>
      <w:bookmarkEnd w:id="71"/>
      <w:bookmarkEnd w:id="72"/>
    </w:p>
    <w:p>
      <w:pPr>
        <w:pStyle w:val="Subsection"/>
        <w:rPr>
          <w:snapToGrid w:val="0"/>
        </w:rPr>
      </w:pPr>
      <w:r>
        <w:rPr>
          <w:snapToGrid w:val="0"/>
        </w:rPr>
        <w:tab/>
      </w:r>
      <w:r>
        <w:rPr>
          <w:snapToGrid w:val="0"/>
        </w:rPr>
        <w:tab/>
        <w:t>An act, decision, or proceedings of the Authority shall not be invalid or called in question by reason of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73" w:name="_Toc377994902"/>
      <w:bookmarkStart w:id="74" w:name="_Toc412627541"/>
      <w:bookmarkStart w:id="75" w:name="_Toc412627584"/>
      <w:bookmarkStart w:id="76" w:name="_Toc465085551"/>
      <w:r>
        <w:rPr>
          <w:rStyle w:val="CharSchNo"/>
        </w:rPr>
        <w:t>Schedule</w:t>
      </w:r>
      <w:r>
        <w:t> — </w:t>
      </w:r>
      <w:r>
        <w:rPr>
          <w:rStyle w:val="CharSchText"/>
        </w:rPr>
        <w:t>Provisions as to constitution and proceedings of the Authority</w:t>
      </w:r>
      <w:bookmarkEnd w:id="73"/>
      <w:bookmarkEnd w:id="74"/>
      <w:bookmarkEnd w:id="75"/>
      <w:bookmarkEnd w:id="76"/>
    </w:p>
    <w:p>
      <w:pPr>
        <w:pStyle w:val="yShoulderClause"/>
        <w:spacing w:before="40"/>
        <w:rPr>
          <w:snapToGrid w:val="0"/>
        </w:rPr>
      </w:pPr>
      <w:r>
        <w:rPr>
          <w:snapToGrid w:val="0"/>
        </w:rPr>
        <w:t>[s. 6]</w:t>
      </w:r>
    </w:p>
    <w:p>
      <w:pPr>
        <w:pStyle w:val="yFootnoteheading"/>
        <w:spacing w:before="40"/>
      </w:pPr>
      <w:r>
        <w:tab/>
        <w:t>[Heading amended by No. 19 of 2010 s. 4.]</w:t>
      </w:r>
    </w:p>
    <w:p>
      <w:pPr>
        <w:pStyle w:val="yHeading5"/>
        <w:ind w:left="890" w:hanging="890"/>
        <w:outlineLvl w:val="9"/>
        <w:rPr>
          <w:snapToGrid w:val="0"/>
        </w:rPr>
      </w:pPr>
      <w:bookmarkStart w:id="77" w:name="_Toc377994903"/>
      <w:bookmarkStart w:id="78" w:name="_Toc465085552"/>
      <w:r>
        <w:rPr>
          <w:rStyle w:val="CharSClsNo"/>
        </w:rPr>
        <w:t>1</w:t>
      </w:r>
      <w:r>
        <w:rPr>
          <w:snapToGrid w:val="0"/>
        </w:rPr>
        <w:t>.</w:t>
      </w:r>
      <w:r>
        <w:rPr>
          <w:snapToGrid w:val="0"/>
        </w:rPr>
        <w:tab/>
        <w:t>Term of office</w:t>
      </w:r>
      <w:bookmarkEnd w:id="77"/>
      <w:bookmarkEnd w:id="78"/>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79" w:name="_Toc377994904"/>
      <w:bookmarkStart w:id="80" w:name="_Toc465085553"/>
      <w:r>
        <w:rPr>
          <w:rStyle w:val="CharSClsNo"/>
        </w:rPr>
        <w:t>2</w:t>
      </w:r>
      <w:r>
        <w:rPr>
          <w:snapToGrid w:val="0"/>
        </w:rPr>
        <w:t>.</w:t>
      </w:r>
      <w:r>
        <w:rPr>
          <w:snapToGrid w:val="0"/>
        </w:rPr>
        <w:tab/>
        <w:t>Extraordinary vacancies</w:t>
      </w:r>
      <w:bookmarkEnd w:id="79"/>
      <w:bookmarkEnd w:id="80"/>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 by No. 18 of 2009 s. 9.]</w:t>
      </w:r>
    </w:p>
    <w:p>
      <w:pPr>
        <w:pStyle w:val="yHeading5"/>
        <w:ind w:left="890" w:hanging="890"/>
        <w:outlineLvl w:val="9"/>
        <w:rPr>
          <w:snapToGrid w:val="0"/>
        </w:rPr>
      </w:pPr>
      <w:bookmarkStart w:id="81" w:name="_Toc377994905"/>
      <w:bookmarkStart w:id="82" w:name="_Toc465085554"/>
      <w:r>
        <w:rPr>
          <w:rStyle w:val="CharSClsNo"/>
        </w:rPr>
        <w:t>3</w:t>
      </w:r>
      <w:r>
        <w:rPr>
          <w:snapToGrid w:val="0"/>
        </w:rPr>
        <w:t>.</w:t>
      </w:r>
      <w:r>
        <w:rPr>
          <w:snapToGrid w:val="0"/>
        </w:rPr>
        <w:tab/>
        <w:t>Temporary members</w:t>
      </w:r>
      <w:bookmarkEnd w:id="81"/>
      <w:bookmarkEnd w:id="82"/>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83" w:name="_Toc377994906"/>
      <w:bookmarkStart w:id="84" w:name="_Toc465085555"/>
      <w:r>
        <w:rPr>
          <w:rStyle w:val="CharSClsNo"/>
        </w:rPr>
        <w:t>4</w:t>
      </w:r>
      <w:r>
        <w:rPr>
          <w:snapToGrid w:val="0"/>
        </w:rPr>
        <w:t>.</w:t>
      </w:r>
      <w:r>
        <w:rPr>
          <w:snapToGrid w:val="0"/>
        </w:rPr>
        <w:tab/>
        <w:t>Chairman and deputy chairman</w:t>
      </w:r>
      <w:bookmarkEnd w:id="83"/>
      <w:bookmarkEnd w:id="84"/>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85" w:name="_Toc377994907"/>
      <w:bookmarkStart w:id="86" w:name="_Toc465085556"/>
      <w:r>
        <w:rPr>
          <w:rStyle w:val="CharSClsNo"/>
        </w:rPr>
        <w:t>5</w:t>
      </w:r>
      <w:r>
        <w:rPr>
          <w:snapToGrid w:val="0"/>
        </w:rPr>
        <w:t>.</w:t>
      </w:r>
      <w:r>
        <w:rPr>
          <w:snapToGrid w:val="0"/>
        </w:rPr>
        <w:tab/>
        <w:t>Meetings</w:t>
      </w:r>
      <w:bookmarkEnd w:id="85"/>
      <w:bookmarkEnd w:id="86"/>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87" w:name="_Toc377994908"/>
      <w:bookmarkStart w:id="88" w:name="_Toc465085557"/>
      <w:r>
        <w:rPr>
          <w:rStyle w:val="CharSClsNo"/>
        </w:rPr>
        <w:t>6</w:t>
      </w:r>
      <w:r>
        <w:rPr>
          <w:snapToGrid w:val="0"/>
        </w:rPr>
        <w:t>.</w:t>
      </w:r>
      <w:r>
        <w:rPr>
          <w:snapToGrid w:val="0"/>
        </w:rPr>
        <w:tab/>
        <w:t>Committees</w:t>
      </w:r>
      <w:bookmarkEnd w:id="87"/>
      <w:bookmarkEnd w:id="88"/>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89" w:name="_Toc377994909"/>
      <w:bookmarkStart w:id="90" w:name="_Toc465085558"/>
      <w:r>
        <w:rPr>
          <w:rStyle w:val="CharSClsNo"/>
        </w:rPr>
        <w:t>7</w:t>
      </w:r>
      <w:r>
        <w:rPr>
          <w:snapToGrid w:val="0"/>
        </w:rPr>
        <w:t>.</w:t>
      </w:r>
      <w:r>
        <w:rPr>
          <w:snapToGrid w:val="0"/>
        </w:rPr>
        <w:tab/>
        <w:t>Resolution may be passed without meeting</w:t>
      </w:r>
      <w:bookmarkEnd w:id="89"/>
      <w:bookmarkEnd w:id="90"/>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91" w:name="_Toc377994910"/>
      <w:bookmarkStart w:id="92" w:name="_Toc465085559"/>
      <w:r>
        <w:rPr>
          <w:rStyle w:val="CharSClsNo"/>
        </w:rPr>
        <w:t>8</w:t>
      </w:r>
      <w:r>
        <w:t>.</w:t>
      </w:r>
      <w:r>
        <w:tab/>
        <w:t>Leave of absence</w:t>
      </w:r>
      <w:bookmarkEnd w:id="91"/>
      <w:bookmarkEnd w:id="92"/>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93" w:name="_Toc377994911"/>
      <w:bookmarkStart w:id="94" w:name="_Toc465085560"/>
      <w:r>
        <w:rPr>
          <w:rStyle w:val="CharSClsNo"/>
        </w:rPr>
        <w:t>9</w:t>
      </w:r>
      <w:r>
        <w:rPr>
          <w:snapToGrid w:val="0"/>
        </w:rPr>
        <w:t>.</w:t>
      </w:r>
      <w:r>
        <w:rPr>
          <w:snapToGrid w:val="0"/>
        </w:rPr>
        <w:tab/>
        <w:t>Authority to determine own procedures</w:t>
      </w:r>
      <w:bookmarkEnd w:id="93"/>
      <w:bookmarkEnd w:id="94"/>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96" w:name="_Toc377994912"/>
      <w:bookmarkStart w:id="97" w:name="_Toc412627551"/>
      <w:bookmarkStart w:id="98" w:name="_Toc412627594"/>
      <w:bookmarkStart w:id="99" w:name="_Toc465085561"/>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 w:name="_Toc377994913"/>
      <w:bookmarkStart w:id="101" w:name="_Toc465085562"/>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Animal Resources Authority Act 1981</w:t>
            </w:r>
          </w:p>
        </w:tc>
        <w:tc>
          <w:tcPr>
            <w:tcW w:w="1134" w:type="dxa"/>
          </w:tcPr>
          <w:p>
            <w:pPr>
              <w:pStyle w:val="nTable"/>
              <w:spacing w:after="40"/>
            </w:pPr>
            <w:r>
              <w:t>53 of 1981</w:t>
            </w:r>
          </w:p>
        </w:tc>
        <w:tc>
          <w:tcPr>
            <w:tcW w:w="1136" w:type="dxa"/>
          </w:tcPr>
          <w:p>
            <w:pPr>
              <w:pStyle w:val="nTable"/>
              <w:spacing w:after="40"/>
            </w:pPr>
            <w:r>
              <w:t>25 Sep 1981</w:t>
            </w:r>
          </w:p>
        </w:tc>
        <w:tc>
          <w:tcPr>
            <w:tcW w:w="2551" w:type="dxa"/>
          </w:tcPr>
          <w:p>
            <w:pPr>
              <w:pStyle w:val="nTable"/>
              <w:spacing w:after="40"/>
            </w:pPr>
            <w:r>
              <w:t xml:space="preserve">2 Jul 1982 (see s. 2 and </w:t>
            </w:r>
            <w:r>
              <w:rPr>
                <w:i/>
              </w:rPr>
              <w:t>Gazette</w:t>
            </w:r>
            <w:r>
              <w:t xml:space="preserve"> 2 Jul 1982 p. 2311)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(Public Service) Act 1987 </w:t>
            </w:r>
            <w:r>
              <w:t>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w:t>
            </w:r>
          </w:p>
        </w:tc>
      </w:tr>
      <w:tr>
        <w:trPr>
          <w:cantSplit/>
        </w:trPr>
        <w:tc>
          <w:tcPr>
            <w:tcW w:w="7089" w:type="dxa"/>
            <w:gridSpan w:val="4"/>
          </w:tcPr>
          <w:p>
            <w:pPr>
              <w:pStyle w:val="nTable"/>
              <w:spacing w:after="40"/>
            </w:pPr>
            <w:r>
              <w:rPr>
                <w:b/>
              </w:rPr>
              <w:t xml:space="preserve">Reprint of the </w:t>
            </w:r>
            <w:r>
              <w:rPr>
                <w:b/>
                <w:i/>
              </w:rPr>
              <w:t>Animal Resources Authority Act 1981</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iCs/>
                <w:snapToGrid w:val="0"/>
              </w:rPr>
              <w:t xml:space="preserve"> s. 4 and Sch. 1 cl. 9</w:t>
            </w:r>
          </w:p>
        </w:tc>
        <w:tc>
          <w:tcPr>
            <w:tcW w:w="1134" w:type="dxa"/>
          </w:tcPr>
          <w:p>
            <w:pPr>
              <w:pStyle w:val="nTable"/>
              <w:spacing w:after="40"/>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 w:name="_Toc377994914"/>
      <w:bookmarkStart w:id="103" w:name="_Toc465085563"/>
      <w:r>
        <w:t>Provisions that have not come into operation</w:t>
      </w:r>
      <w:bookmarkEnd w:id="102"/>
      <w:bookmarkEnd w:id="103"/>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5</w:t>
            </w:r>
          </w:p>
        </w:tc>
        <w:tc>
          <w:tcPr>
            <w:tcW w:w="1134" w:type="dxa"/>
            <w:tcBorders>
              <w:top w:val="single" w:sz="8" w:space="0" w:color="auto"/>
            </w:tcBorders>
            <w:shd w:val="clear" w:color="auto" w:fill="auto"/>
          </w:tcPr>
          <w:p>
            <w:pPr>
              <w:pStyle w:val="nTable"/>
              <w:keepNext/>
              <w:spacing w:after="40"/>
            </w:pPr>
            <w:r>
              <w:t>43 of 2000</w:t>
            </w:r>
          </w:p>
        </w:tc>
        <w:tc>
          <w:tcPr>
            <w:tcW w:w="1134" w:type="dxa"/>
            <w:tcBorders>
              <w:top w:val="single" w:sz="8" w:space="0" w:color="auto"/>
            </w:tcBorders>
            <w:shd w:val="clear" w:color="auto" w:fill="auto"/>
          </w:tcPr>
          <w:p>
            <w:pPr>
              <w:pStyle w:val="nTable"/>
              <w:keepNext/>
              <w:spacing w:after="40"/>
            </w:pPr>
            <w:r>
              <w:t>2 Nov 2000</w:t>
            </w:r>
          </w:p>
        </w:tc>
        <w:tc>
          <w:tcPr>
            <w:tcW w:w="2551" w:type="dxa"/>
            <w:tcBorders>
              <w:top w:val="single" w:sz="8" w:space="0" w:color="auto"/>
            </w:tcBorders>
            <w:shd w:val="clear" w:color="auto" w:fill="auto"/>
          </w:tcPr>
          <w:p>
            <w:pPr>
              <w:pStyle w:val="nTable"/>
              <w:keepNext/>
              <w:spacing w:after="40"/>
            </w:pPr>
            <w:r>
              <w:t>To be proclaimed (see s. 2(2))</w:t>
            </w:r>
          </w:p>
        </w:tc>
      </w:tr>
      <w:tr>
        <w:trPr>
          <w:cantSplit/>
        </w:trPr>
        <w:tc>
          <w:tcPr>
            <w:tcW w:w="2267" w:type="dxa"/>
            <w:tcBorders>
              <w:bottom w:val="single" w:sz="8" w:space="0" w:color="auto"/>
            </w:tcBorders>
            <w:shd w:val="clear" w:color="auto" w:fill="auto"/>
          </w:tcPr>
          <w:p>
            <w:pPr>
              <w:pStyle w:val="nTable"/>
              <w:spacing w:after="40"/>
              <w:ind w:right="113"/>
              <w:rPr>
                <w:i/>
                <w:snapToGrid w:val="0"/>
              </w:rPr>
            </w:pPr>
            <w:r>
              <w:rPr>
                <w:i/>
                <w:snapToGrid w:val="0"/>
              </w:rPr>
              <w:t>Universities Legislation Amendment Act 2016</w:t>
            </w:r>
            <w:r>
              <w:rPr>
                <w:snapToGrid w:val="0"/>
              </w:rPr>
              <w:t xml:space="preserve"> Pt. 7 Div. 2 </w:t>
            </w:r>
            <w:r>
              <w:rPr>
                <w:snapToGrid w:val="0"/>
                <w:vertAlign w:val="superscript"/>
              </w:rPr>
              <w:t>6</w:t>
            </w:r>
          </w:p>
        </w:tc>
        <w:tc>
          <w:tcPr>
            <w:tcW w:w="1134" w:type="dxa"/>
            <w:tcBorders>
              <w:bottom w:val="single" w:sz="8" w:space="0" w:color="auto"/>
            </w:tcBorders>
            <w:shd w:val="clear" w:color="auto" w:fill="auto"/>
          </w:tcPr>
          <w:p>
            <w:pPr>
              <w:pStyle w:val="nTable"/>
              <w:keepNext/>
              <w:spacing w:after="40"/>
            </w:pPr>
            <w:r>
              <w:t>32 of 2016</w:t>
            </w:r>
          </w:p>
        </w:tc>
        <w:tc>
          <w:tcPr>
            <w:tcW w:w="1134" w:type="dxa"/>
            <w:tcBorders>
              <w:bottom w:val="single" w:sz="8" w:space="0" w:color="auto"/>
            </w:tcBorders>
            <w:shd w:val="clear" w:color="auto" w:fill="auto"/>
          </w:tcPr>
          <w:p>
            <w:pPr>
              <w:pStyle w:val="nTable"/>
              <w:keepNext/>
              <w:spacing w:after="40"/>
            </w:pPr>
            <w:r>
              <w:t>19 Oct 2016</w:t>
            </w:r>
          </w:p>
        </w:tc>
        <w:tc>
          <w:tcPr>
            <w:tcW w:w="2551" w:type="dxa"/>
            <w:tcBorders>
              <w:bottom w:val="single" w:sz="8" w:space="0" w:color="auto"/>
            </w:tcBorders>
            <w:shd w:val="clear" w:color="auto" w:fill="auto"/>
          </w:tcPr>
          <w:p>
            <w:pPr>
              <w:pStyle w:val="nTable"/>
              <w:keepNext/>
              <w:spacing w:after="40"/>
            </w:pPr>
            <w:r>
              <w:t xml:space="preserve">2 Jan 2017 (see s. 2(b) and </w:t>
            </w:r>
            <w:r>
              <w:rPr>
                <w:i/>
              </w:rPr>
              <w:t>Gazette</w:t>
            </w:r>
            <w:r>
              <w:t xml:space="preserve"> 9 Dec 2016 p. 5557)</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3</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rPr>
          <w:snapToGrid w:val="0"/>
        </w:rPr>
      </w:pPr>
      <w:r>
        <w:rPr>
          <w:snapToGrid w:val="0"/>
          <w:vertAlign w:val="superscript"/>
        </w:rPr>
        <w:t>4</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State Superannuation (Transitional and Consequential Provisions) Act 2000</w:t>
      </w:r>
      <w:r>
        <w:rPr>
          <w:snapToGrid w:val="0"/>
        </w:rPr>
        <w:t xml:space="preserve"> s. 30 had not come into operation.  It reads as follows:</w:t>
      </w:r>
    </w:p>
    <w:p>
      <w:pPr>
        <w:pStyle w:val="BlankOpen"/>
      </w:pPr>
    </w:p>
    <w:p>
      <w:pPr>
        <w:pStyle w:val="nzHeading5"/>
        <w:spacing w:before="0"/>
      </w:pPr>
      <w:r>
        <w:rPr>
          <w:rStyle w:val="CharSectno"/>
        </w:rPr>
        <w:t>30</w:t>
      </w:r>
      <w:r>
        <w:t>.</w:t>
      </w:r>
      <w:r>
        <w:tab/>
      </w:r>
      <w:r>
        <w:rPr>
          <w:i/>
        </w:rPr>
        <w:t>Animal Resources Authority Act 1981</w:t>
      </w:r>
      <w:r>
        <w:t xml:space="preserve"> amended</w:t>
      </w:r>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BlankClose"/>
      </w:pP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2 had not come into operation. It reads as follows:</w:t>
      </w:r>
    </w:p>
    <w:p>
      <w:pPr>
        <w:pStyle w:val="BlankOpen"/>
      </w:pPr>
    </w:p>
    <w:p>
      <w:pPr>
        <w:pStyle w:val="nzHeading2"/>
      </w:pPr>
      <w:bookmarkStart w:id="104" w:name="_Toc433968202"/>
      <w:bookmarkStart w:id="105" w:name="_Toc433968591"/>
      <w:bookmarkStart w:id="106" w:name="_Toc433968980"/>
      <w:bookmarkStart w:id="107" w:name="_Toc433969369"/>
      <w:bookmarkStart w:id="108" w:name="_Toc433980065"/>
      <w:bookmarkStart w:id="109" w:name="_Toc433980453"/>
      <w:bookmarkStart w:id="110" w:name="_Toc433980841"/>
      <w:bookmarkStart w:id="111" w:name="_Toc433981229"/>
      <w:bookmarkStart w:id="112" w:name="_Toc433983195"/>
      <w:bookmarkStart w:id="113" w:name="_Toc434333193"/>
      <w:bookmarkStart w:id="114" w:name="_Toc434333587"/>
      <w:bookmarkStart w:id="115" w:name="_Toc434487360"/>
      <w:bookmarkStart w:id="116" w:name="_Toc434487755"/>
      <w:bookmarkStart w:id="117" w:name="_Toc434497128"/>
      <w:bookmarkStart w:id="118" w:name="_Toc434497523"/>
      <w:bookmarkStart w:id="119" w:name="_Toc434585085"/>
      <w:bookmarkStart w:id="120" w:name="_Toc435024572"/>
      <w:bookmarkStart w:id="121" w:name="_Toc435024987"/>
      <w:bookmarkStart w:id="122" w:name="_Toc435176490"/>
      <w:bookmarkStart w:id="123" w:name="_Toc435176887"/>
      <w:bookmarkStart w:id="124" w:name="_Toc435177657"/>
      <w:bookmarkStart w:id="125" w:name="_Toc435436505"/>
      <w:bookmarkStart w:id="126" w:name="_Toc443472936"/>
      <w:bookmarkStart w:id="127" w:name="_Toc443919980"/>
      <w:bookmarkStart w:id="128" w:name="_Toc449098429"/>
      <w:bookmarkStart w:id="129" w:name="_Toc449099225"/>
      <w:bookmarkStart w:id="130" w:name="_Toc449099622"/>
      <w:bookmarkStart w:id="131" w:name="_Toc449100019"/>
      <w:bookmarkStart w:id="132" w:name="_Toc449603455"/>
      <w:bookmarkStart w:id="133" w:name="_Toc449603850"/>
      <w:bookmarkStart w:id="134" w:name="_Toc449952990"/>
      <w:bookmarkStart w:id="135" w:name="_Toc449953487"/>
      <w:bookmarkStart w:id="136" w:name="_Toc449953883"/>
      <w:bookmarkStart w:id="137" w:name="_Toc449954368"/>
      <w:bookmarkStart w:id="138" w:name="_Toc450124210"/>
      <w:bookmarkStart w:id="139" w:name="_Toc450296016"/>
      <w:bookmarkStart w:id="140" w:name="_Toc450296411"/>
      <w:bookmarkStart w:id="141" w:name="_Toc450296806"/>
      <w:bookmarkStart w:id="142" w:name="_Toc450297576"/>
      <w:bookmarkStart w:id="143" w:name="_Toc450551120"/>
      <w:bookmarkStart w:id="144" w:name="_Toc450639658"/>
      <w:bookmarkStart w:id="145" w:name="_Toc461652065"/>
      <w:bookmarkStart w:id="146" w:name="_Toc461702081"/>
      <w:bookmarkStart w:id="147" w:name="_Toc464450072"/>
      <w:bookmarkStart w:id="148" w:name="_Toc464726756"/>
      <w:bookmarkStart w:id="149" w:name="_Toc464727151"/>
      <w:r>
        <w:rPr>
          <w:rStyle w:val="CharPartNo"/>
        </w:rPr>
        <w:t>Part 7</w:t>
      </w:r>
      <w:r>
        <w:t> — </w:t>
      </w:r>
      <w:r>
        <w:rPr>
          <w:rStyle w:val="CharPartText"/>
        </w:rPr>
        <w:t>Amendments to and repeal of other Acts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zHeading3"/>
      </w:pPr>
      <w:bookmarkStart w:id="150" w:name="_Toc433968203"/>
      <w:bookmarkStart w:id="151" w:name="_Toc433968592"/>
      <w:bookmarkStart w:id="152" w:name="_Toc433968981"/>
      <w:bookmarkStart w:id="153" w:name="_Toc433969370"/>
      <w:bookmarkStart w:id="154" w:name="_Toc433980066"/>
      <w:bookmarkStart w:id="155" w:name="_Toc433980454"/>
      <w:bookmarkStart w:id="156" w:name="_Toc433980842"/>
      <w:bookmarkStart w:id="157" w:name="_Toc433981230"/>
      <w:bookmarkStart w:id="158" w:name="_Toc433983196"/>
      <w:bookmarkStart w:id="159" w:name="_Toc434333197"/>
      <w:bookmarkStart w:id="160" w:name="_Toc434333591"/>
      <w:bookmarkStart w:id="161" w:name="_Toc434487364"/>
      <w:bookmarkStart w:id="162" w:name="_Toc434487759"/>
      <w:bookmarkStart w:id="163" w:name="_Toc434497132"/>
      <w:bookmarkStart w:id="164" w:name="_Toc434497527"/>
      <w:bookmarkStart w:id="165" w:name="_Toc434585089"/>
      <w:bookmarkStart w:id="166" w:name="_Toc435024576"/>
      <w:bookmarkStart w:id="167" w:name="_Toc435024991"/>
      <w:bookmarkStart w:id="168" w:name="_Toc435176494"/>
      <w:bookmarkStart w:id="169" w:name="_Toc435176891"/>
      <w:bookmarkStart w:id="170" w:name="_Toc435177661"/>
      <w:bookmarkStart w:id="171" w:name="_Toc435436509"/>
      <w:bookmarkStart w:id="172" w:name="_Toc443472940"/>
      <w:bookmarkStart w:id="173" w:name="_Toc443919984"/>
      <w:bookmarkStart w:id="174" w:name="_Toc449098433"/>
      <w:bookmarkStart w:id="175" w:name="_Toc449099229"/>
      <w:bookmarkStart w:id="176" w:name="_Toc449099626"/>
      <w:bookmarkStart w:id="177" w:name="_Toc449100023"/>
      <w:bookmarkStart w:id="178" w:name="_Toc449603459"/>
      <w:bookmarkStart w:id="179" w:name="_Toc449603854"/>
      <w:bookmarkStart w:id="180" w:name="_Toc449952994"/>
      <w:bookmarkStart w:id="181" w:name="_Toc449953491"/>
      <w:bookmarkStart w:id="182" w:name="_Toc449953887"/>
      <w:bookmarkStart w:id="183" w:name="_Toc449954372"/>
      <w:bookmarkStart w:id="184" w:name="_Toc450124214"/>
      <w:bookmarkStart w:id="185" w:name="_Toc450296020"/>
      <w:bookmarkStart w:id="186" w:name="_Toc450296415"/>
      <w:bookmarkStart w:id="187" w:name="_Toc450296810"/>
      <w:bookmarkStart w:id="188" w:name="_Toc450297580"/>
      <w:bookmarkStart w:id="189" w:name="_Toc450551124"/>
      <w:bookmarkStart w:id="190" w:name="_Toc450639662"/>
      <w:bookmarkStart w:id="191" w:name="_Toc461652069"/>
      <w:bookmarkStart w:id="192" w:name="_Toc461702085"/>
      <w:bookmarkStart w:id="193" w:name="_Toc464450076"/>
      <w:bookmarkStart w:id="194" w:name="_Toc464726760"/>
      <w:bookmarkStart w:id="195" w:name="_Toc464727155"/>
      <w:r>
        <w:rPr>
          <w:rStyle w:val="CharDivNo"/>
        </w:rPr>
        <w:t>Division 2</w:t>
      </w:r>
      <w:r>
        <w:t> — </w:t>
      </w:r>
      <w:r>
        <w:rPr>
          <w:rStyle w:val="CharDivText"/>
          <w:i/>
        </w:rPr>
        <w:t>Animal Resources Authority Act 1981</w:t>
      </w:r>
      <w:r>
        <w:rPr>
          <w:rStyle w:val="CharDivText"/>
        </w:rPr>
        <w:t xml:space="preserve"> amended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zHeading5"/>
      </w:pPr>
      <w:bookmarkStart w:id="196" w:name="_Toc443919985"/>
      <w:bookmarkStart w:id="197" w:name="_Toc449100024"/>
      <w:bookmarkStart w:id="198" w:name="_Toc464450077"/>
      <w:bookmarkStart w:id="199" w:name="_Toc464726761"/>
      <w:bookmarkStart w:id="200" w:name="_Toc464727156"/>
      <w:r>
        <w:rPr>
          <w:rStyle w:val="CharSectno"/>
        </w:rPr>
        <w:t>177</w:t>
      </w:r>
      <w:r>
        <w:t>.</w:t>
      </w:r>
      <w:r>
        <w:tab/>
        <w:t>Act amended</w:t>
      </w:r>
      <w:bookmarkEnd w:id="196"/>
      <w:bookmarkEnd w:id="197"/>
      <w:bookmarkEnd w:id="198"/>
      <w:bookmarkEnd w:id="199"/>
      <w:bookmarkEnd w:id="200"/>
    </w:p>
    <w:p>
      <w:pPr>
        <w:pStyle w:val="nzSubsection"/>
      </w:pPr>
      <w:r>
        <w:tab/>
      </w:r>
      <w:r>
        <w:tab/>
        <w:t xml:space="preserve">This Division amends the </w:t>
      </w:r>
      <w:r>
        <w:rPr>
          <w:i/>
        </w:rPr>
        <w:t>Animal Resources Authority Act 1981</w:t>
      </w:r>
      <w:r>
        <w:t>.</w:t>
      </w:r>
    </w:p>
    <w:p>
      <w:pPr>
        <w:pStyle w:val="nzHeading5"/>
      </w:pPr>
      <w:bookmarkStart w:id="201" w:name="_Toc443919986"/>
      <w:bookmarkStart w:id="202" w:name="_Toc449100025"/>
      <w:bookmarkStart w:id="203" w:name="_Toc464450078"/>
      <w:bookmarkStart w:id="204" w:name="_Toc464726762"/>
      <w:bookmarkStart w:id="205" w:name="_Toc464727157"/>
      <w:r>
        <w:rPr>
          <w:rStyle w:val="CharSectno"/>
        </w:rPr>
        <w:t>178</w:t>
      </w:r>
      <w:r>
        <w:t>.</w:t>
      </w:r>
      <w:r>
        <w:tab/>
        <w:t>Section 5 amended</w:t>
      </w:r>
      <w:bookmarkEnd w:id="201"/>
      <w:bookmarkEnd w:id="202"/>
      <w:bookmarkEnd w:id="203"/>
      <w:bookmarkEnd w:id="204"/>
      <w:bookmarkEnd w:id="205"/>
    </w:p>
    <w:p>
      <w:pPr>
        <w:pStyle w:val="nzSubsection"/>
      </w:pPr>
      <w:r>
        <w:tab/>
      </w:r>
      <w:r>
        <w:tab/>
        <w:t>Delete section 5(2)(b)(iii) and insert:</w:t>
      </w:r>
    </w:p>
    <w:p>
      <w:pPr>
        <w:pStyle w:val="BlankOpen"/>
      </w:pPr>
    </w:p>
    <w:p>
      <w:pPr>
        <w:pStyle w:val="nzIndenti"/>
      </w:pPr>
      <w:r>
        <w:tab/>
        <w:t>(iii)</w:t>
      </w:r>
      <w:r>
        <w:tab/>
        <w:t>Curtin University — 1 person.</w:t>
      </w:r>
    </w:p>
    <w:p>
      <w:pPr>
        <w:pStyle w:val="BlankClose"/>
      </w:pPr>
    </w:p>
    <w:p>
      <w:pPr>
        <w:pStyle w:val="nzHeading5"/>
      </w:pPr>
      <w:bookmarkStart w:id="206" w:name="_Toc443919987"/>
      <w:bookmarkStart w:id="207" w:name="_Toc449100026"/>
      <w:bookmarkStart w:id="208" w:name="_Toc464450079"/>
      <w:bookmarkStart w:id="209" w:name="_Toc464726763"/>
      <w:bookmarkStart w:id="210" w:name="_Toc464727158"/>
      <w:r>
        <w:rPr>
          <w:rStyle w:val="CharSectno"/>
        </w:rPr>
        <w:t>179</w:t>
      </w:r>
      <w:r>
        <w:t>.</w:t>
      </w:r>
      <w:r>
        <w:tab/>
        <w:t>Section 17 amended</w:t>
      </w:r>
      <w:bookmarkEnd w:id="206"/>
      <w:bookmarkEnd w:id="207"/>
      <w:bookmarkEnd w:id="208"/>
      <w:bookmarkEnd w:id="209"/>
      <w:bookmarkEnd w:id="210"/>
    </w:p>
    <w:p>
      <w:pPr>
        <w:pStyle w:val="nzSubsection"/>
      </w:pPr>
      <w:r>
        <w:tab/>
      </w:r>
      <w:r>
        <w:tab/>
        <w:t>Delete section 17(b)(iii) and insert:</w:t>
      </w:r>
    </w:p>
    <w:p>
      <w:pPr>
        <w:pStyle w:val="BlankOpen"/>
      </w:pPr>
    </w:p>
    <w:p>
      <w:pPr>
        <w:pStyle w:val="nzIndenti"/>
      </w:pPr>
      <w:r>
        <w:tab/>
        <w:t>(iii)</w:t>
      </w:r>
      <w:r>
        <w:tab/>
        <w:t>Curtin University;</w:t>
      </w:r>
    </w:p>
    <w:p>
      <w:pPr>
        <w:pStyle w:val="BlankClose"/>
      </w:pPr>
    </w:p>
    <w:p>
      <w:pPr>
        <w:pStyle w:val="BlankClose"/>
      </w:pP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212" w:name="_Toc412627597"/>
      <w:bookmarkStart w:id="213" w:name="_Toc465085564"/>
      <w:r>
        <w:rPr>
          <w:sz w:val="28"/>
        </w:rPr>
        <w:t>Defined terms</w:t>
      </w:r>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chairman</w:t>
      </w:r>
      <w:r>
        <w:tab/>
        <w:t>3</w:t>
      </w:r>
    </w:p>
    <w:p>
      <w:pPr>
        <w:pStyle w:val="DefinedTerms"/>
      </w:pPr>
      <w:r>
        <w:t>committee</w:t>
      </w:r>
      <w:r>
        <w:tab/>
        <w:t>3</w:t>
      </w:r>
    </w:p>
    <w:p>
      <w:pPr>
        <w:pStyle w:val="DefinedTerms"/>
      </w:pPr>
      <w:r>
        <w:t>deputy chairman</w:t>
      </w:r>
      <w:r>
        <w:tab/>
        <w:t>3</w:t>
      </w:r>
    </w:p>
    <w:p>
      <w:pPr>
        <w:pStyle w:val="DefinedTerms"/>
      </w:pPr>
      <w:r>
        <w:t>financial year</w:t>
      </w:r>
      <w:r>
        <w:tab/>
        <w:t>3</w:t>
      </w:r>
    </w:p>
    <w:p>
      <w:pPr>
        <w:pStyle w:val="DefinedTerms"/>
      </w:pPr>
      <w:r>
        <w:t>laboratory animal</w:t>
      </w:r>
      <w:r>
        <w:tab/>
        <w:t>3</w:t>
      </w:r>
    </w:p>
    <w:p>
      <w:pPr>
        <w:pStyle w:val="DefinedTerms"/>
      </w:pPr>
      <w:r>
        <w:t>member</w:t>
      </w:r>
      <w:r>
        <w:tab/>
        <w:t>3</w:t>
      </w:r>
    </w:p>
    <w:p>
      <w:pPr>
        <w:pStyle w:val="DefinedTerms"/>
      </w:pPr>
      <w:r>
        <w:t>section</w:t>
      </w:r>
      <w:r>
        <w:tab/>
        <w:t>3</w:t>
      </w:r>
    </w:p>
    <w:p>
      <w:pPr>
        <w:pStyle w:val="DefinedTerms"/>
      </w:pPr>
      <w:r>
        <w:t>subsection</w:t>
      </w:r>
      <w:r>
        <w:tab/>
        <w:t>3</w:t>
      </w:r>
    </w:p>
    <w:p>
      <w:pPr>
        <w:pStyle w:val="DefinedTerms"/>
      </w:pPr>
      <w:r>
        <w:t>temporary member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27"/>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4844</Words>
  <Characters>23205</Characters>
  <Application>Microsoft Office Word</Application>
  <DocSecurity>0</DocSecurity>
  <Lines>703</Lines>
  <Paragraphs>438</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1981 - 02-b0-03</dc:title>
  <dc:subject/>
  <dc:creator/>
  <cp:keywords/>
  <dc:description/>
  <cp:lastModifiedBy>svcMRProcess</cp:lastModifiedBy>
  <cp:revision>4</cp:revision>
  <cp:lastPrinted>2012-09-26T06:17:00Z</cp:lastPrinted>
  <dcterms:created xsi:type="dcterms:W3CDTF">2016-12-08T08:51:00Z</dcterms:created>
  <dcterms:modified xsi:type="dcterms:W3CDTF">2016-12-08T08:51:00Z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AsAtDate">
    <vt:lpwstr>19 Oct 2016</vt:lpwstr>
  </property>
  <property fmtid="{D5CDD505-2E9C-101B-9397-08002B2CF9AE}" pid="8" name="Suffix">
    <vt:lpwstr>02-b0-03</vt:lpwstr>
  </property>
  <property fmtid="{D5CDD505-2E9C-101B-9397-08002B2CF9AE}" pid="9" name="CommencementDate">
    <vt:lpwstr>20161019</vt:lpwstr>
  </property>
</Properties>
</file>