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Betting Control Act 1954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Betting Control Regulations 1978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Betting Control Regulations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_Toc465416157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Transitional provision</w:t>
      </w:r>
      <w:r>
        <w:tab/>
      </w:r>
      <w:r>
        <w:fldChar w:fldCharType="begin"/>
      </w:r>
      <w:r>
        <w:instrText xml:space="preserve"> PAGEREF _Toc465416158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_Toc465416159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Licences, fees and commissions</w:t>
      </w:r>
    </w:p>
    <w:p>
      <w:pPr>
        <w:pStyle w:val="TOC8"/>
        <w:rPr>
          <w:rFonts w:asciiTheme="minorHAnsi" w:eastAsiaTheme="minorEastAsia" w:hAnsiTheme="minorHAnsi" w:cstheme="minorBidi"/>
          <w:szCs w:val="22"/>
        </w:rPr>
      </w:pPr>
      <w:r>
        <w:t>9</w:t>
      </w:r>
      <w:r>
        <w:rPr>
          <w:snapToGrid w:val="0"/>
        </w:rPr>
        <w:t>.</w:t>
      </w:r>
      <w:r>
        <w:rPr>
          <w:snapToGrid w:val="0"/>
        </w:rPr>
        <w:tab/>
        <w:t>Application for licence</w:t>
      </w:r>
      <w:r>
        <w:tab/>
      </w:r>
      <w:r>
        <w:fldChar w:fldCharType="begin"/>
      </w:r>
      <w:r>
        <w:instrText xml:space="preserve"> PAGEREF _Toc465416161 \h </w:instrText>
      </w:r>
      <w:r>
        <w:fldChar w:fldCharType="separate"/>
      </w:r>
      <w:r>
        <w:t>5</w:t>
      </w:r>
      <w:r>
        <w:fldChar w:fldCharType="end"/>
      </w:r>
    </w:p>
    <w:p>
      <w:pPr>
        <w:pStyle w:val="TOC8"/>
        <w:rPr>
          <w:rFonts w:asciiTheme="minorHAnsi" w:eastAsiaTheme="minorEastAsia" w:hAnsiTheme="minorHAnsi" w:cstheme="minorBidi"/>
          <w:szCs w:val="22"/>
        </w:rPr>
      </w:pPr>
      <w:r>
        <w:t>9A.</w:t>
      </w:r>
      <w:r>
        <w:tab/>
        <w:t>Application to conduct a designated sporting event</w:t>
      </w:r>
      <w:r>
        <w:tab/>
      </w:r>
      <w:r>
        <w:fldChar w:fldCharType="begin"/>
      </w:r>
      <w:r>
        <w:instrText xml:space="preserve"> PAGEREF _Toc465416162 \h </w:instrText>
      </w:r>
      <w:r>
        <w:fldChar w:fldCharType="separate"/>
      </w:r>
      <w:r>
        <w:t>5</w:t>
      </w:r>
      <w:r>
        <w:fldChar w:fldCharType="end"/>
      </w:r>
    </w:p>
    <w:p>
      <w:pPr>
        <w:pStyle w:val="TOC8"/>
        <w:rPr>
          <w:rFonts w:asciiTheme="minorHAnsi" w:eastAsiaTheme="minorEastAsia" w:hAnsiTheme="minorHAnsi" w:cstheme="minorBidi"/>
          <w:szCs w:val="22"/>
        </w:rPr>
      </w:pPr>
      <w:r>
        <w:t>10.</w:t>
      </w:r>
      <w:r>
        <w:tab/>
        <w:t>Application for approval</w:t>
      </w:r>
      <w:r>
        <w:tab/>
      </w:r>
      <w:r>
        <w:fldChar w:fldCharType="begin"/>
      </w:r>
      <w:r>
        <w:instrText xml:space="preserve"> PAGEREF _Toc465416163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When licence may be renewed</w:t>
      </w:r>
      <w:r>
        <w:tab/>
      </w:r>
      <w:r>
        <w:fldChar w:fldCharType="begin"/>
      </w:r>
      <w:r>
        <w:instrText xml:space="preserve"> PAGEREF _Toc465416164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Grant of licence</w:t>
      </w:r>
      <w:r>
        <w:tab/>
      </w:r>
      <w:r>
        <w:fldChar w:fldCharType="begin"/>
      </w:r>
      <w:r>
        <w:instrText xml:space="preserve"> PAGEREF _Toc465416165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Effect of licence</w:t>
      </w:r>
      <w:r>
        <w:tab/>
      </w:r>
      <w:r>
        <w:fldChar w:fldCharType="begin"/>
      </w:r>
      <w:r>
        <w:instrText xml:space="preserve"> PAGEREF _Toc465416166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Duplicate licences</w:t>
      </w:r>
      <w:r>
        <w:tab/>
      </w:r>
      <w:r>
        <w:fldChar w:fldCharType="begin"/>
      </w:r>
      <w:r>
        <w:instrText xml:space="preserve"> PAGEREF _Toc465416167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and charges</w:t>
      </w:r>
      <w:r>
        <w:tab/>
      </w:r>
      <w:r>
        <w:fldChar w:fldCharType="begin"/>
      </w:r>
      <w:r>
        <w:instrText xml:space="preserve"> PAGEREF _Toc465416168 \h </w:instrText>
      </w:r>
      <w:r>
        <w:fldChar w:fldCharType="separate"/>
      </w:r>
      <w:r>
        <w:t>9</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Bookmakers’ annual licence fee</w:t>
      </w:r>
      <w:r>
        <w:tab/>
      </w:r>
      <w:r>
        <w:fldChar w:fldCharType="begin"/>
      </w:r>
      <w:r>
        <w:instrText xml:space="preserve"> PAGEREF _Toc465416169 \h </w:instrText>
      </w:r>
      <w:r>
        <w:fldChar w:fldCharType="separate"/>
      </w:r>
      <w:r>
        <w:t>10</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On</w:t>
      </w:r>
      <w:r>
        <w:rPr>
          <w:snapToGrid w:val="0"/>
        </w:rPr>
        <w:noBreakHyphen/>
        <w:t>course totalisator annual licence fee</w:t>
      </w:r>
      <w:r>
        <w:tab/>
      </w:r>
      <w:r>
        <w:fldChar w:fldCharType="begin"/>
      </w:r>
      <w:r>
        <w:instrText xml:space="preserve"> PAGEREF _Toc465416170 \h </w:instrText>
      </w:r>
      <w:r>
        <w:fldChar w:fldCharType="separate"/>
      </w:r>
      <w:r>
        <w:t>12</w:t>
      </w:r>
      <w:r>
        <w:fldChar w:fldCharType="end"/>
      </w:r>
    </w:p>
    <w:p>
      <w:pPr>
        <w:pStyle w:val="TOC8"/>
        <w:rPr>
          <w:rFonts w:asciiTheme="minorHAnsi" w:eastAsiaTheme="minorEastAsia" w:hAnsiTheme="minorHAnsi" w:cstheme="minorBidi"/>
          <w:szCs w:val="22"/>
        </w:rPr>
      </w:pPr>
      <w:r>
        <w:t>17C</w:t>
      </w:r>
      <w:r>
        <w:rPr>
          <w:spacing w:val="-2"/>
        </w:rPr>
        <w:t>.</w:t>
      </w:r>
      <w:r>
        <w:rPr>
          <w:spacing w:val="-2"/>
        </w:rPr>
        <w:tab/>
      </w:r>
      <w:r>
        <w:t>Percentage of bets to belong to RWWA</w:t>
      </w:r>
      <w:r>
        <w:tab/>
      </w:r>
      <w:r>
        <w:fldChar w:fldCharType="begin"/>
      </w:r>
      <w:r>
        <w:instrText xml:space="preserve"> PAGEREF _Toc465416171 \h </w:instrText>
      </w:r>
      <w:r>
        <w:fldChar w:fldCharType="separate"/>
      </w:r>
      <w:r>
        <w:t>13</w:t>
      </w:r>
      <w:r>
        <w:fldChar w:fldCharType="end"/>
      </w:r>
    </w:p>
    <w:p>
      <w:pPr>
        <w:pStyle w:val="TOC8"/>
        <w:rPr>
          <w:rFonts w:asciiTheme="minorHAnsi" w:eastAsiaTheme="minorEastAsia" w:hAnsiTheme="minorHAnsi" w:cstheme="minorBidi"/>
          <w:szCs w:val="22"/>
        </w:rPr>
      </w:pPr>
      <w:r>
        <w:t>17D.</w:t>
      </w:r>
      <w:r>
        <w:tab/>
        <w:t>Percentage of bets to belong to racing club</w:t>
      </w:r>
      <w:r>
        <w:tab/>
      </w:r>
      <w:r>
        <w:fldChar w:fldCharType="begin"/>
      </w:r>
      <w:r>
        <w:instrText xml:space="preserve"> PAGEREF _Toc465416172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Provisions relating to bookmakers</w:t>
      </w:r>
    </w:p>
    <w:p>
      <w:pPr>
        <w:pStyle w:val="TOC8"/>
        <w:rPr>
          <w:rFonts w:asciiTheme="minorHAnsi" w:eastAsiaTheme="minorEastAsia" w:hAnsiTheme="minorHAnsi" w:cstheme="minorBidi"/>
          <w:szCs w:val="22"/>
        </w:rPr>
      </w:pPr>
      <w:r>
        <w:t>17E.</w:t>
      </w:r>
      <w:r>
        <w:tab/>
        <w:t>Levy which may be retained</w:t>
      </w:r>
      <w:r>
        <w:tab/>
      </w:r>
      <w:r>
        <w:fldChar w:fldCharType="begin"/>
      </w:r>
      <w:r>
        <w:instrText xml:space="preserve"> PAGEREF _Toc465416174 \h </w:instrText>
      </w:r>
      <w:r>
        <w:fldChar w:fldCharType="separate"/>
      </w:r>
      <w:r>
        <w:t>15</w:t>
      </w:r>
      <w:r>
        <w:fldChar w:fldCharType="end"/>
      </w:r>
    </w:p>
    <w:p>
      <w:pPr>
        <w:pStyle w:val="TOC8"/>
        <w:rPr>
          <w:rFonts w:asciiTheme="minorHAnsi" w:eastAsiaTheme="minorEastAsia" w:hAnsiTheme="minorHAnsi" w:cstheme="minorBidi"/>
          <w:szCs w:val="22"/>
        </w:rPr>
      </w:pPr>
      <w:r>
        <w:t>18.</w:t>
      </w:r>
      <w:r>
        <w:tab/>
        <w:t>Security to be given</w:t>
      </w:r>
      <w:r>
        <w:tab/>
      </w:r>
      <w:r>
        <w:fldChar w:fldCharType="begin"/>
      </w:r>
      <w:r>
        <w:instrText xml:space="preserve"> PAGEREF _Toc465416175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Register</w:t>
      </w:r>
      <w:r>
        <w:tab/>
      </w:r>
      <w:r>
        <w:fldChar w:fldCharType="begin"/>
      </w:r>
      <w:r>
        <w:instrText xml:space="preserve"> PAGEREF _Toc465416176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Change of address</w:t>
      </w:r>
      <w:r>
        <w:tab/>
      </w:r>
      <w:r>
        <w:fldChar w:fldCharType="begin"/>
      </w:r>
      <w:r>
        <w:instrText xml:space="preserve"> PAGEREF _Toc465416177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Return of licence</w:t>
      </w:r>
      <w:r>
        <w:tab/>
      </w:r>
      <w:r>
        <w:fldChar w:fldCharType="begin"/>
      </w:r>
      <w:r>
        <w:instrText xml:space="preserve"> PAGEREF _Toc465416178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Production of licence</w:t>
      </w:r>
      <w:r>
        <w:tab/>
      </w:r>
      <w:r>
        <w:fldChar w:fldCharType="begin"/>
      </w:r>
      <w:r>
        <w:instrText xml:space="preserve"> PAGEREF _Toc465416179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Advertising</w:t>
      </w:r>
      <w:r>
        <w:tab/>
      </w:r>
      <w:r>
        <w:fldChar w:fldCharType="begin"/>
      </w:r>
      <w:r>
        <w:instrText xml:space="preserve"> PAGEREF _Toc465416180 \h </w:instrText>
      </w:r>
      <w:r>
        <w:fldChar w:fldCharType="separate"/>
      </w:r>
      <w:r>
        <w:t>18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Betting tickets</w:t>
      </w:r>
      <w:r>
        <w:tab/>
      </w:r>
      <w:r>
        <w:fldChar w:fldCharType="begin"/>
      </w:r>
      <w:r>
        <w:instrText xml:space="preserve"> PAGEREF _Toc465416181 \h </w:instrText>
      </w:r>
      <w:r>
        <w:fldChar w:fldCharType="separate"/>
      </w:r>
      <w:r>
        <w:t>19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Written record of betting transactions</w:t>
      </w:r>
      <w:r>
        <w:tab/>
      </w:r>
      <w:r>
        <w:fldChar w:fldCharType="begin"/>
      </w:r>
      <w:r>
        <w:instrText xml:space="preserve"> PAGEREF _Toc465416182 \h </w:instrText>
      </w:r>
      <w:r>
        <w:fldChar w:fldCharType="separate"/>
      </w:r>
      <w:r>
        <w:t>20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Supply of books</w:t>
      </w:r>
      <w:r>
        <w:tab/>
      </w:r>
      <w:r>
        <w:fldChar w:fldCharType="begin"/>
      </w:r>
      <w:r>
        <w:instrText xml:space="preserve"> PAGEREF _Toc465416183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Loss of books etc.</w:t>
      </w:r>
      <w:r>
        <w:tab/>
      </w:r>
      <w:r>
        <w:fldChar w:fldCharType="begin"/>
      </w:r>
      <w:r>
        <w:instrText xml:space="preserve"> PAGEREF _Toc465416184 \h </w:instrText>
      </w:r>
      <w:r>
        <w:fldChar w:fldCharType="separate"/>
      </w:r>
      <w:r>
        <w:t>23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Betting material</w:t>
      </w:r>
      <w:r>
        <w:tab/>
      </w:r>
      <w:r>
        <w:fldChar w:fldCharType="begin"/>
      </w:r>
      <w:r>
        <w:instrText xml:space="preserve"> PAGEREF _Toc465416185 \h </w:instrText>
      </w:r>
      <w:r>
        <w:fldChar w:fldCharType="separate"/>
      </w:r>
      <w:r>
        <w:t>24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Rules of Betting</w:t>
      </w:r>
      <w:r>
        <w:tab/>
      </w:r>
      <w:r>
        <w:fldChar w:fldCharType="begin"/>
      </w:r>
      <w:r>
        <w:instrText xml:space="preserve"> PAGEREF _Toc465416186 \h </w:instrText>
      </w:r>
      <w:r>
        <w:fldChar w:fldCharType="separate"/>
      </w:r>
      <w:r>
        <w:t>24</w:t>
      </w:r>
      <w:r>
        <w:fldChar w:fldCharType="end"/>
      </w:r>
    </w:p>
    <w:p>
      <w:pPr>
        <w:pStyle w:val="TOC8"/>
        <w:rPr>
          <w:rFonts w:asciiTheme="minorHAnsi" w:eastAsiaTheme="minorEastAsia" w:hAnsiTheme="minorHAnsi" w:cstheme="minorBidi"/>
          <w:szCs w:val="22"/>
        </w:rPr>
      </w:pPr>
      <w:r>
        <w:t>48A.</w:t>
      </w:r>
      <w:r>
        <w:tab/>
        <w:t>Minimum bet obligations</w:t>
      </w:r>
      <w:r>
        <w:tab/>
      </w:r>
      <w:r>
        <w:fldChar w:fldCharType="begin"/>
      </w:r>
      <w:r>
        <w:instrText xml:space="preserve"> PAGEREF _Toc465416187 \h </w:instrText>
      </w:r>
      <w:r>
        <w:fldChar w:fldCharType="separate"/>
      </w:r>
      <w:r>
        <w:t>24</w:t>
      </w:r>
      <w:r>
        <w:fldChar w:fldCharType="end"/>
      </w:r>
    </w:p>
    <w:p>
      <w:pPr>
        <w:pStyle w:val="TOC8"/>
        <w:rPr>
          <w:rFonts w:asciiTheme="minorHAnsi" w:eastAsiaTheme="minorEastAsia" w:hAnsiTheme="minorHAnsi" w:cstheme="minorBidi"/>
          <w:szCs w:val="22"/>
        </w:rPr>
      </w:pPr>
      <w:r>
        <w:t>49.</w:t>
      </w:r>
      <w:r>
        <w:tab/>
        <w:t>Bets on more than one result</w:t>
      </w:r>
      <w:r>
        <w:tab/>
      </w:r>
      <w:r>
        <w:fldChar w:fldCharType="begin"/>
      </w:r>
      <w:r>
        <w:instrText xml:space="preserve"> PAGEREF _Toc465416188 \h </w:instrText>
      </w:r>
      <w:r>
        <w:fldChar w:fldCharType="separate"/>
      </w:r>
      <w:r>
        <w:t>24</w:t>
      </w:r>
      <w:r>
        <w:fldChar w:fldCharType="end"/>
      </w:r>
    </w:p>
    <w:p>
      <w:pPr>
        <w:pStyle w:val="TOC8"/>
        <w:rPr>
          <w:rFonts w:asciiTheme="minorHAnsi" w:eastAsiaTheme="minorEastAsia" w:hAnsiTheme="minorHAnsi" w:cstheme="minorBidi"/>
          <w:szCs w:val="22"/>
        </w:rPr>
      </w:pPr>
      <w:r>
        <w:t>50.</w:t>
      </w:r>
      <w:r>
        <w:tab/>
        <w:t>Permitted bets</w:t>
      </w:r>
      <w:r>
        <w:tab/>
      </w:r>
      <w:r>
        <w:fldChar w:fldCharType="begin"/>
      </w:r>
      <w:r>
        <w:instrText xml:space="preserve"> PAGEREF _Toc465416189 \h </w:instrText>
      </w:r>
      <w:r>
        <w:fldChar w:fldCharType="separate"/>
      </w:r>
      <w:r>
        <w:t>25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Place betting</w:t>
      </w:r>
      <w:r>
        <w:tab/>
      </w:r>
      <w:r>
        <w:fldChar w:fldCharType="begin"/>
      </w:r>
      <w:r>
        <w:instrText xml:space="preserve"> PAGEREF _Toc465416190 \h </w:instrText>
      </w:r>
      <w:r>
        <w:fldChar w:fldCharType="separate"/>
      </w:r>
      <w:r>
        <w:t>25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Concession betting</w:t>
      </w:r>
      <w:r>
        <w:tab/>
      </w:r>
      <w:r>
        <w:fldChar w:fldCharType="begin"/>
      </w:r>
      <w:r>
        <w:instrText xml:space="preserve"> PAGEREF _Toc465416191 \h </w:instrText>
      </w:r>
      <w:r>
        <w:fldChar w:fldCharType="separate"/>
      </w:r>
      <w:r>
        <w:t>26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Doubles other than multiple doubles</w:t>
      </w:r>
      <w:r>
        <w:tab/>
      </w:r>
      <w:r>
        <w:fldChar w:fldCharType="begin"/>
      </w:r>
      <w:r>
        <w:instrText xml:space="preserve"> PAGEREF _Toc465416192 \h </w:instrText>
      </w:r>
      <w:r>
        <w:fldChar w:fldCharType="separate"/>
      </w:r>
      <w:r>
        <w:t>26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Trebles</w:t>
      </w:r>
      <w:r>
        <w:tab/>
      </w:r>
      <w:r>
        <w:fldChar w:fldCharType="begin"/>
      </w:r>
      <w:r>
        <w:instrText xml:space="preserve"> PAGEREF _Toc465416193 \h </w:instrText>
      </w:r>
      <w:r>
        <w:fldChar w:fldCharType="separate"/>
      </w:r>
      <w:r>
        <w:t>27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All</w:t>
      </w:r>
      <w:r>
        <w:rPr>
          <w:snapToGrid w:val="0"/>
        </w:rPr>
        <w:noBreakHyphen/>
        <w:t>up</w:t>
      </w:r>
      <w:r>
        <w:tab/>
      </w:r>
      <w:r>
        <w:fldChar w:fldCharType="begin"/>
      </w:r>
      <w:r>
        <w:instrText xml:space="preserve"> PAGEREF _Toc465416194 \h </w:instrText>
      </w:r>
      <w:r>
        <w:fldChar w:fldCharType="separate"/>
      </w:r>
      <w:r>
        <w:t>27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Stand</w:t>
      </w:r>
      <w:r>
        <w:tab/>
      </w:r>
      <w:r>
        <w:fldChar w:fldCharType="begin"/>
      </w:r>
      <w:r>
        <w:instrText xml:space="preserve"> PAGEREF _Toc465416195 \h </w:instrText>
      </w:r>
      <w:r>
        <w:fldChar w:fldCharType="separate"/>
      </w:r>
      <w:r>
        <w:t>27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Use of stand</w:t>
      </w:r>
      <w:r>
        <w:tab/>
      </w:r>
      <w:r>
        <w:fldChar w:fldCharType="begin"/>
      </w:r>
      <w:r>
        <w:instrText xml:space="preserve"> PAGEREF _Toc465416196 \h </w:instrText>
      </w:r>
      <w:r>
        <w:fldChar w:fldCharType="separate"/>
      </w:r>
      <w:r>
        <w:t>27</w:t>
      </w:r>
      <w:r>
        <w:fldChar w:fldCharType="end"/>
      </w:r>
    </w:p>
    <w:p>
      <w:pPr>
        <w:pStyle w:val="TOC8"/>
        <w:rPr>
          <w:rFonts w:asciiTheme="minorHAnsi" w:eastAsiaTheme="minorEastAsia" w:hAnsiTheme="minorHAnsi" w:cstheme="minorBidi"/>
          <w:szCs w:val="22"/>
        </w:rPr>
      </w:pPr>
      <w:r>
        <w:t>59.</w:t>
      </w:r>
      <w:r>
        <w:tab/>
        <w:t>Name of bookmaker to be shown</w:t>
      </w:r>
      <w:r>
        <w:tab/>
      </w:r>
      <w:r>
        <w:fldChar w:fldCharType="begin"/>
      </w:r>
      <w:r>
        <w:instrText xml:space="preserve"> PAGEREF _Toc465416197 \h </w:instrText>
      </w:r>
      <w:r>
        <w:fldChar w:fldCharType="separate"/>
      </w:r>
      <w:r>
        <w:t>28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Betting boards etc. to be approved</w:t>
      </w:r>
      <w:r>
        <w:tab/>
      </w:r>
      <w:r>
        <w:fldChar w:fldCharType="begin"/>
      </w:r>
      <w:r>
        <w:instrText xml:space="preserve"> PAGEREF _Toc465416198 \h </w:instrText>
      </w:r>
      <w:r>
        <w:fldChar w:fldCharType="separate"/>
      </w:r>
      <w:r>
        <w:t>28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Betting boards</w:t>
      </w:r>
      <w:r>
        <w:tab/>
      </w:r>
      <w:r>
        <w:fldChar w:fldCharType="begin"/>
      </w:r>
      <w:r>
        <w:instrText xml:space="preserve"> PAGEREF _Toc465416199 \h </w:instrText>
      </w:r>
      <w:r>
        <w:fldChar w:fldCharType="separate"/>
      </w:r>
      <w:r>
        <w:t>29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Omissions from betting board etc.</w:t>
      </w:r>
      <w:r>
        <w:tab/>
      </w:r>
      <w:r>
        <w:fldChar w:fldCharType="begin"/>
      </w:r>
      <w:r>
        <w:instrText xml:space="preserve"> PAGEREF _Toc465416200 \h </w:instrText>
      </w:r>
      <w:r>
        <w:fldChar w:fldCharType="separate"/>
      </w:r>
      <w:r>
        <w:t>29</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Bets with domestic betting operators and totalisators</w:t>
      </w:r>
      <w:r>
        <w:tab/>
      </w:r>
      <w:r>
        <w:fldChar w:fldCharType="begin"/>
      </w:r>
      <w:r>
        <w:instrText xml:space="preserve"> PAGEREF _Toc465416201 \h </w:instrText>
      </w:r>
      <w:r>
        <w:fldChar w:fldCharType="separate"/>
      </w:r>
      <w:r>
        <w:t>30</w:t>
      </w:r>
      <w:r>
        <w:fldChar w:fldCharType="end"/>
      </w:r>
    </w:p>
    <w:p>
      <w:pPr>
        <w:pStyle w:val="TOC8"/>
        <w:rPr>
          <w:rFonts w:asciiTheme="minorHAnsi" w:eastAsiaTheme="minorEastAsia" w:hAnsiTheme="minorHAnsi" w:cstheme="minorBidi"/>
          <w:szCs w:val="22"/>
        </w:rPr>
      </w:pPr>
      <w:r>
        <w:t>64.</w:t>
      </w:r>
      <w:r>
        <w:tab/>
        <w:t>Bet back by means of a betting exchange</w:t>
      </w:r>
      <w:r>
        <w:tab/>
      </w:r>
      <w:r>
        <w:fldChar w:fldCharType="begin"/>
      </w:r>
      <w:r>
        <w:instrText xml:space="preserve"> PAGEREF _Toc465416202 \h </w:instrText>
      </w:r>
      <w:r>
        <w:fldChar w:fldCharType="separate"/>
      </w:r>
      <w:r>
        <w:t>31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 xml:space="preserve">Cooperation with </w:t>
      </w:r>
      <w:r>
        <w:t>Commission</w:t>
      </w:r>
      <w:r>
        <w:rPr>
          <w:snapToGrid w:val="0"/>
        </w:rPr>
        <w:t xml:space="preserve"> in matters relating to betting disputes</w:t>
      </w:r>
      <w:r>
        <w:tab/>
      </w:r>
      <w:r>
        <w:fldChar w:fldCharType="begin"/>
      </w:r>
      <w:r>
        <w:instrText xml:space="preserve"> PAGEREF _Toc465416203 \h </w:instrText>
      </w:r>
      <w:r>
        <w:fldChar w:fldCharType="separate"/>
      </w:r>
      <w:r>
        <w:t>32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Telephone betting on sporting events</w:t>
      </w:r>
      <w:r>
        <w:tab/>
      </w:r>
      <w:r>
        <w:fldChar w:fldCharType="begin"/>
      </w:r>
      <w:r>
        <w:instrText xml:space="preserve"> PAGEREF _Toc465416204 \h </w:instrText>
      </w:r>
      <w:r>
        <w:fldChar w:fldCharType="separate"/>
      </w:r>
      <w:r>
        <w:t>33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Telephone betting on racing</w:t>
      </w:r>
      <w:r>
        <w:tab/>
      </w:r>
      <w:r>
        <w:fldChar w:fldCharType="begin"/>
      </w:r>
      <w:r>
        <w:instrText xml:space="preserve"> PAGEREF _Toc465416205 \h </w:instrText>
      </w:r>
      <w:r>
        <w:fldChar w:fldCharType="separate"/>
      </w:r>
      <w:r>
        <w:t>34</w:t>
      </w:r>
      <w:r>
        <w:fldChar w:fldCharType="end"/>
      </w:r>
    </w:p>
    <w:p>
      <w:pPr>
        <w:pStyle w:val="TOC8"/>
        <w:rPr>
          <w:rFonts w:asciiTheme="minorHAnsi" w:eastAsiaTheme="minorEastAsia" w:hAnsiTheme="minorHAnsi" w:cstheme="minorBidi"/>
          <w:szCs w:val="22"/>
        </w:rPr>
      </w:pPr>
      <w:r>
        <w:t>73.</w:t>
      </w:r>
      <w:r>
        <w:tab/>
        <w:t>Credit betting other than by telephone</w:t>
      </w:r>
      <w:r>
        <w:tab/>
      </w:r>
      <w:r>
        <w:fldChar w:fldCharType="begin"/>
      </w:r>
      <w:r>
        <w:instrText xml:space="preserve"> PAGEREF _Toc465416206 \h </w:instrText>
      </w:r>
      <w:r>
        <w:fldChar w:fldCharType="separate"/>
      </w:r>
      <w:r>
        <w:t>36</w:t>
      </w:r>
      <w:r>
        <w:fldChar w:fldCharType="end"/>
      </w:r>
    </w:p>
    <w:p>
      <w:pPr>
        <w:pStyle w:val="TOC8"/>
        <w:rPr>
          <w:rFonts w:asciiTheme="minorHAnsi" w:eastAsiaTheme="minorEastAsia" w:hAnsiTheme="minorHAnsi" w:cstheme="minorBidi"/>
          <w:szCs w:val="22"/>
        </w:rPr>
      </w:pPr>
      <w:r>
        <w:t>74.</w:t>
      </w:r>
      <w:r>
        <w:tab/>
        <w:t>Internet betting (sporting events)</w:t>
      </w:r>
      <w:r>
        <w:tab/>
      </w:r>
      <w:r>
        <w:fldChar w:fldCharType="begin"/>
      </w:r>
      <w:r>
        <w:instrText xml:space="preserve"> PAGEREF _Toc465416207 \h </w:instrText>
      </w:r>
      <w:r>
        <w:fldChar w:fldCharType="separate"/>
      </w:r>
      <w:r>
        <w:t>36</w:t>
      </w:r>
      <w:r>
        <w:fldChar w:fldCharType="end"/>
      </w:r>
    </w:p>
    <w:p>
      <w:pPr>
        <w:pStyle w:val="TOC8"/>
        <w:rPr>
          <w:rFonts w:asciiTheme="minorHAnsi" w:eastAsiaTheme="minorEastAsia" w:hAnsiTheme="minorHAnsi" w:cstheme="minorBidi"/>
          <w:szCs w:val="22"/>
        </w:rPr>
      </w:pPr>
      <w:r>
        <w:t>75.</w:t>
      </w:r>
      <w:r>
        <w:tab/>
        <w:t>Internet betting (racing)</w:t>
      </w:r>
      <w:r>
        <w:tab/>
      </w:r>
      <w:r>
        <w:fldChar w:fldCharType="begin"/>
      </w:r>
      <w:r>
        <w:instrText xml:space="preserve"> PAGEREF _Toc465416208 \h </w:instrText>
      </w:r>
      <w:r>
        <w:fldChar w:fldCharType="separate"/>
      </w:r>
      <w:r>
        <w:t>36</w:t>
      </w:r>
      <w:r>
        <w:fldChar w:fldCharType="end"/>
      </w:r>
    </w:p>
    <w:p>
      <w:pPr>
        <w:pStyle w:val="TOC8"/>
        <w:rPr>
          <w:rFonts w:asciiTheme="minorHAnsi" w:eastAsiaTheme="minorEastAsia" w:hAnsiTheme="minorHAnsi" w:cstheme="minorBidi"/>
          <w:szCs w:val="22"/>
        </w:rPr>
      </w:pPr>
      <w:r>
        <w:t>76.</w:t>
      </w:r>
      <w:r>
        <w:tab/>
        <w:t>Procedures for internet betting</w:t>
      </w:r>
      <w:r>
        <w:tab/>
      </w:r>
      <w:r>
        <w:fldChar w:fldCharType="begin"/>
      </w:r>
      <w:r>
        <w:instrText xml:space="preserve"> PAGEREF _Toc465416209 \h </w:instrText>
      </w:r>
      <w:r>
        <w:fldChar w:fldCharType="separate"/>
      </w:r>
      <w:r>
        <w:t>37</w:t>
      </w:r>
      <w:r>
        <w:fldChar w:fldCharType="end"/>
      </w:r>
    </w:p>
    <w:p>
      <w:pPr>
        <w:pStyle w:val="TOC8"/>
        <w:rPr>
          <w:rFonts w:asciiTheme="minorHAnsi" w:eastAsiaTheme="minorEastAsia" w:hAnsiTheme="minorHAnsi" w:cstheme="minorBidi"/>
          <w:szCs w:val="22"/>
        </w:rPr>
      </w:pPr>
      <w:r>
        <w:t>77.</w:t>
      </w:r>
      <w:r>
        <w:tab/>
        <w:t>Form of search warrant</w:t>
      </w:r>
      <w:r>
        <w:tab/>
      </w:r>
      <w:r>
        <w:fldChar w:fldCharType="begin"/>
      </w:r>
      <w:r>
        <w:instrText xml:space="preserve"> PAGEREF _Toc465416210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4 — General conditions relating to bets made at or through on</w:t>
      </w:r>
      <w:r>
        <w:noBreakHyphen/>
        <w:t>course totalisators and local on</w:t>
      </w:r>
      <w:r>
        <w:noBreakHyphen/>
        <w:t>course totalisators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78.</w:t>
      </w:r>
      <w:r>
        <w:tab/>
        <w:t>Terms used</w:t>
      </w:r>
      <w:r>
        <w:tab/>
      </w:r>
      <w:r>
        <w:fldChar w:fldCharType="begin"/>
      </w:r>
      <w:r>
        <w:instrText xml:space="preserve"> PAGEREF _Toc465416213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Betting with on</w:t>
      </w:r>
      <w:r>
        <w:noBreakHyphen/>
        <w:t>course and local on</w:t>
      </w:r>
      <w:r>
        <w:noBreakHyphen/>
        <w:t>course totalisators</w:t>
      </w:r>
    </w:p>
    <w:p>
      <w:pPr>
        <w:pStyle w:val="TOC8"/>
        <w:rPr>
          <w:rFonts w:asciiTheme="minorHAnsi" w:eastAsiaTheme="minorEastAsia" w:hAnsiTheme="minorHAnsi" w:cstheme="minorBidi"/>
          <w:szCs w:val="22"/>
        </w:rPr>
      </w:pPr>
      <w:r>
        <w:t>79.</w:t>
      </w:r>
      <w:r>
        <w:tab/>
        <w:t>On</w:t>
      </w:r>
      <w:r>
        <w:noBreakHyphen/>
        <w:t>course totalisator bets accepted subject to the rules and these regulations</w:t>
      </w:r>
      <w:r>
        <w:tab/>
      </w:r>
      <w:r>
        <w:fldChar w:fldCharType="begin"/>
      </w:r>
      <w:r>
        <w:instrText xml:space="preserve"> PAGEREF _Toc465416215 \h </w:instrText>
      </w:r>
      <w:r>
        <w:fldChar w:fldCharType="separate"/>
      </w:r>
      <w:r>
        <w:t>40</w:t>
      </w:r>
      <w:r>
        <w:fldChar w:fldCharType="end"/>
      </w:r>
    </w:p>
    <w:p>
      <w:pPr>
        <w:pStyle w:val="TOC8"/>
        <w:rPr>
          <w:rFonts w:asciiTheme="minorHAnsi" w:eastAsiaTheme="minorEastAsia" w:hAnsiTheme="minorHAnsi" w:cstheme="minorBidi"/>
          <w:szCs w:val="22"/>
        </w:rPr>
      </w:pPr>
      <w:r>
        <w:t>80.</w:t>
      </w:r>
      <w:r>
        <w:tab/>
        <w:t>Local on</w:t>
      </w:r>
      <w:r>
        <w:noBreakHyphen/>
        <w:t>course totalisator bets accepted subject to the rules and these regulations</w:t>
      </w:r>
      <w:r>
        <w:tab/>
      </w:r>
      <w:r>
        <w:fldChar w:fldCharType="begin"/>
      </w:r>
      <w:r>
        <w:instrText xml:space="preserve"> PAGEREF _Toc465416216 \h </w:instrText>
      </w:r>
      <w:r>
        <w:fldChar w:fldCharType="separate"/>
      </w:r>
      <w:r>
        <w:t>41</w:t>
      </w:r>
      <w:r>
        <w:fldChar w:fldCharType="end"/>
      </w:r>
    </w:p>
    <w:p>
      <w:pPr>
        <w:pStyle w:val="TOC8"/>
        <w:rPr>
          <w:rFonts w:asciiTheme="minorHAnsi" w:eastAsiaTheme="minorEastAsia" w:hAnsiTheme="minorHAnsi" w:cstheme="minorBidi"/>
          <w:szCs w:val="22"/>
        </w:rPr>
      </w:pPr>
      <w:r>
        <w:t>81.</w:t>
      </w:r>
      <w:r>
        <w:tab/>
        <w:t>All bets to be 50 cents or multiples of 50 cents</w:t>
      </w:r>
      <w:r>
        <w:tab/>
      </w:r>
      <w:r>
        <w:fldChar w:fldCharType="begin"/>
      </w:r>
      <w:r>
        <w:instrText xml:space="preserve"> PAGEREF _Toc465416217 \h </w:instrText>
      </w:r>
      <w:r>
        <w:fldChar w:fldCharType="separate"/>
      </w:r>
      <w:r>
        <w:t>41</w:t>
      </w:r>
      <w:r>
        <w:fldChar w:fldCharType="end"/>
      </w:r>
    </w:p>
    <w:p>
      <w:pPr>
        <w:pStyle w:val="TOC8"/>
        <w:rPr>
          <w:rFonts w:asciiTheme="minorHAnsi" w:eastAsiaTheme="minorEastAsia" w:hAnsiTheme="minorHAnsi" w:cstheme="minorBidi"/>
          <w:szCs w:val="22"/>
        </w:rPr>
      </w:pPr>
      <w:r>
        <w:t>82.</w:t>
      </w:r>
      <w:r>
        <w:tab/>
        <w:t>On</w:t>
      </w:r>
      <w:r>
        <w:noBreakHyphen/>
        <w:t>course totalisator dividend as declared</w:t>
      </w:r>
      <w:r>
        <w:tab/>
      </w:r>
      <w:r>
        <w:fldChar w:fldCharType="begin"/>
      </w:r>
      <w:r>
        <w:instrText xml:space="preserve"> PAGEREF _Toc465416218 \h </w:instrText>
      </w:r>
      <w:r>
        <w:fldChar w:fldCharType="separate"/>
      </w:r>
      <w:r>
        <w:t>42</w:t>
      </w:r>
      <w:r>
        <w:fldChar w:fldCharType="end"/>
      </w:r>
    </w:p>
    <w:p>
      <w:pPr>
        <w:pStyle w:val="TOC8"/>
        <w:rPr>
          <w:rFonts w:asciiTheme="minorHAnsi" w:eastAsiaTheme="minorEastAsia" w:hAnsiTheme="minorHAnsi" w:cstheme="minorBidi"/>
          <w:szCs w:val="22"/>
        </w:rPr>
      </w:pPr>
      <w:r>
        <w:t>83.</w:t>
      </w:r>
      <w:r>
        <w:tab/>
        <w:t>Local on</w:t>
      </w:r>
      <w:r>
        <w:noBreakHyphen/>
        <w:t>course totalisator dividend as declared</w:t>
      </w:r>
      <w:r>
        <w:tab/>
      </w:r>
      <w:r>
        <w:fldChar w:fldCharType="begin"/>
      </w:r>
      <w:r>
        <w:instrText xml:space="preserve"> PAGEREF _Toc465416219 \h </w:instrText>
      </w:r>
      <w:r>
        <w:fldChar w:fldCharType="separate"/>
      </w:r>
      <w:r>
        <w:t>43</w:t>
      </w:r>
      <w:r>
        <w:fldChar w:fldCharType="end"/>
      </w:r>
    </w:p>
    <w:p>
      <w:pPr>
        <w:pStyle w:val="TOC8"/>
        <w:rPr>
          <w:rFonts w:asciiTheme="minorHAnsi" w:eastAsiaTheme="minorEastAsia" w:hAnsiTheme="minorHAnsi" w:cstheme="minorBidi"/>
          <w:szCs w:val="22"/>
        </w:rPr>
      </w:pPr>
      <w:r>
        <w:t>84.</w:t>
      </w:r>
      <w:r>
        <w:tab/>
        <w:t>Bets may be refused</w:t>
      </w:r>
      <w:r>
        <w:tab/>
      </w:r>
      <w:r>
        <w:fldChar w:fldCharType="begin"/>
      </w:r>
      <w:r>
        <w:instrText xml:space="preserve"> PAGEREF _Toc465416220 \h </w:instrText>
      </w:r>
      <w:r>
        <w:fldChar w:fldCharType="separate"/>
      </w:r>
      <w:r>
        <w:t>43</w:t>
      </w:r>
      <w:r>
        <w:fldChar w:fldCharType="end"/>
      </w:r>
    </w:p>
    <w:p>
      <w:pPr>
        <w:pStyle w:val="TOC8"/>
        <w:rPr>
          <w:rFonts w:asciiTheme="minorHAnsi" w:eastAsiaTheme="minorEastAsia" w:hAnsiTheme="minorHAnsi" w:cstheme="minorBidi"/>
          <w:szCs w:val="22"/>
        </w:rPr>
      </w:pPr>
      <w:r>
        <w:t>85.</w:t>
      </w:r>
      <w:r>
        <w:tab/>
        <w:t>Only authorised bets to be accepted</w:t>
      </w:r>
      <w:r>
        <w:tab/>
      </w:r>
      <w:r>
        <w:fldChar w:fldCharType="begin"/>
      </w:r>
      <w:r>
        <w:instrText xml:space="preserve"> PAGEREF _Toc465416221 \h </w:instrText>
      </w:r>
      <w:r>
        <w:fldChar w:fldCharType="separate"/>
      </w:r>
      <w:r>
        <w:t>44</w:t>
      </w:r>
      <w:r>
        <w:fldChar w:fldCharType="end"/>
      </w:r>
    </w:p>
    <w:p>
      <w:pPr>
        <w:pStyle w:val="TOC8"/>
        <w:rPr>
          <w:rFonts w:asciiTheme="minorHAnsi" w:eastAsiaTheme="minorEastAsia" w:hAnsiTheme="minorHAnsi" w:cstheme="minorBidi"/>
          <w:szCs w:val="22"/>
        </w:rPr>
      </w:pPr>
      <w:r>
        <w:t>86.</w:t>
      </w:r>
      <w:r>
        <w:tab/>
        <w:t>Hours for opening</w:t>
      </w:r>
      <w:r>
        <w:tab/>
      </w:r>
      <w:r>
        <w:fldChar w:fldCharType="begin"/>
      </w:r>
      <w:r>
        <w:instrText xml:space="preserve"> PAGEREF _Toc465416222 \h </w:instrText>
      </w:r>
      <w:r>
        <w:fldChar w:fldCharType="separate"/>
      </w:r>
      <w:r>
        <w:t>44</w:t>
      </w:r>
      <w:r>
        <w:fldChar w:fldCharType="end"/>
      </w:r>
    </w:p>
    <w:p>
      <w:pPr>
        <w:pStyle w:val="TOC8"/>
        <w:rPr>
          <w:rFonts w:asciiTheme="minorHAnsi" w:eastAsiaTheme="minorEastAsia" w:hAnsiTheme="minorHAnsi" w:cstheme="minorBidi"/>
          <w:szCs w:val="22"/>
        </w:rPr>
      </w:pPr>
      <w:r>
        <w:t>87.</w:t>
      </w:r>
      <w:r>
        <w:tab/>
        <w:t>Bets may be made by various methods</w:t>
      </w:r>
      <w:r>
        <w:tab/>
      </w:r>
      <w:r>
        <w:fldChar w:fldCharType="begin"/>
      </w:r>
      <w:r>
        <w:instrText xml:space="preserve"> PAGEREF _Toc465416223 \h </w:instrText>
      </w:r>
      <w:r>
        <w:fldChar w:fldCharType="separate"/>
      </w:r>
      <w:r>
        <w:t>45</w:t>
      </w:r>
      <w:r>
        <w:fldChar w:fldCharType="end"/>
      </w:r>
    </w:p>
    <w:p>
      <w:pPr>
        <w:pStyle w:val="TOC8"/>
        <w:rPr>
          <w:rFonts w:asciiTheme="minorHAnsi" w:eastAsiaTheme="minorEastAsia" w:hAnsiTheme="minorHAnsi" w:cstheme="minorBidi"/>
          <w:szCs w:val="22"/>
        </w:rPr>
      </w:pPr>
      <w:r>
        <w:t>88.</w:t>
      </w:r>
      <w:r>
        <w:tab/>
        <w:t>On</w:t>
      </w:r>
      <w:r>
        <w:noBreakHyphen/>
        <w:t>course totalisator bets to be properly marked</w:t>
      </w:r>
      <w:r>
        <w:tab/>
      </w:r>
      <w:r>
        <w:fldChar w:fldCharType="begin"/>
      </w:r>
      <w:r>
        <w:instrText xml:space="preserve"> PAGEREF _Toc465416224 \h </w:instrText>
      </w:r>
      <w:r>
        <w:fldChar w:fldCharType="separate"/>
      </w:r>
      <w:r>
        <w:t>45</w:t>
      </w:r>
      <w:r>
        <w:fldChar w:fldCharType="end"/>
      </w:r>
    </w:p>
    <w:p>
      <w:pPr>
        <w:pStyle w:val="TOC8"/>
        <w:rPr>
          <w:rFonts w:asciiTheme="minorHAnsi" w:eastAsiaTheme="minorEastAsia" w:hAnsiTheme="minorHAnsi" w:cstheme="minorBidi"/>
          <w:szCs w:val="22"/>
        </w:rPr>
      </w:pPr>
      <w:r>
        <w:t>89.</w:t>
      </w:r>
      <w:r>
        <w:tab/>
        <w:t>Local on</w:t>
      </w:r>
      <w:r>
        <w:noBreakHyphen/>
        <w:t>course totalisator bets to be properly marked</w:t>
      </w:r>
      <w:r>
        <w:tab/>
      </w:r>
      <w:r>
        <w:fldChar w:fldCharType="begin"/>
      </w:r>
      <w:r>
        <w:instrText xml:space="preserve"> PAGEREF _Toc465416225 \h </w:instrText>
      </w:r>
      <w:r>
        <w:fldChar w:fldCharType="separate"/>
      </w:r>
      <w:r>
        <w:t>46</w:t>
      </w:r>
      <w:r>
        <w:fldChar w:fldCharType="end"/>
      </w:r>
    </w:p>
    <w:p>
      <w:pPr>
        <w:pStyle w:val="TOC8"/>
        <w:rPr>
          <w:rFonts w:asciiTheme="minorHAnsi" w:eastAsiaTheme="minorEastAsia" w:hAnsiTheme="minorHAnsi" w:cstheme="minorBidi"/>
          <w:szCs w:val="22"/>
        </w:rPr>
      </w:pPr>
      <w:r>
        <w:t>90.</w:t>
      </w:r>
      <w:r>
        <w:tab/>
        <w:t>Tickets to be properly marked</w:t>
      </w:r>
      <w:r>
        <w:tab/>
      </w:r>
      <w:r>
        <w:fldChar w:fldCharType="begin"/>
      </w:r>
      <w:r>
        <w:instrText xml:space="preserve"> PAGEREF _Toc465416226 \h </w:instrText>
      </w:r>
      <w:r>
        <w:fldChar w:fldCharType="separate"/>
      </w:r>
      <w:r>
        <w:t>46</w:t>
      </w:r>
      <w:r>
        <w:fldChar w:fldCharType="end"/>
      </w:r>
    </w:p>
    <w:p>
      <w:pPr>
        <w:pStyle w:val="TOC8"/>
        <w:rPr>
          <w:rFonts w:asciiTheme="minorHAnsi" w:eastAsiaTheme="minorEastAsia" w:hAnsiTheme="minorHAnsi" w:cstheme="minorBidi"/>
          <w:szCs w:val="22"/>
        </w:rPr>
      </w:pPr>
      <w:r>
        <w:t>91.</w:t>
      </w:r>
      <w:r>
        <w:tab/>
        <w:t>Host racing club to exhibit notices at on</w:t>
      </w:r>
      <w:r>
        <w:noBreakHyphen/>
        <w:t>course totalisator and local on</w:t>
      </w:r>
      <w:r>
        <w:noBreakHyphen/>
        <w:t>course totalisator</w:t>
      </w:r>
      <w:r>
        <w:tab/>
      </w:r>
      <w:r>
        <w:fldChar w:fldCharType="begin"/>
      </w:r>
      <w:r>
        <w:instrText xml:space="preserve"> PAGEREF _Toc465416227 \h </w:instrText>
      </w:r>
      <w:r>
        <w:fldChar w:fldCharType="separate"/>
      </w:r>
      <w:r>
        <w:t>47</w:t>
      </w:r>
      <w:r>
        <w:fldChar w:fldCharType="end"/>
      </w:r>
    </w:p>
    <w:p>
      <w:pPr>
        <w:pStyle w:val="TOC8"/>
        <w:rPr>
          <w:rFonts w:asciiTheme="minorHAnsi" w:eastAsiaTheme="minorEastAsia" w:hAnsiTheme="minorHAnsi" w:cstheme="minorBidi"/>
          <w:szCs w:val="22"/>
        </w:rPr>
      </w:pPr>
      <w:r>
        <w:t>92.</w:t>
      </w:r>
      <w:r>
        <w:tab/>
        <w:t>Correction of errors and omissions and the giving of certain refunds</w:t>
      </w:r>
      <w:r>
        <w:tab/>
      </w:r>
      <w:r>
        <w:fldChar w:fldCharType="begin"/>
      </w:r>
      <w:r>
        <w:instrText xml:space="preserve"> PAGEREF _Toc465416228 \h </w:instrText>
      </w:r>
      <w:r>
        <w:fldChar w:fldCharType="separate"/>
      </w:r>
      <w:r>
        <w:t>48</w:t>
      </w:r>
      <w:r>
        <w:fldChar w:fldCharType="end"/>
      </w:r>
    </w:p>
    <w:p>
      <w:pPr>
        <w:pStyle w:val="TOC8"/>
        <w:rPr>
          <w:rFonts w:asciiTheme="minorHAnsi" w:eastAsiaTheme="minorEastAsia" w:hAnsiTheme="minorHAnsi" w:cstheme="minorBidi"/>
          <w:szCs w:val="22"/>
        </w:rPr>
      </w:pPr>
      <w:r>
        <w:t>93.</w:t>
      </w:r>
      <w:r>
        <w:tab/>
        <w:t>Time for payment of dividends or refunds for cash bets</w:t>
      </w:r>
      <w:r>
        <w:tab/>
      </w:r>
      <w:r>
        <w:fldChar w:fldCharType="begin"/>
      </w:r>
      <w:r>
        <w:instrText xml:space="preserve"> PAGEREF _Toc465416229 \h </w:instrText>
      </w:r>
      <w:r>
        <w:fldChar w:fldCharType="separate"/>
      </w:r>
      <w:r>
        <w:t>50</w:t>
      </w:r>
      <w:r>
        <w:fldChar w:fldCharType="end"/>
      </w:r>
    </w:p>
    <w:p>
      <w:pPr>
        <w:pStyle w:val="TOC8"/>
        <w:rPr>
          <w:rFonts w:asciiTheme="minorHAnsi" w:eastAsiaTheme="minorEastAsia" w:hAnsiTheme="minorHAnsi" w:cstheme="minorBidi"/>
          <w:szCs w:val="22"/>
        </w:rPr>
      </w:pPr>
      <w:r>
        <w:t>94.</w:t>
      </w:r>
      <w:r>
        <w:tab/>
        <w:t>Presentation of tickets or claims</w:t>
      </w:r>
      <w:r>
        <w:tab/>
      </w:r>
      <w:r>
        <w:fldChar w:fldCharType="begin"/>
      </w:r>
      <w:r>
        <w:instrText xml:space="preserve"> PAGEREF _Toc465416230 \h </w:instrText>
      </w:r>
      <w:r>
        <w:fldChar w:fldCharType="separate"/>
      </w:r>
      <w:r>
        <w:t>50</w:t>
      </w:r>
      <w:r>
        <w:fldChar w:fldCharType="end"/>
      </w:r>
    </w:p>
    <w:p>
      <w:pPr>
        <w:pStyle w:val="TOC8"/>
        <w:rPr>
          <w:rFonts w:asciiTheme="minorHAnsi" w:eastAsiaTheme="minorEastAsia" w:hAnsiTheme="minorHAnsi" w:cstheme="minorBidi"/>
          <w:szCs w:val="22"/>
        </w:rPr>
      </w:pPr>
      <w:r>
        <w:t>95.</w:t>
      </w:r>
      <w:r>
        <w:tab/>
        <w:t>When refunds of bets are payable</w:t>
      </w:r>
      <w:r>
        <w:tab/>
      </w:r>
      <w:r>
        <w:fldChar w:fldCharType="begin"/>
      </w:r>
      <w:r>
        <w:instrText xml:space="preserve"> PAGEREF _Toc465416231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Miscellaneous discipline and offence provisions</w:t>
      </w:r>
    </w:p>
    <w:p>
      <w:pPr>
        <w:pStyle w:val="TOC8"/>
        <w:rPr>
          <w:rFonts w:asciiTheme="minorHAnsi" w:eastAsiaTheme="minorEastAsia" w:hAnsiTheme="minorHAnsi" w:cstheme="minorBidi"/>
          <w:szCs w:val="22"/>
        </w:rPr>
      </w:pPr>
      <w:r>
        <w:t>96.</w:t>
      </w:r>
      <w:r>
        <w:tab/>
        <w:t>Person making bet bound by these regulations, the rules of wagering and instructions</w:t>
      </w:r>
      <w:r>
        <w:tab/>
      </w:r>
      <w:r>
        <w:fldChar w:fldCharType="begin"/>
      </w:r>
      <w:r>
        <w:instrText xml:space="preserve"> PAGEREF _Toc465416233 \h </w:instrText>
      </w:r>
      <w:r>
        <w:fldChar w:fldCharType="separate"/>
      </w:r>
      <w:r>
        <w:t>53</w:t>
      </w:r>
      <w:r>
        <w:fldChar w:fldCharType="end"/>
      </w:r>
    </w:p>
    <w:p>
      <w:pPr>
        <w:pStyle w:val="TOC8"/>
        <w:rPr>
          <w:rFonts w:asciiTheme="minorHAnsi" w:eastAsiaTheme="minorEastAsia" w:hAnsiTheme="minorHAnsi" w:cstheme="minorBidi"/>
          <w:szCs w:val="22"/>
        </w:rPr>
      </w:pPr>
      <w:r>
        <w:t>97.</w:t>
      </w:r>
      <w:r>
        <w:tab/>
        <w:t>Offences relating to making and accepting wagers</w:t>
      </w:r>
      <w:r>
        <w:tab/>
      </w:r>
      <w:r>
        <w:fldChar w:fldCharType="begin"/>
      </w:r>
      <w:r>
        <w:instrText xml:space="preserve"> PAGEREF _Toc465416234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5 — Approval to publish or make available WA race fields</w:t>
      </w:r>
    </w:p>
    <w:p>
      <w:pPr>
        <w:pStyle w:val="TOC8"/>
        <w:rPr>
          <w:rFonts w:asciiTheme="minorHAnsi" w:eastAsiaTheme="minorEastAsia" w:hAnsiTheme="minorHAnsi" w:cstheme="minorBidi"/>
          <w:szCs w:val="22"/>
        </w:rPr>
      </w:pPr>
      <w:r>
        <w:t>98.</w:t>
      </w:r>
      <w:r>
        <w:tab/>
        <w:t>Terms used</w:t>
      </w:r>
      <w:r>
        <w:tab/>
      </w:r>
      <w:r>
        <w:fldChar w:fldCharType="begin"/>
      </w:r>
      <w:r>
        <w:instrText xml:space="preserve"> PAGEREF _Toc465416236 \h </w:instrText>
      </w:r>
      <w:r>
        <w:fldChar w:fldCharType="separate"/>
      </w:r>
      <w:r>
        <w:t>55</w:t>
      </w:r>
      <w:r>
        <w:fldChar w:fldCharType="end"/>
      </w:r>
    </w:p>
    <w:p>
      <w:pPr>
        <w:pStyle w:val="TOC8"/>
        <w:rPr>
          <w:rFonts w:asciiTheme="minorHAnsi" w:eastAsiaTheme="minorEastAsia" w:hAnsiTheme="minorHAnsi" w:cstheme="minorBidi"/>
          <w:szCs w:val="22"/>
        </w:rPr>
      </w:pPr>
      <w:r>
        <w:t>99.</w:t>
      </w:r>
      <w:r>
        <w:tab/>
        <w:t>Prescribed criteria: section 27D(5)</w:t>
      </w:r>
      <w:r>
        <w:tab/>
      </w:r>
      <w:r>
        <w:fldChar w:fldCharType="begin"/>
      </w:r>
      <w:r>
        <w:instrText xml:space="preserve"> PAGEREF _Toc465416237 \h </w:instrText>
      </w:r>
      <w:r>
        <w:fldChar w:fldCharType="separate"/>
      </w:r>
      <w:r>
        <w:t>55</w:t>
      </w:r>
      <w:r>
        <w:fldChar w:fldCharType="end"/>
      </w:r>
    </w:p>
    <w:p>
      <w:pPr>
        <w:pStyle w:val="TOC8"/>
        <w:rPr>
          <w:rFonts w:asciiTheme="minorHAnsi" w:eastAsiaTheme="minorEastAsia" w:hAnsiTheme="minorHAnsi" w:cstheme="minorBidi"/>
          <w:szCs w:val="22"/>
        </w:rPr>
      </w:pPr>
      <w:r>
        <w:t>100.</w:t>
      </w:r>
      <w:r>
        <w:tab/>
        <w:t>Application for approval</w:t>
      </w:r>
      <w:r>
        <w:tab/>
      </w:r>
      <w:r>
        <w:fldChar w:fldCharType="begin"/>
      </w:r>
      <w:r>
        <w:instrText xml:space="preserve"> PAGEREF _Toc465416238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Racing bets levy</w:t>
      </w:r>
    </w:p>
    <w:p>
      <w:pPr>
        <w:pStyle w:val="TOC8"/>
        <w:rPr>
          <w:rFonts w:asciiTheme="minorHAnsi" w:eastAsiaTheme="minorEastAsia" w:hAnsiTheme="minorHAnsi" w:cstheme="minorBidi"/>
          <w:szCs w:val="22"/>
        </w:rPr>
      </w:pPr>
      <w:r>
        <w:t>101.</w:t>
      </w:r>
      <w:r>
        <w:tab/>
        <w:t>Term used: approved offshore betting operator</w:t>
      </w:r>
      <w:r>
        <w:tab/>
      </w:r>
      <w:r>
        <w:fldChar w:fldCharType="begin"/>
      </w:r>
      <w:r>
        <w:instrText xml:space="preserve"> PAGEREF _Toc465416240 \h </w:instrText>
      </w:r>
      <w:r>
        <w:fldChar w:fldCharType="separate"/>
      </w:r>
      <w:r>
        <w:t>58</w:t>
      </w:r>
      <w:r>
        <w:fldChar w:fldCharType="end"/>
      </w:r>
    </w:p>
    <w:p>
      <w:pPr>
        <w:pStyle w:val="TOC8"/>
        <w:rPr>
          <w:rFonts w:asciiTheme="minorHAnsi" w:eastAsiaTheme="minorEastAsia" w:hAnsiTheme="minorHAnsi" w:cstheme="minorBidi"/>
          <w:szCs w:val="22"/>
        </w:rPr>
      </w:pPr>
      <w:r>
        <w:t>102.</w:t>
      </w:r>
      <w:r>
        <w:tab/>
        <w:t>Prescribed period: section 14A(2)(a)</w:t>
      </w:r>
      <w:r>
        <w:tab/>
      </w:r>
      <w:r>
        <w:fldChar w:fldCharType="begin"/>
      </w:r>
      <w:r>
        <w:instrText xml:space="preserve"> PAGEREF _Toc465416241 \h </w:instrText>
      </w:r>
      <w:r>
        <w:fldChar w:fldCharType="separate"/>
      </w:r>
      <w:r>
        <w:t>58</w:t>
      </w:r>
      <w:r>
        <w:fldChar w:fldCharType="end"/>
      </w:r>
    </w:p>
    <w:p>
      <w:pPr>
        <w:pStyle w:val="TOC8"/>
        <w:rPr>
          <w:rFonts w:asciiTheme="minorHAnsi" w:eastAsiaTheme="minorEastAsia" w:hAnsiTheme="minorHAnsi" w:cstheme="minorBidi"/>
          <w:szCs w:val="22"/>
        </w:rPr>
      </w:pPr>
      <w:r>
        <w:t>103.</w:t>
      </w:r>
      <w:r>
        <w:tab/>
        <w:t>Information prescribed: section 27D(4A)(a)</w:t>
      </w:r>
      <w:r>
        <w:tab/>
      </w:r>
      <w:r>
        <w:fldChar w:fldCharType="begin"/>
      </w:r>
      <w:r>
        <w:instrText xml:space="preserve"> PAGEREF _Toc465416242 \h </w:instrText>
      </w:r>
      <w:r>
        <w:fldChar w:fldCharType="separate"/>
      </w:r>
      <w:r>
        <w:t>58</w:t>
      </w:r>
      <w:r>
        <w:fldChar w:fldCharType="end"/>
      </w:r>
    </w:p>
    <w:p>
      <w:pPr>
        <w:pStyle w:val="TOC8"/>
        <w:rPr>
          <w:rFonts w:asciiTheme="minorHAnsi" w:eastAsiaTheme="minorEastAsia" w:hAnsiTheme="minorHAnsi" w:cstheme="minorBidi"/>
          <w:szCs w:val="22"/>
        </w:rPr>
      </w:pPr>
      <w:r>
        <w:t>104.</w:t>
      </w:r>
      <w:r>
        <w:tab/>
        <w:t>Manner of access to prescribed information: section 27D(4A)(a)</w:t>
      </w:r>
      <w:r>
        <w:tab/>
      </w:r>
      <w:r>
        <w:fldChar w:fldCharType="begin"/>
      </w:r>
      <w:r>
        <w:instrText xml:space="preserve"> PAGEREF _Toc465416243 \h </w:instrText>
      </w:r>
      <w:r>
        <w:fldChar w:fldCharType="separate"/>
      </w:r>
      <w:r>
        <w:t>58</w:t>
      </w:r>
      <w:r>
        <w:fldChar w:fldCharType="end"/>
      </w:r>
    </w:p>
    <w:p>
      <w:pPr>
        <w:pStyle w:val="TOC8"/>
        <w:rPr>
          <w:rFonts w:asciiTheme="minorHAnsi" w:eastAsiaTheme="minorEastAsia" w:hAnsiTheme="minorHAnsi" w:cstheme="minorBidi"/>
          <w:szCs w:val="22"/>
        </w:rPr>
      </w:pPr>
      <w:r>
        <w:t>105.</w:t>
      </w:r>
      <w:r>
        <w:tab/>
        <w:t>Prescribed conditions: section 27D(4A)(b)</w:t>
      </w:r>
      <w:r>
        <w:tab/>
      </w:r>
      <w:r>
        <w:fldChar w:fldCharType="begin"/>
      </w:r>
      <w:r>
        <w:instrText xml:space="preserve"> PAGEREF _Toc465416244 \h </w:instrText>
      </w:r>
      <w:r>
        <w:fldChar w:fldCharType="separate"/>
      </w:r>
      <w:r>
        <w:t>59</w:t>
      </w:r>
      <w:r>
        <w:fldChar w:fldCharType="end"/>
      </w:r>
    </w:p>
    <w:p>
      <w:pPr>
        <w:pStyle w:val="TOC8"/>
        <w:rPr>
          <w:rFonts w:asciiTheme="minorHAnsi" w:eastAsiaTheme="minorEastAsia" w:hAnsiTheme="minorHAnsi" w:cstheme="minorBidi"/>
          <w:szCs w:val="22"/>
        </w:rPr>
      </w:pPr>
      <w:r>
        <w:t>106.</w:t>
      </w:r>
      <w:r>
        <w:tab/>
        <w:t>Information prescribed: section 27F(2)(a)</w:t>
      </w:r>
      <w:r>
        <w:tab/>
      </w:r>
      <w:r>
        <w:fldChar w:fldCharType="begin"/>
      </w:r>
      <w:r>
        <w:instrText xml:space="preserve"> PAGEREF _Toc465416245 \h </w:instrText>
      </w:r>
      <w:r>
        <w:fldChar w:fldCharType="separate"/>
      </w:r>
      <w:r>
        <w:t>61</w:t>
      </w:r>
      <w:r>
        <w:fldChar w:fldCharType="end"/>
      </w:r>
    </w:p>
    <w:p>
      <w:pPr>
        <w:pStyle w:val="TOC8"/>
        <w:rPr>
          <w:rFonts w:asciiTheme="minorHAnsi" w:eastAsiaTheme="minorEastAsia" w:hAnsiTheme="minorHAnsi" w:cstheme="minorBidi"/>
          <w:szCs w:val="22"/>
        </w:rPr>
      </w:pPr>
      <w:r>
        <w:t>107.</w:t>
      </w:r>
      <w:r>
        <w:tab/>
        <w:t>Manner of access to prescribed information: section 27F(2)(a)</w:t>
      </w:r>
      <w:r>
        <w:tab/>
      </w:r>
      <w:r>
        <w:fldChar w:fldCharType="begin"/>
      </w:r>
      <w:r>
        <w:instrText xml:space="preserve"> PAGEREF _Toc465416246 \h </w:instrText>
      </w:r>
      <w:r>
        <w:fldChar w:fldCharType="separate"/>
      </w:r>
      <w:r>
        <w:t>61</w:t>
      </w:r>
      <w:r>
        <w:fldChar w:fldCharType="end"/>
      </w:r>
    </w:p>
    <w:p>
      <w:pPr>
        <w:pStyle w:val="TOC8"/>
        <w:rPr>
          <w:rFonts w:asciiTheme="minorHAnsi" w:eastAsiaTheme="minorEastAsia" w:hAnsiTheme="minorHAnsi" w:cstheme="minorBidi"/>
          <w:szCs w:val="22"/>
        </w:rPr>
      </w:pPr>
      <w:r>
        <w:t>108.</w:t>
      </w:r>
      <w:r>
        <w:tab/>
        <w:t>Prescribed conditions: section 27F(2)(b)</w:t>
      </w:r>
      <w:r>
        <w:tab/>
      </w:r>
      <w:r>
        <w:fldChar w:fldCharType="begin"/>
      </w:r>
      <w:r>
        <w:instrText xml:space="preserve"> PAGEREF _Toc465416247 \h </w:instrText>
      </w:r>
      <w:r>
        <w:fldChar w:fldCharType="separate"/>
      </w:r>
      <w:r>
        <w:t>62</w:t>
      </w:r>
      <w:r>
        <w:fldChar w:fldCharType="end"/>
      </w:r>
    </w:p>
    <w:p>
      <w:pPr>
        <w:pStyle w:val="TOC8"/>
        <w:rPr>
          <w:rFonts w:asciiTheme="minorHAnsi" w:eastAsiaTheme="minorEastAsia" w:hAnsiTheme="minorHAnsi" w:cstheme="minorBidi"/>
          <w:szCs w:val="22"/>
        </w:rPr>
      </w:pPr>
      <w:r>
        <w:t>109.</w:t>
      </w:r>
      <w:r>
        <w:tab/>
        <w:t>Prescribed criteria: section 27F(4)</w:t>
      </w:r>
      <w:r>
        <w:tab/>
      </w:r>
      <w:r>
        <w:fldChar w:fldCharType="begin"/>
      </w:r>
      <w:r>
        <w:instrText xml:space="preserve"> PAGEREF _Toc465416248 \h </w:instrText>
      </w:r>
      <w:r>
        <w:fldChar w:fldCharType="separate"/>
      </w:r>
      <w:r>
        <w:t>63</w:t>
      </w:r>
      <w:r>
        <w:fldChar w:fldCharType="end"/>
      </w:r>
    </w:p>
    <w:p>
      <w:pPr>
        <w:pStyle w:val="TOC8"/>
        <w:rPr>
          <w:rFonts w:asciiTheme="minorHAnsi" w:eastAsiaTheme="minorEastAsia" w:hAnsiTheme="minorHAnsi" w:cstheme="minorBidi"/>
          <w:szCs w:val="22"/>
        </w:rPr>
      </w:pPr>
      <w:r>
        <w:t>110.</w:t>
      </w:r>
      <w:r>
        <w:tab/>
        <w:t>Audited return</w:t>
      </w:r>
      <w:r>
        <w:tab/>
      </w:r>
      <w:r>
        <w:fldChar w:fldCharType="begin"/>
      </w:r>
      <w:r>
        <w:instrText xml:space="preserve"> PAGEREF _Toc465416249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Appendix</w:t>
      </w:r>
    </w:p>
    <w:p>
      <w:pPr>
        <w:pStyle w:val="TOC2"/>
        <w:tabs>
          <w:tab w:val="right" w:leader="dot" w:pos="7077"/>
        </w:tabs>
        <w:rPr>
          <w:rFonts w:asciiTheme="minorHAnsi" w:eastAsiaTheme="minorEastAsia" w:hAnsiTheme="minorHAnsi" w:cstheme="minorBidi"/>
          <w:b w:val="0"/>
          <w:sz w:val="22"/>
          <w:szCs w:val="22"/>
        </w:rPr>
      </w:pPr>
      <w:r>
        <w:t>Rules of Betting</w:t>
      </w:r>
    </w:p>
    <w:p>
      <w:pPr>
        <w:pStyle w:val="TOC4"/>
        <w:tabs>
          <w:tab w:val="right" w:leader="dot" w:pos="7077"/>
        </w:tabs>
        <w:rPr>
          <w:rFonts w:asciiTheme="minorHAnsi" w:eastAsiaTheme="minorEastAsia" w:hAnsiTheme="minorHAnsi" w:cstheme="minorBidi"/>
          <w:b w:val="0"/>
          <w:szCs w:val="22"/>
        </w:rPr>
      </w:pPr>
      <w:r>
        <w:t>Part 1 — Betting under the rules of racing</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_Toc465416253 \h </w:instrText>
      </w:r>
      <w:r>
        <w:fldChar w:fldCharType="separate"/>
      </w:r>
      <w:r>
        <w:t>65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Bets void in certain circumstances</w:t>
      </w:r>
      <w:r>
        <w:tab/>
      </w:r>
      <w:r>
        <w:fldChar w:fldCharType="begin"/>
      </w:r>
      <w:r>
        <w:instrText xml:space="preserve"> PAGEREF _Toc465416254 \h </w:instrText>
      </w:r>
      <w:r>
        <w:fldChar w:fldCharType="separate"/>
      </w:r>
      <w:r>
        <w:t>66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When bets are off</w:t>
      </w:r>
      <w:r>
        <w:tab/>
      </w:r>
      <w:r>
        <w:fldChar w:fldCharType="begin"/>
      </w:r>
      <w:r>
        <w:instrText xml:space="preserve"> PAGEREF _Toc465416255 \h </w:instrText>
      </w:r>
      <w:r>
        <w:fldChar w:fldCharType="separate"/>
      </w:r>
      <w:r>
        <w:t>66</w:t>
      </w:r>
      <w:r>
        <w:fldChar w:fldCharType="end"/>
      </w:r>
    </w:p>
    <w:p>
      <w:pPr>
        <w:pStyle w:val="TOC8"/>
        <w:rPr>
          <w:rFonts w:asciiTheme="minorHAnsi" w:eastAsiaTheme="minorEastAsia" w:hAnsiTheme="minorHAnsi" w:cstheme="minorBidi"/>
          <w:szCs w:val="22"/>
        </w:rPr>
      </w:pPr>
      <w:r>
        <w:t>4A.</w:t>
      </w:r>
      <w:r>
        <w:tab/>
        <w:t>Determination of bets where runner withdrawn</w:t>
      </w:r>
      <w:r>
        <w:tab/>
      </w:r>
      <w:r>
        <w:fldChar w:fldCharType="begin"/>
      </w:r>
      <w:r>
        <w:instrText xml:space="preserve"> PAGEREF _Toc465416256 \h </w:instrText>
      </w:r>
      <w:r>
        <w:fldChar w:fldCharType="separate"/>
      </w:r>
      <w:r>
        <w:t>67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Determination and settlement of bets</w:t>
      </w:r>
      <w:r>
        <w:tab/>
      </w:r>
      <w:r>
        <w:fldChar w:fldCharType="begin"/>
      </w:r>
      <w:r>
        <w:instrText xml:space="preserve"> PAGEREF _Toc465416257 \h </w:instrText>
      </w:r>
      <w:r>
        <w:fldChar w:fldCharType="separate"/>
      </w:r>
      <w:r>
        <w:t>70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Bets in respect of postponed race or race meeting</w:t>
      </w:r>
      <w:r>
        <w:tab/>
      </w:r>
      <w:r>
        <w:fldChar w:fldCharType="begin"/>
      </w:r>
      <w:r>
        <w:instrText xml:space="preserve"> PAGEREF _Toc465416258 \h </w:instrText>
      </w:r>
      <w:r>
        <w:fldChar w:fldCharType="separate"/>
      </w:r>
      <w:r>
        <w:t>70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Each way bets</w:t>
      </w:r>
      <w:r>
        <w:tab/>
      </w:r>
      <w:r>
        <w:fldChar w:fldCharType="begin"/>
      </w:r>
      <w:r>
        <w:instrText xml:space="preserve"> PAGEREF _Toc465416259 \h </w:instrText>
      </w:r>
      <w:r>
        <w:fldChar w:fldCharType="separate"/>
      </w:r>
      <w:r>
        <w:t>71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All bets to be “play or pay” except in certain circumstances</w:t>
      </w:r>
      <w:r>
        <w:tab/>
      </w:r>
      <w:r>
        <w:fldChar w:fldCharType="begin"/>
      </w:r>
      <w:r>
        <w:instrText xml:space="preserve"> PAGEREF _Toc465416260 \h </w:instrText>
      </w:r>
      <w:r>
        <w:fldChar w:fldCharType="separate"/>
      </w:r>
      <w:r>
        <w:t>71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Provisions as to settlement of bets following dead heat</w:t>
      </w:r>
      <w:r>
        <w:tab/>
      </w:r>
      <w:r>
        <w:fldChar w:fldCharType="begin"/>
      </w:r>
      <w:r>
        <w:instrText xml:space="preserve"> PAGEREF _Toc465416261 \h </w:instrText>
      </w:r>
      <w:r>
        <w:fldChar w:fldCharType="separate"/>
      </w:r>
      <w:r>
        <w:t>72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Doubles</w:t>
      </w:r>
      <w:r>
        <w:tab/>
      </w:r>
      <w:r>
        <w:fldChar w:fldCharType="begin"/>
      </w:r>
      <w:r>
        <w:instrText xml:space="preserve"> PAGEREF _Toc465416262 \h </w:instrText>
      </w:r>
      <w:r>
        <w:fldChar w:fldCharType="separate"/>
      </w:r>
      <w:r>
        <w:t>73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Multiple doubles</w:t>
      </w:r>
      <w:r>
        <w:tab/>
      </w:r>
      <w:r>
        <w:fldChar w:fldCharType="begin"/>
      </w:r>
      <w:r>
        <w:instrText xml:space="preserve"> PAGEREF _Toc465416263 \h </w:instrText>
      </w:r>
      <w:r>
        <w:fldChar w:fldCharType="separate"/>
      </w:r>
      <w:r>
        <w:t>74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“All up” bets</w:t>
      </w:r>
      <w:r>
        <w:tab/>
      </w:r>
      <w:r>
        <w:fldChar w:fldCharType="begin"/>
      </w:r>
      <w:r>
        <w:instrText xml:space="preserve"> PAGEREF _Toc465416264 \h </w:instrText>
      </w:r>
      <w:r>
        <w:fldChar w:fldCharType="separate"/>
      </w:r>
      <w:r>
        <w:t>75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Provisions as to races that are re</w:t>
      </w:r>
      <w:r>
        <w:rPr>
          <w:snapToGrid w:val="0"/>
        </w:rPr>
        <w:noBreakHyphen/>
        <w:t>run</w:t>
      </w:r>
      <w:r>
        <w:tab/>
      </w:r>
      <w:r>
        <w:fldChar w:fldCharType="begin"/>
      </w:r>
      <w:r>
        <w:instrText xml:space="preserve"> PAGEREF _Toc465416265 \h </w:instrText>
      </w:r>
      <w:r>
        <w:fldChar w:fldCharType="separate"/>
      </w:r>
      <w:r>
        <w:t>75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Provisions as to bets on runners that are entered for 2 or more races on same day</w:t>
      </w:r>
      <w:r>
        <w:tab/>
      </w:r>
      <w:r>
        <w:fldChar w:fldCharType="begin"/>
      </w:r>
      <w:r>
        <w:instrText xml:space="preserve"> PAGEREF _Toc465416266 \h </w:instrText>
      </w:r>
      <w:r>
        <w:fldChar w:fldCharType="separate"/>
      </w:r>
      <w:r>
        <w:t>76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Prohibition on betting after race</w:t>
      </w:r>
      <w:r>
        <w:tab/>
      </w:r>
      <w:r>
        <w:fldChar w:fldCharType="begin"/>
      </w:r>
      <w:r>
        <w:instrText xml:space="preserve"> PAGEREF _Toc465416267 \h </w:instrText>
      </w:r>
      <w:r>
        <w:fldChar w:fldCharType="separate"/>
      </w:r>
      <w:r>
        <w:t>76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Settlement of bets on deaths of parties thereto</w:t>
      </w:r>
      <w:r>
        <w:tab/>
      </w:r>
      <w:r>
        <w:fldChar w:fldCharType="begin"/>
      </w:r>
      <w:r>
        <w:instrText xml:space="preserve"> PAGEREF _Toc465416268 \h </w:instrText>
      </w:r>
      <w:r>
        <w:fldChar w:fldCharType="separate"/>
      </w:r>
      <w:r>
        <w:t>76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Settlement of bets on suspension or cancellation of licence of bookmaker</w:t>
      </w:r>
      <w:r>
        <w:tab/>
      </w:r>
      <w:r>
        <w:fldChar w:fldCharType="begin"/>
      </w:r>
      <w:r>
        <w:instrText xml:space="preserve"> PAGEREF _Toc465416269 \h </w:instrText>
      </w:r>
      <w:r>
        <w:fldChar w:fldCharType="separate"/>
      </w:r>
      <w:r>
        <w:t>77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Settling</w:t>
      </w:r>
      <w:r>
        <w:tab/>
      </w:r>
      <w:r>
        <w:fldChar w:fldCharType="begin"/>
      </w:r>
      <w:r>
        <w:instrText xml:space="preserve"> PAGEREF _Toc465416270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Part 2 — Betting on a sporting event, or a contingency, approved under section 4B</w:t>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_Toc465416274 \h </w:instrText>
      </w:r>
      <w:r>
        <w:fldChar w:fldCharType="separate"/>
      </w:r>
      <w:r>
        <w:t>85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_Toc465416275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Betting Control Act 1954</w:t>
      </w:r>
    </w:p>
    <w:p>
      <w:pPr>
        <w:pStyle w:val="NameofActReg"/>
        <w:spacing w:before="720"/>
      </w:pPr>
      <w:r>
        <w:t>Betting Control Regulations 1978</w:t>
      </w:r>
    </w:p>
    <w:p>
      <w:pPr>
        <w:pStyle w:val="Heading2"/>
        <w:pageBreakBefore w:val="0"/>
      </w:pPr>
      <w:bookmarkStart w:id="3" w:name="_Toc407692184"/>
      <w:bookmarkStart w:id="4" w:name="_Toc414961954"/>
      <w:bookmarkStart w:id="5" w:name="_Toc414962073"/>
      <w:bookmarkStart w:id="6" w:name="_Toc438111779"/>
      <w:bookmarkStart w:id="7" w:name="_Toc445198093"/>
      <w:bookmarkStart w:id="8" w:name="_Toc445199668"/>
      <w:bookmarkStart w:id="9" w:name="_Toc450895609"/>
      <w:bookmarkStart w:id="10" w:name="_Toc465407703"/>
      <w:bookmarkStart w:id="11" w:name="_Toc46541615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Footnoteheading"/>
      </w:pPr>
      <w:r>
        <w:tab/>
        <w:t>[Heading inserted in Gazette 21 Jul 2006 p. 2671.]</w:t>
      </w:r>
    </w:p>
    <w:p>
      <w:pPr>
        <w:pStyle w:val="Heading5"/>
        <w:rPr>
          <w:snapToGrid w:val="0"/>
        </w:rPr>
      </w:pPr>
      <w:bookmarkStart w:id="12" w:name="_Toc407692185"/>
      <w:bookmarkStart w:id="13" w:name="_Toc465416157"/>
      <w:r>
        <w:rPr>
          <w:rStyle w:val="CharSectno"/>
        </w:rPr>
        <w:t>1</w:t>
      </w:r>
      <w:r>
        <w:rPr>
          <w:snapToGrid w:val="0"/>
        </w:rPr>
        <w:t>.</w:t>
      </w:r>
      <w:r>
        <w:rPr>
          <w:snapToGrid w:val="0"/>
        </w:rPr>
        <w:tab/>
        <w:t>Citation</w:t>
      </w:r>
      <w:bookmarkEnd w:id="12"/>
      <w:bookmarkEnd w:id="13"/>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14" w:name="_Toc407692186"/>
      <w:bookmarkStart w:id="15" w:name="_Toc465416158"/>
      <w:r>
        <w:rPr>
          <w:rStyle w:val="CharSectno"/>
        </w:rPr>
        <w:t>2</w:t>
      </w:r>
      <w:r>
        <w:rPr>
          <w:snapToGrid w:val="0"/>
        </w:rPr>
        <w:t>.</w:t>
      </w:r>
      <w:r>
        <w:rPr>
          <w:snapToGrid w:val="0"/>
        </w:rPr>
        <w:tab/>
        <w:t>Transitional provision</w:t>
      </w:r>
      <w:bookmarkEnd w:id="14"/>
      <w:bookmarkEnd w:id="15"/>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vertAlign w:val="superscript"/>
        </w:rPr>
        <w:t> 1</w:t>
      </w:r>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in Gazette 25 Jun 1996 p. 2975; amended in Gazette 22 Oct 1996 p. 5619; 30 Jan 2004 p. 412.]</w:t>
      </w:r>
    </w:p>
    <w:p>
      <w:pPr>
        <w:pStyle w:val="Heading5"/>
        <w:keepLines w:val="0"/>
        <w:rPr>
          <w:snapToGrid w:val="0"/>
        </w:rPr>
      </w:pPr>
      <w:bookmarkStart w:id="16" w:name="_Toc407692187"/>
      <w:bookmarkStart w:id="17" w:name="_Toc465416159"/>
      <w:r>
        <w:rPr>
          <w:rStyle w:val="CharSectno"/>
        </w:rPr>
        <w:t>3</w:t>
      </w:r>
      <w:r>
        <w:rPr>
          <w:snapToGrid w:val="0"/>
        </w:rPr>
        <w:t>.</w:t>
      </w:r>
      <w:r>
        <w:rPr>
          <w:snapToGrid w:val="0"/>
        </w:rPr>
        <w:tab/>
        <w:t>Terms used</w:t>
      </w:r>
      <w:bookmarkEnd w:id="16"/>
      <w:bookmarkEnd w:id="17"/>
    </w:p>
    <w:p>
      <w:pPr>
        <w:pStyle w:val="Subsection"/>
        <w:keepNext/>
        <w:rPr>
          <w:snapToGrid w:val="0"/>
        </w:rPr>
      </w:pPr>
      <w:r>
        <w:rPr>
          <w:snapToGrid w:val="0"/>
        </w:rPr>
        <w:tab/>
        <w:t>(1)</w:t>
      </w:r>
      <w:r>
        <w:rPr>
          <w:snapToGrid w:val="0"/>
        </w:rPr>
        <w:tab/>
        <w:t>In these regulations unless the context requires otherwise —</w:t>
      </w:r>
    </w:p>
    <w:p>
      <w:pPr>
        <w:pStyle w:val="Defstart"/>
      </w:pPr>
      <w:r>
        <w:tab/>
      </w:r>
      <w:r>
        <w:rPr>
          <w:rStyle w:val="CharDefText"/>
        </w:rPr>
        <w:t>bet back</w:t>
      </w:r>
      <w:r>
        <w:t xml:space="preserve"> means a bet made by, or on behalf of, a bookmaker — </w:t>
      </w:r>
    </w:p>
    <w:p>
      <w:pPr>
        <w:pStyle w:val="Defpara"/>
      </w:pPr>
      <w:r>
        <w:tab/>
        <w:t>(a)</w:t>
      </w:r>
      <w:r>
        <w:tab/>
        <w:t>on a runner or, in the context of a sporting event, on a competitor or contingency; and</w:t>
      </w:r>
    </w:p>
    <w:p>
      <w:pPr>
        <w:pStyle w:val="Defpara"/>
      </w:pPr>
      <w:r>
        <w:tab/>
        <w:t>(b)</w:t>
      </w:r>
      <w:r>
        <w:tab/>
        <w:t>for the purpose of reducing the bookmaker’s liability for bets already accepted by the bookmaker against that runner, competitor or contingency;</w:t>
      </w:r>
    </w:p>
    <w:p>
      <w:pPr>
        <w:pStyle w:val="Defstart"/>
        <w:spacing w:before="100"/>
      </w:pPr>
      <w:r>
        <w:tab/>
      </w:r>
      <w:r>
        <w:rPr>
          <w:rStyle w:val="CharDefText"/>
        </w:rPr>
        <w:t>cash</w:t>
      </w:r>
      <w:r>
        <w:t xml:space="preserve"> means bank notes or coins;</w:t>
      </w:r>
    </w:p>
    <w:p>
      <w:pPr>
        <w:pStyle w:val="Defstart"/>
        <w:spacing w:before="100"/>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spacing w:before="100"/>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spacing w:before="100"/>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 or</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course totalisator bet if —</w:t>
      </w:r>
    </w:p>
    <w:p>
      <w:pPr>
        <w:pStyle w:val="Indenta"/>
      </w:pPr>
      <w:r>
        <w:tab/>
        <w:t>(a)</w:t>
      </w:r>
      <w:r>
        <w:tab/>
        <w:t>the person making the bet is physically present at the racecourse; and</w:t>
      </w:r>
    </w:p>
    <w:p>
      <w:pPr>
        <w:pStyle w:val="Indenta"/>
      </w:pPr>
      <w:r>
        <w:tab/>
        <w:t>(b)</w:t>
      </w:r>
      <w:r>
        <w:tab/>
        <w:t>the bet is placed through a totalisator located on that racecourse (whether personally, or digitally using a mobile device and a telecommunications network); and</w:t>
      </w:r>
    </w:p>
    <w:p>
      <w:pPr>
        <w:pStyle w:val="Indenta"/>
      </w:pPr>
      <w:r>
        <w:tab/>
        <w:t>(c)</w:t>
      </w:r>
      <w:r>
        <w:tab/>
        <w:t>payment for the bet is made at the time the bet is placed, either in cash or from an established RWWA wagering account; and</w:t>
      </w:r>
    </w:p>
    <w:p>
      <w:pPr>
        <w:pStyle w:val="Indenta"/>
        <w:keepNext/>
        <w:keepLines/>
      </w:pPr>
      <w:r>
        <w:tab/>
        <w:t>(d)</w:t>
      </w:r>
      <w:r>
        <w:tab/>
        <w:t>the bet is placed in person and not by a traditional telephone voice transmission to the RWWA call centre.</w:t>
      </w:r>
    </w:p>
    <w:p>
      <w:pPr>
        <w:pStyle w:val="Footnotesection"/>
      </w:pPr>
      <w:r>
        <w:tab/>
        <w:t>[Regulation 3 amended in Gazette 24 Jun 1988 p. 2003; 14 Feb 1992 p. 857; 10 Jul 1992 p. 3286</w:t>
      </w:r>
      <w:r>
        <w:noBreakHyphen/>
        <w:t>7; 21 Jul 1998 p. 3851, 3854, 3855 and 3856; 26 Nov 1999 p. 5908; 30 Jan 2004 p. 403; 21 Jul 2006 p. 2672; 18 Sep 2007 p. 4717; 25 Sep 2009 p. 3752; 14 Jun 2013 p. 2241; 13 May 2016 p. 1427.]</w:t>
      </w:r>
    </w:p>
    <w:p>
      <w:pPr>
        <w:pStyle w:val="Heading2"/>
      </w:pPr>
      <w:bookmarkStart w:id="18" w:name="_Toc407692188"/>
      <w:bookmarkStart w:id="19" w:name="_Toc414961958"/>
      <w:bookmarkStart w:id="20" w:name="_Toc414962077"/>
      <w:bookmarkStart w:id="21" w:name="_Toc438111783"/>
      <w:bookmarkStart w:id="22" w:name="_Toc445198097"/>
      <w:bookmarkStart w:id="23" w:name="_Toc445199672"/>
      <w:bookmarkStart w:id="24" w:name="_Toc450895613"/>
      <w:bookmarkStart w:id="25" w:name="_Toc465407707"/>
      <w:bookmarkStart w:id="26" w:name="_Toc465416160"/>
      <w:r>
        <w:rPr>
          <w:rStyle w:val="CharPartNo"/>
        </w:rPr>
        <w:t>Part 2</w:t>
      </w:r>
      <w:r>
        <w:rPr>
          <w:b w:val="0"/>
        </w:rPr>
        <w:t> </w:t>
      </w:r>
      <w:r>
        <w:t>—</w:t>
      </w:r>
      <w:r>
        <w:rPr>
          <w:b w:val="0"/>
        </w:rPr>
        <w:t> </w:t>
      </w:r>
      <w:r>
        <w:rPr>
          <w:rStyle w:val="CharPartText"/>
        </w:rPr>
        <w:t>Licences, fees and commissions</w:t>
      </w:r>
      <w:bookmarkEnd w:id="18"/>
      <w:bookmarkEnd w:id="19"/>
      <w:bookmarkEnd w:id="20"/>
      <w:bookmarkEnd w:id="21"/>
      <w:bookmarkEnd w:id="22"/>
      <w:bookmarkEnd w:id="23"/>
      <w:bookmarkEnd w:id="24"/>
      <w:bookmarkEnd w:id="25"/>
      <w:bookmarkEnd w:id="26"/>
    </w:p>
    <w:p>
      <w:pPr>
        <w:pStyle w:val="Footnoteheading"/>
      </w:pPr>
      <w:r>
        <w:tab/>
        <w:t>[Heading inserted in Gazette 21 Jul 2006 p. 2672.]</w:t>
      </w:r>
    </w:p>
    <w:p>
      <w:pPr>
        <w:pStyle w:val="Ednotesection"/>
      </w:pPr>
      <w:r>
        <w:t>[</w:t>
      </w:r>
      <w:r>
        <w:rPr>
          <w:b/>
        </w:rPr>
        <w:t>3A</w:t>
      </w:r>
      <w:r>
        <w:rPr>
          <w:b/>
        </w:rPr>
        <w:noBreakHyphen/>
        <w:t>8.</w:t>
      </w:r>
      <w:r>
        <w:rPr>
          <w:b/>
        </w:rPr>
        <w:tab/>
      </w:r>
      <w:r>
        <w:t>Deleted in Gazette 30 Jan 2004 p. 403.]</w:t>
      </w:r>
    </w:p>
    <w:p>
      <w:pPr>
        <w:pStyle w:val="Heading5"/>
        <w:rPr>
          <w:snapToGrid w:val="0"/>
        </w:rPr>
      </w:pPr>
      <w:bookmarkStart w:id="27" w:name="_Toc407692189"/>
      <w:bookmarkStart w:id="28" w:name="_Toc465416161"/>
      <w:r>
        <w:rPr>
          <w:rStyle w:val="CharSectno"/>
        </w:rPr>
        <w:t>9</w:t>
      </w:r>
      <w:r>
        <w:rPr>
          <w:snapToGrid w:val="0"/>
        </w:rPr>
        <w:t>.</w:t>
      </w:r>
      <w:r>
        <w:rPr>
          <w:snapToGrid w:val="0"/>
        </w:rPr>
        <w:tab/>
        <w:t>Application for licence</w:t>
      </w:r>
      <w:bookmarkEnd w:id="27"/>
      <w:bookmarkEnd w:id="28"/>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7; 20 Sep 2002 p. 4698; 30 Jan 2004 p. 404 and 412.]</w:t>
      </w:r>
    </w:p>
    <w:p>
      <w:pPr>
        <w:pStyle w:val="Heading5"/>
      </w:pPr>
      <w:bookmarkStart w:id="29" w:name="_Toc407692190"/>
      <w:bookmarkStart w:id="30" w:name="_Toc465416162"/>
      <w:r>
        <w:rPr>
          <w:rStyle w:val="CharSectno"/>
        </w:rPr>
        <w:t>9A</w:t>
      </w:r>
      <w:r>
        <w:t>.</w:t>
      </w:r>
      <w:r>
        <w:tab/>
        <w:t>Application to conduct a designated sporting event</w:t>
      </w:r>
      <w:bookmarkEnd w:id="29"/>
      <w:bookmarkEnd w:id="30"/>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31" w:name="_Toc407692191"/>
      <w:bookmarkStart w:id="32" w:name="_Toc465416163"/>
      <w:r>
        <w:rPr>
          <w:rStyle w:val="CharSectno"/>
        </w:rPr>
        <w:t>10</w:t>
      </w:r>
      <w:r>
        <w:t>.</w:t>
      </w:r>
      <w:r>
        <w:tab/>
        <w:t>Application for approval</w:t>
      </w:r>
      <w:bookmarkEnd w:id="31"/>
      <w:bookmarkEnd w:id="32"/>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33" w:name="_Toc407692192"/>
      <w:bookmarkStart w:id="34" w:name="_Toc465416164"/>
      <w:r>
        <w:rPr>
          <w:rStyle w:val="CharSectno"/>
        </w:rPr>
        <w:t>11</w:t>
      </w:r>
      <w:r>
        <w:rPr>
          <w:snapToGrid w:val="0"/>
        </w:rPr>
        <w:t>.</w:t>
      </w:r>
      <w:r>
        <w:rPr>
          <w:snapToGrid w:val="0"/>
        </w:rPr>
        <w:tab/>
        <w:t>When licence may be renewed</w:t>
      </w:r>
      <w:bookmarkEnd w:id="33"/>
      <w:bookmarkEnd w:id="34"/>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7; 20 Sep 2002 p. 4698.]</w:t>
      </w:r>
    </w:p>
    <w:p>
      <w:pPr>
        <w:pStyle w:val="Heading5"/>
        <w:rPr>
          <w:snapToGrid w:val="0"/>
        </w:rPr>
      </w:pPr>
      <w:bookmarkStart w:id="35" w:name="_Toc407692193"/>
      <w:bookmarkStart w:id="36" w:name="_Toc465416165"/>
      <w:r>
        <w:rPr>
          <w:rStyle w:val="CharSectno"/>
        </w:rPr>
        <w:t>12</w:t>
      </w:r>
      <w:r>
        <w:rPr>
          <w:snapToGrid w:val="0"/>
        </w:rPr>
        <w:t>.</w:t>
      </w:r>
      <w:r>
        <w:rPr>
          <w:snapToGrid w:val="0"/>
        </w:rPr>
        <w:tab/>
        <w:t>Grant of licence</w:t>
      </w:r>
      <w:bookmarkEnd w:id="35"/>
      <w:bookmarkEnd w:id="36"/>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in Gazette 10 Jul 1992 p. 3286</w:t>
      </w:r>
      <w:r>
        <w:noBreakHyphen/>
        <w:t>8; 30 Jan 2004 p. 404 and 412.]</w:t>
      </w:r>
    </w:p>
    <w:p>
      <w:pPr>
        <w:pStyle w:val="Ednotesection"/>
      </w:pPr>
      <w:r>
        <w:t>[</w:t>
      </w:r>
      <w:r>
        <w:rPr>
          <w:b/>
        </w:rPr>
        <w:t>13.</w:t>
      </w:r>
      <w:r>
        <w:tab/>
        <w:t>Deleted in Gazette 20 Sep 2002 p. 4698.]</w:t>
      </w:r>
    </w:p>
    <w:p>
      <w:pPr>
        <w:pStyle w:val="Heading5"/>
        <w:rPr>
          <w:snapToGrid w:val="0"/>
        </w:rPr>
      </w:pPr>
      <w:bookmarkStart w:id="37" w:name="_Toc407692194"/>
      <w:bookmarkStart w:id="38" w:name="_Toc465416166"/>
      <w:r>
        <w:rPr>
          <w:rStyle w:val="CharSectno"/>
        </w:rPr>
        <w:t>14</w:t>
      </w:r>
      <w:r>
        <w:rPr>
          <w:snapToGrid w:val="0"/>
        </w:rPr>
        <w:t>.</w:t>
      </w:r>
      <w:r>
        <w:rPr>
          <w:snapToGrid w:val="0"/>
        </w:rPr>
        <w:tab/>
        <w:t>Effect of licence</w:t>
      </w:r>
      <w:bookmarkEnd w:id="37"/>
      <w:bookmarkEnd w:id="38"/>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9; 20 Sep 2002 p. 4699; 30 Jan 2004 p. 412.]</w:t>
      </w:r>
    </w:p>
    <w:p>
      <w:pPr>
        <w:pStyle w:val="Ednotesection"/>
      </w:pPr>
      <w:r>
        <w:t>[</w:t>
      </w:r>
      <w:r>
        <w:rPr>
          <w:b/>
        </w:rPr>
        <w:t>15.</w:t>
      </w:r>
      <w:r>
        <w:tab/>
        <w:t>Deleted in Gazette 10 Jul 1992 p. 3288.]</w:t>
      </w:r>
    </w:p>
    <w:p>
      <w:pPr>
        <w:pStyle w:val="Heading5"/>
        <w:rPr>
          <w:snapToGrid w:val="0"/>
        </w:rPr>
      </w:pPr>
      <w:bookmarkStart w:id="39" w:name="_Toc407692195"/>
      <w:bookmarkStart w:id="40" w:name="_Toc465416167"/>
      <w:r>
        <w:rPr>
          <w:rStyle w:val="CharSectno"/>
        </w:rPr>
        <w:t>16</w:t>
      </w:r>
      <w:r>
        <w:rPr>
          <w:snapToGrid w:val="0"/>
        </w:rPr>
        <w:t>.</w:t>
      </w:r>
      <w:r>
        <w:rPr>
          <w:snapToGrid w:val="0"/>
        </w:rPr>
        <w:tab/>
        <w:t>Duplicate licences</w:t>
      </w:r>
      <w:bookmarkEnd w:id="39"/>
      <w:bookmarkEnd w:id="40"/>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in Gazette 10 Jul 1992 p. 3286 and 3288; 30 Jan 2004 p. 412.]</w:t>
      </w:r>
    </w:p>
    <w:p>
      <w:pPr>
        <w:pStyle w:val="Heading5"/>
        <w:rPr>
          <w:snapToGrid w:val="0"/>
        </w:rPr>
      </w:pPr>
      <w:bookmarkStart w:id="41" w:name="_Toc407692196"/>
      <w:bookmarkStart w:id="42" w:name="_Toc465416168"/>
      <w:r>
        <w:rPr>
          <w:rStyle w:val="CharSectno"/>
        </w:rPr>
        <w:t>17</w:t>
      </w:r>
      <w:r>
        <w:rPr>
          <w:snapToGrid w:val="0"/>
        </w:rPr>
        <w:t>.</w:t>
      </w:r>
      <w:r>
        <w:rPr>
          <w:snapToGrid w:val="0"/>
        </w:rPr>
        <w:tab/>
        <w:t>Fees and charges</w:t>
      </w:r>
      <w:bookmarkEnd w:id="41"/>
      <w:bookmarkEnd w:id="42"/>
    </w:p>
    <w:p>
      <w:pPr>
        <w:pStyle w:val="Subsection"/>
        <w:rPr>
          <w:snapToGrid w:val="0"/>
        </w:rPr>
      </w:pPr>
      <w:r>
        <w:rPr>
          <w:snapToGrid w:val="0"/>
        </w:rPr>
        <w:tab/>
        <w:t>(1)</w:t>
      </w:r>
      <w:r>
        <w:rPr>
          <w:snapToGrid w:val="0"/>
        </w:rPr>
        <w:tab/>
        <w:t>The Commission shall charge the following fees —</w:t>
      </w:r>
    </w:p>
    <w:p>
      <w:pPr>
        <w:pStyle w:val="Indenta"/>
        <w:rPr>
          <w:snapToGrid w:val="0"/>
        </w:rPr>
      </w:pPr>
      <w:r>
        <w:rPr>
          <w:snapToGrid w:val="0"/>
        </w:rPr>
        <w:tab/>
        <w:t>(aa)</w:t>
      </w:r>
      <w:r>
        <w:rPr>
          <w:snapToGrid w:val="0"/>
        </w:rPr>
        <w:tab/>
        <w:t>On the grant of a permit under section 4A</w:t>
      </w:r>
      <w:r>
        <w:rPr>
          <w:snapToGrid w:val="0"/>
        </w:rPr>
        <w:br/>
        <w:t xml:space="preserve">for a designated sporting event ................................ </w:t>
      </w:r>
      <w:r>
        <w:t>$48</w:t>
      </w:r>
      <w:r>
        <w:rPr>
          <w:snapToGrid w:val="0"/>
        </w:rPr>
        <w:t>;</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 xml:space="preserve">telephone betting ..................................................... </w:t>
      </w:r>
      <w:r>
        <w:t>$69</w:t>
      </w:r>
      <w:r>
        <w:rPr>
          <w:snapToGrid w:val="0"/>
        </w:rPr>
        <w:t>;</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 xml:space="preserve">internet betting........................................................ </w:t>
      </w:r>
      <w:r>
        <w:t>$345</w:t>
      </w:r>
      <w:r>
        <w:rPr>
          <w:snapToGrid w:val="0"/>
        </w:rPr>
        <w:t>;</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 xml:space="preserve">betting ledger system................................................ </w:t>
      </w:r>
      <w:r>
        <w:t>$74</w:t>
      </w:r>
      <w:r>
        <w:rPr>
          <w:snapToGrid w:val="0"/>
        </w:rPr>
        <w:t>;</w:t>
      </w:r>
    </w:p>
    <w:p>
      <w:pPr>
        <w:pStyle w:val="Indenta"/>
        <w:spacing w:before="100"/>
        <w:rPr>
          <w:snapToGrid w:val="0"/>
        </w:rPr>
      </w:pPr>
      <w:r>
        <w:rPr>
          <w:snapToGrid w:val="0"/>
        </w:rPr>
        <w:tab/>
        <w:t>(a)</w:t>
      </w:r>
      <w:r>
        <w:rPr>
          <w:snapToGrid w:val="0"/>
        </w:rPr>
        <w:tab/>
        <w:t>On an application for a bookmaker’s</w:t>
      </w:r>
      <w:r>
        <w:rPr>
          <w:snapToGrid w:val="0"/>
        </w:rPr>
        <w:br/>
        <w:t xml:space="preserve">licence..................................................................... </w:t>
      </w:r>
      <w:r>
        <w:t>$695</w:t>
      </w:r>
      <w:r>
        <w:rPr>
          <w:snapToGrid w:val="0"/>
        </w:rPr>
        <w:t>;</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 $30;</w:t>
      </w:r>
    </w:p>
    <w:p>
      <w:pPr>
        <w:pStyle w:val="Indenta"/>
        <w:spacing w:before="100"/>
        <w:rPr>
          <w:snapToGrid w:val="0"/>
        </w:rPr>
      </w:pPr>
      <w:r>
        <w:rPr>
          <w:snapToGrid w:val="0"/>
        </w:rPr>
        <w:tab/>
        <w:t>(ba)</w:t>
      </w:r>
      <w:r>
        <w:rPr>
          <w:snapToGrid w:val="0"/>
        </w:rPr>
        <w:tab/>
        <w:t>On an application for a bookmaker’s</w:t>
      </w:r>
      <w:r>
        <w:rPr>
          <w:snapToGrid w:val="0"/>
        </w:rPr>
        <w:br/>
        <w:t xml:space="preserve">manager licence...................................................... </w:t>
      </w:r>
      <w:r>
        <w:t>$170</w:t>
      </w:r>
      <w:r>
        <w:rPr>
          <w:snapToGrid w:val="0"/>
        </w:rPr>
        <w:t>;</w:t>
      </w:r>
    </w:p>
    <w:p>
      <w:pPr>
        <w:pStyle w:val="Indenta"/>
        <w:spacing w:before="100"/>
        <w:rPr>
          <w:snapToGrid w:val="0"/>
        </w:rPr>
      </w:pPr>
      <w:r>
        <w:rPr>
          <w:snapToGrid w:val="0"/>
        </w:rPr>
        <w:tab/>
        <w:t>(bb)</w:t>
      </w:r>
      <w:r>
        <w:rPr>
          <w:snapToGrid w:val="0"/>
        </w:rPr>
        <w:tab/>
        <w:t>On an application for the renewal of a</w:t>
      </w:r>
      <w:r>
        <w:rPr>
          <w:snapToGrid w:val="0"/>
        </w:rPr>
        <w:br/>
        <w:t xml:space="preserve">bookmaker’s manager licence.................................. </w:t>
      </w:r>
      <w:r>
        <w:t>$91</w:t>
      </w:r>
      <w:r>
        <w:rPr>
          <w:snapToGrid w:val="0"/>
        </w:rPr>
        <w:t>;</w:t>
      </w:r>
    </w:p>
    <w:p>
      <w:pPr>
        <w:pStyle w:val="Indenta"/>
        <w:spacing w:before="100"/>
        <w:rPr>
          <w:snapToGrid w:val="0"/>
        </w:rPr>
      </w:pPr>
      <w:r>
        <w:rPr>
          <w:snapToGrid w:val="0"/>
        </w:rPr>
        <w:tab/>
        <w:t>(c)</w:t>
      </w:r>
      <w:r>
        <w:rPr>
          <w:snapToGrid w:val="0"/>
        </w:rPr>
        <w:tab/>
        <w:t>For an appeal to the Commission in</w:t>
      </w:r>
      <w:r>
        <w:rPr>
          <w:snapToGrid w:val="0"/>
        </w:rPr>
        <w:br/>
        <w:t xml:space="preserve">connection with a betting dispute........................... </w:t>
      </w:r>
      <w:r>
        <w:t>$165</w:t>
      </w:r>
      <w:r>
        <w:rPr>
          <w:snapToGrid w:val="0"/>
        </w:rPr>
        <w:t>;</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 ............................... $4;</w:t>
      </w:r>
    </w:p>
    <w:p>
      <w:pPr>
        <w:pStyle w:val="Indenta"/>
        <w:spacing w:before="100"/>
        <w:rPr>
          <w:snapToGrid w:val="0"/>
        </w:rPr>
      </w:pPr>
      <w:r>
        <w:rPr>
          <w:snapToGrid w:val="0"/>
        </w:rPr>
        <w:tab/>
        <w:t>(e)</w:t>
      </w:r>
      <w:r>
        <w:rPr>
          <w:snapToGrid w:val="0"/>
        </w:rPr>
        <w:tab/>
        <w:t>On applying for the issue of a duplicate</w:t>
      </w:r>
      <w:r>
        <w:rPr>
          <w:snapToGrid w:val="0"/>
        </w:rPr>
        <w:br/>
        <w:t>licence....................................................................... $30;</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$665</w:t>
      </w:r>
      <w:r>
        <w:rPr>
          <w:snapToGrid w:val="0"/>
        </w:rPr>
        <w:t>.</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$108</w:t>
      </w:r>
      <w:r>
        <w:rPr>
          <w:snapToGrid w:val="0"/>
        </w:rPr>
        <w:t>.</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t>$108</w:t>
      </w:r>
      <w:r>
        <w:rPr>
          <w:snapToGrid w:val="0"/>
        </w:rPr>
        <w:t>.</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 xml:space="preserve">3; 30 Oct 2009 p. 4312-13; 19 Nov 2010 p. 5739; 4 Nov 2011 p. 4635; 16 Nov 2012 p. 5646-7; </w:t>
      </w:r>
      <w:r>
        <w:rPr>
          <w:szCs w:val="24"/>
        </w:rPr>
        <w:t>8 Nov 2013 p.</w:t>
      </w:r>
      <w:r>
        <w:t> 4972; 14 Nov 2014 p. 4279-80; 6 Nov 2015 p. 4581</w:t>
      </w:r>
      <w:r>
        <w:noBreakHyphen/>
        <w:t>2.]</w:t>
      </w:r>
    </w:p>
    <w:p>
      <w:pPr>
        <w:pStyle w:val="Heading5"/>
        <w:spacing w:before="240"/>
        <w:rPr>
          <w:snapToGrid w:val="0"/>
        </w:rPr>
      </w:pPr>
      <w:bookmarkStart w:id="43" w:name="_Toc407692197"/>
      <w:bookmarkStart w:id="44" w:name="_Toc465416169"/>
      <w:r>
        <w:rPr>
          <w:rStyle w:val="CharSectno"/>
        </w:rPr>
        <w:t>17A</w:t>
      </w:r>
      <w:r>
        <w:rPr>
          <w:snapToGrid w:val="0"/>
        </w:rPr>
        <w:t>.</w:t>
      </w:r>
      <w:r>
        <w:rPr>
          <w:snapToGrid w:val="0"/>
        </w:rPr>
        <w:tab/>
        <w:t>Bookmakers’ annual licence fee</w:t>
      </w:r>
      <w:bookmarkEnd w:id="43"/>
      <w:bookmarkEnd w:id="44"/>
    </w:p>
    <w:p>
      <w:pPr>
        <w:pStyle w:val="Subsection"/>
        <w:spacing w:before="180"/>
        <w:rPr>
          <w:snapToGrid w:val="0"/>
        </w:rPr>
      </w:pPr>
      <w:r>
        <w:rPr>
          <w:snapToGrid w:val="0"/>
        </w:rPr>
        <w:tab/>
        <w:t>(1)</w:t>
      </w:r>
      <w:r>
        <w:rPr>
          <w:snapToGrid w:val="0"/>
        </w:rPr>
        <w:tab/>
        <w:t>The bookmakers’ annual licence fee payable under section 13(1) shall be —</w:t>
      </w:r>
    </w:p>
    <w:p>
      <w:pPr>
        <w:pStyle w:val="Indenta"/>
        <w:rPr>
          <w:snapToGrid w:val="0"/>
        </w:rPr>
      </w:pPr>
      <w:r>
        <w:rPr>
          <w:snapToGrid w:val="0"/>
        </w:rPr>
        <w:tab/>
        <w:t>(a)</w:t>
      </w:r>
      <w:r>
        <w:rPr>
          <w:snapToGrid w:val="0"/>
        </w:rPr>
        <w:tab/>
        <w:t>paid, in respect of each assessment year commencing on 1 August and ending on 31 July, at the following rates for that year —</w:t>
      </w:r>
    </w:p>
    <w:p>
      <w:pPr>
        <w:pStyle w:val="Indenti"/>
      </w:pPr>
      <w:r>
        <w:tab/>
        <w:t>(i)</w:t>
      </w:r>
      <w:r>
        <w:tab/>
        <w:t>on total turnover not exceeding</w:t>
      </w:r>
      <w:r>
        <w:br/>
        <w:t>$250 000 ..................................................... $389;</w:t>
      </w:r>
    </w:p>
    <w:p>
      <w:pPr>
        <w:pStyle w:val="Indenti"/>
      </w:pPr>
      <w:r>
        <w:tab/>
        <w:t>(ii)</w:t>
      </w:r>
      <w:r>
        <w:tab/>
        <w:t xml:space="preserve">on total turnover greater than </w:t>
      </w:r>
      <w:r>
        <w:br/>
        <w:t>$250 000 but not exceeding</w:t>
      </w:r>
      <w:r>
        <w:br/>
        <w:t>$1 000 000 .................................................. $793;</w:t>
      </w:r>
    </w:p>
    <w:p>
      <w:pPr>
        <w:pStyle w:val="Indenti"/>
      </w:pPr>
      <w:r>
        <w:tab/>
        <w:t>(iii)</w:t>
      </w:r>
      <w:r>
        <w:tab/>
        <w:t>on total turnover greater than</w:t>
      </w:r>
      <w:r>
        <w:br/>
        <w:t>$1 000 000 ............................................... $1 190;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in Gazette 25 Jun 1996 p. 2975; amended in Gazette 10 Jul 1988 p. 3647; 21 Jul 1998 p. 3852; 26 Sep 2003 p. 4226; 30 Jan 2004 p. 412; 9 Jul 2004 p. 2781; 14 Oct 2005 p. 4559; 14 Nov 2006 p. 4730; 9 Oct 2007 p. 5349; 28 Oct 2008 p. 4733; 30 Oct 2009 p. 4313; 19 Nov 2010 p. 5740; 4 Nov 2011 p. 4636; 16 Nov 2012 p. 5647; </w:t>
      </w:r>
      <w:r>
        <w:rPr>
          <w:szCs w:val="24"/>
        </w:rPr>
        <w:t>8 Nov 2013 p. 4</w:t>
      </w:r>
      <w:r>
        <w:t>973; 14 Nov 2014 p. 4280; 6 Nov 2015 p. 4582.]</w:t>
      </w:r>
    </w:p>
    <w:p>
      <w:pPr>
        <w:pStyle w:val="Heading5"/>
        <w:rPr>
          <w:snapToGrid w:val="0"/>
        </w:rPr>
      </w:pPr>
      <w:bookmarkStart w:id="45" w:name="_Toc407692198"/>
      <w:bookmarkStart w:id="46" w:name="_Toc465416170"/>
      <w:r>
        <w:rPr>
          <w:rStyle w:val="CharSectno"/>
        </w:rPr>
        <w:t>17B</w:t>
      </w:r>
      <w:r>
        <w:rPr>
          <w:snapToGrid w:val="0"/>
        </w:rPr>
        <w:t>.</w:t>
      </w:r>
      <w:r>
        <w:rPr>
          <w:snapToGrid w:val="0"/>
        </w:rPr>
        <w:tab/>
        <w:t>On</w:t>
      </w:r>
      <w:r>
        <w:rPr>
          <w:snapToGrid w:val="0"/>
        </w:rPr>
        <w:noBreakHyphen/>
        <w:t>course totalisator annual licence fee</w:t>
      </w:r>
      <w:bookmarkEnd w:id="45"/>
      <w:bookmarkEnd w:id="46"/>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 $10 000 — no fee;</w:t>
      </w:r>
    </w:p>
    <w:p>
      <w:pPr>
        <w:pStyle w:val="Indenti"/>
      </w:pPr>
      <w:r>
        <w:tab/>
        <w:t>(ii)</w:t>
      </w:r>
      <w:r>
        <w:tab/>
        <w:t>on total turnover greater than $10 000 but not exceeding $160 000 — $48;</w:t>
      </w:r>
    </w:p>
    <w:p>
      <w:pPr>
        <w:pStyle w:val="Indenti"/>
      </w:pPr>
      <w:r>
        <w:tab/>
        <w:t>(iii)</w:t>
      </w:r>
      <w:r>
        <w:tab/>
        <w:t>on total turnover greater than $160 000 — 0.03% of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 9 Oct 2007 p. 5349</w:t>
      </w:r>
      <w:r>
        <w:noBreakHyphen/>
        <w:t>50; 19 Nov 2010 p. 5740; 16 Nov 2012 p. 5647; 8 Nov 2013 p. 4973; 14 Nov 2014 p. 4280; 6 Nov 2015 p. 4582.]</w:t>
      </w:r>
    </w:p>
    <w:p>
      <w:pPr>
        <w:pStyle w:val="Heading5"/>
      </w:pPr>
      <w:bookmarkStart w:id="47" w:name="_Toc407692199"/>
      <w:bookmarkStart w:id="48" w:name="_Toc465416171"/>
      <w:r>
        <w:rPr>
          <w:rStyle w:val="CharSectno"/>
        </w:rPr>
        <w:t>17C</w:t>
      </w:r>
      <w:r>
        <w:rPr>
          <w:spacing w:val="-2"/>
        </w:rPr>
        <w:t>.</w:t>
      </w:r>
      <w:r>
        <w:rPr>
          <w:spacing w:val="-2"/>
        </w:rPr>
        <w:tab/>
      </w:r>
      <w:r>
        <w:t>Percentage of bets to belong to RWWA</w:t>
      </w:r>
      <w:bookmarkEnd w:id="47"/>
      <w:bookmarkEnd w:id="48"/>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pPr>
      <w:r>
        <w:tab/>
      </w:r>
      <w:r>
        <w:tab/>
        <w:t>and</w:t>
      </w:r>
    </w:p>
    <w:p>
      <w:pPr>
        <w:pStyle w:val="Indenta"/>
      </w:pPr>
      <w:r>
        <w:tab/>
        <w:t>(b)</w:t>
      </w:r>
      <w:r>
        <w:tab/>
        <w:t>for all win bets that are not pooled, 14.5% of those win bets; and</w:t>
      </w:r>
    </w:p>
    <w:p>
      <w:pPr>
        <w:pStyle w:val="Indenta"/>
      </w:pPr>
      <w:r>
        <w:tab/>
        <w:t>(ba)</w:t>
      </w:r>
      <w:r>
        <w:tab/>
        <w:t>for all place bets that are not pooled, 14.25% of those place bets; and</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49" w:name="_Toc407692200"/>
      <w:bookmarkStart w:id="50" w:name="_Toc465416172"/>
      <w:r>
        <w:rPr>
          <w:rStyle w:val="CharSectno"/>
        </w:rPr>
        <w:t>17D</w:t>
      </w:r>
      <w:r>
        <w:t>.</w:t>
      </w:r>
      <w:r>
        <w:tab/>
        <w:t>Percentage of bets to belong to racing club</w:t>
      </w:r>
      <w:bookmarkEnd w:id="49"/>
      <w:bookmarkEnd w:id="50"/>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51" w:name="_Toc407692201"/>
      <w:bookmarkStart w:id="52" w:name="_Toc414961971"/>
      <w:bookmarkStart w:id="53" w:name="_Toc414962090"/>
      <w:bookmarkStart w:id="54" w:name="_Toc438111796"/>
      <w:bookmarkStart w:id="55" w:name="_Toc445198110"/>
      <w:bookmarkStart w:id="56" w:name="_Toc445199685"/>
      <w:bookmarkStart w:id="57" w:name="_Toc450895626"/>
      <w:bookmarkStart w:id="58" w:name="_Toc465407720"/>
      <w:bookmarkStart w:id="59" w:name="_Toc465416173"/>
      <w:r>
        <w:rPr>
          <w:rStyle w:val="CharPartNo"/>
        </w:rPr>
        <w:t>Part 3</w:t>
      </w:r>
      <w:r>
        <w:rPr>
          <w:b w:val="0"/>
        </w:rPr>
        <w:t> </w:t>
      </w:r>
      <w:r>
        <w:t>—</w:t>
      </w:r>
      <w:r>
        <w:rPr>
          <w:b w:val="0"/>
        </w:rPr>
        <w:t> </w:t>
      </w:r>
      <w:r>
        <w:rPr>
          <w:rStyle w:val="CharPartText"/>
        </w:rPr>
        <w:t>Provisions relating to bookmakers</w:t>
      </w:r>
      <w:bookmarkEnd w:id="51"/>
      <w:bookmarkEnd w:id="52"/>
      <w:bookmarkEnd w:id="53"/>
      <w:bookmarkEnd w:id="54"/>
      <w:bookmarkEnd w:id="55"/>
      <w:bookmarkEnd w:id="56"/>
      <w:bookmarkEnd w:id="57"/>
      <w:bookmarkEnd w:id="58"/>
      <w:bookmarkEnd w:id="59"/>
    </w:p>
    <w:p>
      <w:pPr>
        <w:pStyle w:val="Footnoteheading"/>
      </w:pPr>
      <w:r>
        <w:tab/>
        <w:t>[Heading inserted in Gazette 21 Jul 2006 p. 2672.]</w:t>
      </w:r>
    </w:p>
    <w:p>
      <w:pPr>
        <w:pStyle w:val="Heading5"/>
      </w:pPr>
      <w:bookmarkStart w:id="60" w:name="_Toc407692202"/>
      <w:bookmarkStart w:id="61" w:name="_Toc465416174"/>
      <w:r>
        <w:rPr>
          <w:rStyle w:val="CharSectno"/>
        </w:rPr>
        <w:t>17E</w:t>
      </w:r>
      <w:r>
        <w:t>.</w:t>
      </w:r>
      <w:r>
        <w:tab/>
        <w:t>Levy which may be retained</w:t>
      </w:r>
      <w:bookmarkEnd w:id="60"/>
      <w:bookmarkEnd w:id="61"/>
    </w:p>
    <w:p>
      <w:pPr>
        <w:pStyle w:val="Subsection"/>
      </w:pPr>
      <w:r>
        <w:tab/>
      </w:r>
      <w:r>
        <w:tab/>
        <w:t>For the purpose of section 15(5)(a), a racing club may retain out of the sum of bookmakers’ betting levy received by that club in respect of —</w:t>
      </w:r>
    </w:p>
    <w:p>
      <w:pPr>
        <w:pStyle w:val="Indenta"/>
      </w:pPr>
      <w:r>
        <w:tab/>
        <w:t>(a)</w:t>
      </w:r>
      <w:r>
        <w:tab/>
        <w:t>sports betting to which section 4A applies, no percentage; and</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62" w:name="_Toc407692203"/>
      <w:bookmarkStart w:id="63" w:name="_Toc465416175"/>
      <w:r>
        <w:rPr>
          <w:rStyle w:val="CharSectno"/>
        </w:rPr>
        <w:t>18</w:t>
      </w:r>
      <w:r>
        <w:t>.</w:t>
      </w:r>
      <w:r>
        <w:tab/>
        <w:t>Security to be given</w:t>
      </w:r>
      <w:bookmarkEnd w:id="62"/>
      <w:bookmarkEnd w:id="63"/>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for a licence endorsed to authorise the conduct of sports betting or double event betting, or both.............................................</w:t>
            </w:r>
          </w:p>
        </w:tc>
        <w:tc>
          <w:tcPr>
            <w:tcW w:w="1200" w:type="dxa"/>
          </w:tcPr>
          <w:p>
            <w:pPr>
              <w:pStyle w:val="TableNAm"/>
              <w:ind w:right="57"/>
              <w:jc w:val="right"/>
            </w:pPr>
            <w:r>
              <w:br/>
            </w:r>
            <w:r>
              <w:b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4; 30 Jan 2004 p. 412.]</w:t>
      </w:r>
    </w:p>
    <w:p>
      <w:pPr>
        <w:pStyle w:val="Ednotesection"/>
      </w:pPr>
      <w:r>
        <w:t>[</w:t>
      </w:r>
      <w:r>
        <w:rPr>
          <w:b/>
        </w:rPr>
        <w:t>19</w:t>
      </w:r>
      <w:r>
        <w:rPr>
          <w:b/>
        </w:rPr>
        <w:noBreakHyphen/>
        <w:t>24.</w:t>
      </w:r>
      <w:r>
        <w:tab/>
        <w:t>Deleted in Gazette 10 Jul 1992 p. 3289.]</w:t>
      </w:r>
    </w:p>
    <w:p>
      <w:pPr>
        <w:pStyle w:val="Heading5"/>
        <w:rPr>
          <w:snapToGrid w:val="0"/>
        </w:rPr>
      </w:pPr>
      <w:bookmarkStart w:id="64" w:name="_Toc407692204"/>
      <w:bookmarkStart w:id="65" w:name="_Toc465416176"/>
      <w:r>
        <w:rPr>
          <w:rStyle w:val="CharSectno"/>
        </w:rPr>
        <w:t>25</w:t>
      </w:r>
      <w:r>
        <w:rPr>
          <w:snapToGrid w:val="0"/>
        </w:rPr>
        <w:t>.</w:t>
      </w:r>
      <w:r>
        <w:rPr>
          <w:snapToGrid w:val="0"/>
        </w:rPr>
        <w:tab/>
        <w:t>Register</w:t>
      </w:r>
      <w:bookmarkEnd w:id="64"/>
      <w:bookmarkEnd w:id="65"/>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Deleted in Gazette 10 Jul 1992 p. 3289.]</w:t>
      </w:r>
    </w:p>
    <w:p>
      <w:pPr>
        <w:pStyle w:val="Heading5"/>
        <w:rPr>
          <w:snapToGrid w:val="0"/>
        </w:rPr>
      </w:pPr>
      <w:bookmarkStart w:id="66" w:name="_Toc407692205"/>
      <w:bookmarkStart w:id="67" w:name="_Toc465416177"/>
      <w:r>
        <w:rPr>
          <w:rStyle w:val="CharSectno"/>
        </w:rPr>
        <w:t>27</w:t>
      </w:r>
      <w:r>
        <w:rPr>
          <w:snapToGrid w:val="0"/>
        </w:rPr>
        <w:t>.</w:t>
      </w:r>
      <w:r>
        <w:rPr>
          <w:snapToGrid w:val="0"/>
        </w:rPr>
        <w:tab/>
        <w:t>Change of address</w:t>
      </w:r>
      <w:bookmarkEnd w:id="66"/>
      <w:bookmarkEnd w:id="67"/>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in Gazette 24 Jun 1988 p. 2004; 10 Jul 1992 p. 3286 and 3289; 25 Jun 1996 p. 2977; 20 Sep 2002 p. 4700; 30 Jan 2004 p. 412.]</w:t>
      </w:r>
    </w:p>
    <w:p>
      <w:pPr>
        <w:pStyle w:val="Heading5"/>
        <w:rPr>
          <w:snapToGrid w:val="0"/>
        </w:rPr>
      </w:pPr>
      <w:bookmarkStart w:id="68" w:name="_Toc407692206"/>
      <w:bookmarkStart w:id="69" w:name="_Toc465416178"/>
      <w:r>
        <w:rPr>
          <w:rStyle w:val="CharSectno"/>
        </w:rPr>
        <w:t>28</w:t>
      </w:r>
      <w:r>
        <w:rPr>
          <w:snapToGrid w:val="0"/>
        </w:rPr>
        <w:t>.</w:t>
      </w:r>
      <w:r>
        <w:rPr>
          <w:snapToGrid w:val="0"/>
        </w:rPr>
        <w:tab/>
        <w:t>Return of licence</w:t>
      </w:r>
      <w:bookmarkEnd w:id="68"/>
      <w:bookmarkEnd w:id="69"/>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1; 30 Jan 2004 p. 404 and 412.]</w:t>
      </w:r>
    </w:p>
    <w:p>
      <w:pPr>
        <w:pStyle w:val="Heading5"/>
        <w:spacing w:before="180"/>
        <w:rPr>
          <w:snapToGrid w:val="0"/>
        </w:rPr>
      </w:pPr>
      <w:bookmarkStart w:id="70" w:name="_Toc407692207"/>
      <w:bookmarkStart w:id="71" w:name="_Toc465416179"/>
      <w:r>
        <w:rPr>
          <w:rStyle w:val="CharSectno"/>
        </w:rPr>
        <w:t>29</w:t>
      </w:r>
      <w:r>
        <w:rPr>
          <w:snapToGrid w:val="0"/>
        </w:rPr>
        <w:t>.</w:t>
      </w:r>
      <w:r>
        <w:rPr>
          <w:snapToGrid w:val="0"/>
        </w:rPr>
        <w:tab/>
        <w:t>Production of licence</w:t>
      </w:r>
      <w:bookmarkEnd w:id="70"/>
      <w:bookmarkEnd w:id="71"/>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in Gazette 24 Jun 1988 p. 2004; 10 Jul 1992 p. 3286 and 3289; 20 Sep 2002 p. 4701; 30 Jan 2004 p. 405 and 412.]</w:t>
      </w:r>
    </w:p>
    <w:p>
      <w:pPr>
        <w:pStyle w:val="Heading5"/>
        <w:spacing w:before="180"/>
        <w:rPr>
          <w:snapToGrid w:val="0"/>
        </w:rPr>
      </w:pPr>
      <w:bookmarkStart w:id="72" w:name="_Toc407692208"/>
      <w:bookmarkStart w:id="73" w:name="_Toc465416180"/>
      <w:r>
        <w:rPr>
          <w:rStyle w:val="CharSectno"/>
        </w:rPr>
        <w:t>30</w:t>
      </w:r>
      <w:r>
        <w:rPr>
          <w:snapToGrid w:val="0"/>
        </w:rPr>
        <w:t>.</w:t>
      </w:r>
      <w:r>
        <w:rPr>
          <w:snapToGrid w:val="0"/>
        </w:rPr>
        <w:tab/>
        <w:t>Advertising</w:t>
      </w:r>
      <w:bookmarkEnd w:id="72"/>
      <w:bookmarkEnd w:id="73"/>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in Gazette 12 Aug 1983 p. 2918; amended in Gazette 10 Jul 1992 p. 3289; 13 Oct 2000 p. 5726; 20 Sep 2002 p. 4701.]</w:t>
      </w:r>
    </w:p>
    <w:p>
      <w:pPr>
        <w:pStyle w:val="Ednotesection"/>
        <w:spacing w:before="160"/>
        <w:ind w:left="890" w:hanging="890"/>
      </w:pPr>
      <w:r>
        <w:t>[</w:t>
      </w:r>
      <w:r>
        <w:rPr>
          <w:b/>
        </w:rPr>
        <w:t>31</w:t>
      </w:r>
      <w:r>
        <w:rPr>
          <w:b/>
        </w:rPr>
        <w:noBreakHyphen/>
        <w:t>35.</w:t>
      </w:r>
      <w:r>
        <w:tab/>
        <w:t>Deleted in Gazette 10 Jul 1992 p. 3289.]</w:t>
      </w:r>
    </w:p>
    <w:p>
      <w:pPr>
        <w:pStyle w:val="Heading5"/>
        <w:rPr>
          <w:snapToGrid w:val="0"/>
        </w:rPr>
      </w:pPr>
      <w:bookmarkStart w:id="74" w:name="_Toc407692209"/>
      <w:bookmarkStart w:id="75" w:name="_Toc465416181"/>
      <w:r>
        <w:rPr>
          <w:rStyle w:val="CharSectno"/>
        </w:rPr>
        <w:t>36</w:t>
      </w:r>
      <w:r>
        <w:rPr>
          <w:snapToGrid w:val="0"/>
        </w:rPr>
        <w:t>.</w:t>
      </w:r>
      <w:r>
        <w:rPr>
          <w:snapToGrid w:val="0"/>
        </w:rPr>
        <w:tab/>
        <w:t>Betting tickets</w:t>
      </w:r>
      <w:bookmarkEnd w:id="74"/>
      <w:bookmarkEnd w:id="75"/>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tab/>
        <w:t>[(2)</w:t>
      </w:r>
      <w:r>
        <w:tab/>
        <w:t>deleted]</w:t>
      </w:r>
    </w:p>
    <w:p>
      <w:pPr>
        <w:pStyle w:val="Subsection"/>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 and</w:t>
      </w:r>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76" w:name="_Toc407692210"/>
      <w:bookmarkStart w:id="77" w:name="_Toc465416182"/>
      <w:r>
        <w:rPr>
          <w:rStyle w:val="CharSectno"/>
        </w:rPr>
        <w:t>37</w:t>
      </w:r>
      <w:r>
        <w:rPr>
          <w:snapToGrid w:val="0"/>
        </w:rPr>
        <w:t>.</w:t>
      </w:r>
      <w:r>
        <w:rPr>
          <w:snapToGrid w:val="0"/>
        </w:rPr>
        <w:tab/>
        <w:t>Written record of betting transactions</w:t>
      </w:r>
      <w:bookmarkEnd w:id="76"/>
      <w:bookmarkEnd w:id="77"/>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 xml:space="preserve">the name of the bookmaker; </w:t>
      </w:r>
    </w:p>
    <w:p>
      <w:pPr>
        <w:pStyle w:val="Indenta"/>
        <w:rPr>
          <w:snapToGrid w:val="0"/>
        </w:rPr>
      </w:pPr>
      <w:r>
        <w:rPr>
          <w:snapToGrid w:val="0"/>
        </w:rPr>
        <w:tab/>
        <w:t>(b)</w:t>
      </w:r>
      <w:r>
        <w:rPr>
          <w:snapToGrid w:val="0"/>
        </w:rPr>
        <w:tab/>
        <w:t xml:space="preserve">the name of the racecourse; </w:t>
      </w:r>
    </w:p>
    <w:p>
      <w:pPr>
        <w:pStyle w:val="Indenta"/>
        <w:rPr>
          <w:snapToGrid w:val="0"/>
        </w:rPr>
      </w:pPr>
      <w:r>
        <w:rPr>
          <w:snapToGrid w:val="0"/>
        </w:rPr>
        <w:tab/>
        <w:t>(c)</w:t>
      </w:r>
      <w:r>
        <w:rPr>
          <w:snapToGrid w:val="0"/>
        </w:rPr>
        <w:tab/>
        <w:t xml:space="preserve">the date of the meeting; </w:t>
      </w:r>
    </w:p>
    <w:p>
      <w:pPr>
        <w:pStyle w:val="Indenta"/>
        <w:rPr>
          <w:snapToGrid w:val="0"/>
        </w:rPr>
      </w:pPr>
      <w:r>
        <w:rPr>
          <w:snapToGrid w:val="0"/>
        </w:rPr>
        <w:tab/>
        <w:t>(d)</w:t>
      </w:r>
      <w:r>
        <w:rPr>
          <w:snapToGrid w:val="0"/>
        </w:rPr>
        <w:tab/>
        <w:t xml:space="preserve">where appropriate, the race number; </w:t>
      </w:r>
    </w:p>
    <w:p>
      <w:pPr>
        <w:pStyle w:val="Indenta"/>
        <w:rPr>
          <w:snapToGrid w:val="0"/>
        </w:rPr>
      </w:pPr>
      <w:r>
        <w:rPr>
          <w:snapToGrid w:val="0"/>
        </w:rPr>
        <w:tab/>
        <w:t>(e)</w:t>
      </w:r>
      <w:r>
        <w:rPr>
          <w:snapToGrid w:val="0"/>
        </w:rPr>
        <w:tab/>
        <w:t xml:space="preserve">the number of the betting ticket; </w:t>
      </w:r>
    </w:p>
    <w:p>
      <w:pPr>
        <w:pStyle w:val="Indenta"/>
        <w:rPr>
          <w:snapToGrid w:val="0"/>
        </w:rPr>
      </w:pPr>
      <w:r>
        <w:rPr>
          <w:snapToGrid w:val="0"/>
        </w:rPr>
        <w:tab/>
        <w:t>(f)</w:t>
      </w:r>
      <w:r>
        <w:rPr>
          <w:snapToGrid w:val="0"/>
        </w:rPr>
        <w:tab/>
        <w:t xml:space="preserve">the name of the runner, or the nature of the event or contingency, on which the bet is made; </w:t>
      </w:r>
    </w:p>
    <w:p>
      <w:pPr>
        <w:pStyle w:val="Indenta"/>
        <w:rPr>
          <w:snapToGrid w:val="0"/>
        </w:rPr>
      </w:pPr>
      <w:r>
        <w:rPr>
          <w:snapToGrid w:val="0"/>
        </w:rPr>
        <w:tab/>
        <w:t>(g)</w:t>
      </w:r>
      <w:r>
        <w:rPr>
          <w:snapToGrid w:val="0"/>
        </w:rPr>
        <w:tab/>
        <w:t xml:space="preserve">the kind of bet made, in sufficient detail to identify the bet; </w:t>
      </w:r>
    </w:p>
    <w:p>
      <w:pPr>
        <w:pStyle w:val="Indenta"/>
      </w:pPr>
      <w:r>
        <w:tab/>
        <w:t>(h)</w:t>
      </w:r>
      <w:r>
        <w:tab/>
        <w:t xml:space="preserve">the amount of the bet and the odds at which it was made or the method by which the odds will be calculated (if the odds are not known); </w:t>
      </w:r>
    </w:p>
    <w:p>
      <w:pPr>
        <w:pStyle w:val="Indenta"/>
        <w:rPr>
          <w:snapToGrid w:val="0"/>
        </w:rPr>
      </w:pPr>
      <w:r>
        <w:rPr>
          <w:snapToGrid w:val="0"/>
        </w:rPr>
        <w:tab/>
        <w:t>(j)</w:t>
      </w:r>
      <w:r>
        <w:rPr>
          <w:snapToGrid w:val="0"/>
        </w:rPr>
        <w:tab/>
        <w:t xml:space="preserve">where the bet is not made for cash, the name of the person with whom the bet is made; </w:t>
      </w:r>
    </w:p>
    <w:p>
      <w:pPr>
        <w:pStyle w:val="Indenta"/>
        <w:rPr>
          <w:snapToGrid w:val="0"/>
        </w:rPr>
      </w:pPr>
      <w:r>
        <w:rPr>
          <w:snapToGrid w:val="0"/>
        </w:rPr>
        <w:tab/>
        <w:t>(k)</w:t>
      </w:r>
      <w:r>
        <w:rPr>
          <w:snapToGrid w:val="0"/>
        </w:rPr>
        <w:tab/>
        <w:t xml:space="preserve">where the bet is on a sporting event, such other particulars as are specified in an approval under section 4B approving the conduct of betting; </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pPr>
      <w:r>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pPr>
      <w:r>
        <w:tab/>
        <w:t>(3A)</w:t>
      </w:r>
      <w:r>
        <w:tab/>
        <w:t>For the purposes of subregulation (2)(a) if the odds are not known at the time the bet is made, the method by which the odds will be calculated must be recorded.</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 and</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 and</w:t>
      </w:r>
    </w:p>
    <w:p>
      <w:pPr>
        <w:pStyle w:val="Indenti"/>
        <w:rPr>
          <w:snapToGrid w:val="0"/>
        </w:rPr>
      </w:pPr>
      <w:r>
        <w:rPr>
          <w:snapToGrid w:val="0"/>
        </w:rPr>
        <w:tab/>
        <w:t>(ii)</w:t>
      </w:r>
      <w:r>
        <w:rPr>
          <w:snapToGrid w:val="0"/>
        </w:rPr>
        <w:tab/>
        <w:t>the time or circumstances of the use of; and</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tab/>
        <w:t>[Regulation 37 inserted in Gazette 14 Feb 1992 p. 860</w:t>
      </w:r>
      <w:r>
        <w:noBreakHyphen/>
        <w:t>1; amended in Gazette 25 Jun 1996 p. 2977; 21 Jul 1998 p. 3853 and 3855; 2 Oct 2001 p. 5455; 30 Jan 2004 p. 412; 25 Sep 2009 p. 3752; 29 Nov 2013 p. 5467.]</w:t>
      </w:r>
    </w:p>
    <w:p>
      <w:pPr>
        <w:pStyle w:val="Heading5"/>
        <w:rPr>
          <w:snapToGrid w:val="0"/>
        </w:rPr>
      </w:pPr>
      <w:bookmarkStart w:id="78" w:name="_Toc407692211"/>
      <w:bookmarkStart w:id="79" w:name="_Toc465416183"/>
      <w:r>
        <w:rPr>
          <w:rStyle w:val="CharSectno"/>
        </w:rPr>
        <w:t>38</w:t>
      </w:r>
      <w:r>
        <w:rPr>
          <w:snapToGrid w:val="0"/>
        </w:rPr>
        <w:t>.</w:t>
      </w:r>
      <w:r>
        <w:rPr>
          <w:snapToGrid w:val="0"/>
        </w:rPr>
        <w:tab/>
        <w:t>Supply of books</w:t>
      </w:r>
      <w:bookmarkEnd w:id="78"/>
      <w:bookmarkEnd w:id="79"/>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in Gazette 10 Jul 1992 p. 3290; 25 Jun 1996 p. 2977; 30 Jan 2004 p. 412.]</w:t>
      </w:r>
    </w:p>
    <w:p>
      <w:pPr>
        <w:pStyle w:val="Heading5"/>
        <w:rPr>
          <w:snapToGrid w:val="0"/>
        </w:rPr>
      </w:pPr>
      <w:bookmarkStart w:id="80" w:name="_Toc407692212"/>
      <w:bookmarkStart w:id="81" w:name="_Toc465416184"/>
      <w:r>
        <w:rPr>
          <w:rStyle w:val="CharSectno"/>
        </w:rPr>
        <w:t>39</w:t>
      </w:r>
      <w:r>
        <w:rPr>
          <w:snapToGrid w:val="0"/>
        </w:rPr>
        <w:t>.</w:t>
      </w:r>
      <w:r>
        <w:rPr>
          <w:snapToGrid w:val="0"/>
        </w:rPr>
        <w:tab/>
        <w:t>Loss of books etc.</w:t>
      </w:r>
      <w:bookmarkEnd w:id="80"/>
      <w:bookmarkEnd w:id="81"/>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in Gazette 14 Feb 1992 p. 861; 25 Jun 1996 p. 2977; 30 Jan 2004 p. 412.]</w:t>
      </w:r>
    </w:p>
    <w:p>
      <w:pPr>
        <w:pStyle w:val="Ednotesection"/>
        <w:spacing w:before="180"/>
        <w:ind w:left="890" w:hanging="890"/>
      </w:pPr>
      <w:r>
        <w:t>[</w:t>
      </w:r>
      <w:r>
        <w:rPr>
          <w:b/>
        </w:rPr>
        <w:t>40</w:t>
      </w:r>
      <w:r>
        <w:rPr>
          <w:b/>
        </w:rPr>
        <w:noBreakHyphen/>
        <w:t>42.</w:t>
      </w:r>
      <w:r>
        <w:tab/>
        <w:t>Deleted in Gazette 10 Jul 1992 p. 3290.]</w:t>
      </w:r>
    </w:p>
    <w:p>
      <w:pPr>
        <w:pStyle w:val="Heading5"/>
        <w:spacing w:before="180"/>
        <w:rPr>
          <w:snapToGrid w:val="0"/>
        </w:rPr>
      </w:pPr>
      <w:bookmarkStart w:id="82" w:name="_Toc407692213"/>
      <w:bookmarkStart w:id="83" w:name="_Toc465416185"/>
      <w:r>
        <w:rPr>
          <w:rStyle w:val="CharSectno"/>
        </w:rPr>
        <w:t>43</w:t>
      </w:r>
      <w:r>
        <w:rPr>
          <w:snapToGrid w:val="0"/>
        </w:rPr>
        <w:t>.</w:t>
      </w:r>
      <w:r>
        <w:rPr>
          <w:snapToGrid w:val="0"/>
        </w:rPr>
        <w:tab/>
        <w:t>Betting material</w:t>
      </w:r>
      <w:bookmarkEnd w:id="82"/>
      <w:bookmarkEnd w:id="83"/>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in Gazette 10 Jul 1992 p. 3290; 20 Sep 2002 p. 4702; 30 Jan 2004 p. 412.]</w:t>
      </w:r>
    </w:p>
    <w:p>
      <w:pPr>
        <w:pStyle w:val="Ednotesection"/>
        <w:spacing w:before="180"/>
      </w:pPr>
      <w:r>
        <w:t>[</w:t>
      </w:r>
      <w:r>
        <w:rPr>
          <w:b/>
        </w:rPr>
        <w:t>44</w:t>
      </w:r>
      <w:r>
        <w:rPr>
          <w:b/>
        </w:rPr>
        <w:noBreakHyphen/>
        <w:t>47.</w:t>
      </w:r>
      <w:r>
        <w:tab/>
        <w:t>Deleted in Gazette 10 Jul 1992 p. 3290.]</w:t>
      </w:r>
    </w:p>
    <w:p>
      <w:pPr>
        <w:pStyle w:val="Heading5"/>
        <w:spacing w:before="180"/>
        <w:rPr>
          <w:snapToGrid w:val="0"/>
        </w:rPr>
      </w:pPr>
      <w:bookmarkStart w:id="84" w:name="_Toc407692214"/>
      <w:bookmarkStart w:id="85" w:name="_Toc465416186"/>
      <w:r>
        <w:rPr>
          <w:rStyle w:val="CharSectno"/>
        </w:rPr>
        <w:t>48</w:t>
      </w:r>
      <w:r>
        <w:rPr>
          <w:snapToGrid w:val="0"/>
        </w:rPr>
        <w:t>.</w:t>
      </w:r>
      <w:r>
        <w:rPr>
          <w:snapToGrid w:val="0"/>
        </w:rPr>
        <w:tab/>
        <w:t>Rules of Betting</w:t>
      </w:r>
      <w:bookmarkEnd w:id="84"/>
      <w:bookmarkEnd w:id="85"/>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86" w:name="_Toc407692215"/>
      <w:bookmarkStart w:id="87" w:name="_Toc465416187"/>
      <w:r>
        <w:rPr>
          <w:rStyle w:val="CharSectno"/>
        </w:rPr>
        <w:t>48A</w:t>
      </w:r>
      <w:r>
        <w:t>.</w:t>
      </w:r>
      <w:r>
        <w:tab/>
        <w:t>Minimum bet obligations</w:t>
      </w:r>
      <w:bookmarkEnd w:id="86"/>
      <w:bookmarkEnd w:id="87"/>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88" w:name="_Toc407692216"/>
      <w:bookmarkStart w:id="89" w:name="_Toc465416188"/>
      <w:r>
        <w:rPr>
          <w:rStyle w:val="CharSectno"/>
        </w:rPr>
        <w:t>49</w:t>
      </w:r>
      <w:r>
        <w:t>.</w:t>
      </w:r>
      <w:r>
        <w:tab/>
        <w:t>Bets on more than one result</w:t>
      </w:r>
      <w:bookmarkEnd w:id="88"/>
      <w:bookmarkEnd w:id="89"/>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90" w:name="_Toc407692217"/>
      <w:bookmarkStart w:id="91" w:name="_Toc465416189"/>
      <w:r>
        <w:rPr>
          <w:rStyle w:val="CharSectno"/>
        </w:rPr>
        <w:t>50</w:t>
      </w:r>
      <w:r>
        <w:t>.</w:t>
      </w:r>
      <w:r>
        <w:tab/>
        <w:t>Permitted bets</w:t>
      </w:r>
      <w:bookmarkEnd w:id="90"/>
      <w:bookmarkEnd w:id="91"/>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92" w:name="_Toc407692218"/>
      <w:bookmarkStart w:id="93" w:name="_Toc465416190"/>
      <w:r>
        <w:rPr>
          <w:rStyle w:val="CharSectno"/>
        </w:rPr>
        <w:t>51</w:t>
      </w:r>
      <w:r>
        <w:rPr>
          <w:snapToGrid w:val="0"/>
        </w:rPr>
        <w:t>.</w:t>
      </w:r>
      <w:r>
        <w:rPr>
          <w:snapToGrid w:val="0"/>
        </w:rPr>
        <w:tab/>
        <w:t>Place betting</w:t>
      </w:r>
      <w:bookmarkEnd w:id="92"/>
      <w:bookmarkEnd w:id="93"/>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 or</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[Regulation 51 amended in Gazette 24 Jun 1988 p. 2005; 14 Sep 1990 p. 4863; 10 Jul 1992 p. 3291; 21 Jul 1998 p. 3854 and 3855; 20 Sep 2002 p. 4702.]</w:t>
      </w:r>
    </w:p>
    <w:p>
      <w:pPr>
        <w:pStyle w:val="Heading5"/>
        <w:spacing w:before="260"/>
        <w:rPr>
          <w:snapToGrid w:val="0"/>
        </w:rPr>
      </w:pPr>
      <w:bookmarkStart w:id="94" w:name="_Toc407692219"/>
      <w:bookmarkStart w:id="95" w:name="_Toc465416191"/>
      <w:r>
        <w:rPr>
          <w:rStyle w:val="CharSectno"/>
        </w:rPr>
        <w:t>52</w:t>
      </w:r>
      <w:r>
        <w:rPr>
          <w:snapToGrid w:val="0"/>
        </w:rPr>
        <w:t>.</w:t>
      </w:r>
      <w:r>
        <w:rPr>
          <w:snapToGrid w:val="0"/>
        </w:rPr>
        <w:tab/>
        <w:t>Concession betting</w:t>
      </w:r>
      <w:bookmarkEnd w:id="94"/>
      <w:bookmarkEnd w:id="95"/>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in Gazette 24 Jun 1988 p. 2005; 10 Jul 1992 p. 3291.]</w:t>
      </w:r>
    </w:p>
    <w:p>
      <w:pPr>
        <w:pStyle w:val="Heading5"/>
        <w:rPr>
          <w:snapToGrid w:val="0"/>
        </w:rPr>
      </w:pPr>
      <w:bookmarkStart w:id="96" w:name="_Toc407692220"/>
      <w:bookmarkStart w:id="97" w:name="_Toc465416192"/>
      <w:r>
        <w:rPr>
          <w:rStyle w:val="CharSectno"/>
        </w:rPr>
        <w:t>53</w:t>
      </w:r>
      <w:r>
        <w:rPr>
          <w:snapToGrid w:val="0"/>
        </w:rPr>
        <w:t>.</w:t>
      </w:r>
      <w:r>
        <w:rPr>
          <w:snapToGrid w:val="0"/>
        </w:rPr>
        <w:tab/>
        <w:t>Doubles other than multiple doubles</w:t>
      </w:r>
      <w:bookmarkEnd w:id="96"/>
      <w:bookmarkEnd w:id="97"/>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in Gazette 24 Jun 1988 p. 2005; 30 Jan 2004 p. 412.]</w:t>
      </w:r>
    </w:p>
    <w:p>
      <w:pPr>
        <w:pStyle w:val="Heading5"/>
        <w:rPr>
          <w:snapToGrid w:val="0"/>
        </w:rPr>
      </w:pPr>
      <w:bookmarkStart w:id="98" w:name="_Toc407692221"/>
      <w:bookmarkStart w:id="99" w:name="_Toc465416193"/>
      <w:r>
        <w:rPr>
          <w:rStyle w:val="CharSectno"/>
        </w:rPr>
        <w:t>54</w:t>
      </w:r>
      <w:r>
        <w:rPr>
          <w:snapToGrid w:val="0"/>
        </w:rPr>
        <w:t>.</w:t>
      </w:r>
      <w:r>
        <w:rPr>
          <w:snapToGrid w:val="0"/>
        </w:rPr>
        <w:tab/>
        <w:t>Trebles</w:t>
      </w:r>
      <w:bookmarkEnd w:id="98"/>
      <w:bookmarkEnd w:id="99"/>
    </w:p>
    <w:p>
      <w:pPr>
        <w:pStyle w:val="Subsection"/>
        <w:spacing w:before="18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54 amended in Gazette 24 Jun 1988 p. 2005; 30 Jan 2004 p. 412.]</w:t>
      </w:r>
    </w:p>
    <w:p>
      <w:pPr>
        <w:pStyle w:val="Heading5"/>
        <w:spacing w:before="260"/>
        <w:rPr>
          <w:snapToGrid w:val="0"/>
        </w:rPr>
      </w:pPr>
      <w:bookmarkStart w:id="100" w:name="_Toc407692222"/>
      <w:bookmarkStart w:id="101" w:name="_Toc465416194"/>
      <w:r>
        <w:rPr>
          <w:rStyle w:val="CharSectno"/>
        </w:rPr>
        <w:t>55</w:t>
      </w:r>
      <w:r>
        <w:rPr>
          <w:snapToGrid w:val="0"/>
        </w:rPr>
        <w:t>.</w:t>
      </w:r>
      <w:r>
        <w:rPr>
          <w:snapToGrid w:val="0"/>
        </w:rPr>
        <w:tab/>
        <w:t>All</w:t>
      </w:r>
      <w:r>
        <w:rPr>
          <w:snapToGrid w:val="0"/>
        </w:rPr>
        <w:noBreakHyphen/>
        <w:t>up</w:t>
      </w:r>
      <w:bookmarkEnd w:id="100"/>
      <w:bookmarkEnd w:id="101"/>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in Gazette 24 Jun 1988 p. 2005.]</w:t>
      </w:r>
    </w:p>
    <w:p>
      <w:pPr>
        <w:pStyle w:val="Ednotesection"/>
        <w:keepNext/>
        <w:spacing w:before="180"/>
        <w:ind w:left="890" w:hanging="890"/>
      </w:pPr>
      <w:r>
        <w:t>[</w:t>
      </w:r>
      <w:r>
        <w:rPr>
          <w:rStyle w:val="CharSectno"/>
          <w:b/>
        </w:rPr>
        <w:t>56</w:t>
      </w:r>
      <w:r>
        <w:rPr>
          <w:b/>
        </w:rPr>
        <w:t>.</w:t>
      </w:r>
      <w:r>
        <w:tab/>
        <w:t>Deleted in Gazette 13 Oct 2000 p. 5726.]</w:t>
      </w:r>
    </w:p>
    <w:p>
      <w:pPr>
        <w:pStyle w:val="Heading5"/>
        <w:spacing w:before="260"/>
        <w:rPr>
          <w:snapToGrid w:val="0"/>
        </w:rPr>
      </w:pPr>
      <w:bookmarkStart w:id="102" w:name="_Toc407692223"/>
      <w:bookmarkStart w:id="103" w:name="_Toc465416195"/>
      <w:r>
        <w:rPr>
          <w:rStyle w:val="CharSectno"/>
        </w:rPr>
        <w:t>57</w:t>
      </w:r>
      <w:r>
        <w:rPr>
          <w:snapToGrid w:val="0"/>
        </w:rPr>
        <w:t>.</w:t>
      </w:r>
      <w:r>
        <w:rPr>
          <w:snapToGrid w:val="0"/>
        </w:rPr>
        <w:tab/>
        <w:t>Stand</w:t>
      </w:r>
      <w:bookmarkEnd w:id="102"/>
      <w:bookmarkEnd w:id="103"/>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in Gazette 24 Jun 1988 p. 2005; 10 Jul 1992 p. 3291; 21 Jul 1998 p. 3854.]</w:t>
      </w:r>
    </w:p>
    <w:p>
      <w:pPr>
        <w:pStyle w:val="Heading5"/>
        <w:spacing w:before="260"/>
        <w:rPr>
          <w:snapToGrid w:val="0"/>
        </w:rPr>
      </w:pPr>
      <w:bookmarkStart w:id="104" w:name="_Toc407692224"/>
      <w:bookmarkStart w:id="105" w:name="_Toc465416196"/>
      <w:r>
        <w:rPr>
          <w:rStyle w:val="CharSectno"/>
        </w:rPr>
        <w:t>58</w:t>
      </w:r>
      <w:r>
        <w:rPr>
          <w:snapToGrid w:val="0"/>
        </w:rPr>
        <w:t>.</w:t>
      </w:r>
      <w:r>
        <w:rPr>
          <w:snapToGrid w:val="0"/>
        </w:rPr>
        <w:tab/>
        <w:t>Use of stand</w:t>
      </w:r>
      <w:bookmarkEnd w:id="104"/>
      <w:bookmarkEnd w:id="105"/>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[Regulation 58 amended in Gazette 24 Jun 1988 p. 2005; 10 Jul 1992 p. 3291; 20 Sep 2002 p. 4702.]</w:t>
      </w:r>
    </w:p>
    <w:p>
      <w:pPr>
        <w:pStyle w:val="Heading5"/>
      </w:pPr>
      <w:bookmarkStart w:id="106" w:name="_Toc407692225"/>
      <w:bookmarkStart w:id="107" w:name="_Toc465416197"/>
      <w:r>
        <w:rPr>
          <w:rStyle w:val="CharSectno"/>
        </w:rPr>
        <w:t>59</w:t>
      </w:r>
      <w:r>
        <w:t>.</w:t>
      </w:r>
      <w:r>
        <w:tab/>
        <w:t>Name of bookmaker to be shown</w:t>
      </w:r>
      <w:bookmarkEnd w:id="106"/>
      <w:bookmarkEnd w:id="107"/>
    </w:p>
    <w:p>
      <w:pPr>
        <w:pStyle w:val="Subsection"/>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108" w:name="_Toc407692226"/>
      <w:bookmarkStart w:id="109" w:name="_Toc465416198"/>
      <w:r>
        <w:rPr>
          <w:rStyle w:val="CharSectno"/>
        </w:rPr>
        <w:t>60</w:t>
      </w:r>
      <w:r>
        <w:rPr>
          <w:snapToGrid w:val="0"/>
        </w:rPr>
        <w:t>.</w:t>
      </w:r>
      <w:r>
        <w:rPr>
          <w:snapToGrid w:val="0"/>
        </w:rPr>
        <w:tab/>
        <w:t>Betting boards etc. to be approved</w:t>
      </w:r>
      <w:bookmarkEnd w:id="108"/>
      <w:bookmarkEnd w:id="109"/>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[Regulation 60 amended in Gazette 24 Jun 1988 p. 2005; 10 Jul 1992 p. 3291; 21 Jul 1998 p. 3856.]</w:t>
      </w:r>
    </w:p>
    <w:p>
      <w:pPr>
        <w:pStyle w:val="Heading5"/>
        <w:spacing w:before="240"/>
        <w:rPr>
          <w:snapToGrid w:val="0"/>
        </w:rPr>
      </w:pPr>
      <w:bookmarkStart w:id="110" w:name="_Toc407692227"/>
      <w:bookmarkStart w:id="111" w:name="_Toc465416199"/>
      <w:r>
        <w:rPr>
          <w:rStyle w:val="CharSectno"/>
        </w:rPr>
        <w:t>61</w:t>
      </w:r>
      <w:r>
        <w:rPr>
          <w:snapToGrid w:val="0"/>
        </w:rPr>
        <w:t>.</w:t>
      </w:r>
      <w:r>
        <w:rPr>
          <w:snapToGrid w:val="0"/>
        </w:rPr>
        <w:tab/>
        <w:t>Betting boards</w:t>
      </w:r>
      <w:bookmarkEnd w:id="110"/>
      <w:bookmarkEnd w:id="111"/>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in Gazette 24 Jun 1988 p. 2005; 10 Jul 1992 p. 3292; 21 Jul 1998 p. 3855 and 3856; 20 Sep 2002 p. 4703; 30 Jan 2004 p. 405.]</w:t>
      </w:r>
    </w:p>
    <w:p>
      <w:pPr>
        <w:pStyle w:val="Heading5"/>
        <w:rPr>
          <w:snapToGrid w:val="0"/>
        </w:rPr>
      </w:pPr>
      <w:bookmarkStart w:id="112" w:name="_Toc407692228"/>
      <w:bookmarkStart w:id="113" w:name="_Toc465416200"/>
      <w:r>
        <w:rPr>
          <w:rStyle w:val="CharSectno"/>
        </w:rPr>
        <w:t>62</w:t>
      </w:r>
      <w:r>
        <w:rPr>
          <w:snapToGrid w:val="0"/>
        </w:rPr>
        <w:t>.</w:t>
      </w:r>
      <w:r>
        <w:rPr>
          <w:snapToGrid w:val="0"/>
        </w:rPr>
        <w:tab/>
        <w:t>Omissions from betting board etc.</w:t>
      </w:r>
      <w:bookmarkEnd w:id="112"/>
      <w:bookmarkEnd w:id="113"/>
    </w:p>
    <w:p>
      <w:pPr>
        <w:pStyle w:val="Subsection"/>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[Regulation 62 amended in Gazette 10 Jul 1992 p. 3292; 21 Jul 1998 p. 3855; 20 Sep 2002 p. 4703.]</w:t>
      </w:r>
    </w:p>
    <w:p>
      <w:pPr>
        <w:pStyle w:val="Heading5"/>
        <w:rPr>
          <w:snapToGrid w:val="0"/>
        </w:rPr>
      </w:pPr>
      <w:bookmarkStart w:id="114" w:name="_Toc407692229"/>
      <w:bookmarkStart w:id="115" w:name="_Toc465416201"/>
      <w:r>
        <w:rPr>
          <w:rStyle w:val="CharSectno"/>
        </w:rPr>
        <w:t>63</w:t>
      </w:r>
      <w:r>
        <w:rPr>
          <w:snapToGrid w:val="0"/>
        </w:rPr>
        <w:t>.</w:t>
      </w:r>
      <w:r>
        <w:rPr>
          <w:snapToGrid w:val="0"/>
        </w:rPr>
        <w:tab/>
        <w:t>Bets with domestic betting operators and totalisators</w:t>
      </w:r>
      <w:bookmarkEnd w:id="114"/>
      <w:bookmarkEnd w:id="115"/>
    </w:p>
    <w:p>
      <w:pPr>
        <w:pStyle w:val="Subsection"/>
      </w:pPr>
      <w:r>
        <w:tab/>
        <w:t>(1A)</w:t>
      </w:r>
      <w:r>
        <w:tab/>
        <w:t xml:space="preserve">In this regulation — </w:t>
      </w:r>
    </w:p>
    <w:p>
      <w:pPr>
        <w:pStyle w:val="Defstart"/>
      </w:pPr>
      <w:r>
        <w:tab/>
      </w:r>
      <w:r>
        <w:rPr>
          <w:rStyle w:val="CharDefText"/>
        </w:rPr>
        <w:t>totalisator</w:t>
      </w:r>
      <w:r>
        <w:t xml:space="preserve"> includes a totalisator (however described) operated in another State or a Territory.</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 (3)</w:t>
      </w:r>
      <w:r>
        <w:tab/>
        <w:t>deleted]</w:t>
      </w:r>
    </w:p>
    <w:p>
      <w:pPr>
        <w:pStyle w:val="Subsection"/>
        <w:spacing w:before="180"/>
        <w:rPr>
          <w:snapToGrid w:val="0"/>
        </w:rPr>
      </w:pPr>
      <w:r>
        <w:rPr>
          <w:snapToGrid w:val="0"/>
        </w:rPr>
        <w:tab/>
        <w:t>(4)</w:t>
      </w:r>
      <w:r>
        <w:rPr>
          <w:snapToGrid w:val="0"/>
        </w:rPr>
        <w:tab/>
        <w:t>Where a bet is made by or on behalf of a bookmaker with</w:t>
      </w:r>
      <w:r>
        <w:t xml:space="preserve"> a domestic betting operator —</w:t>
      </w:r>
    </w:p>
    <w:p>
      <w:pPr>
        <w:pStyle w:val="Indenta"/>
        <w:rPr>
          <w:snapToGrid w:val="0"/>
        </w:rPr>
      </w:pPr>
      <w:r>
        <w:rPr>
          <w:snapToGrid w:val="0"/>
        </w:rPr>
        <w:tab/>
        <w:t>(a)</w:t>
      </w:r>
      <w:r>
        <w:rPr>
          <w:snapToGrid w:val="0"/>
        </w:rPr>
        <w:tab/>
      </w:r>
      <w:r>
        <w:t>if the domestic betting operator is another bookmaker, the bookmaker receiving</w:t>
      </w:r>
      <w:r>
        <w:rPr>
          <w:snapToGrid w:val="0"/>
        </w:rPr>
        <w:t xml:space="preserve">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p>
    <w:p>
      <w:pPr>
        <w:pStyle w:val="Indenti"/>
      </w:pPr>
      <w:r>
        <w:tab/>
        <w:t>(i)</w:t>
      </w:r>
      <w:r>
        <w:tab/>
        <w:t>the details of the bet; and</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 xml:space="preserve">Where a bet by way of </w:t>
      </w:r>
      <w:r>
        <w:t>a bet back is</w:t>
      </w:r>
      <w:r>
        <w:rPr>
          <w:snapToGrid w:val="0"/>
        </w:rPr>
        <w:t xml:space="preserve"> made by a bookmaker or by any person on behalf of a bookmaker on any totalisator, the bookmaker who makes the bet or on whose behalf the bet is made shall record the transaction as </w:t>
      </w:r>
      <w:r>
        <w:t>a bet back on</w:t>
      </w:r>
      <w:r>
        <w:rPr>
          <w:snapToGrid w:val="0"/>
        </w:rPr>
        <w:t xml:space="preserve"> the totalisator and shall retain the totalisator ticket or tickets of all losing bets for a period of one month.</w:t>
      </w:r>
    </w:p>
    <w:p>
      <w:pPr>
        <w:pStyle w:val="Subsection"/>
      </w:pPr>
      <w:r>
        <w:tab/>
        <w:t>(6)</w:t>
      </w:r>
      <w:r>
        <w:tab/>
        <w:t xml:space="preserve">A bookmaker who makes a bet back, or on whose behalf a bet back is made, with a domestic betting operator or a totalisator is not permitted to deduct the amount of the bet back from the total of the bets the bookmaker has received — </w:t>
      </w:r>
    </w:p>
    <w:p>
      <w:pPr>
        <w:pStyle w:val="Indenta"/>
      </w:pPr>
      <w:r>
        <w:tab/>
        <w:t>(a)</w:t>
      </w:r>
      <w:r>
        <w:tab/>
        <w:t>for the race, race meeting or sporting event to which the bet relates; or</w:t>
      </w:r>
    </w:p>
    <w:p>
      <w:pPr>
        <w:pStyle w:val="Indenta"/>
      </w:pPr>
      <w:r>
        <w:tab/>
        <w:t>(b)</w:t>
      </w:r>
      <w:r>
        <w:tab/>
        <w:t>for any other races, race meetings or sporting events in relation to which the bookmaker has accepted bets.</w:t>
      </w:r>
    </w:p>
    <w:p>
      <w:pPr>
        <w:pStyle w:val="Footnotesection"/>
      </w:pPr>
      <w:r>
        <w:tab/>
        <w:t>[Regulation 63 amended in Gazette 24 Jun 1988 p. 2005; 10 Jul 1992 p. 3293; 21 Jul 1998 p. 3855 and 3856; 17 Dec 2002 p. 5924; 14 Jun 2013 p. 2241-2.]</w:t>
      </w:r>
    </w:p>
    <w:p>
      <w:pPr>
        <w:pStyle w:val="Heading5"/>
      </w:pPr>
      <w:bookmarkStart w:id="116" w:name="_Toc407692230"/>
      <w:bookmarkStart w:id="117" w:name="_Toc465416202"/>
      <w:r>
        <w:rPr>
          <w:rStyle w:val="CharSectno"/>
        </w:rPr>
        <w:t>64</w:t>
      </w:r>
      <w:r>
        <w:t>.</w:t>
      </w:r>
      <w:r>
        <w:tab/>
        <w:t>Bet back by means of a betting exchange</w:t>
      </w:r>
      <w:bookmarkEnd w:id="116"/>
      <w:bookmarkEnd w:id="117"/>
    </w:p>
    <w:p>
      <w:pPr>
        <w:pStyle w:val="Subsection"/>
      </w:pPr>
      <w:r>
        <w:tab/>
        <w:t>(1)</w:t>
      </w:r>
      <w:r>
        <w:tab/>
        <w:t>This regulation applies if a bet back is made by means of a betting exchange.</w:t>
      </w:r>
    </w:p>
    <w:p>
      <w:pPr>
        <w:pStyle w:val="Subsection"/>
      </w:pPr>
      <w:r>
        <w:tab/>
        <w:t>(2)</w:t>
      </w:r>
      <w:r>
        <w:tab/>
        <w:t xml:space="preserve">The bookmaker who makes the bet back, or on whose behalf the bet back is made, must record — </w:t>
      </w:r>
    </w:p>
    <w:p>
      <w:pPr>
        <w:pStyle w:val="Indenta"/>
      </w:pPr>
      <w:r>
        <w:tab/>
        <w:t>(a)</w:t>
      </w:r>
      <w:r>
        <w:tab/>
        <w:t>the details of the bet; and</w:t>
      </w:r>
    </w:p>
    <w:p>
      <w:pPr>
        <w:pStyle w:val="Indenta"/>
      </w:pPr>
      <w:r>
        <w:tab/>
        <w:t>(b)</w:t>
      </w:r>
      <w:r>
        <w:tab/>
        <w:t>the bet as a bet back; and</w:t>
      </w:r>
    </w:p>
    <w:p>
      <w:pPr>
        <w:pStyle w:val="Indenta"/>
      </w:pPr>
      <w:r>
        <w:tab/>
        <w:t>(c)</w:t>
      </w:r>
      <w:r>
        <w:tab/>
        <w:t>the number of the betting ticket.</w:t>
      </w:r>
    </w:p>
    <w:p>
      <w:pPr>
        <w:pStyle w:val="Subsection"/>
      </w:pPr>
      <w:r>
        <w:tab/>
        <w:t>(3)</w:t>
      </w:r>
      <w:r>
        <w:tab/>
        <w:t xml:space="preserve">The bookmaker who makes the bet back, or on whose behalf the bet back is made, is not permitted to deduct the amount of the bet back from the total of the bets the bookmaker has received — </w:t>
      </w:r>
    </w:p>
    <w:p>
      <w:pPr>
        <w:pStyle w:val="Indenta"/>
        <w:spacing w:before="60"/>
      </w:pPr>
      <w:r>
        <w:tab/>
        <w:t>(a)</w:t>
      </w:r>
      <w:r>
        <w:tab/>
        <w:t>for the race, race meeting or sporting event to which the bet relates; or</w:t>
      </w:r>
    </w:p>
    <w:p>
      <w:pPr>
        <w:pStyle w:val="Indenta"/>
        <w:spacing w:before="60"/>
      </w:pPr>
      <w:r>
        <w:tab/>
        <w:t>(b)</w:t>
      </w:r>
      <w:r>
        <w:tab/>
        <w:t>for any other races, race meetings or sporting events in relation to which the bookmaker has accepted bets.</w:t>
      </w:r>
    </w:p>
    <w:p>
      <w:pPr>
        <w:pStyle w:val="Footnotesection"/>
        <w:spacing w:before="100"/>
      </w:pPr>
      <w:r>
        <w:tab/>
        <w:t>[Regulation 64 inserted in Gazette 14 Jun 2013 p. 2242-3.]</w:t>
      </w:r>
    </w:p>
    <w:p>
      <w:pPr>
        <w:pStyle w:val="Ednotesection"/>
        <w:spacing w:before="200"/>
      </w:pPr>
      <w:r>
        <w:t>[</w:t>
      </w:r>
      <w:r>
        <w:rPr>
          <w:b/>
        </w:rPr>
        <w:t>65.</w:t>
      </w:r>
      <w:r>
        <w:tab/>
        <w:t>Deleted in Gazette 13 Oct 2000 p. 5726.]</w:t>
      </w:r>
    </w:p>
    <w:p>
      <w:pPr>
        <w:pStyle w:val="Ednotesection"/>
        <w:spacing w:before="200"/>
      </w:pPr>
      <w:r>
        <w:t>[</w:t>
      </w:r>
      <w:r>
        <w:rPr>
          <w:b/>
        </w:rPr>
        <w:t>66</w:t>
      </w:r>
      <w:r>
        <w:rPr>
          <w:b/>
        </w:rPr>
        <w:noBreakHyphen/>
        <w:t>67.</w:t>
      </w:r>
      <w:r>
        <w:rPr>
          <w:b/>
        </w:rPr>
        <w:tab/>
      </w:r>
      <w:r>
        <w:t>Deleted in Gazette 10 Jul 1992 p. 3293.]</w:t>
      </w:r>
    </w:p>
    <w:p>
      <w:pPr>
        <w:pStyle w:val="Heading5"/>
        <w:spacing w:before="200"/>
        <w:rPr>
          <w:snapToGrid w:val="0"/>
        </w:rPr>
      </w:pPr>
      <w:bookmarkStart w:id="118" w:name="_Toc407692231"/>
      <w:bookmarkStart w:id="119" w:name="_Toc465416203"/>
      <w:r>
        <w:rPr>
          <w:rStyle w:val="CharSectno"/>
        </w:rPr>
        <w:t>68</w:t>
      </w:r>
      <w:r>
        <w:rPr>
          <w:snapToGrid w:val="0"/>
        </w:rPr>
        <w:t>.</w:t>
      </w:r>
      <w:r>
        <w:rPr>
          <w:snapToGrid w:val="0"/>
        </w:rPr>
        <w:tab/>
        <w:t xml:space="preserve">Cooperation with </w:t>
      </w:r>
      <w:r>
        <w:t>Commission</w:t>
      </w:r>
      <w:r>
        <w:rPr>
          <w:snapToGrid w:val="0"/>
        </w:rPr>
        <w:t xml:space="preserve"> in matters relating to betting disputes</w:t>
      </w:r>
      <w:bookmarkEnd w:id="118"/>
      <w:bookmarkEnd w:id="119"/>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spacing w:before="100"/>
      </w:pPr>
      <w:r>
        <w:tab/>
        <w:t>[Regulation 68 amended in Gazette 30 Jan 2004 p. 405; 1 Jul 2004 p. 2625.]</w:t>
      </w:r>
    </w:p>
    <w:p>
      <w:pPr>
        <w:pStyle w:val="Ednotesection"/>
        <w:spacing w:before="200"/>
      </w:pPr>
      <w:r>
        <w:t>[</w:t>
      </w:r>
      <w:r>
        <w:rPr>
          <w:b/>
        </w:rPr>
        <w:t>69.</w:t>
      </w:r>
      <w:r>
        <w:tab/>
        <w:t>Deleted in Gazette 21 Jul 1998 p. 3854.]</w:t>
      </w:r>
    </w:p>
    <w:p>
      <w:pPr>
        <w:pStyle w:val="Ednotesection"/>
        <w:spacing w:before="200"/>
      </w:pPr>
      <w:r>
        <w:t>[</w:t>
      </w:r>
      <w:r>
        <w:rPr>
          <w:b/>
        </w:rPr>
        <w:t>70.</w:t>
      </w:r>
      <w:r>
        <w:tab/>
        <w:t>Deleted in Gazette 21 Jul 2006 p. 2673.]</w:t>
      </w:r>
    </w:p>
    <w:p>
      <w:pPr>
        <w:pStyle w:val="Heading5"/>
        <w:spacing w:before="200"/>
        <w:rPr>
          <w:snapToGrid w:val="0"/>
        </w:rPr>
      </w:pPr>
      <w:bookmarkStart w:id="120" w:name="_Toc407692232"/>
      <w:bookmarkStart w:id="121" w:name="_Toc465416204"/>
      <w:r>
        <w:rPr>
          <w:rStyle w:val="CharSectno"/>
        </w:rPr>
        <w:t>71</w:t>
      </w:r>
      <w:r>
        <w:rPr>
          <w:snapToGrid w:val="0"/>
        </w:rPr>
        <w:t>.</w:t>
      </w:r>
      <w:r>
        <w:rPr>
          <w:snapToGrid w:val="0"/>
        </w:rPr>
        <w:tab/>
        <w:t>Telephone betting on sporting events</w:t>
      </w:r>
      <w:bookmarkEnd w:id="120"/>
      <w:bookmarkEnd w:id="121"/>
    </w:p>
    <w:p>
      <w:pPr>
        <w:pStyle w:val="Subsection"/>
        <w:spacing w:before="140"/>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w:t>
      </w:r>
    </w:p>
    <w:p>
      <w:pPr>
        <w:pStyle w:val="Indenta"/>
        <w:spacing w:before="60"/>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spacing w:before="60"/>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spacing w:before="60"/>
        <w:rPr>
          <w:snapToGrid w:val="0"/>
        </w:rPr>
      </w:pPr>
      <w:r>
        <w:rPr>
          <w:snapToGrid w:val="0"/>
        </w:rPr>
        <w:tab/>
        <w:t>(a)</w:t>
      </w:r>
      <w:r>
        <w:rPr>
          <w:snapToGrid w:val="0"/>
        </w:rPr>
        <w:tab/>
        <w:t>the telephone system to be used shall be of a type approved by the Commission; and</w:t>
      </w:r>
    </w:p>
    <w:p>
      <w:pPr>
        <w:pStyle w:val="Indenta"/>
        <w:spacing w:before="60"/>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spacing w:before="60"/>
        <w:rPr>
          <w:snapToGrid w:val="0"/>
        </w:rPr>
      </w:pPr>
      <w:r>
        <w:rPr>
          <w:snapToGrid w:val="0"/>
        </w:rPr>
        <w:tab/>
        <w:t>(c)</w:t>
      </w:r>
      <w:r>
        <w:rPr>
          <w:snapToGrid w:val="0"/>
        </w:rPr>
        <w:tab/>
        <w:t>consent to the voice logging of the betting transactions is to be obtained from all telephone bettors; and</w:t>
      </w:r>
    </w:p>
    <w:p>
      <w:pPr>
        <w:pStyle w:val="Indenta"/>
        <w:spacing w:before="60"/>
        <w:rPr>
          <w:snapToGrid w:val="0"/>
        </w:rPr>
      </w:pPr>
      <w:r>
        <w:rPr>
          <w:snapToGrid w:val="0"/>
        </w:rPr>
        <w:tab/>
        <w:t>(d)</w:t>
      </w:r>
      <w:r>
        <w:rPr>
          <w:snapToGrid w:val="0"/>
        </w:rPr>
        <w:tab/>
        <w:t>all betting transactions by telephone shall be recorded through the voice logging equipment; and</w:t>
      </w:r>
    </w:p>
    <w:p>
      <w:pPr>
        <w:pStyle w:val="Indenta"/>
        <w:keepNext/>
        <w:keepLines/>
        <w:spacing w:before="60"/>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keepNext/>
        <w:keepLines/>
        <w:spacing w:before="60"/>
        <w:rPr>
          <w:snapToGrid w:val="0"/>
        </w:rPr>
      </w:pPr>
      <w:r>
        <w:rPr>
          <w:snapToGrid w:val="0"/>
        </w:rPr>
        <w:tab/>
        <w:t>(f)</w:t>
      </w:r>
      <w:r>
        <w:rPr>
          <w:snapToGrid w:val="0"/>
        </w:rPr>
        <w:tab/>
        <w:t>tapes, when used to record betting transactions, shall —</w:t>
      </w:r>
    </w:p>
    <w:p>
      <w:pPr>
        <w:pStyle w:val="Indenti"/>
        <w:spacing w:before="60"/>
        <w:rPr>
          <w:snapToGrid w:val="0"/>
        </w:rPr>
      </w:pPr>
      <w:r>
        <w:rPr>
          <w:snapToGrid w:val="0"/>
        </w:rPr>
        <w:tab/>
        <w:t>(i)</w:t>
      </w:r>
      <w:r>
        <w:rPr>
          <w:snapToGrid w:val="0"/>
        </w:rPr>
        <w:tab/>
        <w:t>be held and distributed by stewards; and</w:t>
      </w:r>
    </w:p>
    <w:p>
      <w:pPr>
        <w:pStyle w:val="Indenti"/>
        <w:spacing w:before="60"/>
        <w:rPr>
          <w:snapToGrid w:val="0"/>
        </w:rPr>
      </w:pPr>
      <w:r>
        <w:rPr>
          <w:snapToGrid w:val="0"/>
        </w:rPr>
        <w:tab/>
        <w:t>(ii)</w:t>
      </w:r>
      <w:r>
        <w:rPr>
          <w:snapToGrid w:val="0"/>
        </w:rPr>
        <w:tab/>
        <w:t>at the end of each race meeting, be collected by the Betting Steward, together with the duplicate sports betting sheets; and</w:t>
      </w:r>
    </w:p>
    <w:p>
      <w:pPr>
        <w:pStyle w:val="Indenti"/>
        <w:spacing w:before="60"/>
        <w:rPr>
          <w:snapToGrid w:val="0"/>
        </w:rPr>
      </w:pPr>
      <w:r>
        <w:rPr>
          <w:snapToGrid w:val="0"/>
        </w:rPr>
        <w:tab/>
        <w:t>(iii)</w:t>
      </w:r>
      <w:r>
        <w:rPr>
          <w:snapToGrid w:val="0"/>
        </w:rPr>
        <w:tab/>
        <w:t>be maintained as betting records for inspection or audit by any authorised person;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in Gazette 31 Aug 1993 p. 4677; amended in Gazette 24 Dec 1993 p. 6839; 21 Jul 1998 p. 3854; 20 Sep 2002 p. 4703; 30 Jan 2004 p. 412.]</w:t>
      </w:r>
    </w:p>
    <w:p>
      <w:pPr>
        <w:pStyle w:val="Heading5"/>
        <w:rPr>
          <w:snapToGrid w:val="0"/>
        </w:rPr>
      </w:pPr>
      <w:bookmarkStart w:id="122" w:name="_Toc407692233"/>
      <w:bookmarkStart w:id="123" w:name="_Toc465416205"/>
      <w:r>
        <w:rPr>
          <w:rStyle w:val="CharSectno"/>
        </w:rPr>
        <w:t>72</w:t>
      </w:r>
      <w:r>
        <w:rPr>
          <w:snapToGrid w:val="0"/>
        </w:rPr>
        <w:t>.</w:t>
      </w:r>
      <w:r>
        <w:rPr>
          <w:snapToGrid w:val="0"/>
        </w:rPr>
        <w:tab/>
        <w:t>Telephone betting on racing</w:t>
      </w:r>
      <w:bookmarkEnd w:id="122"/>
      <w:bookmarkEnd w:id="123"/>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keepNext/>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 and</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rPr>
          <w:snapToGrid w:val="0"/>
        </w:rPr>
      </w:pPr>
      <w:r>
        <w:rPr>
          <w:snapToGrid w:val="0"/>
        </w:rPr>
        <w:tab/>
        <w:t>(c)</w:t>
      </w:r>
      <w:r>
        <w:rPr>
          <w:snapToGrid w:val="0"/>
        </w:rPr>
        <w:tab/>
        <w:t>consent to the voice logging of the betting transactions is to be obtained from all telephone bettors; and</w:t>
      </w:r>
    </w:p>
    <w:p>
      <w:pPr>
        <w:pStyle w:val="Indenta"/>
        <w:rPr>
          <w:snapToGrid w:val="0"/>
        </w:rPr>
      </w:pPr>
      <w:r>
        <w:rPr>
          <w:snapToGrid w:val="0"/>
        </w:rPr>
        <w:tab/>
        <w:t>(d)</w:t>
      </w:r>
      <w:r>
        <w:rPr>
          <w:snapToGrid w:val="0"/>
        </w:rPr>
        <w:tab/>
        <w:t>all betting transactions by telephone shall be recorded through the voice logging equipment; and</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 and</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6.]</w:t>
      </w:r>
    </w:p>
    <w:p>
      <w:pPr>
        <w:pStyle w:val="Heading5"/>
        <w:spacing w:before="260"/>
      </w:pPr>
      <w:bookmarkStart w:id="124" w:name="_Toc407692234"/>
      <w:bookmarkStart w:id="125" w:name="_Toc465416206"/>
      <w:r>
        <w:rPr>
          <w:rStyle w:val="CharSectno"/>
        </w:rPr>
        <w:t>73</w:t>
      </w:r>
      <w:r>
        <w:t>.</w:t>
      </w:r>
      <w:r>
        <w:tab/>
        <w:t>Credit betting other than by telephone</w:t>
      </w:r>
      <w:bookmarkEnd w:id="124"/>
      <w:bookmarkEnd w:id="125"/>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w:t>
      </w:r>
    </w:p>
    <w:p>
      <w:pPr>
        <w:pStyle w:val="PermNoteHeading"/>
      </w:pPr>
      <w:r>
        <w:tab/>
        <w:t>Note:</w:t>
      </w:r>
    </w:p>
    <w:p>
      <w:pPr>
        <w:pStyle w:val="PermNoteText"/>
      </w:pPr>
      <w:r>
        <w:tab/>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 14 Jun 2013 p. 2243.]</w:t>
      </w:r>
    </w:p>
    <w:p>
      <w:pPr>
        <w:pStyle w:val="Heading5"/>
      </w:pPr>
      <w:bookmarkStart w:id="126" w:name="_Toc407692235"/>
      <w:bookmarkStart w:id="127" w:name="_Toc465416207"/>
      <w:r>
        <w:rPr>
          <w:rStyle w:val="CharSectno"/>
        </w:rPr>
        <w:t>74</w:t>
      </w:r>
      <w:r>
        <w:t>.</w:t>
      </w:r>
      <w:r>
        <w:tab/>
        <w:t>Internet betting (sporting events)</w:t>
      </w:r>
      <w:bookmarkEnd w:id="126"/>
      <w:bookmarkEnd w:id="127"/>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spacing w:before="120"/>
      </w:pPr>
      <w:r>
        <w:tab/>
      </w:r>
      <w:r>
        <w:tab/>
        <w:t>and not otherwise.</w:t>
      </w:r>
    </w:p>
    <w:p>
      <w:pPr>
        <w:pStyle w:val="Footnotesection"/>
        <w:keepLines w:val="0"/>
      </w:pPr>
      <w:r>
        <w:tab/>
        <w:t>[Regulation 74 inserted in Gazette 26 Nov 1999 p. 5909; amended in Gazette 30 Jan 2004 p. 412.]</w:t>
      </w:r>
    </w:p>
    <w:p>
      <w:pPr>
        <w:pStyle w:val="Heading5"/>
      </w:pPr>
      <w:bookmarkStart w:id="128" w:name="_Toc407692236"/>
      <w:bookmarkStart w:id="129" w:name="_Toc465416208"/>
      <w:r>
        <w:rPr>
          <w:rStyle w:val="CharSectno"/>
        </w:rPr>
        <w:t>75</w:t>
      </w:r>
      <w:r>
        <w:t>.</w:t>
      </w:r>
      <w:r>
        <w:tab/>
        <w:t>Internet betting (racing)</w:t>
      </w:r>
      <w:bookmarkEnd w:id="128"/>
      <w:bookmarkEnd w:id="129"/>
    </w:p>
    <w:p>
      <w:pPr>
        <w:pStyle w:val="Subsection"/>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130" w:name="_Toc407692237"/>
      <w:bookmarkStart w:id="131" w:name="_Toc465416209"/>
      <w:r>
        <w:rPr>
          <w:rStyle w:val="CharSectno"/>
        </w:rPr>
        <w:t>76</w:t>
      </w:r>
      <w:r>
        <w:t>.</w:t>
      </w:r>
      <w:r>
        <w:tab/>
        <w:t>Procedures for internet betting</w:t>
      </w:r>
      <w:bookmarkEnd w:id="130"/>
      <w:bookmarkEnd w:id="131"/>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132" w:name="_Toc407692238"/>
      <w:bookmarkStart w:id="133" w:name="_Toc465416210"/>
      <w:r>
        <w:rPr>
          <w:rStyle w:val="CharSectno"/>
        </w:rPr>
        <w:t>77</w:t>
      </w:r>
      <w:r>
        <w:t>.</w:t>
      </w:r>
      <w:r>
        <w:tab/>
        <w:t>Form of search warrant</w:t>
      </w:r>
      <w:bookmarkEnd w:id="132"/>
      <w:bookmarkEnd w:id="133"/>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134" w:name="_Toc407692239"/>
      <w:bookmarkStart w:id="135" w:name="_Toc414962009"/>
      <w:bookmarkStart w:id="136" w:name="_Toc414962128"/>
      <w:bookmarkStart w:id="137" w:name="_Toc438111834"/>
      <w:bookmarkStart w:id="138" w:name="_Toc445198148"/>
      <w:bookmarkStart w:id="139" w:name="_Toc445199723"/>
      <w:bookmarkStart w:id="140" w:name="_Toc450895664"/>
      <w:bookmarkStart w:id="141" w:name="_Toc465407758"/>
      <w:bookmarkStart w:id="142" w:name="_Toc465416211"/>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134"/>
      <w:bookmarkEnd w:id="135"/>
      <w:bookmarkEnd w:id="136"/>
      <w:bookmarkEnd w:id="137"/>
      <w:bookmarkEnd w:id="138"/>
      <w:bookmarkEnd w:id="139"/>
      <w:bookmarkEnd w:id="140"/>
      <w:bookmarkEnd w:id="141"/>
      <w:bookmarkEnd w:id="142"/>
    </w:p>
    <w:p>
      <w:pPr>
        <w:pStyle w:val="Footnoteheading"/>
      </w:pPr>
      <w:r>
        <w:tab/>
        <w:t>[Heading inserted in Gazette 21 Jul 2006 p. 2673.]</w:t>
      </w:r>
    </w:p>
    <w:p>
      <w:pPr>
        <w:pStyle w:val="Heading3"/>
      </w:pPr>
      <w:bookmarkStart w:id="143" w:name="_Toc407692240"/>
      <w:bookmarkStart w:id="144" w:name="_Toc414962010"/>
      <w:bookmarkStart w:id="145" w:name="_Toc414962129"/>
      <w:bookmarkStart w:id="146" w:name="_Toc438111835"/>
      <w:bookmarkStart w:id="147" w:name="_Toc445198149"/>
      <w:bookmarkStart w:id="148" w:name="_Toc445199724"/>
      <w:bookmarkStart w:id="149" w:name="_Toc450895665"/>
      <w:bookmarkStart w:id="150" w:name="_Toc465407759"/>
      <w:bookmarkStart w:id="151" w:name="_Toc465416212"/>
      <w:r>
        <w:rPr>
          <w:rStyle w:val="CharDivNo"/>
        </w:rPr>
        <w:t>Division 1</w:t>
      </w:r>
      <w:r>
        <w:t> — </w:t>
      </w:r>
      <w:r>
        <w:rPr>
          <w:rStyle w:val="CharDivText"/>
        </w:rPr>
        <w:t>Preliminary</w:t>
      </w:r>
      <w:bookmarkEnd w:id="143"/>
      <w:bookmarkEnd w:id="144"/>
      <w:bookmarkEnd w:id="145"/>
      <w:bookmarkEnd w:id="146"/>
      <w:bookmarkEnd w:id="147"/>
      <w:bookmarkEnd w:id="148"/>
      <w:bookmarkEnd w:id="149"/>
      <w:bookmarkEnd w:id="150"/>
      <w:bookmarkEnd w:id="151"/>
    </w:p>
    <w:p>
      <w:pPr>
        <w:pStyle w:val="Footnoteheading"/>
      </w:pPr>
      <w:r>
        <w:tab/>
        <w:t>[Heading inserted in Gazette 21 Jul 2006 p. 2673.]</w:t>
      </w:r>
    </w:p>
    <w:p>
      <w:pPr>
        <w:pStyle w:val="Heading5"/>
      </w:pPr>
      <w:bookmarkStart w:id="152" w:name="_Toc407692241"/>
      <w:bookmarkStart w:id="153" w:name="_Toc465416213"/>
      <w:r>
        <w:rPr>
          <w:rStyle w:val="CharSectno"/>
        </w:rPr>
        <w:t>78</w:t>
      </w:r>
      <w:r>
        <w:t>.</w:t>
      </w:r>
      <w:r>
        <w:tab/>
        <w:t>Terms used</w:t>
      </w:r>
      <w:bookmarkEnd w:id="152"/>
      <w:bookmarkEnd w:id="153"/>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r>
        <w:tab/>
        <w:t>[Regulation 78 inserted in Gazette 21 Jul 2006 p. 2673</w:t>
      </w:r>
      <w:r>
        <w:noBreakHyphen/>
        <w:t>4.]</w:t>
      </w:r>
    </w:p>
    <w:p>
      <w:pPr>
        <w:pStyle w:val="Heading3"/>
      </w:pPr>
      <w:bookmarkStart w:id="154" w:name="_Toc407692242"/>
      <w:bookmarkStart w:id="155" w:name="_Toc414962012"/>
      <w:bookmarkStart w:id="156" w:name="_Toc414962131"/>
      <w:bookmarkStart w:id="157" w:name="_Toc438111837"/>
      <w:bookmarkStart w:id="158" w:name="_Toc445198151"/>
      <w:bookmarkStart w:id="159" w:name="_Toc445199726"/>
      <w:bookmarkStart w:id="160" w:name="_Toc450895667"/>
      <w:bookmarkStart w:id="161" w:name="_Toc465407761"/>
      <w:bookmarkStart w:id="162" w:name="_Toc465416214"/>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154"/>
      <w:bookmarkEnd w:id="155"/>
      <w:bookmarkEnd w:id="156"/>
      <w:bookmarkEnd w:id="157"/>
      <w:bookmarkEnd w:id="158"/>
      <w:bookmarkEnd w:id="159"/>
      <w:bookmarkEnd w:id="160"/>
      <w:bookmarkEnd w:id="161"/>
      <w:bookmarkEnd w:id="162"/>
    </w:p>
    <w:p>
      <w:pPr>
        <w:pStyle w:val="Footnoteheading"/>
      </w:pPr>
      <w:r>
        <w:tab/>
        <w:t>[Heading inserted in Gazette 21 Jul 2006 p. 2674.]</w:t>
      </w:r>
    </w:p>
    <w:p>
      <w:pPr>
        <w:pStyle w:val="Heading5"/>
      </w:pPr>
      <w:bookmarkStart w:id="163" w:name="_Toc407692243"/>
      <w:bookmarkStart w:id="164" w:name="_Toc465416215"/>
      <w:r>
        <w:rPr>
          <w:rStyle w:val="CharSectno"/>
        </w:rPr>
        <w:t>79</w:t>
      </w:r>
      <w:r>
        <w:t>.</w:t>
      </w:r>
      <w:r>
        <w:tab/>
        <w:t>On</w:t>
      </w:r>
      <w:r>
        <w:noBreakHyphen/>
        <w:t>course totalisator bets accepted subject to the rules and these regulations</w:t>
      </w:r>
      <w:bookmarkEnd w:id="163"/>
      <w:bookmarkEnd w:id="164"/>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165" w:name="_Toc407692244"/>
      <w:bookmarkStart w:id="166" w:name="_Toc465416216"/>
      <w:r>
        <w:rPr>
          <w:rStyle w:val="CharSectno"/>
        </w:rPr>
        <w:t>80</w:t>
      </w:r>
      <w:r>
        <w:t>.</w:t>
      </w:r>
      <w:r>
        <w:tab/>
        <w:t>Local on</w:t>
      </w:r>
      <w:r>
        <w:noBreakHyphen/>
        <w:t>course totalisator bets accepted subject to the rules and these regulations</w:t>
      </w:r>
      <w:bookmarkEnd w:id="165"/>
      <w:bookmarkEnd w:id="166"/>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r>
        <w:tab/>
        <w:t>[Regulation 80 inserted in Gazette 21 Jul 2006 p. 2675</w:t>
      </w:r>
      <w:r>
        <w:noBreakHyphen/>
        <w:t>6.]</w:t>
      </w:r>
    </w:p>
    <w:p>
      <w:pPr>
        <w:pStyle w:val="Heading5"/>
      </w:pPr>
      <w:bookmarkStart w:id="167" w:name="_Toc407692245"/>
      <w:bookmarkStart w:id="168" w:name="_Toc465416217"/>
      <w:r>
        <w:rPr>
          <w:rStyle w:val="CharSectno"/>
        </w:rPr>
        <w:t>81</w:t>
      </w:r>
      <w:r>
        <w:t>.</w:t>
      </w:r>
      <w:r>
        <w:tab/>
        <w:t>All bets to be 50 cents or multiples of 50 cents</w:t>
      </w:r>
      <w:bookmarkEnd w:id="167"/>
      <w:bookmarkEnd w:id="168"/>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Ednotesubsection"/>
      </w:pPr>
      <w:r>
        <w:tab/>
        <w:t>[(2)</w:t>
      </w:r>
      <w:r>
        <w:tab/>
        <w:t>deleted]</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r>
        <w:tab/>
        <w:t>[Regulation 81 inserted in Gazette 21 Jul 2006 p. 2676; amended in Gazette 18 Sep 2007 p. 4717; 8 Mar 2016 p. 669.]</w:t>
      </w:r>
    </w:p>
    <w:p>
      <w:pPr>
        <w:pStyle w:val="Heading5"/>
      </w:pPr>
      <w:bookmarkStart w:id="169" w:name="_Toc407692246"/>
      <w:bookmarkStart w:id="170" w:name="_Toc465416218"/>
      <w:r>
        <w:rPr>
          <w:rStyle w:val="CharSectno"/>
        </w:rPr>
        <w:t>82</w:t>
      </w:r>
      <w:r>
        <w:t>.</w:t>
      </w:r>
      <w:r>
        <w:tab/>
        <w:t>On</w:t>
      </w:r>
      <w:r>
        <w:noBreakHyphen/>
        <w:t>course totalisator dividend as declared</w:t>
      </w:r>
      <w:bookmarkEnd w:id="169"/>
      <w:bookmarkEnd w:id="170"/>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as a dividend somewhere between 50 cents and 55 cents, as determined by RWWA or the organiser of the other totalisator pool.</w:t>
      </w:r>
    </w:p>
    <w:p>
      <w:pPr>
        <w:pStyle w:val="Footnotesection"/>
      </w:pPr>
      <w:r>
        <w:tab/>
        <w:t>[Regulation 82 inserted in Gazette 21 Jul 2006 p. 2676</w:t>
      </w:r>
      <w:r>
        <w:noBreakHyphen/>
        <w:t>7; amended in Gazette 8 Mar 2016 p. 669.]</w:t>
      </w:r>
    </w:p>
    <w:p>
      <w:pPr>
        <w:pStyle w:val="Heading5"/>
      </w:pPr>
      <w:bookmarkStart w:id="171" w:name="_Toc407692247"/>
      <w:bookmarkStart w:id="172" w:name="_Toc465416219"/>
      <w:r>
        <w:rPr>
          <w:rStyle w:val="CharSectno"/>
        </w:rPr>
        <w:t>83</w:t>
      </w:r>
      <w:r>
        <w:t>.</w:t>
      </w:r>
      <w:r>
        <w:tab/>
        <w:t>Local on</w:t>
      </w:r>
      <w:r>
        <w:noBreakHyphen/>
        <w:t>course totalisator dividend as declared</w:t>
      </w:r>
      <w:bookmarkEnd w:id="171"/>
      <w:bookmarkEnd w:id="172"/>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as a dividend somewhere between 50 cents and 55 cents, as determined by the local on</w:t>
      </w:r>
      <w:r>
        <w:noBreakHyphen/>
        <w:t>course totalisator or the organiser of the other totalisator pool.</w:t>
      </w:r>
    </w:p>
    <w:p>
      <w:pPr>
        <w:pStyle w:val="Footnotesection"/>
      </w:pPr>
      <w:r>
        <w:tab/>
        <w:t>[Regulation 83 inserted in Gazette 21 Jul 2006 p. 2677</w:t>
      </w:r>
      <w:r>
        <w:noBreakHyphen/>
        <w:t>8; amended in Gazette 8 Mar 2016 p. 669.]</w:t>
      </w:r>
    </w:p>
    <w:p>
      <w:pPr>
        <w:pStyle w:val="Heading5"/>
      </w:pPr>
      <w:bookmarkStart w:id="173" w:name="_Toc407692248"/>
      <w:bookmarkStart w:id="174" w:name="_Toc465416220"/>
      <w:r>
        <w:rPr>
          <w:rStyle w:val="CharSectno"/>
        </w:rPr>
        <w:t>84</w:t>
      </w:r>
      <w:r>
        <w:t>.</w:t>
      </w:r>
      <w:r>
        <w:tab/>
        <w:t>Bets may be refused</w:t>
      </w:r>
      <w:bookmarkEnd w:id="173"/>
      <w:bookmarkEnd w:id="174"/>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r>
        <w:t>, while that notice is in force, must not be accepted.</w:t>
      </w:r>
    </w:p>
    <w:p>
      <w:pPr>
        <w:pStyle w:val="Footnotesection"/>
        <w:spacing w:before="100"/>
      </w:pPr>
      <w:r>
        <w:tab/>
        <w:t>[Regulation 84 inserted in Gazette 21 Jul 2006 p. 2678.]</w:t>
      </w:r>
    </w:p>
    <w:p>
      <w:pPr>
        <w:pStyle w:val="Heading5"/>
      </w:pPr>
      <w:bookmarkStart w:id="175" w:name="_Toc407692249"/>
      <w:bookmarkStart w:id="176" w:name="_Toc465416221"/>
      <w:r>
        <w:rPr>
          <w:rStyle w:val="CharSectno"/>
        </w:rPr>
        <w:t>85</w:t>
      </w:r>
      <w:r>
        <w:t>.</w:t>
      </w:r>
      <w:r>
        <w:tab/>
        <w:t>Only authorised bets to be accepted</w:t>
      </w:r>
      <w:bookmarkEnd w:id="175"/>
      <w:bookmarkEnd w:id="176"/>
    </w:p>
    <w:p>
      <w:pPr>
        <w:pStyle w:val="Subsection"/>
        <w:spacing w:before="140"/>
      </w:pPr>
      <w:r>
        <w:tab/>
      </w:r>
      <w:r>
        <w:tab/>
        <w:t>Bets with or through an on</w:t>
      </w:r>
      <w:r>
        <w:noBreakHyphen/>
        <w:t>course totalisator or a local on</w:t>
      </w:r>
      <w:r>
        <w:noBreakHyphen/>
        <w:t>course totalisator are to be accepted —</w:t>
      </w:r>
    </w:p>
    <w:p>
      <w:pPr>
        <w:pStyle w:val="Indenta"/>
        <w:spacing w:before="60"/>
      </w:pPr>
      <w:r>
        <w:tab/>
        <w:t>(a)</w:t>
      </w:r>
      <w:r>
        <w:tab/>
        <w:t>subject to these regulations and the rules of wagering; and</w:t>
      </w:r>
    </w:p>
    <w:p>
      <w:pPr>
        <w:pStyle w:val="Indenta"/>
        <w:spacing w:before="60"/>
      </w:pPr>
      <w:r>
        <w:tab/>
        <w:t>(b)</w:t>
      </w:r>
      <w:r>
        <w:tab/>
        <w:t>only in respect of such race meetings or races, or (where applicable) such sporting events, as RWWA authorises in relation to that on</w:t>
      </w:r>
      <w:r>
        <w:noBreakHyphen/>
        <w:t>course totalisator.</w:t>
      </w:r>
    </w:p>
    <w:p>
      <w:pPr>
        <w:pStyle w:val="Footnotesection"/>
        <w:spacing w:before="100"/>
      </w:pPr>
      <w:r>
        <w:tab/>
        <w:t>[Regulation 85 inserted in Gazette 21 Jul 2006 p. 2678</w:t>
      </w:r>
      <w:r>
        <w:noBreakHyphen/>
        <w:t>9.]</w:t>
      </w:r>
    </w:p>
    <w:p>
      <w:pPr>
        <w:pStyle w:val="Heading5"/>
        <w:spacing w:before="200"/>
      </w:pPr>
      <w:bookmarkStart w:id="177" w:name="_Toc407692250"/>
      <w:bookmarkStart w:id="178" w:name="_Toc465416222"/>
      <w:r>
        <w:rPr>
          <w:rStyle w:val="CharSectno"/>
        </w:rPr>
        <w:t>86</w:t>
      </w:r>
      <w:r>
        <w:t>.</w:t>
      </w:r>
      <w:r>
        <w:tab/>
        <w:t>Hours for opening</w:t>
      </w:r>
      <w:bookmarkEnd w:id="177"/>
      <w:bookmarkEnd w:id="178"/>
    </w:p>
    <w:p>
      <w:pPr>
        <w:pStyle w:val="Subsection"/>
        <w:spacing w:before="140"/>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spacing w:before="140"/>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spacing w:before="140"/>
      </w:pPr>
      <w:r>
        <w:tab/>
        <w:t>(3)</w:t>
      </w:r>
      <w:r>
        <w:tab/>
        <w:t>A local on</w:t>
      </w:r>
      <w:r>
        <w:noBreakHyphen/>
        <w:t>course totalisator may at any time close that totalisator and decline to accepts bets or bets of a particular kind.</w:t>
      </w:r>
    </w:p>
    <w:p>
      <w:pPr>
        <w:pStyle w:val="Footnotesection"/>
        <w:spacing w:before="100"/>
      </w:pPr>
      <w:r>
        <w:tab/>
        <w:t>[Regulation 86 inserted in Gazette 21 Jul 2006 p. 2679.]</w:t>
      </w:r>
    </w:p>
    <w:p>
      <w:pPr>
        <w:pStyle w:val="Heading5"/>
        <w:spacing w:before="200"/>
      </w:pPr>
      <w:bookmarkStart w:id="179" w:name="_Toc407692251"/>
      <w:bookmarkStart w:id="180" w:name="_Toc465416223"/>
      <w:r>
        <w:rPr>
          <w:rStyle w:val="CharSectno"/>
        </w:rPr>
        <w:t>87</w:t>
      </w:r>
      <w:r>
        <w:t>.</w:t>
      </w:r>
      <w:r>
        <w:tab/>
        <w:t>Bets may be made by various methods</w:t>
      </w:r>
      <w:bookmarkEnd w:id="179"/>
      <w:bookmarkEnd w:id="180"/>
    </w:p>
    <w:p>
      <w:pPr>
        <w:pStyle w:val="Subsection"/>
        <w:spacing w:before="140"/>
      </w:pPr>
      <w:r>
        <w:tab/>
        <w:t>(1)</w:t>
      </w:r>
      <w:r>
        <w:tab/>
        <w:t>Subject to these regulations and the rules of wagering, bets with or through an on</w:t>
      </w:r>
      <w:r>
        <w:noBreakHyphen/>
        <w:t>course totalisator will be accepted from a person at that totalisator —</w:t>
      </w:r>
    </w:p>
    <w:p>
      <w:pPr>
        <w:pStyle w:val="Indenta"/>
        <w:spacing w:before="60"/>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r>
        <w:tab/>
        <w:t>[Regulation 87 inserted in Gazette 21 Jul 2006 p. 2679</w:t>
      </w:r>
      <w:r>
        <w:noBreakHyphen/>
        <w:t>80.]</w:t>
      </w:r>
    </w:p>
    <w:p>
      <w:pPr>
        <w:pStyle w:val="Heading5"/>
      </w:pPr>
      <w:bookmarkStart w:id="181" w:name="_Toc407692252"/>
      <w:bookmarkStart w:id="182" w:name="_Toc465416224"/>
      <w:r>
        <w:rPr>
          <w:rStyle w:val="CharSectno"/>
        </w:rPr>
        <w:t>88</w:t>
      </w:r>
      <w:r>
        <w:t>.</w:t>
      </w:r>
      <w:r>
        <w:tab/>
        <w:t>On</w:t>
      </w:r>
      <w:r>
        <w:noBreakHyphen/>
        <w:t>course totalisator bets to be properly marked</w:t>
      </w:r>
      <w:bookmarkEnd w:id="181"/>
      <w:bookmarkEnd w:id="182"/>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183" w:name="_Toc407692253"/>
      <w:bookmarkStart w:id="184" w:name="_Toc465416225"/>
      <w:r>
        <w:rPr>
          <w:rStyle w:val="CharSectno"/>
        </w:rPr>
        <w:t>89</w:t>
      </w:r>
      <w:r>
        <w:t>.</w:t>
      </w:r>
      <w:r>
        <w:tab/>
        <w:t>Local on</w:t>
      </w:r>
      <w:r>
        <w:noBreakHyphen/>
        <w:t>course totalisator bets to be properly marked</w:t>
      </w:r>
      <w:bookmarkEnd w:id="183"/>
      <w:bookmarkEnd w:id="184"/>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r>
        <w:tab/>
        <w:t>[Regulation 89 inserted in Gazette 21 Jul 2006 p. 2681.]</w:t>
      </w:r>
    </w:p>
    <w:p>
      <w:pPr>
        <w:pStyle w:val="Heading5"/>
        <w:spacing w:before="180"/>
      </w:pPr>
      <w:bookmarkStart w:id="185" w:name="_Toc407692254"/>
      <w:bookmarkStart w:id="186" w:name="_Toc465416226"/>
      <w:r>
        <w:rPr>
          <w:rStyle w:val="CharSectno"/>
        </w:rPr>
        <w:t>90</w:t>
      </w:r>
      <w:r>
        <w:t>.</w:t>
      </w:r>
      <w:r>
        <w:tab/>
        <w:t>Tickets to be properly marked</w:t>
      </w:r>
      <w:bookmarkEnd w:id="185"/>
      <w:bookmarkEnd w:id="186"/>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w:t>
      </w:r>
      <w:r>
        <w:noBreakHyphen/>
        <w:t>2; amended in Gazette 18 Sep 2007 p. 4717</w:t>
      </w:r>
      <w:r>
        <w:noBreakHyphen/>
        <w:t>18.]</w:t>
      </w:r>
    </w:p>
    <w:p>
      <w:pPr>
        <w:pStyle w:val="Heading5"/>
        <w:spacing w:before="180"/>
      </w:pPr>
      <w:bookmarkStart w:id="187" w:name="_Toc407692255"/>
      <w:bookmarkStart w:id="188" w:name="_Toc465416227"/>
      <w:r>
        <w:rPr>
          <w:rStyle w:val="CharSectno"/>
        </w:rPr>
        <w:t>91</w:t>
      </w:r>
      <w:r>
        <w:t>.</w:t>
      </w:r>
      <w:r>
        <w:tab/>
        <w:t>Host racing club to exhibit notices at on</w:t>
      </w:r>
      <w:r>
        <w:noBreakHyphen/>
        <w:t>course totalisator and local on</w:t>
      </w:r>
      <w:r>
        <w:noBreakHyphen/>
        <w:t>course totalisator</w:t>
      </w:r>
      <w:bookmarkEnd w:id="187"/>
      <w:bookmarkEnd w:id="188"/>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r>
        <w:tab/>
        <w:t>[Regulation 91 inserted in Gazette 21 Jul 2006 p. 2682.]</w:t>
      </w:r>
    </w:p>
    <w:p>
      <w:pPr>
        <w:pStyle w:val="Heading5"/>
      </w:pPr>
      <w:bookmarkStart w:id="189" w:name="_Toc407692256"/>
      <w:bookmarkStart w:id="190" w:name="_Toc465416228"/>
      <w:r>
        <w:rPr>
          <w:rStyle w:val="CharSectno"/>
        </w:rPr>
        <w:t>92</w:t>
      </w:r>
      <w:r>
        <w:t>.</w:t>
      </w:r>
      <w:r>
        <w:tab/>
        <w:t>Correction of errors and omissions and the giving of certain refunds</w:t>
      </w:r>
      <w:bookmarkEnd w:id="189"/>
      <w:bookmarkEnd w:id="190"/>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r>
        <w:tab/>
        <w:t>[Regulation 92 inserted in Gazette 21 Jul 2006 p. 2683</w:t>
      </w:r>
      <w:r>
        <w:noBreakHyphen/>
        <w:t>4; amended in Gazette 10 Oct 2006 p. 4392.]</w:t>
      </w:r>
    </w:p>
    <w:p>
      <w:pPr>
        <w:pStyle w:val="Heading5"/>
      </w:pPr>
      <w:bookmarkStart w:id="191" w:name="_Toc407692257"/>
      <w:bookmarkStart w:id="192" w:name="_Toc465416229"/>
      <w:r>
        <w:rPr>
          <w:rStyle w:val="CharSectno"/>
        </w:rPr>
        <w:t>93</w:t>
      </w:r>
      <w:r>
        <w:t>.</w:t>
      </w:r>
      <w:r>
        <w:tab/>
        <w:t>Time for payment of dividends or refunds for cash bets</w:t>
      </w:r>
      <w:bookmarkEnd w:id="191"/>
      <w:bookmarkEnd w:id="192"/>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r>
        <w:tab/>
        <w:t>[Regulation 93 inserted in Gazette 21 Jul 2006 p. 2684</w:t>
      </w:r>
      <w:r>
        <w:noBreakHyphen/>
        <w:t>5.]</w:t>
      </w:r>
    </w:p>
    <w:p>
      <w:pPr>
        <w:pStyle w:val="Heading5"/>
      </w:pPr>
      <w:bookmarkStart w:id="193" w:name="_Toc407692258"/>
      <w:bookmarkStart w:id="194" w:name="_Toc465416230"/>
      <w:r>
        <w:rPr>
          <w:rStyle w:val="CharSectno"/>
        </w:rPr>
        <w:t>94</w:t>
      </w:r>
      <w:r>
        <w:t>.</w:t>
      </w:r>
      <w:r>
        <w:tab/>
        <w:t>Presentation of tickets or claims</w:t>
      </w:r>
      <w:bookmarkEnd w:id="193"/>
      <w:bookmarkEnd w:id="194"/>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r>
        <w:tab/>
        <w:t>[Regulation 94 inserted in Gazette 21 Jul 2006 p. 2685</w:t>
      </w:r>
      <w:r>
        <w:noBreakHyphen/>
        <w:t>6.]</w:t>
      </w:r>
    </w:p>
    <w:p>
      <w:pPr>
        <w:pStyle w:val="Heading5"/>
      </w:pPr>
      <w:bookmarkStart w:id="195" w:name="_Toc407692259"/>
      <w:bookmarkStart w:id="196" w:name="_Toc465416231"/>
      <w:r>
        <w:rPr>
          <w:rStyle w:val="CharSectno"/>
        </w:rPr>
        <w:t>95</w:t>
      </w:r>
      <w:r>
        <w:t>.</w:t>
      </w:r>
      <w:r>
        <w:tab/>
        <w:t>When refunds of bets are payable</w:t>
      </w:r>
      <w:bookmarkEnd w:id="195"/>
      <w:bookmarkEnd w:id="196"/>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in Gazette 21 Jul 2006 p. 2686</w:t>
      </w:r>
      <w:r>
        <w:noBreakHyphen/>
        <w:t>8.]</w:t>
      </w:r>
    </w:p>
    <w:p>
      <w:pPr>
        <w:pStyle w:val="Heading3"/>
      </w:pPr>
      <w:bookmarkStart w:id="197" w:name="_Toc407692260"/>
      <w:bookmarkStart w:id="198" w:name="_Toc414962030"/>
      <w:bookmarkStart w:id="199" w:name="_Toc414962149"/>
      <w:bookmarkStart w:id="200" w:name="_Toc438111855"/>
      <w:bookmarkStart w:id="201" w:name="_Toc445198169"/>
      <w:bookmarkStart w:id="202" w:name="_Toc445199744"/>
      <w:bookmarkStart w:id="203" w:name="_Toc450895685"/>
      <w:bookmarkStart w:id="204" w:name="_Toc465407779"/>
      <w:bookmarkStart w:id="205" w:name="_Toc465416232"/>
      <w:r>
        <w:rPr>
          <w:rStyle w:val="CharDivNo"/>
        </w:rPr>
        <w:t>Division 3</w:t>
      </w:r>
      <w:r>
        <w:t> — </w:t>
      </w:r>
      <w:r>
        <w:rPr>
          <w:rStyle w:val="CharDivText"/>
        </w:rPr>
        <w:t>Miscellaneous discipline and offence provisions</w:t>
      </w:r>
      <w:bookmarkEnd w:id="197"/>
      <w:bookmarkEnd w:id="198"/>
      <w:bookmarkEnd w:id="199"/>
      <w:bookmarkEnd w:id="200"/>
      <w:bookmarkEnd w:id="201"/>
      <w:bookmarkEnd w:id="202"/>
      <w:bookmarkEnd w:id="203"/>
      <w:bookmarkEnd w:id="204"/>
      <w:bookmarkEnd w:id="205"/>
    </w:p>
    <w:p>
      <w:pPr>
        <w:pStyle w:val="Footnoteheading"/>
        <w:spacing w:before="100"/>
      </w:pPr>
      <w:r>
        <w:tab/>
        <w:t>[Heading inserted in Gazette 21 Jul 2006 p. 2688.]</w:t>
      </w:r>
    </w:p>
    <w:p>
      <w:pPr>
        <w:pStyle w:val="Heading5"/>
      </w:pPr>
      <w:bookmarkStart w:id="206" w:name="_Toc407692261"/>
      <w:bookmarkStart w:id="207" w:name="_Toc465416233"/>
      <w:r>
        <w:rPr>
          <w:rStyle w:val="CharSectno"/>
        </w:rPr>
        <w:t>96</w:t>
      </w:r>
      <w:r>
        <w:t>.</w:t>
      </w:r>
      <w:r>
        <w:tab/>
        <w:t>Person making bet bound by these regulations, the rules of wagering and instructions</w:t>
      </w:r>
      <w:bookmarkEnd w:id="206"/>
      <w:bookmarkEnd w:id="207"/>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in Gazette 21 Jul 2006 p. 2688.]</w:t>
      </w:r>
    </w:p>
    <w:p>
      <w:pPr>
        <w:pStyle w:val="Heading5"/>
      </w:pPr>
      <w:bookmarkStart w:id="208" w:name="_Toc407692262"/>
      <w:bookmarkStart w:id="209" w:name="_Toc465416234"/>
      <w:r>
        <w:rPr>
          <w:rStyle w:val="CharSectno"/>
        </w:rPr>
        <w:t>97</w:t>
      </w:r>
      <w:r>
        <w:t>.</w:t>
      </w:r>
      <w:r>
        <w:tab/>
        <w:t>Offences relating to making and accepting wagers</w:t>
      </w:r>
      <w:bookmarkEnd w:id="208"/>
      <w:bookmarkEnd w:id="209"/>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210" w:name="_Toc407692263"/>
      <w:bookmarkStart w:id="211" w:name="_Toc414962033"/>
      <w:bookmarkStart w:id="212" w:name="_Toc414962152"/>
      <w:bookmarkStart w:id="213" w:name="_Toc438111858"/>
      <w:bookmarkStart w:id="214" w:name="_Toc445198172"/>
      <w:bookmarkStart w:id="215" w:name="_Toc445199747"/>
      <w:bookmarkStart w:id="216" w:name="_Toc450895688"/>
      <w:bookmarkStart w:id="217" w:name="_Toc465407782"/>
      <w:bookmarkStart w:id="218" w:name="_Toc465416235"/>
      <w:r>
        <w:rPr>
          <w:rStyle w:val="CharPartNo"/>
        </w:rPr>
        <w:t>Part 5</w:t>
      </w:r>
      <w:r>
        <w:rPr>
          <w:rStyle w:val="CharDivNo"/>
        </w:rPr>
        <w:t> </w:t>
      </w:r>
      <w:r>
        <w:t>—</w:t>
      </w:r>
      <w:r>
        <w:rPr>
          <w:rStyle w:val="CharDivText"/>
        </w:rPr>
        <w:t> </w:t>
      </w:r>
      <w:r>
        <w:rPr>
          <w:rStyle w:val="CharPartText"/>
        </w:rPr>
        <w:t>Approval to publish or make available WA race fields</w:t>
      </w:r>
      <w:bookmarkEnd w:id="210"/>
      <w:bookmarkEnd w:id="211"/>
      <w:bookmarkEnd w:id="212"/>
      <w:bookmarkEnd w:id="213"/>
      <w:bookmarkEnd w:id="214"/>
      <w:bookmarkEnd w:id="215"/>
      <w:bookmarkEnd w:id="216"/>
      <w:bookmarkEnd w:id="217"/>
      <w:bookmarkEnd w:id="218"/>
    </w:p>
    <w:p>
      <w:pPr>
        <w:pStyle w:val="Footnoteheading"/>
      </w:pPr>
      <w:r>
        <w:tab/>
        <w:t>[Heading inserted in Gazette 22 Jun 2007 p. 2863.]</w:t>
      </w:r>
    </w:p>
    <w:p>
      <w:pPr>
        <w:pStyle w:val="Heading5"/>
      </w:pPr>
      <w:bookmarkStart w:id="219" w:name="_Toc407692264"/>
      <w:bookmarkStart w:id="220" w:name="_Toc465416236"/>
      <w:r>
        <w:rPr>
          <w:rStyle w:val="CharSectno"/>
        </w:rPr>
        <w:t>98</w:t>
      </w:r>
      <w:r>
        <w:t>.</w:t>
      </w:r>
      <w:r>
        <w:tab/>
        <w:t>Terms used</w:t>
      </w:r>
      <w:bookmarkEnd w:id="219"/>
      <w:bookmarkEnd w:id="220"/>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w:t>
      </w:r>
      <w:smartTag w:uri="urn:schemas-microsoft-com:office:smarttags" w:element="place">
        <w:smartTag w:uri="urn:schemas-microsoft-com:office:smarttags" w:element="country-region">
          <w:r>
            <w:t>Australia</w:t>
          </w:r>
        </w:smartTag>
      </w:smartTag>
      <w:r>
        <w:t>;</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in Gazette 8 Jan 2010 p. 20.]</w:t>
      </w:r>
    </w:p>
    <w:p>
      <w:pPr>
        <w:pStyle w:val="Heading5"/>
      </w:pPr>
      <w:bookmarkStart w:id="221" w:name="_Toc407692265"/>
      <w:bookmarkStart w:id="222" w:name="_Toc465416237"/>
      <w:r>
        <w:rPr>
          <w:rStyle w:val="CharSectno"/>
        </w:rPr>
        <w:t>99</w:t>
      </w:r>
      <w:r>
        <w:t>.</w:t>
      </w:r>
      <w:r>
        <w:tab/>
        <w:t>Prescribed criteria: section 27D(5)</w:t>
      </w:r>
      <w:bookmarkEnd w:id="221"/>
      <w:bookmarkEnd w:id="222"/>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pPr>
      <w:r>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in Gazette 8 Jan 2010 p. 20-1.]</w:t>
      </w:r>
    </w:p>
    <w:p>
      <w:pPr>
        <w:pStyle w:val="Heading5"/>
      </w:pPr>
      <w:bookmarkStart w:id="223" w:name="_Toc407692266"/>
      <w:bookmarkStart w:id="224" w:name="_Toc465416238"/>
      <w:r>
        <w:rPr>
          <w:rStyle w:val="CharSectno"/>
        </w:rPr>
        <w:t>100</w:t>
      </w:r>
      <w:r>
        <w:t>.</w:t>
      </w:r>
      <w:r>
        <w:tab/>
        <w:t>Application for approval</w:t>
      </w:r>
      <w:bookmarkEnd w:id="223"/>
      <w:bookmarkEnd w:id="224"/>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in Gazette 22 Jun 2007 p. 2865; amended in Gazette 8 Jan 2010 p. 21.]</w:t>
      </w:r>
    </w:p>
    <w:p>
      <w:pPr>
        <w:pStyle w:val="Heading2"/>
      </w:pPr>
      <w:bookmarkStart w:id="225" w:name="_Toc407692267"/>
      <w:bookmarkStart w:id="226" w:name="_Toc414962037"/>
      <w:bookmarkStart w:id="227" w:name="_Toc414962156"/>
      <w:bookmarkStart w:id="228" w:name="_Toc438111862"/>
      <w:bookmarkStart w:id="229" w:name="_Toc445198176"/>
      <w:bookmarkStart w:id="230" w:name="_Toc445199751"/>
      <w:bookmarkStart w:id="231" w:name="_Toc450895692"/>
      <w:bookmarkStart w:id="232" w:name="_Toc465407786"/>
      <w:bookmarkStart w:id="233" w:name="_Toc465416239"/>
      <w:r>
        <w:rPr>
          <w:rStyle w:val="CharPartNo"/>
        </w:rPr>
        <w:t>Part 6</w:t>
      </w:r>
      <w:r>
        <w:rPr>
          <w:b w:val="0"/>
        </w:rPr>
        <w:t> </w:t>
      </w:r>
      <w:r>
        <w:t>—</w:t>
      </w:r>
      <w:r>
        <w:rPr>
          <w:b w:val="0"/>
        </w:rPr>
        <w:t> </w:t>
      </w:r>
      <w:r>
        <w:rPr>
          <w:rStyle w:val="CharPartText"/>
        </w:rPr>
        <w:t>Racing bets levy</w:t>
      </w:r>
      <w:bookmarkEnd w:id="225"/>
      <w:bookmarkEnd w:id="226"/>
      <w:bookmarkEnd w:id="227"/>
      <w:bookmarkEnd w:id="228"/>
      <w:bookmarkEnd w:id="229"/>
      <w:bookmarkEnd w:id="230"/>
      <w:bookmarkEnd w:id="231"/>
      <w:bookmarkEnd w:id="232"/>
      <w:bookmarkEnd w:id="233"/>
    </w:p>
    <w:p>
      <w:pPr>
        <w:pStyle w:val="Footnoteheading"/>
        <w:spacing w:before="100"/>
      </w:pPr>
      <w:r>
        <w:tab/>
        <w:t>[Heading inserted in Gazette 8 Jan 2010 p. 22.]</w:t>
      </w:r>
    </w:p>
    <w:p>
      <w:pPr>
        <w:pStyle w:val="Heading5"/>
        <w:spacing w:before="200"/>
      </w:pPr>
      <w:bookmarkStart w:id="234" w:name="_Toc407692268"/>
      <w:bookmarkStart w:id="235" w:name="_Toc465416240"/>
      <w:r>
        <w:rPr>
          <w:rStyle w:val="CharSectno"/>
        </w:rPr>
        <w:t>101</w:t>
      </w:r>
      <w:r>
        <w:t>.</w:t>
      </w:r>
      <w:r>
        <w:tab/>
        <w:t>Term used: approved offshore betting operator</w:t>
      </w:r>
      <w:bookmarkEnd w:id="234"/>
      <w:bookmarkEnd w:id="235"/>
    </w:p>
    <w:p>
      <w:pPr>
        <w:pStyle w:val="Subsection"/>
        <w:spacing w:before="140"/>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spacing w:before="100"/>
      </w:pPr>
      <w:r>
        <w:tab/>
        <w:t>[Regulation 101 inserted in Gazette 8 Jan 2010 p. 22.]</w:t>
      </w:r>
    </w:p>
    <w:p>
      <w:pPr>
        <w:pStyle w:val="Heading5"/>
        <w:spacing w:before="200"/>
      </w:pPr>
      <w:bookmarkStart w:id="236" w:name="_Toc407692269"/>
      <w:bookmarkStart w:id="237" w:name="_Toc465416241"/>
      <w:r>
        <w:rPr>
          <w:rStyle w:val="CharSectno"/>
        </w:rPr>
        <w:t>102</w:t>
      </w:r>
      <w:r>
        <w:t>.</w:t>
      </w:r>
      <w:r>
        <w:tab/>
        <w:t>Prescribed period: section 14A(2)(a)</w:t>
      </w:r>
      <w:bookmarkEnd w:id="236"/>
      <w:bookmarkEnd w:id="237"/>
    </w:p>
    <w:p>
      <w:pPr>
        <w:pStyle w:val="Subsection"/>
        <w:spacing w:before="140"/>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spacing w:before="140"/>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spacing w:before="100"/>
      </w:pPr>
      <w:r>
        <w:tab/>
        <w:t>[Regulation 102 inserted in Gazette 8 Jan 2010 p. 22.]</w:t>
      </w:r>
    </w:p>
    <w:p>
      <w:pPr>
        <w:pStyle w:val="Heading5"/>
        <w:spacing w:before="200"/>
      </w:pPr>
      <w:bookmarkStart w:id="238" w:name="_Toc407692270"/>
      <w:bookmarkStart w:id="239" w:name="_Toc465416242"/>
      <w:r>
        <w:rPr>
          <w:rStyle w:val="CharSectno"/>
        </w:rPr>
        <w:t>103</w:t>
      </w:r>
      <w:r>
        <w:t>.</w:t>
      </w:r>
      <w:r>
        <w:tab/>
        <w:t>Information prescribed: section 27D(4A)(a)</w:t>
      </w:r>
      <w:bookmarkEnd w:id="238"/>
      <w:bookmarkEnd w:id="239"/>
    </w:p>
    <w:p>
      <w:pPr>
        <w:pStyle w:val="Subsection"/>
        <w:spacing w:before="140"/>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spacing w:before="100"/>
      </w:pPr>
      <w:r>
        <w:tab/>
        <w:t>[Regulation 103 inserted in Gazette 8 Jan 2010 p. 22.]</w:t>
      </w:r>
    </w:p>
    <w:p>
      <w:pPr>
        <w:pStyle w:val="Heading5"/>
        <w:spacing w:before="200"/>
      </w:pPr>
      <w:bookmarkStart w:id="240" w:name="_Toc407692271"/>
      <w:bookmarkStart w:id="241" w:name="_Toc465416243"/>
      <w:r>
        <w:rPr>
          <w:rStyle w:val="CharSectno"/>
        </w:rPr>
        <w:t>104</w:t>
      </w:r>
      <w:r>
        <w:t>.</w:t>
      </w:r>
      <w:r>
        <w:tab/>
        <w:t>Manner of access to prescribed information: section 27D(4A)(a)</w:t>
      </w:r>
      <w:bookmarkEnd w:id="240"/>
      <w:bookmarkEnd w:id="241"/>
    </w:p>
    <w:p>
      <w:pPr>
        <w:pStyle w:val="Subsection"/>
        <w:spacing w:before="140"/>
      </w:pPr>
      <w:r>
        <w:tab/>
        <w:t>(1)</w:t>
      </w:r>
      <w:r>
        <w:tab/>
        <w:t>For the purposes of section 27D(4A)(a) of the Act, this regulation sets out the prescribed manner of access to 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spacing w:before="70"/>
      </w:pPr>
      <w:r>
        <w:tab/>
        <w:t>(a)</w:t>
      </w:r>
      <w:r>
        <w:tab/>
        <w:t>allowing the Commission or the approved officer to have real</w:t>
      </w:r>
      <w:r>
        <w:noBreakHyphen/>
        <w:t>time access to any computerised betting system of the holder if it is reasonably practicable to do so; and</w:t>
      </w:r>
    </w:p>
    <w:p>
      <w:pPr>
        <w:pStyle w:val="Indenta"/>
        <w:spacing w:before="70"/>
      </w:pPr>
      <w:r>
        <w:tab/>
        <w:t>(b)</w:t>
      </w:r>
      <w:r>
        <w:tab/>
        <w:t>giving the Commission or the approved officer the capability to download and print out any such information.</w:t>
      </w:r>
    </w:p>
    <w:p>
      <w:pPr>
        <w:pStyle w:val="Footnotesection"/>
        <w:spacing w:before="100"/>
      </w:pPr>
      <w:r>
        <w:tab/>
        <w:t>[Regulation 104 inserted in Gazette 8 Jan 2010 p. 22-3]</w:t>
      </w:r>
    </w:p>
    <w:p>
      <w:pPr>
        <w:pStyle w:val="Heading5"/>
      </w:pPr>
      <w:bookmarkStart w:id="242" w:name="_Toc407692272"/>
      <w:bookmarkStart w:id="243" w:name="_Toc465416244"/>
      <w:r>
        <w:rPr>
          <w:rStyle w:val="CharSectno"/>
        </w:rPr>
        <w:t>105</w:t>
      </w:r>
      <w:r>
        <w:t>.</w:t>
      </w:r>
      <w:r>
        <w:tab/>
        <w:t>Prescribed conditions: section 27D(4A)(b)</w:t>
      </w:r>
      <w:bookmarkEnd w:id="242"/>
      <w:bookmarkEnd w:id="243"/>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40"/>
      </w:pPr>
      <w:r>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40"/>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40"/>
      </w:pPr>
      <w:r>
        <w:tab/>
        <w:t>(5)</w:t>
      </w:r>
      <w:r>
        <w:tab/>
        <w:t>An approved offshore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spacing w:before="130"/>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spacing w:before="130"/>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spacing w:before="60"/>
      </w:pPr>
      <w:r>
        <w:tab/>
        <w:t>(a)</w:t>
      </w:r>
      <w:r>
        <w:tab/>
        <w:t>allow the person conducting the inquiry to view any document relevant to the inquiry; and</w:t>
      </w:r>
    </w:p>
    <w:p>
      <w:pPr>
        <w:pStyle w:val="Indenta"/>
        <w:spacing w:before="60"/>
      </w:pPr>
      <w:r>
        <w:tab/>
        <w:t>(b)</w:t>
      </w:r>
      <w:r>
        <w:tab/>
        <w:t>give the person conducting the inquiry a copy of any document relevant to the inquiry.</w:t>
      </w:r>
    </w:p>
    <w:p>
      <w:pPr>
        <w:pStyle w:val="Subsection"/>
        <w:spacing w:before="140"/>
      </w:pPr>
      <w:r>
        <w:tab/>
        <w:t>(8)</w:t>
      </w:r>
      <w:r>
        <w:tab/>
        <w:t>An approved offshore betting operator must in relation to races referred to in a WA race field maintain appropriate and adequate internal procedures, systems and controls to —</w:t>
      </w:r>
    </w:p>
    <w:p>
      <w:pPr>
        <w:pStyle w:val="Indenta"/>
        <w:spacing w:before="60"/>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in Gazette 8 Jan 2010 p. 23-4.]</w:t>
      </w:r>
    </w:p>
    <w:p>
      <w:pPr>
        <w:pStyle w:val="Heading5"/>
      </w:pPr>
      <w:bookmarkStart w:id="244" w:name="_Toc407692273"/>
      <w:bookmarkStart w:id="245" w:name="_Toc465416245"/>
      <w:r>
        <w:rPr>
          <w:rStyle w:val="CharSectno"/>
        </w:rPr>
        <w:t>106</w:t>
      </w:r>
      <w:r>
        <w:t>.</w:t>
      </w:r>
      <w:r>
        <w:tab/>
        <w:t>Information prescribed: section 27F(2)(a)</w:t>
      </w:r>
      <w:bookmarkEnd w:id="244"/>
      <w:bookmarkEnd w:id="245"/>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in Gazette 8 Jan 2010 p. 24.]</w:t>
      </w:r>
    </w:p>
    <w:p>
      <w:pPr>
        <w:pStyle w:val="Heading5"/>
      </w:pPr>
      <w:bookmarkStart w:id="246" w:name="_Toc407692274"/>
      <w:bookmarkStart w:id="247" w:name="_Toc465416246"/>
      <w:r>
        <w:rPr>
          <w:rStyle w:val="CharSectno"/>
        </w:rPr>
        <w:t>107</w:t>
      </w:r>
      <w:r>
        <w:t>.</w:t>
      </w:r>
      <w:r>
        <w:tab/>
        <w:t>Manner of access to prescribed information: section 27F(2)(a)</w:t>
      </w:r>
      <w:bookmarkEnd w:id="246"/>
      <w:bookmarkEnd w:id="247"/>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spacing w:before="60"/>
      </w:pPr>
      <w:r>
        <w:tab/>
        <w:t>(b)</w:t>
      </w:r>
      <w:r>
        <w:tab/>
        <w:t>giving the Commission or the approved officer the capability to download and print out any such information.</w:t>
      </w:r>
    </w:p>
    <w:p>
      <w:pPr>
        <w:pStyle w:val="Footnotesection"/>
        <w:spacing w:before="100"/>
      </w:pPr>
      <w:r>
        <w:tab/>
        <w:t>[Regulation 107 inserted in Gazette 8 Jan 2010 p. 24-5.]</w:t>
      </w:r>
    </w:p>
    <w:p>
      <w:pPr>
        <w:pStyle w:val="Heading5"/>
      </w:pPr>
      <w:bookmarkStart w:id="248" w:name="_Toc407692275"/>
      <w:bookmarkStart w:id="249" w:name="_Toc465416247"/>
      <w:r>
        <w:rPr>
          <w:rStyle w:val="CharSectno"/>
        </w:rPr>
        <w:t>108</w:t>
      </w:r>
      <w:r>
        <w:t>.</w:t>
      </w:r>
      <w:r>
        <w:tab/>
        <w:t>Prescribed conditions: section 27F(2)(b)</w:t>
      </w:r>
      <w:bookmarkEnd w:id="248"/>
      <w:bookmarkEnd w:id="249"/>
    </w:p>
    <w:p>
      <w:pPr>
        <w:pStyle w:val="Subsection"/>
        <w:spacing w:before="150"/>
      </w:pPr>
      <w:r>
        <w:tab/>
        <w:t>(1)</w:t>
      </w:r>
      <w:r>
        <w:tab/>
        <w:t>For the purposes of section 27F(2)(b) of the Act, the prescribed conditions that a domestic betting operator must comply with are set out in this regulation.</w:t>
      </w:r>
    </w:p>
    <w:p>
      <w:pPr>
        <w:pStyle w:val="Subsection"/>
        <w:spacing w:before="150"/>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50"/>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50"/>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50"/>
      </w:pPr>
      <w:r>
        <w:tab/>
        <w:t>(5)</w:t>
      </w:r>
      <w:r>
        <w:tab/>
        <w:t>A domestic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pPr>
      <w:r>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in Gazette 8 Jan 2010 p. 25-6.]</w:t>
      </w:r>
    </w:p>
    <w:p>
      <w:pPr>
        <w:pStyle w:val="Heading5"/>
      </w:pPr>
      <w:bookmarkStart w:id="250" w:name="_Toc407692276"/>
      <w:bookmarkStart w:id="251" w:name="_Toc465416248"/>
      <w:r>
        <w:rPr>
          <w:rStyle w:val="CharSectno"/>
        </w:rPr>
        <w:t>109</w:t>
      </w:r>
      <w:r>
        <w:t>.</w:t>
      </w:r>
      <w:r>
        <w:tab/>
        <w:t>Prescribed criteria: section 27F(4)</w:t>
      </w:r>
      <w:bookmarkEnd w:id="250"/>
      <w:bookmarkEnd w:id="251"/>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in Gazette 8 Jan 2010 p. 26.]</w:t>
      </w:r>
    </w:p>
    <w:p>
      <w:pPr>
        <w:pStyle w:val="Heading5"/>
      </w:pPr>
      <w:bookmarkStart w:id="252" w:name="_Toc407692277"/>
      <w:bookmarkStart w:id="253" w:name="_Toc465416249"/>
      <w:r>
        <w:rPr>
          <w:rStyle w:val="CharSectno"/>
        </w:rPr>
        <w:t>110</w:t>
      </w:r>
      <w:r>
        <w:t>.</w:t>
      </w:r>
      <w:r>
        <w:tab/>
        <w:t>Audited return</w:t>
      </w:r>
      <w:bookmarkEnd w:id="252"/>
      <w:bookmarkEnd w:id="253"/>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 in Gazette 8 Jan 2010 p. 27.]</w:t>
      </w:r>
    </w:p>
    <w:p>
      <w:pPr>
        <w:ind w:left="49" w:right="-20"/>
        <w:jc w:val="center"/>
        <w:rPr>
          <w:rStyle w:val="CharDivText"/>
        </w:rPr>
        <w:sectPr>
          <w:headerReference w:type="even" r:id="rId22"/>
          <w:headerReference w:type="default" r:id="rId23"/>
          <w:footerReference w:type="even" r:id="rId24"/>
          <w:headerReference w:type="first" r:id="rId25"/>
          <w:pgSz w:w="11907" w:h="16840" w:code="9"/>
          <w:pgMar w:top="2269" w:right="2409" w:bottom="3543" w:left="2409" w:header="720" w:footer="3380" w:gutter="0"/>
          <w:pgNumType w:start="1"/>
          <w:cols w:space="720"/>
          <w:noEndnote/>
          <w:titlePg/>
          <w:docGrid w:linePitch="326"/>
        </w:sectPr>
      </w:pPr>
    </w:p>
    <w:p>
      <w:pPr>
        <w:pStyle w:val="yScheduleHeading"/>
        <w:pageBreakBefore w:val="0"/>
      </w:pPr>
      <w:bookmarkStart w:id="254" w:name="_Toc407692278"/>
      <w:bookmarkStart w:id="255" w:name="_Toc414962048"/>
      <w:bookmarkStart w:id="256" w:name="_Toc414962167"/>
      <w:bookmarkStart w:id="257" w:name="_Toc438111873"/>
      <w:bookmarkStart w:id="258" w:name="_Toc445198187"/>
      <w:bookmarkStart w:id="259" w:name="_Toc445199762"/>
      <w:bookmarkStart w:id="260" w:name="_Toc450895703"/>
      <w:bookmarkStart w:id="261" w:name="_Toc465407797"/>
      <w:bookmarkStart w:id="262" w:name="_Toc465416250"/>
      <w:r>
        <w:rPr>
          <w:rStyle w:val="CharSchNo"/>
        </w:rPr>
        <w:t>Appendix</w:t>
      </w:r>
      <w:bookmarkEnd w:id="254"/>
      <w:bookmarkEnd w:id="255"/>
      <w:bookmarkEnd w:id="256"/>
      <w:bookmarkEnd w:id="257"/>
      <w:bookmarkEnd w:id="258"/>
      <w:bookmarkEnd w:id="259"/>
      <w:bookmarkEnd w:id="260"/>
      <w:bookmarkEnd w:id="261"/>
      <w:bookmarkEnd w:id="262"/>
    </w:p>
    <w:p>
      <w:pPr>
        <w:pStyle w:val="yHeading2"/>
      </w:pPr>
      <w:bookmarkStart w:id="263" w:name="_Toc407692279"/>
      <w:bookmarkStart w:id="264" w:name="_Toc414962049"/>
      <w:bookmarkStart w:id="265" w:name="_Toc414962168"/>
      <w:bookmarkStart w:id="266" w:name="_Toc438111874"/>
      <w:bookmarkStart w:id="267" w:name="_Toc445198188"/>
      <w:bookmarkStart w:id="268" w:name="_Toc445199763"/>
      <w:bookmarkStart w:id="269" w:name="_Toc450895704"/>
      <w:bookmarkStart w:id="270" w:name="_Toc465407798"/>
      <w:bookmarkStart w:id="271" w:name="_Toc465416251"/>
      <w:r>
        <w:rPr>
          <w:rStyle w:val="CharSchText"/>
        </w:rPr>
        <w:t>Rules of Betting</w:t>
      </w:r>
      <w:bookmarkEnd w:id="263"/>
      <w:bookmarkEnd w:id="264"/>
      <w:bookmarkEnd w:id="265"/>
      <w:bookmarkEnd w:id="266"/>
      <w:bookmarkEnd w:id="267"/>
      <w:bookmarkEnd w:id="268"/>
      <w:bookmarkEnd w:id="269"/>
      <w:bookmarkEnd w:id="270"/>
      <w:bookmarkEnd w:id="271"/>
    </w:p>
    <w:p>
      <w:pPr>
        <w:pStyle w:val="yFootnoteheading"/>
      </w:pPr>
      <w:r>
        <w:tab/>
        <w:t>[Heading inserted in Gazette 14 Sep 1990 p. 4864.]</w:t>
      </w:r>
    </w:p>
    <w:p>
      <w:pPr>
        <w:pStyle w:val="yHeading3"/>
        <w:rPr>
          <w:sz w:val="22"/>
        </w:rPr>
      </w:pPr>
      <w:bookmarkStart w:id="272" w:name="_Toc407692280"/>
      <w:bookmarkStart w:id="273" w:name="_Toc414962050"/>
      <w:bookmarkStart w:id="274" w:name="_Toc414962169"/>
      <w:bookmarkStart w:id="275" w:name="_Toc438111875"/>
      <w:bookmarkStart w:id="276" w:name="_Toc445198189"/>
      <w:bookmarkStart w:id="277" w:name="_Toc445199764"/>
      <w:bookmarkStart w:id="278" w:name="_Toc450895705"/>
      <w:bookmarkStart w:id="279" w:name="_Toc465407799"/>
      <w:bookmarkStart w:id="280" w:name="_Toc465416252"/>
      <w:r>
        <w:rPr>
          <w:rStyle w:val="CharSDivNo"/>
        </w:rPr>
        <w:t>Part 1</w:t>
      </w:r>
      <w:r>
        <w:rPr>
          <w:sz w:val="22"/>
        </w:rPr>
        <w:t> — </w:t>
      </w:r>
      <w:r>
        <w:rPr>
          <w:rStyle w:val="CharSDivText"/>
        </w:rPr>
        <w:t>Betting under the rules of racing</w:t>
      </w:r>
      <w:bookmarkEnd w:id="272"/>
      <w:bookmarkEnd w:id="273"/>
      <w:bookmarkEnd w:id="274"/>
      <w:bookmarkEnd w:id="275"/>
      <w:bookmarkEnd w:id="276"/>
      <w:bookmarkEnd w:id="277"/>
      <w:bookmarkEnd w:id="278"/>
      <w:bookmarkEnd w:id="279"/>
      <w:bookmarkEnd w:id="280"/>
    </w:p>
    <w:p>
      <w:pPr>
        <w:pStyle w:val="yFootnoteheading"/>
        <w:rPr>
          <w:snapToGrid w:val="0"/>
        </w:rPr>
      </w:pPr>
      <w:r>
        <w:rPr>
          <w:snapToGrid w:val="0"/>
        </w:rPr>
        <w:tab/>
        <w:t>[Heading inserted in Gazette 21 Jul 1998 p. 3856.]</w:t>
      </w:r>
    </w:p>
    <w:p>
      <w:pPr>
        <w:pStyle w:val="yHeading5"/>
        <w:spacing w:before="260"/>
        <w:rPr>
          <w:snapToGrid w:val="0"/>
        </w:rPr>
      </w:pPr>
      <w:bookmarkStart w:id="281" w:name="_Toc407692281"/>
      <w:bookmarkStart w:id="282" w:name="_Toc465416253"/>
      <w:r>
        <w:rPr>
          <w:rStyle w:val="CharSClsNo"/>
        </w:rPr>
        <w:t>1</w:t>
      </w:r>
      <w:r>
        <w:rPr>
          <w:snapToGrid w:val="0"/>
        </w:rPr>
        <w:t>.</w:t>
      </w:r>
      <w:r>
        <w:rPr>
          <w:snapToGrid w:val="0"/>
        </w:rPr>
        <w:tab/>
        <w:t>Terms used</w:t>
      </w:r>
      <w:bookmarkEnd w:id="281"/>
      <w:bookmarkEnd w:id="282"/>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rPr>
          <w:snapToGrid w:val="0"/>
        </w:rPr>
      </w:pPr>
      <w:bookmarkStart w:id="283" w:name="_Toc407692282"/>
      <w:bookmarkStart w:id="284" w:name="_Toc465416254"/>
      <w:r>
        <w:rPr>
          <w:rStyle w:val="CharSClsNo"/>
        </w:rPr>
        <w:t>2</w:t>
      </w:r>
      <w:r>
        <w:rPr>
          <w:snapToGrid w:val="0"/>
        </w:rPr>
        <w:t>.</w:t>
      </w:r>
      <w:r>
        <w:rPr>
          <w:snapToGrid w:val="0"/>
        </w:rPr>
        <w:tab/>
        <w:t>Bets void in certain circumstances</w:t>
      </w:r>
      <w:bookmarkEnd w:id="283"/>
      <w:bookmarkEnd w:id="284"/>
    </w:p>
    <w:p>
      <w:pPr>
        <w:pStyle w:val="ySubsection"/>
        <w:spacing w:before="140"/>
        <w:rPr>
          <w:snapToGrid w:val="0"/>
        </w:rPr>
      </w:pPr>
      <w:r>
        <w:rPr>
          <w:snapToGrid w:val="0"/>
        </w:rPr>
        <w:tab/>
        <w:t>(1)</w:t>
      </w:r>
      <w:r>
        <w:rPr>
          <w:snapToGrid w:val="0"/>
        </w:rPr>
        <w:tab/>
        <w:t>A bet is void —</w:t>
      </w:r>
    </w:p>
    <w:p>
      <w:pPr>
        <w:pStyle w:val="yIndenta"/>
        <w:spacing w:before="60"/>
        <w:rPr>
          <w:snapToGrid w:val="0"/>
        </w:rPr>
      </w:pPr>
      <w:r>
        <w:rPr>
          <w:snapToGrid w:val="0"/>
        </w:rPr>
        <w:tab/>
        <w:t>(a)</w:t>
      </w:r>
      <w:r>
        <w:rPr>
          <w:snapToGrid w:val="0"/>
        </w:rPr>
        <w:tab/>
        <w:t>if, when it is made, it is not possible for the backer to win; or</w:t>
      </w:r>
    </w:p>
    <w:p>
      <w:pPr>
        <w:pStyle w:val="yIndenta"/>
        <w:spacing w:before="6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 or</w:t>
      </w:r>
    </w:p>
    <w:p>
      <w:pPr>
        <w:pStyle w:val="yIndenta"/>
        <w:spacing w:before="60"/>
        <w:rPr>
          <w:snapToGrid w:val="0"/>
        </w:rPr>
      </w:pPr>
      <w:r>
        <w:rPr>
          <w:snapToGrid w:val="0"/>
        </w:rPr>
        <w:tab/>
        <w:t>(c)</w:t>
      </w:r>
      <w:r>
        <w:rPr>
          <w:snapToGrid w:val="0"/>
        </w:rPr>
        <w:tab/>
        <w:t>if it is made on a runner in running; or</w:t>
      </w:r>
    </w:p>
    <w:p>
      <w:pPr>
        <w:pStyle w:val="yIndenta"/>
        <w:spacing w:before="6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 or</w:t>
      </w:r>
    </w:p>
    <w:p>
      <w:pPr>
        <w:pStyle w:val="yIndenta"/>
        <w:spacing w:before="60"/>
        <w:rPr>
          <w:snapToGrid w:val="0"/>
        </w:rPr>
      </w:pPr>
      <w:r>
        <w:rPr>
          <w:snapToGrid w:val="0"/>
        </w:rPr>
        <w:tab/>
        <w:t>(e)</w:t>
      </w:r>
      <w:r>
        <w:rPr>
          <w:snapToGrid w:val="0"/>
        </w:rPr>
        <w:tab/>
        <w:t>if, being made on a match between 2 runners the match results in a dead heat; or</w:t>
      </w:r>
    </w:p>
    <w:p>
      <w:pPr>
        <w:pStyle w:val="yIndenta"/>
        <w:spacing w:before="60"/>
        <w:rPr>
          <w:snapToGrid w:val="0"/>
        </w:rPr>
      </w:pPr>
      <w:r>
        <w:rPr>
          <w:snapToGrid w:val="0"/>
        </w:rPr>
        <w:tab/>
        <w:t>(f)</w:t>
      </w:r>
      <w:r>
        <w:rPr>
          <w:snapToGrid w:val="0"/>
        </w:rPr>
        <w:tab/>
        <w:t>if it is made after the determination of the race to which it relates; or</w:t>
      </w:r>
    </w:p>
    <w:p>
      <w:pPr>
        <w:pStyle w:val="yIndenta"/>
        <w:spacing w:before="60"/>
        <w:rPr>
          <w:snapToGrid w:val="0"/>
        </w:rPr>
      </w:pPr>
      <w:r>
        <w:rPr>
          <w:snapToGrid w:val="0"/>
        </w:rPr>
        <w:tab/>
        <w:t>(g)</w:t>
      </w:r>
      <w:r>
        <w:rPr>
          <w:snapToGrid w:val="0"/>
        </w:rPr>
        <w:tab/>
        <w:t>if it is so declared by</w:t>
      </w:r>
      <w:r>
        <w:t xml:space="preserve"> the rules of racing or wagering</w:t>
      </w:r>
      <w:r>
        <w:rPr>
          <w:snapToGrid w:val="0"/>
        </w:rPr>
        <w:t>; or</w:t>
      </w:r>
    </w:p>
    <w:p>
      <w:pPr>
        <w:pStyle w:val="yIndenta"/>
        <w:spacing w:before="60"/>
        <w:rPr>
          <w:snapToGrid w:val="0"/>
        </w:rPr>
      </w:pPr>
      <w:r>
        <w:rPr>
          <w:snapToGrid w:val="0"/>
        </w:rPr>
        <w:tab/>
        <w:t>(h)</w:t>
      </w:r>
      <w:r>
        <w:rPr>
          <w:snapToGrid w:val="0"/>
        </w:rPr>
        <w:tab/>
        <w:t>if it is declared to be void by the Commission pursuant to subrule (2); or</w:t>
      </w:r>
    </w:p>
    <w:p>
      <w:pPr>
        <w:pStyle w:val="yIndenta"/>
        <w:spacing w:before="60"/>
        <w:rPr>
          <w:snapToGrid w:val="0"/>
        </w:rPr>
      </w:pPr>
      <w:r>
        <w:rPr>
          <w:snapToGrid w:val="0"/>
        </w:rPr>
        <w:tab/>
        <w:t>(i)</w:t>
      </w:r>
      <w:r>
        <w:rPr>
          <w:snapToGrid w:val="0"/>
        </w:rPr>
        <w:tab/>
        <w:t>if it becomes void in the manner provided in rule 12.</w:t>
      </w:r>
    </w:p>
    <w:p>
      <w:pPr>
        <w:pStyle w:val="ySubsection"/>
        <w:spacing w:before="12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spacing w:before="80"/>
      </w:pPr>
      <w:r>
        <w:tab/>
        <w:t>[Rule 2 amended in Gazette 21 Jul 1998 p. 3855 and 3856; 18 Jan 2002 p. 284; 20 Sep 2002 p. 4704; 30 Jan 2004 p. 406 and 412.]</w:t>
      </w:r>
    </w:p>
    <w:p>
      <w:pPr>
        <w:pStyle w:val="yHeading5"/>
        <w:keepLines w:val="0"/>
        <w:spacing w:before="200"/>
        <w:rPr>
          <w:snapToGrid w:val="0"/>
        </w:rPr>
      </w:pPr>
      <w:bookmarkStart w:id="285" w:name="_Toc407692283"/>
      <w:bookmarkStart w:id="286" w:name="_Toc465416255"/>
      <w:r>
        <w:rPr>
          <w:rStyle w:val="CharSClsNo"/>
        </w:rPr>
        <w:t>3</w:t>
      </w:r>
      <w:r>
        <w:rPr>
          <w:snapToGrid w:val="0"/>
        </w:rPr>
        <w:t>.</w:t>
      </w:r>
      <w:r>
        <w:rPr>
          <w:snapToGrid w:val="0"/>
        </w:rPr>
        <w:tab/>
        <w:t>When bets are off</w:t>
      </w:r>
      <w:bookmarkEnd w:id="285"/>
      <w:bookmarkEnd w:id="286"/>
    </w:p>
    <w:p>
      <w:pPr>
        <w:pStyle w:val="ySubsection"/>
        <w:keepNext/>
        <w:spacing w:before="120"/>
        <w:rPr>
          <w:snapToGrid w:val="0"/>
        </w:rPr>
      </w:pPr>
      <w:r>
        <w:rPr>
          <w:snapToGrid w:val="0"/>
        </w:rPr>
        <w:tab/>
        <w:t>(1)</w:t>
      </w:r>
      <w:r>
        <w:rPr>
          <w:snapToGrid w:val="0"/>
        </w:rPr>
        <w:tab/>
        <w:t>No bet can be declared off except by mutual consent or as hereinafter provided, that is to say —</w:t>
      </w:r>
    </w:p>
    <w:p>
      <w:pPr>
        <w:pStyle w:val="yIndenta"/>
        <w:spacing w:before="60"/>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rPr>
          <w:snapToGrid w:val="0"/>
        </w:rPr>
      </w:pPr>
      <w:r>
        <w:rPr>
          <w:snapToGrid w:val="0"/>
        </w:rPr>
        <w:tab/>
        <w:t>(c)</w:t>
      </w:r>
      <w:r>
        <w:rPr>
          <w:snapToGrid w:val="0"/>
        </w:rPr>
        <w:tab/>
        <w:t>all wagers with any person who after the making of the wagers has been declared a defaulter, are off;</w:t>
      </w:r>
    </w:p>
    <w:p>
      <w:pPr>
        <w:pStyle w:val="yIndenta"/>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Ednotesubsection"/>
      </w:pPr>
      <w:r>
        <w:tab/>
        <w:t>[(1a)-(3)</w:t>
      </w:r>
      <w:r>
        <w:tab/>
        <w:t>deleted]</w:t>
      </w:r>
    </w:p>
    <w:p>
      <w:pPr>
        <w:pStyle w:val="yFootnotesection"/>
      </w:pPr>
      <w:r>
        <w:tab/>
        <w:t>[Rule 3 amended in Gazette 21 Jul 1998 p. 3855; 20 Sep 2002 p. 4704; 30 Jan 2004 p. 407</w:t>
      </w:r>
      <w:r>
        <w:noBreakHyphen/>
        <w:t>8 and 412; 4 Jan 2013 p. 11.]</w:t>
      </w:r>
    </w:p>
    <w:p>
      <w:pPr>
        <w:pStyle w:val="yHeading5"/>
      </w:pPr>
      <w:bookmarkStart w:id="287" w:name="_Toc407692284"/>
      <w:bookmarkStart w:id="288" w:name="_Toc465416256"/>
      <w:r>
        <w:rPr>
          <w:rStyle w:val="CharSClsNo"/>
        </w:rPr>
        <w:t>4A</w:t>
      </w:r>
      <w:r>
        <w:t>.</w:t>
      </w:r>
      <w:r>
        <w:tab/>
        <w:t>Determination of bets where runner withdrawn</w:t>
      </w:r>
      <w:bookmarkEnd w:id="287"/>
      <w:bookmarkEnd w:id="288"/>
    </w:p>
    <w:p>
      <w:pPr>
        <w:pStyle w:val="ySubsection"/>
      </w:pPr>
      <w:r>
        <w:tab/>
        <w:t>(1)</w:t>
      </w:r>
      <w:r>
        <w:tab/>
        <w:t xml:space="preserve">In this rule — </w:t>
      </w:r>
    </w:p>
    <w:p>
      <w:pPr>
        <w:pStyle w:val="yDefstart"/>
      </w:pPr>
      <w:r>
        <w:tab/>
      </w:r>
      <w:r>
        <w:rPr>
          <w:rStyle w:val="CharDefText"/>
        </w:rPr>
        <w:t>bet</w:t>
      </w:r>
      <w:r>
        <w:t xml:space="preserve"> means a bet, other than a play or pay bet, made on the day of a race that is — </w:t>
      </w:r>
    </w:p>
    <w:p>
      <w:pPr>
        <w:pStyle w:val="yDefpara"/>
      </w:pPr>
      <w:r>
        <w:tab/>
        <w:t>(a)</w:t>
      </w:r>
      <w:r>
        <w:tab/>
        <w:t>a win bet or a place bet; or</w:t>
      </w:r>
    </w:p>
    <w:p>
      <w:pPr>
        <w:pStyle w:val="yDefpara"/>
      </w:pPr>
      <w:r>
        <w:tab/>
        <w:t>(b)</w:t>
      </w:r>
      <w:r>
        <w:tab/>
        <w:t>a bet where the person making the bet selects a combination of 2 runners in the same race on the chance that they will be first and second in that race, irrespective of the order in which they finish (known as a “quinella bet”); or</w:t>
      </w:r>
    </w:p>
    <w:p>
      <w:pPr>
        <w:pStyle w:val="yDefpara"/>
      </w:pPr>
      <w:r>
        <w:tab/>
        <w:t>(c)</w:t>
      </w:r>
      <w:r>
        <w:tab/>
        <w:t>a concession bet; or</w:t>
      </w:r>
    </w:p>
    <w:p>
      <w:pPr>
        <w:pStyle w:val="yDefpara"/>
      </w:pPr>
      <w:r>
        <w:tab/>
        <w:t>(d)</w:t>
      </w:r>
      <w:r>
        <w:tab/>
        <w:t>a double;</w:t>
      </w:r>
    </w:p>
    <w:p>
      <w:pPr>
        <w:pStyle w:val="yDefstart"/>
      </w:pPr>
      <w:r>
        <w:tab/>
      </w:r>
      <w:r>
        <w:rPr>
          <w:rStyle w:val="CharDefText"/>
        </w:rPr>
        <w:t>late scratched runner</w:t>
      </w:r>
      <w:r>
        <w:t xml:space="preserve">, in relation to a race, means — </w:t>
      </w:r>
    </w:p>
    <w:p>
      <w:pPr>
        <w:pStyle w:val="yDefpara"/>
      </w:pPr>
      <w:r>
        <w:tab/>
        <w:t>(a)</w:t>
      </w:r>
      <w:r>
        <w:tab/>
        <w:t>a runner that the stewards order or permit to be withdrawn from the race after the time for withdrawal has elapsed; or</w:t>
      </w:r>
    </w:p>
    <w:p>
      <w:pPr>
        <w:pStyle w:val="yDefpara"/>
      </w:pPr>
      <w:r>
        <w:tab/>
        <w:t>(b)</w:t>
      </w:r>
      <w:r>
        <w:tab/>
        <w:t>a runner that the stewards have declared to be a non</w:t>
      </w:r>
      <w:r>
        <w:noBreakHyphen/>
        <w:t>starter;</w:t>
      </w:r>
    </w:p>
    <w:p>
      <w:pPr>
        <w:pStyle w:val="yDefstart"/>
        <w:keepNext/>
      </w:pPr>
      <w:r>
        <w:tab/>
      </w:r>
      <w:r>
        <w:rPr>
          <w:rStyle w:val="CharDefText"/>
        </w:rPr>
        <w:t>odds</w:t>
      </w:r>
      <w:r>
        <w:t xml:space="preserve">, against a runner winning a race, means — </w:t>
      </w:r>
    </w:p>
    <w:p>
      <w:pPr>
        <w:pStyle w:val="yDefpara"/>
      </w:pPr>
      <w:r>
        <w:tab/>
        <w:t>(a)</w:t>
      </w:r>
      <w:r>
        <w:tab/>
        <w:t>subject to paragraph (b), the odds against the runner on offer at the time, and at the place, the race is being run; or</w:t>
      </w:r>
    </w:p>
    <w:p>
      <w:pPr>
        <w:pStyle w:val="y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yDefstart"/>
      </w:pPr>
      <w:r>
        <w:tab/>
      </w:r>
      <w:r>
        <w:rPr>
          <w:rStyle w:val="CharDefText"/>
        </w:rPr>
        <w:t>percentage</w:t>
      </w:r>
      <w:r>
        <w:t>, for a runner in a race, means the odds against the runner winning the race, expressed as a percentage;</w:t>
      </w:r>
    </w:p>
    <w:p>
      <w:pPr>
        <w:pStyle w:val="yDefstart"/>
      </w:pPr>
      <w:r>
        <w:tab/>
      </w:r>
      <w:r>
        <w:rPr>
          <w:rStyle w:val="CharDefText"/>
        </w:rPr>
        <w:t>sum percentage</w:t>
      </w:r>
      <w:r>
        <w:t>, for runners in a race, means the sum of the percentages for the runners.</w:t>
      </w:r>
    </w:p>
    <w:p>
      <w:pPr>
        <w:pStyle w:val="ySubsection"/>
      </w:pPr>
      <w:r>
        <w:tab/>
        <w:t>(2)</w:t>
      </w:r>
      <w:r>
        <w:tab/>
        <w:t xml:space="preserve">If, in relation to a race, there is a late scratched runner, a bookmaker must — </w:t>
      </w:r>
    </w:p>
    <w:p>
      <w:pPr>
        <w:pStyle w:val="yIndenta"/>
      </w:pPr>
      <w:r>
        <w:tab/>
        <w:t>(a)</w:t>
      </w:r>
      <w:r>
        <w:tab/>
        <w:t>refund all bets on the late scratched runner and those bets are, by operation of this rule, declared off;</w:t>
      </w:r>
    </w:p>
    <w:p>
      <w:pPr>
        <w:pStyle w:val="yIndenta"/>
      </w:pPr>
      <w:r>
        <w:tab/>
        <w:t>(b)</w:t>
      </w:r>
      <w:r>
        <w:tab/>
        <w:t xml:space="preserve">subject to subrule (5), pay bets on the runners calculated in accordance with the following formula — </w:t>
      </w:r>
    </w:p>
    <w:p>
      <w:pPr>
        <w:pStyle w:val="yIndenta"/>
      </w:pPr>
      <w:r>
        <w:tab/>
      </w:r>
      <w:r>
        <w:tab/>
      </w:r>
      <w:r>
        <w:rPr>
          <w:noProof/>
          <w:position w:val="-6"/>
        </w:rPr>
        <w:drawing>
          <wp:inline distT="0" distB="0" distL="0" distR="0">
            <wp:extent cx="54292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p>
    <w:p>
      <w:pPr>
        <w:pStyle w:val="yIndenta"/>
      </w:pPr>
      <w:r>
        <w:tab/>
      </w:r>
      <w:r>
        <w:tab/>
        <w:t xml:space="preserve">where — </w:t>
      </w:r>
    </w:p>
    <w:p>
      <w:pPr>
        <w:pStyle w:val="yIndenti0"/>
      </w:pPr>
      <w:r>
        <w:rPr>
          <w:b/>
          <w:bCs/>
        </w:rPr>
        <w:tab/>
        <w:t>b</w:t>
      </w:r>
      <w:r>
        <w:rPr>
          <w:b/>
          <w:bCs/>
        </w:rPr>
        <w:tab/>
      </w:r>
      <w:r>
        <w:t>is the bets to be paid;</w:t>
      </w:r>
    </w:p>
    <w:p>
      <w:pPr>
        <w:pStyle w:val="yIndenti0"/>
      </w:pPr>
      <w:r>
        <w:rPr>
          <w:b/>
          <w:bCs/>
        </w:rPr>
        <w:tab/>
        <w:t>t</w:t>
      </w:r>
      <w:r>
        <w:rPr>
          <w:b/>
          <w:bCs/>
        </w:rPr>
        <w:tab/>
      </w:r>
      <w:r>
        <w:t>is the face value of the ticket;</w:t>
      </w:r>
    </w:p>
    <w:p>
      <w:pPr>
        <w:pStyle w:val="yIndenti0"/>
      </w:pPr>
      <w:r>
        <w:rPr>
          <w:b/>
          <w:bCs/>
        </w:rPr>
        <w:tab/>
        <w:t>d</w:t>
      </w:r>
      <w:r>
        <w:rPr>
          <w:b/>
          <w:bCs/>
        </w:rPr>
        <w:tab/>
      </w:r>
      <w:r>
        <w:t>is the deduction declared by the stewards under subrule (3) or (4).</w:t>
      </w:r>
    </w:p>
    <w:p>
      <w:pPr>
        <w:pStyle w:val="ySubsection"/>
      </w:pPr>
      <w:r>
        <w:tab/>
        <w:t>(3)</w:t>
      </w:r>
      <w:r>
        <w:tab/>
        <w:t xml:space="preserve">The stewards may — </w:t>
      </w:r>
    </w:p>
    <w:p>
      <w:pPr>
        <w:pStyle w:val="yIndenta"/>
      </w:pPr>
      <w:r>
        <w:tab/>
        <w:t>(a)</w:t>
      </w:r>
      <w:r>
        <w:tab/>
        <w:t xml:space="preserve">if the sum percentage of runners is less than or equal to 140%, declare a deduction for the purposes of subrule (2)(b) calculated in accordance with the following formula — </w:t>
      </w:r>
    </w:p>
    <w:p>
      <w:pPr>
        <w:pStyle w:val="yIndenta"/>
      </w:pPr>
      <w:r>
        <w:tab/>
      </w:r>
      <w:r>
        <w:tab/>
      </w:r>
      <w:r>
        <w:rPr>
          <w:noProof/>
        </w:rPr>
        <w:drawing>
          <wp:inline distT="0" distB="0" distL="0" distR="0">
            <wp:extent cx="3905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a"/>
      </w:pPr>
      <w:r>
        <w:tab/>
      </w:r>
      <w:r>
        <w:tab/>
        <w:t>with the deductions applied to each remaining runner being proportional to the odds against that runner;</w:t>
      </w:r>
    </w:p>
    <w:p>
      <w:pPr>
        <w:pStyle w:val="yIndenta"/>
      </w:pPr>
      <w:r>
        <w:tab/>
        <w:t>(b)</w:t>
      </w:r>
      <w:r>
        <w:tab/>
        <w:t xml:space="preserve">if the sum percentage of runners is greater than 140%, declare a deduction for the purposes of subrule (2)(b) calculated in accordance with the following formula — </w:t>
      </w:r>
    </w:p>
    <w:p>
      <w:pPr>
        <w:pStyle w:val="yIndenta"/>
      </w:pPr>
      <w:r>
        <w:tab/>
      </w:r>
      <w:r>
        <w:tab/>
      </w:r>
      <w:r>
        <w:rPr>
          <w:noProof/>
        </w:rPr>
        <w:drawing>
          <wp:inline distT="0" distB="0" distL="0" distR="0">
            <wp:extent cx="6096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i0"/>
      </w:pPr>
      <w:r>
        <w:tab/>
      </w:r>
      <w:r>
        <w:rPr>
          <w:b/>
        </w:rPr>
        <w:t>d</w:t>
      </w:r>
      <w:r>
        <w:tab/>
        <w:t xml:space="preserve">is calculated in accordance with the following formula — </w:t>
      </w:r>
    </w:p>
    <w:p>
      <w:pPr>
        <w:pStyle w:val="yIndenti0"/>
      </w:pPr>
      <w:r>
        <w:tab/>
      </w:r>
      <w:r>
        <w:tab/>
      </w:r>
      <w:r>
        <w:rPr>
          <w:noProof/>
          <w:position w:val="-10"/>
        </w:rPr>
        <w:drawing>
          <wp:inline distT="0" distB="0" distL="0" distR="0">
            <wp:extent cx="790575"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p>
      <w:pPr>
        <w:pStyle w:val="yIndenta"/>
      </w:pPr>
      <w:r>
        <w:tab/>
      </w:r>
      <w:r>
        <w:tab/>
        <w:t>with the deductions applied to each remaining runner being proportional to the odds against that runner.</w:t>
      </w:r>
    </w:p>
    <w:p>
      <w:pPr>
        <w:pStyle w:val="ySubsection"/>
      </w:pPr>
      <w:r>
        <w:tab/>
        <w:t>(4)</w:t>
      </w:r>
      <w:r>
        <w:tab/>
        <w:t>Where it is not possible for the stewards to declare a deduction in accordance with subrule (3) the stewards may declare a deduction for the purposes of subrule (2)(b) in accordance with the Scale of Deduction Table.</w:t>
      </w:r>
    </w:p>
    <w:p>
      <w:pPr>
        <w:pStyle w:val="ySubsection"/>
      </w:pPr>
      <w:r>
        <w:tab/>
        <w:t>(5)</w:t>
      </w:r>
      <w:r>
        <w:tab/>
        <w:t xml:space="preserve">The amount paid in relation to a bet must — </w:t>
      </w:r>
    </w:p>
    <w:p>
      <w:pPr>
        <w:pStyle w:val="yIndenta"/>
      </w:pPr>
      <w:r>
        <w:tab/>
        <w:t>(a)</w:t>
      </w:r>
      <w:r>
        <w:tab/>
        <w:t xml:space="preserve">subject to paragraph (b) — </w:t>
      </w:r>
    </w:p>
    <w:p>
      <w:pPr>
        <w:pStyle w:val="yIndenti0"/>
      </w:pPr>
      <w:r>
        <w:tab/>
        <w:t>(i)</w:t>
      </w:r>
      <w:r>
        <w:tab/>
        <w:t>be at least the amount of the stake; and</w:t>
      </w:r>
    </w:p>
    <w:p>
      <w:pPr>
        <w:pStyle w:val="yIndenti0"/>
      </w:pPr>
      <w:r>
        <w:tab/>
        <w:t>(ii)</w:t>
      </w:r>
      <w:r>
        <w:tab/>
        <w:t xml:space="preserve">be at least 20% of the face value of the ticket; </w:t>
      </w:r>
    </w:p>
    <w:p>
      <w:pPr>
        <w:pStyle w:val="yIndenta"/>
      </w:pPr>
      <w:r>
        <w:tab/>
      </w:r>
      <w:r>
        <w:tab/>
        <w:t>and</w:t>
      </w:r>
    </w:p>
    <w:p>
      <w:pPr>
        <w:pStyle w:val="yIndenta"/>
      </w:pPr>
      <w:r>
        <w:tab/>
        <w:t>(b)</w:t>
      </w:r>
      <w:r>
        <w:tab/>
        <w:t>in the case of a dead</w:t>
      </w:r>
      <w:r>
        <w:noBreakHyphen/>
        <w:t>heat for a particular place, be at least the amount of the stake divided by the number of runners participating in the dead</w:t>
      </w:r>
      <w:r>
        <w:noBreakHyphen/>
        <w:t>heat.</w:t>
      </w:r>
    </w:p>
    <w:p>
      <w:pPr>
        <w:pStyle w:val="ySubsection"/>
      </w:pPr>
      <w:r>
        <w:tab/>
        <w:t>(6)</w:t>
      </w:r>
      <w:r>
        <w:tab/>
        <w:t xml:space="preserve">A bookmaker is not required to settle any bet affected by the operation of this rule until all late scratched runners and the amount of any deduction declared under subrule (3) or (4) are known, despite — </w:t>
      </w:r>
    </w:p>
    <w:p>
      <w:pPr>
        <w:pStyle w:val="yIndenta"/>
      </w:pPr>
      <w:r>
        <w:tab/>
        <w:t>(a)</w:t>
      </w:r>
      <w:r>
        <w:tab/>
        <w:t>the declaration of correct weight for the race; or</w:t>
      </w:r>
    </w:p>
    <w:p>
      <w:pPr>
        <w:pStyle w:val="yIndenta"/>
      </w:pPr>
      <w:r>
        <w:tab/>
        <w:t>(b)</w:t>
      </w:r>
      <w:r>
        <w:tab/>
        <w:t>any rule or regulation to the contrary,</w:t>
      </w:r>
    </w:p>
    <w:p>
      <w:pPr>
        <w:pStyle w:val="ySubsection"/>
      </w:pPr>
      <w:r>
        <w:tab/>
      </w:r>
      <w:r>
        <w:tab/>
        <w:t>unless the bookmaker is specifically directed to do so by the stewards.</w:t>
      </w:r>
    </w:p>
    <w:p>
      <w:pPr>
        <w:pStyle w:val="ySubsection"/>
      </w:pPr>
      <w:r>
        <w:tab/>
        <w:t>(7)</w:t>
      </w:r>
      <w:r>
        <w:tab/>
        <w:t>Despite this rule, the stewards may, in exceptional circumstances, declare all bets (other than bets made at the starting price) off and order that betting on the race be re</w:t>
      </w:r>
      <w:r>
        <w:noBreakHyphen/>
        <w:t>opened.</w:t>
      </w:r>
    </w:p>
    <w:p>
      <w:pPr>
        <w:pStyle w:val="yFootnotesection"/>
        <w:spacing w:before="100"/>
      </w:pPr>
      <w:r>
        <w:tab/>
        <w:t>[Rule 4A inserted in Gazette 4 Jan 2013 p. 11-13.]</w:t>
      </w:r>
    </w:p>
    <w:p>
      <w:pPr>
        <w:pStyle w:val="yHeading5"/>
        <w:spacing w:before="200"/>
        <w:rPr>
          <w:snapToGrid w:val="0"/>
        </w:rPr>
      </w:pPr>
      <w:bookmarkStart w:id="289" w:name="_Toc407692285"/>
      <w:bookmarkStart w:id="290" w:name="_Toc465416257"/>
      <w:r>
        <w:rPr>
          <w:rStyle w:val="CharSClsNo"/>
        </w:rPr>
        <w:t>4</w:t>
      </w:r>
      <w:r>
        <w:rPr>
          <w:snapToGrid w:val="0"/>
        </w:rPr>
        <w:t>.</w:t>
      </w:r>
      <w:r>
        <w:rPr>
          <w:snapToGrid w:val="0"/>
        </w:rPr>
        <w:tab/>
        <w:t>Determination and settlement of bets</w:t>
      </w:r>
      <w:bookmarkEnd w:id="289"/>
      <w:bookmarkEnd w:id="290"/>
    </w:p>
    <w:p>
      <w:pPr>
        <w:pStyle w:val="ySubsection"/>
        <w:spacing w:before="12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20"/>
        <w:rPr>
          <w:snapToGrid w:val="0"/>
        </w:rPr>
      </w:pPr>
      <w:r>
        <w:rPr>
          <w:snapToGrid w:val="0"/>
        </w:rPr>
        <w:tab/>
        <w:t>(2)</w:t>
      </w:r>
      <w:r>
        <w:rPr>
          <w:snapToGrid w:val="0"/>
        </w:rPr>
        <w:tab/>
        <w:t>Settlement of bets shall be made in accordance with the provisions of these rules.</w:t>
      </w:r>
    </w:p>
    <w:p>
      <w:pPr>
        <w:pStyle w:val="ySubsection"/>
        <w:spacing w:before="12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2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r>
        <w:tab/>
        <w:t>[Rule 4 amended in Gazette 21 Jul 1998 p 3856 and 3857; 18 Jan 2002 p. 284; 20 Sep 2002 p. 4704; 30 Jan 2004 p. 408.]</w:t>
      </w:r>
    </w:p>
    <w:p>
      <w:pPr>
        <w:pStyle w:val="yHeading5"/>
        <w:spacing w:before="200"/>
        <w:rPr>
          <w:snapToGrid w:val="0"/>
        </w:rPr>
      </w:pPr>
      <w:bookmarkStart w:id="291" w:name="_Toc407692286"/>
      <w:bookmarkStart w:id="292" w:name="_Toc465416258"/>
      <w:r>
        <w:rPr>
          <w:rStyle w:val="CharSClsNo"/>
        </w:rPr>
        <w:t>5</w:t>
      </w:r>
      <w:r>
        <w:rPr>
          <w:snapToGrid w:val="0"/>
        </w:rPr>
        <w:t>.</w:t>
      </w:r>
      <w:r>
        <w:rPr>
          <w:snapToGrid w:val="0"/>
        </w:rPr>
        <w:tab/>
        <w:t>Bets in respect of postponed race or race meeting</w:t>
      </w:r>
      <w:bookmarkEnd w:id="291"/>
      <w:bookmarkEnd w:id="292"/>
    </w:p>
    <w:p>
      <w:pPr>
        <w:pStyle w:val="ySubsection"/>
        <w:spacing w:before="12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190"/>
        <w:rPr>
          <w:snapToGrid w:val="0"/>
        </w:rPr>
      </w:pPr>
      <w:bookmarkStart w:id="293" w:name="_Toc407692287"/>
      <w:bookmarkStart w:id="294" w:name="_Toc465416259"/>
      <w:r>
        <w:rPr>
          <w:rStyle w:val="CharSClsNo"/>
        </w:rPr>
        <w:t>6</w:t>
      </w:r>
      <w:r>
        <w:rPr>
          <w:snapToGrid w:val="0"/>
        </w:rPr>
        <w:t>.</w:t>
      </w:r>
      <w:r>
        <w:rPr>
          <w:snapToGrid w:val="0"/>
        </w:rPr>
        <w:tab/>
        <w:t>Each way bets</w:t>
      </w:r>
      <w:bookmarkEnd w:id="293"/>
      <w:bookmarkEnd w:id="294"/>
    </w:p>
    <w:p>
      <w:pPr>
        <w:pStyle w:val="ySubsection"/>
        <w:spacing w:before="12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rPr>
          <w:snapToGrid w:val="0"/>
        </w:rPr>
      </w:pPr>
      <w:bookmarkStart w:id="295" w:name="_Toc407692288"/>
      <w:bookmarkStart w:id="296" w:name="_Toc465416260"/>
      <w:r>
        <w:rPr>
          <w:rStyle w:val="CharSClsNo"/>
        </w:rPr>
        <w:t>7</w:t>
      </w:r>
      <w:r>
        <w:rPr>
          <w:snapToGrid w:val="0"/>
        </w:rPr>
        <w:t>.</w:t>
      </w:r>
      <w:r>
        <w:rPr>
          <w:snapToGrid w:val="0"/>
        </w:rPr>
        <w:tab/>
        <w:t>All bets to be “play or pay” except in certain circumstances</w:t>
      </w:r>
      <w:bookmarkEnd w:id="295"/>
      <w:bookmarkEnd w:id="296"/>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 and</w:t>
      </w:r>
    </w:p>
    <w:p>
      <w:pPr>
        <w:pStyle w:val="yIndenta"/>
        <w:rPr>
          <w:snapToGrid w:val="0"/>
        </w:rPr>
      </w:pPr>
      <w:r>
        <w:rPr>
          <w:snapToGrid w:val="0"/>
        </w:rPr>
        <w:tab/>
        <w:t>(b)</w:t>
      </w:r>
      <w:r>
        <w:rPr>
          <w:snapToGrid w:val="0"/>
        </w:rPr>
        <w:tab/>
        <w:t>bets on matches; and</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 and</w:t>
      </w:r>
    </w:p>
    <w:p>
      <w:pPr>
        <w:pStyle w:val="yIndenta"/>
        <w:rPr>
          <w:snapToGrid w:val="0"/>
        </w:rPr>
      </w:pPr>
      <w:r>
        <w:rPr>
          <w:snapToGrid w:val="0"/>
        </w:rPr>
        <w:tab/>
        <w:t>(d)</w:t>
      </w:r>
      <w:r>
        <w:rPr>
          <w:snapToGrid w:val="0"/>
        </w:rPr>
        <w:tab/>
        <w:t>bets that are declared off by the stewards; and</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rPr>
          <w:snapToGrid w:val="0"/>
        </w:rPr>
      </w:pPr>
      <w:bookmarkStart w:id="297" w:name="_Toc407692289"/>
      <w:bookmarkStart w:id="298" w:name="_Toc465416261"/>
      <w:r>
        <w:rPr>
          <w:rStyle w:val="CharSClsNo"/>
        </w:rPr>
        <w:t>8</w:t>
      </w:r>
      <w:r>
        <w:rPr>
          <w:snapToGrid w:val="0"/>
        </w:rPr>
        <w:t>.</w:t>
      </w:r>
      <w:r>
        <w:rPr>
          <w:snapToGrid w:val="0"/>
        </w:rPr>
        <w:tab/>
        <w:t>Provisions as to settlement of bets following dead heat</w:t>
      </w:r>
      <w:bookmarkEnd w:id="297"/>
      <w:bookmarkEnd w:id="298"/>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spacing w:before="70"/>
        <w:rPr>
          <w:snapToGrid w:val="0"/>
        </w:rPr>
      </w:pPr>
      <w:r>
        <w:rPr>
          <w:snapToGrid w:val="0"/>
        </w:rPr>
        <w:tab/>
        <w:t>(a)</w:t>
      </w:r>
      <w:r>
        <w:rPr>
          <w:snapToGrid w:val="0"/>
        </w:rPr>
        <w:tab/>
        <w:t>half of the amount wagered shall be regarded as “won” at the agreed odds; and</w:t>
      </w:r>
    </w:p>
    <w:p>
      <w:pPr>
        <w:pStyle w:val="yIndenta"/>
        <w:spacing w:before="70"/>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rPr>
          <w:snapToGrid w:val="0"/>
        </w:rPr>
      </w:pPr>
      <w:bookmarkStart w:id="299" w:name="_Toc407692290"/>
      <w:bookmarkStart w:id="300" w:name="_Toc465416262"/>
      <w:r>
        <w:rPr>
          <w:rStyle w:val="CharSClsNo"/>
        </w:rPr>
        <w:t>9</w:t>
      </w:r>
      <w:r>
        <w:rPr>
          <w:snapToGrid w:val="0"/>
        </w:rPr>
        <w:t>.</w:t>
      </w:r>
      <w:r>
        <w:rPr>
          <w:snapToGrid w:val="0"/>
        </w:rPr>
        <w:tab/>
        <w:t>Doubles</w:t>
      </w:r>
      <w:bookmarkEnd w:id="299"/>
      <w:bookmarkEnd w:id="300"/>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spacing w:before="70"/>
        <w:rPr>
          <w:snapToGrid w:val="0"/>
        </w:rPr>
      </w:pPr>
      <w:r>
        <w:rPr>
          <w:snapToGrid w:val="0"/>
        </w:rPr>
        <w:tab/>
        <w:t>(i)</w:t>
      </w:r>
      <w:r>
        <w:rPr>
          <w:snapToGrid w:val="0"/>
        </w:rPr>
        <w:tab/>
        <w:t>the runner chosen for the first race does not run in that race;</w:t>
      </w:r>
    </w:p>
    <w:p>
      <w:pPr>
        <w:pStyle w:val="yIndenti0"/>
        <w:spacing w:before="70"/>
        <w:rPr>
          <w:snapToGrid w:val="0"/>
        </w:rPr>
      </w:pPr>
      <w:r>
        <w:rPr>
          <w:snapToGrid w:val="0"/>
        </w:rPr>
        <w:tab/>
        <w:t>(ii)</w:t>
      </w:r>
      <w:r>
        <w:rPr>
          <w:snapToGrid w:val="0"/>
        </w:rPr>
        <w:tab/>
        <w:t>the runner chosen for the second race is scratched not later than the time of scratching for the first race;</w:t>
      </w:r>
    </w:p>
    <w:p>
      <w:pPr>
        <w:pStyle w:val="yIndenti0"/>
        <w:spacing w:before="7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r>
        <w:tab/>
        <w:t>[Rule 9 amended in Gazette 21 Jul 1998 p. 3855 and 3856; 30 Jan 2004 p. 408.]</w:t>
      </w:r>
    </w:p>
    <w:p>
      <w:pPr>
        <w:pStyle w:val="yHeading5"/>
        <w:rPr>
          <w:snapToGrid w:val="0"/>
        </w:rPr>
      </w:pPr>
      <w:bookmarkStart w:id="301" w:name="_Toc407692291"/>
      <w:bookmarkStart w:id="302" w:name="_Toc465416263"/>
      <w:r>
        <w:rPr>
          <w:rStyle w:val="CharSClsNo"/>
        </w:rPr>
        <w:t>10</w:t>
      </w:r>
      <w:r>
        <w:rPr>
          <w:snapToGrid w:val="0"/>
        </w:rPr>
        <w:t>.</w:t>
      </w:r>
      <w:r>
        <w:rPr>
          <w:snapToGrid w:val="0"/>
        </w:rPr>
        <w:tab/>
        <w:t>Multiple doubles</w:t>
      </w:r>
      <w:bookmarkEnd w:id="301"/>
      <w:bookmarkEnd w:id="302"/>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spacing w:before="70"/>
        <w:rPr>
          <w:snapToGrid w:val="0"/>
        </w:rPr>
      </w:pPr>
      <w:r>
        <w:rPr>
          <w:snapToGrid w:val="0"/>
        </w:rPr>
        <w:tab/>
        <w:t>(a)</w:t>
      </w:r>
      <w:r>
        <w:rPr>
          <w:snapToGrid w:val="0"/>
        </w:rPr>
        <w:tab/>
        <w:t>bets are determined when a race to which the double relates is lost; and</w:t>
      </w:r>
    </w:p>
    <w:p>
      <w:pPr>
        <w:pStyle w:val="yIndenta"/>
        <w:spacing w:before="7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 and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r>
        <w:tab/>
        <w:t>[Rule 10 amended in Gazette 21 Jul 1998 p. 3856; 30 Jan 2004 p. 408.]</w:t>
      </w:r>
    </w:p>
    <w:p>
      <w:pPr>
        <w:pStyle w:val="yHeading5"/>
        <w:rPr>
          <w:snapToGrid w:val="0"/>
        </w:rPr>
      </w:pPr>
      <w:bookmarkStart w:id="303" w:name="_Toc407692292"/>
      <w:bookmarkStart w:id="304" w:name="_Toc465416264"/>
      <w:r>
        <w:rPr>
          <w:rStyle w:val="CharSClsNo"/>
        </w:rPr>
        <w:t>11</w:t>
      </w:r>
      <w:r>
        <w:rPr>
          <w:snapToGrid w:val="0"/>
        </w:rPr>
        <w:t>.</w:t>
      </w:r>
      <w:r>
        <w:rPr>
          <w:snapToGrid w:val="0"/>
        </w:rPr>
        <w:tab/>
        <w:t>“All up” bets</w:t>
      </w:r>
      <w:bookmarkEnd w:id="303"/>
      <w:bookmarkEnd w:id="304"/>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305" w:name="_Toc407692293"/>
      <w:bookmarkStart w:id="306" w:name="_Toc465416265"/>
      <w:r>
        <w:rPr>
          <w:rStyle w:val="CharSClsNo"/>
        </w:rPr>
        <w:t>12</w:t>
      </w:r>
      <w:r>
        <w:rPr>
          <w:snapToGrid w:val="0"/>
        </w:rPr>
        <w:t>.</w:t>
      </w:r>
      <w:r>
        <w:rPr>
          <w:snapToGrid w:val="0"/>
        </w:rPr>
        <w:tab/>
        <w:t>Provisions as to races that are re</w:t>
      </w:r>
      <w:r>
        <w:rPr>
          <w:snapToGrid w:val="0"/>
        </w:rPr>
        <w:noBreakHyphen/>
        <w:t>run</w:t>
      </w:r>
      <w:bookmarkEnd w:id="305"/>
      <w:bookmarkEnd w:id="306"/>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t>[Rule 12 amended in Gazette 21 Jul 1998 p 3855.]</w:t>
      </w:r>
    </w:p>
    <w:p>
      <w:pPr>
        <w:pStyle w:val="yHeading5"/>
        <w:rPr>
          <w:snapToGrid w:val="0"/>
        </w:rPr>
      </w:pPr>
      <w:bookmarkStart w:id="307" w:name="_Toc407692294"/>
      <w:bookmarkStart w:id="308" w:name="_Toc465416266"/>
      <w:r>
        <w:rPr>
          <w:rStyle w:val="CharSClsNo"/>
        </w:rPr>
        <w:t>13</w:t>
      </w:r>
      <w:r>
        <w:rPr>
          <w:snapToGrid w:val="0"/>
        </w:rPr>
        <w:t>.</w:t>
      </w:r>
      <w:r>
        <w:rPr>
          <w:snapToGrid w:val="0"/>
        </w:rPr>
        <w:tab/>
        <w:t>Provisions as to bets on runners that are entered for 2 or more races on same day</w:t>
      </w:r>
      <w:bookmarkEnd w:id="307"/>
      <w:bookmarkEnd w:id="308"/>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rPr>
          <w:snapToGrid w:val="0"/>
        </w:rPr>
      </w:pPr>
      <w:bookmarkStart w:id="309" w:name="_Toc407692295"/>
      <w:bookmarkStart w:id="310" w:name="_Toc465416267"/>
      <w:r>
        <w:rPr>
          <w:rStyle w:val="CharSClsNo"/>
        </w:rPr>
        <w:t>14</w:t>
      </w:r>
      <w:r>
        <w:rPr>
          <w:snapToGrid w:val="0"/>
        </w:rPr>
        <w:t>.</w:t>
      </w:r>
      <w:r>
        <w:rPr>
          <w:snapToGrid w:val="0"/>
        </w:rPr>
        <w:tab/>
        <w:t>Prohibition on betting after race</w:t>
      </w:r>
      <w:bookmarkEnd w:id="309"/>
      <w:bookmarkEnd w:id="310"/>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r>
        <w:tab/>
        <w:t>[Rule 14 amended in Gazette 21 Jul 1998 p. 3855; 30 Jan 2004 p. 408.]</w:t>
      </w:r>
    </w:p>
    <w:p>
      <w:pPr>
        <w:pStyle w:val="yHeading5"/>
        <w:spacing w:before="260"/>
        <w:rPr>
          <w:snapToGrid w:val="0"/>
        </w:rPr>
      </w:pPr>
      <w:bookmarkStart w:id="311" w:name="_Toc407692296"/>
      <w:bookmarkStart w:id="312" w:name="_Toc465416268"/>
      <w:r>
        <w:rPr>
          <w:rStyle w:val="CharSClsNo"/>
        </w:rPr>
        <w:t>15</w:t>
      </w:r>
      <w:r>
        <w:rPr>
          <w:snapToGrid w:val="0"/>
        </w:rPr>
        <w:t>.</w:t>
      </w:r>
      <w:r>
        <w:rPr>
          <w:snapToGrid w:val="0"/>
        </w:rPr>
        <w:tab/>
        <w:t>Settlement of bets on deaths of parties thereto</w:t>
      </w:r>
      <w:bookmarkEnd w:id="311"/>
      <w:bookmarkEnd w:id="312"/>
    </w:p>
    <w:p>
      <w:pPr>
        <w:pStyle w:val="ySubsection"/>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313" w:name="_Toc407692297"/>
      <w:bookmarkStart w:id="314" w:name="_Toc465416269"/>
      <w:r>
        <w:rPr>
          <w:rStyle w:val="CharSClsNo"/>
        </w:rPr>
        <w:t>16</w:t>
      </w:r>
      <w:r>
        <w:rPr>
          <w:snapToGrid w:val="0"/>
        </w:rPr>
        <w:t>.</w:t>
      </w:r>
      <w:r>
        <w:rPr>
          <w:snapToGrid w:val="0"/>
        </w:rPr>
        <w:tab/>
        <w:t>Settlement of bets on suspension or cancellation of licence of bookmaker</w:t>
      </w:r>
      <w:bookmarkEnd w:id="313"/>
      <w:bookmarkEnd w:id="314"/>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r>
        <w:tab/>
        <w:t>[Rule 16 amended in Gazette 20 Sep 2002 p. 4704; 30 Jan 2004 p. 412.]</w:t>
      </w:r>
    </w:p>
    <w:p>
      <w:pPr>
        <w:pStyle w:val="yHeading5"/>
        <w:rPr>
          <w:snapToGrid w:val="0"/>
        </w:rPr>
      </w:pPr>
      <w:bookmarkStart w:id="315" w:name="_Toc407692298"/>
      <w:bookmarkStart w:id="316" w:name="_Toc465416270"/>
      <w:r>
        <w:rPr>
          <w:rStyle w:val="CharSClsNo"/>
        </w:rPr>
        <w:t>17</w:t>
      </w:r>
      <w:r>
        <w:rPr>
          <w:snapToGrid w:val="0"/>
        </w:rPr>
        <w:t>.</w:t>
      </w:r>
      <w:r>
        <w:rPr>
          <w:snapToGrid w:val="0"/>
        </w:rPr>
        <w:tab/>
        <w:t>Settling</w:t>
      </w:r>
      <w:bookmarkEnd w:id="315"/>
      <w:bookmarkEnd w:id="316"/>
    </w:p>
    <w:p>
      <w:pPr>
        <w:pStyle w:val="ySubsection"/>
      </w:pPr>
      <w:r>
        <w:rPr>
          <w:snapToGrid w:val="0"/>
        </w:rPr>
        <w:tab/>
      </w:r>
      <w:r>
        <w:rPr>
          <w:snapToGrid w:val="0"/>
        </w:rPr>
        <w:tab/>
        <w:t>Settling in terms of these rules shall not be disturbed except in cases of fraud.</w:t>
      </w:r>
    </w:p>
    <w:p>
      <w:pPr>
        <w:pStyle w:val="yHeading3"/>
        <w:rPr>
          <w:szCs w:val="24"/>
        </w:rPr>
      </w:pPr>
      <w:bookmarkStart w:id="317" w:name="_Toc407692299"/>
      <w:bookmarkStart w:id="318" w:name="_Toc414962069"/>
      <w:bookmarkStart w:id="319" w:name="_Toc414962188"/>
      <w:bookmarkStart w:id="320" w:name="_Toc438111894"/>
      <w:bookmarkStart w:id="321" w:name="_Toc445198208"/>
      <w:bookmarkStart w:id="322" w:name="_Toc445199783"/>
      <w:bookmarkStart w:id="323" w:name="_Toc450895724"/>
      <w:bookmarkStart w:id="324" w:name="_Toc465407818"/>
      <w:bookmarkStart w:id="325" w:name="_Toc465416271"/>
      <w:r>
        <w:rPr>
          <w:rStyle w:val="CharSDivNo"/>
          <w:szCs w:val="24"/>
        </w:rPr>
        <w:t>Part 2</w:t>
      </w:r>
      <w:r>
        <w:rPr>
          <w:szCs w:val="24"/>
        </w:rPr>
        <w:t> —</w:t>
      </w:r>
      <w:r>
        <w:rPr>
          <w:rStyle w:val="CharSClsNo"/>
          <w:sz w:val="24"/>
          <w:szCs w:val="24"/>
        </w:rPr>
        <w:t> </w:t>
      </w:r>
      <w:r>
        <w:rPr>
          <w:rStyle w:val="CharSDivText"/>
          <w:szCs w:val="24"/>
        </w:rPr>
        <w:t>Betting on a sporting event, or a contingency, approved under section 4B</w:t>
      </w:r>
      <w:bookmarkEnd w:id="317"/>
      <w:bookmarkEnd w:id="318"/>
      <w:bookmarkEnd w:id="319"/>
      <w:bookmarkEnd w:id="320"/>
      <w:bookmarkEnd w:id="321"/>
      <w:bookmarkEnd w:id="322"/>
      <w:bookmarkEnd w:id="323"/>
      <w:bookmarkEnd w:id="324"/>
      <w:bookmarkEnd w:id="325"/>
    </w:p>
    <w:p>
      <w:pPr>
        <w:pStyle w:val="yFootnoteheading"/>
        <w:tabs>
          <w:tab w:val="clear" w:pos="879"/>
          <w:tab w:val="left" w:pos="840"/>
        </w:tabs>
        <w:rPr>
          <w:snapToGrid w:val="0"/>
        </w:rPr>
      </w:pPr>
      <w:r>
        <w:rPr>
          <w:snapToGrid w:val="0"/>
        </w:rPr>
        <w:tab/>
        <w:t>[Heading inserted in Gazette 10 Jul 1992 p. 3294.]</w:t>
      </w:r>
    </w:p>
    <w:p>
      <w:pPr>
        <w:pStyle w:val="ySubsection"/>
        <w:tabs>
          <w:tab w:val="clear" w:pos="595"/>
        </w:tabs>
        <w:spacing w:before="220"/>
        <w:rPr>
          <w:bCs/>
          <w:snapToGrid w:val="0"/>
        </w:rPr>
      </w:pPr>
      <w:r>
        <w:rPr>
          <w:b/>
        </w:rPr>
        <w:t>1</w:t>
      </w:r>
      <w:r>
        <w:rPr>
          <w:b/>
          <w:snapToGrid w:val="0"/>
        </w:rPr>
        <w:t>.</w:t>
      </w:r>
      <w:r>
        <w:rPr>
          <w:snapToGrid w:val="0"/>
        </w:rPr>
        <w:tab/>
      </w:r>
      <w:r>
        <w:rPr>
          <w:bCs/>
          <w:snapToGrid w:val="0"/>
        </w:rPr>
        <w:t>Bets shall be determined on the official results as declared by the controlling authority responsible for conducting the sporting event to which the bets relate.</w:t>
      </w:r>
    </w:p>
    <w:p>
      <w:pPr>
        <w:pStyle w:val="yFootnotesection"/>
      </w:pPr>
      <w:r>
        <w:tab/>
        <w:t>[Rule 1 inserted in Gazette 10 Jul 1992 p. 3294.]</w:t>
      </w:r>
    </w:p>
    <w:p>
      <w:pPr>
        <w:pStyle w:val="ySubsection"/>
        <w:tabs>
          <w:tab w:val="clear" w:pos="595"/>
        </w:tabs>
        <w:spacing w:before="220"/>
        <w:rPr>
          <w:b/>
          <w:snapToGrid w:val="0"/>
        </w:rPr>
      </w:pPr>
      <w:r>
        <w:rPr>
          <w:b/>
          <w:bCs/>
        </w:rPr>
        <w:t>2</w:t>
      </w:r>
      <w:r>
        <w:rPr>
          <w:b/>
          <w:bCs/>
          <w:snapToGrid w:val="0"/>
        </w:rPr>
        <w:t>.</w:t>
      </w:r>
      <w:r>
        <w:rPr>
          <w:snapToGrid w:val="0"/>
        </w:rPr>
        <w:tab/>
      </w:r>
      <w:r>
        <w:rPr>
          <w:bCs/>
          <w:snapToGrid w:val="0"/>
        </w:rPr>
        <w:t>Any outcome not covered by these rules shall be determined by the stewards acting at the race meeting where the bet was laid.</w:t>
      </w:r>
    </w:p>
    <w:p>
      <w:pPr>
        <w:pStyle w:val="yFootnotesection"/>
      </w:pPr>
      <w:r>
        <w:tab/>
        <w:t>[Rule 2 inserted in Gazette 10 Jul 1992 p. 3294.]</w:t>
      </w:r>
    </w:p>
    <w:p>
      <w:pPr>
        <w:pStyle w:val="yEdnotesection"/>
        <w:outlineLvl w:val="9"/>
      </w:pPr>
      <w:r>
        <w:t>[</w:t>
      </w:r>
      <w:r>
        <w:rPr>
          <w:b/>
          <w:bCs/>
        </w:rPr>
        <w:t>3.</w:t>
      </w:r>
      <w:r>
        <w:tab/>
        <w:t>Deleted in Gazette 25 Sep 2009 p. 3752.]</w:t>
      </w:r>
    </w:p>
    <w:p>
      <w:pPr>
        <w:pStyle w:val="ySubsection"/>
        <w:tabs>
          <w:tab w:val="clear" w:pos="595"/>
        </w:tabs>
        <w:spacing w:before="220"/>
        <w:rPr>
          <w:bCs/>
          <w:snapToGrid w:val="0"/>
        </w:rPr>
      </w:pPr>
      <w:r>
        <w:rPr>
          <w:b/>
          <w:bCs/>
        </w:rPr>
        <w:t>4.</w:t>
      </w:r>
      <w:r>
        <w:rPr>
          <w:snapToGrid w:val="0"/>
        </w:rPr>
        <w:tab/>
      </w:r>
      <w:r>
        <w:rPr>
          <w:bCs/>
          <w:snapToGrid w:val="0"/>
        </w:rPr>
        <w:t>Where a sporting event or contingency results in a tie, draw or dead heat, and odds are offered for that tie, draw or dead heat, any bet for a win is lost.</w:t>
      </w:r>
    </w:p>
    <w:p>
      <w:pPr>
        <w:pStyle w:val="yFootnotesection"/>
      </w:pPr>
      <w:r>
        <w:tab/>
        <w:t>[Rule 4 inserted in Gazette 10 Jul 1992 p. 3294.]</w:t>
      </w:r>
    </w:p>
    <w:p>
      <w:pPr>
        <w:pStyle w:val="ySubsection"/>
        <w:tabs>
          <w:tab w:val="clear" w:pos="595"/>
        </w:tabs>
        <w:spacing w:before="220"/>
        <w:rPr>
          <w:snapToGrid w:val="0"/>
        </w:rPr>
      </w:pPr>
      <w:r>
        <w:rPr>
          <w:b/>
          <w:bCs/>
        </w:rPr>
        <w:t>5</w:t>
      </w:r>
      <w:r>
        <w:rPr>
          <w:b/>
          <w:bCs/>
          <w:snapToGrid w:val="0"/>
        </w:rPr>
        <w:t>.</w:t>
      </w:r>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 amended in Gazette 25 Sep 2009 p. 3752.]</w:t>
      </w:r>
    </w:p>
    <w:p>
      <w:pPr>
        <w:pStyle w:val="ySubsection"/>
        <w:keepNext/>
        <w:tabs>
          <w:tab w:val="clear" w:pos="595"/>
        </w:tabs>
        <w:spacing w:before="220"/>
        <w:rPr>
          <w:bCs/>
          <w:snapToGrid w:val="0"/>
        </w:rPr>
      </w:pPr>
      <w:r>
        <w:rPr>
          <w:b/>
          <w:bCs/>
        </w:rPr>
        <w:t>6.</w:t>
      </w:r>
      <w:r>
        <w:rPr>
          <w:snapToGrid w:val="0"/>
        </w:rPr>
        <w:tab/>
      </w:r>
      <w:r>
        <w:rPr>
          <w:bCs/>
          <w:snapToGrid w:val="0"/>
        </w:rPr>
        <w:t>In bets involving more than one contingency of, or relating to, the same sporting event —</w:t>
      </w:r>
    </w:p>
    <w:p>
      <w:pPr>
        <w:pStyle w:val="yIndenta"/>
        <w:spacing w:before="60"/>
        <w:rPr>
          <w:snapToGrid w:val="0"/>
        </w:rPr>
      </w:pPr>
      <w:r>
        <w:rPr>
          <w:snapToGrid w:val="0"/>
        </w:rPr>
        <w:tab/>
        <w:t>(a)</w:t>
      </w:r>
      <w:r>
        <w:rPr>
          <w:snapToGrid w:val="0"/>
        </w:rPr>
        <w:tab/>
        <w:t>if the first contingency is not decided in the backer’s favour, the bet is lost; and</w:t>
      </w:r>
    </w:p>
    <w:p>
      <w:pPr>
        <w:pStyle w:val="yIndenta"/>
        <w:spacing w:before="60"/>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 and</w:t>
      </w:r>
    </w:p>
    <w:p>
      <w:pPr>
        <w:pStyle w:val="yIndenta"/>
        <w:spacing w:before="60"/>
        <w:rPr>
          <w:snapToGrid w:val="0"/>
        </w:rPr>
      </w:pPr>
      <w:r>
        <w:rPr>
          <w:snapToGrid w:val="0"/>
        </w:rPr>
        <w:tab/>
        <w:t>(c)</w:t>
      </w:r>
      <w:r>
        <w:rPr>
          <w:snapToGrid w:val="0"/>
        </w:rPr>
        <w:tab/>
        <w:t>where the bet covers 2 contingencies and both are tied, the backer shall receive one fourth of the amount receivable had the bet been a winning bet; and</w:t>
      </w:r>
    </w:p>
    <w:p>
      <w:pPr>
        <w:pStyle w:val="yIndenta"/>
        <w:spacing w:before="60"/>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 and</w:t>
      </w:r>
    </w:p>
    <w:p>
      <w:pPr>
        <w:pStyle w:val="yIndenta"/>
        <w:spacing w:before="60"/>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spacing w:before="60"/>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spacing w:before="100"/>
      </w:pPr>
      <w:r>
        <w:tab/>
        <w:t>[Rule 6 inserted in Gazette 10 Jul 1992 p. 3294.]</w:t>
      </w:r>
    </w:p>
    <w:p>
      <w:pPr>
        <w:pStyle w:val="ySubsection"/>
        <w:tabs>
          <w:tab w:val="clear" w:pos="595"/>
        </w:tabs>
        <w:rPr>
          <w:snapToGrid w:val="0"/>
        </w:rPr>
      </w:pPr>
      <w:r>
        <w:rPr>
          <w:b/>
          <w:bCs/>
        </w:rPr>
        <w:t>7.</w:t>
      </w:r>
      <w:r>
        <w:rPr>
          <w:snapToGrid w:val="0"/>
        </w:rPr>
        <w:tab/>
        <w:t>Where a sporting event is abandoned, all bets are to be refunded except those laid in respect of contingencies that have been decided totally or in part.</w:t>
      </w:r>
    </w:p>
    <w:p>
      <w:pPr>
        <w:pStyle w:val="yFootnotesection"/>
        <w:spacing w:before="100"/>
      </w:pPr>
      <w:r>
        <w:tab/>
        <w:t>[Rule 7 inserted in Gazette 10 Jul 1992 p. 3295.]</w:t>
      </w:r>
    </w:p>
    <w:p>
      <w:pPr>
        <w:pStyle w:val="ySubsection"/>
        <w:tabs>
          <w:tab w:val="clear" w:pos="595"/>
        </w:tabs>
        <w:rPr>
          <w:snapToGrid w:val="0"/>
        </w:rPr>
      </w:pPr>
      <w:r>
        <w:rPr>
          <w:b/>
          <w:bCs/>
        </w:rPr>
        <w:t>8.</w:t>
      </w:r>
      <w:r>
        <w:rPr>
          <w:snapToGrid w:val="0"/>
        </w:rPr>
        <w:tab/>
        <w:t>Where a sporting event is postponed to a later date, all bets on the event or contingent on the event shall stand.</w:t>
      </w:r>
    </w:p>
    <w:p>
      <w:pPr>
        <w:pStyle w:val="yFootnotesection"/>
        <w:spacing w:before="100"/>
      </w:pPr>
      <w:r>
        <w:tab/>
        <w:t>[Rule 8 inserted in Gazette 10 Jul 1992 p. 3295.]</w:t>
      </w:r>
    </w:p>
    <w:p>
      <w:pPr>
        <w:pStyle w:val="ySubsection"/>
        <w:keepNext/>
        <w:tabs>
          <w:tab w:val="clear" w:pos="595"/>
        </w:tabs>
        <w:rPr>
          <w:snapToGrid w:val="0"/>
        </w:rPr>
      </w:pPr>
      <w:r>
        <w:rPr>
          <w:b/>
          <w:bCs/>
        </w:rPr>
        <w:t>9.</w:t>
      </w:r>
      <w:r>
        <w:rPr>
          <w:snapToGrid w:val="0"/>
        </w:rPr>
        <w:tab/>
        <w:t>All bets in relation to sporting contingencies shall be “play or pay”, unless the parties mutually agree to the contrary.</w:t>
      </w:r>
    </w:p>
    <w:p>
      <w:pPr>
        <w:pStyle w:val="yFootnotesection"/>
        <w:spacing w:before="100"/>
      </w:pPr>
      <w:r>
        <w:tab/>
        <w:t>[Rule 9 inserted in Gazette 10 Jul 1992 p. 3295; amended in Gazette 30 Jan 2004 p. 408</w:t>
      </w:r>
      <w:r>
        <w:noBreakHyphen/>
        <w:t>11.]</w:t>
      </w:r>
    </w:p>
    <w:p>
      <w:pPr>
        <w:pStyle w:val="yMiscellaneousHeading"/>
        <w:rPr>
          <w:b/>
        </w:rPr>
      </w:pPr>
      <w:r>
        <w:rPr>
          <w:b/>
        </w:rPr>
        <w:t>Scale of Deduction Table</w:t>
      </w:r>
    </w:p>
    <w:p>
      <w:pPr>
        <w:pStyle w:val="yNumberedItem"/>
        <w:tabs>
          <w:tab w:val="left" w:pos="574"/>
        </w:tabs>
        <w:ind w:left="588" w:hanging="588"/>
      </w:pPr>
      <w:r>
        <w:t>1.</w:t>
      </w:r>
      <w:r>
        <w:tab/>
        <w:t>The following Table is the Table referred to in rule 4A and is to be used to determine the rate % of deduction in situations where it is not possible for the stewards to declare a deduction in accordance with rule 4A(3).  In that case the stewards may declare a deduction for the purposes of rule 4A(2)(b) in accordance with this Scale of Deduction Table.  Calculations can be made in respect of win, place, each</w:t>
      </w:r>
      <w:r>
        <w:noBreakHyphen/>
        <w:t>way, concession and doubles wagers.  Rate % of deduction (cent in $) from the dividend payable in respect of the wager.  (Note: For the purpose of this Table, the win component of an each</w:t>
      </w:r>
      <w:r>
        <w:noBreakHyphen/>
        <w:t>way wager is to be taken as win wager and the place component a place wager.)</w:t>
      </w:r>
    </w:p>
    <w:p>
      <w:pPr>
        <w:pStyle w:val="yNumberedItem"/>
        <w:tabs>
          <w:tab w:val="left" w:pos="574"/>
        </w:tabs>
        <w:ind w:left="588" w:hanging="588"/>
      </w:pPr>
      <w:r>
        <w:t>2.</w:t>
      </w:r>
      <w:r>
        <w:tab/>
        <w:t>Generally, the deduction is applied to the face value of a bet made prior to the time it became known that a runner was a late scratched runner.</w:t>
      </w:r>
    </w:p>
    <w:p>
      <w:pPr>
        <w:pStyle w:val="yNumberedItem"/>
        <w:tabs>
          <w:tab w:val="left" w:pos="574"/>
        </w:tabs>
        <w:ind w:left="588" w:hanging="588"/>
      </w:pPr>
      <w:r>
        <w:t>3.</w:t>
      </w:r>
      <w:r>
        <w:tab/>
        <w:t xml:space="preserve">In relation to concession bets, the deduction is applied only — </w:t>
      </w:r>
    </w:p>
    <w:p>
      <w:pPr>
        <w:pStyle w:val="yNumberedItem"/>
        <w:tabs>
          <w:tab w:val="left" w:pos="602"/>
          <w:tab w:val="left" w:pos="1162"/>
        </w:tabs>
        <w:ind w:left="1148" w:hanging="1148"/>
      </w:pPr>
      <w:r>
        <w:tab/>
        <w:t>(a)</w:t>
      </w:r>
      <w:r>
        <w:tab/>
        <w:t>in respect of a runner that comes first; and</w:t>
      </w:r>
    </w:p>
    <w:p>
      <w:pPr>
        <w:pStyle w:val="yNumberedItem"/>
        <w:tabs>
          <w:tab w:val="left" w:pos="602"/>
          <w:tab w:val="left" w:pos="1162"/>
        </w:tabs>
        <w:ind w:left="1148" w:hanging="1148"/>
      </w:pPr>
      <w:r>
        <w:tab/>
        <w:t>(b)</w:t>
      </w:r>
      <w:r>
        <w:tab/>
        <w:t>to the amount of winnings payable.</w:t>
      </w:r>
    </w:p>
    <w:p>
      <w:pPr>
        <w:pStyle w:val="yNumberedItem"/>
        <w:tabs>
          <w:tab w:val="left" w:pos="574"/>
        </w:tabs>
        <w:ind w:left="588" w:hanging="588"/>
      </w:pPr>
      <w:r>
        <w:t>4.</w:t>
      </w:r>
      <w:r>
        <w:tab/>
        <w:t>With regard to all successful win, place, each</w:t>
      </w:r>
      <w:r>
        <w:noBreakHyphen/>
        <w:t>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tabs>
          <w:tab w:val="left" w:pos="574"/>
        </w:tabs>
        <w:ind w:left="588" w:hanging="588"/>
      </w:pPr>
      <w:r>
        <w:t>5.</w:t>
      </w:r>
      <w:r>
        <w:tab/>
        <w:t>Where 2 or more withdrawals occur simultaneously during wagering, successful wagers made prior to the time of withdrawal are to be paid the dividend payable in respect of the wager, less a deduction determined by adding together the rates of deduction applicable to each of the runners withdrawn.</w:t>
      </w:r>
    </w:p>
    <w:p>
      <w:pPr>
        <w:pStyle w:val="yNumberedItem"/>
        <w:tabs>
          <w:tab w:val="left" w:pos="574"/>
        </w:tabs>
        <w:ind w:left="588" w:hanging="588"/>
      </w:pPr>
      <w:r>
        <w:t>6.</w:t>
      </w:r>
      <w:r>
        <w:tab/>
        <w:t>Where withdrawals occur at different times during wagering on a race, successful wagers placed prior to the last withdrawal are to be paid the dividend payable in respect of the wager, less deductions determined as follows —</w:t>
      </w:r>
    </w:p>
    <w:p>
      <w:pPr>
        <w:pStyle w:val="yNumberedItem"/>
        <w:tabs>
          <w:tab w:val="left" w:pos="602"/>
          <w:tab w:val="left" w:pos="1162"/>
        </w:tabs>
        <w:ind w:left="1148" w:hanging="1148"/>
      </w:pPr>
      <w:r>
        <w:tab/>
        <w:t>(a)</w:t>
      </w:r>
      <w:r>
        <w:tab/>
        <w:t>for wagers placed prior to the first withdrawal, the rate of deduction is to be determined by adding together the rates of deduction applicable to the dividends of all withdrawn runners;</w:t>
      </w:r>
    </w:p>
    <w:p>
      <w:pPr>
        <w:pStyle w:val="yNumberedItem"/>
        <w:tabs>
          <w:tab w:val="left" w:pos="602"/>
          <w:tab w:val="left" w:pos="1162"/>
        </w:tabs>
        <w:ind w:left="1148" w:hanging="1148"/>
      </w:pPr>
      <w:r>
        <w:tab/>
        <w:t>(b)</w:t>
      </w:r>
      <w:r>
        <w:tab/>
        <w:t>for wagers placed after the time of the first withdrawal — and prior to the time of the second withdrawal — the rate of deduction is to be determined by the deduction applicable on the scale of deductions in the Scale of Deduction Table to the dividends of the second withdrawal.</w:t>
      </w:r>
    </w:p>
    <w:p>
      <w:pPr>
        <w:pStyle w:val="yNumberedItem"/>
        <w:tabs>
          <w:tab w:val="left" w:pos="574"/>
        </w:tabs>
        <w:ind w:left="588" w:hanging="588"/>
      </w:pPr>
      <w:r>
        <w:t>7.</w:t>
      </w:r>
      <w:r>
        <w:tab/>
        <w:t>Where the runner ordered or permitted to be withdrawn, or declared a non</w:t>
      </w:r>
      <w:r>
        <w:noBreakHyphen/>
        <w:t>starter, is shorter than the range of dividends set out in the Scale of Deduction Table, the stewards may —</w:t>
      </w:r>
    </w:p>
    <w:p>
      <w:pPr>
        <w:pStyle w:val="yNumberedItem"/>
        <w:tabs>
          <w:tab w:val="left" w:pos="602"/>
          <w:tab w:val="left" w:pos="1162"/>
        </w:tabs>
        <w:ind w:left="1148" w:hanging="1148"/>
      </w:pPr>
      <w:r>
        <w:tab/>
        <w:t>(a)</w:t>
      </w:r>
      <w:r>
        <w:tab/>
        <w:t>if there is sufficient time, declare all wagers made on the remaining runners to be void and order that wagering on the race be re</w:t>
      </w:r>
      <w:r>
        <w:noBreakHyphen/>
        <w:t>opened; or</w:t>
      </w:r>
    </w:p>
    <w:p>
      <w:pPr>
        <w:pStyle w:val="yNumberedItem"/>
        <w:tabs>
          <w:tab w:val="left" w:pos="602"/>
          <w:tab w:val="left" w:pos="1162"/>
        </w:tabs>
        <w:spacing w:after="80"/>
        <w:ind w:left="1148" w:hanging="1148"/>
      </w:pPr>
      <w:r>
        <w:tab/>
        <w:t>(b)</w:t>
      </w:r>
      <w:r>
        <w:tab/>
        <w:t>if there is insufficient time to re</w:t>
      </w:r>
      <w:r>
        <w:noBreakHyphen/>
        <w:t>open wagering, declare a deduction assessed from the Scale of Deduction Table.</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Footnotesection"/>
      </w:pPr>
      <w:r>
        <w:tab/>
        <w:t>[Scale of Deduction Table amended in Gazette 4 Jan 2013 p. 14-15.]</w:t>
      </w: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pPr>
      <w:bookmarkStart w:id="326" w:name="_Toc407692300"/>
      <w:bookmarkStart w:id="327" w:name="_Toc414962070"/>
      <w:bookmarkStart w:id="328" w:name="_Toc414962189"/>
      <w:bookmarkStart w:id="329" w:name="_Toc438111895"/>
      <w:bookmarkStart w:id="330" w:name="_Toc445198209"/>
      <w:bookmarkStart w:id="331" w:name="_Toc445199784"/>
      <w:bookmarkStart w:id="332" w:name="_Toc450895725"/>
      <w:bookmarkStart w:id="333" w:name="_Toc465407819"/>
      <w:bookmarkStart w:id="334" w:name="_Toc465416272"/>
      <w:r>
        <w:rPr>
          <w:rStyle w:val="CharSchNo"/>
        </w:rPr>
        <w:t>Schedule 1</w:t>
      </w:r>
      <w:r>
        <w:t> — </w:t>
      </w:r>
      <w:r>
        <w:rPr>
          <w:rStyle w:val="CharSchText"/>
        </w:rPr>
        <w:t>Forms</w:t>
      </w:r>
      <w:bookmarkEnd w:id="326"/>
      <w:bookmarkEnd w:id="327"/>
      <w:bookmarkEnd w:id="328"/>
      <w:bookmarkEnd w:id="329"/>
      <w:bookmarkEnd w:id="330"/>
      <w:bookmarkEnd w:id="331"/>
      <w:bookmarkEnd w:id="332"/>
      <w:bookmarkEnd w:id="333"/>
      <w:bookmarkEnd w:id="334"/>
    </w:p>
    <w:p>
      <w:pPr>
        <w:pStyle w:val="yShoulderClause"/>
      </w:pPr>
      <w:r>
        <w:t>[r. 77]</w:t>
      </w:r>
    </w:p>
    <w:p>
      <w:pPr>
        <w:pStyle w:val="yFootnoteheading"/>
        <w:rPr>
          <w:b/>
          <w:snapToGrid w:val="0"/>
        </w:rPr>
      </w:pPr>
      <w:r>
        <w:tab/>
        <w:t>[Heading inserted in Gazette 30 Jan 2004 p. 411.]</w:t>
      </w:r>
    </w:p>
    <w:p>
      <w:pPr>
        <w:pStyle w:val="yMiscellaneousHeading"/>
        <w:rPr>
          <w:b/>
          <w:bCs/>
          <w:snapToGrid w:val="0"/>
        </w:rPr>
      </w:pPr>
      <w:r>
        <w:rPr>
          <w:b/>
          <w:bCs/>
          <w:snapToGrid w:val="0"/>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application by [insert name of </w:t>
      </w:r>
      <w:r>
        <w:t>applicant</w:t>
      </w:r>
      <w:r>
        <w:rPr>
          <w:snapToGrid w:val="0"/>
        </w:rPr>
        <w:t xml:space="preserve">] that there is reason to suspect that unlawful betting within the meaning of section 28A of the </w:t>
      </w:r>
      <w:r>
        <w:rPr>
          <w:i/>
          <w:iCs/>
          <w:snapToGrid w:val="0"/>
        </w:rPr>
        <w:t>Betting Control Act 1954</w:t>
      </w:r>
      <w:r>
        <w:rPr>
          <w:snapToGrid w:val="0"/>
        </w:rPr>
        <w:t xml:space="preserve"> is or is about to be carried on at (1)..............................</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Granted on .............................................................................................................</w:t>
      </w:r>
    </w:p>
    <w:p>
      <w:pPr>
        <w:pStyle w:val="yMiscellaneousBody"/>
        <w:spacing w:before="60"/>
        <w:rPr>
          <w:snapToGrid w:val="0"/>
        </w:rPr>
      </w:pPr>
      <w:r>
        <w:rPr>
          <w:snapToGrid w:val="0"/>
        </w:rPr>
        <w:t>at ............................................................................................................................</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r>
        <w:rPr>
          <w:snapToGrid w:val="0"/>
        </w:rPr>
        <w:b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 amended in Gazette 14 Jun 2013 p. 2243.]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nHeading2"/>
      </w:pPr>
      <w:bookmarkStart w:id="336" w:name="_Toc407692301"/>
      <w:bookmarkStart w:id="337" w:name="_Toc414962071"/>
      <w:bookmarkStart w:id="338" w:name="_Toc414962190"/>
      <w:bookmarkStart w:id="339" w:name="_Toc438111896"/>
      <w:bookmarkStart w:id="340" w:name="_Toc445198210"/>
      <w:r>
        <w:t xml:space="preserve"> </w:t>
      </w:r>
      <w:bookmarkStart w:id="341" w:name="_Toc445199785"/>
      <w:bookmarkStart w:id="342" w:name="_Toc450895726"/>
      <w:bookmarkStart w:id="343" w:name="_Toc465407820"/>
      <w:bookmarkStart w:id="344" w:name="_Toc465416273"/>
      <w:r>
        <w:t>Notes</w:t>
      </w:r>
      <w:bookmarkEnd w:id="336"/>
      <w:bookmarkEnd w:id="337"/>
      <w:bookmarkEnd w:id="338"/>
      <w:bookmarkEnd w:id="339"/>
      <w:bookmarkEnd w:id="340"/>
      <w:bookmarkEnd w:id="341"/>
      <w:bookmarkEnd w:id="342"/>
      <w:bookmarkEnd w:id="343"/>
      <w:bookmarkEnd w:id="344"/>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Regulations 1978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45" w:name="_Toc407692302"/>
      <w:bookmarkStart w:id="346" w:name="_Toc465416274"/>
      <w:r>
        <w:t>Compilation table</w:t>
      </w:r>
      <w:bookmarkEnd w:id="345"/>
      <w:bookmarkEnd w:id="346"/>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pPr>
            <w:r>
              <w:rPr>
                <w:i/>
              </w:rPr>
              <w:t>Betting Control Regulations 1978</w:t>
            </w:r>
          </w:p>
        </w:tc>
        <w:tc>
          <w:tcPr>
            <w:tcW w:w="1276" w:type="dxa"/>
          </w:tcPr>
          <w:p>
            <w:pPr>
              <w:pStyle w:val="nTable"/>
              <w:spacing w:after="40"/>
            </w:pPr>
            <w:r>
              <w:t>22 Jun 1978 p. 1991</w:t>
            </w:r>
            <w:r>
              <w:noBreakHyphen/>
              <w:t>2014</w:t>
            </w:r>
          </w:p>
        </w:tc>
        <w:tc>
          <w:tcPr>
            <w:tcW w:w="2693" w:type="dxa"/>
          </w:tcPr>
          <w:p>
            <w:pPr>
              <w:pStyle w:val="nTable"/>
              <w:spacing w:after="40"/>
            </w:pPr>
            <w:r>
              <w:t>22 Jun 1978</w:t>
            </w:r>
          </w:p>
        </w:tc>
      </w:tr>
      <w:tr>
        <w:trPr>
          <w:cantSplit/>
        </w:trPr>
        <w:tc>
          <w:tcPr>
            <w:tcW w:w="3119" w:type="dxa"/>
          </w:tcPr>
          <w:p>
            <w:pPr>
              <w:pStyle w:val="nTable"/>
              <w:spacing w:after="40"/>
              <w:ind w:right="113"/>
              <w:rPr>
                <w:i/>
              </w:rPr>
            </w:pPr>
            <w:r>
              <w:rPr>
                <w:i/>
              </w:rPr>
              <w:t>Betting Control Amendment Regulations 1983</w:t>
            </w:r>
          </w:p>
        </w:tc>
        <w:tc>
          <w:tcPr>
            <w:tcW w:w="1276" w:type="dxa"/>
          </w:tcPr>
          <w:p>
            <w:pPr>
              <w:pStyle w:val="nTable"/>
              <w:spacing w:after="40"/>
            </w:pPr>
            <w:r>
              <w:t>12 Aug 1983 p. 2918</w:t>
            </w:r>
          </w:p>
        </w:tc>
        <w:tc>
          <w:tcPr>
            <w:tcW w:w="2693" w:type="dxa"/>
          </w:tcPr>
          <w:p>
            <w:pPr>
              <w:pStyle w:val="nTable"/>
              <w:spacing w:after="40"/>
            </w:pPr>
            <w:r>
              <w:t>12 Aug 1983</w:t>
            </w:r>
          </w:p>
        </w:tc>
      </w:tr>
      <w:tr>
        <w:trPr>
          <w:cantSplit/>
        </w:trPr>
        <w:tc>
          <w:tcPr>
            <w:tcW w:w="3119" w:type="dxa"/>
          </w:tcPr>
          <w:p>
            <w:pPr>
              <w:pStyle w:val="nTable"/>
              <w:spacing w:after="40"/>
              <w:ind w:right="113"/>
              <w:rPr>
                <w:i/>
              </w:rPr>
            </w:pPr>
            <w:r>
              <w:rPr>
                <w:i/>
              </w:rPr>
              <w:t>Betting Control Amendment Regulations 1988</w:t>
            </w:r>
          </w:p>
        </w:tc>
        <w:tc>
          <w:tcPr>
            <w:tcW w:w="1276" w:type="dxa"/>
          </w:tcPr>
          <w:p>
            <w:pPr>
              <w:pStyle w:val="nTable"/>
              <w:spacing w:after="40"/>
            </w:pPr>
            <w:r>
              <w:t>4 Mar 1988 p. 667</w:t>
            </w:r>
            <w:r>
              <w:noBreakHyphen/>
              <w:t>8</w:t>
            </w:r>
          </w:p>
        </w:tc>
        <w:tc>
          <w:tcPr>
            <w:tcW w:w="2693" w:type="dxa"/>
          </w:tcPr>
          <w:p>
            <w:pPr>
              <w:pStyle w:val="nTable"/>
              <w:spacing w:after="40"/>
            </w:pPr>
            <w:r>
              <w:t>4 Mar 1988 (see r. 2)</w:t>
            </w:r>
          </w:p>
        </w:tc>
      </w:tr>
      <w:tr>
        <w:trPr>
          <w:cantSplit/>
        </w:trPr>
        <w:tc>
          <w:tcPr>
            <w:tcW w:w="3119" w:type="dxa"/>
          </w:tcPr>
          <w:p>
            <w:pPr>
              <w:pStyle w:val="nTable"/>
              <w:spacing w:after="40"/>
              <w:ind w:right="113"/>
              <w:rPr>
                <w:i/>
              </w:rPr>
            </w:pPr>
            <w:r>
              <w:rPr>
                <w:i/>
              </w:rPr>
              <w:t>Betting Control Amendment Regulations (No. 2) 1988</w:t>
            </w:r>
          </w:p>
        </w:tc>
        <w:tc>
          <w:tcPr>
            <w:tcW w:w="1276" w:type="dxa"/>
          </w:tcPr>
          <w:p>
            <w:pPr>
              <w:pStyle w:val="nTable"/>
              <w:spacing w:after="40"/>
            </w:pPr>
            <w:r>
              <w:t>24 Jun 1988 p. 2003</w:t>
            </w:r>
            <w:r>
              <w:noBreakHyphen/>
              <w:t>5</w:t>
            </w:r>
          </w:p>
        </w:tc>
        <w:tc>
          <w:tcPr>
            <w:tcW w:w="2693" w:type="dxa"/>
          </w:tcPr>
          <w:p>
            <w:pPr>
              <w:pStyle w:val="nTable"/>
              <w:spacing w:after="40"/>
            </w:pPr>
            <w:r>
              <w:t>24 Jun 1988</w:t>
            </w:r>
          </w:p>
        </w:tc>
      </w:tr>
      <w:tr>
        <w:trPr>
          <w:cantSplit/>
        </w:trPr>
        <w:tc>
          <w:tcPr>
            <w:tcW w:w="3119" w:type="dxa"/>
          </w:tcPr>
          <w:p>
            <w:pPr>
              <w:pStyle w:val="nTable"/>
              <w:spacing w:after="40"/>
              <w:ind w:right="113"/>
              <w:rPr>
                <w:i/>
              </w:rPr>
            </w:pPr>
            <w:r>
              <w:rPr>
                <w:i/>
              </w:rPr>
              <w:t>Betting Control (Amendment) Regulations 1989</w:t>
            </w:r>
          </w:p>
        </w:tc>
        <w:tc>
          <w:tcPr>
            <w:tcW w:w="1276" w:type="dxa"/>
          </w:tcPr>
          <w:p>
            <w:pPr>
              <w:pStyle w:val="nTable"/>
              <w:spacing w:after="40"/>
            </w:pPr>
            <w:r>
              <w:t>14 Jul 1989 p. 2133</w:t>
            </w:r>
          </w:p>
        </w:tc>
        <w:tc>
          <w:tcPr>
            <w:tcW w:w="2693" w:type="dxa"/>
          </w:tcPr>
          <w:p>
            <w:pPr>
              <w:pStyle w:val="nTable"/>
              <w:spacing w:after="40"/>
            </w:pPr>
            <w:r>
              <w:t>14 Jul 1989</w:t>
            </w:r>
          </w:p>
        </w:tc>
      </w:tr>
      <w:tr>
        <w:trPr>
          <w:cantSplit/>
        </w:trPr>
        <w:tc>
          <w:tcPr>
            <w:tcW w:w="3119" w:type="dxa"/>
          </w:tcPr>
          <w:p>
            <w:pPr>
              <w:pStyle w:val="nTable"/>
              <w:spacing w:after="40"/>
              <w:ind w:right="113"/>
              <w:rPr>
                <w:i/>
              </w:rPr>
            </w:pPr>
            <w:r>
              <w:rPr>
                <w:i/>
              </w:rPr>
              <w:t>Betting Control Amendment Regulations 1990</w:t>
            </w:r>
          </w:p>
        </w:tc>
        <w:tc>
          <w:tcPr>
            <w:tcW w:w="1276" w:type="dxa"/>
          </w:tcPr>
          <w:p>
            <w:pPr>
              <w:pStyle w:val="nTable"/>
              <w:spacing w:after="40"/>
            </w:pPr>
            <w:r>
              <w:t>14 Sep 1990 p. 4863</w:t>
            </w:r>
            <w:r>
              <w:noBreakHyphen/>
              <w:t>4</w:t>
            </w:r>
          </w:p>
        </w:tc>
        <w:tc>
          <w:tcPr>
            <w:tcW w:w="2693" w:type="dxa"/>
          </w:tcPr>
          <w:p>
            <w:pPr>
              <w:pStyle w:val="nTable"/>
              <w:spacing w:after="40"/>
            </w:pPr>
            <w:r>
              <w:t>14 Sep 1990</w:t>
            </w:r>
          </w:p>
        </w:tc>
      </w:tr>
      <w:tr>
        <w:trPr>
          <w:cantSplit/>
        </w:trPr>
        <w:tc>
          <w:tcPr>
            <w:tcW w:w="3119" w:type="dxa"/>
          </w:tcPr>
          <w:p>
            <w:pPr>
              <w:pStyle w:val="nTable"/>
              <w:spacing w:after="40"/>
              <w:ind w:right="113"/>
              <w:rPr>
                <w:i/>
              </w:rPr>
            </w:pPr>
            <w:r>
              <w:rPr>
                <w:i/>
              </w:rPr>
              <w:t>Betting Control Amendment Regulations 1991</w:t>
            </w:r>
          </w:p>
        </w:tc>
        <w:tc>
          <w:tcPr>
            <w:tcW w:w="1276" w:type="dxa"/>
          </w:tcPr>
          <w:p>
            <w:pPr>
              <w:pStyle w:val="nTable"/>
              <w:spacing w:after="40"/>
            </w:pPr>
            <w:r>
              <w:t>14 Feb 1992 p. 857</w:t>
            </w:r>
            <w:r>
              <w:noBreakHyphen/>
              <w:t>62</w:t>
            </w:r>
          </w:p>
        </w:tc>
        <w:tc>
          <w:tcPr>
            <w:tcW w:w="2693" w:type="dxa"/>
          </w:tcPr>
          <w:p>
            <w:pPr>
              <w:pStyle w:val="nTable"/>
              <w:spacing w:after="40"/>
            </w:pPr>
            <w:r>
              <w:t>14 Feb 1992</w:t>
            </w:r>
          </w:p>
        </w:tc>
      </w:tr>
      <w:tr>
        <w:trPr>
          <w:cantSplit/>
        </w:trPr>
        <w:tc>
          <w:tcPr>
            <w:tcW w:w="3119" w:type="dxa"/>
          </w:tcPr>
          <w:p>
            <w:pPr>
              <w:pStyle w:val="nTable"/>
              <w:spacing w:after="40"/>
              <w:ind w:right="113"/>
              <w:rPr>
                <w:i/>
              </w:rPr>
            </w:pPr>
            <w:r>
              <w:rPr>
                <w:i/>
              </w:rPr>
              <w:t>Betting Control Amendment Regulations 1992</w:t>
            </w:r>
          </w:p>
        </w:tc>
        <w:tc>
          <w:tcPr>
            <w:tcW w:w="1276" w:type="dxa"/>
          </w:tcPr>
          <w:p>
            <w:pPr>
              <w:pStyle w:val="nTable"/>
              <w:spacing w:after="40"/>
            </w:pPr>
            <w:r>
              <w:t>10 Jul 1992 p. 3286</w:t>
            </w:r>
            <w:r>
              <w:noBreakHyphen/>
              <w:t>95</w:t>
            </w:r>
          </w:p>
        </w:tc>
        <w:tc>
          <w:tcPr>
            <w:tcW w:w="2693" w:type="dxa"/>
          </w:tcPr>
          <w:p>
            <w:pPr>
              <w:pStyle w:val="nTable"/>
              <w:spacing w:after="40"/>
            </w:pPr>
            <w:r>
              <w:t>10 Jul 1992</w:t>
            </w:r>
          </w:p>
        </w:tc>
      </w:tr>
      <w:tr>
        <w:trPr>
          <w:cantSplit/>
        </w:trPr>
        <w:tc>
          <w:tcPr>
            <w:tcW w:w="3119" w:type="dxa"/>
          </w:tcPr>
          <w:p>
            <w:pPr>
              <w:pStyle w:val="nTable"/>
              <w:spacing w:after="40"/>
              <w:ind w:right="113"/>
              <w:rPr>
                <w:i/>
              </w:rPr>
            </w:pPr>
            <w:r>
              <w:rPr>
                <w:i/>
              </w:rPr>
              <w:t>Betting Control Amendment Regulations (No. 2) 1992</w:t>
            </w:r>
          </w:p>
        </w:tc>
        <w:tc>
          <w:tcPr>
            <w:tcW w:w="1276" w:type="dxa"/>
          </w:tcPr>
          <w:p>
            <w:pPr>
              <w:pStyle w:val="nTable"/>
              <w:spacing w:after="40"/>
            </w:pPr>
            <w:r>
              <w:t>31 Jul 1992 p. 3796</w:t>
            </w:r>
          </w:p>
        </w:tc>
        <w:tc>
          <w:tcPr>
            <w:tcW w:w="2693" w:type="dxa"/>
          </w:tcPr>
          <w:p>
            <w:pPr>
              <w:pStyle w:val="nTable"/>
              <w:spacing w:after="40"/>
            </w:pPr>
            <w:r>
              <w:t>31 Jul 1992</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20 Aug 1992 </w:t>
            </w:r>
            <w:r>
              <w:t>(includes amendments listed above)</w:t>
            </w:r>
          </w:p>
        </w:tc>
      </w:tr>
      <w:tr>
        <w:trPr>
          <w:cantSplit/>
        </w:trPr>
        <w:tc>
          <w:tcPr>
            <w:tcW w:w="3119" w:type="dxa"/>
          </w:tcPr>
          <w:p>
            <w:pPr>
              <w:pStyle w:val="nTable"/>
              <w:spacing w:after="40"/>
              <w:ind w:right="113"/>
            </w:pPr>
            <w:r>
              <w:rPr>
                <w:i/>
              </w:rPr>
              <w:t>Betting Control Amendment Regulations 1993</w:t>
            </w:r>
          </w:p>
        </w:tc>
        <w:tc>
          <w:tcPr>
            <w:tcW w:w="1276" w:type="dxa"/>
          </w:tcPr>
          <w:p>
            <w:pPr>
              <w:pStyle w:val="nTable"/>
              <w:spacing w:after="40"/>
            </w:pPr>
            <w:r>
              <w:t>31 Aug 1993 p. 4677 (correction 10 Sep 1993 p. 4975)</w:t>
            </w:r>
          </w:p>
        </w:tc>
        <w:tc>
          <w:tcPr>
            <w:tcW w:w="2693" w:type="dxa"/>
          </w:tcPr>
          <w:p>
            <w:pPr>
              <w:pStyle w:val="nTable"/>
              <w:spacing w:after="40"/>
            </w:pPr>
            <w:r>
              <w:t>31 Aug 1993</w:t>
            </w:r>
          </w:p>
        </w:tc>
      </w:tr>
      <w:tr>
        <w:trPr>
          <w:cantSplit/>
        </w:trPr>
        <w:tc>
          <w:tcPr>
            <w:tcW w:w="3119" w:type="dxa"/>
          </w:tcPr>
          <w:p>
            <w:pPr>
              <w:pStyle w:val="nTable"/>
              <w:spacing w:after="40"/>
              <w:ind w:right="113"/>
            </w:pPr>
            <w:r>
              <w:rPr>
                <w:i/>
              </w:rPr>
              <w:t>Betting Control Amendment Regulations (No. 2) 1993</w:t>
            </w:r>
          </w:p>
        </w:tc>
        <w:tc>
          <w:tcPr>
            <w:tcW w:w="1276" w:type="dxa"/>
          </w:tcPr>
          <w:p>
            <w:pPr>
              <w:pStyle w:val="nTable"/>
              <w:spacing w:after="40"/>
            </w:pPr>
            <w:r>
              <w:t>24 Dec 1993 p. 6839</w:t>
            </w:r>
            <w:r>
              <w:noBreakHyphen/>
              <w:t>40</w:t>
            </w:r>
          </w:p>
        </w:tc>
        <w:tc>
          <w:tcPr>
            <w:tcW w:w="2693" w:type="dxa"/>
          </w:tcPr>
          <w:p>
            <w:pPr>
              <w:pStyle w:val="nTable"/>
              <w:spacing w:after="40"/>
            </w:pPr>
            <w:r>
              <w:t>24 Dec 1993</w:t>
            </w:r>
          </w:p>
        </w:tc>
      </w:tr>
      <w:tr>
        <w:trPr>
          <w:cantSplit/>
        </w:trPr>
        <w:tc>
          <w:tcPr>
            <w:tcW w:w="3119" w:type="dxa"/>
          </w:tcPr>
          <w:p>
            <w:pPr>
              <w:pStyle w:val="nTable"/>
              <w:spacing w:after="40"/>
              <w:ind w:right="113"/>
            </w:pPr>
            <w:r>
              <w:rPr>
                <w:i/>
              </w:rPr>
              <w:t>Betting Control Amendment Regulations 1994</w:t>
            </w:r>
          </w:p>
        </w:tc>
        <w:tc>
          <w:tcPr>
            <w:tcW w:w="1276" w:type="dxa"/>
          </w:tcPr>
          <w:p>
            <w:pPr>
              <w:pStyle w:val="nTable"/>
              <w:spacing w:after="40"/>
            </w:pPr>
            <w:r>
              <w:t>2 Dec 1994 p. 6383</w:t>
            </w:r>
          </w:p>
        </w:tc>
        <w:tc>
          <w:tcPr>
            <w:tcW w:w="2693" w:type="dxa"/>
          </w:tcPr>
          <w:p>
            <w:pPr>
              <w:pStyle w:val="nTable"/>
              <w:spacing w:after="40"/>
            </w:pPr>
            <w:r>
              <w:t>2 Dec 1994</w:t>
            </w:r>
          </w:p>
        </w:tc>
      </w:tr>
      <w:tr>
        <w:trPr>
          <w:cantSplit/>
        </w:trPr>
        <w:tc>
          <w:tcPr>
            <w:tcW w:w="3119" w:type="dxa"/>
          </w:tcPr>
          <w:p>
            <w:pPr>
              <w:pStyle w:val="nTable"/>
              <w:spacing w:after="40"/>
              <w:ind w:right="113"/>
            </w:pPr>
            <w:r>
              <w:rPr>
                <w:i/>
              </w:rPr>
              <w:t>Betting Control Amendment Regulations 1996</w:t>
            </w:r>
          </w:p>
        </w:tc>
        <w:tc>
          <w:tcPr>
            <w:tcW w:w="1276" w:type="dxa"/>
          </w:tcPr>
          <w:p>
            <w:pPr>
              <w:pStyle w:val="nTable"/>
              <w:spacing w:after="40"/>
            </w:pPr>
            <w:r>
              <w:t>25 Jun 1996 p. 2974</w:t>
            </w:r>
            <w:r>
              <w:noBreakHyphen/>
              <w:t>8</w:t>
            </w:r>
          </w:p>
        </w:tc>
        <w:tc>
          <w:tcPr>
            <w:tcW w:w="2693" w:type="dxa"/>
          </w:tcPr>
          <w:p>
            <w:pPr>
              <w:pStyle w:val="nTable"/>
              <w:spacing w:after="40"/>
            </w:pPr>
            <w:r>
              <w:t xml:space="preserve">28 Jun 1996 (see r. 2 and </w:t>
            </w:r>
            <w:r>
              <w:rPr>
                <w:i/>
              </w:rPr>
              <w:t>Gazette</w:t>
            </w:r>
            <w:r>
              <w:t xml:space="preserve"> 25 Jun 1996 p. 2901)</w:t>
            </w:r>
          </w:p>
        </w:tc>
      </w:tr>
      <w:tr>
        <w:trPr>
          <w:cantSplit/>
        </w:trPr>
        <w:tc>
          <w:tcPr>
            <w:tcW w:w="3119" w:type="dxa"/>
          </w:tcPr>
          <w:p>
            <w:pPr>
              <w:pStyle w:val="nTable"/>
              <w:spacing w:after="40"/>
              <w:ind w:right="113"/>
            </w:pPr>
            <w:r>
              <w:rPr>
                <w:i/>
              </w:rPr>
              <w:t>Betting Control Amendment Regulations (No. 2) 1996</w:t>
            </w:r>
          </w:p>
        </w:tc>
        <w:tc>
          <w:tcPr>
            <w:tcW w:w="1276" w:type="dxa"/>
          </w:tcPr>
          <w:p>
            <w:pPr>
              <w:pStyle w:val="nTable"/>
              <w:spacing w:after="40"/>
            </w:pPr>
            <w:r>
              <w:t>22 Oct 1996 p. 5619</w:t>
            </w:r>
          </w:p>
        </w:tc>
        <w:tc>
          <w:tcPr>
            <w:tcW w:w="2693" w:type="dxa"/>
          </w:tcPr>
          <w:p>
            <w:pPr>
              <w:pStyle w:val="nTable"/>
              <w:spacing w:after="40"/>
            </w:pPr>
            <w:r>
              <w:t>22 Oct 1996</w:t>
            </w:r>
          </w:p>
        </w:tc>
      </w:tr>
      <w:tr>
        <w:trPr>
          <w:cantSplit/>
        </w:trPr>
        <w:tc>
          <w:tcPr>
            <w:tcW w:w="3119" w:type="dxa"/>
          </w:tcPr>
          <w:p>
            <w:pPr>
              <w:pStyle w:val="nTable"/>
              <w:spacing w:after="40"/>
              <w:ind w:right="113"/>
            </w:pPr>
            <w:r>
              <w:rPr>
                <w:i/>
              </w:rPr>
              <w:t>Betting Control Amendment Regulations 1997</w:t>
            </w:r>
          </w:p>
        </w:tc>
        <w:tc>
          <w:tcPr>
            <w:tcW w:w="1276" w:type="dxa"/>
          </w:tcPr>
          <w:p>
            <w:pPr>
              <w:pStyle w:val="nTable"/>
              <w:spacing w:after="40"/>
            </w:pPr>
            <w:r>
              <w:t>4 Mar 1997</w:t>
            </w:r>
            <w:r>
              <w:br/>
              <w:t>p. 1395</w:t>
            </w:r>
          </w:p>
        </w:tc>
        <w:tc>
          <w:tcPr>
            <w:tcW w:w="2693" w:type="dxa"/>
          </w:tcPr>
          <w:p>
            <w:pPr>
              <w:pStyle w:val="nTable"/>
              <w:spacing w:after="40"/>
            </w:pPr>
            <w:r>
              <w:t>4 Mar 1997</w:t>
            </w:r>
          </w:p>
        </w:tc>
      </w:tr>
      <w:tr>
        <w:trPr>
          <w:cantSplit/>
        </w:trPr>
        <w:tc>
          <w:tcPr>
            <w:tcW w:w="3119" w:type="dxa"/>
          </w:tcPr>
          <w:p>
            <w:pPr>
              <w:pStyle w:val="nTable"/>
              <w:keepNext/>
              <w:spacing w:after="40"/>
              <w:ind w:right="113"/>
            </w:pPr>
            <w:r>
              <w:rPr>
                <w:i/>
              </w:rPr>
              <w:t>Betting Control Amendment Regulations (No. 2) 1997</w:t>
            </w:r>
          </w:p>
        </w:tc>
        <w:tc>
          <w:tcPr>
            <w:tcW w:w="1276" w:type="dxa"/>
          </w:tcPr>
          <w:p>
            <w:pPr>
              <w:pStyle w:val="nTable"/>
              <w:keepNext/>
              <w:spacing w:after="40"/>
            </w:pPr>
            <w:r>
              <w:t>4 Mar 1997 p. 1396 (as amended 24 Jun 1997 p. 3014)</w:t>
            </w:r>
          </w:p>
        </w:tc>
        <w:tc>
          <w:tcPr>
            <w:tcW w:w="2693" w:type="dxa"/>
          </w:tcPr>
          <w:p>
            <w:pPr>
              <w:pStyle w:val="nTable"/>
              <w:keepNext/>
              <w:spacing w:after="40"/>
            </w:pPr>
            <w:r>
              <w:t>1 Aug 1997 (see r. 2)</w:t>
            </w:r>
          </w:p>
        </w:tc>
      </w:tr>
      <w:tr>
        <w:trPr>
          <w:cantSplit/>
        </w:trPr>
        <w:tc>
          <w:tcPr>
            <w:tcW w:w="3119" w:type="dxa"/>
          </w:tcPr>
          <w:p>
            <w:pPr>
              <w:pStyle w:val="nTable"/>
              <w:spacing w:after="40"/>
              <w:ind w:right="113"/>
            </w:pPr>
            <w:r>
              <w:rPr>
                <w:i/>
              </w:rPr>
              <w:t>Betting Control Amendment Regulations (No. 3) 1997</w:t>
            </w:r>
          </w:p>
        </w:tc>
        <w:tc>
          <w:tcPr>
            <w:tcW w:w="1276" w:type="dxa"/>
          </w:tcPr>
          <w:p>
            <w:pPr>
              <w:pStyle w:val="nTable"/>
              <w:spacing w:after="40"/>
            </w:pPr>
            <w:r>
              <w:t>24 Jun 1997 p. 3014</w:t>
            </w:r>
          </w:p>
        </w:tc>
        <w:tc>
          <w:tcPr>
            <w:tcW w:w="2693" w:type="dxa"/>
          </w:tcPr>
          <w:p>
            <w:pPr>
              <w:pStyle w:val="nTable"/>
              <w:spacing w:after="40"/>
            </w:pPr>
            <w:r>
              <w:t>24 Jun 1997</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30 Sep 1997 </w:t>
            </w:r>
            <w:r>
              <w:t>(includes amendments listed above)</w:t>
            </w:r>
          </w:p>
        </w:tc>
      </w:tr>
      <w:tr>
        <w:trPr>
          <w:cantSplit/>
        </w:trPr>
        <w:tc>
          <w:tcPr>
            <w:tcW w:w="3119" w:type="dxa"/>
          </w:tcPr>
          <w:p>
            <w:pPr>
              <w:pStyle w:val="nTable"/>
              <w:spacing w:after="40"/>
              <w:ind w:right="113"/>
            </w:pPr>
            <w:r>
              <w:rPr>
                <w:i/>
              </w:rPr>
              <w:t>Betting Control Amendment Regulations 1998</w:t>
            </w:r>
          </w:p>
        </w:tc>
        <w:tc>
          <w:tcPr>
            <w:tcW w:w="1276" w:type="dxa"/>
          </w:tcPr>
          <w:p>
            <w:pPr>
              <w:pStyle w:val="nTable"/>
              <w:spacing w:after="40"/>
            </w:pPr>
            <w:r>
              <w:t>13 Mar 1998 p. 1394</w:t>
            </w:r>
          </w:p>
        </w:tc>
        <w:tc>
          <w:tcPr>
            <w:tcW w:w="2693" w:type="dxa"/>
          </w:tcPr>
          <w:p>
            <w:pPr>
              <w:pStyle w:val="nTable"/>
              <w:spacing w:after="40"/>
            </w:pPr>
            <w:r>
              <w:t>13 Mar 1998</w:t>
            </w:r>
          </w:p>
        </w:tc>
      </w:tr>
      <w:tr>
        <w:trPr>
          <w:cantSplit/>
        </w:trPr>
        <w:tc>
          <w:tcPr>
            <w:tcW w:w="3119" w:type="dxa"/>
          </w:tcPr>
          <w:p>
            <w:pPr>
              <w:pStyle w:val="nTable"/>
              <w:spacing w:after="40"/>
              <w:ind w:right="113"/>
              <w:rPr>
                <w:i/>
              </w:rPr>
            </w:pPr>
            <w:r>
              <w:rPr>
                <w:i/>
              </w:rPr>
              <w:t>Betting Control Amendment Regulations (No. 3) 1998</w:t>
            </w:r>
          </w:p>
        </w:tc>
        <w:tc>
          <w:tcPr>
            <w:tcW w:w="1276" w:type="dxa"/>
          </w:tcPr>
          <w:p>
            <w:pPr>
              <w:pStyle w:val="nTable"/>
              <w:spacing w:after="40"/>
            </w:pPr>
            <w:r>
              <w:t>10 Jul 1998 p. 3647</w:t>
            </w:r>
          </w:p>
        </w:tc>
        <w:tc>
          <w:tcPr>
            <w:tcW w:w="2693" w:type="dxa"/>
          </w:tcPr>
          <w:p>
            <w:pPr>
              <w:pStyle w:val="nTable"/>
              <w:spacing w:after="40"/>
            </w:pPr>
            <w:r>
              <w:t>1 Aug 1998 (see r. 2)</w:t>
            </w:r>
          </w:p>
        </w:tc>
      </w:tr>
      <w:tr>
        <w:trPr>
          <w:cantSplit/>
        </w:trPr>
        <w:tc>
          <w:tcPr>
            <w:tcW w:w="3119" w:type="dxa"/>
          </w:tcPr>
          <w:p>
            <w:pPr>
              <w:pStyle w:val="nTable"/>
              <w:spacing w:after="40"/>
              <w:ind w:right="113"/>
              <w:rPr>
                <w:i/>
              </w:rPr>
            </w:pPr>
            <w:r>
              <w:rPr>
                <w:i/>
              </w:rPr>
              <w:t>Betting Control Amendment Regulations (No. 2) 1998</w:t>
            </w:r>
          </w:p>
        </w:tc>
        <w:tc>
          <w:tcPr>
            <w:tcW w:w="1276" w:type="dxa"/>
          </w:tcPr>
          <w:p>
            <w:pPr>
              <w:pStyle w:val="nTable"/>
              <w:spacing w:after="40"/>
            </w:pPr>
            <w:r>
              <w:t>21 Jul 1998 p. 3850</w:t>
            </w:r>
            <w:r>
              <w:noBreakHyphen/>
              <w:t>60</w:t>
            </w:r>
          </w:p>
        </w:tc>
        <w:tc>
          <w:tcPr>
            <w:tcW w:w="2693" w:type="dxa"/>
          </w:tcPr>
          <w:p>
            <w:pPr>
              <w:pStyle w:val="nTable"/>
              <w:spacing w:after="40"/>
            </w:pPr>
            <w:r>
              <w:t xml:space="preserve">1 Aug 1998 (see r. 2 and </w:t>
            </w:r>
            <w:r>
              <w:rPr>
                <w:i/>
              </w:rPr>
              <w:t xml:space="preserve">Gazette </w:t>
            </w:r>
            <w:r>
              <w:t>21 Jul 1998 p. 3825)</w:t>
            </w:r>
          </w:p>
        </w:tc>
      </w:tr>
      <w:tr>
        <w:trPr>
          <w:cantSplit/>
        </w:trPr>
        <w:tc>
          <w:tcPr>
            <w:tcW w:w="3119" w:type="dxa"/>
          </w:tcPr>
          <w:p>
            <w:pPr>
              <w:pStyle w:val="nTable"/>
              <w:spacing w:after="40"/>
              <w:ind w:right="113"/>
              <w:rPr>
                <w:i/>
              </w:rPr>
            </w:pPr>
            <w:r>
              <w:rPr>
                <w:i/>
              </w:rPr>
              <w:t>Betting Control Amendment Regulations (No. 3) 1999</w:t>
            </w:r>
          </w:p>
        </w:tc>
        <w:tc>
          <w:tcPr>
            <w:tcW w:w="1276" w:type="dxa"/>
          </w:tcPr>
          <w:p>
            <w:pPr>
              <w:pStyle w:val="nTable"/>
              <w:spacing w:after="40"/>
            </w:pPr>
            <w:r>
              <w:t>26 Nov 1999 p. 5908</w:t>
            </w:r>
            <w:r>
              <w:noBreakHyphen/>
              <w:t>10</w:t>
            </w:r>
          </w:p>
        </w:tc>
        <w:tc>
          <w:tcPr>
            <w:tcW w:w="2693" w:type="dxa"/>
          </w:tcPr>
          <w:p>
            <w:pPr>
              <w:pStyle w:val="nTable"/>
              <w:spacing w:after="40"/>
            </w:pPr>
            <w:r>
              <w:t>26 Nov 1999</w:t>
            </w:r>
          </w:p>
        </w:tc>
      </w:tr>
      <w:tr>
        <w:trPr>
          <w:cantSplit/>
        </w:trPr>
        <w:tc>
          <w:tcPr>
            <w:tcW w:w="3119" w:type="dxa"/>
          </w:tcPr>
          <w:p>
            <w:pPr>
              <w:pStyle w:val="nTable"/>
              <w:spacing w:after="40"/>
              <w:ind w:right="113"/>
              <w:rPr>
                <w:i/>
              </w:rPr>
            </w:pPr>
            <w:r>
              <w:rPr>
                <w:i/>
              </w:rPr>
              <w:t xml:space="preserve">Betting Control Amendment Regulations 2000 </w:t>
            </w:r>
          </w:p>
        </w:tc>
        <w:tc>
          <w:tcPr>
            <w:tcW w:w="1276" w:type="dxa"/>
          </w:tcPr>
          <w:p>
            <w:pPr>
              <w:pStyle w:val="nTable"/>
              <w:spacing w:after="40"/>
            </w:pPr>
            <w:r>
              <w:t>13 Oct 2000 p. 5726</w:t>
            </w:r>
            <w:r>
              <w:noBreakHyphen/>
              <w:t>7</w:t>
            </w:r>
          </w:p>
        </w:tc>
        <w:tc>
          <w:tcPr>
            <w:tcW w:w="2693" w:type="dxa"/>
          </w:tcPr>
          <w:p>
            <w:pPr>
              <w:pStyle w:val="nTable"/>
              <w:spacing w:after="40"/>
            </w:pPr>
            <w:r>
              <w:t xml:space="preserve">13 Oct 2000 </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6 Apr 2001 </w:t>
            </w:r>
            <w:r>
              <w:t>(includes amendments listed above)</w:t>
            </w:r>
          </w:p>
        </w:tc>
      </w:tr>
      <w:tr>
        <w:trPr>
          <w:cantSplit/>
        </w:trPr>
        <w:tc>
          <w:tcPr>
            <w:tcW w:w="3119" w:type="dxa"/>
          </w:tcPr>
          <w:p>
            <w:pPr>
              <w:pStyle w:val="nTable"/>
              <w:spacing w:after="40"/>
              <w:ind w:right="113"/>
              <w:rPr>
                <w:i/>
              </w:rPr>
            </w:pPr>
            <w:r>
              <w:rPr>
                <w:i/>
              </w:rPr>
              <w:t>Betting Control Amendment Regulations 2001</w:t>
            </w:r>
          </w:p>
        </w:tc>
        <w:tc>
          <w:tcPr>
            <w:tcW w:w="1276" w:type="dxa"/>
          </w:tcPr>
          <w:p>
            <w:pPr>
              <w:pStyle w:val="nTable"/>
              <w:spacing w:after="40"/>
            </w:pPr>
            <w:r>
              <w:t>11 Sep 2001 p. 5001</w:t>
            </w:r>
          </w:p>
        </w:tc>
        <w:tc>
          <w:tcPr>
            <w:tcW w:w="2693" w:type="dxa"/>
          </w:tcPr>
          <w:p>
            <w:pPr>
              <w:pStyle w:val="nTable"/>
              <w:spacing w:after="40"/>
            </w:pPr>
            <w:r>
              <w:t>11 Sep 2001</w:t>
            </w:r>
          </w:p>
        </w:tc>
      </w:tr>
      <w:tr>
        <w:trPr>
          <w:cantSplit/>
        </w:trPr>
        <w:tc>
          <w:tcPr>
            <w:tcW w:w="3119" w:type="dxa"/>
          </w:tcPr>
          <w:p>
            <w:pPr>
              <w:pStyle w:val="nTable"/>
              <w:spacing w:after="40"/>
              <w:ind w:right="113"/>
              <w:rPr>
                <w:i/>
              </w:rPr>
            </w:pPr>
            <w:r>
              <w:rPr>
                <w:i/>
              </w:rPr>
              <w:t>Betting Control Amendment Regulations (No. 2) 2001</w:t>
            </w:r>
          </w:p>
        </w:tc>
        <w:tc>
          <w:tcPr>
            <w:tcW w:w="1276" w:type="dxa"/>
          </w:tcPr>
          <w:p>
            <w:pPr>
              <w:pStyle w:val="nTable"/>
              <w:spacing w:after="40"/>
            </w:pPr>
            <w:r>
              <w:t>2 Oct 2001 p. 5454</w:t>
            </w:r>
            <w:r>
              <w:noBreakHyphen/>
              <w:t>5</w:t>
            </w:r>
          </w:p>
        </w:tc>
        <w:tc>
          <w:tcPr>
            <w:tcW w:w="2693" w:type="dxa"/>
          </w:tcPr>
          <w:p>
            <w:pPr>
              <w:pStyle w:val="nTable"/>
              <w:spacing w:after="40"/>
            </w:pPr>
            <w:r>
              <w:t>2 Oct 2001</w:t>
            </w:r>
          </w:p>
        </w:tc>
      </w:tr>
      <w:tr>
        <w:trPr>
          <w:cantSplit/>
        </w:trPr>
        <w:tc>
          <w:tcPr>
            <w:tcW w:w="3119" w:type="dxa"/>
          </w:tcPr>
          <w:p>
            <w:pPr>
              <w:pStyle w:val="nTable"/>
              <w:spacing w:after="40"/>
              <w:ind w:right="113"/>
              <w:rPr>
                <w:i/>
              </w:rPr>
            </w:pPr>
            <w:r>
              <w:rPr>
                <w:i/>
              </w:rPr>
              <w:t>Betting Control Amendment Regulations (No. 3) 2001</w:t>
            </w:r>
          </w:p>
        </w:tc>
        <w:tc>
          <w:tcPr>
            <w:tcW w:w="1276" w:type="dxa"/>
          </w:tcPr>
          <w:p>
            <w:pPr>
              <w:pStyle w:val="nTable"/>
              <w:spacing w:after="40"/>
            </w:pPr>
            <w:r>
              <w:t>18 Jan 2002 p. 284</w:t>
            </w:r>
          </w:p>
        </w:tc>
        <w:tc>
          <w:tcPr>
            <w:tcW w:w="2693" w:type="dxa"/>
          </w:tcPr>
          <w:p>
            <w:pPr>
              <w:pStyle w:val="nTable"/>
              <w:spacing w:after="40"/>
            </w:pPr>
            <w:r>
              <w:t>21 Jan 2002 (see r. 2)</w:t>
            </w:r>
          </w:p>
        </w:tc>
      </w:tr>
      <w:tr>
        <w:trPr>
          <w:cantSplit/>
        </w:trPr>
        <w:tc>
          <w:tcPr>
            <w:tcW w:w="3119" w:type="dxa"/>
          </w:tcPr>
          <w:p>
            <w:pPr>
              <w:pStyle w:val="nTable"/>
              <w:spacing w:after="40"/>
              <w:ind w:right="113"/>
              <w:rPr>
                <w:i/>
              </w:rPr>
            </w:pPr>
            <w:r>
              <w:rPr>
                <w:i/>
              </w:rPr>
              <w:t>Betting Control Amendment Regulations 2002</w:t>
            </w:r>
          </w:p>
        </w:tc>
        <w:tc>
          <w:tcPr>
            <w:tcW w:w="1276" w:type="dxa"/>
          </w:tcPr>
          <w:p>
            <w:pPr>
              <w:pStyle w:val="nTable"/>
              <w:spacing w:after="40"/>
            </w:pPr>
            <w:r>
              <w:t>20 Sep 2002 p. 4697</w:t>
            </w:r>
            <w:r>
              <w:noBreakHyphen/>
              <w:t>704</w:t>
            </w:r>
          </w:p>
        </w:tc>
        <w:tc>
          <w:tcPr>
            <w:tcW w:w="2693" w:type="dxa"/>
          </w:tcPr>
          <w:p>
            <w:pPr>
              <w:pStyle w:val="nTable"/>
              <w:spacing w:after="40"/>
            </w:pPr>
            <w:r>
              <w:t xml:space="preserve">21 Sep 2002 (see r. 2 and </w:t>
            </w:r>
            <w:r>
              <w:rPr>
                <w:i/>
              </w:rPr>
              <w:t>Gazette</w:t>
            </w:r>
            <w:r>
              <w:t xml:space="preserve"> 20 Sep 2002 p. 4693)</w:t>
            </w:r>
          </w:p>
        </w:tc>
      </w:tr>
      <w:tr>
        <w:trPr>
          <w:cantSplit/>
        </w:trPr>
        <w:tc>
          <w:tcPr>
            <w:tcW w:w="3119" w:type="dxa"/>
          </w:tcPr>
          <w:p>
            <w:pPr>
              <w:pStyle w:val="nTable"/>
              <w:spacing w:after="40"/>
              <w:ind w:right="113"/>
              <w:rPr>
                <w:i/>
              </w:rPr>
            </w:pPr>
            <w:r>
              <w:rPr>
                <w:i/>
              </w:rPr>
              <w:t>Betting Control Amendment Regulations (No. 2) 2002</w:t>
            </w:r>
          </w:p>
        </w:tc>
        <w:tc>
          <w:tcPr>
            <w:tcW w:w="1276" w:type="dxa"/>
          </w:tcPr>
          <w:p>
            <w:pPr>
              <w:pStyle w:val="nTable"/>
              <w:spacing w:after="40"/>
            </w:pPr>
            <w:r>
              <w:t>17 Dec 2002 p. 5923</w:t>
            </w:r>
            <w:r>
              <w:noBreakHyphen/>
              <w:t>4</w:t>
            </w:r>
          </w:p>
        </w:tc>
        <w:tc>
          <w:tcPr>
            <w:tcW w:w="2693" w:type="dxa"/>
          </w:tcPr>
          <w:p>
            <w:pPr>
              <w:pStyle w:val="nTable"/>
              <w:spacing w:after="40"/>
            </w:pPr>
            <w:r>
              <w:t>17 Dec 2002</w:t>
            </w:r>
          </w:p>
        </w:tc>
      </w:tr>
      <w:tr>
        <w:trPr>
          <w:cantSplit/>
        </w:trPr>
        <w:tc>
          <w:tcPr>
            <w:tcW w:w="3119" w:type="dxa"/>
          </w:tcPr>
          <w:p>
            <w:pPr>
              <w:pStyle w:val="nTable"/>
              <w:spacing w:after="40"/>
              <w:ind w:right="113"/>
              <w:rPr>
                <w:i/>
              </w:rPr>
            </w:pPr>
            <w:r>
              <w:rPr>
                <w:i/>
              </w:rPr>
              <w:t>Betting Control Amendment Regulations 2003</w:t>
            </w:r>
          </w:p>
        </w:tc>
        <w:tc>
          <w:tcPr>
            <w:tcW w:w="1276" w:type="dxa"/>
          </w:tcPr>
          <w:p>
            <w:pPr>
              <w:pStyle w:val="nTable"/>
              <w:spacing w:after="40"/>
            </w:pPr>
            <w:r>
              <w:t>25 Mar 2003 p. 921</w:t>
            </w:r>
            <w:r>
              <w:noBreakHyphen/>
              <w:t>2</w:t>
            </w:r>
          </w:p>
        </w:tc>
        <w:tc>
          <w:tcPr>
            <w:tcW w:w="2693" w:type="dxa"/>
          </w:tcPr>
          <w:p>
            <w:pPr>
              <w:pStyle w:val="nTable"/>
              <w:spacing w:after="40"/>
            </w:pPr>
            <w:r>
              <w:t>1 Apr 2003 (see r. 2)</w:t>
            </w:r>
          </w:p>
        </w:tc>
      </w:tr>
      <w:tr>
        <w:trPr>
          <w:cantSplit/>
        </w:trPr>
        <w:tc>
          <w:tcPr>
            <w:tcW w:w="3119" w:type="dxa"/>
          </w:tcPr>
          <w:p>
            <w:pPr>
              <w:pStyle w:val="nTable"/>
              <w:spacing w:after="40"/>
              <w:ind w:right="113"/>
              <w:rPr>
                <w:i/>
              </w:rPr>
            </w:pPr>
            <w:r>
              <w:rPr>
                <w:i/>
              </w:rPr>
              <w:t>Betting Control Amendment Regulations (No. 2) 2003</w:t>
            </w:r>
          </w:p>
        </w:tc>
        <w:tc>
          <w:tcPr>
            <w:tcW w:w="1276" w:type="dxa"/>
          </w:tcPr>
          <w:p>
            <w:pPr>
              <w:pStyle w:val="nTable"/>
              <w:spacing w:after="40"/>
            </w:pPr>
            <w:r>
              <w:t>20 Jun 2003 p. 2250</w:t>
            </w:r>
            <w:r>
              <w:noBreakHyphen/>
              <w:t>1</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Betting Control Amendment Regulations (No. 3) 2003</w:t>
            </w:r>
          </w:p>
        </w:tc>
        <w:tc>
          <w:tcPr>
            <w:tcW w:w="1276" w:type="dxa"/>
          </w:tcPr>
          <w:p>
            <w:pPr>
              <w:pStyle w:val="nTable"/>
              <w:spacing w:after="40"/>
            </w:pPr>
            <w:r>
              <w:t>26 Sep 2003 p. 4225</w:t>
            </w:r>
            <w:r>
              <w:noBreakHyphen/>
              <w:t>6</w:t>
            </w:r>
          </w:p>
        </w:tc>
        <w:tc>
          <w:tcPr>
            <w:tcW w:w="2693" w:type="dxa"/>
          </w:tcPr>
          <w:p>
            <w:pPr>
              <w:pStyle w:val="nTable"/>
              <w:spacing w:after="40"/>
            </w:pPr>
            <w:r>
              <w:t>1 Jan 2004 (see r. 2)</w:t>
            </w:r>
          </w:p>
        </w:tc>
      </w:tr>
      <w:tr>
        <w:trPr>
          <w:cantSplit/>
        </w:trPr>
        <w:tc>
          <w:tcPr>
            <w:tcW w:w="3119" w:type="dxa"/>
          </w:tcPr>
          <w:p>
            <w:pPr>
              <w:pStyle w:val="nTable"/>
              <w:spacing w:after="40"/>
              <w:ind w:right="113"/>
              <w:rPr>
                <w:i/>
              </w:rPr>
            </w:pPr>
            <w:r>
              <w:rPr>
                <w:i/>
              </w:rPr>
              <w:t>Betting Control Amendment Regulations (No. 4) 2003</w:t>
            </w:r>
          </w:p>
        </w:tc>
        <w:tc>
          <w:tcPr>
            <w:tcW w:w="1276" w:type="dxa"/>
          </w:tcPr>
          <w:p>
            <w:pPr>
              <w:pStyle w:val="nTable"/>
              <w:spacing w:after="40"/>
            </w:pPr>
            <w:r>
              <w:t>11 Nov 2003 p. 4673</w:t>
            </w:r>
            <w:r>
              <w:noBreakHyphen/>
              <w:t>4</w:t>
            </w:r>
          </w:p>
        </w:tc>
        <w:tc>
          <w:tcPr>
            <w:tcW w:w="2693" w:type="dxa"/>
          </w:tcPr>
          <w:p>
            <w:pPr>
              <w:pStyle w:val="nTable"/>
              <w:spacing w:after="40"/>
            </w:pPr>
            <w:r>
              <w:t>11 Nov 2003</w:t>
            </w:r>
          </w:p>
        </w:tc>
      </w:tr>
      <w:tr>
        <w:trPr>
          <w:cantSplit/>
        </w:trPr>
        <w:tc>
          <w:tcPr>
            <w:tcW w:w="3119" w:type="dxa"/>
          </w:tcPr>
          <w:p>
            <w:pPr>
              <w:pStyle w:val="nTable"/>
              <w:spacing w:after="40"/>
              <w:ind w:right="113"/>
              <w:rPr>
                <w:i/>
              </w:rPr>
            </w:pPr>
            <w:r>
              <w:rPr>
                <w:i/>
              </w:rPr>
              <w:t>Betting Control Amendment Regulations 2004</w:t>
            </w:r>
          </w:p>
        </w:tc>
        <w:tc>
          <w:tcPr>
            <w:tcW w:w="1276" w:type="dxa"/>
          </w:tcPr>
          <w:p>
            <w:pPr>
              <w:pStyle w:val="nTable"/>
              <w:spacing w:after="40"/>
            </w:pPr>
            <w:r>
              <w:t>30 Jan 2004 p. 403</w:t>
            </w:r>
            <w:r>
              <w:noBreakHyphen/>
              <w:t>12</w:t>
            </w:r>
          </w:p>
        </w:tc>
        <w:tc>
          <w:tcPr>
            <w:tcW w:w="2693" w:type="dxa"/>
          </w:tcPr>
          <w:p>
            <w:pPr>
              <w:pStyle w:val="nTable"/>
              <w:spacing w:after="40"/>
            </w:pPr>
            <w:r>
              <w:t>30 Jan 2004 (see r. 2)</w:t>
            </w:r>
          </w:p>
        </w:tc>
      </w:tr>
      <w:tr>
        <w:trPr>
          <w:cantSplit/>
        </w:trPr>
        <w:tc>
          <w:tcPr>
            <w:tcW w:w="3119" w:type="dxa"/>
          </w:tcPr>
          <w:p>
            <w:pPr>
              <w:pStyle w:val="nTable"/>
              <w:spacing w:after="40"/>
              <w:ind w:right="113"/>
              <w:rPr>
                <w:i/>
              </w:rPr>
            </w:pPr>
            <w:r>
              <w:rPr>
                <w:i/>
              </w:rPr>
              <w:t>Betting Control Amendment Regulations (No. 2) 2004</w:t>
            </w:r>
          </w:p>
        </w:tc>
        <w:tc>
          <w:tcPr>
            <w:tcW w:w="1276" w:type="dxa"/>
          </w:tcPr>
          <w:p>
            <w:pPr>
              <w:pStyle w:val="nTable"/>
              <w:spacing w:after="40"/>
            </w:pPr>
            <w:r>
              <w:t>1 Jul 2004 p. 2625</w:t>
            </w:r>
            <w:r>
              <w:noBreakHyphen/>
              <w:t>6</w:t>
            </w:r>
          </w:p>
        </w:tc>
        <w:tc>
          <w:tcPr>
            <w:tcW w:w="2693" w:type="dxa"/>
          </w:tcPr>
          <w:p>
            <w:pPr>
              <w:pStyle w:val="nTable"/>
              <w:spacing w:after="40"/>
            </w:pPr>
            <w:r>
              <w:t>1 Jul 2004</w:t>
            </w:r>
          </w:p>
        </w:tc>
      </w:tr>
      <w:tr>
        <w:trPr>
          <w:cantSplit/>
        </w:trPr>
        <w:tc>
          <w:tcPr>
            <w:tcW w:w="3119" w:type="dxa"/>
          </w:tcPr>
          <w:p>
            <w:pPr>
              <w:pStyle w:val="nTable"/>
              <w:spacing w:after="40"/>
              <w:ind w:right="113"/>
              <w:rPr>
                <w:i/>
              </w:rPr>
            </w:pPr>
            <w:r>
              <w:rPr>
                <w:i/>
              </w:rPr>
              <w:t>Betting Control Amendment Regulations (No. 3) 2004</w:t>
            </w:r>
            <w:r>
              <w:t xml:space="preserve"> </w:t>
            </w:r>
          </w:p>
        </w:tc>
        <w:tc>
          <w:tcPr>
            <w:tcW w:w="1276" w:type="dxa"/>
          </w:tcPr>
          <w:p>
            <w:pPr>
              <w:pStyle w:val="nTable"/>
              <w:spacing w:after="40"/>
            </w:pPr>
            <w:r>
              <w:t>9 Jul 2004 p. 2780</w:t>
            </w:r>
            <w:r>
              <w:noBreakHyphen/>
              <w:t>1</w:t>
            </w:r>
          </w:p>
        </w:tc>
        <w:tc>
          <w:tcPr>
            <w:tcW w:w="2693" w:type="dxa"/>
          </w:tcPr>
          <w:p>
            <w:pPr>
              <w:pStyle w:val="nTable"/>
              <w:spacing w:after="40"/>
            </w:pPr>
            <w:r>
              <w:t>1 Jan 2005 (see r. 2)</w:t>
            </w:r>
          </w:p>
        </w:tc>
      </w:tr>
      <w:tr>
        <w:trPr>
          <w:cantSplit/>
        </w:trPr>
        <w:tc>
          <w:tcPr>
            <w:tcW w:w="7088" w:type="dxa"/>
            <w:gridSpan w:val="3"/>
          </w:tcPr>
          <w:p>
            <w:pPr>
              <w:pStyle w:val="nTable"/>
              <w:spacing w:after="40"/>
            </w:pPr>
            <w:r>
              <w:rPr>
                <w:b/>
              </w:rPr>
              <w:t xml:space="preserve">Reprint 4: The </w:t>
            </w:r>
            <w:r>
              <w:rPr>
                <w:b/>
                <w:i/>
              </w:rPr>
              <w:t xml:space="preserve">Betting Control Regulations 1978 </w:t>
            </w:r>
            <w:r>
              <w:rPr>
                <w:b/>
              </w:rPr>
              <w:t>as at 6 May 2005</w:t>
            </w:r>
            <w:r>
              <w:t xml:space="preserve"> (includes amendments listed above)</w:t>
            </w:r>
          </w:p>
        </w:tc>
      </w:tr>
      <w:tr>
        <w:trPr>
          <w:cantSplit/>
        </w:trPr>
        <w:tc>
          <w:tcPr>
            <w:tcW w:w="3119" w:type="dxa"/>
          </w:tcPr>
          <w:p>
            <w:pPr>
              <w:pStyle w:val="nTable"/>
              <w:spacing w:after="40"/>
              <w:ind w:right="113"/>
              <w:rPr>
                <w:i/>
              </w:rPr>
            </w:pPr>
            <w:r>
              <w:rPr>
                <w:i/>
              </w:rPr>
              <w:t>Betting Control Amendment Regulations (No. 2) 2005</w:t>
            </w:r>
          </w:p>
        </w:tc>
        <w:tc>
          <w:tcPr>
            <w:tcW w:w="1276" w:type="dxa"/>
          </w:tcPr>
          <w:p>
            <w:pPr>
              <w:pStyle w:val="nTable"/>
              <w:spacing w:after="40"/>
            </w:pPr>
            <w:r>
              <w:t>14 Oct 2005 p. 4558</w:t>
            </w:r>
            <w:r>
              <w:noBreakHyphen/>
              <w:t>9</w:t>
            </w:r>
          </w:p>
        </w:tc>
        <w:tc>
          <w:tcPr>
            <w:tcW w:w="2693" w:type="dxa"/>
          </w:tcPr>
          <w:p>
            <w:pPr>
              <w:pStyle w:val="nTable"/>
              <w:spacing w:after="40"/>
            </w:pPr>
            <w:r>
              <w:t>1 Jan 2006 (see r. 2)</w:t>
            </w:r>
          </w:p>
        </w:tc>
      </w:tr>
      <w:tr>
        <w:trPr>
          <w:cantSplit/>
        </w:trPr>
        <w:tc>
          <w:tcPr>
            <w:tcW w:w="3119" w:type="dxa"/>
          </w:tcPr>
          <w:p>
            <w:pPr>
              <w:pStyle w:val="nTable"/>
              <w:spacing w:after="40"/>
              <w:ind w:right="113"/>
              <w:rPr>
                <w:i/>
              </w:rPr>
            </w:pPr>
            <w:r>
              <w:rPr>
                <w:i/>
              </w:rPr>
              <w:t>Betting Control Amendment Regulations (No. 2) 2006</w:t>
            </w:r>
          </w:p>
        </w:tc>
        <w:tc>
          <w:tcPr>
            <w:tcW w:w="1276" w:type="dxa"/>
          </w:tcPr>
          <w:p>
            <w:pPr>
              <w:pStyle w:val="nTable"/>
              <w:spacing w:after="40"/>
            </w:pPr>
            <w:r>
              <w:t>28 Apr 2006 p. 1659</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Betting Control Amendment Regulations 2006</w:t>
            </w:r>
          </w:p>
        </w:tc>
        <w:tc>
          <w:tcPr>
            <w:tcW w:w="1276" w:type="dxa"/>
          </w:tcPr>
          <w:p>
            <w:pPr>
              <w:pStyle w:val="nTable"/>
              <w:spacing w:after="40"/>
            </w:pPr>
            <w:r>
              <w:t>21 Jul 2006 p. 2669</w:t>
            </w:r>
            <w:r>
              <w:noBreakHyphen/>
              <w:t>89</w:t>
            </w:r>
          </w:p>
        </w:tc>
        <w:tc>
          <w:tcPr>
            <w:tcW w:w="2693" w:type="dxa"/>
          </w:tcPr>
          <w:p>
            <w:pPr>
              <w:pStyle w:val="nTable"/>
              <w:spacing w:after="40"/>
            </w:pPr>
            <w:r>
              <w:t>21 Jul 2006</w:t>
            </w:r>
          </w:p>
        </w:tc>
      </w:tr>
      <w:tr>
        <w:trPr>
          <w:cantSplit/>
        </w:trPr>
        <w:tc>
          <w:tcPr>
            <w:tcW w:w="3119" w:type="dxa"/>
          </w:tcPr>
          <w:p>
            <w:pPr>
              <w:pStyle w:val="nTable"/>
              <w:spacing w:after="40"/>
              <w:ind w:right="113"/>
              <w:rPr>
                <w:i/>
              </w:rPr>
            </w:pPr>
            <w:r>
              <w:rPr>
                <w:i/>
              </w:rPr>
              <w:t>Betting Control Amendment Regulations (No. 3) 2006</w:t>
            </w:r>
          </w:p>
        </w:tc>
        <w:tc>
          <w:tcPr>
            <w:tcW w:w="1276" w:type="dxa"/>
          </w:tcPr>
          <w:p>
            <w:pPr>
              <w:pStyle w:val="nTable"/>
              <w:spacing w:after="40"/>
            </w:pPr>
            <w:r>
              <w:t>10 Oct 2006 p. 4391</w:t>
            </w:r>
            <w:r>
              <w:noBreakHyphen/>
              <w:t>2</w:t>
            </w:r>
          </w:p>
        </w:tc>
        <w:tc>
          <w:tcPr>
            <w:tcW w:w="2693" w:type="dxa"/>
          </w:tcPr>
          <w:p>
            <w:pPr>
              <w:pStyle w:val="nTable"/>
              <w:spacing w:after="40"/>
            </w:pPr>
            <w:r>
              <w:t>10 Oct 2006</w:t>
            </w:r>
          </w:p>
        </w:tc>
      </w:tr>
      <w:tr>
        <w:trPr>
          <w:cantSplit/>
        </w:trPr>
        <w:tc>
          <w:tcPr>
            <w:tcW w:w="3119" w:type="dxa"/>
          </w:tcPr>
          <w:p>
            <w:pPr>
              <w:pStyle w:val="nTable"/>
              <w:spacing w:after="40"/>
              <w:ind w:right="113"/>
              <w:rPr>
                <w:i/>
              </w:rPr>
            </w:pPr>
            <w:r>
              <w:rPr>
                <w:i/>
              </w:rPr>
              <w:t>Betting Control Amendment Regulations (No. 4) 2006</w:t>
            </w:r>
            <w:r>
              <w:rPr>
                <w:iCs/>
              </w:rPr>
              <w:t xml:space="preserve"> </w:t>
            </w:r>
          </w:p>
        </w:tc>
        <w:tc>
          <w:tcPr>
            <w:tcW w:w="1276" w:type="dxa"/>
          </w:tcPr>
          <w:p>
            <w:pPr>
              <w:pStyle w:val="nTable"/>
              <w:spacing w:after="40"/>
            </w:pPr>
            <w:r>
              <w:t>14 Nov 2006 p. 4729</w:t>
            </w:r>
            <w:r>
              <w:noBreakHyphen/>
              <w:t>30</w:t>
            </w:r>
          </w:p>
        </w:tc>
        <w:tc>
          <w:tcPr>
            <w:tcW w:w="2693" w:type="dxa"/>
          </w:tcPr>
          <w:p>
            <w:pPr>
              <w:pStyle w:val="nTable"/>
              <w:spacing w:after="40"/>
            </w:pPr>
            <w:r>
              <w:rPr>
                <w:snapToGrid w:val="0"/>
              </w:rPr>
              <w:t>1 Jan 2007 (see r. 2)</w:t>
            </w:r>
          </w:p>
        </w:tc>
      </w:tr>
      <w:tr>
        <w:trPr>
          <w:cantSplit/>
        </w:trPr>
        <w:tc>
          <w:tcPr>
            <w:tcW w:w="3119" w:type="dxa"/>
          </w:tcPr>
          <w:p>
            <w:pPr>
              <w:pStyle w:val="nTable"/>
              <w:spacing w:after="40"/>
              <w:ind w:right="113"/>
              <w:rPr>
                <w:i/>
              </w:rPr>
            </w:pPr>
            <w:r>
              <w:rPr>
                <w:i/>
              </w:rPr>
              <w:t>Betting Control Amendment Regulations (No. 2) 2007</w:t>
            </w:r>
          </w:p>
        </w:tc>
        <w:tc>
          <w:tcPr>
            <w:tcW w:w="1276" w:type="dxa"/>
          </w:tcPr>
          <w:p>
            <w:pPr>
              <w:pStyle w:val="nTable"/>
              <w:spacing w:after="40"/>
            </w:pPr>
            <w:r>
              <w:t>22 Jun 2007 p. 2863</w:t>
            </w:r>
            <w:r>
              <w:noBreakHyphen/>
              <w:t>5</w:t>
            </w:r>
          </w:p>
        </w:tc>
        <w:tc>
          <w:tcPr>
            <w:tcW w:w="2693" w:type="dxa"/>
          </w:tcPr>
          <w:p>
            <w:pPr>
              <w:pStyle w:val="nTable"/>
              <w:spacing w:after="40"/>
              <w:rPr>
                <w:snapToGrid w:val="0"/>
              </w:rPr>
            </w:pPr>
            <w:r>
              <w:rPr>
                <w:snapToGrid w:val="0"/>
              </w:rPr>
              <w:t>r. 1 and 2: 22 Jun 2007 (see r. 2(a));</w:t>
            </w:r>
            <w:r>
              <w:rPr>
                <w:snapToGrid w:val="0"/>
              </w:rPr>
              <w:br/>
              <w:t xml:space="preserve">Regulations other than r. 1 and 2: 9 Jul 2007 (see r. 2(b) and </w:t>
            </w:r>
            <w:r>
              <w:rPr>
                <w:i/>
                <w:iCs/>
                <w:snapToGrid w:val="0"/>
              </w:rPr>
              <w:t>Gazette</w:t>
            </w:r>
            <w:r>
              <w:rPr>
                <w:snapToGrid w:val="0"/>
              </w:rPr>
              <w:t xml:space="preserve"> 22 Jun 2007 p. 2837)</w:t>
            </w:r>
          </w:p>
        </w:tc>
      </w:tr>
      <w:tr>
        <w:trPr>
          <w:cantSplit/>
        </w:trPr>
        <w:tc>
          <w:tcPr>
            <w:tcW w:w="7088" w:type="dxa"/>
            <w:gridSpan w:val="3"/>
          </w:tcPr>
          <w:p>
            <w:pPr>
              <w:pStyle w:val="nTable"/>
              <w:spacing w:after="40"/>
              <w:rPr>
                <w:snapToGrid w:val="0"/>
              </w:rPr>
            </w:pPr>
            <w:r>
              <w:rPr>
                <w:b/>
              </w:rPr>
              <w:t xml:space="preserve">Reprint 5: The </w:t>
            </w:r>
            <w:r>
              <w:rPr>
                <w:b/>
                <w:i/>
              </w:rPr>
              <w:t xml:space="preserve">Betting Control Regulations 1978 </w:t>
            </w:r>
            <w:r>
              <w:rPr>
                <w:b/>
              </w:rPr>
              <w:t>as at 24 Aug 2007</w:t>
            </w:r>
            <w:r>
              <w:t xml:space="preserve"> (includes amendments listed above)</w:t>
            </w:r>
          </w:p>
        </w:tc>
      </w:tr>
      <w:tr>
        <w:trPr>
          <w:cantSplit/>
        </w:trPr>
        <w:tc>
          <w:tcPr>
            <w:tcW w:w="3119" w:type="dxa"/>
          </w:tcPr>
          <w:p>
            <w:pPr>
              <w:pStyle w:val="nTable"/>
              <w:spacing w:after="40"/>
              <w:ind w:right="113"/>
              <w:rPr>
                <w:i/>
              </w:rPr>
            </w:pPr>
            <w:r>
              <w:rPr>
                <w:i/>
              </w:rPr>
              <w:t>Betting Control Amendment Regulations (No. 3) 2007</w:t>
            </w:r>
          </w:p>
        </w:tc>
        <w:tc>
          <w:tcPr>
            <w:tcW w:w="1276" w:type="dxa"/>
          </w:tcPr>
          <w:p>
            <w:pPr>
              <w:pStyle w:val="nTable"/>
              <w:spacing w:after="40"/>
            </w:pPr>
            <w:r>
              <w:t>18 Sep 2007 p. 4716</w:t>
            </w:r>
            <w:r>
              <w:noBreakHyphen/>
              <w:t>18</w:t>
            </w:r>
          </w:p>
        </w:tc>
        <w:tc>
          <w:tcPr>
            <w:tcW w:w="2693" w:type="dxa"/>
          </w:tcPr>
          <w:p>
            <w:pPr>
              <w:pStyle w:val="nTable"/>
              <w:spacing w:after="40"/>
              <w:rPr>
                <w:snapToGrid w:val="0"/>
              </w:rPr>
            </w:pPr>
            <w:r>
              <w:rPr>
                <w:snapToGrid w:val="0"/>
              </w:rPr>
              <w:t>r. 1 and 2: 18 Sep 2007 (see r. 2(a));</w:t>
            </w:r>
            <w:r>
              <w:rPr>
                <w:snapToGrid w:val="0"/>
              </w:rPr>
              <w:br/>
              <w:t>Regulations other than r. 1 and 2: 19 Sep 2007 (see r. 2(b))</w:t>
            </w:r>
          </w:p>
        </w:tc>
      </w:tr>
      <w:tr>
        <w:trPr>
          <w:cantSplit/>
        </w:trPr>
        <w:tc>
          <w:tcPr>
            <w:tcW w:w="3119" w:type="dxa"/>
          </w:tcPr>
          <w:p>
            <w:pPr>
              <w:pStyle w:val="nTable"/>
              <w:spacing w:after="40"/>
              <w:ind w:right="113"/>
              <w:rPr>
                <w:iCs/>
              </w:rPr>
            </w:pPr>
            <w:r>
              <w:rPr>
                <w:i/>
              </w:rPr>
              <w:t>Betting Control Amendment Regulations (No. 4) 2007</w:t>
            </w:r>
            <w:r>
              <w:rPr>
                <w:iCs/>
              </w:rPr>
              <w:t xml:space="preserve"> </w:t>
            </w:r>
          </w:p>
        </w:tc>
        <w:tc>
          <w:tcPr>
            <w:tcW w:w="1276" w:type="dxa"/>
          </w:tcPr>
          <w:p>
            <w:pPr>
              <w:pStyle w:val="nTable"/>
              <w:spacing w:after="40"/>
            </w:pPr>
            <w:r>
              <w:t>9 Oct 2007 p. 5348-50</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ind w:right="113"/>
              <w:rPr>
                <w:i/>
              </w:rPr>
            </w:pPr>
            <w:r>
              <w:rPr>
                <w:i/>
              </w:rPr>
              <w:t xml:space="preserve">Betting Control Amendment Regulations 2008 </w:t>
            </w:r>
          </w:p>
        </w:tc>
        <w:tc>
          <w:tcPr>
            <w:tcW w:w="1276" w:type="dxa"/>
          </w:tcPr>
          <w:p>
            <w:pPr>
              <w:pStyle w:val="nTable"/>
              <w:spacing w:after="40"/>
            </w:pPr>
            <w:r>
              <w:t>28 Oct 2008 p. 4732</w:t>
            </w:r>
            <w:r>
              <w:noBreakHyphen/>
              <w:t>3</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ind w:right="113"/>
              <w:rPr>
                <w:i/>
              </w:rPr>
            </w:pPr>
            <w:r>
              <w:rPr>
                <w:i/>
              </w:rPr>
              <w:t>Betting Control Amendment Regulations (No. 3) 2009</w:t>
            </w:r>
          </w:p>
        </w:tc>
        <w:tc>
          <w:tcPr>
            <w:tcW w:w="1276" w:type="dxa"/>
          </w:tcPr>
          <w:p>
            <w:pPr>
              <w:pStyle w:val="nTable"/>
              <w:spacing w:after="40"/>
            </w:pPr>
            <w:r>
              <w:t>25 Sep 2009 p. 3751-2</w:t>
            </w:r>
          </w:p>
        </w:tc>
        <w:tc>
          <w:tcPr>
            <w:tcW w:w="2693" w:type="dxa"/>
          </w:tcPr>
          <w:p>
            <w:pPr>
              <w:pStyle w:val="nTable"/>
              <w:spacing w:after="40"/>
              <w:rPr>
                <w:snapToGrid w:val="0"/>
              </w:rPr>
            </w:pPr>
            <w:r>
              <w:rPr>
                <w:snapToGrid w:val="0"/>
              </w:rPr>
              <w:t>r. 1 and 2: 25 Sep 2009 (see r. 2(a));</w:t>
            </w:r>
            <w:r>
              <w:rPr>
                <w:snapToGrid w:val="0"/>
              </w:rPr>
              <w:br/>
              <w:t>Regulations other than r. 1 and 2: 26 Sep 2009 (see r. 2(b))</w:t>
            </w:r>
          </w:p>
        </w:tc>
      </w:tr>
      <w:tr>
        <w:trPr>
          <w:cantSplit/>
        </w:trPr>
        <w:tc>
          <w:tcPr>
            <w:tcW w:w="3119" w:type="dxa"/>
          </w:tcPr>
          <w:p>
            <w:pPr>
              <w:pStyle w:val="nTable"/>
              <w:spacing w:after="40"/>
              <w:ind w:right="113"/>
              <w:rPr>
                <w:i/>
              </w:rPr>
            </w:pPr>
            <w:r>
              <w:rPr>
                <w:i/>
              </w:rPr>
              <w:t>Betting Control Amendment Regulations (No. 4) 2009</w:t>
            </w:r>
          </w:p>
        </w:tc>
        <w:tc>
          <w:tcPr>
            <w:tcW w:w="1276" w:type="dxa"/>
          </w:tcPr>
          <w:p>
            <w:pPr>
              <w:pStyle w:val="nTable"/>
              <w:spacing w:after="40"/>
            </w:pPr>
            <w:r>
              <w:t>30 Oct 2009 p. 4312-13</w:t>
            </w:r>
          </w:p>
        </w:tc>
        <w:tc>
          <w:tcPr>
            <w:tcW w:w="2693" w:type="dxa"/>
          </w:tcPr>
          <w:p>
            <w:pPr>
              <w:pStyle w:val="nTable"/>
              <w:spacing w:after="40"/>
              <w:rPr>
                <w:snapToGrid w:val="0"/>
              </w:rPr>
            </w:pPr>
            <w:r>
              <w:rPr>
                <w:snapToGrid w:val="0"/>
              </w:rPr>
              <w:t>r. 1 and 2: 30 Oct 2009 (see r. 2(a));</w:t>
            </w:r>
            <w:r>
              <w:rPr>
                <w:snapToGrid w:val="0"/>
              </w:rPr>
              <w:br/>
              <w:t>Regulations other than r. 1 and 2: 1 Jan 2010 (see r. 2(b))</w:t>
            </w:r>
          </w:p>
        </w:tc>
      </w:tr>
      <w:tr>
        <w:trPr>
          <w:cantSplit/>
        </w:trPr>
        <w:tc>
          <w:tcPr>
            <w:tcW w:w="3119" w:type="dxa"/>
          </w:tcPr>
          <w:p>
            <w:pPr>
              <w:pStyle w:val="nTable"/>
              <w:spacing w:after="40"/>
              <w:ind w:right="113"/>
              <w:rPr>
                <w:i/>
              </w:rPr>
            </w:pPr>
            <w:r>
              <w:rPr>
                <w:i/>
              </w:rPr>
              <w:t>Betting Control Amendment Regulations (No. 5) 2009</w:t>
            </w:r>
          </w:p>
        </w:tc>
        <w:tc>
          <w:tcPr>
            <w:tcW w:w="1276" w:type="dxa"/>
          </w:tcPr>
          <w:p>
            <w:pPr>
              <w:pStyle w:val="nTable"/>
              <w:spacing w:after="40"/>
            </w:pPr>
            <w:r>
              <w:t>8 Jan 2010 p. 19-27</w:t>
            </w:r>
          </w:p>
        </w:tc>
        <w:tc>
          <w:tcPr>
            <w:tcW w:w="2693"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9-10)</w:t>
            </w:r>
          </w:p>
        </w:tc>
      </w:tr>
      <w:tr>
        <w:trPr>
          <w:cantSplit/>
        </w:trPr>
        <w:tc>
          <w:tcPr>
            <w:tcW w:w="7088" w:type="dxa"/>
            <w:gridSpan w:val="3"/>
          </w:tcPr>
          <w:p>
            <w:pPr>
              <w:pStyle w:val="nTable"/>
              <w:spacing w:after="40"/>
              <w:rPr>
                <w:snapToGrid w:val="0"/>
                <w:spacing w:val="-2"/>
              </w:rPr>
            </w:pPr>
            <w:r>
              <w:rPr>
                <w:b/>
              </w:rPr>
              <w:t xml:space="preserve">Reprint 6: The </w:t>
            </w:r>
            <w:r>
              <w:rPr>
                <w:b/>
                <w:i/>
              </w:rPr>
              <w:t xml:space="preserve">Betting Control Regulations 1978 </w:t>
            </w:r>
            <w:r>
              <w:rPr>
                <w:b/>
              </w:rPr>
              <w:t>as at 9 Apr 2010</w:t>
            </w:r>
            <w:r>
              <w:t xml:space="preserve"> (includes amendments listed above)</w:t>
            </w:r>
          </w:p>
        </w:tc>
      </w:tr>
      <w:tr>
        <w:trPr>
          <w:cantSplit/>
        </w:trPr>
        <w:tc>
          <w:tcPr>
            <w:tcW w:w="3119" w:type="dxa"/>
          </w:tcPr>
          <w:p>
            <w:pPr>
              <w:pStyle w:val="nTable"/>
              <w:spacing w:after="40"/>
              <w:ind w:right="113"/>
              <w:rPr>
                <w:vertAlign w:val="superscript"/>
              </w:rPr>
            </w:pPr>
            <w:r>
              <w:rPr>
                <w:i/>
              </w:rPr>
              <w:t>Betting Control Amendment Regulations (No. 3) 2010</w:t>
            </w:r>
            <w:r>
              <w:rPr>
                <w:iCs/>
              </w:rPr>
              <w:t xml:space="preserve"> </w:t>
            </w:r>
          </w:p>
        </w:tc>
        <w:tc>
          <w:tcPr>
            <w:tcW w:w="1276" w:type="dxa"/>
          </w:tcPr>
          <w:p>
            <w:pPr>
              <w:pStyle w:val="nTable"/>
              <w:spacing w:after="40"/>
            </w:pPr>
            <w:r>
              <w:t>19 Nov 2010 p. 5739</w:t>
            </w:r>
            <w:r>
              <w:noBreakHyphen/>
              <w:t>40</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rPr>
          <w:cantSplit/>
        </w:trPr>
        <w:tc>
          <w:tcPr>
            <w:tcW w:w="3119" w:type="dxa"/>
          </w:tcPr>
          <w:p>
            <w:pPr>
              <w:pStyle w:val="nTable"/>
              <w:spacing w:after="40"/>
              <w:ind w:right="113"/>
              <w:rPr>
                <w:i/>
              </w:rPr>
            </w:pPr>
            <w:r>
              <w:rPr>
                <w:i/>
              </w:rPr>
              <w:t>Betting Control Amendment Regulations 2011</w:t>
            </w:r>
            <w:r>
              <w:t xml:space="preserve"> </w:t>
            </w:r>
          </w:p>
        </w:tc>
        <w:tc>
          <w:tcPr>
            <w:tcW w:w="1276" w:type="dxa"/>
          </w:tcPr>
          <w:p>
            <w:pPr>
              <w:pStyle w:val="nTable"/>
              <w:spacing w:after="40"/>
            </w:pPr>
            <w:r>
              <w:t>4 Nov 2011 p. 4635-6</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cantSplit/>
        </w:trPr>
        <w:tc>
          <w:tcPr>
            <w:tcW w:w="3119" w:type="dxa"/>
          </w:tcPr>
          <w:p>
            <w:pPr>
              <w:pStyle w:val="nTable"/>
              <w:spacing w:after="40"/>
              <w:ind w:right="113"/>
              <w:rPr>
                <w:i/>
              </w:rPr>
            </w:pPr>
            <w:r>
              <w:rPr>
                <w:i/>
              </w:rPr>
              <w:t>Betting Control Amendment Regulations (No. 2) 2012</w:t>
            </w:r>
          </w:p>
        </w:tc>
        <w:tc>
          <w:tcPr>
            <w:tcW w:w="1276" w:type="dxa"/>
          </w:tcPr>
          <w:p>
            <w:pPr>
              <w:pStyle w:val="nTable"/>
              <w:spacing w:after="40"/>
            </w:pPr>
            <w:r>
              <w:t>16 Nov 2012 p. 5646-7</w:t>
            </w:r>
          </w:p>
        </w:tc>
        <w:tc>
          <w:tcPr>
            <w:tcW w:w="2693" w:type="dxa"/>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tcPr>
          <w:p>
            <w:pPr>
              <w:pStyle w:val="nTable"/>
              <w:spacing w:after="40"/>
              <w:ind w:right="113"/>
              <w:rPr>
                <w:i/>
              </w:rPr>
            </w:pPr>
            <w:r>
              <w:rPr>
                <w:i/>
              </w:rPr>
              <w:t>Betting Control Amendment Regulations 2012</w:t>
            </w:r>
          </w:p>
        </w:tc>
        <w:tc>
          <w:tcPr>
            <w:tcW w:w="1276" w:type="dxa"/>
          </w:tcPr>
          <w:p>
            <w:pPr>
              <w:pStyle w:val="nTable"/>
              <w:spacing w:after="40"/>
            </w:pPr>
            <w:r>
              <w:t>4 Jan 2013 p. 11-15</w:t>
            </w:r>
          </w:p>
        </w:tc>
        <w:tc>
          <w:tcPr>
            <w:tcW w:w="2693" w:type="dxa"/>
          </w:tcPr>
          <w:p>
            <w:pPr>
              <w:pStyle w:val="nTable"/>
              <w:spacing w:after="40"/>
              <w:rPr>
                <w:snapToGrid w:val="0"/>
              </w:rPr>
            </w:pPr>
            <w:r>
              <w:rPr>
                <w:snapToGrid w:val="0"/>
              </w:rPr>
              <w:t>r. 1 and 2: 4 Jan 2013 (see r. 2(a));</w:t>
            </w:r>
            <w:r>
              <w:rPr>
                <w:snapToGrid w:val="0"/>
              </w:rPr>
              <w:br/>
              <w:t>Regulations other than r. 1 and 2: 5</w:t>
            </w:r>
            <w:r>
              <w:t> Jan 2013 (see r. 2(b))</w:t>
            </w:r>
          </w:p>
        </w:tc>
      </w:tr>
      <w:tr>
        <w:trPr>
          <w:cantSplit/>
        </w:trPr>
        <w:tc>
          <w:tcPr>
            <w:tcW w:w="3119" w:type="dxa"/>
            <w:shd w:val="clear" w:color="auto" w:fill="auto"/>
          </w:tcPr>
          <w:p>
            <w:pPr>
              <w:pStyle w:val="nTable"/>
              <w:spacing w:after="40"/>
              <w:ind w:right="113"/>
              <w:rPr>
                <w:i/>
              </w:rPr>
            </w:pPr>
            <w:r>
              <w:rPr>
                <w:i/>
              </w:rPr>
              <w:t>Betting Control Amendment Regulations 2013</w:t>
            </w:r>
          </w:p>
        </w:tc>
        <w:tc>
          <w:tcPr>
            <w:tcW w:w="1276" w:type="dxa"/>
            <w:shd w:val="clear" w:color="auto" w:fill="auto"/>
          </w:tcPr>
          <w:p>
            <w:pPr>
              <w:pStyle w:val="nTable"/>
              <w:spacing w:after="40"/>
            </w:pPr>
            <w:r>
              <w:t>14 Jun 2013 p. 2240-3</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15</w:t>
            </w:r>
            <w:r>
              <w:t> Jun 2013 (see r. 2(b))</w:t>
            </w:r>
          </w:p>
        </w:tc>
      </w:tr>
      <w:tr>
        <w:trPr>
          <w:cantSplit/>
        </w:trPr>
        <w:tc>
          <w:tcPr>
            <w:tcW w:w="7088" w:type="dxa"/>
            <w:gridSpan w:val="3"/>
            <w:shd w:val="clear" w:color="auto" w:fill="auto"/>
          </w:tcPr>
          <w:p>
            <w:pPr>
              <w:pStyle w:val="nTable"/>
              <w:spacing w:after="40"/>
              <w:rPr>
                <w:snapToGrid w:val="0"/>
              </w:rPr>
            </w:pPr>
            <w:r>
              <w:rPr>
                <w:b/>
              </w:rPr>
              <w:t xml:space="preserve">Reprint 7: The </w:t>
            </w:r>
            <w:r>
              <w:rPr>
                <w:b/>
                <w:i/>
              </w:rPr>
              <w:t xml:space="preserve">Betting Control Regulations 1978 </w:t>
            </w:r>
            <w:r>
              <w:rPr>
                <w:b/>
              </w:rPr>
              <w:t>as at 23 Aug 2013</w:t>
            </w:r>
            <w:r>
              <w:t xml:space="preserve"> (includes amendments listed above)</w:t>
            </w:r>
          </w:p>
        </w:tc>
      </w:tr>
      <w:tr>
        <w:trPr>
          <w:cantSplit/>
        </w:trPr>
        <w:tc>
          <w:tcPr>
            <w:tcW w:w="3119" w:type="dxa"/>
            <w:shd w:val="clear" w:color="auto" w:fill="auto"/>
          </w:tcPr>
          <w:p>
            <w:pPr>
              <w:pStyle w:val="nTable"/>
              <w:spacing w:after="40"/>
              <w:ind w:right="113"/>
              <w:rPr>
                <w:i/>
              </w:rPr>
            </w:pPr>
            <w:r>
              <w:rPr>
                <w:i/>
              </w:rPr>
              <w:t>Betting Control Amendment Regulations (No. 3) 2013</w:t>
            </w:r>
          </w:p>
        </w:tc>
        <w:tc>
          <w:tcPr>
            <w:tcW w:w="1276" w:type="dxa"/>
            <w:shd w:val="clear" w:color="auto" w:fill="auto"/>
          </w:tcPr>
          <w:p>
            <w:pPr>
              <w:pStyle w:val="nTable"/>
              <w:spacing w:after="40"/>
            </w:pPr>
            <w:r>
              <w:t>8 Nov 2013 p. 4972</w:t>
            </w:r>
            <w:r>
              <w:noBreakHyphen/>
              <w:t>3</w:t>
            </w:r>
          </w:p>
        </w:tc>
        <w:tc>
          <w:tcPr>
            <w:tcW w:w="2693" w:type="dxa"/>
            <w:shd w:val="clear" w:color="auto" w:fill="auto"/>
          </w:tcPr>
          <w:p>
            <w:pPr>
              <w:pStyle w:val="nTable"/>
              <w:spacing w:after="40"/>
              <w:rPr>
                <w:b/>
                <w:bCs/>
                <w:snapToGrid w:val="0"/>
              </w:rPr>
            </w:pPr>
            <w:r>
              <w:rPr>
                <w:bCs/>
                <w:snapToGrid w:val="0"/>
              </w:rPr>
              <w:t>r. 1 and 2: 8 Nov 2013 (see r. 2(a));</w:t>
            </w:r>
            <w:r>
              <w:rPr>
                <w:bCs/>
                <w:snapToGrid w:val="0"/>
              </w:rPr>
              <w:br/>
              <w:t xml:space="preserve">Regulations other than r. 1 and 2: </w:t>
            </w:r>
            <w:r>
              <w:rPr>
                <w:snapToGrid w:val="0"/>
              </w:rPr>
              <w:t>1 Jan 2014 (see. r. 2(b))</w:t>
            </w:r>
          </w:p>
        </w:tc>
      </w:tr>
      <w:tr>
        <w:trPr>
          <w:cantSplit/>
        </w:trPr>
        <w:tc>
          <w:tcPr>
            <w:tcW w:w="3119" w:type="dxa"/>
            <w:shd w:val="clear" w:color="auto" w:fill="auto"/>
          </w:tcPr>
          <w:p>
            <w:pPr>
              <w:pStyle w:val="nTable"/>
              <w:spacing w:after="40"/>
              <w:ind w:right="113"/>
              <w:rPr>
                <w:i/>
              </w:rPr>
            </w:pPr>
            <w:r>
              <w:rPr>
                <w:i/>
              </w:rPr>
              <w:t>Betting Control Amendment Regulations (No. 2) 2013</w:t>
            </w:r>
          </w:p>
        </w:tc>
        <w:tc>
          <w:tcPr>
            <w:tcW w:w="1276" w:type="dxa"/>
            <w:shd w:val="clear" w:color="auto" w:fill="auto"/>
          </w:tcPr>
          <w:p>
            <w:pPr>
              <w:pStyle w:val="nTable"/>
              <w:spacing w:after="40"/>
            </w:pPr>
            <w:r>
              <w:t>29 Nov 2013 p. 5467</w:t>
            </w:r>
          </w:p>
        </w:tc>
        <w:tc>
          <w:tcPr>
            <w:tcW w:w="2693" w:type="dxa"/>
            <w:shd w:val="clear" w:color="auto" w:fill="auto"/>
          </w:tcPr>
          <w:p>
            <w:pPr>
              <w:pStyle w:val="nTable"/>
              <w:spacing w:after="40"/>
              <w:rPr>
                <w:bCs/>
                <w:snapToGrid w:val="0"/>
              </w:rPr>
            </w:pPr>
            <w:r>
              <w:rPr>
                <w:bCs/>
                <w:snapToGrid w:val="0"/>
              </w:rPr>
              <w:t>r. 1 and 2: 29 Nov 2013 (see r. 2(a));</w:t>
            </w:r>
            <w:r>
              <w:rPr>
                <w:bCs/>
                <w:snapToGrid w:val="0"/>
              </w:rPr>
              <w:br/>
              <w:t>Regulations other than r. 1 and 2: 30 Nov 2013 (see r. 2(b))</w:t>
            </w:r>
          </w:p>
        </w:tc>
      </w:tr>
      <w:tr>
        <w:trPr>
          <w:cantSplit/>
        </w:trPr>
        <w:tc>
          <w:tcPr>
            <w:tcW w:w="3119" w:type="dxa"/>
            <w:shd w:val="clear" w:color="auto" w:fill="auto"/>
          </w:tcPr>
          <w:p>
            <w:pPr>
              <w:pStyle w:val="nTable"/>
              <w:spacing w:after="40"/>
              <w:ind w:right="113"/>
              <w:rPr>
                <w:i/>
              </w:rPr>
            </w:pPr>
            <w:r>
              <w:rPr>
                <w:i/>
              </w:rPr>
              <w:t xml:space="preserve">Betting Control Amendment Regulations (No. 2) 2014 </w:t>
            </w:r>
          </w:p>
        </w:tc>
        <w:tc>
          <w:tcPr>
            <w:tcW w:w="1276" w:type="dxa"/>
            <w:shd w:val="clear" w:color="auto" w:fill="auto"/>
          </w:tcPr>
          <w:p>
            <w:pPr>
              <w:pStyle w:val="nTable"/>
              <w:spacing w:after="40"/>
            </w:pPr>
            <w:r>
              <w:t>14 Nov 2014 p. 4279</w:t>
            </w:r>
            <w:r>
              <w:noBreakHyphen/>
              <w:t>80</w:t>
            </w:r>
          </w:p>
        </w:tc>
        <w:tc>
          <w:tcPr>
            <w:tcW w:w="2693" w:type="dxa"/>
            <w:shd w:val="clear" w:color="auto" w:fill="auto"/>
          </w:tcPr>
          <w:p>
            <w:pPr>
              <w:pStyle w:val="nTable"/>
              <w:spacing w:after="40"/>
              <w:rPr>
                <w:bCs/>
                <w:snapToGrid w:val="0"/>
              </w:rPr>
            </w:pPr>
            <w:r>
              <w:t xml:space="preserve"> </w:t>
            </w:r>
            <w:r>
              <w:rPr>
                <w:bCs/>
                <w:snapToGrid w:val="0"/>
                <w:spacing w:val="-2"/>
              </w:rPr>
              <w:t>r. 1 and 2: 14 Nov 2014 (see r. 2(a));</w:t>
            </w:r>
            <w:r>
              <w:rPr>
                <w:bCs/>
                <w:snapToGrid w:val="0"/>
                <w:spacing w:val="-2"/>
              </w:rPr>
              <w:br/>
              <w:t xml:space="preserve">Regulations other than r. 1 and 2: </w:t>
            </w:r>
            <w:r>
              <w:t>1 Jan 2015 (see r. 2(b))</w:t>
            </w:r>
          </w:p>
        </w:tc>
      </w:tr>
      <w:tr>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2</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pPr>
            <w:r>
              <w:rPr>
                <w:bCs/>
                <w:snapToGrid w:val="0"/>
              </w:rPr>
              <w:t>1 Jan 2016 (see r. 2(b))</w:t>
            </w:r>
          </w:p>
        </w:tc>
      </w:tr>
      <w:tr>
        <w:trPr>
          <w:cantSplit/>
        </w:trPr>
        <w:tc>
          <w:tcPr>
            <w:tcW w:w="3119" w:type="dxa"/>
            <w:shd w:val="clear" w:color="auto" w:fill="auto"/>
          </w:tcPr>
          <w:p>
            <w:pPr>
              <w:pStyle w:val="nTable"/>
              <w:spacing w:after="40"/>
              <w:ind w:right="113"/>
              <w:rPr>
                <w:i/>
              </w:rPr>
            </w:pPr>
            <w:r>
              <w:rPr>
                <w:i/>
              </w:rPr>
              <w:t>Betting Control Amendment Regulations (No. 2) 2016</w:t>
            </w:r>
          </w:p>
        </w:tc>
        <w:tc>
          <w:tcPr>
            <w:tcW w:w="1276" w:type="dxa"/>
            <w:shd w:val="clear" w:color="auto" w:fill="auto"/>
          </w:tcPr>
          <w:p>
            <w:pPr>
              <w:pStyle w:val="nTable"/>
              <w:spacing w:after="40"/>
            </w:pPr>
            <w:r>
              <w:t>8 Mar 2016 p. 669</w:t>
            </w:r>
          </w:p>
        </w:tc>
        <w:tc>
          <w:tcPr>
            <w:tcW w:w="2693" w:type="dxa"/>
            <w:shd w:val="clear" w:color="auto" w:fill="auto"/>
          </w:tcPr>
          <w:p>
            <w:pPr>
              <w:pStyle w:val="nTable"/>
              <w:spacing w:after="40"/>
              <w:rPr>
                <w:bCs/>
                <w:snapToGrid w:val="0"/>
              </w:rPr>
            </w:pPr>
            <w:r>
              <w:rPr>
                <w:bCs/>
                <w:snapToGrid w:val="0"/>
                <w:spacing w:val="-2"/>
              </w:rPr>
              <w:t>r. 1 and 2: 8 Mar 2016 (see r. 2(a));</w:t>
            </w:r>
            <w:r>
              <w:rPr>
                <w:bCs/>
                <w:snapToGrid w:val="0"/>
                <w:spacing w:val="-2"/>
              </w:rPr>
              <w:br/>
              <w:t>Regulations other than r. 1 and 2: 9 Mar </w:t>
            </w:r>
            <w:r>
              <w:t>2016 (see r. 2(b))</w:t>
            </w:r>
          </w:p>
        </w:tc>
      </w:tr>
      <w:tr>
        <w:trPr>
          <w:cantSplit/>
        </w:trPr>
        <w:tc>
          <w:tcPr>
            <w:tcW w:w="3119" w:type="dxa"/>
            <w:tcBorders>
              <w:bottom w:val="single" w:sz="4" w:space="0" w:color="auto"/>
            </w:tcBorders>
            <w:shd w:val="clear" w:color="auto" w:fill="auto"/>
          </w:tcPr>
          <w:p>
            <w:pPr>
              <w:pStyle w:val="nTable"/>
              <w:spacing w:after="40"/>
              <w:ind w:right="113"/>
              <w:rPr>
                <w:i/>
              </w:rPr>
            </w:pPr>
            <w:r>
              <w:rPr>
                <w:i/>
              </w:rPr>
              <w:t>Betting Control Amendment Regulations 2016</w:t>
            </w:r>
          </w:p>
        </w:tc>
        <w:tc>
          <w:tcPr>
            <w:tcW w:w="1276" w:type="dxa"/>
            <w:tcBorders>
              <w:bottom w:val="single" w:sz="4" w:space="0" w:color="auto"/>
            </w:tcBorders>
            <w:shd w:val="clear" w:color="auto" w:fill="auto"/>
          </w:tcPr>
          <w:p>
            <w:pPr>
              <w:pStyle w:val="nTable"/>
              <w:spacing w:after="40"/>
            </w:pPr>
            <w:r>
              <w:t>13 May 2016 p. 1427</w:t>
            </w:r>
          </w:p>
        </w:tc>
        <w:tc>
          <w:tcPr>
            <w:tcW w:w="2693" w:type="dxa"/>
            <w:tcBorders>
              <w:bottom w:val="single" w:sz="4" w:space="0" w:color="auto"/>
            </w:tcBorders>
            <w:shd w:val="clear" w:color="auto" w:fill="auto"/>
          </w:tcPr>
          <w:p>
            <w:pPr>
              <w:pStyle w:val="nTable"/>
              <w:spacing w:after="40"/>
              <w:rPr>
                <w:bCs/>
                <w:snapToGrid w:val="0"/>
                <w:spacing w:val="-2"/>
              </w:rPr>
            </w:pPr>
            <w:r>
              <w:rPr>
                <w:rFonts w:ascii="Times" w:hAnsi="Times"/>
                <w:bCs/>
                <w:snapToGrid w:val="0"/>
                <w:spacing w:val="-2"/>
              </w:rPr>
              <w:t>r. 1 and 2: 13 May 2016 (see r. 2(a));</w:t>
            </w:r>
            <w:r>
              <w:rPr>
                <w:rFonts w:ascii="Times" w:hAnsi="Times"/>
                <w:bCs/>
                <w:snapToGrid w:val="0"/>
                <w:spacing w:val="-2"/>
              </w:rPr>
              <w:br/>
              <w:t>Regulations other than r. 1 and 2: 14 May 2016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47" w:name="_Toc465416275"/>
      <w:r>
        <w:t>Provisions that have not come into operation</w:t>
      </w:r>
      <w:bookmarkEnd w:id="34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u w:val="words"/>
              </w:rPr>
            </w:pPr>
            <w:r>
              <w:rPr>
                <w:i/>
              </w:rPr>
              <w:t>Racing, Gaming and Liquor Regulations Amendment (Fees and Charges) Regulations 2016</w:t>
            </w:r>
            <w:r>
              <w:t xml:space="preserve"> Pt. 2 </w:t>
            </w:r>
            <w:r>
              <w:rPr>
                <w:vertAlign w:val="superscript"/>
              </w:rPr>
              <w:t>3</w:t>
            </w:r>
          </w:p>
        </w:tc>
        <w:tc>
          <w:tcPr>
            <w:tcW w:w="1276" w:type="dxa"/>
          </w:tcPr>
          <w:p>
            <w:pPr>
              <w:pStyle w:val="nTable"/>
              <w:spacing w:after="40"/>
            </w:pPr>
            <w:r>
              <w:t>28 Oct 2016 p. 4910</w:t>
            </w:r>
            <w:r>
              <w:noBreakHyphen/>
              <w:t>16</w:t>
            </w:r>
          </w:p>
        </w:tc>
        <w:tc>
          <w:tcPr>
            <w:tcW w:w="2693" w:type="dxa"/>
          </w:tcPr>
          <w:p>
            <w:pPr>
              <w:pStyle w:val="nTable"/>
              <w:spacing w:after="40"/>
            </w:pPr>
            <w:r>
              <w:t>1 Jan 2017 (see r. 2(b))</w:t>
            </w:r>
          </w:p>
        </w:tc>
      </w:tr>
    </w:tbl>
    <w:p>
      <w:pPr>
        <w:pStyle w:val="nSubsection"/>
        <w:spacing w:before="200"/>
        <w:rPr>
          <w:snapToGrid w:val="0"/>
        </w:rPr>
      </w:pPr>
      <w:r>
        <w:rPr>
          <w:snapToGrid w:val="0"/>
          <w:vertAlign w:val="superscript"/>
        </w:rPr>
        <w:t>2</w:t>
      </w:r>
      <w:r>
        <w:rPr>
          <w:snapToGrid w:val="0"/>
        </w:rPr>
        <w:tab/>
        <w:t xml:space="preserve">Under the </w:t>
      </w:r>
      <w:r>
        <w:rPr>
          <w:i/>
          <w:iCs/>
          <w:snapToGrid w:val="0"/>
        </w:rPr>
        <w:t>Alteration of</w:t>
      </w:r>
      <w:r>
        <w:rPr>
          <w:i/>
          <w:snapToGrid w:val="0"/>
        </w:rPr>
        <w:t xml:space="preserve"> Statutory Designations Order (No. 2) 1996</w:t>
      </w:r>
      <w:r>
        <w:rPr>
          <w:snapToGrid w:val="0"/>
        </w:rPr>
        <w:t xml:space="preserve"> a reference in any law to the Commissioner of State Taxation is read and construed as a reference to the Commissioner of State Revenue unless the contrary intention appears.</w:t>
      </w:r>
    </w:p>
    <w:p>
      <w:pPr>
        <w:pStyle w:val="nSubsection"/>
        <w:spacing w:before="200"/>
        <w:rPr>
          <w:snapToGrid w:val="0"/>
        </w:rPr>
      </w:pPr>
      <w:r>
        <w:rPr>
          <w:snapToGrid w:val="0"/>
          <w:vertAlign w:val="superscript"/>
        </w:rPr>
        <w:t>3</w:t>
      </w:r>
      <w:r>
        <w:rPr>
          <w:snapToGrid w:val="0"/>
        </w:rPr>
        <w:tab/>
        <w:t xml:space="preserve">On the date as at which this compilation was prepared, the </w:t>
      </w:r>
      <w:r>
        <w:rPr>
          <w:i/>
          <w:snapToGrid w:val="0"/>
        </w:rPr>
        <w:t>Racing, Gaming and Liquor Regulations Amendment (Fees and Charges) Regulations 2016</w:t>
      </w:r>
      <w:r>
        <w:rPr>
          <w:snapToGrid w:val="0"/>
        </w:rPr>
        <w:t xml:space="preserve"> Pt. 2 had not come into operation.  It reads as follows:</w:t>
      </w:r>
    </w:p>
    <w:p>
      <w:pPr>
        <w:pStyle w:val="BlankOpen"/>
        <w:rPr>
          <w:snapToGrid w:val="0"/>
        </w:rPr>
      </w:pPr>
    </w:p>
    <w:p>
      <w:pPr>
        <w:pStyle w:val="nzHeading2"/>
      </w:pPr>
      <w:bookmarkStart w:id="348" w:name="_Toc462226658"/>
      <w:bookmarkStart w:id="349" w:name="_Toc462226683"/>
      <w:bookmarkStart w:id="350" w:name="_Toc462226833"/>
      <w:bookmarkStart w:id="351" w:name="_Toc462226888"/>
      <w:bookmarkStart w:id="352" w:name="_Toc465407198"/>
      <w:r>
        <w:rPr>
          <w:rStyle w:val="CharPartNo"/>
        </w:rPr>
        <w:t>Part 2</w:t>
      </w:r>
      <w:r>
        <w:rPr>
          <w:rStyle w:val="CharDivNo"/>
        </w:rPr>
        <w:t> </w:t>
      </w:r>
      <w:r>
        <w:t>—</w:t>
      </w:r>
      <w:r>
        <w:rPr>
          <w:rStyle w:val="CharDivText"/>
        </w:rPr>
        <w:t> </w:t>
      </w:r>
      <w:r>
        <w:rPr>
          <w:rStyle w:val="CharPartText"/>
          <w:i/>
        </w:rPr>
        <w:t>Betting Control Regulations 1978</w:t>
      </w:r>
      <w:r>
        <w:rPr>
          <w:rStyle w:val="CharPartText"/>
        </w:rPr>
        <w:t xml:space="preserve"> amended</w:t>
      </w:r>
      <w:bookmarkEnd w:id="348"/>
      <w:bookmarkEnd w:id="349"/>
      <w:bookmarkEnd w:id="350"/>
      <w:bookmarkEnd w:id="351"/>
      <w:bookmarkEnd w:id="352"/>
    </w:p>
    <w:p>
      <w:pPr>
        <w:pStyle w:val="nzHeading5"/>
        <w:rPr>
          <w:snapToGrid w:val="0"/>
        </w:rPr>
      </w:pPr>
      <w:bookmarkStart w:id="353" w:name="_Toc462226834"/>
      <w:bookmarkStart w:id="354" w:name="_Toc462226889"/>
      <w:bookmarkStart w:id="355" w:name="_Toc465407199"/>
      <w:r>
        <w:rPr>
          <w:rStyle w:val="CharSectno"/>
        </w:rPr>
        <w:t>3</w:t>
      </w:r>
      <w:r>
        <w:rPr>
          <w:snapToGrid w:val="0"/>
        </w:rPr>
        <w:t>.</w:t>
      </w:r>
      <w:r>
        <w:rPr>
          <w:snapToGrid w:val="0"/>
        </w:rPr>
        <w:tab/>
        <w:t>Regulations amended</w:t>
      </w:r>
      <w:bookmarkEnd w:id="353"/>
      <w:bookmarkEnd w:id="354"/>
      <w:bookmarkEnd w:id="355"/>
    </w:p>
    <w:p>
      <w:pPr>
        <w:pStyle w:val="nzSubsection"/>
      </w:pPr>
      <w:r>
        <w:tab/>
      </w:r>
      <w:r>
        <w:tab/>
      </w:r>
      <w:r>
        <w:rPr>
          <w:spacing w:val="-2"/>
        </w:rPr>
        <w:t>This Part</w:t>
      </w:r>
      <w:r>
        <w:t xml:space="preserve"> amends the </w:t>
      </w:r>
      <w:r>
        <w:rPr>
          <w:i/>
        </w:rPr>
        <w:t>Betting Control Regulations 1978</w:t>
      </w:r>
      <w:r>
        <w:t>.</w:t>
      </w:r>
    </w:p>
    <w:p>
      <w:pPr>
        <w:pStyle w:val="nzHeading5"/>
      </w:pPr>
      <w:bookmarkStart w:id="356" w:name="_Toc462226835"/>
      <w:bookmarkStart w:id="357" w:name="_Toc462226890"/>
      <w:bookmarkStart w:id="358" w:name="_Toc465407200"/>
      <w:r>
        <w:rPr>
          <w:rStyle w:val="CharSectno"/>
        </w:rPr>
        <w:t>4</w:t>
      </w:r>
      <w:r>
        <w:t>.</w:t>
      </w:r>
      <w:r>
        <w:tab/>
        <w:t>Various fees amended</w:t>
      </w:r>
      <w:bookmarkEnd w:id="356"/>
      <w:bookmarkEnd w:id="357"/>
      <w:bookmarkEnd w:id="358"/>
    </w:p>
    <w:p>
      <w:pPr>
        <w:pStyle w:val="nzSubsection"/>
      </w:pPr>
      <w:r>
        <w:tab/>
      </w:r>
      <w:r>
        <w:tab/>
        <w:t>Amend the provisions listed in the Table as set out in the Table.</w:t>
      </w: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2268" w:type="dxa"/>
          </w:tcPr>
          <w:p>
            <w:pPr>
              <w:pStyle w:val="TableAm"/>
              <w:rPr>
                <w:sz w:val="20"/>
              </w:rPr>
            </w:pPr>
            <w:r>
              <w:rPr>
                <w:sz w:val="20"/>
              </w:rPr>
              <w:t>r. 17(1)(ac)</w:t>
            </w:r>
          </w:p>
        </w:tc>
        <w:tc>
          <w:tcPr>
            <w:tcW w:w="2268" w:type="dxa"/>
          </w:tcPr>
          <w:p>
            <w:pPr>
              <w:pStyle w:val="TableAm"/>
              <w:rPr>
                <w:sz w:val="20"/>
              </w:rPr>
            </w:pPr>
            <w:r>
              <w:rPr>
                <w:sz w:val="20"/>
              </w:rPr>
              <w:t>$345</w:t>
            </w:r>
          </w:p>
        </w:tc>
        <w:tc>
          <w:tcPr>
            <w:tcW w:w="2268" w:type="dxa"/>
          </w:tcPr>
          <w:p>
            <w:pPr>
              <w:pStyle w:val="TableAm"/>
              <w:rPr>
                <w:sz w:val="20"/>
              </w:rPr>
            </w:pPr>
            <w:r>
              <w:rPr>
                <w:sz w:val="20"/>
              </w:rPr>
              <w:t>$348</w:t>
            </w:r>
          </w:p>
        </w:tc>
      </w:tr>
      <w:tr>
        <w:trPr>
          <w:cantSplit/>
          <w:jc w:val="center"/>
        </w:trPr>
        <w:tc>
          <w:tcPr>
            <w:tcW w:w="2268" w:type="dxa"/>
          </w:tcPr>
          <w:p>
            <w:pPr>
              <w:pStyle w:val="TableAm"/>
              <w:rPr>
                <w:sz w:val="20"/>
              </w:rPr>
            </w:pPr>
            <w:r>
              <w:rPr>
                <w:sz w:val="20"/>
              </w:rPr>
              <w:t>r. 17(1)(a)</w:t>
            </w:r>
          </w:p>
        </w:tc>
        <w:tc>
          <w:tcPr>
            <w:tcW w:w="2268" w:type="dxa"/>
          </w:tcPr>
          <w:p>
            <w:pPr>
              <w:pStyle w:val="TableAm"/>
              <w:rPr>
                <w:sz w:val="20"/>
              </w:rPr>
            </w:pPr>
            <w:r>
              <w:rPr>
                <w:sz w:val="20"/>
              </w:rPr>
              <w:t>$695</w:t>
            </w:r>
          </w:p>
        </w:tc>
        <w:tc>
          <w:tcPr>
            <w:tcW w:w="2268" w:type="dxa"/>
          </w:tcPr>
          <w:p>
            <w:pPr>
              <w:pStyle w:val="TableAm"/>
              <w:rPr>
                <w:sz w:val="20"/>
              </w:rPr>
            </w:pPr>
            <w:r>
              <w:rPr>
                <w:sz w:val="20"/>
              </w:rPr>
              <w:t>$702</w:t>
            </w:r>
          </w:p>
        </w:tc>
      </w:tr>
      <w:tr>
        <w:trPr>
          <w:cantSplit/>
          <w:jc w:val="center"/>
        </w:trPr>
        <w:tc>
          <w:tcPr>
            <w:tcW w:w="2268" w:type="dxa"/>
          </w:tcPr>
          <w:p>
            <w:pPr>
              <w:pStyle w:val="TableAm"/>
              <w:rPr>
                <w:sz w:val="20"/>
              </w:rPr>
            </w:pPr>
            <w:r>
              <w:rPr>
                <w:sz w:val="20"/>
              </w:rPr>
              <w:t>r. 17(1)(ba)</w:t>
            </w:r>
          </w:p>
        </w:tc>
        <w:tc>
          <w:tcPr>
            <w:tcW w:w="2268" w:type="dxa"/>
          </w:tcPr>
          <w:p>
            <w:pPr>
              <w:pStyle w:val="TableAm"/>
              <w:rPr>
                <w:sz w:val="20"/>
              </w:rPr>
            </w:pPr>
            <w:r>
              <w:rPr>
                <w:sz w:val="20"/>
              </w:rPr>
              <w:t>$170</w:t>
            </w:r>
          </w:p>
        </w:tc>
        <w:tc>
          <w:tcPr>
            <w:tcW w:w="2268" w:type="dxa"/>
          </w:tcPr>
          <w:p>
            <w:pPr>
              <w:pStyle w:val="TableAm"/>
              <w:rPr>
                <w:sz w:val="20"/>
              </w:rPr>
            </w:pPr>
            <w:r>
              <w:rPr>
                <w:sz w:val="20"/>
              </w:rPr>
              <w:t>$171</w:t>
            </w:r>
          </w:p>
        </w:tc>
      </w:tr>
      <w:tr>
        <w:trPr>
          <w:cantSplit/>
          <w:jc w:val="center"/>
        </w:trPr>
        <w:tc>
          <w:tcPr>
            <w:tcW w:w="2268" w:type="dxa"/>
          </w:tcPr>
          <w:p>
            <w:pPr>
              <w:pStyle w:val="TableAm"/>
              <w:rPr>
                <w:sz w:val="20"/>
              </w:rPr>
            </w:pPr>
            <w:r>
              <w:rPr>
                <w:sz w:val="20"/>
              </w:rPr>
              <w:t>r. 17(1)(bb)</w:t>
            </w:r>
          </w:p>
        </w:tc>
        <w:tc>
          <w:tcPr>
            <w:tcW w:w="2268" w:type="dxa"/>
          </w:tcPr>
          <w:p>
            <w:pPr>
              <w:pStyle w:val="TableAm"/>
              <w:rPr>
                <w:sz w:val="20"/>
              </w:rPr>
            </w:pPr>
            <w:r>
              <w:rPr>
                <w:sz w:val="20"/>
              </w:rPr>
              <w:t>$91</w:t>
            </w:r>
          </w:p>
        </w:tc>
        <w:tc>
          <w:tcPr>
            <w:tcW w:w="2268" w:type="dxa"/>
          </w:tcPr>
          <w:p>
            <w:pPr>
              <w:pStyle w:val="TableAm"/>
              <w:rPr>
                <w:sz w:val="20"/>
              </w:rPr>
            </w:pPr>
            <w:r>
              <w:rPr>
                <w:sz w:val="20"/>
              </w:rPr>
              <w:t>$92</w:t>
            </w:r>
          </w:p>
        </w:tc>
      </w:tr>
      <w:tr>
        <w:trPr>
          <w:cantSplit/>
          <w:jc w:val="center"/>
        </w:trPr>
        <w:tc>
          <w:tcPr>
            <w:tcW w:w="2268" w:type="dxa"/>
          </w:tcPr>
          <w:p>
            <w:pPr>
              <w:pStyle w:val="TableAm"/>
              <w:rPr>
                <w:sz w:val="20"/>
              </w:rPr>
            </w:pPr>
            <w:r>
              <w:rPr>
                <w:sz w:val="20"/>
              </w:rPr>
              <w:t>r. 17(1)(c)</w:t>
            </w:r>
          </w:p>
        </w:tc>
        <w:tc>
          <w:tcPr>
            <w:tcW w:w="2268" w:type="dxa"/>
          </w:tcPr>
          <w:p>
            <w:pPr>
              <w:pStyle w:val="TableAm"/>
              <w:rPr>
                <w:sz w:val="20"/>
              </w:rPr>
            </w:pPr>
            <w:r>
              <w:rPr>
                <w:sz w:val="20"/>
              </w:rPr>
              <w:t>$165</w:t>
            </w:r>
          </w:p>
        </w:tc>
        <w:tc>
          <w:tcPr>
            <w:tcW w:w="2268" w:type="dxa"/>
          </w:tcPr>
          <w:p>
            <w:pPr>
              <w:pStyle w:val="TableAm"/>
              <w:rPr>
                <w:sz w:val="20"/>
              </w:rPr>
            </w:pPr>
            <w:r>
              <w:rPr>
                <w:sz w:val="20"/>
              </w:rPr>
              <w:t>$166</w:t>
            </w:r>
          </w:p>
        </w:tc>
      </w:tr>
      <w:tr>
        <w:trPr>
          <w:cantSplit/>
          <w:jc w:val="center"/>
        </w:trPr>
        <w:tc>
          <w:tcPr>
            <w:tcW w:w="2268" w:type="dxa"/>
          </w:tcPr>
          <w:p>
            <w:pPr>
              <w:pStyle w:val="TableAm"/>
              <w:rPr>
                <w:sz w:val="20"/>
              </w:rPr>
            </w:pPr>
            <w:r>
              <w:rPr>
                <w:sz w:val="20"/>
              </w:rPr>
              <w:t>r. 17(1)(f)</w:t>
            </w:r>
          </w:p>
        </w:tc>
        <w:tc>
          <w:tcPr>
            <w:tcW w:w="2268" w:type="dxa"/>
          </w:tcPr>
          <w:p>
            <w:pPr>
              <w:pStyle w:val="TableAm"/>
              <w:rPr>
                <w:sz w:val="20"/>
              </w:rPr>
            </w:pPr>
            <w:r>
              <w:rPr>
                <w:sz w:val="20"/>
              </w:rPr>
              <w:t>$665</w:t>
            </w:r>
          </w:p>
        </w:tc>
        <w:tc>
          <w:tcPr>
            <w:tcW w:w="2268" w:type="dxa"/>
          </w:tcPr>
          <w:p>
            <w:pPr>
              <w:pStyle w:val="TableAm"/>
              <w:rPr>
                <w:sz w:val="20"/>
              </w:rPr>
            </w:pPr>
            <w:r>
              <w:rPr>
                <w:sz w:val="20"/>
              </w:rPr>
              <w:t>$672</w:t>
            </w:r>
          </w:p>
        </w:tc>
      </w:tr>
      <w:tr>
        <w:trPr>
          <w:cantSplit/>
          <w:jc w:val="center"/>
        </w:trPr>
        <w:tc>
          <w:tcPr>
            <w:tcW w:w="2268" w:type="dxa"/>
          </w:tcPr>
          <w:p>
            <w:pPr>
              <w:pStyle w:val="TableAm"/>
              <w:rPr>
                <w:sz w:val="20"/>
              </w:rPr>
            </w:pPr>
            <w:r>
              <w:rPr>
                <w:sz w:val="20"/>
              </w:rPr>
              <w:t>r. 17(2)</w:t>
            </w:r>
          </w:p>
        </w:tc>
        <w:tc>
          <w:tcPr>
            <w:tcW w:w="2268" w:type="dxa"/>
          </w:tcPr>
          <w:p>
            <w:pPr>
              <w:pStyle w:val="TableAm"/>
              <w:rPr>
                <w:sz w:val="20"/>
              </w:rPr>
            </w:pPr>
            <w:r>
              <w:rPr>
                <w:sz w:val="20"/>
              </w:rPr>
              <w:t>$108</w:t>
            </w:r>
          </w:p>
        </w:tc>
        <w:tc>
          <w:tcPr>
            <w:tcW w:w="2268" w:type="dxa"/>
          </w:tcPr>
          <w:p>
            <w:pPr>
              <w:pStyle w:val="TableAm"/>
              <w:rPr>
                <w:sz w:val="20"/>
              </w:rPr>
            </w:pPr>
            <w:r>
              <w:rPr>
                <w:sz w:val="20"/>
              </w:rPr>
              <w:t>$109</w:t>
            </w:r>
          </w:p>
        </w:tc>
      </w:tr>
      <w:tr>
        <w:trPr>
          <w:cantSplit/>
          <w:jc w:val="center"/>
        </w:trPr>
        <w:tc>
          <w:tcPr>
            <w:tcW w:w="2268" w:type="dxa"/>
          </w:tcPr>
          <w:p>
            <w:pPr>
              <w:pStyle w:val="TableAm"/>
              <w:rPr>
                <w:sz w:val="20"/>
              </w:rPr>
            </w:pPr>
            <w:r>
              <w:rPr>
                <w:sz w:val="20"/>
              </w:rPr>
              <w:t>r. 17(3)</w:t>
            </w:r>
          </w:p>
        </w:tc>
        <w:tc>
          <w:tcPr>
            <w:tcW w:w="2268" w:type="dxa"/>
          </w:tcPr>
          <w:p>
            <w:pPr>
              <w:pStyle w:val="TableAm"/>
              <w:rPr>
                <w:sz w:val="20"/>
              </w:rPr>
            </w:pPr>
            <w:r>
              <w:rPr>
                <w:sz w:val="20"/>
              </w:rPr>
              <w:t>$108</w:t>
            </w:r>
          </w:p>
        </w:tc>
        <w:tc>
          <w:tcPr>
            <w:tcW w:w="2268" w:type="dxa"/>
          </w:tcPr>
          <w:p>
            <w:pPr>
              <w:pStyle w:val="TableAm"/>
              <w:rPr>
                <w:sz w:val="20"/>
              </w:rPr>
            </w:pPr>
            <w:r>
              <w:rPr>
                <w:sz w:val="20"/>
              </w:rPr>
              <w:t>$109</w:t>
            </w:r>
          </w:p>
        </w:tc>
      </w:tr>
      <w:tr>
        <w:trPr>
          <w:cantSplit/>
          <w:jc w:val="center"/>
        </w:trPr>
        <w:tc>
          <w:tcPr>
            <w:tcW w:w="2268" w:type="dxa"/>
          </w:tcPr>
          <w:p>
            <w:pPr>
              <w:pStyle w:val="TableAm"/>
              <w:rPr>
                <w:sz w:val="20"/>
              </w:rPr>
            </w:pPr>
            <w:r>
              <w:rPr>
                <w:sz w:val="20"/>
              </w:rPr>
              <w:t>r. 17A(1)(a)(i)</w:t>
            </w:r>
          </w:p>
        </w:tc>
        <w:tc>
          <w:tcPr>
            <w:tcW w:w="2268" w:type="dxa"/>
          </w:tcPr>
          <w:p>
            <w:pPr>
              <w:pStyle w:val="TableAm"/>
              <w:rPr>
                <w:sz w:val="20"/>
              </w:rPr>
            </w:pPr>
            <w:r>
              <w:rPr>
                <w:sz w:val="20"/>
              </w:rPr>
              <w:t>$389</w:t>
            </w:r>
          </w:p>
        </w:tc>
        <w:tc>
          <w:tcPr>
            <w:tcW w:w="2268" w:type="dxa"/>
          </w:tcPr>
          <w:p>
            <w:pPr>
              <w:pStyle w:val="TableAm"/>
              <w:rPr>
                <w:sz w:val="20"/>
              </w:rPr>
            </w:pPr>
            <w:r>
              <w:rPr>
                <w:sz w:val="20"/>
              </w:rPr>
              <w:t>$393</w:t>
            </w:r>
          </w:p>
        </w:tc>
      </w:tr>
      <w:tr>
        <w:trPr>
          <w:cantSplit/>
          <w:jc w:val="center"/>
        </w:trPr>
        <w:tc>
          <w:tcPr>
            <w:tcW w:w="2268" w:type="dxa"/>
          </w:tcPr>
          <w:p>
            <w:pPr>
              <w:pStyle w:val="TableAm"/>
              <w:rPr>
                <w:sz w:val="20"/>
              </w:rPr>
            </w:pPr>
            <w:r>
              <w:rPr>
                <w:sz w:val="20"/>
              </w:rPr>
              <w:t>r. 17A(1)(a)(ii)</w:t>
            </w:r>
          </w:p>
        </w:tc>
        <w:tc>
          <w:tcPr>
            <w:tcW w:w="2268" w:type="dxa"/>
          </w:tcPr>
          <w:p>
            <w:pPr>
              <w:pStyle w:val="TableAm"/>
              <w:rPr>
                <w:sz w:val="20"/>
              </w:rPr>
            </w:pPr>
            <w:r>
              <w:rPr>
                <w:sz w:val="20"/>
              </w:rPr>
              <w:t>$793</w:t>
            </w:r>
          </w:p>
        </w:tc>
        <w:tc>
          <w:tcPr>
            <w:tcW w:w="2268" w:type="dxa"/>
          </w:tcPr>
          <w:p>
            <w:pPr>
              <w:pStyle w:val="TableAm"/>
              <w:rPr>
                <w:sz w:val="20"/>
              </w:rPr>
            </w:pPr>
            <w:r>
              <w:rPr>
                <w:sz w:val="20"/>
              </w:rPr>
              <w:t>$801</w:t>
            </w:r>
          </w:p>
        </w:tc>
      </w:tr>
      <w:tr>
        <w:trPr>
          <w:cantSplit/>
          <w:jc w:val="center"/>
        </w:trPr>
        <w:tc>
          <w:tcPr>
            <w:tcW w:w="2268" w:type="dxa"/>
          </w:tcPr>
          <w:p>
            <w:pPr>
              <w:pStyle w:val="TableAm"/>
              <w:rPr>
                <w:sz w:val="20"/>
              </w:rPr>
            </w:pPr>
            <w:r>
              <w:rPr>
                <w:sz w:val="20"/>
              </w:rPr>
              <w:t>r. 17A(1)(a)(iii)</w:t>
            </w:r>
          </w:p>
        </w:tc>
        <w:tc>
          <w:tcPr>
            <w:tcW w:w="2268" w:type="dxa"/>
          </w:tcPr>
          <w:p>
            <w:pPr>
              <w:pStyle w:val="TableAm"/>
              <w:rPr>
                <w:sz w:val="20"/>
              </w:rPr>
            </w:pPr>
            <w:r>
              <w:rPr>
                <w:sz w:val="20"/>
              </w:rPr>
              <w:t>$1 190</w:t>
            </w:r>
          </w:p>
        </w:tc>
        <w:tc>
          <w:tcPr>
            <w:tcW w:w="2268" w:type="dxa"/>
          </w:tcPr>
          <w:p>
            <w:pPr>
              <w:pStyle w:val="TableAm"/>
              <w:rPr>
                <w:sz w:val="20"/>
              </w:rPr>
            </w:pPr>
            <w:r>
              <w:rPr>
                <w:sz w:val="20"/>
              </w:rPr>
              <w:t>$1 203</w:t>
            </w:r>
          </w:p>
        </w:tc>
      </w:tr>
    </w:tbl>
    <w:p>
      <w:pPr>
        <w:pStyle w:val="BlankClose"/>
        <w:rPr>
          <w:snapToGrid w:val="0"/>
        </w:rPr>
      </w:pPr>
    </w:p>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pPr>
        <w:pStyle w:val="nHeading2"/>
        <w:rPr>
          <w:sz w:val="28"/>
        </w:rPr>
      </w:pPr>
      <w:bookmarkStart w:id="360" w:name="_Toc414962192"/>
      <w:bookmarkStart w:id="361" w:name="_Toc438111898"/>
      <w:bookmarkStart w:id="362" w:name="_Toc445198212"/>
      <w:bookmarkStart w:id="363" w:name="_Toc445199787"/>
      <w:bookmarkStart w:id="364" w:name="_Toc450895728"/>
      <w:bookmarkStart w:id="365" w:name="_Toc465407823"/>
      <w:bookmarkStart w:id="366" w:name="_Toc465416276"/>
      <w:r>
        <w:rPr>
          <w:sz w:val="28"/>
        </w:rPr>
        <w:t>Defined terms</w:t>
      </w:r>
      <w:bookmarkEnd w:id="360"/>
      <w:bookmarkEnd w:id="361"/>
      <w:bookmarkEnd w:id="362"/>
      <w:bookmarkEnd w:id="363"/>
      <w:bookmarkEnd w:id="364"/>
      <w:bookmarkEnd w:id="365"/>
      <w:bookmarkEnd w:id="3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another jurisdiction</w:t>
      </w:r>
      <w:r>
        <w:tab/>
        <w:t>98</w:t>
      </w:r>
    </w:p>
    <w:p>
      <w:pPr>
        <w:pStyle w:val="DefinedTerms"/>
      </w:pPr>
      <w:r>
        <w:t>approval</w:t>
      </w:r>
      <w:r>
        <w:tab/>
        <w:t>98</w:t>
      </w:r>
    </w:p>
    <w:p>
      <w:pPr>
        <w:pStyle w:val="DefinedTerms"/>
      </w:pPr>
      <w:r>
        <w:t>approved officer</w:t>
      </w:r>
      <w:r>
        <w:tab/>
        <w:t>104(2), 107(2)</w:t>
      </w:r>
    </w:p>
    <w:p>
      <w:pPr>
        <w:pStyle w:val="DefinedTerms"/>
      </w:pPr>
      <w:r>
        <w:t>approved offshore betting operator</w:t>
      </w:r>
      <w:r>
        <w:tab/>
        <w:t>101</w:t>
      </w:r>
    </w:p>
    <w:p>
      <w:pPr>
        <w:pStyle w:val="DefinedTerms"/>
      </w:pPr>
      <w:r>
        <w:t>Australian Greyhound Racing Rules</w:t>
      </w:r>
      <w:r>
        <w:tab/>
        <w:t>78(1)</w:t>
      </w:r>
    </w:p>
    <w:p>
      <w:pPr>
        <w:pStyle w:val="DefinedTerms"/>
      </w:pPr>
      <w:r>
        <w:t>Australian Rules of Harness Racing</w:t>
      </w:r>
      <w:r>
        <w:tab/>
        <w:t>78(1)</w:t>
      </w:r>
    </w:p>
    <w:p>
      <w:pPr>
        <w:pStyle w:val="DefinedTerms"/>
      </w:pPr>
      <w:r>
        <w:t>Australian Rules of Racing</w:t>
      </w:r>
      <w:r>
        <w:tab/>
        <w:t>78(1)</w:t>
      </w:r>
    </w:p>
    <w:p>
      <w:pPr>
        <w:pStyle w:val="DefinedTerms"/>
      </w:pPr>
      <w:r>
        <w:t>authorisation</w:t>
      </w:r>
      <w:r>
        <w:tab/>
        <w:t>98</w:t>
      </w:r>
    </w:p>
    <w:p>
      <w:pPr>
        <w:pStyle w:val="DefinedTerms"/>
      </w:pPr>
      <w:r>
        <w:t>bet back</w:t>
      </w:r>
      <w:r>
        <w:tab/>
        <w:t>3(1)</w:t>
      </w:r>
    </w:p>
    <w:p>
      <w:pPr>
        <w:pStyle w:val="DefinedTerms"/>
      </w:pPr>
      <w:r>
        <w:t>betting</w:t>
      </w:r>
      <w:r>
        <w:tab/>
        <w:t>98</w:t>
      </w:r>
    </w:p>
    <w:p>
      <w:pPr>
        <w:pStyle w:val="DefinedTerms"/>
      </w:pPr>
      <w:r>
        <w:t>cash</w:t>
      </w:r>
      <w:r>
        <w:tab/>
        <w:t>3(1)</w:t>
      </w:r>
    </w:p>
    <w:p>
      <w:pPr>
        <w:pStyle w:val="DefinedTerms"/>
      </w:pPr>
      <w:r>
        <w:t>commencement day</w:t>
      </w:r>
      <w:r>
        <w:tab/>
        <w:t>102(1)</w:t>
      </w:r>
    </w:p>
    <w:p>
      <w:pPr>
        <w:pStyle w:val="DefinedTerms"/>
      </w:pPr>
      <w:r>
        <w:t>concession bet</w:t>
      </w:r>
      <w:r>
        <w:tab/>
        <w:t>3(1)</w:t>
      </w:r>
    </w:p>
    <w:p>
      <w:pPr>
        <w:pStyle w:val="DefinedTerms"/>
      </w:pPr>
      <w:r>
        <w:t>country</w:t>
      </w:r>
      <w:r>
        <w:tab/>
        <w:t>3(1)</w:t>
      </w:r>
    </w:p>
    <w:p>
      <w:pPr>
        <w:pStyle w:val="DefinedTerms"/>
      </w:pPr>
      <w:r>
        <w:t>each way bet</w:t>
      </w:r>
      <w:r>
        <w:tab/>
        <w:t>3(1)</w:t>
      </w:r>
    </w:p>
    <w:p>
      <w:pPr>
        <w:pStyle w:val="DefinedTerms"/>
      </w:pPr>
      <w:r>
        <w:t>Flexi Bet</w:t>
      </w:r>
      <w:r>
        <w:tab/>
        <w:t>3(1)</w:t>
      </w:r>
    </w:p>
    <w:p>
      <w:pPr>
        <w:pStyle w:val="DefinedTerms"/>
      </w:pPr>
      <w:r>
        <w:t>grandstand enclosure</w:t>
      </w:r>
      <w:r>
        <w:tab/>
        <w:t>3(1)</w:t>
      </w:r>
    </w:p>
    <w:p>
      <w:pPr>
        <w:pStyle w:val="DefinedTerms"/>
      </w:pPr>
      <w:r>
        <w:t>host club</w:t>
      </w:r>
      <w:r>
        <w:tab/>
        <w:t>91(1)</w:t>
      </w:r>
    </w:p>
    <w:p>
      <w:pPr>
        <w:pStyle w:val="DefinedTerms"/>
      </w:pPr>
      <w:r>
        <w:t>internet betting</w:t>
      </w:r>
      <w:r>
        <w:tab/>
        <w:t>3(1)</w:t>
      </w:r>
    </w:p>
    <w:p>
      <w:pPr>
        <w:pStyle w:val="DefinedTerms"/>
      </w:pPr>
      <w:r>
        <w:t>leger</w:t>
      </w:r>
      <w:r>
        <w:tab/>
        <w:t>3(1)</w:t>
      </w:r>
    </w:p>
    <w:p>
      <w:pPr>
        <w:pStyle w:val="DefinedTerms"/>
      </w:pPr>
      <w:r>
        <w:t>local on</w:t>
      </w:r>
      <w:r>
        <w:noBreakHyphen/>
        <w:t>course totalisator</w:t>
      </w:r>
      <w:r>
        <w:tab/>
        <w:t>78(1)</w:t>
      </w:r>
    </w:p>
    <w:p>
      <w:pPr>
        <w:pStyle w:val="DefinedTerms"/>
      </w:pPr>
      <w:r>
        <w:t>on</w:t>
      </w:r>
      <w:r>
        <w:noBreakHyphen/>
        <w:t>course totalisator</w:t>
      </w:r>
      <w:r>
        <w:tab/>
        <w:t>78(1)</w:t>
      </w:r>
    </w:p>
    <w:p>
      <w:pPr>
        <w:pStyle w:val="DefinedTerms"/>
      </w:pPr>
      <w:r>
        <w:t>prescribed information</w:t>
      </w:r>
      <w:r>
        <w:tab/>
        <w:t>104(1), 107(1)</w:t>
      </w:r>
    </w:p>
    <w:p>
      <w:pPr>
        <w:pStyle w:val="DefinedTerms"/>
      </w:pPr>
      <w:r>
        <w:t>relevant person</w:t>
      </w:r>
      <w:r>
        <w:tab/>
        <w:t>98</w:t>
      </w:r>
    </w:p>
    <w:p>
      <w:pPr>
        <w:pStyle w:val="DefinedTerms"/>
      </w:pPr>
      <w:r>
        <w:t>rules of racing</w:t>
      </w:r>
      <w:r>
        <w:tab/>
        <w:t>3(1)</w:t>
      </w:r>
    </w:p>
    <w:p>
      <w:pPr>
        <w:pStyle w:val="DefinedTerms"/>
      </w:pPr>
      <w:r>
        <w:t>rules of wagering</w:t>
      </w:r>
      <w:r>
        <w:tab/>
        <w:t>3(1)</w:t>
      </w:r>
    </w:p>
    <w:p>
      <w:pPr>
        <w:pStyle w:val="DefinedTerms"/>
      </w:pPr>
      <w:r>
        <w:t>runner</w:t>
      </w:r>
      <w:r>
        <w:tab/>
        <w:t>3(1)</w:t>
      </w:r>
    </w:p>
    <w:p>
      <w:pPr>
        <w:pStyle w:val="DefinedTerms"/>
      </w:pPr>
      <w:r>
        <w:t>sporting event</w:t>
      </w:r>
      <w:r>
        <w:tab/>
        <w:t>3(1)</w:t>
      </w:r>
    </w:p>
    <w:p>
      <w:pPr>
        <w:pStyle w:val="DefinedTerms"/>
      </w:pPr>
      <w:r>
        <w:t>totalisator</w:t>
      </w:r>
      <w:r>
        <w:tab/>
        <w:t>63(1A)</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07-k0-01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Oct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w:t>
          </w:r>
          <w:r>
            <w:rPr>
              <w:b/>
            </w:rPr>
            <w:fldChar w:fldCharType="end"/>
          </w:r>
        </w:p>
      </w:tc>
      <w:tc>
        <w:tcPr>
          <w:tcW w:w="5715" w:type="dxa"/>
        </w:tcPr>
        <w:p>
          <w:pPr>
            <w:pStyle w:val="Header"/>
            <w:spacing w:before="40"/>
          </w:pPr>
          <w:r>
            <w:fldChar w:fldCharType="begin"/>
          </w:r>
          <w:r>
            <w:instrText>styleref CharSchText</w:instrText>
          </w:r>
          <w:r>
            <w:fldChar w:fldCharType="separate"/>
          </w:r>
          <w:r>
            <w:t>Rules of Betting</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Rules of Betting</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35" w:name="Schedule"/>
    <w:bookmarkEnd w:id="33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59" w:name="Compilation"/>
    <w:bookmarkEnd w:id="35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67" w:name="DefinedTerms"/>
    <w:bookmarkEnd w:id="36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8" w:name="Coversheet"/>
    <w:bookmarkEnd w:id="36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392" w:type="dxa"/>
        </w:tcPr>
        <w:p>
          <w:pPr>
            <w:pStyle w:val="Header"/>
            <w:spacing w:before="40"/>
          </w:pPr>
          <w:r>
            <w:rPr>
              <w:b/>
            </w:rPr>
            <w:fldChar w:fldCharType="begin"/>
          </w:r>
          <w:r>
            <w:rPr>
              <w:b/>
            </w:rPr>
            <w:instrText>styleref CharPartNo</w:instrText>
          </w:r>
          <w:r>
            <w:rPr>
              <w:b/>
            </w:rPr>
            <w:fldChar w:fldCharType="end"/>
          </w:r>
        </w:p>
      </w:tc>
      <w:tc>
        <w:tcPr>
          <w:tcW w:w="5871" w:type="dxa"/>
          <w:vAlign w:val="bottom"/>
        </w:tcPr>
        <w:p>
          <w:pPr>
            <w:pStyle w:val="Header"/>
            <w:spacing w:before="40"/>
          </w:pPr>
          <w:r>
            <w:fldChar w:fldCharType="begin"/>
          </w:r>
          <w:r>
            <w:instrText>styleref CharPartText</w:instrText>
          </w:r>
          <w:r>
            <w:fldChar w:fldCharType="end"/>
          </w:r>
        </w:p>
      </w:tc>
    </w:tr>
    <w:tr>
      <w:tc>
        <w:tcPr>
          <w:tcW w:w="1392" w:type="dxa"/>
        </w:tcPr>
        <w:p>
          <w:pPr>
            <w:pStyle w:val="Header"/>
            <w:spacing w:before="40"/>
          </w:pPr>
          <w:r>
            <w:rPr>
              <w:b/>
            </w:rPr>
            <w:fldChar w:fldCharType="begin"/>
          </w:r>
          <w:r>
            <w:rPr>
              <w:b/>
            </w:rPr>
            <w:instrText xml:space="preserve"> styleref CharDivNo </w:instrText>
          </w:r>
          <w:r>
            <w:rPr>
              <w:b/>
            </w:rPr>
            <w:fldChar w:fldCharType="end"/>
          </w:r>
        </w:p>
      </w:tc>
      <w:tc>
        <w:tcPr>
          <w:tcW w:w="5871"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952" w:type="dxa"/>
          <w:vAlign w:val="bottom"/>
        </w:tcPr>
        <w:p>
          <w:pPr>
            <w:pStyle w:val="Header"/>
            <w:spacing w:before="40"/>
            <w:jc w:val="right"/>
          </w:pPr>
          <w:r>
            <w:fldChar w:fldCharType="begin"/>
          </w:r>
          <w:r>
            <w:instrText>styleref CharPartText</w:instrText>
          </w:r>
          <w:r>
            <w:fldChar w:fldCharType="end"/>
          </w:r>
        </w:p>
      </w:tc>
      <w:tc>
        <w:tcPr>
          <w:tcW w:w="1311" w:type="dxa"/>
        </w:tcPr>
        <w:p>
          <w:pPr>
            <w:pStyle w:val="Header"/>
            <w:spacing w:before="40"/>
            <w:ind w:right="17"/>
            <w:jc w:val="right"/>
          </w:pPr>
          <w:r>
            <w:rPr>
              <w:b/>
            </w:rPr>
            <w:fldChar w:fldCharType="begin"/>
          </w:r>
          <w:r>
            <w:rPr>
              <w:b/>
            </w:rPr>
            <w:instrText>styleref CharPartNo</w:instrText>
          </w:r>
          <w:r>
            <w:rPr>
              <w:b/>
            </w:rPr>
            <w:fldChar w:fldCharType="end"/>
          </w:r>
        </w:p>
      </w:tc>
    </w:tr>
    <w:tr>
      <w:tc>
        <w:tcPr>
          <w:tcW w:w="5952" w:type="dxa"/>
          <w:vAlign w:val="bottom"/>
        </w:tcPr>
        <w:p>
          <w:pPr>
            <w:pStyle w:val="Header"/>
            <w:spacing w:before="40"/>
            <w:jc w:val="right"/>
          </w:pPr>
          <w:r>
            <w:fldChar w:fldCharType="begin"/>
          </w:r>
          <w:r>
            <w:instrText xml:space="preserve"> styleref CharDivText </w:instrText>
          </w:r>
          <w:r>
            <w:fldChar w:fldCharType="end"/>
          </w:r>
        </w:p>
      </w:tc>
      <w:tc>
        <w:tcPr>
          <w:tcW w:w="131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06AC28"/>
    <w:lvl w:ilvl="0">
      <w:start w:val="1"/>
      <w:numFmt w:val="decimal"/>
      <w:lvlText w:val="%1."/>
      <w:lvlJc w:val="left"/>
      <w:pPr>
        <w:tabs>
          <w:tab w:val="num" w:pos="1492"/>
        </w:tabs>
        <w:ind w:left="1492" w:hanging="360"/>
      </w:pPr>
    </w:lvl>
  </w:abstractNum>
  <w:abstractNum w:abstractNumId="1">
    <w:nsid w:val="FFFFFF7D"/>
    <w:multiLevelType w:val="singleLevel"/>
    <w:tmpl w:val="98266238"/>
    <w:lvl w:ilvl="0">
      <w:start w:val="1"/>
      <w:numFmt w:val="decimal"/>
      <w:lvlText w:val="%1."/>
      <w:lvlJc w:val="left"/>
      <w:pPr>
        <w:tabs>
          <w:tab w:val="num" w:pos="1209"/>
        </w:tabs>
        <w:ind w:left="1209" w:hanging="360"/>
      </w:pPr>
    </w:lvl>
  </w:abstractNum>
  <w:abstractNum w:abstractNumId="2">
    <w:nsid w:val="FFFFFF7E"/>
    <w:multiLevelType w:val="singleLevel"/>
    <w:tmpl w:val="5352E2BA"/>
    <w:lvl w:ilvl="0">
      <w:start w:val="1"/>
      <w:numFmt w:val="decimal"/>
      <w:lvlText w:val="%1."/>
      <w:lvlJc w:val="left"/>
      <w:pPr>
        <w:tabs>
          <w:tab w:val="num" w:pos="926"/>
        </w:tabs>
        <w:ind w:left="926" w:hanging="360"/>
      </w:pPr>
    </w:lvl>
  </w:abstractNum>
  <w:abstractNum w:abstractNumId="3">
    <w:nsid w:val="FFFFFF7F"/>
    <w:multiLevelType w:val="singleLevel"/>
    <w:tmpl w:val="BC5EDDE6"/>
    <w:lvl w:ilvl="0">
      <w:start w:val="1"/>
      <w:numFmt w:val="decimal"/>
      <w:lvlText w:val="%1."/>
      <w:lvlJc w:val="left"/>
      <w:pPr>
        <w:tabs>
          <w:tab w:val="num" w:pos="643"/>
        </w:tabs>
        <w:ind w:left="643" w:hanging="360"/>
      </w:pPr>
    </w:lvl>
  </w:abstractNum>
  <w:abstractNum w:abstractNumId="4">
    <w:nsid w:val="FFFFFF80"/>
    <w:multiLevelType w:val="singleLevel"/>
    <w:tmpl w:val="2DF099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0E0F4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D24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EAE6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ED00804"/>
    <w:lvl w:ilvl="0">
      <w:start w:val="1"/>
      <w:numFmt w:val="decimal"/>
      <w:lvlText w:val="%1."/>
      <w:lvlJc w:val="left"/>
      <w:pPr>
        <w:tabs>
          <w:tab w:val="num" w:pos="360"/>
        </w:tabs>
        <w:ind w:left="360" w:hanging="360"/>
      </w:pPr>
    </w:lvl>
  </w:abstractNum>
  <w:abstractNum w:abstractNumId="9">
    <w:nsid w:val="FFFFFF89"/>
    <w:multiLevelType w:val="singleLevel"/>
    <w:tmpl w:val="74FA02A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438E64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2314"/>
    <w:docVar w:name="WAFER_20131217105747" w:val="RemoveTocBookmarks,RemoveUnusedBookmarks,RemoveLanguageTags,UsedStyles,ResetPageSize,UpdateArrangement"/>
    <w:docVar w:name="WAFER_20131217105747_GUID" w:val="9e0019c9-0acf-44ce-b7f0-3bf1c214d2dd"/>
    <w:docVar w:name="WAFER_20141113150115" w:val="RemoveTocBookmarks,RemoveUnusedBookmarks,RemoveLanguageTags,UsedStyles,ResetPageSize,UpdateArrangement"/>
    <w:docVar w:name="WAFER_20141113150115_GUID" w:val="661133c9-2740-4495-8373-2167015f1d73"/>
    <w:docVar w:name="WAFER_20141229113115" w:val="RemoveTocBookmarks,RemoveUnusedBookmarks,RemoveLanguageTags,UsedStyles,ResetPageSize,UpdateArrangement"/>
    <w:docVar w:name="WAFER_20141229113115_GUID" w:val="f4a8f943-24dd-4bd0-91fb-a606d07be89b"/>
    <w:docVar w:name="WAFER_20141230083417" w:val="RemoveTocBookmarks,RunningHeaders"/>
    <w:docVar w:name="WAFER_20141230083417_GUID" w:val="11660bef-1195-418b-a056-f85a07ca4ebc"/>
    <w:docVar w:name="WAFER_20150324113944" w:val="ResetPageSize,UpdateArrangement,UpdateNTable"/>
    <w:docVar w:name="WAFER_20150324113944_GUID" w:val="2246688f-3aa9-4195-93e4-7acc1a1ea704"/>
    <w:docVar w:name="WAFER_20151105141953" w:val="UpdateStyles"/>
    <w:docVar w:name="WAFER_20151105141953_GUID" w:val="dec5f7b1-5296-4a7f-b5c2-eecbdb0126de"/>
    <w:docVar w:name="WAFER_20151105142314" w:val="UsedStyles"/>
    <w:docVar w:name="WAFER_20151105142314_GUID" w:val="a7501a44-236e-4b4c-90f6-8325f432f1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7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wmf"/><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5.wmf"/><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image" Target="media/image6.png"/><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4.wmf"/><Relationship Id="rId36" Type="http://schemas.openxmlformats.org/officeDocument/2006/relationships/header" Target="header15.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4" Type="http://schemas.openxmlformats.org/officeDocument/2006/relationships/header" Target="header2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3.wmf"/><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258F2-87BE-4EA2-80AC-DB7DDA867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99</Pages>
  <Words>25390</Words>
  <Characters>117558</Characters>
  <Application>Microsoft Office Word</Application>
  <DocSecurity>0</DocSecurity>
  <Lines>3673</Lines>
  <Paragraphs>2305</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140643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1978 - 07-k0-01</dc:title>
  <dc:subject/>
  <dc:creator/>
  <cp:keywords/>
  <dc:description/>
  <cp:lastModifiedBy>svcMRProcess</cp:lastModifiedBy>
  <cp:revision>4</cp:revision>
  <cp:lastPrinted>2013-08-30T04:38:00Z</cp:lastPrinted>
  <dcterms:created xsi:type="dcterms:W3CDTF">2020-02-22T17:04:00Z</dcterms:created>
  <dcterms:modified xsi:type="dcterms:W3CDTF">2020-02-22T17:04:00Z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DocumentType">
    <vt:lpwstr>Reg</vt:lpwstr>
  </property>
  <property fmtid="{D5CDD505-2E9C-101B-9397-08002B2CF9AE}" pid="4" name="OwlsUID">
    <vt:i4>4296</vt:i4>
  </property>
  <property fmtid="{D5CDD505-2E9C-101B-9397-08002B2CF9AE}" pid="5" name="ReprintNo">
    <vt:lpwstr>7</vt:lpwstr>
  </property>
  <property fmtid="{D5CDD505-2E9C-101B-9397-08002B2CF9AE}" pid="6" name="ReprintedAsAt">
    <vt:filetime>2013-08-22T16:00:00Z</vt:filetime>
  </property>
  <property fmtid="{D5CDD505-2E9C-101B-9397-08002B2CF9AE}" pid="7" name="AsAtDate">
    <vt:lpwstr>28 Oct 2016</vt:lpwstr>
  </property>
  <property fmtid="{D5CDD505-2E9C-101B-9397-08002B2CF9AE}" pid="8" name="Suffix">
    <vt:lpwstr>07-k0-01</vt:lpwstr>
  </property>
  <property fmtid="{D5CDD505-2E9C-101B-9397-08002B2CF9AE}" pid="9" name="CommencementDate">
    <vt:lpwstr>20161028</vt:lpwstr>
  </property>
</Properties>
</file>