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ABORIGINAL COMMUNITIES ACT 1979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Djarindjin Aboriginal Community By-laws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Djarindjin Aboriginal Community By-laws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_Toc416682620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Definitions</w:t>
      </w:r>
      <w:r>
        <w:tab/>
      </w:r>
      <w:r>
        <w:fldChar w:fldCharType="begin"/>
      </w:r>
      <w:r>
        <w:instrText xml:space="preserve"> PAGEREF _Toc416682621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Council permission</w:t>
      </w:r>
      <w:r>
        <w:tab/>
      </w:r>
      <w:r>
        <w:fldChar w:fldCharType="begin"/>
      </w:r>
      <w:r>
        <w:instrText xml:space="preserve"> PAGEREF _Toc416682622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Community land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Permission to enter Community land</w:t>
      </w:r>
      <w:r>
        <w:tab/>
      </w:r>
      <w:r>
        <w:fldChar w:fldCharType="begin"/>
      </w:r>
      <w:r>
        <w:instrText xml:space="preserve"> PAGEREF _Toc416682624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Restricted access areas</w:t>
      </w:r>
      <w:r>
        <w:tab/>
      </w:r>
      <w:r>
        <w:fldChar w:fldCharType="begin"/>
      </w:r>
      <w:r>
        <w:instrText xml:space="preserve"> PAGEREF _Toc416682625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Homes</w:t>
      </w:r>
      <w:r>
        <w:tab/>
      </w:r>
      <w:r>
        <w:fldChar w:fldCharType="begin"/>
      </w:r>
      <w:r>
        <w:instrText xml:space="preserve"> PAGEREF _Toc416682626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Traffic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Restricted traffic areas</w:t>
      </w:r>
      <w:r>
        <w:tab/>
      </w:r>
      <w:r>
        <w:fldChar w:fldCharType="begin"/>
      </w:r>
      <w:r>
        <w:instrText xml:space="preserve"> PAGEREF _Toc416682628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Traffic signs</w:t>
      </w:r>
      <w:r>
        <w:tab/>
      </w:r>
      <w:r>
        <w:fldChar w:fldCharType="begin"/>
      </w:r>
      <w:r>
        <w:instrText xml:space="preserve"> PAGEREF _Toc416682629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Careless or dangerous driving and driving while intoxicated</w:t>
      </w:r>
      <w:r>
        <w:tab/>
      </w:r>
      <w:r>
        <w:fldChar w:fldCharType="begin"/>
      </w:r>
      <w:r>
        <w:instrText xml:space="preserve"> PAGEREF _Toc416682630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Alcohol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Regulation of alcohol</w:t>
      </w:r>
      <w:r>
        <w:tab/>
      </w:r>
      <w:r>
        <w:fldChar w:fldCharType="begin"/>
      </w:r>
      <w:r>
        <w:instrText xml:space="preserve"> PAGEREF _Toc416682632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Damage to property</w:t>
      </w:r>
      <w:r>
        <w:tab/>
      </w:r>
      <w:r>
        <w:fldChar w:fldCharType="begin"/>
      </w:r>
      <w:r>
        <w:instrText xml:space="preserve"> PAGEREF _Toc416682634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</w:t>
      </w:r>
      <w:r>
        <w:rPr>
          <w:snapToGrid w:val="0"/>
        </w:rPr>
        <w:t>.</w:t>
      </w:r>
      <w:r>
        <w:rPr>
          <w:snapToGrid w:val="0"/>
        </w:rPr>
        <w:tab/>
        <w:t>Rubbish</w:t>
      </w:r>
      <w:r>
        <w:tab/>
      </w:r>
      <w:r>
        <w:fldChar w:fldCharType="begin"/>
      </w:r>
      <w:r>
        <w:instrText xml:space="preserve"> PAGEREF _Toc416682635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</w:t>
      </w:r>
      <w:r>
        <w:rPr>
          <w:snapToGrid w:val="0"/>
        </w:rPr>
        <w:t>.</w:t>
      </w:r>
      <w:r>
        <w:rPr>
          <w:snapToGrid w:val="0"/>
        </w:rPr>
        <w:tab/>
        <w:t>Disorderly behaviour</w:t>
      </w:r>
      <w:r>
        <w:tab/>
      </w:r>
      <w:r>
        <w:fldChar w:fldCharType="begin"/>
      </w:r>
      <w:r>
        <w:instrText xml:space="preserve"> PAGEREF _Toc416682636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Enforcement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</w:t>
      </w:r>
      <w:r>
        <w:rPr>
          <w:snapToGrid w:val="0"/>
        </w:rPr>
        <w:t>.</w:t>
      </w:r>
      <w:r>
        <w:rPr>
          <w:snapToGrid w:val="0"/>
        </w:rPr>
        <w:tab/>
        <w:t>Offences</w:t>
      </w:r>
      <w:r>
        <w:tab/>
      </w:r>
      <w:r>
        <w:fldChar w:fldCharType="begin"/>
      </w:r>
      <w:r>
        <w:instrText xml:space="preserve"> PAGEREF _Toc416682638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</w:t>
      </w:r>
      <w:r>
        <w:rPr>
          <w:snapToGrid w:val="0"/>
        </w:rPr>
        <w:t>.</w:t>
      </w:r>
      <w:r>
        <w:rPr>
          <w:snapToGrid w:val="0"/>
        </w:rPr>
        <w:tab/>
        <w:t>Police powers</w:t>
      </w:r>
      <w:r>
        <w:tab/>
      </w:r>
      <w:r>
        <w:fldChar w:fldCharType="begin"/>
      </w:r>
      <w:r>
        <w:instrText xml:space="preserve"> PAGEREF _Toc416682639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</w:t>
      </w:r>
      <w:r>
        <w:rPr>
          <w:snapToGrid w:val="0"/>
        </w:rPr>
        <w:t>.</w:t>
      </w:r>
      <w:r>
        <w:rPr>
          <w:snapToGrid w:val="0"/>
        </w:rPr>
        <w:tab/>
        <w:t>Penalties</w:t>
      </w:r>
      <w:r>
        <w:tab/>
      </w:r>
      <w:r>
        <w:fldChar w:fldCharType="begin"/>
      </w:r>
      <w:r>
        <w:instrText xml:space="preserve"> PAGEREF _Toc416682640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_Toc416682642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ABORIGINAL COMMUNITIES ACT 1979</w:t>
      </w:r>
    </w:p>
    <w:p>
      <w:pPr>
        <w:pStyle w:val="NameofActReg"/>
      </w:pPr>
      <w:r>
        <w:t>Djarindjin Aboriginal Community By</w:t>
      </w:r>
      <w:r>
        <w:noBreakHyphen/>
        <w:t>laws</w:t>
      </w:r>
    </w:p>
    <w:p>
      <w:pPr>
        <w:pStyle w:val="Heading2"/>
      </w:pPr>
      <w:bookmarkStart w:id="3" w:name="_Toc378170362"/>
      <w:bookmarkStart w:id="4" w:name="_Toc416682595"/>
      <w:bookmarkStart w:id="5" w:name="_Toc41668261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  <w:rPr>
          <w:snapToGrid w:val="0"/>
        </w:rPr>
      </w:pPr>
      <w:bookmarkStart w:id="6" w:name="_Toc378170363"/>
      <w:bookmarkStart w:id="7" w:name="_Toc4166826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Djarindjin Aboriginal Community By</w:t>
      </w:r>
      <w:r>
        <w:rPr>
          <w:i/>
          <w:snapToGrid w:val="0"/>
        </w:rPr>
        <w:noBreakHyphen/>
        <w:t>laws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8170364"/>
      <w:bookmarkStart w:id="9" w:name="_Toc4166826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Definitions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>laws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Community</w:t>
      </w:r>
      <w:r>
        <w:t xml:space="preserve"> means the Djarindjin Aboriginal Community;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Community land</w:t>
      </w:r>
      <w:r>
        <w:t xml:space="preserve"> means the land declared by the Governor under section 6 of the Act to be the community lands of the Community;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Corporation</w:t>
      </w:r>
      <w:r>
        <w:t xml:space="preserve"> means the Djarindjin Aboriginal Corporation Incorporated.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Council</w:t>
      </w:r>
      <w:r>
        <w:t xml:space="preserve"> means the council of the Corporation;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member of the Community</w:t>
      </w:r>
      <w:r>
        <w:t xml:space="preserve"> means a person who the Council accepts as a member of the Community for the time being;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vehicle</w:t>
      </w:r>
      <w:r>
        <w:t xml:space="preserve"> means a vehicle as defined in the </w:t>
      </w:r>
      <w:r>
        <w:rPr>
          <w:i/>
        </w:rPr>
        <w:t>Road Traffic Act 1974.</w:t>
      </w:r>
      <w:r>
        <w:t xml:space="preserve"> </w:t>
      </w:r>
    </w:p>
    <w:p>
      <w:pPr>
        <w:pStyle w:val="Heading5"/>
      </w:pPr>
      <w:bookmarkStart w:id="10" w:name="_Toc378170365"/>
      <w:bookmarkStart w:id="11" w:name="_Toc416682622"/>
      <w:r>
        <w:rPr>
          <w:rStyle w:val="CharSectno"/>
        </w:rPr>
        <w:t>3</w:t>
      </w:r>
      <w:r>
        <w:t>.</w:t>
      </w:r>
      <w:r>
        <w:tab/>
        <w:t>Council permission</w:t>
      </w:r>
      <w:bookmarkEnd w:id="10"/>
      <w:bookmarkEnd w:id="11"/>
    </w:p>
    <w:p>
      <w:pPr>
        <w:pStyle w:val="Subsection"/>
      </w:pPr>
      <w:r>
        <w:tab/>
      </w:r>
      <w:r>
        <w:tab/>
        <w:t>Where a by</w:t>
      </w:r>
      <w:r>
        <w:noBreakHyphen/>
        <w:t>law provides that the Council may grant permission to a person to do an act that would otherwise not be permitted, the Council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may grant or refuse to grant that permission;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may grant permission subject to any conditions it thinks fit;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may, if it has granted permission, revoke that permission at any time;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need not give reasons for its decision;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may notify the person concerned of the granting, refusal to grant or revocation of the permission either orally or in writing.</w:t>
      </w:r>
    </w:p>
    <w:p>
      <w:pPr>
        <w:pStyle w:val="Heading2"/>
      </w:pPr>
      <w:bookmarkStart w:id="12" w:name="_Toc378170366"/>
      <w:bookmarkStart w:id="13" w:name="_Toc416682599"/>
      <w:bookmarkStart w:id="14" w:name="_Toc41668262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Community land</w:t>
      </w:r>
      <w:bookmarkEnd w:id="12"/>
      <w:bookmarkEnd w:id="13"/>
      <w:bookmarkEnd w:id="14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15" w:name="_Toc378170367"/>
      <w:bookmarkStart w:id="16" w:name="_Toc41668262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Permission to enter Community land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any other written law, a person who is not a member of the Community must not enter or remain on Community land without the prior permission of the Council.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Council may delegate its power to permit people to enter or remain on Community land to any member of the Council or employee of the Corporation.</w:t>
      </w:r>
    </w:p>
    <w:p>
      <w:pPr>
        <w:pStyle w:val="Heading5"/>
        <w:rPr>
          <w:snapToGrid w:val="0"/>
        </w:rPr>
      </w:pPr>
      <w:bookmarkStart w:id="17" w:name="_Toc378170368"/>
      <w:bookmarkStart w:id="18" w:name="_Toc41668262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Restricted access areas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any other written law, the Council may declare any part of the Community land to be a restricted access area.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each restricted access area the Council must erect signs identifying the area and indicating who is permitted to enter that area and under what conditions they may do so.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enter a restricted access area contrary to a sign erected under sub</w:t>
      </w:r>
      <w:r>
        <w:rPr>
          <w:snapToGrid w:val="0"/>
        </w:rPr>
        <w:noBreakHyphen/>
        <w:t xml:space="preserve">bylaw (2). </w:t>
      </w:r>
    </w:p>
    <w:p>
      <w:pPr>
        <w:pStyle w:val="Heading5"/>
        <w:rPr>
          <w:snapToGrid w:val="0"/>
        </w:rPr>
      </w:pPr>
      <w:bookmarkStart w:id="19" w:name="_Toc378170369"/>
      <w:bookmarkStart w:id="20" w:name="_Toc41668262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Homes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must not enter the home of another person without the prior permission of that other person;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in another person’s home, must leave promptly when asked to do so by that other person.</w:t>
      </w:r>
    </w:p>
    <w:p>
      <w:pPr>
        <w:pStyle w:val="Heading2"/>
      </w:pPr>
      <w:bookmarkStart w:id="21" w:name="_Toc378170370"/>
      <w:bookmarkStart w:id="22" w:name="_Toc416682603"/>
      <w:bookmarkStart w:id="23" w:name="_Toc41668262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Traffic</w:t>
      </w:r>
      <w:bookmarkEnd w:id="21"/>
      <w:bookmarkEnd w:id="22"/>
      <w:bookmarkEnd w:id="23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24" w:name="_Toc378170371"/>
      <w:bookmarkStart w:id="25" w:name="_Toc41668262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Restricted traffic areas</w:t>
      </w:r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any other written law, the Council may declare any part of the Community land to be a restricted traffic area.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each restricted traffic area the Council must erect signs identifying the area and indicating who, if anyone, is permitted to drive a vehicle in that area and under what conditions they may to do so.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drive a vehicle in a restricted traffic area contrary to a sign erected under sub</w:t>
      </w:r>
      <w:r>
        <w:rPr>
          <w:snapToGrid w:val="0"/>
        </w:rPr>
        <w:noBreakHyphen/>
        <w:t xml:space="preserve">bylaw (2). </w:t>
      </w:r>
    </w:p>
    <w:p>
      <w:pPr>
        <w:pStyle w:val="Heading5"/>
        <w:rPr>
          <w:snapToGrid w:val="0"/>
        </w:rPr>
      </w:pPr>
      <w:bookmarkStart w:id="26" w:name="_Toc378170372"/>
      <w:bookmarkStart w:id="27" w:name="_Toc41668262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Traffic signs</w:t>
      </w:r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Council may erect signs for the purpose of regulating the use of vehicles on Community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must not use a vehicle contrary to a sign erected under sub</w:t>
      </w:r>
      <w:r>
        <w:rPr>
          <w:snapToGrid w:val="0"/>
        </w:rPr>
        <w:noBreakHyphen/>
        <w:t>bylaw (1)</w:t>
      </w:r>
    </w:p>
    <w:p>
      <w:pPr>
        <w:pStyle w:val="Heading5"/>
        <w:rPr>
          <w:snapToGrid w:val="0"/>
        </w:rPr>
      </w:pPr>
      <w:bookmarkStart w:id="28" w:name="_Toc378170373"/>
      <w:bookmarkStart w:id="29" w:name="_Toc41668263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Careless or dangerous driving and driving while intoxicated</w:t>
      </w:r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 drive a vehicle on Community land without due care and attention.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must not drive a vehicle on Community land in a manner that is, having regard to all the circumstances, dangerous to the public or to any person.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drive or attempt to drive a vehicle on Community land while under the influence of alcohol or drugs to such an extent as to be incapable of having proper control of the vehicle.</w:t>
      </w:r>
    </w:p>
    <w:p>
      <w:pPr>
        <w:pStyle w:val="Heading2"/>
      </w:pPr>
      <w:bookmarkStart w:id="30" w:name="_Toc378170374"/>
      <w:bookmarkStart w:id="31" w:name="_Toc416682607"/>
      <w:bookmarkStart w:id="32" w:name="_Toc416682631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Alcohol</w:t>
      </w:r>
      <w:bookmarkEnd w:id="30"/>
      <w:bookmarkEnd w:id="31"/>
      <w:bookmarkEnd w:id="32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33" w:name="_Toc378170375"/>
      <w:bookmarkStart w:id="34" w:name="_Toc41668263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Regulation of alcohol</w:t>
      </w:r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bring alcohol on to Community land;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come onto Community land if the person is drunk,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without the prior permission of the Council.</w:t>
      </w:r>
    </w:p>
    <w:p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429125" cy="6286500"/>
            <wp:effectExtent l="0" t="0" r="9525" b="0"/>
            <wp:docPr id="1" name="Picture 1" descr="Dj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a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286250" cy="6096000"/>
            <wp:effectExtent l="0" t="0" r="0" b="0"/>
            <wp:docPr id="2" name="Picture 2" descr="Dj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ard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person must not, while on Community land;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drink alcohol;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supply give alcohol to another person;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possess alcohol,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without the prior permission of the Council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When deciding whether to grant permission under this by</w:t>
      </w:r>
      <w:r>
        <w:rPr>
          <w:snapToGrid w:val="0"/>
        </w:rPr>
        <w:noBreakHyphen/>
        <w:t>law the Council must have regard to the welfare of the Community as the paramount consideration.</w:t>
      </w:r>
    </w:p>
    <w:p>
      <w:pPr>
        <w:pStyle w:val="Heading2"/>
      </w:pPr>
      <w:bookmarkStart w:id="35" w:name="_Toc378170376"/>
      <w:bookmarkStart w:id="36" w:name="_Toc416682609"/>
      <w:bookmarkStart w:id="37" w:name="_Toc416682633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5"/>
      <w:bookmarkEnd w:id="36"/>
      <w:bookmarkEnd w:id="37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38" w:name="_Toc378170377"/>
      <w:bookmarkStart w:id="39" w:name="_Toc416682634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Damage to property</w:t>
      </w:r>
      <w:bookmarkEnd w:id="38"/>
      <w:bookmarkEnd w:id="3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maliciously damage any building, structure, vehicle, planted vegetation or other thing on Community land.</w:t>
      </w:r>
    </w:p>
    <w:p>
      <w:pPr>
        <w:pStyle w:val="Heading5"/>
        <w:rPr>
          <w:snapToGrid w:val="0"/>
        </w:rPr>
      </w:pPr>
      <w:bookmarkStart w:id="40" w:name="_Toc378170378"/>
      <w:bookmarkStart w:id="41" w:name="_Toc416682635"/>
      <w:r>
        <w:rPr>
          <w:rStyle w:val="CharSectno"/>
        </w:rPr>
        <w:t>12</w:t>
      </w:r>
      <w:r>
        <w:rPr>
          <w:snapToGrid w:val="0"/>
        </w:rPr>
        <w:t>.</w:t>
      </w:r>
      <w:r>
        <w:rPr>
          <w:snapToGrid w:val="0"/>
        </w:rPr>
        <w:tab/>
        <w:t>Rubbish</w:t>
      </w:r>
      <w:bookmarkEnd w:id="40"/>
      <w:bookmarkEnd w:id="4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leave rubbish on Community land except in rubbish bins or places set aside by the Council for the dumping of rubbish.</w:t>
      </w:r>
    </w:p>
    <w:p>
      <w:pPr>
        <w:pStyle w:val="Heading5"/>
        <w:rPr>
          <w:snapToGrid w:val="0"/>
        </w:rPr>
      </w:pPr>
      <w:bookmarkStart w:id="42" w:name="_Toc378170379"/>
      <w:bookmarkStart w:id="43" w:name="_Toc416682636"/>
      <w:r>
        <w:rPr>
          <w:rStyle w:val="CharSectno"/>
        </w:rPr>
        <w:t>13</w:t>
      </w:r>
      <w:r>
        <w:rPr>
          <w:snapToGrid w:val="0"/>
        </w:rPr>
        <w:t>.</w:t>
      </w:r>
      <w:r>
        <w:rPr>
          <w:snapToGrid w:val="0"/>
        </w:rPr>
        <w:tab/>
        <w:t>Disorderly behaviour</w:t>
      </w:r>
      <w:bookmarkEnd w:id="42"/>
      <w:bookmarkEnd w:id="4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 cause a disturbance to or annoy other people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using offensive or abusive language; or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fighting or behaving in an offensive or disorderly manner.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must not disrupt a meeting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of the Council, the Corporation or the Community;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about community law.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hinder or prevent the performance by the Council, the Corporation or any of their employees, of their duties.</w:t>
      </w:r>
    </w:p>
    <w:p>
      <w:pPr>
        <w:pStyle w:val="Heading2"/>
      </w:pPr>
      <w:bookmarkStart w:id="44" w:name="_Toc378170380"/>
      <w:bookmarkStart w:id="45" w:name="_Toc416682613"/>
      <w:bookmarkStart w:id="46" w:name="_Toc416682637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Enforcement</w:t>
      </w:r>
      <w:bookmarkEnd w:id="44"/>
      <w:bookmarkEnd w:id="45"/>
      <w:bookmarkEnd w:id="46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47" w:name="_Toc378170381"/>
      <w:bookmarkStart w:id="48" w:name="_Toc416682638"/>
      <w:r>
        <w:rPr>
          <w:rStyle w:val="CharSectno"/>
        </w:rPr>
        <w:t>14</w:t>
      </w:r>
      <w:r>
        <w:rPr>
          <w:snapToGrid w:val="0"/>
        </w:rPr>
        <w:t>.</w:t>
      </w:r>
      <w:r>
        <w:rPr>
          <w:snapToGrid w:val="0"/>
        </w:rPr>
        <w:tab/>
        <w:t>Offences</w:t>
      </w:r>
      <w:bookmarkEnd w:id="47"/>
      <w:bookmarkEnd w:id="4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commits an offence against these by</w:t>
      </w:r>
      <w:r>
        <w:rPr>
          <w:snapToGrid w:val="0"/>
        </w:rPr>
        <w:noBreakHyphen/>
        <w:t>laws if the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fails to comply with a by</w:t>
      </w:r>
      <w:r>
        <w:rPr>
          <w:snapToGrid w:val="0"/>
        </w:rPr>
        <w:noBreakHyphen/>
        <w:t>law;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fails to comply with a condition imposed by the Council on a permission granted under these by</w:t>
      </w:r>
      <w:r>
        <w:rPr>
          <w:snapToGrid w:val="0"/>
        </w:rPr>
        <w:softHyphen/>
        <w:t xml:space="preserve">laws,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unless the person is a member of the Community and is acting in accordance with a custom of the Community. </w:t>
      </w:r>
    </w:p>
    <w:p>
      <w:pPr>
        <w:pStyle w:val="Heading5"/>
        <w:rPr>
          <w:snapToGrid w:val="0"/>
        </w:rPr>
      </w:pPr>
      <w:bookmarkStart w:id="49" w:name="_Toc378170382"/>
      <w:bookmarkStart w:id="50" w:name="_Toc416682639"/>
      <w:r>
        <w:rPr>
          <w:rStyle w:val="CharSectno"/>
        </w:rPr>
        <w:t>15</w:t>
      </w:r>
      <w:r>
        <w:rPr>
          <w:snapToGrid w:val="0"/>
        </w:rPr>
        <w:t>.</w:t>
      </w:r>
      <w:r>
        <w:rPr>
          <w:snapToGrid w:val="0"/>
        </w:rPr>
        <w:tab/>
        <w:t>Police powers</w:t>
      </w:r>
      <w:bookmarkEnd w:id="49"/>
      <w:bookmarkEnd w:id="5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member of the Police Force may take proceedings against any person who commits an offence against these by—laws.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member of the Police Force may apprehend and remove a person from Community land if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person has committed, or is committing, an offence against these by</w:t>
      </w:r>
      <w:r>
        <w:rPr>
          <w:snapToGrid w:val="0"/>
        </w:rPr>
        <w:noBreakHyphen/>
        <w:t xml:space="preserve">laws; and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it appears to the member of the Police Force likely that the person will cause injury to other people or damage to property.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removed from Community land under sub</w:t>
      </w:r>
      <w:r>
        <w:rPr>
          <w:snapToGrid w:val="0"/>
        </w:rPr>
        <w:noBreakHyphen/>
        <w:t>bylaw (2) must be released from police custody within 24 hours if not dealt with by a court before then.</w:t>
      </w:r>
    </w:p>
    <w:p>
      <w:pPr>
        <w:pStyle w:val="Heading5"/>
        <w:rPr>
          <w:snapToGrid w:val="0"/>
        </w:rPr>
      </w:pPr>
      <w:bookmarkStart w:id="51" w:name="_Toc378170383"/>
      <w:bookmarkStart w:id="52" w:name="_Toc416682640"/>
      <w:r>
        <w:rPr>
          <w:rStyle w:val="CharSectno"/>
        </w:rPr>
        <w:t>16</w:t>
      </w:r>
      <w:r>
        <w:rPr>
          <w:snapToGrid w:val="0"/>
        </w:rPr>
        <w:t>.</w:t>
      </w:r>
      <w:r>
        <w:rPr>
          <w:snapToGrid w:val="0"/>
        </w:rPr>
        <w:tab/>
        <w:t>Penalties</w:t>
      </w:r>
      <w:bookmarkEnd w:id="51"/>
      <w:bookmarkEnd w:id="5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is convicted of an offence against these by</w:t>
      </w:r>
      <w:r>
        <w:rPr>
          <w:snapToGrid w:val="0"/>
        </w:rPr>
        <w:noBreakHyphen/>
        <w:t>laws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liable to a penalty of up to the maximum penalty permitted under the Act to be imposed for a breach of the by</w:t>
      </w:r>
      <w:r>
        <w:rPr>
          <w:snapToGrid w:val="0"/>
        </w:rPr>
        <w:noBreakHyphen/>
        <w:t>laws;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may be ordered by the court to pay up to $250 in compensation to the owner of any property that has been damaged as a result of the commission of the offence.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3" w:name="_Toc378170384"/>
      <w:bookmarkStart w:id="54" w:name="_Toc416682617"/>
      <w:bookmarkStart w:id="55" w:name="_Toc416682641"/>
      <w:r>
        <w:t>Notes</w:t>
      </w:r>
      <w:bookmarkEnd w:id="53"/>
      <w:bookmarkEnd w:id="54"/>
      <w:bookmarkEnd w:id="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Djarindjin Aboriginal Community By</w:t>
      </w:r>
      <w:r>
        <w:rPr>
          <w:i/>
          <w:snapToGrid w:val="0"/>
        </w:rPr>
        <w:noBreakHyphen/>
        <w:t>laws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56" w:name="_Toc378170385"/>
      <w:bookmarkStart w:id="57" w:name="_Toc416682642"/>
      <w:r>
        <w:rPr>
          <w:snapToGrid w:val="0"/>
        </w:rPr>
        <w:t>Compilation table</w:t>
      </w:r>
      <w:bookmarkEnd w:id="56"/>
      <w:bookmarkEnd w:id="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Djarindjin Aboriginal Community By</w:t>
            </w:r>
            <w:r>
              <w:rPr>
                <w:i/>
              </w:rPr>
              <w:noBreakHyphen/>
              <w:t>laws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15 Jul 1997 p. 3661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15 Jul 1997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9" w:name="_Toc416682643"/>
      <w:r>
        <w:rPr>
          <w:sz w:val="28"/>
        </w:rPr>
        <w:t>Defined terms</w:t>
      </w:r>
      <w:bookmarkEnd w:id="5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Community</w:t>
      </w:r>
      <w:r>
        <w:tab/>
        <w:t>2</w:t>
      </w:r>
    </w:p>
    <w:p>
      <w:pPr>
        <w:pStyle w:val="DefinedTerms"/>
      </w:pPr>
      <w:r>
        <w:t>Community land</w:t>
      </w:r>
      <w:r>
        <w:tab/>
        <w:t>2</w:t>
      </w:r>
    </w:p>
    <w:p>
      <w:pPr>
        <w:pStyle w:val="DefinedTerms"/>
      </w:pPr>
      <w:r>
        <w:t>Corporation</w:t>
      </w:r>
      <w:r>
        <w:tab/>
        <w:t>2</w:t>
      </w:r>
    </w:p>
    <w:p>
      <w:pPr>
        <w:pStyle w:val="DefinedTerms"/>
      </w:pPr>
      <w:r>
        <w:t>Council</w:t>
      </w:r>
      <w:r>
        <w:tab/>
        <w:t>2</w:t>
      </w:r>
    </w:p>
    <w:p>
      <w:pPr>
        <w:pStyle w:val="DefinedTerms"/>
      </w:pPr>
      <w:r>
        <w:t>member of the Community</w:t>
      </w:r>
      <w:r>
        <w:tab/>
        <w:t>2</w:t>
      </w:r>
    </w:p>
    <w:p>
      <w:pPr>
        <w:pStyle w:val="DefinedTerms"/>
      </w:pPr>
      <w:r>
        <w:t>vehicle</w:t>
      </w:r>
      <w:r>
        <w:tab/>
        <w:t>2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8" w:name="Compilation"/>
    <w:bookmarkEnd w:id="5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0" w:name="DefinedTerms"/>
    <w:bookmarkEnd w:id="6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1" w:name="Coversheet"/>
    <w:bookmarkEnd w:id="6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Djarindjin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480F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F04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A64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62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6646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F40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26C1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0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E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C2A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522E16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4012"/>
    <w:docVar w:name="WAFER_20140122160351" w:val="RemoveTocBookmarks,RemoveUnusedBookmarks,RemoveLanguageTags,UsedStyles,ResetPageSize,UpdateArrangement"/>
    <w:docVar w:name="WAFER_20140122160351_GUID" w:val="7144ee77-fcb6-490d-977b-c4bbf814a598"/>
    <w:docVar w:name="WAFER_20140122160744" w:val="RemoveTocBookmarks,RunningHeaders"/>
    <w:docVar w:name="WAFER_20140122160744_GUID" w:val="b86828ea-13da-4f66-a511-1a98f90a10e0"/>
    <w:docVar w:name="WAFER_20150410164809" w:val="ResetPageSize,UpdateArrangement,UpdateNTable"/>
    <w:docVar w:name="WAFER_20150410164809_GUID" w:val="16d39529-9879-4dcf-9e0b-cb603d37c89c"/>
    <w:docVar w:name="WAFER_20151103104012" w:val="UpdateStyles,UsedStyles"/>
    <w:docVar w:name="WAFER_20151103104012_GUID" w:val="fa3208ef-8f36-4cea-9245-740b28b346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1450</Words>
  <Characters>6951</Characters>
  <Application>Microsoft Office Word</Application>
  <DocSecurity>0</DocSecurity>
  <Lines>248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8215</CharactersWithSpaces>
  <SharedDoc>false</SharedDoc>
  <HLinks>
    <vt:vector size="12" baseType="variant">
      <vt:variant>
        <vt:i4>1572869</vt:i4>
      </vt:variant>
      <vt:variant>
        <vt:i4>6340</vt:i4>
      </vt:variant>
      <vt:variant>
        <vt:i4>1025</vt:i4>
      </vt:variant>
      <vt:variant>
        <vt:i4>1</vt:i4>
      </vt:variant>
      <vt:variant>
        <vt:lpwstr>Djard</vt:lpwstr>
      </vt:variant>
      <vt:variant>
        <vt:lpwstr/>
      </vt:variant>
      <vt:variant>
        <vt:i4>2752609</vt:i4>
      </vt:variant>
      <vt:variant>
        <vt:i4>6342</vt:i4>
      </vt:variant>
      <vt:variant>
        <vt:i4>1026</vt:i4>
      </vt:variant>
      <vt:variant>
        <vt:i4>1</vt:i4>
      </vt:variant>
      <vt:variant>
        <vt:lpwstr>Djard2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Djarindjin Aboriginal Community By-laws - 00-d0-16</dc:title>
  <dc:subject/>
  <dc:creator/>
  <cp:keywords/>
  <dc:description/>
  <cp:lastModifiedBy>svcMRProcess</cp:lastModifiedBy>
  <cp:revision>4</cp:revision>
  <cp:lastPrinted>1998-02-23T05:53:00Z</cp:lastPrinted>
  <dcterms:created xsi:type="dcterms:W3CDTF">2019-01-15T07:35:00Z</dcterms:created>
  <dcterms:modified xsi:type="dcterms:W3CDTF">2019-01-15T07:35:00Z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Jul 1997 p 3661-6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OwlsUID">
    <vt:i4>4396</vt:i4>
  </property>
  <property fmtid="{D5CDD505-2E9C-101B-9397-08002B2CF9AE}" pid="6" name="AsAtDate">
    <vt:lpwstr>11 Nov 1998</vt:lpwstr>
  </property>
  <property fmtid="{D5CDD505-2E9C-101B-9397-08002B2CF9AE}" pid="7" name="Suffix">
    <vt:lpwstr>00-d0-16</vt:lpwstr>
  </property>
</Properties>
</file>