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_Toc468700916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_Toc468700917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_Toc468700918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_Toc468700920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_Toc468700921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_Toc468700923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_Toc468700924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_Toc468700926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_Toc468700928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_Toc468700929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_Toc468700930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_Toc468700931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_Toc468700932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_Toc468700933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_Toc468700934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_Toc468700935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_Toc468700936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_Toc468700937 \h </w:instrText>
      </w:r>
      <w:r>
        <w:fldChar w:fldCharType="separate"/>
      </w:r>
      <w:r>
        <w:t>21</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_Toc468700938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_Toc468700939 \h </w:instrText>
      </w:r>
      <w:r>
        <w:fldChar w:fldCharType="separate"/>
      </w:r>
      <w:r>
        <w:t>22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_Toc468700940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_Toc468700941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_Toc468700942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_Toc468700943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_Toc468700944 \h </w:instrText>
      </w:r>
      <w:r>
        <w:fldChar w:fldCharType="separate"/>
      </w:r>
      <w:r>
        <w:t>24</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_Toc468700945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_Toc468700946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_Toc468700947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_Toc468700949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_Toc468700950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_Toc468700951 \h </w:instrText>
      </w:r>
      <w:r>
        <w:fldChar w:fldCharType="separate"/>
      </w:r>
      <w:r>
        <w:t>27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_Toc468700952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_Toc468700953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_Toc468700954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_Toc468700955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Certificates of registration, late renewal of</w:t>
      </w:r>
      <w:r>
        <w:tab/>
      </w:r>
      <w:r>
        <w:fldChar w:fldCharType="begin"/>
      </w:r>
      <w:r>
        <w:instrText xml:space="preserve"> PAGEREF _Toc468700956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Duties of registered persons; Commissioner may impose special conditions on certificates of registration</w:t>
      </w:r>
      <w:r>
        <w:tab/>
      </w:r>
      <w:r>
        <w:fldChar w:fldCharType="begin"/>
      </w:r>
      <w:r>
        <w:instrText xml:space="preserve"> PAGEREF _Toc468700957 \h </w:instrText>
      </w:r>
      <w:r>
        <w:fldChar w:fldCharType="separate"/>
      </w:r>
      <w:r>
        <w:t>32</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_Toc468700958 \h </w:instrText>
      </w:r>
      <w:r>
        <w:fldChar w:fldCharType="separate"/>
      </w:r>
      <w:r>
        <w:t>32</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_Toc468700959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_Toc468700960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_Toc468700961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_Toc468700962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_Toc468700963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_Toc468700964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_Toc468700966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_Toc468700967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_Toc468700968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_Toc468700969 \h </w:instrText>
      </w:r>
      <w:r>
        <w:fldChar w:fldCharType="separate"/>
      </w:r>
      <w:r>
        <w:t>37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_Toc468700970 \h </w:instrText>
      </w:r>
      <w:r>
        <w:fldChar w:fldCharType="separate"/>
      </w:r>
      <w:r>
        <w:t>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_Toc468700971 \h </w:instrText>
      </w:r>
      <w:r>
        <w:fldChar w:fldCharType="separate"/>
      </w:r>
      <w:r>
        <w:t>39</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_Toc468700972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_Toc468700973 \h </w:instrText>
      </w:r>
      <w:r>
        <w:fldChar w:fldCharType="separate"/>
      </w:r>
      <w:r>
        <w:t>42</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_Toc468700974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_Toc468700975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_Toc468700976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_Toc468700977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_Toc468700979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_Toc468700980 \h </w:instrText>
      </w:r>
      <w:r>
        <w:fldChar w:fldCharType="separate"/>
      </w:r>
      <w:r>
        <w:t>46</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_Toc468700981 \h </w:instrText>
      </w:r>
      <w:r>
        <w:fldChar w:fldCharType="separate"/>
      </w:r>
      <w:r>
        <w:t>47</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_Toc468700982 \h </w:instrText>
      </w:r>
      <w:r>
        <w:fldChar w:fldCharType="separate"/>
      </w:r>
      <w:r>
        <w:t>48</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_Toc468700983 \h </w:instrText>
      </w:r>
      <w:r>
        <w:fldChar w:fldCharType="separate"/>
      </w:r>
      <w:r>
        <w:t>49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_Toc468700984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_Toc468700985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_Toc468700986 \h </w:instrText>
      </w:r>
      <w:r>
        <w:fldChar w:fldCharType="separate"/>
      </w:r>
      <w:r>
        <w:t>52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_Toc468700987 \h </w:instrText>
      </w:r>
      <w:r>
        <w:fldChar w:fldCharType="separate"/>
      </w:r>
      <w:r>
        <w:t>53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_Toc468700988 \h </w:instrText>
      </w:r>
      <w:r>
        <w:fldChar w:fldCharType="separate"/>
      </w:r>
      <w:r>
        <w:t>53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_Toc468700989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_Toc468700990 \h </w:instrText>
      </w:r>
      <w:r>
        <w:fldChar w:fldCharType="separate"/>
      </w:r>
      <w:r>
        <w:t>54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_Toc468700991 \h </w:instrText>
      </w:r>
      <w:r>
        <w:fldChar w:fldCharType="separate"/>
      </w:r>
      <w:r>
        <w:t>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_Toc468700992 \h </w:instrText>
      </w:r>
      <w:r>
        <w:fldChar w:fldCharType="separate"/>
      </w:r>
      <w:r>
        <w:t>55</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_Toc468700993 \h </w:instrText>
      </w:r>
      <w:r>
        <w:fldChar w:fldCharType="separate"/>
      </w:r>
      <w:r>
        <w:t>55</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_Toc468700994 \h </w:instrText>
      </w:r>
      <w:r>
        <w:fldChar w:fldCharType="separate"/>
      </w:r>
      <w:r>
        <w:t>56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_Toc468700995 \h </w:instrText>
      </w:r>
      <w:r>
        <w:fldChar w:fldCharType="separate"/>
      </w:r>
      <w:r>
        <w:t>57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_Toc468700996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_Toc468700997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_Toc468700998 \h </w:instrText>
      </w:r>
      <w:r>
        <w:fldChar w:fldCharType="separate"/>
      </w:r>
      <w:r>
        <w:t>58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_Toc468700999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_Toc468701000 \h </w:instrText>
      </w:r>
      <w:r>
        <w:fldChar w:fldCharType="separate"/>
      </w:r>
      <w:r>
        <w:t>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_Toc468701001 \h </w:instrText>
      </w:r>
      <w:r>
        <w:fldChar w:fldCharType="separate"/>
      </w:r>
      <w:r>
        <w:t>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_Toc468701002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_Toc468701003 \h </w:instrText>
      </w:r>
      <w:r>
        <w:fldChar w:fldCharType="separate"/>
      </w:r>
      <w:r>
        <w:t>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_Toc468701004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_Toc468701005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_Toc468701006 \h </w:instrText>
      </w:r>
      <w:r>
        <w:fldChar w:fldCharType="separate"/>
      </w:r>
      <w:r>
        <w:t>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_Toc468701007 \h </w:instrText>
      </w:r>
      <w:r>
        <w:fldChar w:fldCharType="separate"/>
      </w:r>
      <w:r>
        <w:t>64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_Toc468701008 \h </w:instrText>
      </w:r>
      <w:r>
        <w:fldChar w:fldCharType="separate"/>
      </w:r>
      <w:r>
        <w:t>65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Hindering etc. supervisors, offence</w:t>
      </w:r>
      <w:r>
        <w:tab/>
      </w:r>
      <w:r>
        <w:fldChar w:fldCharType="begin"/>
      </w:r>
      <w:r>
        <w:instrText xml:space="preserve"> PAGEREF _Toc468701009 \h </w:instrText>
      </w:r>
      <w:r>
        <w:fldChar w:fldCharType="separate"/>
      </w:r>
      <w:r>
        <w:t>66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_Toc468701010 \h </w:instrText>
      </w:r>
      <w:r>
        <w:fldChar w:fldCharType="separate"/>
      </w:r>
      <w:r>
        <w:t>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_Toc468701011 \h </w:instrText>
      </w:r>
      <w:r>
        <w:fldChar w:fldCharType="separate"/>
      </w:r>
      <w:r>
        <w:t>66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_Toc468701012 \h </w:instrText>
      </w:r>
      <w:r>
        <w:fldChar w:fldCharType="separate"/>
      </w:r>
      <w:r>
        <w:t>68</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_Toc468701013 \h </w:instrText>
      </w:r>
      <w:r>
        <w:fldChar w:fldCharType="separate"/>
      </w:r>
      <w:r>
        <w:t>69</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_Toc468701014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_Toc468701016 \h </w:instrText>
      </w:r>
      <w:r>
        <w:fldChar w:fldCharType="separate"/>
      </w:r>
      <w:r>
        <w:t>72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_Toc468701017 \h </w:instrText>
      </w:r>
      <w:r>
        <w:fldChar w:fldCharType="separate"/>
      </w:r>
      <w:r>
        <w:t>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_Toc468701018 \h </w:instrText>
      </w:r>
      <w:r>
        <w:fldChar w:fldCharType="separate"/>
      </w:r>
      <w:r>
        <w:t>73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_Toc468701019 \h </w:instrText>
      </w:r>
      <w:r>
        <w:fldChar w:fldCharType="separate"/>
      </w:r>
      <w:r>
        <w:t>76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_Toc468701020 \h </w:instrText>
      </w:r>
      <w:r>
        <w:fldChar w:fldCharType="separate"/>
      </w:r>
      <w:r>
        <w:t>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_Toc468701021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_Toc468701023 \h </w:instrText>
      </w:r>
      <w:r>
        <w:fldChar w:fldCharType="separate"/>
      </w:r>
      <w:r>
        <w:t>79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_Toc468701024 \h </w:instrText>
      </w:r>
      <w:r>
        <w:fldChar w:fldCharType="separate"/>
      </w:r>
      <w:r>
        <w:t>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_Toc468701025 \h </w:instrText>
      </w:r>
      <w:r>
        <w:fldChar w:fldCharType="separate"/>
      </w:r>
      <w:r>
        <w:t>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_Toc468701026 \h </w:instrText>
      </w:r>
      <w:r>
        <w:fldChar w:fldCharType="separate"/>
      </w:r>
      <w:r>
        <w:t>80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_Toc468701027 \h </w:instrText>
      </w:r>
      <w:r>
        <w:fldChar w:fldCharType="separate"/>
      </w:r>
      <w:r>
        <w:t>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_Toc468701028 \h </w:instrText>
      </w:r>
      <w:r>
        <w:fldChar w:fldCharType="separate"/>
      </w:r>
      <w:r>
        <w:t>81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_Toc468701029 \h </w:instrText>
      </w:r>
      <w:r>
        <w:fldChar w:fldCharType="separate"/>
      </w:r>
      <w:r>
        <w:t>81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_Toc468701030 \h </w:instrText>
      </w:r>
      <w:r>
        <w:fldChar w:fldCharType="separate"/>
      </w:r>
      <w:r>
        <w:t>82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_Toc468701031 \h </w:instrText>
      </w:r>
      <w:r>
        <w:fldChar w:fldCharType="separate"/>
      </w:r>
      <w:r>
        <w:t>83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_Toc468701032 \h </w:instrText>
      </w:r>
      <w:r>
        <w:fldChar w:fldCharType="separate"/>
      </w:r>
      <w:r>
        <w:t>83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_Toc468701033 \h </w:instrText>
      </w:r>
      <w:r>
        <w:fldChar w:fldCharType="separate"/>
      </w:r>
      <w:r>
        <w:t>85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_Toc468701034 \h </w:instrText>
      </w:r>
      <w:r>
        <w:fldChar w:fldCharType="separate"/>
      </w:r>
      <w:r>
        <w:t>85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_Toc468701035 \h </w:instrText>
      </w:r>
      <w:r>
        <w:fldChar w:fldCharType="separate"/>
      </w:r>
      <w:r>
        <w:t>85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_Toc468701036 \h </w:instrText>
      </w:r>
      <w:r>
        <w:fldChar w:fldCharType="separate"/>
      </w:r>
      <w:r>
        <w:t>86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_Toc468701037 \h </w:instrText>
      </w:r>
      <w:r>
        <w:fldChar w:fldCharType="separate"/>
      </w:r>
      <w:r>
        <w:t>87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_Toc468701038 \h </w:instrText>
      </w:r>
      <w:r>
        <w:fldChar w:fldCharType="separate"/>
      </w:r>
      <w:r>
        <w:t>87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_Toc468701039 \h </w:instrText>
      </w:r>
      <w:r>
        <w:fldChar w:fldCharType="separate"/>
      </w:r>
      <w:r>
        <w:t>88</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_Toc468701040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_Toc468701042 \h </w:instrText>
      </w:r>
      <w:r>
        <w:fldChar w:fldCharType="separate"/>
      </w:r>
      <w:r>
        <w:t>90</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_Toc468701043 \h </w:instrText>
      </w:r>
      <w:r>
        <w:fldChar w:fldCharType="separate"/>
      </w:r>
      <w:r>
        <w:t>90</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_Toc468701044 \h </w:instrText>
      </w:r>
      <w:r>
        <w:fldChar w:fldCharType="separate"/>
      </w:r>
      <w:r>
        <w:t>91</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_Toc468701045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_Toc468701047 \h </w:instrText>
      </w:r>
      <w:r>
        <w:fldChar w:fldCharType="separate"/>
      </w:r>
      <w:r>
        <w:t>93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_Toc468701048 \h </w:instrText>
      </w:r>
      <w:r>
        <w:fldChar w:fldCharType="separate"/>
      </w:r>
      <w:r>
        <w:t>93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_Toc468701049 \h </w:instrText>
      </w:r>
      <w:r>
        <w:fldChar w:fldCharType="separate"/>
      </w:r>
      <w:r>
        <w:t>94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_Toc468701050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_Toc468701052 \h </w:instrText>
      </w:r>
      <w:r>
        <w:fldChar w:fldCharType="separate"/>
      </w:r>
      <w:r>
        <w:t>95</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_Toc468701053 \h </w:instrText>
      </w:r>
      <w:r>
        <w:fldChar w:fldCharType="separate"/>
      </w:r>
      <w:r>
        <w:t>96</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_Toc468701054 \h </w:instrText>
      </w:r>
      <w:r>
        <w:fldChar w:fldCharType="separate"/>
      </w:r>
      <w:r>
        <w:t>96</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_Toc468701055 \h </w:instrText>
      </w:r>
      <w:r>
        <w:fldChar w:fldCharType="separate"/>
      </w:r>
      <w:r>
        <w:t>96</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_Toc468701056 \h </w:instrText>
      </w:r>
      <w:r>
        <w:fldChar w:fldCharType="separate"/>
      </w:r>
      <w:r>
        <w:t>97</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_Toc468701057 \h </w:instrText>
      </w:r>
      <w:r>
        <w:fldChar w:fldCharType="separate"/>
      </w:r>
      <w:r>
        <w:t>98</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_Toc468701058 \h </w:instrText>
      </w:r>
      <w:r>
        <w:fldChar w:fldCharType="separate"/>
      </w:r>
      <w:r>
        <w:t>98</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_Toc468701059 \h </w:instrText>
      </w:r>
      <w:r>
        <w:fldChar w:fldCharType="separate"/>
      </w:r>
      <w:r>
        <w:t>99</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_Toc468701060 \h </w:instrText>
      </w:r>
      <w:r>
        <w:fldChar w:fldCharType="separate"/>
      </w:r>
      <w:r>
        <w:t>100</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_Toc468701061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_Toc468701063 \h </w:instrText>
      </w:r>
      <w:r>
        <w:fldChar w:fldCharType="separate"/>
      </w:r>
      <w:r>
        <w:t>102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_Toc468701064 \h </w:instrText>
      </w:r>
      <w:r>
        <w:fldChar w:fldCharType="separate"/>
      </w:r>
      <w:r>
        <w:t>103</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_Toc468701065 \h </w:instrText>
      </w:r>
      <w:r>
        <w:fldChar w:fldCharType="separate"/>
      </w:r>
      <w:r>
        <w:t>103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_Toc468701066 \h </w:instrText>
      </w:r>
      <w:r>
        <w:fldChar w:fldCharType="separate"/>
      </w:r>
      <w:r>
        <w:t>104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_Toc468701067 \h </w:instrText>
      </w:r>
      <w:r>
        <w:fldChar w:fldCharType="separate"/>
      </w:r>
      <w:r>
        <w:t>105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_Toc468701068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_Toc468701069 \h </w:instrText>
      </w:r>
      <w:r>
        <w:fldChar w:fldCharType="separate"/>
      </w:r>
      <w:r>
        <w:t>105</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_Toc468701070 \h </w:instrText>
      </w:r>
      <w:r>
        <w:fldChar w:fldCharType="separate"/>
      </w:r>
      <w:r>
        <w:t>105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_Toc468701071 \h </w:instrText>
      </w:r>
      <w:r>
        <w:fldChar w:fldCharType="separate"/>
      </w:r>
      <w:r>
        <w:t>106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_Toc468701072 \h </w:instrText>
      </w:r>
      <w:r>
        <w:fldChar w:fldCharType="separate"/>
      </w:r>
      <w:r>
        <w:t>106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_Toc468701073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_Toc468701074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_Toc468701075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_Toc468701076 \h </w:instrText>
      </w:r>
      <w:r>
        <w:fldChar w:fldCharType="separate"/>
      </w:r>
      <w:r>
        <w:t>107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_Toc468701077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_Toc468701079 \h </w:instrText>
      </w:r>
      <w:r>
        <w:fldChar w:fldCharType="separate"/>
      </w:r>
      <w:r>
        <w:t>110</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_Toc468701080 \h </w:instrText>
      </w:r>
      <w:r>
        <w:fldChar w:fldCharType="separate"/>
      </w:r>
      <w:r>
        <w:t>110</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_Toc468701081 \h </w:instrText>
      </w:r>
      <w:r>
        <w:fldChar w:fldCharType="separate"/>
      </w:r>
      <w:r>
        <w:t>110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_Toc468701082 \h </w:instrText>
      </w:r>
      <w:r>
        <w:fldChar w:fldCharType="separate"/>
      </w:r>
      <w:r>
        <w:t>111</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_Toc468701083 \h </w:instrText>
      </w:r>
      <w:r>
        <w:fldChar w:fldCharType="separate"/>
      </w:r>
      <w:r>
        <w:t>111</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_Toc468701084 \h </w:instrText>
      </w:r>
      <w:r>
        <w:fldChar w:fldCharType="separate"/>
      </w:r>
      <w:r>
        <w:t>111</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_Toc468701085 \h </w:instrText>
      </w:r>
      <w:r>
        <w:fldChar w:fldCharType="separate"/>
      </w:r>
      <w:r>
        <w:t>112</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_Toc468701086 \h </w:instrText>
      </w:r>
      <w:r>
        <w:fldChar w:fldCharType="separate"/>
      </w:r>
      <w:r>
        <w:t>112</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_Toc468701087 \h </w:instrText>
      </w:r>
      <w:r>
        <w:fldChar w:fldCharType="separate"/>
      </w:r>
      <w:r>
        <w:t>112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_Toc468701088 \h </w:instrText>
      </w:r>
      <w:r>
        <w:fldChar w:fldCharType="separate"/>
      </w:r>
      <w:r>
        <w:t>114</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_Toc468701089 \h </w:instrText>
      </w:r>
      <w:r>
        <w:fldChar w:fldCharType="separate"/>
      </w:r>
      <w:r>
        <w:t>114</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_Toc468701090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_Toc468701092 \h </w:instrText>
      </w:r>
      <w:r>
        <w:fldChar w:fldCharType="separate"/>
      </w:r>
      <w:r>
        <w:t>116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_Toc468701093 \h </w:instrText>
      </w:r>
      <w:r>
        <w:fldChar w:fldCharType="separate"/>
      </w:r>
      <w:r>
        <w:t>117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_Toc468701094 \h </w:instrText>
      </w:r>
      <w:r>
        <w:fldChar w:fldCharType="separate"/>
      </w:r>
      <w:r>
        <w:t>117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_Toc468701095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_Toc468701096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_Toc468701097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_Toc468701099 \h </w:instrText>
      </w:r>
      <w:r>
        <w:fldChar w:fldCharType="separate"/>
      </w:r>
      <w:r>
        <w:t>120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_Toc468701100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and for related purposes.</w:t>
      </w:r>
    </w:p>
    <w:p>
      <w:pPr>
        <w:pStyle w:val="Heading2"/>
      </w:pPr>
      <w:bookmarkStart w:id="3" w:name="_Toc404159018"/>
      <w:bookmarkStart w:id="4" w:name="_Toc424293044"/>
      <w:bookmarkStart w:id="5" w:name="_Toc435024407"/>
      <w:bookmarkStart w:id="6" w:name="_Toc46870091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04159019"/>
      <w:bookmarkStart w:id="8" w:name="_Toc468700916"/>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9" w:name="_Toc404159020"/>
      <w:bookmarkStart w:id="10" w:name="_Toc468700917"/>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Deleted by No. 29 of 1982 s. 3.]</w:t>
      </w:r>
    </w:p>
    <w:p>
      <w:pPr>
        <w:pStyle w:val="Heading5"/>
        <w:rPr>
          <w:snapToGrid w:val="0"/>
        </w:rPr>
      </w:pPr>
      <w:bookmarkStart w:id="11" w:name="_Toc404159021"/>
      <w:bookmarkStart w:id="12" w:name="_Toc468700918"/>
      <w:r>
        <w:rPr>
          <w:rStyle w:val="CharSectno"/>
        </w:rPr>
        <w:t>4</w:t>
      </w:r>
      <w:r>
        <w:rPr>
          <w:snapToGrid w:val="0"/>
        </w:rPr>
        <w:t>.</w:t>
      </w:r>
      <w:r>
        <w:rPr>
          <w:snapToGrid w:val="0"/>
        </w:rPr>
        <w:tab/>
        <w:t>Terms used</w:t>
      </w:r>
      <w:bookmarkEnd w:id="11"/>
      <w:bookmarkEnd w:id="12"/>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4</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w:t>
      </w:r>
    </w:p>
    <w:p>
      <w:pPr>
        <w:pStyle w:val="Ednotesection"/>
      </w:pPr>
      <w:r>
        <w:t>[</w:t>
      </w:r>
      <w:r>
        <w:rPr>
          <w:b/>
        </w:rPr>
        <w:t>5.</w:t>
      </w:r>
      <w:r>
        <w:tab/>
        <w:t>Deleted by No. 58 of 2010 s. 82.]</w:t>
      </w:r>
    </w:p>
    <w:p>
      <w:pPr>
        <w:pStyle w:val="Heading2"/>
      </w:pPr>
      <w:bookmarkStart w:id="13" w:name="_Toc404159022"/>
      <w:bookmarkStart w:id="14" w:name="_Toc424293048"/>
      <w:bookmarkStart w:id="15" w:name="_Toc435024411"/>
      <w:bookmarkStart w:id="16" w:name="_Toc468700919"/>
      <w:r>
        <w:rPr>
          <w:rStyle w:val="CharPartNo"/>
        </w:rPr>
        <w:t>Part II</w:t>
      </w:r>
      <w:r>
        <w:t> — </w:t>
      </w:r>
      <w:r>
        <w:rPr>
          <w:rStyle w:val="CharPartText"/>
        </w:rPr>
        <w:t>Advisory Committee and review</w:t>
      </w:r>
      <w:bookmarkEnd w:id="13"/>
      <w:bookmarkEnd w:id="14"/>
      <w:bookmarkEnd w:id="15"/>
      <w:bookmarkEnd w:id="16"/>
    </w:p>
    <w:p>
      <w:pPr>
        <w:pStyle w:val="Footnoteheading"/>
        <w:tabs>
          <w:tab w:val="clear" w:pos="879"/>
          <w:tab w:val="left" w:pos="890"/>
        </w:tabs>
        <w:rPr>
          <w:snapToGrid w:val="0"/>
        </w:rPr>
      </w:pPr>
      <w:r>
        <w:rPr>
          <w:snapToGrid w:val="0"/>
        </w:rPr>
        <w:tab/>
        <w:t>[Heading inserted by No. 58 of 2010 s. 83.]</w:t>
      </w:r>
    </w:p>
    <w:p>
      <w:pPr>
        <w:pStyle w:val="Ednotedivision"/>
      </w:pPr>
      <w:r>
        <w:t>[Divisions 1, 1A and 2 (s. 6-18) deleted by No. 58 of 2010 s. 84.]</w:t>
      </w:r>
    </w:p>
    <w:p>
      <w:pPr>
        <w:pStyle w:val="Footnoteheading"/>
        <w:tabs>
          <w:tab w:val="clear" w:pos="879"/>
          <w:tab w:val="left" w:pos="890"/>
        </w:tabs>
      </w:pPr>
      <w:r>
        <w:tab/>
        <w:t>[Heading deleted by No. 58 of 2010 s. 85.]</w:t>
      </w:r>
    </w:p>
    <w:p>
      <w:pPr>
        <w:pStyle w:val="Ednotesection"/>
        <w:ind w:left="0" w:firstLine="0"/>
      </w:pPr>
      <w:r>
        <w:t>[</w:t>
      </w:r>
      <w:r>
        <w:rPr>
          <w:b/>
        </w:rPr>
        <w:t>19-21.</w:t>
      </w:r>
      <w:r>
        <w:tab/>
        <w:t>Deleted by No. 58 of 2010 s. 86.]</w:t>
      </w:r>
    </w:p>
    <w:p>
      <w:pPr>
        <w:pStyle w:val="Heading5"/>
      </w:pPr>
      <w:bookmarkStart w:id="17" w:name="_Toc404159023"/>
      <w:bookmarkStart w:id="18" w:name="_Toc468700920"/>
      <w:r>
        <w:rPr>
          <w:rStyle w:val="CharSectno"/>
        </w:rPr>
        <w:t>22</w:t>
      </w:r>
      <w:r>
        <w:t>.</w:t>
      </w:r>
      <w:r>
        <w:tab/>
        <w:t>Powers of investigation</w:t>
      </w:r>
      <w:bookmarkEnd w:id="17"/>
      <w:bookmarkEnd w:id="1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87.]</w:t>
      </w:r>
    </w:p>
    <w:p>
      <w:pPr>
        <w:pStyle w:val="Heading5"/>
        <w:rPr>
          <w:snapToGrid w:val="0"/>
        </w:rPr>
      </w:pPr>
      <w:bookmarkStart w:id="19" w:name="_Toc404159024"/>
      <w:bookmarkStart w:id="20" w:name="_Toc468700921"/>
      <w:r>
        <w:rPr>
          <w:rStyle w:val="CharSectno"/>
        </w:rPr>
        <w:t>23</w:t>
      </w:r>
      <w:r>
        <w:rPr>
          <w:snapToGrid w:val="0"/>
        </w:rPr>
        <w:t>.</w:t>
      </w:r>
      <w:r>
        <w:rPr>
          <w:snapToGrid w:val="0"/>
        </w:rPr>
        <w:tab/>
        <w:t>Application for review by SAT</w:t>
      </w:r>
      <w:bookmarkEnd w:id="19"/>
      <w:bookmarkEnd w:id="20"/>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pPr>
      <w:r>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pPr>
        <w:pStyle w:val="Footnotesection"/>
      </w:pPr>
      <w:r>
        <w:tab/>
        <w:t>[Section 23 inserted by No. 55 of 2004 s. 1005; amended by No. 77 of 2006 Sch. 1 cl. 147(2); No. 58 of 2010 s. 88 and 134; No. 23 of 2014 s. 69.]</w:t>
      </w:r>
    </w:p>
    <w:p>
      <w:pPr>
        <w:pStyle w:val="Heading3"/>
        <w:rPr>
          <w:snapToGrid w:val="0"/>
        </w:rPr>
      </w:pPr>
      <w:bookmarkStart w:id="21" w:name="_Toc404159025"/>
      <w:bookmarkStart w:id="22" w:name="_Toc424293051"/>
      <w:bookmarkStart w:id="23" w:name="_Toc435024414"/>
      <w:bookmarkStart w:id="24" w:name="_Toc468700922"/>
      <w:r>
        <w:rPr>
          <w:rStyle w:val="CharDivNo"/>
        </w:rPr>
        <w:t>Division 4</w:t>
      </w:r>
      <w:r>
        <w:rPr>
          <w:snapToGrid w:val="0"/>
        </w:rPr>
        <w:t> — </w:t>
      </w:r>
      <w:r>
        <w:rPr>
          <w:rStyle w:val="CharDivText"/>
        </w:rPr>
        <w:t>Advisory committees</w:t>
      </w:r>
      <w:bookmarkEnd w:id="21"/>
      <w:bookmarkEnd w:id="22"/>
      <w:bookmarkEnd w:id="23"/>
      <w:bookmarkEnd w:id="24"/>
    </w:p>
    <w:p>
      <w:pPr>
        <w:pStyle w:val="Footnoteheading"/>
        <w:keepNext/>
        <w:tabs>
          <w:tab w:val="clear" w:pos="879"/>
          <w:tab w:val="left" w:pos="890"/>
        </w:tabs>
      </w:pPr>
      <w:r>
        <w:tab/>
        <w:t>[Heading inserted by No. 34 of 1998 s. 9.]</w:t>
      </w:r>
    </w:p>
    <w:p>
      <w:pPr>
        <w:pStyle w:val="Heading5"/>
      </w:pPr>
      <w:bookmarkStart w:id="25" w:name="_Toc404159026"/>
      <w:bookmarkStart w:id="26" w:name="_Toc468700923"/>
      <w:r>
        <w:rPr>
          <w:rStyle w:val="CharSectno"/>
        </w:rPr>
        <w:t>23A</w:t>
      </w:r>
      <w:r>
        <w:t>.</w:t>
      </w:r>
      <w:r>
        <w:tab/>
        <w:t>Advisory committees, establishing etc.</w:t>
      </w:r>
      <w:bookmarkEnd w:id="25"/>
      <w:bookmarkEnd w:id="26"/>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pPr>
      <w:r>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by No. 34 of 1998 s. 9; amended by No. 77 of 2006 Sch. 1 cl. 147(2); No. 39 of 2010 s. 89; No. 58 of 2010 s. 89 and 134.]</w:t>
      </w:r>
    </w:p>
    <w:p>
      <w:pPr>
        <w:pStyle w:val="Heading5"/>
      </w:pPr>
      <w:bookmarkStart w:id="27" w:name="_Toc404159027"/>
      <w:bookmarkStart w:id="28" w:name="_Toc468700924"/>
      <w:r>
        <w:rPr>
          <w:rStyle w:val="CharSectno"/>
        </w:rPr>
        <w:t>23B</w:t>
      </w:r>
      <w:r>
        <w:t>.</w:t>
      </w:r>
      <w:r>
        <w:tab/>
        <w:t>Minister may delegate s. 23A powers</w:t>
      </w:r>
      <w:bookmarkEnd w:id="27"/>
      <w:bookmarkEnd w:id="2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 amended by No. 58 of 2010 s. 134.]</w:t>
      </w:r>
    </w:p>
    <w:p>
      <w:pPr>
        <w:pStyle w:val="Heading3"/>
      </w:pPr>
      <w:bookmarkStart w:id="29" w:name="_Toc404159028"/>
      <w:bookmarkStart w:id="30" w:name="_Toc424293054"/>
      <w:bookmarkStart w:id="31" w:name="_Toc435024417"/>
      <w:bookmarkStart w:id="32" w:name="_Toc468700925"/>
      <w:r>
        <w:rPr>
          <w:rStyle w:val="CharDivNo"/>
        </w:rPr>
        <w:t>Division 5</w:t>
      </w:r>
      <w:r>
        <w:t> — </w:t>
      </w:r>
      <w:r>
        <w:rPr>
          <w:rStyle w:val="CharDivText"/>
        </w:rPr>
        <w:t>Conciliation</w:t>
      </w:r>
      <w:bookmarkEnd w:id="29"/>
      <w:bookmarkEnd w:id="30"/>
      <w:bookmarkEnd w:id="31"/>
      <w:bookmarkEnd w:id="32"/>
    </w:p>
    <w:p>
      <w:pPr>
        <w:pStyle w:val="Footnoteheading"/>
        <w:keepNext/>
        <w:tabs>
          <w:tab w:val="clear" w:pos="879"/>
          <w:tab w:val="left" w:pos="890"/>
        </w:tabs>
      </w:pPr>
      <w:r>
        <w:tab/>
        <w:t>[Heading inserted by No. 34 of 1998 s. 9.]</w:t>
      </w:r>
    </w:p>
    <w:p>
      <w:pPr>
        <w:pStyle w:val="Heading5"/>
      </w:pPr>
      <w:bookmarkStart w:id="33" w:name="_Toc404159029"/>
      <w:bookmarkStart w:id="34" w:name="_Toc468700926"/>
      <w:r>
        <w:rPr>
          <w:rStyle w:val="CharSectno"/>
        </w:rPr>
        <w:t>23C</w:t>
      </w:r>
      <w:r>
        <w:t>.</w:t>
      </w:r>
      <w:r>
        <w:tab/>
        <w:t>Conciliation of disputes about transactions</w:t>
      </w:r>
      <w:bookmarkEnd w:id="33"/>
      <w:bookmarkEnd w:id="34"/>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 No. 58 of 2010 s. 90.]</w:t>
      </w:r>
    </w:p>
    <w:p>
      <w:pPr>
        <w:pStyle w:val="Heading2"/>
      </w:pPr>
      <w:bookmarkStart w:id="35" w:name="_Toc404159030"/>
      <w:bookmarkStart w:id="36" w:name="_Toc424293056"/>
      <w:bookmarkStart w:id="37" w:name="_Toc435024419"/>
      <w:bookmarkStart w:id="38" w:name="_Toc468700927"/>
      <w:r>
        <w:rPr>
          <w:rStyle w:val="CharPartNo"/>
        </w:rPr>
        <w:t>Part III</w:t>
      </w:r>
      <w:r>
        <w:rPr>
          <w:rStyle w:val="CharDivNo"/>
        </w:rPr>
        <w:t> </w:t>
      </w:r>
      <w:r>
        <w:t>—</w:t>
      </w:r>
      <w:r>
        <w:rPr>
          <w:rStyle w:val="CharDivText"/>
        </w:rPr>
        <w:t> </w:t>
      </w:r>
      <w:r>
        <w:rPr>
          <w:rStyle w:val="CharPartText"/>
        </w:rPr>
        <w:t>Licensing of agents</w:t>
      </w:r>
      <w:bookmarkEnd w:id="35"/>
      <w:bookmarkEnd w:id="36"/>
      <w:bookmarkEnd w:id="37"/>
      <w:bookmarkEnd w:id="38"/>
    </w:p>
    <w:p>
      <w:pPr>
        <w:pStyle w:val="Heading5"/>
        <w:rPr>
          <w:snapToGrid w:val="0"/>
        </w:rPr>
      </w:pPr>
      <w:bookmarkStart w:id="39" w:name="_Toc404159031"/>
      <w:bookmarkStart w:id="40" w:name="_Toc468700928"/>
      <w:r>
        <w:rPr>
          <w:rStyle w:val="CharSectno"/>
        </w:rPr>
        <w:t>24</w:t>
      </w:r>
      <w:r>
        <w:rPr>
          <w:snapToGrid w:val="0"/>
        </w:rPr>
        <w:t>.</w:t>
      </w:r>
      <w:r>
        <w:rPr>
          <w:snapToGrid w:val="0"/>
        </w:rPr>
        <w:tab/>
        <w:t>Applications for licences</w:t>
      </w:r>
      <w:bookmarkEnd w:id="39"/>
      <w:bookmarkEnd w:id="40"/>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by No. 58 of 2010 s. 91 and 134; No. 23 of 2014 s. 70.]</w:t>
      </w:r>
    </w:p>
    <w:p>
      <w:pPr>
        <w:pStyle w:val="Ednotesection"/>
      </w:pPr>
      <w:r>
        <w:t>[</w:t>
      </w:r>
      <w:r>
        <w:rPr>
          <w:b/>
        </w:rPr>
        <w:t>25.</w:t>
      </w:r>
      <w:r>
        <w:tab/>
        <w:t>Deleted by No. 23 of 2014 s. 71.]</w:t>
      </w:r>
    </w:p>
    <w:p>
      <w:pPr>
        <w:pStyle w:val="Heading5"/>
        <w:rPr>
          <w:snapToGrid w:val="0"/>
        </w:rPr>
      </w:pPr>
      <w:bookmarkStart w:id="41" w:name="_Toc404159032"/>
      <w:bookmarkStart w:id="42" w:name="_Toc468700929"/>
      <w:r>
        <w:rPr>
          <w:rStyle w:val="CharSectno"/>
        </w:rPr>
        <w:t>26</w:t>
      </w:r>
      <w:r>
        <w:rPr>
          <w:snapToGrid w:val="0"/>
        </w:rPr>
        <w:t>.</w:t>
      </w:r>
      <w:r>
        <w:rPr>
          <w:snapToGrid w:val="0"/>
        </w:rPr>
        <w:tab/>
        <w:t>Real estate agents and business agents must be licensed</w:t>
      </w:r>
      <w:bookmarkEnd w:id="41"/>
      <w:bookmarkEnd w:id="42"/>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[Section 26 amended by No. 43 of 1994 s. 11.]</w:t>
      </w:r>
    </w:p>
    <w:p>
      <w:pPr>
        <w:pStyle w:val="Heading5"/>
        <w:rPr>
          <w:snapToGrid w:val="0"/>
        </w:rPr>
      </w:pPr>
      <w:bookmarkStart w:id="43" w:name="_Toc404159033"/>
      <w:bookmarkStart w:id="44" w:name="_Toc468700930"/>
      <w:r>
        <w:rPr>
          <w:rStyle w:val="CharSectno"/>
        </w:rPr>
        <w:t>27</w:t>
      </w:r>
      <w:r>
        <w:rPr>
          <w:snapToGrid w:val="0"/>
        </w:rPr>
        <w:t>.</w:t>
      </w:r>
      <w:r>
        <w:rPr>
          <w:snapToGrid w:val="0"/>
        </w:rPr>
        <w:tab/>
        <w:t>Natural persons, licensing of</w:t>
      </w:r>
      <w:bookmarkEnd w:id="43"/>
      <w:bookmarkEnd w:id="44"/>
    </w:p>
    <w:p>
      <w:pPr>
        <w:pStyle w:val="Subsection"/>
        <w:keepNext/>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by No. 58 of 2010 s. 134; No. 23 of 2014 s. 72.]</w:t>
      </w:r>
    </w:p>
    <w:p>
      <w:pPr>
        <w:pStyle w:val="Heading5"/>
        <w:rPr>
          <w:snapToGrid w:val="0"/>
        </w:rPr>
      </w:pPr>
      <w:bookmarkStart w:id="45" w:name="_Toc404159034"/>
      <w:bookmarkStart w:id="46" w:name="_Toc468700931"/>
      <w:r>
        <w:rPr>
          <w:rStyle w:val="CharSectno"/>
        </w:rPr>
        <w:t>28</w:t>
      </w:r>
      <w:r>
        <w:rPr>
          <w:snapToGrid w:val="0"/>
        </w:rPr>
        <w:t>.</w:t>
      </w:r>
      <w:r>
        <w:rPr>
          <w:snapToGrid w:val="0"/>
        </w:rPr>
        <w:tab/>
        <w:t>Firms, licensing of</w:t>
      </w:r>
      <w:bookmarkEnd w:id="45"/>
      <w:bookmarkEnd w:id="46"/>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by No. 58 of 2010 s. 134.]</w:t>
      </w:r>
    </w:p>
    <w:p>
      <w:pPr>
        <w:pStyle w:val="Heading5"/>
        <w:rPr>
          <w:snapToGrid w:val="0"/>
        </w:rPr>
      </w:pPr>
      <w:bookmarkStart w:id="47" w:name="_Toc404159035"/>
      <w:bookmarkStart w:id="48" w:name="_Toc468700932"/>
      <w:r>
        <w:rPr>
          <w:rStyle w:val="CharSectno"/>
        </w:rPr>
        <w:t>29</w:t>
      </w:r>
      <w:r>
        <w:rPr>
          <w:snapToGrid w:val="0"/>
        </w:rPr>
        <w:t>.</w:t>
      </w:r>
      <w:r>
        <w:rPr>
          <w:snapToGrid w:val="0"/>
        </w:rPr>
        <w:tab/>
        <w:t>Bodies corporate, licensing of</w:t>
      </w:r>
      <w:bookmarkEnd w:id="47"/>
      <w:bookmarkEnd w:id="48"/>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by No. 58 of 2010 s. 134.]</w:t>
      </w:r>
    </w:p>
    <w:p>
      <w:pPr>
        <w:pStyle w:val="Heading5"/>
        <w:spacing w:before="180"/>
        <w:rPr>
          <w:snapToGrid w:val="0"/>
        </w:rPr>
      </w:pPr>
      <w:bookmarkStart w:id="49" w:name="_Toc404159036"/>
      <w:bookmarkStart w:id="50" w:name="_Toc468700933"/>
      <w:r>
        <w:rPr>
          <w:rStyle w:val="CharSectno"/>
        </w:rPr>
        <w:t>30</w:t>
      </w:r>
      <w:r>
        <w:rPr>
          <w:snapToGrid w:val="0"/>
        </w:rPr>
        <w:t>.</w:t>
      </w:r>
      <w:r>
        <w:rPr>
          <w:snapToGrid w:val="0"/>
        </w:rPr>
        <w:tab/>
        <w:t>Licence, effect of</w:t>
      </w:r>
      <w:bookmarkEnd w:id="49"/>
      <w:bookmarkEnd w:id="50"/>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spacing w:before="130"/>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spacing w:before="130"/>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74 of 1980 s. 5; No. 56 of 1995 s. 40; No. 55 of 2004 s. 1006; No. 58 of 2010 s. 134.]</w:t>
      </w:r>
    </w:p>
    <w:p>
      <w:pPr>
        <w:pStyle w:val="Heading5"/>
        <w:rPr>
          <w:snapToGrid w:val="0"/>
        </w:rPr>
      </w:pPr>
      <w:bookmarkStart w:id="51" w:name="_Toc404159037"/>
      <w:bookmarkStart w:id="52" w:name="_Toc468700934"/>
      <w:r>
        <w:rPr>
          <w:rStyle w:val="CharSectno"/>
        </w:rPr>
        <w:t>31</w:t>
      </w:r>
      <w:r>
        <w:rPr>
          <w:snapToGrid w:val="0"/>
        </w:rPr>
        <w:t>.</w:t>
      </w:r>
      <w:r>
        <w:rPr>
          <w:snapToGrid w:val="0"/>
        </w:rPr>
        <w:tab/>
        <w:t>Triennial certificates, grant and renewal of</w:t>
      </w:r>
      <w:bookmarkEnd w:id="51"/>
      <w:bookmarkEnd w:id="5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renew a licensee’s triennial certificate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 No. 58 of 2010 s. 134.]</w:t>
      </w:r>
    </w:p>
    <w:p>
      <w:pPr>
        <w:pStyle w:val="Heading5"/>
        <w:rPr>
          <w:snapToGrid w:val="0"/>
        </w:rPr>
      </w:pPr>
      <w:bookmarkStart w:id="53" w:name="_Toc404159038"/>
      <w:bookmarkStart w:id="54" w:name="_Toc468700935"/>
      <w:r>
        <w:rPr>
          <w:rStyle w:val="CharSectno"/>
        </w:rPr>
        <w:t>32</w:t>
      </w:r>
      <w:r>
        <w:rPr>
          <w:snapToGrid w:val="0"/>
        </w:rPr>
        <w:t>.</w:t>
      </w:r>
      <w:r>
        <w:rPr>
          <w:snapToGrid w:val="0"/>
        </w:rPr>
        <w:tab/>
        <w:t>Triennial certificates, late renewal of</w:t>
      </w:r>
      <w:bookmarkEnd w:id="53"/>
      <w:bookmarkEnd w:id="54"/>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134.]</w:t>
      </w:r>
    </w:p>
    <w:p>
      <w:pPr>
        <w:pStyle w:val="Heading5"/>
        <w:rPr>
          <w:snapToGrid w:val="0"/>
        </w:rPr>
      </w:pPr>
      <w:bookmarkStart w:id="55" w:name="_Toc404159039"/>
      <w:bookmarkStart w:id="56" w:name="_Toc468700936"/>
      <w:r>
        <w:rPr>
          <w:rStyle w:val="CharSectno"/>
        </w:rPr>
        <w:t>33</w:t>
      </w:r>
      <w:r>
        <w:rPr>
          <w:snapToGrid w:val="0"/>
        </w:rPr>
        <w:t>.</w:t>
      </w:r>
      <w:r>
        <w:rPr>
          <w:snapToGrid w:val="0"/>
        </w:rPr>
        <w:tab/>
        <w:t>Triennial certificates expired for over a year, applications to renew</w:t>
      </w:r>
      <w:bookmarkEnd w:id="55"/>
      <w:bookmarkEnd w:id="56"/>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93 and 134.]</w:t>
      </w:r>
    </w:p>
    <w:p>
      <w:pPr>
        <w:pStyle w:val="Heading5"/>
        <w:rPr>
          <w:snapToGrid w:val="0"/>
        </w:rPr>
      </w:pPr>
      <w:bookmarkStart w:id="57" w:name="_Toc404159040"/>
      <w:bookmarkStart w:id="58" w:name="_Toc468700937"/>
      <w:r>
        <w:rPr>
          <w:rStyle w:val="CharSectno"/>
        </w:rPr>
        <w:t>34</w:t>
      </w:r>
      <w:r>
        <w:rPr>
          <w:snapToGrid w:val="0"/>
        </w:rPr>
        <w:t>.</w:t>
      </w:r>
      <w:r>
        <w:rPr>
          <w:snapToGrid w:val="0"/>
        </w:rPr>
        <w:tab/>
        <w:t>Conditions on licences and triennial certificates</w:t>
      </w:r>
      <w:bookmarkEnd w:id="57"/>
      <w:bookmarkEnd w:id="58"/>
    </w:p>
    <w:p>
      <w:pPr>
        <w:pStyle w:val="Subsection"/>
        <w:rPr>
          <w:snapToGrid w:val="0"/>
        </w:rPr>
      </w:pPr>
      <w:r>
        <w:rPr>
          <w:snapToGrid w:val="0"/>
        </w:rPr>
        <w:tab/>
        <w:t>(1)</w:t>
      </w:r>
      <w:r>
        <w:rPr>
          <w:snapToGrid w:val="0"/>
        </w:rPr>
        <w:tab/>
        <w:t>A licensee shall comply with the provisions of this Act and the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 No. 58 of 2010 s. 134.]</w:t>
      </w:r>
    </w:p>
    <w:p>
      <w:pPr>
        <w:pStyle w:val="Heading5"/>
      </w:pPr>
      <w:bookmarkStart w:id="59" w:name="_Toc404159041"/>
      <w:bookmarkStart w:id="60" w:name="_Toc468700938"/>
      <w:r>
        <w:rPr>
          <w:rStyle w:val="CharSectno"/>
        </w:rPr>
        <w:t>34A</w:t>
      </w:r>
      <w:r>
        <w:rPr>
          <w:snapToGrid w:val="0"/>
        </w:rPr>
        <w:t>.</w:t>
      </w:r>
      <w:r>
        <w:tab/>
        <w:t>Commissioner may grant licence or triennial certificate without notice to applicant</w:t>
      </w:r>
      <w:bookmarkEnd w:id="59"/>
      <w:bookmarkEnd w:id="60"/>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by No. 55 of 2004 s. 1008; amended by No. 58 of 2010 s. 94 and 134; No. 23 of 2014 s. 73.]</w:t>
      </w:r>
    </w:p>
    <w:p>
      <w:pPr>
        <w:pStyle w:val="Heading5"/>
      </w:pPr>
      <w:bookmarkStart w:id="61" w:name="_Toc404159042"/>
      <w:bookmarkStart w:id="62" w:name="_Toc468700939"/>
      <w:r>
        <w:rPr>
          <w:rStyle w:val="CharSectno"/>
        </w:rPr>
        <w:t>34B</w:t>
      </w:r>
      <w:r>
        <w:t>.</w:t>
      </w:r>
      <w:r>
        <w:tab/>
        <w:t>SAT may suspend licence in some cases</w:t>
      </w:r>
      <w:bookmarkEnd w:id="61"/>
      <w:bookmarkEnd w:id="62"/>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63" w:name="_Toc404159043"/>
      <w:bookmarkStart w:id="64" w:name="_Toc468700940"/>
      <w:r>
        <w:rPr>
          <w:rStyle w:val="CharSectno"/>
        </w:rPr>
        <w:t>35</w:t>
      </w:r>
      <w:r>
        <w:rPr>
          <w:snapToGrid w:val="0"/>
        </w:rPr>
        <w:t>.</w:t>
      </w:r>
      <w:r>
        <w:rPr>
          <w:snapToGrid w:val="0"/>
        </w:rPr>
        <w:tab/>
      </w:r>
      <w:r>
        <w:t>Licensee to notify Commissioner when commencing or ceasing business</w:t>
      </w:r>
      <w:bookmarkEnd w:id="63"/>
      <w:bookmarkEnd w:id="64"/>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by No. 58 of 2010 s. 134.]</w:t>
      </w:r>
    </w:p>
    <w:p>
      <w:pPr>
        <w:pStyle w:val="Heading5"/>
        <w:rPr>
          <w:snapToGrid w:val="0"/>
        </w:rPr>
      </w:pPr>
      <w:bookmarkStart w:id="65" w:name="_Toc404159044"/>
      <w:bookmarkStart w:id="66" w:name="_Toc468700941"/>
      <w:r>
        <w:rPr>
          <w:rStyle w:val="CharSectno"/>
        </w:rPr>
        <w:t>36</w:t>
      </w:r>
      <w:r>
        <w:rPr>
          <w:snapToGrid w:val="0"/>
        </w:rPr>
        <w:t>.</w:t>
      </w:r>
      <w:r>
        <w:rPr>
          <w:snapToGrid w:val="0"/>
        </w:rPr>
        <w:tab/>
        <w:t>Registered office of licensee</w:t>
      </w:r>
      <w:bookmarkEnd w:id="65"/>
      <w:bookmarkEnd w:id="66"/>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by No. 43 of 1994 s. 11; No. 58 of 2010 s. 134.]</w:t>
      </w:r>
    </w:p>
    <w:p>
      <w:pPr>
        <w:pStyle w:val="Heading5"/>
        <w:rPr>
          <w:snapToGrid w:val="0"/>
        </w:rPr>
      </w:pPr>
      <w:bookmarkStart w:id="67" w:name="_Toc404159045"/>
      <w:bookmarkStart w:id="68" w:name="_Toc468700942"/>
      <w:r>
        <w:rPr>
          <w:rStyle w:val="CharSectno"/>
        </w:rPr>
        <w:t>37</w:t>
      </w:r>
      <w:r>
        <w:rPr>
          <w:snapToGrid w:val="0"/>
        </w:rPr>
        <w:t>.</w:t>
      </w:r>
      <w:r>
        <w:rPr>
          <w:snapToGrid w:val="0"/>
        </w:rPr>
        <w:tab/>
        <w:t>Branch office of licensee</w:t>
      </w:r>
      <w:bookmarkEnd w:id="67"/>
      <w:bookmarkEnd w:id="68"/>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 No. 58 of 2010 s. 134.]</w:t>
      </w:r>
    </w:p>
    <w:p>
      <w:pPr>
        <w:pStyle w:val="Heading5"/>
        <w:rPr>
          <w:snapToGrid w:val="0"/>
        </w:rPr>
      </w:pPr>
      <w:bookmarkStart w:id="69" w:name="_Toc404159046"/>
      <w:bookmarkStart w:id="70" w:name="_Toc468700943"/>
      <w:r>
        <w:rPr>
          <w:rStyle w:val="CharSectno"/>
        </w:rPr>
        <w:t>38</w:t>
      </w:r>
      <w:r>
        <w:rPr>
          <w:snapToGrid w:val="0"/>
        </w:rPr>
        <w:t>.</w:t>
      </w:r>
      <w:r>
        <w:rPr>
          <w:snapToGrid w:val="0"/>
        </w:rPr>
        <w:tab/>
        <w:t>Triennial certificates, contents of</w:t>
      </w:r>
      <w:bookmarkEnd w:id="69"/>
      <w:bookmarkEnd w:id="70"/>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71" w:name="_Toc404159047"/>
      <w:bookmarkStart w:id="72" w:name="_Toc468700944"/>
      <w:r>
        <w:rPr>
          <w:rStyle w:val="CharSectno"/>
        </w:rPr>
        <w:t>39</w:t>
      </w:r>
      <w:r>
        <w:rPr>
          <w:snapToGrid w:val="0"/>
        </w:rPr>
        <w:t>.</w:t>
      </w:r>
      <w:r>
        <w:rPr>
          <w:snapToGrid w:val="0"/>
        </w:rPr>
        <w:tab/>
        <w:t>Licence and triennial certificate not transferable etc.</w:t>
      </w:r>
      <w:bookmarkEnd w:id="71"/>
      <w:bookmarkEnd w:id="72"/>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[Section 39 amended by No. 43 of 1994 s. 11.]</w:t>
      </w:r>
    </w:p>
    <w:p>
      <w:pPr>
        <w:pStyle w:val="Heading5"/>
      </w:pPr>
      <w:bookmarkStart w:id="73" w:name="_Toc404159048"/>
      <w:bookmarkStart w:id="74" w:name="_Toc468700945"/>
      <w:r>
        <w:rPr>
          <w:rStyle w:val="CharSectno"/>
        </w:rPr>
        <w:t>40A</w:t>
      </w:r>
      <w:r>
        <w:t>.</w:t>
      </w:r>
      <w:r>
        <w:tab/>
        <w:t>Duplicate licence, certificate of registration or triennial certificate</w:t>
      </w:r>
      <w:bookmarkEnd w:id="73"/>
      <w:bookmarkEnd w:id="74"/>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by No. 23 of 2014 s. 74.]</w:t>
      </w:r>
    </w:p>
    <w:p>
      <w:pPr>
        <w:pStyle w:val="Heading5"/>
        <w:rPr>
          <w:snapToGrid w:val="0"/>
        </w:rPr>
      </w:pPr>
      <w:bookmarkStart w:id="75" w:name="_Toc404159049"/>
      <w:bookmarkStart w:id="76" w:name="_Toc468700946"/>
      <w:r>
        <w:rPr>
          <w:rStyle w:val="CharSectno"/>
        </w:rPr>
        <w:t>40</w:t>
      </w:r>
      <w:r>
        <w:rPr>
          <w:snapToGrid w:val="0"/>
        </w:rPr>
        <w:t>.</w:t>
      </w:r>
      <w:r>
        <w:rPr>
          <w:snapToGrid w:val="0"/>
        </w:rPr>
        <w:tab/>
        <w:t>Business names, use of by licensees</w:t>
      </w:r>
      <w:bookmarkEnd w:id="75"/>
      <w:bookmarkEnd w:id="76"/>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 No. 58 of 2010 s. 134.]</w:t>
      </w:r>
    </w:p>
    <w:p>
      <w:pPr>
        <w:pStyle w:val="Heading5"/>
        <w:rPr>
          <w:snapToGrid w:val="0"/>
        </w:rPr>
      </w:pPr>
      <w:bookmarkStart w:id="77" w:name="_Toc404159050"/>
      <w:bookmarkStart w:id="78" w:name="_Toc468700947"/>
      <w:r>
        <w:rPr>
          <w:rStyle w:val="CharSectno"/>
        </w:rPr>
        <w:t>41</w:t>
      </w:r>
      <w:r>
        <w:rPr>
          <w:snapToGrid w:val="0"/>
        </w:rPr>
        <w:t>.</w:t>
      </w:r>
      <w:r>
        <w:rPr>
          <w:snapToGrid w:val="0"/>
        </w:rPr>
        <w:tab/>
        <w:t>Notices to be exhibited at offices; particulars to appear on documents</w:t>
      </w:r>
      <w:bookmarkEnd w:id="77"/>
      <w:bookmarkEnd w:id="78"/>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79" w:name="_Toc404159051"/>
      <w:bookmarkStart w:id="80" w:name="_Toc424293077"/>
      <w:bookmarkStart w:id="81" w:name="_Toc435024440"/>
      <w:bookmarkStart w:id="82" w:name="_Toc468700948"/>
      <w:r>
        <w:rPr>
          <w:rStyle w:val="CharPartNo"/>
        </w:rPr>
        <w:t>Part IV</w:t>
      </w:r>
      <w:r>
        <w:rPr>
          <w:rStyle w:val="CharDivNo"/>
        </w:rPr>
        <w:t> </w:t>
      </w:r>
      <w:r>
        <w:t>—</w:t>
      </w:r>
      <w:r>
        <w:rPr>
          <w:rStyle w:val="CharDivText"/>
        </w:rPr>
        <w:t> </w:t>
      </w:r>
      <w:r>
        <w:rPr>
          <w:rStyle w:val="CharPartText"/>
        </w:rPr>
        <w:t>Registration of sales representatives</w:t>
      </w:r>
      <w:bookmarkEnd w:id="79"/>
      <w:bookmarkEnd w:id="80"/>
      <w:bookmarkEnd w:id="81"/>
      <w:bookmarkEnd w:id="82"/>
    </w:p>
    <w:p>
      <w:pPr>
        <w:pStyle w:val="Heading5"/>
        <w:rPr>
          <w:snapToGrid w:val="0"/>
        </w:rPr>
      </w:pPr>
      <w:bookmarkStart w:id="83" w:name="_Toc404159052"/>
      <w:bookmarkStart w:id="84" w:name="_Toc468700949"/>
      <w:r>
        <w:rPr>
          <w:rStyle w:val="CharSectno"/>
        </w:rPr>
        <w:t>42</w:t>
      </w:r>
      <w:r>
        <w:rPr>
          <w:snapToGrid w:val="0"/>
        </w:rPr>
        <w:t>.</w:t>
      </w:r>
      <w:r>
        <w:rPr>
          <w:snapToGrid w:val="0"/>
        </w:rPr>
        <w:tab/>
        <w:t>Natural persons only may be registered</w:t>
      </w:r>
      <w:bookmarkEnd w:id="83"/>
      <w:bookmarkEnd w:id="8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85" w:name="_Toc404159053"/>
      <w:bookmarkStart w:id="86" w:name="_Toc468700950"/>
      <w:r>
        <w:rPr>
          <w:rStyle w:val="CharSectno"/>
        </w:rPr>
        <w:t>43</w:t>
      </w:r>
      <w:r>
        <w:rPr>
          <w:snapToGrid w:val="0"/>
        </w:rPr>
        <w:t>.</w:t>
      </w:r>
      <w:r>
        <w:rPr>
          <w:snapToGrid w:val="0"/>
        </w:rPr>
        <w:tab/>
        <w:t>Applications for registration</w:t>
      </w:r>
      <w:bookmarkEnd w:id="85"/>
      <w:bookmarkEnd w:id="86"/>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by No. 58 of 2010 s. 95 and 134.]</w:t>
      </w:r>
    </w:p>
    <w:p>
      <w:pPr>
        <w:pStyle w:val="Heading5"/>
        <w:rPr>
          <w:snapToGrid w:val="0"/>
        </w:rPr>
      </w:pPr>
      <w:bookmarkStart w:id="87" w:name="_Toc404159054"/>
      <w:bookmarkStart w:id="88" w:name="_Toc468700951"/>
      <w:r>
        <w:rPr>
          <w:rStyle w:val="CharSectno"/>
        </w:rPr>
        <w:t>44</w:t>
      </w:r>
      <w:r>
        <w:rPr>
          <w:snapToGrid w:val="0"/>
        </w:rPr>
        <w:t>.</w:t>
      </w:r>
      <w:r>
        <w:rPr>
          <w:snapToGrid w:val="0"/>
        </w:rPr>
        <w:tab/>
        <w:t>Real estate sales representatives must be registered etc.</w:t>
      </w:r>
      <w:bookmarkEnd w:id="87"/>
      <w:bookmarkEnd w:id="88"/>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[Section 44 amended by No. 43 of 1994 s. 11.]</w:t>
      </w:r>
    </w:p>
    <w:p>
      <w:pPr>
        <w:pStyle w:val="Heading5"/>
        <w:rPr>
          <w:snapToGrid w:val="0"/>
        </w:rPr>
      </w:pPr>
      <w:bookmarkStart w:id="89" w:name="_Toc404159055"/>
      <w:bookmarkStart w:id="90" w:name="_Toc468700952"/>
      <w:r>
        <w:rPr>
          <w:rStyle w:val="CharSectno"/>
        </w:rPr>
        <w:t>45</w:t>
      </w:r>
      <w:r>
        <w:rPr>
          <w:snapToGrid w:val="0"/>
        </w:rPr>
        <w:t>.</w:t>
      </w:r>
      <w:r>
        <w:rPr>
          <w:snapToGrid w:val="0"/>
        </w:rPr>
        <w:tab/>
        <w:t>Business sales representatives must be registered etc.</w:t>
      </w:r>
      <w:bookmarkEnd w:id="89"/>
      <w:bookmarkEnd w:id="90"/>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[Section 45 amended by No. 43 of 1994 s. 11.]</w:t>
      </w:r>
    </w:p>
    <w:p>
      <w:pPr>
        <w:pStyle w:val="Heading5"/>
        <w:spacing w:before="260"/>
        <w:rPr>
          <w:snapToGrid w:val="0"/>
        </w:rPr>
      </w:pPr>
      <w:bookmarkStart w:id="91" w:name="_Toc404159056"/>
      <w:bookmarkStart w:id="92" w:name="_Toc468700953"/>
      <w:r>
        <w:rPr>
          <w:rStyle w:val="CharSectno"/>
        </w:rPr>
        <w:t>46</w:t>
      </w:r>
      <w:r>
        <w:rPr>
          <w:snapToGrid w:val="0"/>
        </w:rPr>
        <w:t>.</w:t>
      </w:r>
      <w:r>
        <w:rPr>
          <w:snapToGrid w:val="0"/>
        </w:rPr>
        <w:tab/>
        <w:t>Partners and directors of licensees to be registered in certain cases</w:t>
      </w:r>
      <w:bookmarkEnd w:id="91"/>
      <w:bookmarkEnd w:id="92"/>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[Section 46 amended by No. 43 of 1994 s. 11.]</w:t>
      </w:r>
    </w:p>
    <w:p>
      <w:pPr>
        <w:pStyle w:val="Heading5"/>
        <w:spacing w:before="260"/>
        <w:rPr>
          <w:snapToGrid w:val="0"/>
        </w:rPr>
      </w:pPr>
      <w:bookmarkStart w:id="93" w:name="_Toc404159057"/>
      <w:bookmarkStart w:id="94" w:name="_Toc468700954"/>
      <w:r>
        <w:rPr>
          <w:rStyle w:val="CharSectno"/>
        </w:rPr>
        <w:t>47</w:t>
      </w:r>
      <w:r>
        <w:rPr>
          <w:snapToGrid w:val="0"/>
        </w:rPr>
        <w:t>.</w:t>
      </w:r>
      <w:r>
        <w:rPr>
          <w:snapToGrid w:val="0"/>
        </w:rPr>
        <w:tab/>
        <w:t>Natural persons, grant of certificate of registration to</w:t>
      </w:r>
      <w:bookmarkEnd w:id="93"/>
      <w:bookmarkEnd w:id="94"/>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by No. 58 of 2010 s. 134.]</w:t>
      </w:r>
    </w:p>
    <w:p>
      <w:pPr>
        <w:pStyle w:val="Heading5"/>
        <w:rPr>
          <w:snapToGrid w:val="0"/>
        </w:rPr>
      </w:pPr>
      <w:bookmarkStart w:id="95" w:name="_Toc404159058"/>
      <w:bookmarkStart w:id="96" w:name="_Toc468700955"/>
      <w:r>
        <w:rPr>
          <w:rStyle w:val="CharSectno"/>
        </w:rPr>
        <w:t>48</w:t>
      </w:r>
      <w:r>
        <w:rPr>
          <w:snapToGrid w:val="0"/>
        </w:rPr>
        <w:t>.</w:t>
      </w:r>
      <w:r>
        <w:rPr>
          <w:snapToGrid w:val="0"/>
        </w:rPr>
        <w:tab/>
        <w:t>Certificates of registration, duration and renewal of</w:t>
      </w:r>
      <w:bookmarkEnd w:id="95"/>
      <w:bookmarkEnd w:id="9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r>
        <w:t>Commissioner</w:t>
      </w:r>
      <w:r>
        <w:rPr>
          <w:snapToGrid w:val="0"/>
        </w:rPr>
        <w:t xml:space="preserve"> shall not renew a certificate of registration unless the </w:t>
      </w:r>
      <w:r>
        <w:t>Commissioner</w:t>
      </w:r>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r>
        <w:t>Commissioner</w:t>
      </w:r>
      <w:r>
        <w:rPr>
          <w:snapToGrid w:val="0"/>
        </w:rPr>
        <w:t xml:space="preserve"> may refuse to renew a sales representative’s certificate of registration if —</w:t>
      </w:r>
    </w:p>
    <w:p>
      <w:pPr>
        <w:pStyle w:val="Indenta"/>
        <w:rPr>
          <w:snapToGrid w:val="0"/>
        </w:rPr>
      </w:pPr>
      <w:r>
        <w:rPr>
          <w:snapToGrid w:val="0"/>
        </w:rPr>
        <w:tab/>
        <w:t>(a)</w:t>
      </w:r>
      <w:r>
        <w:rPr>
          <w:snapToGrid w:val="0"/>
        </w:rPr>
        <w:tab/>
        <w:t xml:space="preserve">the </w:t>
      </w:r>
      <w:r>
        <w:t>Commissioner</w:t>
      </w:r>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 No. 58 of 2010 s. 134.]</w:t>
      </w:r>
    </w:p>
    <w:p>
      <w:pPr>
        <w:pStyle w:val="Heading5"/>
        <w:rPr>
          <w:snapToGrid w:val="0"/>
        </w:rPr>
      </w:pPr>
      <w:bookmarkStart w:id="97" w:name="_Toc404159059"/>
      <w:bookmarkStart w:id="98" w:name="_Toc468700956"/>
      <w:r>
        <w:rPr>
          <w:rStyle w:val="CharSectno"/>
        </w:rPr>
        <w:t>49</w:t>
      </w:r>
      <w:r>
        <w:rPr>
          <w:snapToGrid w:val="0"/>
        </w:rPr>
        <w:t>.</w:t>
      </w:r>
      <w:r>
        <w:rPr>
          <w:snapToGrid w:val="0"/>
        </w:rPr>
        <w:tab/>
        <w:t>Certificates of registration, late renewal of</w:t>
      </w:r>
      <w:bookmarkEnd w:id="97"/>
      <w:bookmarkEnd w:id="98"/>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determines by statutory declaration.</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by No. 56 of 1995 s. 43; No. 58 of 2010 s. 96 and 134.]</w:t>
      </w:r>
    </w:p>
    <w:p>
      <w:pPr>
        <w:pStyle w:val="Heading5"/>
        <w:rPr>
          <w:snapToGrid w:val="0"/>
        </w:rPr>
      </w:pPr>
      <w:bookmarkStart w:id="99" w:name="_Toc404159060"/>
      <w:bookmarkStart w:id="100" w:name="_Toc468700957"/>
      <w:r>
        <w:rPr>
          <w:rStyle w:val="CharSectno"/>
        </w:rPr>
        <w:t>50</w:t>
      </w:r>
      <w:r>
        <w:rPr>
          <w:snapToGrid w:val="0"/>
        </w:rPr>
        <w:t>.</w:t>
      </w:r>
      <w:r>
        <w:rPr>
          <w:snapToGrid w:val="0"/>
        </w:rPr>
        <w:tab/>
        <w:t>Duties of registered persons; Commissioner may impose special conditions on certificates of registration</w:t>
      </w:r>
      <w:bookmarkEnd w:id="99"/>
      <w:bookmarkEnd w:id="100"/>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grant a certificate of registration or a renewal thereof subject to such special conditions as the </w:t>
      </w:r>
      <w:r>
        <w:t>Commissioner</w:t>
      </w:r>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 No. 58 of 2010 s. 134.]</w:t>
      </w:r>
    </w:p>
    <w:p>
      <w:pPr>
        <w:pStyle w:val="Heading5"/>
      </w:pPr>
      <w:bookmarkStart w:id="101" w:name="_Toc404159061"/>
      <w:bookmarkStart w:id="102" w:name="_Toc468700958"/>
      <w:r>
        <w:rPr>
          <w:rStyle w:val="CharSectno"/>
        </w:rPr>
        <w:t>50A</w:t>
      </w:r>
      <w:r>
        <w:rPr>
          <w:snapToGrid w:val="0"/>
        </w:rPr>
        <w:t>.</w:t>
      </w:r>
      <w:r>
        <w:tab/>
        <w:t>Unopposed applications</w:t>
      </w:r>
      <w:bookmarkEnd w:id="101"/>
      <w:bookmarkEnd w:id="102"/>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by No. 55 of 2004 s. 1010; amended by No. 58 of 2010 s. 97 and 134.]</w:t>
      </w:r>
    </w:p>
    <w:p>
      <w:pPr>
        <w:pStyle w:val="Heading5"/>
      </w:pPr>
      <w:bookmarkStart w:id="103" w:name="_Toc404159062"/>
      <w:bookmarkStart w:id="104" w:name="_Toc468700959"/>
      <w:r>
        <w:rPr>
          <w:rStyle w:val="CharSectno"/>
        </w:rPr>
        <w:t>50B</w:t>
      </w:r>
      <w:r>
        <w:t>.</w:t>
      </w:r>
      <w:r>
        <w:tab/>
        <w:t>SAT may suspend registration in some cases</w:t>
      </w:r>
      <w:bookmarkEnd w:id="103"/>
      <w:bookmarkEnd w:id="104"/>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by No. 55 of 2004 s. 1010.]</w:t>
      </w:r>
    </w:p>
    <w:p>
      <w:pPr>
        <w:pStyle w:val="Heading5"/>
        <w:rPr>
          <w:snapToGrid w:val="0"/>
        </w:rPr>
      </w:pPr>
      <w:bookmarkStart w:id="105" w:name="_Toc404159063"/>
      <w:bookmarkStart w:id="106" w:name="_Toc468700960"/>
      <w:r>
        <w:rPr>
          <w:rStyle w:val="CharSectno"/>
        </w:rPr>
        <w:t>51</w:t>
      </w:r>
      <w:r>
        <w:rPr>
          <w:snapToGrid w:val="0"/>
        </w:rPr>
        <w:t>.</w:t>
      </w:r>
      <w:r>
        <w:rPr>
          <w:snapToGrid w:val="0"/>
        </w:rPr>
        <w:tab/>
      </w:r>
      <w:r>
        <w:t>Registered sales representatives to notify Commissioner of certain changes</w:t>
      </w:r>
      <w:bookmarkEnd w:id="105"/>
      <w:bookmarkEnd w:id="106"/>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by No. 56 of 1995 s. 45; No. 58 of 2010 s. 134.]</w:t>
      </w:r>
    </w:p>
    <w:p>
      <w:pPr>
        <w:pStyle w:val="Heading5"/>
        <w:rPr>
          <w:snapToGrid w:val="0"/>
        </w:rPr>
      </w:pPr>
      <w:bookmarkStart w:id="107" w:name="_Toc404159064"/>
      <w:bookmarkStart w:id="108" w:name="_Toc468700961"/>
      <w:r>
        <w:rPr>
          <w:rStyle w:val="CharSectno"/>
        </w:rPr>
        <w:t>52</w:t>
      </w:r>
      <w:r>
        <w:rPr>
          <w:snapToGrid w:val="0"/>
        </w:rPr>
        <w:t>.</w:t>
      </w:r>
      <w:r>
        <w:rPr>
          <w:snapToGrid w:val="0"/>
        </w:rPr>
        <w:tab/>
        <w:t>Certificate of registration not transferable</w:t>
      </w:r>
      <w:bookmarkEnd w:id="107"/>
      <w:bookmarkEnd w:id="108"/>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by No. 43 of 1994 s. 11.]</w:t>
      </w:r>
    </w:p>
    <w:p>
      <w:pPr>
        <w:pStyle w:val="Heading5"/>
        <w:spacing w:before="180"/>
        <w:rPr>
          <w:snapToGrid w:val="0"/>
        </w:rPr>
      </w:pPr>
      <w:bookmarkStart w:id="109" w:name="_Toc404159065"/>
      <w:bookmarkStart w:id="110" w:name="_Toc468700962"/>
      <w:r>
        <w:rPr>
          <w:rStyle w:val="CharSectno"/>
        </w:rPr>
        <w:t>53</w:t>
      </w:r>
      <w:r>
        <w:rPr>
          <w:snapToGrid w:val="0"/>
        </w:rPr>
        <w:t>.</w:t>
      </w:r>
      <w:r>
        <w:rPr>
          <w:snapToGrid w:val="0"/>
        </w:rPr>
        <w:tab/>
        <w:t>Certificate of registration, surrender of</w:t>
      </w:r>
      <w:bookmarkEnd w:id="109"/>
      <w:bookmarkEnd w:id="11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by No. 55 of 2004 s. 1011.]</w:t>
      </w:r>
    </w:p>
    <w:p>
      <w:pPr>
        <w:pStyle w:val="Heading5"/>
        <w:spacing w:before="180"/>
        <w:rPr>
          <w:snapToGrid w:val="0"/>
        </w:rPr>
      </w:pPr>
      <w:bookmarkStart w:id="111" w:name="_Toc404159066"/>
      <w:bookmarkStart w:id="112" w:name="_Toc468700963"/>
      <w:r>
        <w:rPr>
          <w:rStyle w:val="CharSectno"/>
        </w:rPr>
        <w:t>54</w:t>
      </w:r>
      <w:r>
        <w:rPr>
          <w:snapToGrid w:val="0"/>
        </w:rPr>
        <w:t>.</w:t>
      </w:r>
      <w:r>
        <w:rPr>
          <w:snapToGrid w:val="0"/>
        </w:rPr>
        <w:tab/>
        <w:t>Sales representatives, employment of</w:t>
      </w:r>
      <w:bookmarkEnd w:id="111"/>
      <w:bookmarkEnd w:id="11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by No. 43 of 1994 s. 11.]</w:t>
      </w:r>
    </w:p>
    <w:p>
      <w:pPr>
        <w:pStyle w:val="Heading5"/>
        <w:rPr>
          <w:snapToGrid w:val="0"/>
        </w:rPr>
      </w:pPr>
      <w:bookmarkStart w:id="113" w:name="_Toc404159067"/>
      <w:bookmarkStart w:id="114" w:name="_Toc468700964"/>
      <w:r>
        <w:rPr>
          <w:rStyle w:val="CharSectno"/>
        </w:rPr>
        <w:t>55</w:t>
      </w:r>
      <w:r>
        <w:rPr>
          <w:snapToGrid w:val="0"/>
        </w:rPr>
        <w:t>.</w:t>
      </w:r>
      <w:r>
        <w:rPr>
          <w:snapToGrid w:val="0"/>
        </w:rPr>
        <w:tab/>
        <w:t>Sales representative to be in service of one person</w:t>
      </w:r>
      <w:bookmarkEnd w:id="113"/>
      <w:bookmarkEnd w:id="114"/>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by No. 43 of 1994 s. 11.]</w:t>
      </w:r>
    </w:p>
    <w:p>
      <w:pPr>
        <w:pStyle w:val="Heading2"/>
      </w:pPr>
      <w:bookmarkStart w:id="115" w:name="_Toc404159068"/>
      <w:bookmarkStart w:id="116" w:name="_Toc424293094"/>
      <w:bookmarkStart w:id="117" w:name="_Toc435024457"/>
      <w:bookmarkStart w:id="118" w:name="_Toc468700965"/>
      <w:r>
        <w:rPr>
          <w:rStyle w:val="CharPartNo"/>
        </w:rPr>
        <w:t>Part V</w:t>
      </w:r>
      <w:r>
        <w:rPr>
          <w:rStyle w:val="CharDivNo"/>
        </w:rPr>
        <w:t> </w:t>
      </w:r>
      <w:r>
        <w:t>—</w:t>
      </w:r>
      <w:r>
        <w:rPr>
          <w:rStyle w:val="CharDivText"/>
        </w:rPr>
        <w:t> </w:t>
      </w:r>
      <w:r>
        <w:rPr>
          <w:rStyle w:val="CharPartText"/>
        </w:rPr>
        <w:t>General controls</w:t>
      </w:r>
      <w:bookmarkEnd w:id="115"/>
      <w:bookmarkEnd w:id="116"/>
      <w:bookmarkEnd w:id="117"/>
      <w:bookmarkEnd w:id="118"/>
    </w:p>
    <w:p>
      <w:pPr>
        <w:pStyle w:val="Heading5"/>
        <w:rPr>
          <w:snapToGrid w:val="0"/>
        </w:rPr>
      </w:pPr>
      <w:bookmarkStart w:id="119" w:name="_Toc404159069"/>
      <w:bookmarkStart w:id="120" w:name="_Toc468700966"/>
      <w:r>
        <w:rPr>
          <w:rStyle w:val="CharSectno"/>
        </w:rPr>
        <w:t>56</w:t>
      </w:r>
      <w:r>
        <w:rPr>
          <w:snapToGrid w:val="0"/>
        </w:rPr>
        <w:t>.</w:t>
      </w:r>
      <w:r>
        <w:rPr>
          <w:snapToGrid w:val="0"/>
        </w:rPr>
        <w:tab/>
        <w:t>Franchising agreements, licensee not to carry on business under without Commissioner’s approval</w:t>
      </w:r>
      <w:bookmarkEnd w:id="119"/>
      <w:bookmarkEnd w:id="120"/>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 No. 58 of 2010 s. 134.]</w:t>
      </w:r>
    </w:p>
    <w:p>
      <w:pPr>
        <w:pStyle w:val="Heading5"/>
        <w:rPr>
          <w:snapToGrid w:val="0"/>
        </w:rPr>
      </w:pPr>
      <w:bookmarkStart w:id="121" w:name="_Toc404159070"/>
      <w:bookmarkStart w:id="122" w:name="_Toc468700967"/>
      <w:r>
        <w:rPr>
          <w:rStyle w:val="CharSectno"/>
        </w:rPr>
        <w:t>57</w:t>
      </w:r>
      <w:r>
        <w:rPr>
          <w:snapToGrid w:val="0"/>
        </w:rPr>
        <w:t>.</w:t>
      </w:r>
      <w:r>
        <w:rPr>
          <w:snapToGrid w:val="0"/>
        </w:rPr>
        <w:tab/>
        <w:t>Developers, principal place of business to be registered and service on</w:t>
      </w:r>
      <w:bookmarkEnd w:id="121"/>
      <w:bookmarkEnd w:id="122"/>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 No. 58 of 2010 s. 134.]</w:t>
      </w:r>
    </w:p>
    <w:p>
      <w:pPr>
        <w:pStyle w:val="Heading5"/>
        <w:rPr>
          <w:snapToGrid w:val="0"/>
        </w:rPr>
      </w:pPr>
      <w:bookmarkStart w:id="123" w:name="_Toc404159071"/>
      <w:bookmarkStart w:id="124" w:name="_Toc468700968"/>
      <w:r>
        <w:rPr>
          <w:rStyle w:val="CharSectno"/>
        </w:rPr>
        <w:t>58</w:t>
      </w:r>
      <w:r>
        <w:rPr>
          <w:snapToGrid w:val="0"/>
        </w:rPr>
        <w:t>.</w:t>
      </w:r>
      <w:r>
        <w:rPr>
          <w:snapToGrid w:val="0"/>
        </w:rPr>
        <w:tab/>
        <w:t>Developer to notify Commissioner of change in principal place of business</w:t>
      </w:r>
      <w:bookmarkEnd w:id="123"/>
      <w:bookmarkEnd w:id="124"/>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by No. 43 of 1994 s. 11; No. 58 of 2010 s. 134.]</w:t>
      </w:r>
    </w:p>
    <w:p>
      <w:pPr>
        <w:pStyle w:val="Heading5"/>
        <w:rPr>
          <w:snapToGrid w:val="0"/>
        </w:rPr>
      </w:pPr>
      <w:bookmarkStart w:id="125" w:name="_Toc404159072"/>
      <w:bookmarkStart w:id="126" w:name="_Toc468700969"/>
      <w:r>
        <w:rPr>
          <w:rStyle w:val="CharSectno"/>
        </w:rPr>
        <w:t>59</w:t>
      </w:r>
      <w:r>
        <w:rPr>
          <w:snapToGrid w:val="0"/>
        </w:rPr>
        <w:t>.</w:t>
      </w:r>
      <w:r>
        <w:rPr>
          <w:snapToGrid w:val="0"/>
        </w:rPr>
        <w:tab/>
        <w:t>Developer to keep records of real estate transactions</w:t>
      </w:r>
      <w:bookmarkEnd w:id="125"/>
      <w:bookmarkEnd w:id="126"/>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27" w:name="_Toc404159073"/>
      <w:bookmarkStart w:id="128" w:name="_Toc468700970"/>
      <w:r>
        <w:rPr>
          <w:rStyle w:val="CharSectno"/>
        </w:rPr>
        <w:t>60</w:t>
      </w:r>
      <w:r>
        <w:rPr>
          <w:snapToGrid w:val="0"/>
        </w:rPr>
        <w:t>.</w:t>
      </w:r>
      <w:r>
        <w:rPr>
          <w:snapToGrid w:val="0"/>
        </w:rPr>
        <w:tab/>
        <w:t>Agent not entitled to commission etc. unless licensed and validly appointed</w:t>
      </w:r>
      <w:bookmarkEnd w:id="127"/>
      <w:bookmarkEnd w:id="128"/>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[Section 60 amended by No. 43 of 1994 s. 11; No. 59 of 1995 s. 9; No. 34 of 1998 s. 14.]</w:t>
      </w:r>
    </w:p>
    <w:p>
      <w:pPr>
        <w:pStyle w:val="Heading5"/>
        <w:rPr>
          <w:snapToGrid w:val="0"/>
        </w:rPr>
      </w:pPr>
      <w:bookmarkStart w:id="129" w:name="_Toc404159074"/>
      <w:bookmarkStart w:id="130" w:name="_Toc468700971"/>
      <w:r>
        <w:rPr>
          <w:rStyle w:val="CharSectno"/>
        </w:rPr>
        <w:t>61</w:t>
      </w:r>
      <w:r>
        <w:rPr>
          <w:snapToGrid w:val="0"/>
        </w:rPr>
        <w:t>.</w:t>
      </w:r>
      <w:r>
        <w:rPr>
          <w:snapToGrid w:val="0"/>
        </w:rPr>
        <w:tab/>
        <w:t>Maximum remuneration of licensees, fixing of etc.</w:t>
      </w:r>
      <w:bookmarkEnd w:id="129"/>
      <w:bookmarkEnd w:id="13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spacing w:before="140"/>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spacing w:before="140"/>
        <w:rPr>
          <w:snapToGrid w:val="0"/>
        </w:rPr>
      </w:pPr>
      <w:r>
        <w:rPr>
          <w:snapToGrid w:val="0"/>
        </w:rPr>
        <w:tab/>
        <w:t>(4a)</w:t>
      </w:r>
      <w:r>
        <w:rPr>
          <w:snapToGrid w:val="0"/>
        </w:rPr>
        <w:tab/>
        <w:t>In subsection (4) —</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by No. 128 of 1987 s. 89; No. 43 of 1994 s. 11; No. 59 of 1995 s. 10; No. 34 of 1998 s. 15; No. 58 of 2010 s. 134.]</w:t>
      </w:r>
    </w:p>
    <w:p>
      <w:pPr>
        <w:pStyle w:val="Heading5"/>
      </w:pPr>
      <w:bookmarkStart w:id="131" w:name="_Toc404159075"/>
      <w:bookmarkStart w:id="132" w:name="_Toc468700972"/>
      <w:r>
        <w:rPr>
          <w:rStyle w:val="CharSectno"/>
        </w:rPr>
        <w:t>61A</w:t>
      </w:r>
      <w:r>
        <w:t>.</w:t>
      </w:r>
      <w:r>
        <w:tab/>
        <w:t>Agents not to demand etc. money etc. for letting etc. from tenants</w:t>
      </w:r>
      <w:bookmarkEnd w:id="131"/>
      <w:bookmarkEnd w:id="13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by No. 59 of 1995 s. 11.]</w:t>
      </w:r>
    </w:p>
    <w:p>
      <w:pPr>
        <w:pStyle w:val="Heading5"/>
        <w:spacing w:before="200"/>
        <w:rPr>
          <w:snapToGrid w:val="0"/>
        </w:rPr>
      </w:pPr>
      <w:bookmarkStart w:id="133" w:name="_Toc404159076"/>
      <w:bookmarkStart w:id="134" w:name="_Toc468700973"/>
      <w:r>
        <w:rPr>
          <w:rStyle w:val="CharSectno"/>
        </w:rPr>
        <w:t>62</w:t>
      </w:r>
      <w:r>
        <w:rPr>
          <w:snapToGrid w:val="0"/>
        </w:rPr>
        <w:t>.</w:t>
      </w:r>
      <w:r>
        <w:rPr>
          <w:snapToGrid w:val="0"/>
        </w:rPr>
        <w:tab/>
        <w:t>Advertising by agents and developers</w:t>
      </w:r>
      <w:bookmarkEnd w:id="133"/>
      <w:bookmarkEnd w:id="134"/>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spacing w:before="80"/>
        <w:ind w:left="890" w:hanging="890"/>
      </w:pPr>
      <w:r>
        <w:tab/>
        <w:t>[Section 62 amended by No. 84 of 2004 s. 82; No. 58 of 2010 s. 98.]</w:t>
      </w:r>
    </w:p>
    <w:p>
      <w:pPr>
        <w:pStyle w:val="Heading5"/>
        <w:spacing w:before="200"/>
      </w:pPr>
      <w:bookmarkStart w:id="135" w:name="_Toc404159077"/>
      <w:bookmarkStart w:id="136" w:name="_Toc468700974"/>
      <w:r>
        <w:rPr>
          <w:rStyle w:val="CharSectno"/>
        </w:rPr>
        <w:t>63</w:t>
      </w:r>
      <w:r>
        <w:t>.</w:t>
      </w:r>
      <w:r>
        <w:tab/>
        <w:t>Agents etc. to supply signatories of documents with copies</w:t>
      </w:r>
      <w:bookmarkEnd w:id="135"/>
      <w:bookmarkEnd w:id="136"/>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37" w:name="_Toc404159078"/>
      <w:bookmarkStart w:id="138" w:name="_Toc468700975"/>
      <w:r>
        <w:rPr>
          <w:rStyle w:val="CharSectno"/>
        </w:rPr>
        <w:t>64</w:t>
      </w:r>
      <w:r>
        <w:rPr>
          <w:snapToGrid w:val="0"/>
        </w:rPr>
        <w:t>.</w:t>
      </w:r>
      <w:r>
        <w:rPr>
          <w:snapToGrid w:val="0"/>
        </w:rPr>
        <w:tab/>
        <w:t>Conflicts of interest of agents etc.</w:t>
      </w:r>
      <w:bookmarkEnd w:id="137"/>
      <w:bookmarkEnd w:id="138"/>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by No. 43 of 1994 s. 11; No. 50 of 2003 s. 88(2).]</w:t>
      </w:r>
    </w:p>
    <w:p>
      <w:pPr>
        <w:pStyle w:val="Heading5"/>
        <w:rPr>
          <w:snapToGrid w:val="0"/>
        </w:rPr>
      </w:pPr>
      <w:bookmarkStart w:id="139" w:name="_Toc404159079"/>
      <w:bookmarkStart w:id="140" w:name="_Toc468700976"/>
      <w:r>
        <w:rPr>
          <w:rStyle w:val="CharSectno"/>
        </w:rPr>
        <w:t>65</w:t>
      </w:r>
      <w:r>
        <w:rPr>
          <w:snapToGrid w:val="0"/>
        </w:rPr>
        <w:t>.</w:t>
      </w:r>
      <w:r>
        <w:rPr>
          <w:snapToGrid w:val="0"/>
        </w:rPr>
        <w:tab/>
        <w:t>Rates etc., agents to ensure payment and apportionment of</w:t>
      </w:r>
      <w:bookmarkEnd w:id="139"/>
      <w:bookmarkEnd w:id="140"/>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41" w:name="_Toc404159080"/>
      <w:bookmarkStart w:id="142" w:name="_Toc468700977"/>
      <w:r>
        <w:rPr>
          <w:rStyle w:val="CharSectno"/>
        </w:rPr>
        <w:t>66</w:t>
      </w:r>
      <w:r>
        <w:rPr>
          <w:snapToGrid w:val="0"/>
        </w:rPr>
        <w:t>.</w:t>
      </w:r>
      <w:r>
        <w:rPr>
          <w:snapToGrid w:val="0"/>
        </w:rPr>
        <w:tab/>
        <w:t>Keys to houses etc. and information about tenancies etc., payment for is an offence</w:t>
      </w:r>
      <w:bookmarkEnd w:id="141"/>
      <w:bookmarkEnd w:id="142"/>
    </w:p>
    <w:p>
      <w:pPr>
        <w:pStyle w:val="Subsection"/>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by No. 74 of 1980 s. 6; No. 43 of 1994 s. 11.]</w:t>
      </w:r>
    </w:p>
    <w:p>
      <w:pPr>
        <w:pStyle w:val="Heading2"/>
      </w:pPr>
      <w:bookmarkStart w:id="143" w:name="_Toc404159081"/>
      <w:bookmarkStart w:id="144" w:name="_Toc424293107"/>
      <w:bookmarkStart w:id="145" w:name="_Toc435024470"/>
      <w:bookmarkStart w:id="146" w:name="_Toc468700978"/>
      <w:r>
        <w:rPr>
          <w:rStyle w:val="CharPartNo"/>
        </w:rPr>
        <w:t>Part VI</w:t>
      </w:r>
      <w:r>
        <w:rPr>
          <w:rStyle w:val="CharDivNo"/>
        </w:rPr>
        <w:t> </w:t>
      </w:r>
      <w:r>
        <w:t>—</w:t>
      </w:r>
      <w:r>
        <w:rPr>
          <w:rStyle w:val="CharDivText"/>
        </w:rPr>
        <w:t> </w:t>
      </w:r>
      <w:r>
        <w:rPr>
          <w:rStyle w:val="CharPartText"/>
        </w:rPr>
        <w:t>Agents’ trust accounts</w:t>
      </w:r>
      <w:bookmarkEnd w:id="143"/>
      <w:bookmarkEnd w:id="144"/>
      <w:bookmarkEnd w:id="145"/>
      <w:bookmarkEnd w:id="146"/>
    </w:p>
    <w:p>
      <w:pPr>
        <w:pStyle w:val="Heading5"/>
        <w:rPr>
          <w:snapToGrid w:val="0"/>
        </w:rPr>
      </w:pPr>
      <w:bookmarkStart w:id="147" w:name="_Toc404159082"/>
      <w:bookmarkStart w:id="148" w:name="_Toc468700979"/>
      <w:r>
        <w:rPr>
          <w:rStyle w:val="CharSectno"/>
        </w:rPr>
        <w:t>67</w:t>
      </w:r>
      <w:r>
        <w:rPr>
          <w:snapToGrid w:val="0"/>
        </w:rPr>
        <w:t>.</w:t>
      </w:r>
      <w:r>
        <w:rPr>
          <w:snapToGrid w:val="0"/>
        </w:rPr>
        <w:tab/>
        <w:t>Terms used</w:t>
      </w:r>
      <w:bookmarkEnd w:id="147"/>
      <w:bookmarkEnd w:id="148"/>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by No. 59 of 1995 s. 12; No. 26 of 1999 s. 99(3).]</w:t>
      </w:r>
    </w:p>
    <w:p>
      <w:pPr>
        <w:pStyle w:val="Heading5"/>
        <w:rPr>
          <w:snapToGrid w:val="0"/>
        </w:rPr>
      </w:pPr>
      <w:bookmarkStart w:id="149" w:name="_Toc404159083"/>
      <w:bookmarkStart w:id="150" w:name="_Toc468700980"/>
      <w:r>
        <w:rPr>
          <w:rStyle w:val="CharSectno"/>
        </w:rPr>
        <w:t>68</w:t>
      </w:r>
      <w:r>
        <w:rPr>
          <w:snapToGrid w:val="0"/>
        </w:rPr>
        <w:t>.</w:t>
      </w:r>
      <w:r>
        <w:rPr>
          <w:snapToGrid w:val="0"/>
        </w:rPr>
        <w:tab/>
        <w:t>Trust accounts, use of etc.</w:t>
      </w:r>
      <w:bookmarkEnd w:id="149"/>
      <w:bookmarkEnd w:id="150"/>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by No. 59 of 1995 s. 13.]</w:t>
      </w:r>
    </w:p>
    <w:p>
      <w:pPr>
        <w:pStyle w:val="Heading5"/>
        <w:rPr>
          <w:snapToGrid w:val="0"/>
        </w:rPr>
      </w:pPr>
      <w:bookmarkStart w:id="151" w:name="_Toc404159084"/>
      <w:bookmarkStart w:id="152" w:name="_Toc468700981"/>
      <w:r>
        <w:rPr>
          <w:rStyle w:val="CharSectno"/>
        </w:rPr>
        <w:t>68A</w:t>
      </w:r>
      <w:r>
        <w:rPr>
          <w:snapToGrid w:val="0"/>
        </w:rPr>
        <w:t>.</w:t>
      </w:r>
      <w:r>
        <w:rPr>
          <w:snapToGrid w:val="0"/>
        </w:rPr>
        <w:tab/>
        <w:t>Client may ask agent for separate trust account</w:t>
      </w:r>
      <w:bookmarkEnd w:id="151"/>
      <w:bookmarkEnd w:id="152"/>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by No. 59 of 1995 s. 14.]</w:t>
      </w:r>
    </w:p>
    <w:p>
      <w:pPr>
        <w:pStyle w:val="Heading5"/>
        <w:rPr>
          <w:snapToGrid w:val="0"/>
        </w:rPr>
      </w:pPr>
      <w:bookmarkStart w:id="153" w:name="_Toc404159085"/>
      <w:bookmarkStart w:id="154" w:name="_Toc468700982"/>
      <w:r>
        <w:rPr>
          <w:rStyle w:val="CharSectno"/>
        </w:rPr>
        <w:t>68B</w:t>
      </w:r>
      <w:r>
        <w:rPr>
          <w:snapToGrid w:val="0"/>
        </w:rPr>
        <w:t>.</w:t>
      </w:r>
      <w:r>
        <w:rPr>
          <w:snapToGrid w:val="0"/>
        </w:rPr>
        <w:tab/>
        <w:t>Interest on trust accounts to be paid by financial institutions</w:t>
      </w:r>
      <w:bookmarkEnd w:id="153"/>
      <w:bookmarkEnd w:id="154"/>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by No. 59 of 1995 s. 14</w:t>
      </w:r>
      <w:r>
        <w:rPr>
          <w:spacing w:val="-4"/>
        </w:rPr>
        <w:t>; amended by No. 47 of 2011 s.</w:t>
      </w:r>
      <w:r>
        <w:t> 25(4).]</w:t>
      </w:r>
    </w:p>
    <w:p>
      <w:pPr>
        <w:pStyle w:val="Heading5"/>
        <w:rPr>
          <w:snapToGrid w:val="0"/>
        </w:rPr>
      </w:pPr>
      <w:bookmarkStart w:id="155" w:name="_Toc404159086"/>
      <w:bookmarkStart w:id="156" w:name="_Toc468700983"/>
      <w:r>
        <w:rPr>
          <w:rStyle w:val="CharSectno"/>
        </w:rPr>
        <w:t>68C</w:t>
      </w:r>
      <w:r>
        <w:rPr>
          <w:snapToGrid w:val="0"/>
        </w:rPr>
        <w:t>.</w:t>
      </w:r>
      <w:r>
        <w:rPr>
          <w:snapToGrid w:val="0"/>
        </w:rPr>
        <w:tab/>
      </w:r>
      <w:r>
        <w:t>Agents to give Commissioner information about trust accounts</w:t>
      </w:r>
      <w:bookmarkEnd w:id="155"/>
      <w:bookmarkEnd w:id="156"/>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14; amended by No. 58 of 2010 s. 134.]</w:t>
      </w:r>
    </w:p>
    <w:p>
      <w:pPr>
        <w:pStyle w:val="Heading5"/>
        <w:rPr>
          <w:snapToGrid w:val="0"/>
        </w:rPr>
      </w:pPr>
      <w:bookmarkStart w:id="157" w:name="_Toc404159087"/>
      <w:bookmarkStart w:id="158" w:name="_Toc468700984"/>
      <w:r>
        <w:rPr>
          <w:rStyle w:val="CharSectno"/>
        </w:rPr>
        <w:t>69</w:t>
      </w:r>
      <w:r>
        <w:rPr>
          <w:snapToGrid w:val="0"/>
        </w:rPr>
        <w:t>.</w:t>
      </w:r>
      <w:r>
        <w:rPr>
          <w:snapToGrid w:val="0"/>
        </w:rPr>
        <w:tab/>
        <w:t>Money received by agents, duties as to</w:t>
      </w:r>
      <w:bookmarkEnd w:id="157"/>
      <w:bookmarkEnd w:id="158"/>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 No. 58 of 2010 s. 134.]</w:t>
      </w:r>
    </w:p>
    <w:p>
      <w:pPr>
        <w:pStyle w:val="Heading5"/>
        <w:rPr>
          <w:snapToGrid w:val="0"/>
        </w:rPr>
      </w:pPr>
      <w:bookmarkStart w:id="159" w:name="_Toc404159088"/>
      <w:bookmarkStart w:id="160" w:name="_Toc468700985"/>
      <w:r>
        <w:rPr>
          <w:rStyle w:val="CharSectno"/>
        </w:rPr>
        <w:t>70</w:t>
      </w:r>
      <w:r>
        <w:rPr>
          <w:snapToGrid w:val="0"/>
        </w:rPr>
        <w:t>.</w:t>
      </w:r>
      <w:r>
        <w:rPr>
          <w:snapToGrid w:val="0"/>
        </w:rPr>
        <w:tab/>
        <w:t>Audits of trust accounts</w:t>
      </w:r>
      <w:bookmarkEnd w:id="159"/>
      <w:bookmarkEnd w:id="16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by No. 29 of 1982 s. 12; No. 59 of 1995 s. 42; No. 77 of 2006 Sch. 1 cl. 147(2); No. 58 of 2010 s. 99 and 134.]</w:t>
      </w:r>
    </w:p>
    <w:p>
      <w:pPr>
        <w:pStyle w:val="Heading5"/>
        <w:rPr>
          <w:snapToGrid w:val="0"/>
        </w:rPr>
      </w:pPr>
      <w:bookmarkStart w:id="161" w:name="_Toc404159089"/>
      <w:bookmarkStart w:id="162" w:name="_Toc468700986"/>
      <w:r>
        <w:rPr>
          <w:rStyle w:val="CharSectno"/>
        </w:rPr>
        <w:t>71</w:t>
      </w:r>
      <w:r>
        <w:rPr>
          <w:snapToGrid w:val="0"/>
        </w:rPr>
        <w:t>.</w:t>
      </w:r>
      <w:r>
        <w:rPr>
          <w:snapToGrid w:val="0"/>
        </w:rPr>
        <w:tab/>
      </w:r>
      <w:r>
        <w:t>Date of audit, Commissioner may change</w:t>
      </w:r>
      <w:bookmarkEnd w:id="161"/>
      <w:bookmarkEnd w:id="162"/>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by No. 58 of 2010 s. 134.]</w:t>
      </w:r>
    </w:p>
    <w:p>
      <w:pPr>
        <w:pStyle w:val="Heading5"/>
        <w:rPr>
          <w:snapToGrid w:val="0"/>
        </w:rPr>
      </w:pPr>
      <w:bookmarkStart w:id="163" w:name="_Toc404159090"/>
      <w:bookmarkStart w:id="164" w:name="_Toc468700987"/>
      <w:r>
        <w:rPr>
          <w:rStyle w:val="CharSectno"/>
        </w:rPr>
        <w:t>72</w:t>
      </w:r>
      <w:r>
        <w:rPr>
          <w:snapToGrid w:val="0"/>
        </w:rPr>
        <w:t>.</w:t>
      </w:r>
      <w:r>
        <w:rPr>
          <w:snapToGrid w:val="0"/>
        </w:rPr>
        <w:tab/>
        <w:t>Auditors, qualification and approval of</w:t>
      </w:r>
      <w:bookmarkEnd w:id="163"/>
      <w:bookmarkEnd w:id="164"/>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 No. 58 of 2010 s. 134.]</w:t>
      </w:r>
    </w:p>
    <w:p>
      <w:pPr>
        <w:pStyle w:val="Heading5"/>
        <w:rPr>
          <w:snapToGrid w:val="0"/>
        </w:rPr>
      </w:pPr>
      <w:bookmarkStart w:id="165" w:name="_Toc404159091"/>
      <w:bookmarkStart w:id="166" w:name="_Toc468700988"/>
      <w:r>
        <w:rPr>
          <w:rStyle w:val="CharSectno"/>
        </w:rPr>
        <w:t>73</w:t>
      </w:r>
      <w:r>
        <w:rPr>
          <w:snapToGrid w:val="0"/>
        </w:rPr>
        <w:t>.</w:t>
      </w:r>
      <w:r>
        <w:rPr>
          <w:snapToGrid w:val="0"/>
        </w:rPr>
        <w:tab/>
        <w:t>Auditors, appointment of</w:t>
      </w:r>
      <w:bookmarkEnd w:id="165"/>
      <w:bookmarkEnd w:id="166"/>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by No. 58 of 2010 s. 134.]</w:t>
      </w:r>
    </w:p>
    <w:p>
      <w:pPr>
        <w:pStyle w:val="Heading5"/>
        <w:rPr>
          <w:snapToGrid w:val="0"/>
        </w:rPr>
      </w:pPr>
      <w:bookmarkStart w:id="167" w:name="_Toc404159092"/>
      <w:bookmarkStart w:id="168" w:name="_Toc468700989"/>
      <w:r>
        <w:rPr>
          <w:rStyle w:val="CharSectno"/>
        </w:rPr>
        <w:t>74</w:t>
      </w:r>
      <w:r>
        <w:rPr>
          <w:snapToGrid w:val="0"/>
        </w:rPr>
        <w:t>.</w:t>
      </w:r>
      <w:r>
        <w:rPr>
          <w:snapToGrid w:val="0"/>
        </w:rPr>
        <w:tab/>
        <w:t>Audits of business carried on at more than one place, directions as to</w:t>
      </w:r>
      <w:bookmarkEnd w:id="167"/>
      <w:bookmarkEnd w:id="168"/>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by No. 58 of 2010 s. 134.]</w:t>
      </w:r>
    </w:p>
    <w:p>
      <w:pPr>
        <w:pStyle w:val="Heading5"/>
        <w:rPr>
          <w:snapToGrid w:val="0"/>
        </w:rPr>
      </w:pPr>
      <w:bookmarkStart w:id="169" w:name="_Toc404159093"/>
      <w:bookmarkStart w:id="170" w:name="_Toc468700990"/>
      <w:r>
        <w:rPr>
          <w:rStyle w:val="CharSectno"/>
        </w:rPr>
        <w:t>75</w:t>
      </w:r>
      <w:r>
        <w:rPr>
          <w:snapToGrid w:val="0"/>
        </w:rPr>
        <w:t>.</w:t>
      </w:r>
      <w:r>
        <w:rPr>
          <w:snapToGrid w:val="0"/>
        </w:rPr>
        <w:tab/>
      </w:r>
      <w:r>
        <w:t>Approvals etc. under this Part, Commissioner’s power to cancel etc.</w:t>
      </w:r>
      <w:bookmarkEnd w:id="169"/>
      <w:bookmarkEnd w:id="170"/>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by No. 58 of 2010 s. 134.]</w:t>
      </w:r>
    </w:p>
    <w:p>
      <w:pPr>
        <w:pStyle w:val="Ednotesection"/>
        <w:ind w:left="0" w:firstLine="0"/>
      </w:pPr>
      <w:r>
        <w:t>[</w:t>
      </w:r>
      <w:r>
        <w:rPr>
          <w:b/>
        </w:rPr>
        <w:t>76.</w:t>
      </w:r>
      <w:r>
        <w:tab/>
        <w:t>Deleted by No. 55 of 2004 s. 1012.]</w:t>
      </w:r>
    </w:p>
    <w:p>
      <w:pPr>
        <w:pStyle w:val="Heading5"/>
        <w:rPr>
          <w:snapToGrid w:val="0"/>
        </w:rPr>
      </w:pPr>
      <w:bookmarkStart w:id="171" w:name="_Toc404159094"/>
      <w:bookmarkStart w:id="172" w:name="_Toc468700991"/>
      <w:r>
        <w:rPr>
          <w:rStyle w:val="CharSectno"/>
        </w:rPr>
        <w:t>77</w:t>
      </w:r>
      <w:r>
        <w:rPr>
          <w:snapToGrid w:val="0"/>
        </w:rPr>
        <w:t>.</w:t>
      </w:r>
      <w:r>
        <w:rPr>
          <w:snapToGrid w:val="0"/>
        </w:rPr>
        <w:tab/>
        <w:t>Audits, agents’ duties and auditors’ powers as to</w:t>
      </w:r>
      <w:bookmarkEnd w:id="171"/>
      <w:bookmarkEnd w:id="172"/>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73" w:name="_Toc404159095"/>
      <w:bookmarkStart w:id="174" w:name="_Toc468700992"/>
      <w:r>
        <w:rPr>
          <w:rStyle w:val="CharSectno"/>
        </w:rPr>
        <w:t>78</w:t>
      </w:r>
      <w:r>
        <w:rPr>
          <w:snapToGrid w:val="0"/>
        </w:rPr>
        <w:t>.</w:t>
      </w:r>
      <w:r>
        <w:rPr>
          <w:snapToGrid w:val="0"/>
        </w:rPr>
        <w:tab/>
        <w:t>Audits, bankers’ duties as to</w:t>
      </w:r>
      <w:bookmarkEnd w:id="173"/>
      <w:bookmarkEnd w:id="174"/>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75" w:name="_Toc404159096"/>
      <w:bookmarkStart w:id="176" w:name="_Toc468700993"/>
      <w:r>
        <w:rPr>
          <w:rStyle w:val="CharSectno"/>
        </w:rPr>
        <w:t>79</w:t>
      </w:r>
      <w:r>
        <w:rPr>
          <w:snapToGrid w:val="0"/>
        </w:rPr>
        <w:t>.</w:t>
      </w:r>
      <w:r>
        <w:rPr>
          <w:snapToGrid w:val="0"/>
        </w:rPr>
        <w:tab/>
        <w:t>Auditors’ reports, content of</w:t>
      </w:r>
      <w:bookmarkEnd w:id="175"/>
      <w:bookmarkEnd w:id="176"/>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by No. 74 of 1980 s. 10; No. 59 of 1995 s. 17; No. 58 of 2010 s. 134.]</w:t>
      </w:r>
    </w:p>
    <w:p>
      <w:pPr>
        <w:pStyle w:val="Heading5"/>
        <w:rPr>
          <w:snapToGrid w:val="0"/>
        </w:rPr>
      </w:pPr>
      <w:bookmarkStart w:id="177" w:name="_Toc404159097"/>
      <w:bookmarkStart w:id="178" w:name="_Toc468700994"/>
      <w:r>
        <w:rPr>
          <w:rStyle w:val="CharSectno"/>
        </w:rPr>
        <w:t>80</w:t>
      </w:r>
      <w:r>
        <w:rPr>
          <w:snapToGrid w:val="0"/>
        </w:rPr>
        <w:t>.</w:t>
      </w:r>
      <w:r>
        <w:rPr>
          <w:snapToGrid w:val="0"/>
        </w:rPr>
        <w:tab/>
        <w:t>Moneys etc. held on trust, statement of by agents</w:t>
      </w:r>
      <w:bookmarkEnd w:id="177"/>
      <w:bookmarkEnd w:id="178"/>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79" w:name="_Toc404159098"/>
      <w:bookmarkStart w:id="180" w:name="_Toc468700995"/>
      <w:r>
        <w:rPr>
          <w:rStyle w:val="CharSectno"/>
        </w:rPr>
        <w:t>81</w:t>
      </w:r>
      <w:r>
        <w:rPr>
          <w:snapToGrid w:val="0"/>
        </w:rPr>
        <w:t>.</w:t>
      </w:r>
      <w:r>
        <w:rPr>
          <w:snapToGrid w:val="0"/>
        </w:rPr>
        <w:tab/>
        <w:t>Auditor’s report to report breaches of law etc.</w:t>
      </w:r>
      <w:bookmarkEnd w:id="179"/>
      <w:bookmarkEnd w:id="180"/>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by No. 58 of 2010 s. 134.]</w:t>
      </w:r>
    </w:p>
    <w:p>
      <w:pPr>
        <w:pStyle w:val="Heading5"/>
        <w:rPr>
          <w:snapToGrid w:val="0"/>
        </w:rPr>
      </w:pPr>
      <w:bookmarkStart w:id="181" w:name="_Toc404159099"/>
      <w:bookmarkStart w:id="182" w:name="_Toc468700996"/>
      <w:r>
        <w:rPr>
          <w:rStyle w:val="CharSectno"/>
        </w:rPr>
        <w:t>82</w:t>
      </w:r>
      <w:r>
        <w:rPr>
          <w:snapToGrid w:val="0"/>
        </w:rPr>
        <w:t>.</w:t>
      </w:r>
      <w:r>
        <w:rPr>
          <w:snapToGrid w:val="0"/>
        </w:rPr>
        <w:tab/>
        <w:t>Auditors’ duty of confidentiality</w:t>
      </w:r>
      <w:bookmarkEnd w:id="181"/>
      <w:bookmarkEnd w:id="182"/>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83" w:name="_Toc404159100"/>
      <w:bookmarkStart w:id="184" w:name="_Toc468700997"/>
      <w:r>
        <w:rPr>
          <w:rStyle w:val="CharSectno"/>
        </w:rPr>
        <w:t>83</w:t>
      </w:r>
      <w:r>
        <w:rPr>
          <w:snapToGrid w:val="0"/>
        </w:rPr>
        <w:t>.</w:t>
      </w:r>
      <w:r>
        <w:rPr>
          <w:snapToGrid w:val="0"/>
        </w:rPr>
        <w:tab/>
        <w:t>Right of some persons to information in auditors’ reports</w:t>
      </w:r>
      <w:bookmarkEnd w:id="183"/>
      <w:bookmarkEnd w:id="184"/>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by No. 58 of 2010 s. 100 and 134.]</w:t>
      </w:r>
    </w:p>
    <w:p>
      <w:pPr>
        <w:pStyle w:val="Heading5"/>
        <w:rPr>
          <w:snapToGrid w:val="0"/>
        </w:rPr>
      </w:pPr>
      <w:bookmarkStart w:id="185" w:name="_Toc404159101"/>
      <w:bookmarkStart w:id="186" w:name="_Toc468700998"/>
      <w:r>
        <w:rPr>
          <w:rStyle w:val="CharSectno"/>
        </w:rPr>
        <w:t>84</w:t>
      </w:r>
      <w:r>
        <w:rPr>
          <w:snapToGrid w:val="0"/>
        </w:rPr>
        <w:t>.</w:t>
      </w:r>
      <w:r>
        <w:rPr>
          <w:snapToGrid w:val="0"/>
        </w:rPr>
        <w:tab/>
        <w:t>Offences under this Part</w:t>
      </w:r>
      <w:bookmarkEnd w:id="185"/>
      <w:bookmarkEnd w:id="186"/>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by No. 43 of 1994 s. 11; No. 59 of 1995 s. 18.]</w:t>
      </w:r>
    </w:p>
    <w:p>
      <w:pPr>
        <w:pStyle w:val="Heading5"/>
        <w:rPr>
          <w:snapToGrid w:val="0"/>
        </w:rPr>
      </w:pPr>
      <w:bookmarkStart w:id="187" w:name="_Toc404159102"/>
      <w:bookmarkStart w:id="188" w:name="_Toc468700999"/>
      <w:r>
        <w:rPr>
          <w:rStyle w:val="CharSectno"/>
        </w:rPr>
        <w:t>85</w:t>
      </w:r>
      <w:r>
        <w:rPr>
          <w:snapToGrid w:val="0"/>
        </w:rPr>
        <w:t>.</w:t>
      </w:r>
      <w:r>
        <w:rPr>
          <w:snapToGrid w:val="0"/>
        </w:rPr>
        <w:tab/>
        <w:t>Auditors’ remuneration</w:t>
      </w:r>
      <w:bookmarkEnd w:id="187"/>
      <w:bookmarkEnd w:id="188"/>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89" w:name="_Toc404159103"/>
      <w:bookmarkStart w:id="190" w:name="_Toc468701000"/>
      <w:r>
        <w:rPr>
          <w:rStyle w:val="CharSectno"/>
        </w:rPr>
        <w:t>86</w:t>
      </w:r>
      <w:r>
        <w:rPr>
          <w:snapToGrid w:val="0"/>
        </w:rPr>
        <w:t>.</w:t>
      </w:r>
      <w:r>
        <w:rPr>
          <w:snapToGrid w:val="0"/>
        </w:rPr>
        <w:tab/>
        <w:t>Agents with no accounts to audit</w:t>
      </w:r>
      <w:bookmarkEnd w:id="189"/>
      <w:bookmarkEnd w:id="190"/>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by No. 58 of 2010 s. 134.]</w:t>
      </w:r>
    </w:p>
    <w:p>
      <w:pPr>
        <w:pStyle w:val="Heading5"/>
        <w:rPr>
          <w:snapToGrid w:val="0"/>
        </w:rPr>
      </w:pPr>
      <w:bookmarkStart w:id="191" w:name="_Toc404159104"/>
      <w:bookmarkStart w:id="192" w:name="_Toc468701001"/>
      <w:r>
        <w:rPr>
          <w:rStyle w:val="CharSectno"/>
        </w:rPr>
        <w:t>87</w:t>
      </w:r>
      <w:r>
        <w:rPr>
          <w:snapToGrid w:val="0"/>
        </w:rPr>
        <w:t>.</w:t>
      </w:r>
      <w:r>
        <w:rPr>
          <w:snapToGrid w:val="0"/>
        </w:rPr>
        <w:tab/>
        <w:t>Accounts of firm or body corporate or agent with branch office, effect of audits as to</w:t>
      </w:r>
      <w:bookmarkEnd w:id="191"/>
      <w:bookmarkEnd w:id="192"/>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93" w:name="_Toc404159105"/>
      <w:bookmarkStart w:id="194" w:name="_Toc468701002"/>
      <w:r>
        <w:rPr>
          <w:rStyle w:val="CharSectno"/>
        </w:rPr>
        <w:t>88</w:t>
      </w:r>
      <w:r>
        <w:rPr>
          <w:snapToGrid w:val="0"/>
        </w:rPr>
        <w:t>.</w:t>
      </w:r>
      <w:r>
        <w:rPr>
          <w:snapToGrid w:val="0"/>
        </w:rPr>
        <w:tab/>
      </w:r>
      <w:r>
        <w:t>Audit of trust account, Commissioner may do</w:t>
      </w:r>
      <w:bookmarkEnd w:id="193"/>
      <w:bookmarkEnd w:id="194"/>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by No. 58 of 2010 s. 134.]</w:t>
      </w:r>
    </w:p>
    <w:p>
      <w:pPr>
        <w:pStyle w:val="Ednotesection"/>
      </w:pPr>
      <w:r>
        <w:t>[</w:t>
      </w:r>
      <w:r>
        <w:rPr>
          <w:b/>
        </w:rPr>
        <w:t>89.</w:t>
      </w:r>
      <w:r>
        <w:tab/>
        <w:t>Deleted by No. 74 of 1980 s. 9.]</w:t>
      </w:r>
    </w:p>
    <w:p>
      <w:pPr>
        <w:pStyle w:val="Heading5"/>
        <w:rPr>
          <w:snapToGrid w:val="0"/>
        </w:rPr>
      </w:pPr>
      <w:bookmarkStart w:id="195" w:name="_Toc404159106"/>
      <w:bookmarkStart w:id="196" w:name="_Toc468701003"/>
      <w:r>
        <w:rPr>
          <w:rStyle w:val="CharSectno"/>
        </w:rPr>
        <w:t>90</w:t>
      </w:r>
      <w:r>
        <w:rPr>
          <w:snapToGrid w:val="0"/>
        </w:rPr>
        <w:t>.</w:t>
      </w:r>
      <w:r>
        <w:rPr>
          <w:snapToGrid w:val="0"/>
        </w:rPr>
        <w:tab/>
        <w:t>Cost of audit done under s. 88</w:t>
      </w:r>
      <w:bookmarkEnd w:id="195"/>
      <w:bookmarkEnd w:id="196"/>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by No. 29 of 1982 s. 12; No. 59 of 1995 s. 42; No. 77 of 2006 Sch. 1 cl. 147(2); No. 58 of 2010 s. 134.]</w:t>
      </w:r>
    </w:p>
    <w:p>
      <w:pPr>
        <w:pStyle w:val="Heading5"/>
        <w:rPr>
          <w:snapToGrid w:val="0"/>
        </w:rPr>
      </w:pPr>
      <w:bookmarkStart w:id="197" w:name="_Toc404159107"/>
      <w:bookmarkStart w:id="198" w:name="_Toc468701004"/>
      <w:r>
        <w:rPr>
          <w:rStyle w:val="CharSectno"/>
        </w:rPr>
        <w:t>91</w:t>
      </w:r>
      <w:r>
        <w:rPr>
          <w:snapToGrid w:val="0"/>
        </w:rPr>
        <w:t>.</w:t>
      </w:r>
      <w:r>
        <w:rPr>
          <w:snapToGrid w:val="0"/>
        </w:rPr>
        <w:tab/>
        <w:t>Confidentiality of audit done under s. 88</w:t>
      </w:r>
      <w:bookmarkEnd w:id="197"/>
      <w:bookmarkEnd w:id="198"/>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by No. 74 of 2003 s. 101; No. 23 of 2014 s. 75.]</w:t>
      </w:r>
    </w:p>
    <w:p>
      <w:pPr>
        <w:pStyle w:val="Heading5"/>
        <w:keepNext w:val="0"/>
        <w:keepLines w:val="0"/>
        <w:rPr>
          <w:snapToGrid w:val="0"/>
        </w:rPr>
      </w:pPr>
      <w:bookmarkStart w:id="199" w:name="_Toc404159108"/>
      <w:bookmarkStart w:id="200" w:name="_Toc468701005"/>
      <w:r>
        <w:rPr>
          <w:rStyle w:val="CharSectno"/>
        </w:rPr>
        <w:t>92</w:t>
      </w:r>
      <w:r>
        <w:rPr>
          <w:snapToGrid w:val="0"/>
        </w:rPr>
        <w:t>.</w:t>
      </w:r>
      <w:r>
        <w:rPr>
          <w:snapToGrid w:val="0"/>
        </w:rPr>
        <w:tab/>
        <w:t>Restraining bank etc. from dealing with agent’s account, SAT’s powers as to</w:t>
      </w:r>
      <w:bookmarkEnd w:id="199"/>
      <w:bookmarkEnd w:id="200"/>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 No. 58 of 2010 s. 134.]</w:t>
      </w:r>
    </w:p>
    <w:p>
      <w:pPr>
        <w:pStyle w:val="Heading5"/>
        <w:rPr>
          <w:snapToGrid w:val="0"/>
        </w:rPr>
      </w:pPr>
      <w:bookmarkStart w:id="201" w:name="_Toc404159109"/>
      <w:bookmarkStart w:id="202" w:name="_Toc468701006"/>
      <w:r>
        <w:rPr>
          <w:rStyle w:val="CharSectno"/>
        </w:rPr>
        <w:t>93</w:t>
      </w:r>
      <w:r>
        <w:rPr>
          <w:snapToGrid w:val="0"/>
        </w:rPr>
        <w:t>.</w:t>
      </w:r>
      <w:r>
        <w:rPr>
          <w:snapToGrid w:val="0"/>
        </w:rPr>
        <w:tab/>
        <w:t>Suspension of agents, appointment of supervisors etc., SAT’s powers as to</w:t>
      </w:r>
      <w:bookmarkEnd w:id="201"/>
      <w:bookmarkEnd w:id="202"/>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Sch. 1 cl. 147(4) and (5); No. 58 of 2010 s. 134.]</w:t>
      </w:r>
    </w:p>
    <w:p>
      <w:pPr>
        <w:pStyle w:val="Heading5"/>
        <w:rPr>
          <w:snapToGrid w:val="0"/>
        </w:rPr>
      </w:pPr>
      <w:bookmarkStart w:id="203" w:name="_Toc404159110"/>
      <w:bookmarkStart w:id="204" w:name="_Toc468701007"/>
      <w:r>
        <w:rPr>
          <w:rStyle w:val="CharSectno"/>
        </w:rPr>
        <w:t>94</w:t>
      </w:r>
      <w:r>
        <w:rPr>
          <w:snapToGrid w:val="0"/>
        </w:rPr>
        <w:t>.</w:t>
      </w:r>
      <w:r>
        <w:rPr>
          <w:snapToGrid w:val="0"/>
        </w:rPr>
        <w:tab/>
        <w:t>Order under s. 93 for supervisor, effect of</w:t>
      </w:r>
      <w:bookmarkEnd w:id="203"/>
      <w:bookmarkEnd w:id="204"/>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by No. 58 of 2010 s. 101 and 134.]</w:t>
      </w:r>
    </w:p>
    <w:p>
      <w:pPr>
        <w:pStyle w:val="Heading5"/>
        <w:rPr>
          <w:snapToGrid w:val="0"/>
        </w:rPr>
      </w:pPr>
      <w:bookmarkStart w:id="205" w:name="_Toc404159111"/>
      <w:bookmarkStart w:id="206" w:name="_Toc468701008"/>
      <w:r>
        <w:rPr>
          <w:rStyle w:val="CharSectno"/>
        </w:rPr>
        <w:t>95</w:t>
      </w:r>
      <w:r>
        <w:rPr>
          <w:snapToGrid w:val="0"/>
        </w:rPr>
        <w:t>.</w:t>
      </w:r>
      <w:r>
        <w:rPr>
          <w:snapToGrid w:val="0"/>
        </w:rPr>
        <w:tab/>
        <w:t>Supervisors’ duties</w:t>
      </w:r>
      <w:bookmarkEnd w:id="205"/>
      <w:bookmarkEnd w:id="206"/>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07" w:name="_Toc404159112"/>
      <w:bookmarkStart w:id="208" w:name="_Toc468701009"/>
      <w:r>
        <w:rPr>
          <w:rStyle w:val="CharSectno"/>
        </w:rPr>
        <w:t>96</w:t>
      </w:r>
      <w:r>
        <w:rPr>
          <w:snapToGrid w:val="0"/>
        </w:rPr>
        <w:t>.</w:t>
      </w:r>
      <w:r>
        <w:rPr>
          <w:snapToGrid w:val="0"/>
        </w:rPr>
        <w:tab/>
        <w:t>Hindering etc. supervisors, offence</w:t>
      </w:r>
      <w:bookmarkEnd w:id="207"/>
      <w:bookmarkEnd w:id="20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by No. 43 of 1994 s. 11.]</w:t>
      </w:r>
    </w:p>
    <w:p>
      <w:pPr>
        <w:pStyle w:val="Heading5"/>
        <w:rPr>
          <w:snapToGrid w:val="0"/>
        </w:rPr>
      </w:pPr>
      <w:bookmarkStart w:id="209" w:name="_Toc404159113"/>
      <w:bookmarkStart w:id="210" w:name="_Toc468701010"/>
      <w:r>
        <w:rPr>
          <w:rStyle w:val="CharSectno"/>
        </w:rPr>
        <w:t>97</w:t>
      </w:r>
      <w:r>
        <w:rPr>
          <w:snapToGrid w:val="0"/>
        </w:rPr>
        <w:t>.</w:t>
      </w:r>
      <w:r>
        <w:rPr>
          <w:snapToGrid w:val="0"/>
        </w:rPr>
        <w:tab/>
        <w:t>Discharge or variation of s. 92 or 93 order</w:t>
      </w:r>
      <w:bookmarkEnd w:id="209"/>
      <w:bookmarkEnd w:id="210"/>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by No. 55 of 2004 s. 1021.]</w:t>
      </w:r>
    </w:p>
    <w:p>
      <w:pPr>
        <w:pStyle w:val="Heading5"/>
        <w:rPr>
          <w:snapToGrid w:val="0"/>
        </w:rPr>
      </w:pPr>
      <w:bookmarkStart w:id="211" w:name="_Toc404159114"/>
      <w:bookmarkStart w:id="212" w:name="_Toc468701011"/>
      <w:r>
        <w:rPr>
          <w:rStyle w:val="CharSectno"/>
        </w:rPr>
        <w:t>98</w:t>
      </w:r>
      <w:r>
        <w:rPr>
          <w:snapToGrid w:val="0"/>
        </w:rPr>
        <w:t>.</w:t>
      </w:r>
      <w:r>
        <w:rPr>
          <w:snapToGrid w:val="0"/>
        </w:rPr>
        <w:tab/>
        <w:t>SAT’s additional powers as to s. 92, 93 and 97 orders; schemes for distributing funds</w:t>
      </w:r>
      <w:bookmarkEnd w:id="211"/>
      <w:bookmarkEnd w:id="212"/>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Sch. 1 cl. 147(6) and (7); No. 58 of 2010 s. 134.]</w:t>
      </w:r>
    </w:p>
    <w:p>
      <w:pPr>
        <w:pStyle w:val="Heading5"/>
        <w:rPr>
          <w:snapToGrid w:val="0"/>
        </w:rPr>
      </w:pPr>
      <w:bookmarkStart w:id="213" w:name="_Toc404159115"/>
      <w:bookmarkStart w:id="214" w:name="_Toc468701012"/>
      <w:r>
        <w:rPr>
          <w:rStyle w:val="CharSectno"/>
        </w:rPr>
        <w:t>99</w:t>
      </w:r>
      <w:r>
        <w:rPr>
          <w:snapToGrid w:val="0"/>
        </w:rPr>
        <w:t>.</w:t>
      </w:r>
      <w:r>
        <w:rPr>
          <w:snapToGrid w:val="0"/>
        </w:rPr>
        <w:tab/>
        <w:t>Service of s. 92, 93, 97 or 98 orders; penalty for breach of</w:t>
      </w:r>
      <w:bookmarkEnd w:id="213"/>
      <w:bookmarkEnd w:id="214"/>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 No. 58 of 2010 s. 134.]</w:t>
      </w:r>
    </w:p>
    <w:p>
      <w:pPr>
        <w:pStyle w:val="Heading5"/>
        <w:spacing w:before="180"/>
      </w:pPr>
      <w:bookmarkStart w:id="215" w:name="_Toc404159116"/>
      <w:bookmarkStart w:id="216" w:name="_Toc468701013"/>
      <w:r>
        <w:rPr>
          <w:rStyle w:val="CharSectno"/>
        </w:rPr>
        <w:t>100</w:t>
      </w:r>
      <w:r>
        <w:t>.</w:t>
      </w:r>
      <w:r>
        <w:tab/>
        <w:t>Banks etc., duty to disclose certain accounts etc. if required to by authorised person</w:t>
      </w:r>
      <w:bookmarkEnd w:id="215"/>
      <w:bookmarkEnd w:id="216"/>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by No. 58 of 2010 s. 102.]</w:t>
      </w:r>
    </w:p>
    <w:p>
      <w:pPr>
        <w:pStyle w:val="Heading5"/>
        <w:spacing w:before="180"/>
        <w:rPr>
          <w:snapToGrid w:val="0"/>
        </w:rPr>
      </w:pPr>
      <w:bookmarkStart w:id="217" w:name="_Toc404159117"/>
      <w:bookmarkStart w:id="218" w:name="_Toc468701014"/>
      <w:r>
        <w:rPr>
          <w:rStyle w:val="CharSectno"/>
        </w:rPr>
        <w:t>100A</w:t>
      </w:r>
      <w:r>
        <w:rPr>
          <w:snapToGrid w:val="0"/>
        </w:rPr>
        <w:t>.</w:t>
      </w:r>
      <w:r>
        <w:rPr>
          <w:snapToGrid w:val="0"/>
        </w:rPr>
        <w:tab/>
      </w:r>
      <w:r>
        <w:t>Information about trust accounts, Commissioner’s power to obtain</w:t>
      </w:r>
      <w:bookmarkEnd w:id="217"/>
      <w:bookmarkEnd w:id="218"/>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spacing w:before="140"/>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by No. 59 of 1995 s. 19; amended by No. 10 of 2001 s. 220; No. 58 of 2010 s. 134.]</w:t>
      </w:r>
    </w:p>
    <w:p>
      <w:pPr>
        <w:pStyle w:val="Heading2"/>
      </w:pPr>
      <w:bookmarkStart w:id="219" w:name="_Toc404159118"/>
      <w:bookmarkStart w:id="220" w:name="_Toc424293144"/>
      <w:bookmarkStart w:id="221" w:name="_Toc435024507"/>
      <w:bookmarkStart w:id="222" w:name="_Toc468701015"/>
      <w:r>
        <w:rPr>
          <w:rStyle w:val="CharPartNo"/>
        </w:rPr>
        <w:t>Part VII</w:t>
      </w:r>
      <w:r>
        <w:rPr>
          <w:rStyle w:val="CharDivNo"/>
        </w:rPr>
        <w:t> </w:t>
      </w:r>
      <w:r>
        <w:t>—</w:t>
      </w:r>
      <w:r>
        <w:rPr>
          <w:rStyle w:val="CharDivText"/>
        </w:rPr>
        <w:t> </w:t>
      </w:r>
      <w:r>
        <w:rPr>
          <w:rStyle w:val="CharPartText"/>
        </w:rPr>
        <w:t>Discipline of agents and sales representatives</w:t>
      </w:r>
      <w:bookmarkEnd w:id="219"/>
      <w:bookmarkEnd w:id="220"/>
      <w:bookmarkEnd w:id="221"/>
      <w:bookmarkEnd w:id="222"/>
    </w:p>
    <w:p>
      <w:pPr>
        <w:pStyle w:val="Heading5"/>
        <w:rPr>
          <w:snapToGrid w:val="0"/>
        </w:rPr>
      </w:pPr>
      <w:bookmarkStart w:id="223" w:name="_Toc404159119"/>
      <w:bookmarkStart w:id="224" w:name="_Toc468701016"/>
      <w:r>
        <w:rPr>
          <w:rStyle w:val="CharSectno"/>
        </w:rPr>
        <w:t>101</w:t>
      </w:r>
      <w:r>
        <w:rPr>
          <w:snapToGrid w:val="0"/>
        </w:rPr>
        <w:t>.</w:t>
      </w:r>
      <w:r>
        <w:rPr>
          <w:snapToGrid w:val="0"/>
        </w:rPr>
        <w:tab/>
      </w:r>
      <w:r>
        <w:t>Codes of conduct</w:t>
      </w:r>
      <w:bookmarkEnd w:id="223"/>
      <w:bookmarkEnd w:id="224"/>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by No. 58 of 2010 s. 134.]</w:t>
      </w:r>
    </w:p>
    <w:p>
      <w:pPr>
        <w:pStyle w:val="Heading5"/>
        <w:rPr>
          <w:snapToGrid w:val="0"/>
        </w:rPr>
      </w:pPr>
      <w:bookmarkStart w:id="225" w:name="_Toc404159120"/>
      <w:bookmarkStart w:id="226" w:name="_Toc468701017"/>
      <w:r>
        <w:rPr>
          <w:rStyle w:val="CharSectno"/>
        </w:rPr>
        <w:t>102</w:t>
      </w:r>
      <w:r>
        <w:rPr>
          <w:snapToGrid w:val="0"/>
        </w:rPr>
        <w:t>.</w:t>
      </w:r>
      <w:r>
        <w:rPr>
          <w:snapToGrid w:val="0"/>
        </w:rPr>
        <w:tab/>
        <w:t>Disciplinary action by SAT, alleging cause for</w:t>
      </w:r>
      <w:bookmarkEnd w:id="225"/>
      <w:bookmarkEnd w:id="226"/>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 No. 58 of 2010 s. 134.]</w:t>
      </w:r>
    </w:p>
    <w:p>
      <w:pPr>
        <w:pStyle w:val="Heading5"/>
        <w:rPr>
          <w:snapToGrid w:val="0"/>
        </w:rPr>
      </w:pPr>
      <w:bookmarkStart w:id="227" w:name="_Toc404159121"/>
      <w:bookmarkStart w:id="228" w:name="_Toc468701018"/>
      <w:r>
        <w:rPr>
          <w:rStyle w:val="CharSectno"/>
        </w:rPr>
        <w:t>103</w:t>
      </w:r>
      <w:r>
        <w:rPr>
          <w:snapToGrid w:val="0"/>
        </w:rPr>
        <w:t>.</w:t>
      </w:r>
      <w:r>
        <w:rPr>
          <w:snapToGrid w:val="0"/>
        </w:rPr>
        <w:tab/>
        <w:t>Disciplinary action, SAT’s powers as to</w:t>
      </w:r>
      <w:bookmarkEnd w:id="227"/>
      <w:bookmarkEnd w:id="228"/>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 No. 58 of 2010 s. 134.]</w:t>
      </w:r>
    </w:p>
    <w:p>
      <w:pPr>
        <w:pStyle w:val="Heading5"/>
        <w:rPr>
          <w:snapToGrid w:val="0"/>
        </w:rPr>
      </w:pPr>
      <w:bookmarkStart w:id="229" w:name="_Toc404159122"/>
      <w:bookmarkStart w:id="230" w:name="_Toc468701019"/>
      <w:r>
        <w:rPr>
          <w:rStyle w:val="CharSectno"/>
        </w:rPr>
        <w:t>104</w:t>
      </w:r>
      <w:r>
        <w:rPr>
          <w:snapToGrid w:val="0"/>
        </w:rPr>
        <w:t>.</w:t>
      </w:r>
      <w:r>
        <w:rPr>
          <w:snapToGrid w:val="0"/>
        </w:rPr>
        <w:tab/>
        <w:t>Offences that cause licence and triennial certificate to be cancelled</w:t>
      </w:r>
      <w:bookmarkEnd w:id="229"/>
      <w:bookmarkEnd w:id="230"/>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by No. 59 of 2004 s. 141; No. 58 of 2010 s. 134.]</w:t>
      </w:r>
    </w:p>
    <w:p>
      <w:pPr>
        <w:pStyle w:val="Heading5"/>
        <w:rPr>
          <w:snapToGrid w:val="0"/>
        </w:rPr>
      </w:pPr>
      <w:bookmarkStart w:id="231" w:name="_Toc404159123"/>
      <w:bookmarkStart w:id="232" w:name="_Toc468701020"/>
      <w:r>
        <w:rPr>
          <w:rStyle w:val="CharSectno"/>
        </w:rPr>
        <w:t>105</w:t>
      </w:r>
      <w:r>
        <w:rPr>
          <w:snapToGrid w:val="0"/>
        </w:rPr>
        <w:t>.</w:t>
      </w:r>
      <w:r>
        <w:rPr>
          <w:snapToGrid w:val="0"/>
        </w:rPr>
        <w:tab/>
        <w:t>Certain offences by licensees, additional sentencing powers for</w:t>
      </w:r>
      <w:bookmarkEnd w:id="231"/>
      <w:bookmarkEnd w:id="232"/>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 No. 58 of 2010 s. 134.]</w:t>
      </w:r>
    </w:p>
    <w:p>
      <w:pPr>
        <w:pStyle w:val="Heading5"/>
        <w:rPr>
          <w:snapToGrid w:val="0"/>
        </w:rPr>
      </w:pPr>
      <w:bookmarkStart w:id="233" w:name="_Toc404159124"/>
      <w:bookmarkStart w:id="234" w:name="_Toc468701021"/>
      <w:r>
        <w:rPr>
          <w:rStyle w:val="CharSectno"/>
        </w:rPr>
        <w:t>106</w:t>
      </w:r>
      <w:r>
        <w:rPr>
          <w:snapToGrid w:val="0"/>
        </w:rPr>
        <w:t>.</w:t>
      </w:r>
      <w:r>
        <w:rPr>
          <w:snapToGrid w:val="0"/>
        </w:rPr>
        <w:tab/>
        <w:t>Persons with cancelled licences etc., offences by and in respect of</w:t>
      </w:r>
      <w:bookmarkEnd w:id="233"/>
      <w:bookmarkEnd w:id="234"/>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 No. 58 of 2010 s. 134.]</w:t>
      </w:r>
    </w:p>
    <w:p>
      <w:pPr>
        <w:pStyle w:val="Heading2"/>
      </w:pPr>
      <w:bookmarkStart w:id="235" w:name="_Toc404159125"/>
      <w:bookmarkStart w:id="236" w:name="_Toc424293151"/>
      <w:bookmarkStart w:id="237" w:name="_Toc435024514"/>
      <w:bookmarkStart w:id="238" w:name="_Toc468701022"/>
      <w:r>
        <w:rPr>
          <w:rStyle w:val="CharPartNo"/>
        </w:rPr>
        <w:t>Part VIII</w:t>
      </w:r>
      <w:r>
        <w:rPr>
          <w:rStyle w:val="CharDivNo"/>
        </w:rPr>
        <w:t> </w:t>
      </w:r>
      <w:r>
        <w:t>—</w:t>
      </w:r>
      <w:r>
        <w:rPr>
          <w:rStyle w:val="CharDivText"/>
        </w:rPr>
        <w:t> </w:t>
      </w:r>
      <w:r>
        <w:rPr>
          <w:rStyle w:val="CharPartText"/>
        </w:rPr>
        <w:t>Fidelity Guarantee Account</w:t>
      </w:r>
      <w:bookmarkEnd w:id="235"/>
      <w:bookmarkEnd w:id="236"/>
      <w:bookmarkEnd w:id="237"/>
      <w:bookmarkEnd w:id="238"/>
    </w:p>
    <w:p>
      <w:pPr>
        <w:pStyle w:val="Footnoteheading"/>
      </w:pPr>
      <w:r>
        <w:tab/>
        <w:t>[Heading amended by No. 77 of 2006 Sch. 1 cl. 147(8).]</w:t>
      </w:r>
    </w:p>
    <w:p>
      <w:pPr>
        <w:pStyle w:val="Heading5"/>
      </w:pPr>
      <w:bookmarkStart w:id="239" w:name="_Toc404159126"/>
      <w:bookmarkStart w:id="240" w:name="_Toc468701023"/>
      <w:r>
        <w:rPr>
          <w:rStyle w:val="CharSectno"/>
        </w:rPr>
        <w:t>107</w:t>
      </w:r>
      <w:r>
        <w:t>.</w:t>
      </w:r>
      <w:r>
        <w:tab/>
        <w:t>Account established</w:t>
      </w:r>
      <w:bookmarkEnd w:id="239"/>
      <w:bookmarkEnd w:id="240"/>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by No. 77 of 2006 Sch. 1 cl. 147(9).]</w:t>
      </w:r>
    </w:p>
    <w:p>
      <w:pPr>
        <w:pStyle w:val="Heading5"/>
        <w:rPr>
          <w:snapToGrid w:val="0"/>
        </w:rPr>
      </w:pPr>
      <w:bookmarkStart w:id="241" w:name="_Toc404159127"/>
      <w:bookmarkStart w:id="242" w:name="_Toc468701024"/>
      <w:r>
        <w:rPr>
          <w:rStyle w:val="CharSectno"/>
        </w:rPr>
        <w:t>108</w:t>
      </w:r>
      <w:r>
        <w:rPr>
          <w:snapToGrid w:val="0"/>
        </w:rPr>
        <w:t>.</w:t>
      </w:r>
      <w:r>
        <w:rPr>
          <w:snapToGrid w:val="0"/>
        </w:rPr>
        <w:tab/>
        <w:t>Investment of moneys in account</w:t>
      </w:r>
      <w:bookmarkEnd w:id="241"/>
      <w:bookmarkEnd w:id="24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by No. 59 of 1995 s. 22; amended by No. 77 of 2006 Sch. 1 cl. 147(2) and (10).]</w:t>
      </w:r>
    </w:p>
    <w:p>
      <w:pPr>
        <w:pStyle w:val="Heading5"/>
        <w:rPr>
          <w:snapToGrid w:val="0"/>
        </w:rPr>
      </w:pPr>
      <w:bookmarkStart w:id="243" w:name="_Toc404159128"/>
      <w:bookmarkStart w:id="244" w:name="_Toc468701025"/>
      <w:r>
        <w:rPr>
          <w:rStyle w:val="CharSectno"/>
        </w:rPr>
        <w:t>109</w:t>
      </w:r>
      <w:r>
        <w:rPr>
          <w:snapToGrid w:val="0"/>
        </w:rPr>
        <w:t>.</w:t>
      </w:r>
      <w:r>
        <w:rPr>
          <w:snapToGrid w:val="0"/>
        </w:rPr>
        <w:tab/>
        <w:t>Moneys to be credited to account</w:t>
      </w:r>
      <w:bookmarkEnd w:id="243"/>
      <w:bookmarkEnd w:id="244"/>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Sch. 1 cl. 147(2); No. 58 of 2010 s. 103.]</w:t>
      </w:r>
    </w:p>
    <w:p>
      <w:pPr>
        <w:pStyle w:val="Heading5"/>
        <w:rPr>
          <w:snapToGrid w:val="0"/>
        </w:rPr>
      </w:pPr>
      <w:bookmarkStart w:id="245" w:name="_Toc404159129"/>
      <w:bookmarkStart w:id="246" w:name="_Toc468701026"/>
      <w:r>
        <w:rPr>
          <w:rStyle w:val="CharSectno"/>
        </w:rPr>
        <w:t>110</w:t>
      </w:r>
      <w:r>
        <w:rPr>
          <w:snapToGrid w:val="0"/>
        </w:rPr>
        <w:t>.</w:t>
      </w:r>
      <w:r>
        <w:rPr>
          <w:snapToGrid w:val="0"/>
        </w:rPr>
        <w:tab/>
        <w:t>Expenditure from account</w:t>
      </w:r>
      <w:bookmarkEnd w:id="245"/>
      <w:bookmarkEnd w:id="246"/>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Sch. 1 cl. 147(2); No. 58 of 2010 s. 104.]</w:t>
      </w:r>
    </w:p>
    <w:p>
      <w:pPr>
        <w:pStyle w:val="Ednotesection"/>
        <w:spacing w:before="180"/>
        <w:ind w:left="890" w:hanging="890"/>
      </w:pPr>
      <w:r>
        <w:t>[</w:t>
      </w:r>
      <w:r>
        <w:rPr>
          <w:b/>
        </w:rPr>
        <w:t>111.</w:t>
      </w:r>
      <w:r>
        <w:tab/>
        <w:t>Deleted by No. 98 of 1985 s. 3.]</w:t>
      </w:r>
    </w:p>
    <w:p>
      <w:pPr>
        <w:pStyle w:val="Heading5"/>
        <w:spacing w:before="180"/>
        <w:rPr>
          <w:snapToGrid w:val="0"/>
        </w:rPr>
      </w:pPr>
      <w:bookmarkStart w:id="247" w:name="_Toc404159130"/>
      <w:bookmarkStart w:id="248" w:name="_Toc468701027"/>
      <w:r>
        <w:rPr>
          <w:rStyle w:val="CharSectno"/>
        </w:rPr>
        <w:t>112</w:t>
      </w:r>
      <w:r>
        <w:rPr>
          <w:snapToGrid w:val="0"/>
        </w:rPr>
        <w:t>.</w:t>
      </w:r>
      <w:r>
        <w:rPr>
          <w:snapToGrid w:val="0"/>
        </w:rPr>
        <w:tab/>
      </w:r>
      <w:r>
        <w:t>Administration of account</w:t>
      </w:r>
      <w:bookmarkEnd w:id="247"/>
      <w:bookmarkEnd w:id="24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by No. 29 of 1982 s. 12; No. 77 of 2006 Sch. 1 cl. 147(2); No. 58 of 2010 s. 105.]</w:t>
      </w:r>
    </w:p>
    <w:p>
      <w:pPr>
        <w:pStyle w:val="Heading5"/>
        <w:rPr>
          <w:snapToGrid w:val="0"/>
        </w:rPr>
      </w:pPr>
      <w:bookmarkStart w:id="249" w:name="_Toc404159131"/>
      <w:bookmarkStart w:id="250" w:name="_Toc468701028"/>
      <w:r>
        <w:rPr>
          <w:rStyle w:val="CharSectno"/>
        </w:rPr>
        <w:t>113</w:t>
      </w:r>
      <w:r>
        <w:rPr>
          <w:snapToGrid w:val="0"/>
        </w:rPr>
        <w:t>.</w:t>
      </w:r>
      <w:r>
        <w:rPr>
          <w:snapToGrid w:val="0"/>
        </w:rPr>
        <w:tab/>
        <w:t>Payments to account by applicants for licences etc.</w:t>
      </w:r>
      <w:bookmarkEnd w:id="249"/>
      <w:bookmarkEnd w:id="250"/>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Sch. 1 cl. 147(2); No. 58 of 2010 s. 106.]</w:t>
      </w:r>
    </w:p>
    <w:p>
      <w:pPr>
        <w:pStyle w:val="Heading5"/>
        <w:rPr>
          <w:snapToGrid w:val="0"/>
        </w:rPr>
      </w:pPr>
      <w:bookmarkStart w:id="251" w:name="_Toc404159132"/>
      <w:bookmarkStart w:id="252" w:name="_Toc468701029"/>
      <w:r>
        <w:rPr>
          <w:rStyle w:val="CharSectno"/>
        </w:rPr>
        <w:t>114</w:t>
      </w:r>
      <w:r>
        <w:rPr>
          <w:snapToGrid w:val="0"/>
        </w:rPr>
        <w:t>.</w:t>
      </w:r>
      <w:r>
        <w:rPr>
          <w:snapToGrid w:val="0"/>
        </w:rPr>
        <w:tab/>
        <w:t>Cap on payments under s. 113</w:t>
      </w:r>
      <w:bookmarkEnd w:id="251"/>
      <w:bookmarkEnd w:id="252"/>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by No. 74 of 1980 s. 11; No. 29 of 1982 s. 12; No. 59 of 1995 s. 42; No. 77 of 2006 Sch. 1 cl. 147(2).]</w:t>
      </w:r>
    </w:p>
    <w:p>
      <w:pPr>
        <w:pStyle w:val="Heading5"/>
        <w:rPr>
          <w:snapToGrid w:val="0"/>
        </w:rPr>
      </w:pPr>
      <w:bookmarkStart w:id="253" w:name="_Toc404159133"/>
      <w:bookmarkStart w:id="254" w:name="_Toc468701030"/>
      <w:r>
        <w:rPr>
          <w:rStyle w:val="CharSectno"/>
        </w:rPr>
        <w:t>115</w:t>
      </w:r>
      <w:r>
        <w:rPr>
          <w:snapToGrid w:val="0"/>
        </w:rPr>
        <w:t>.</w:t>
      </w:r>
      <w:r>
        <w:rPr>
          <w:snapToGrid w:val="0"/>
        </w:rPr>
        <w:tab/>
        <w:t>Levies for account against certificate holders</w:t>
      </w:r>
      <w:bookmarkEnd w:id="253"/>
      <w:bookmarkEnd w:id="254"/>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by No. 29 of 1982 s. 7; No. 77 of 1984 s. 3; No. 59 of 1995 s. 42; No. 77 of 2006 Sch. 1 cl. 147(2); No. 58 of 2010 s. 107.]</w:t>
      </w:r>
    </w:p>
    <w:p>
      <w:pPr>
        <w:pStyle w:val="Heading5"/>
        <w:rPr>
          <w:snapToGrid w:val="0"/>
        </w:rPr>
      </w:pPr>
      <w:bookmarkStart w:id="255" w:name="_Toc404159134"/>
      <w:bookmarkStart w:id="256" w:name="_Toc468701031"/>
      <w:r>
        <w:rPr>
          <w:rStyle w:val="CharSectno"/>
        </w:rPr>
        <w:t>116</w:t>
      </w:r>
      <w:r>
        <w:rPr>
          <w:snapToGrid w:val="0"/>
        </w:rPr>
        <w:t>.</w:t>
      </w:r>
      <w:r>
        <w:rPr>
          <w:snapToGrid w:val="0"/>
        </w:rPr>
        <w:tab/>
        <w:t>Purpose of account; making claims against account</w:t>
      </w:r>
      <w:bookmarkEnd w:id="255"/>
      <w:bookmarkEnd w:id="256"/>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Fidelity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Sch. 1 cl. 147(2); No. 58 of 2010 s. 108; No. 23 of 2014 s. 76.]</w:t>
      </w:r>
    </w:p>
    <w:p>
      <w:pPr>
        <w:pStyle w:val="Heading5"/>
        <w:spacing w:before="180"/>
        <w:rPr>
          <w:snapToGrid w:val="0"/>
        </w:rPr>
      </w:pPr>
      <w:bookmarkStart w:id="257" w:name="_Toc404159135"/>
      <w:bookmarkStart w:id="258" w:name="_Toc468701032"/>
      <w:r>
        <w:rPr>
          <w:rStyle w:val="CharSectno"/>
        </w:rPr>
        <w:t>117</w:t>
      </w:r>
      <w:r>
        <w:rPr>
          <w:snapToGrid w:val="0"/>
        </w:rPr>
        <w:t>.</w:t>
      </w:r>
      <w:r>
        <w:rPr>
          <w:snapToGrid w:val="0"/>
        </w:rPr>
        <w:tab/>
        <w:t>Claims against account; recovery from account</w:t>
      </w:r>
      <w:bookmarkEnd w:id="257"/>
      <w:bookmarkEnd w:id="25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by No. 29 of 1982 s. 12; No. 59 of 1995 s. 42; No. 3 of 2000 s. 5; No. 28 of 2003 s. 176; No. 77 of 2006 Sch. 1 cl. 147(2); No. 58 of 2010 s. 109.]</w:t>
      </w:r>
    </w:p>
    <w:p>
      <w:pPr>
        <w:pStyle w:val="Heading5"/>
        <w:rPr>
          <w:snapToGrid w:val="0"/>
        </w:rPr>
      </w:pPr>
      <w:bookmarkStart w:id="259" w:name="_Toc404159136"/>
      <w:bookmarkStart w:id="260" w:name="_Toc468701033"/>
      <w:r>
        <w:rPr>
          <w:rStyle w:val="CharSectno"/>
        </w:rPr>
        <w:t>118</w:t>
      </w:r>
      <w:r>
        <w:rPr>
          <w:snapToGrid w:val="0"/>
        </w:rPr>
        <w:t>.</w:t>
      </w:r>
      <w:r>
        <w:rPr>
          <w:snapToGrid w:val="0"/>
        </w:rPr>
        <w:tab/>
        <w:t>Defences to claims against account</w:t>
      </w:r>
      <w:bookmarkEnd w:id="259"/>
      <w:bookmarkEnd w:id="260"/>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by No. 28 of 1982 s. 12; No. 77 of 2006 Sch. 1 cl. 147(2); No. 58 of 2010 s. 110.]</w:t>
      </w:r>
    </w:p>
    <w:p>
      <w:pPr>
        <w:pStyle w:val="Heading5"/>
        <w:rPr>
          <w:snapToGrid w:val="0"/>
        </w:rPr>
      </w:pPr>
      <w:bookmarkStart w:id="261" w:name="_Toc404159137"/>
      <w:bookmarkStart w:id="262" w:name="_Toc468701034"/>
      <w:r>
        <w:rPr>
          <w:rStyle w:val="CharSectno"/>
        </w:rPr>
        <w:t>119</w:t>
      </w:r>
      <w:r>
        <w:rPr>
          <w:snapToGrid w:val="0"/>
        </w:rPr>
        <w:t>.</w:t>
      </w:r>
      <w:r>
        <w:rPr>
          <w:snapToGrid w:val="0"/>
        </w:rPr>
        <w:tab/>
      </w:r>
      <w:r>
        <w:t>Subrogation of rights of claimant against account</w:t>
      </w:r>
      <w:bookmarkEnd w:id="261"/>
      <w:bookmarkEnd w:id="262"/>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Sch. 1 cl. 147(2); No. 58 of 2010 s. 111.]</w:t>
      </w:r>
    </w:p>
    <w:p>
      <w:pPr>
        <w:pStyle w:val="Heading5"/>
        <w:rPr>
          <w:snapToGrid w:val="0"/>
        </w:rPr>
      </w:pPr>
      <w:bookmarkStart w:id="263" w:name="_Toc404159138"/>
      <w:bookmarkStart w:id="264" w:name="_Toc468701035"/>
      <w:r>
        <w:rPr>
          <w:rStyle w:val="CharSectno"/>
        </w:rPr>
        <w:t>120</w:t>
      </w:r>
      <w:r>
        <w:rPr>
          <w:snapToGrid w:val="0"/>
        </w:rPr>
        <w:t>.</w:t>
      </w:r>
      <w:r>
        <w:rPr>
          <w:snapToGrid w:val="0"/>
        </w:rPr>
        <w:tab/>
        <w:t>Insufficiency in a</w:t>
      </w:r>
      <w:r>
        <w:t>ccount</w:t>
      </w:r>
      <w:bookmarkEnd w:id="263"/>
      <w:bookmarkEnd w:id="264"/>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by No. 28 of 1982 s. 12; No. 59 of 1995 s. 25 and 42; No. 77 of 2006 Sch. 1 cl. 147(2); No. 58 of 2010 s. 112.]</w:t>
      </w:r>
    </w:p>
    <w:p>
      <w:pPr>
        <w:pStyle w:val="Heading5"/>
        <w:rPr>
          <w:snapToGrid w:val="0"/>
        </w:rPr>
      </w:pPr>
      <w:bookmarkStart w:id="265" w:name="_Toc404159139"/>
      <w:bookmarkStart w:id="266" w:name="_Toc468701036"/>
      <w:r>
        <w:rPr>
          <w:rStyle w:val="CharSectno"/>
        </w:rPr>
        <w:t>121</w:t>
      </w:r>
      <w:r>
        <w:rPr>
          <w:snapToGrid w:val="0"/>
        </w:rPr>
        <w:t>.</w:t>
      </w:r>
      <w:r>
        <w:rPr>
          <w:snapToGrid w:val="0"/>
        </w:rPr>
        <w:tab/>
      </w:r>
      <w:r>
        <w:t>State may insure against claims</w:t>
      </w:r>
      <w:bookmarkEnd w:id="265"/>
      <w:bookmarkEnd w:id="266"/>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by No. 51 of 1986 s. 46(2); No. 58 of 2010 s. 113.]</w:t>
      </w:r>
    </w:p>
    <w:p>
      <w:pPr>
        <w:pStyle w:val="Heading5"/>
        <w:rPr>
          <w:snapToGrid w:val="0"/>
        </w:rPr>
      </w:pPr>
      <w:bookmarkStart w:id="267" w:name="_Toc404159140"/>
      <w:bookmarkStart w:id="268" w:name="_Toc468701037"/>
      <w:r>
        <w:rPr>
          <w:rStyle w:val="CharSectno"/>
        </w:rPr>
        <w:t>122</w:t>
      </w:r>
      <w:r>
        <w:rPr>
          <w:snapToGrid w:val="0"/>
        </w:rPr>
        <w:t>.</w:t>
      </w:r>
      <w:r>
        <w:rPr>
          <w:snapToGrid w:val="0"/>
        </w:rPr>
        <w:tab/>
        <w:t>Application of insurance payouts</w:t>
      </w:r>
      <w:bookmarkEnd w:id="267"/>
      <w:bookmarkEnd w:id="268"/>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by No. 29 of 1982 s. 12; No. 59 of 1995 s. 42; No. 77 of 2006 Sch. 1 cl. 147(2).]</w:t>
      </w:r>
    </w:p>
    <w:p>
      <w:pPr>
        <w:pStyle w:val="Heading5"/>
        <w:rPr>
          <w:snapToGrid w:val="0"/>
        </w:rPr>
      </w:pPr>
      <w:bookmarkStart w:id="269" w:name="_Toc404159141"/>
      <w:bookmarkStart w:id="270" w:name="_Toc468701038"/>
      <w:r>
        <w:rPr>
          <w:rStyle w:val="CharSectno"/>
        </w:rPr>
        <w:t>123</w:t>
      </w:r>
      <w:r>
        <w:rPr>
          <w:snapToGrid w:val="0"/>
        </w:rPr>
        <w:t>.</w:t>
      </w:r>
      <w:r>
        <w:rPr>
          <w:snapToGrid w:val="0"/>
        </w:rPr>
        <w:tab/>
        <w:t>Advertising for claims in relation to defaulting licensee</w:t>
      </w:r>
      <w:bookmarkEnd w:id="269"/>
      <w:bookmarkEnd w:id="270"/>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Sch. 1 cl. 147(2); No. 58 of 2010 s. 114.]</w:t>
      </w:r>
    </w:p>
    <w:p>
      <w:pPr>
        <w:pStyle w:val="Heading5"/>
        <w:rPr>
          <w:snapToGrid w:val="0"/>
        </w:rPr>
      </w:pPr>
      <w:bookmarkStart w:id="271" w:name="_Toc404159142"/>
      <w:bookmarkStart w:id="272" w:name="_Toc468701039"/>
      <w:r>
        <w:rPr>
          <w:rStyle w:val="CharSectno"/>
        </w:rPr>
        <w:t>124</w:t>
      </w:r>
      <w:r>
        <w:rPr>
          <w:snapToGrid w:val="0"/>
        </w:rPr>
        <w:t>.</w:t>
      </w:r>
      <w:r>
        <w:rPr>
          <w:snapToGrid w:val="0"/>
        </w:rPr>
        <w:tab/>
      </w:r>
      <w:r>
        <w:t>Documents etc. to support claims, CEO may require</w:t>
      </w:r>
      <w:bookmarkEnd w:id="271"/>
      <w:bookmarkEnd w:id="272"/>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by No. 58 of 2010 s. 115.]</w:t>
      </w:r>
    </w:p>
    <w:p>
      <w:pPr>
        <w:pStyle w:val="Heading5"/>
      </w:pPr>
      <w:bookmarkStart w:id="273" w:name="_Toc404159143"/>
      <w:bookmarkStart w:id="274" w:name="_Toc468701040"/>
      <w:r>
        <w:rPr>
          <w:rStyle w:val="CharSectno"/>
        </w:rPr>
        <w:t>124AA</w:t>
      </w:r>
      <w:r>
        <w:t>.</w:t>
      </w:r>
      <w:r>
        <w:tab/>
        <w:t>Commissioner may investigate claims against Fidelity Account</w:t>
      </w:r>
      <w:bookmarkEnd w:id="273"/>
      <w:bookmarkEnd w:id="274"/>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by No. 23 of 2014 s. 77.]</w:t>
      </w:r>
    </w:p>
    <w:p>
      <w:pPr>
        <w:pStyle w:val="Heading2"/>
      </w:pPr>
      <w:bookmarkStart w:id="275" w:name="_Toc404159144"/>
      <w:bookmarkStart w:id="276" w:name="_Toc424293170"/>
      <w:bookmarkStart w:id="277" w:name="_Toc435024533"/>
      <w:bookmarkStart w:id="278" w:name="_Toc468701041"/>
      <w:r>
        <w:rPr>
          <w:rStyle w:val="CharPartNo"/>
        </w:rPr>
        <w:t>Part VIIIA</w:t>
      </w:r>
      <w:r>
        <w:rPr>
          <w:rStyle w:val="CharDivNo"/>
        </w:rPr>
        <w:t> </w:t>
      </w:r>
      <w:r>
        <w:t>—</w:t>
      </w:r>
      <w:r>
        <w:rPr>
          <w:rStyle w:val="CharDivText"/>
        </w:rPr>
        <w:t> </w:t>
      </w:r>
      <w:r>
        <w:rPr>
          <w:rStyle w:val="CharPartText"/>
        </w:rPr>
        <w:t>Education and General Purpose Account</w:t>
      </w:r>
      <w:bookmarkEnd w:id="275"/>
      <w:bookmarkEnd w:id="276"/>
      <w:bookmarkEnd w:id="277"/>
      <w:bookmarkEnd w:id="27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w:t>
      </w:r>
      <w:r>
        <w:t>Sch. 1 cl. 147(11)</w:t>
      </w:r>
      <w:r>
        <w:rPr>
          <w:snapToGrid w:val="0"/>
        </w:rPr>
        <w:t>.]</w:t>
      </w:r>
    </w:p>
    <w:p>
      <w:pPr>
        <w:pStyle w:val="Heading5"/>
        <w:rPr>
          <w:snapToGrid w:val="0"/>
        </w:rPr>
      </w:pPr>
      <w:bookmarkStart w:id="279" w:name="_Toc404159145"/>
      <w:bookmarkStart w:id="280" w:name="_Toc468701042"/>
      <w:r>
        <w:rPr>
          <w:rStyle w:val="CharSectno"/>
        </w:rPr>
        <w:t>124A</w:t>
      </w:r>
      <w:r>
        <w:rPr>
          <w:snapToGrid w:val="0"/>
        </w:rPr>
        <w:t>.</w:t>
      </w:r>
      <w:r>
        <w:rPr>
          <w:snapToGrid w:val="0"/>
        </w:rPr>
        <w:tab/>
        <w:t>Account established; administration of account</w:t>
      </w:r>
      <w:bookmarkEnd w:id="279"/>
      <w:bookmarkEnd w:id="28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by No. 59 of 1995 s. 26; amended by No. 77 of 2006 Sch. 1 cl. 147(2) and (12); No. 58 of 2010 s. 134; No. 23 of 2014 s. 78.]</w:t>
      </w:r>
    </w:p>
    <w:p>
      <w:pPr>
        <w:pStyle w:val="Heading5"/>
        <w:rPr>
          <w:snapToGrid w:val="0"/>
        </w:rPr>
      </w:pPr>
      <w:bookmarkStart w:id="281" w:name="_Toc404159146"/>
      <w:bookmarkStart w:id="282" w:name="_Toc468701043"/>
      <w:r>
        <w:rPr>
          <w:rStyle w:val="CharSectno"/>
        </w:rPr>
        <w:t>124B</w:t>
      </w:r>
      <w:r>
        <w:rPr>
          <w:snapToGrid w:val="0"/>
        </w:rPr>
        <w:t>.</w:t>
      </w:r>
      <w:r>
        <w:rPr>
          <w:snapToGrid w:val="0"/>
        </w:rPr>
        <w:tab/>
        <w:t>Moneys to be credited to account</w:t>
      </w:r>
      <w:bookmarkEnd w:id="281"/>
      <w:bookmarkEnd w:id="282"/>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Sch. 1 cl. 147(2); No. 58 of 2010 s. 134.]</w:t>
      </w:r>
    </w:p>
    <w:p>
      <w:pPr>
        <w:pStyle w:val="Heading5"/>
        <w:rPr>
          <w:snapToGrid w:val="0"/>
        </w:rPr>
      </w:pPr>
      <w:bookmarkStart w:id="283" w:name="_Toc404159147"/>
      <w:bookmarkStart w:id="284" w:name="_Toc468701044"/>
      <w:r>
        <w:rPr>
          <w:rStyle w:val="CharSectno"/>
        </w:rPr>
        <w:t>124C</w:t>
      </w:r>
      <w:r>
        <w:rPr>
          <w:snapToGrid w:val="0"/>
        </w:rPr>
        <w:t>.</w:t>
      </w:r>
      <w:r>
        <w:rPr>
          <w:snapToGrid w:val="0"/>
        </w:rPr>
        <w:tab/>
        <w:t>Expenditure from account</w:t>
      </w:r>
      <w:bookmarkEnd w:id="283"/>
      <w:bookmarkEnd w:id="284"/>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by No. 59 of 1995 s. 26; amended by No. 34 of 1998 s. 18; No. 77 of 2006 Sch. 1 cl. 147(2); No. 58 of 2010 s. 116; No. 23 of 2014 s. 79.]</w:t>
      </w:r>
    </w:p>
    <w:p>
      <w:pPr>
        <w:pStyle w:val="Heading5"/>
        <w:rPr>
          <w:snapToGrid w:val="0"/>
        </w:rPr>
      </w:pPr>
      <w:bookmarkStart w:id="285" w:name="_Toc404159148"/>
      <w:bookmarkStart w:id="286" w:name="_Toc468701045"/>
      <w:r>
        <w:rPr>
          <w:rStyle w:val="CharSectno"/>
        </w:rPr>
        <w:t>124D</w:t>
      </w:r>
      <w:r>
        <w:rPr>
          <w:snapToGrid w:val="0"/>
        </w:rPr>
        <w:t>.</w:t>
      </w:r>
      <w:r>
        <w:rPr>
          <w:snapToGrid w:val="0"/>
        </w:rPr>
        <w:tab/>
        <w:t>Investment of moneys in account</w:t>
      </w:r>
      <w:bookmarkEnd w:id="285"/>
      <w:bookmarkEnd w:id="286"/>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by No. 59 of 1995 s. 26; amended by No. 77 of 2006 Sch. 1 cl. 147(2) and (13).]</w:t>
      </w:r>
    </w:p>
    <w:p>
      <w:pPr>
        <w:pStyle w:val="Heading2"/>
      </w:pPr>
      <w:bookmarkStart w:id="287" w:name="_Toc404159149"/>
      <w:bookmarkStart w:id="288" w:name="_Toc424293175"/>
      <w:bookmarkStart w:id="289" w:name="_Toc435024538"/>
      <w:bookmarkStart w:id="290" w:name="_Toc468701046"/>
      <w:r>
        <w:rPr>
          <w:rStyle w:val="CharPartNo"/>
        </w:rPr>
        <w:t>Part IX</w:t>
      </w:r>
      <w:r>
        <w:rPr>
          <w:rStyle w:val="CharDivNo"/>
        </w:rPr>
        <w:t> </w:t>
      </w:r>
      <w:r>
        <w:t>—</w:t>
      </w:r>
      <w:r>
        <w:rPr>
          <w:rStyle w:val="CharDivText"/>
        </w:rPr>
        <w:t> </w:t>
      </w:r>
      <w:r>
        <w:rPr>
          <w:rStyle w:val="CharPartText"/>
        </w:rPr>
        <w:t>Real Estate and Business Agents Interest Account</w:t>
      </w:r>
      <w:bookmarkEnd w:id="287"/>
      <w:bookmarkEnd w:id="288"/>
      <w:bookmarkEnd w:id="289"/>
      <w:bookmarkEnd w:id="290"/>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amended by </w:t>
      </w:r>
      <w:r>
        <w:t>No. 58 of 2010 s. 117</w:t>
      </w:r>
      <w:r>
        <w:rPr>
          <w:snapToGrid w:val="0"/>
        </w:rPr>
        <w:t>.]</w:t>
      </w:r>
    </w:p>
    <w:p>
      <w:pPr>
        <w:pStyle w:val="Heading5"/>
        <w:rPr>
          <w:snapToGrid w:val="0"/>
        </w:rPr>
      </w:pPr>
      <w:bookmarkStart w:id="291" w:name="_Toc404159150"/>
      <w:bookmarkStart w:id="292" w:name="_Toc468701047"/>
      <w:r>
        <w:rPr>
          <w:rStyle w:val="CharSectno"/>
        </w:rPr>
        <w:t>125</w:t>
      </w:r>
      <w:r>
        <w:rPr>
          <w:snapToGrid w:val="0"/>
        </w:rPr>
        <w:t>.</w:t>
      </w:r>
      <w:r>
        <w:rPr>
          <w:snapToGrid w:val="0"/>
        </w:rPr>
        <w:tab/>
      </w:r>
      <w:r>
        <w:t>Account established; administration of account</w:t>
      </w:r>
      <w:bookmarkEnd w:id="291"/>
      <w:bookmarkEnd w:id="292"/>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by No. 59 of 1995 s. 27; amended by No. 77 of 2006 Sch. 1 cl. 147(14); No. 58 of 2010 s. 118</w:t>
      </w:r>
      <w:r>
        <w:rPr>
          <w:spacing w:val="-4"/>
        </w:rPr>
        <w:t>; No. 47 of 2011 s.</w:t>
      </w:r>
      <w:r>
        <w:t> 25(4).]</w:t>
      </w:r>
    </w:p>
    <w:p>
      <w:pPr>
        <w:pStyle w:val="Heading5"/>
        <w:rPr>
          <w:snapToGrid w:val="0"/>
        </w:rPr>
      </w:pPr>
      <w:bookmarkStart w:id="293" w:name="_Toc404159151"/>
      <w:bookmarkStart w:id="294" w:name="_Toc468701048"/>
      <w:r>
        <w:rPr>
          <w:rStyle w:val="CharSectno"/>
        </w:rPr>
        <w:t>126</w:t>
      </w:r>
      <w:r>
        <w:rPr>
          <w:snapToGrid w:val="0"/>
        </w:rPr>
        <w:t>.</w:t>
      </w:r>
      <w:r>
        <w:rPr>
          <w:snapToGrid w:val="0"/>
        </w:rPr>
        <w:tab/>
        <w:t>Moneys to be credited to account</w:t>
      </w:r>
      <w:bookmarkEnd w:id="293"/>
      <w:bookmarkEnd w:id="294"/>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by No. 59 of 1995 s. 27</w:t>
      </w:r>
      <w:r>
        <w:rPr>
          <w:spacing w:val="-4"/>
        </w:rPr>
        <w:t>; amended by No. 47 of 2011 s.</w:t>
      </w:r>
      <w:r>
        <w:t> 25(4).]</w:t>
      </w:r>
    </w:p>
    <w:p>
      <w:pPr>
        <w:pStyle w:val="Heading5"/>
      </w:pPr>
      <w:bookmarkStart w:id="295" w:name="_Toc404159152"/>
      <w:bookmarkStart w:id="296" w:name="_Toc468701049"/>
      <w:r>
        <w:rPr>
          <w:rStyle w:val="CharSectno"/>
        </w:rPr>
        <w:t>127</w:t>
      </w:r>
      <w:r>
        <w:rPr>
          <w:snapToGrid w:val="0"/>
        </w:rPr>
        <w:t>.</w:t>
      </w:r>
      <w:r>
        <w:rPr>
          <w:snapToGrid w:val="0"/>
        </w:rPr>
        <w:tab/>
        <w:t>E</w:t>
      </w:r>
      <w:r>
        <w:t>xpenditure from account</w:t>
      </w:r>
      <w:bookmarkEnd w:id="295"/>
      <w:bookmarkEnd w:id="296"/>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by No. 59 of 1995 s. 27; amended by No. 77 of 2006 Sch. 1 cl. 147(2)</w:t>
      </w:r>
      <w:r>
        <w:rPr>
          <w:spacing w:val="-4"/>
        </w:rPr>
        <w:t>; No. 47 of 2011 s.</w:t>
      </w:r>
      <w:r>
        <w:t> 25(4).]</w:t>
      </w:r>
    </w:p>
    <w:p>
      <w:pPr>
        <w:pStyle w:val="Heading5"/>
        <w:rPr>
          <w:snapToGrid w:val="0"/>
        </w:rPr>
      </w:pPr>
      <w:bookmarkStart w:id="297" w:name="_Toc404159153"/>
      <w:bookmarkStart w:id="298" w:name="_Toc468701050"/>
      <w:r>
        <w:rPr>
          <w:rStyle w:val="CharSectno"/>
        </w:rPr>
        <w:t>128</w:t>
      </w:r>
      <w:r>
        <w:rPr>
          <w:snapToGrid w:val="0"/>
        </w:rPr>
        <w:t>.</w:t>
      </w:r>
      <w:r>
        <w:rPr>
          <w:snapToGrid w:val="0"/>
        </w:rPr>
        <w:tab/>
        <w:t>I</w:t>
      </w:r>
      <w:r>
        <w:t>nvestment of moneys in account</w:t>
      </w:r>
      <w:bookmarkEnd w:id="297"/>
      <w:bookmarkEnd w:id="298"/>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by No. 59 of 1995 s. 27; amended by No. 77 of 2006 Sch. 1 cl. 147(15)</w:t>
      </w:r>
      <w:r>
        <w:rPr>
          <w:spacing w:val="-4"/>
        </w:rPr>
        <w:t>; No. 47 of 2011 s.</w:t>
      </w:r>
      <w:r>
        <w:t> 25(4).]</w:t>
      </w:r>
    </w:p>
    <w:p>
      <w:pPr>
        <w:pStyle w:val="Ednotesection"/>
      </w:pPr>
      <w:r>
        <w:t>[</w:t>
      </w:r>
      <w:r>
        <w:rPr>
          <w:b/>
        </w:rPr>
        <w:t>129, 130.</w:t>
      </w:r>
      <w:r>
        <w:tab/>
        <w:t>Deleted by No. 59 of 1995 s. 27.]</w:t>
      </w:r>
    </w:p>
    <w:p>
      <w:pPr>
        <w:pStyle w:val="Ednotesection"/>
      </w:pPr>
      <w:r>
        <w:t>[</w:t>
      </w:r>
      <w:r>
        <w:rPr>
          <w:b/>
        </w:rPr>
        <w:t>131.</w:t>
      </w:r>
      <w:r>
        <w:tab/>
        <w:t>Deleted by No. 98 of 1985 s. 3.]</w:t>
      </w:r>
    </w:p>
    <w:p>
      <w:pPr>
        <w:pStyle w:val="Heading2"/>
      </w:pPr>
      <w:bookmarkStart w:id="299" w:name="_Toc404159154"/>
      <w:bookmarkStart w:id="300" w:name="_Toc424293180"/>
      <w:bookmarkStart w:id="301" w:name="_Toc435024543"/>
      <w:bookmarkStart w:id="302" w:name="_Toc468701051"/>
      <w:r>
        <w:rPr>
          <w:rStyle w:val="CharPartNo"/>
        </w:rPr>
        <w:t>Part IXA</w:t>
      </w:r>
      <w:r>
        <w:rPr>
          <w:rStyle w:val="CharDivNo"/>
        </w:rPr>
        <w:t> </w:t>
      </w:r>
      <w:r>
        <w:t>—</w:t>
      </w:r>
      <w:r>
        <w:rPr>
          <w:rStyle w:val="CharDivText"/>
        </w:rPr>
        <w:t> </w:t>
      </w:r>
      <w:r>
        <w:rPr>
          <w:rStyle w:val="CharPartText"/>
        </w:rPr>
        <w:t>Assistance to home buyers</w:t>
      </w:r>
      <w:bookmarkEnd w:id="299"/>
      <w:bookmarkEnd w:id="300"/>
      <w:bookmarkEnd w:id="301"/>
      <w:bookmarkEnd w:id="302"/>
    </w:p>
    <w:p>
      <w:pPr>
        <w:pStyle w:val="Heading5"/>
        <w:rPr>
          <w:snapToGrid w:val="0"/>
        </w:rPr>
      </w:pPr>
      <w:bookmarkStart w:id="303" w:name="_Toc404159155"/>
      <w:bookmarkStart w:id="304" w:name="_Toc468701052"/>
      <w:r>
        <w:rPr>
          <w:rStyle w:val="CharSectno"/>
        </w:rPr>
        <w:t>131A</w:t>
      </w:r>
      <w:r>
        <w:rPr>
          <w:snapToGrid w:val="0"/>
        </w:rPr>
        <w:t>.</w:t>
      </w:r>
      <w:r>
        <w:rPr>
          <w:snapToGrid w:val="0"/>
        </w:rPr>
        <w:tab/>
        <w:t>Terms used</w:t>
      </w:r>
      <w:bookmarkEnd w:id="303"/>
      <w:bookmarkEnd w:id="304"/>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spacing w:before="100"/>
      </w:pPr>
      <w:r>
        <w:tab/>
        <w:t>(a)</w:t>
      </w:r>
      <w:r>
        <w:tab/>
        <w:t xml:space="preserve">lot within the meaning of the </w:t>
      </w:r>
      <w:r>
        <w:rPr>
          <w:i/>
        </w:rPr>
        <w:t>Strata Titles Act 1985</w:t>
      </w:r>
      <w:r>
        <w:t>; and</w:t>
      </w:r>
    </w:p>
    <w:p>
      <w:pPr>
        <w:pStyle w:val="Defpara"/>
        <w:spacing w:before="100"/>
      </w:pPr>
      <w:r>
        <w:tab/>
        <w:t>(b)</w:t>
      </w:r>
      <w:r>
        <w:tab/>
        <w:t>except in the case of a dwelling which is a lot referred to in paragraph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by No. 29 of 1982 s. 10; amended by No. 59 of 1995 s. 28; No. 26 of 1999 s. 99(10); No. 12 of 2001 s. 51; No. 65 of 2003 s. 59(3); No. 17 of 2005 s. 29(2); No. 12 of 2008 Sch. 1 cl. 32.]</w:t>
      </w:r>
    </w:p>
    <w:p>
      <w:pPr>
        <w:pStyle w:val="Heading5"/>
      </w:pPr>
      <w:bookmarkStart w:id="305" w:name="_Toc404159156"/>
      <w:bookmarkStart w:id="306" w:name="_Toc468701053"/>
      <w:r>
        <w:rPr>
          <w:rStyle w:val="CharSectno"/>
        </w:rPr>
        <w:t>131B</w:t>
      </w:r>
      <w:r>
        <w:t>.</w:t>
      </w:r>
      <w:r>
        <w:tab/>
        <w:t>Home Buyers Assistance Account established</w:t>
      </w:r>
      <w:bookmarkEnd w:id="305"/>
      <w:bookmarkEnd w:id="306"/>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by No. 77 of 2006 Sch. 1 cl. 147(16).]</w:t>
      </w:r>
    </w:p>
    <w:p>
      <w:pPr>
        <w:pStyle w:val="Heading5"/>
        <w:rPr>
          <w:snapToGrid w:val="0"/>
        </w:rPr>
      </w:pPr>
      <w:bookmarkStart w:id="307" w:name="_Toc404159157"/>
      <w:bookmarkStart w:id="308" w:name="_Toc468701054"/>
      <w:r>
        <w:rPr>
          <w:rStyle w:val="CharSectno"/>
        </w:rPr>
        <w:t>131C</w:t>
      </w:r>
      <w:r>
        <w:rPr>
          <w:snapToGrid w:val="0"/>
        </w:rPr>
        <w:t>.</w:t>
      </w:r>
      <w:r>
        <w:rPr>
          <w:snapToGrid w:val="0"/>
        </w:rPr>
        <w:tab/>
        <w:t>Investment of moneys in account</w:t>
      </w:r>
      <w:bookmarkEnd w:id="307"/>
      <w:bookmarkEnd w:id="30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by No. 59 of 1995 s. 30; amended by No. 77 of 2006 Sch. 1 cl. 147(2) and (17).]</w:t>
      </w:r>
    </w:p>
    <w:p>
      <w:pPr>
        <w:pStyle w:val="Heading5"/>
        <w:rPr>
          <w:snapToGrid w:val="0"/>
        </w:rPr>
      </w:pPr>
      <w:bookmarkStart w:id="309" w:name="_Toc404159158"/>
      <w:bookmarkStart w:id="310" w:name="_Toc468701055"/>
      <w:r>
        <w:rPr>
          <w:rStyle w:val="CharSectno"/>
        </w:rPr>
        <w:t>131D</w:t>
      </w:r>
      <w:r>
        <w:rPr>
          <w:snapToGrid w:val="0"/>
        </w:rPr>
        <w:t>.</w:t>
      </w:r>
      <w:r>
        <w:rPr>
          <w:snapToGrid w:val="0"/>
        </w:rPr>
        <w:tab/>
        <w:t>Moneys to be credited to account</w:t>
      </w:r>
      <w:bookmarkEnd w:id="309"/>
      <w:bookmarkEnd w:id="310"/>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Sch. 1 cl. 147(2); No. 58 of 2010 s. 119.]</w:t>
      </w:r>
    </w:p>
    <w:p>
      <w:pPr>
        <w:pStyle w:val="Heading5"/>
        <w:rPr>
          <w:snapToGrid w:val="0"/>
        </w:rPr>
      </w:pPr>
      <w:bookmarkStart w:id="311" w:name="_Toc404159159"/>
      <w:bookmarkStart w:id="312" w:name="_Toc468701056"/>
      <w:r>
        <w:rPr>
          <w:rStyle w:val="CharSectno"/>
        </w:rPr>
        <w:t>131E</w:t>
      </w:r>
      <w:r>
        <w:rPr>
          <w:snapToGrid w:val="0"/>
        </w:rPr>
        <w:t>.</w:t>
      </w:r>
      <w:r>
        <w:rPr>
          <w:snapToGrid w:val="0"/>
        </w:rPr>
        <w:tab/>
        <w:t>Expenditure from account</w:t>
      </w:r>
      <w:bookmarkEnd w:id="311"/>
      <w:bookmarkEnd w:id="31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Sch. 1 cl. 147(2); No. 58 of 2010 s. 120.]</w:t>
      </w:r>
    </w:p>
    <w:p>
      <w:pPr>
        <w:pStyle w:val="Ednotesection"/>
      </w:pPr>
      <w:r>
        <w:t>[</w:t>
      </w:r>
      <w:r>
        <w:rPr>
          <w:b/>
        </w:rPr>
        <w:t>131F.</w:t>
      </w:r>
      <w:r>
        <w:tab/>
        <w:t>Deleted by No. 98 of 1985 s. 3.]</w:t>
      </w:r>
    </w:p>
    <w:p>
      <w:pPr>
        <w:pStyle w:val="Heading5"/>
        <w:rPr>
          <w:snapToGrid w:val="0"/>
        </w:rPr>
      </w:pPr>
      <w:bookmarkStart w:id="313" w:name="_Toc404159160"/>
      <w:bookmarkStart w:id="314" w:name="_Toc468701057"/>
      <w:r>
        <w:rPr>
          <w:rStyle w:val="CharSectno"/>
        </w:rPr>
        <w:t>131G</w:t>
      </w:r>
      <w:r>
        <w:rPr>
          <w:snapToGrid w:val="0"/>
        </w:rPr>
        <w:t>.</w:t>
      </w:r>
      <w:r>
        <w:rPr>
          <w:snapToGrid w:val="0"/>
        </w:rPr>
        <w:tab/>
      </w:r>
      <w:r>
        <w:t>Administration of account</w:t>
      </w:r>
      <w:bookmarkEnd w:id="313"/>
      <w:bookmarkEnd w:id="314"/>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Sch. 1 cl. 147(2); No. 58 of 2010 s. 121.]</w:t>
      </w:r>
    </w:p>
    <w:p>
      <w:pPr>
        <w:pStyle w:val="Ednotesection"/>
        <w:spacing w:before="260"/>
        <w:rPr>
          <w:b/>
        </w:rPr>
      </w:pPr>
      <w:r>
        <w:t>[</w:t>
      </w:r>
      <w:r>
        <w:rPr>
          <w:b/>
        </w:rPr>
        <w:t>131H-131KA.</w:t>
      </w:r>
      <w:r>
        <w:t xml:space="preserve">   Deleted by No. 58 of 2010 s. 122.]</w:t>
      </w:r>
    </w:p>
    <w:p>
      <w:pPr>
        <w:pStyle w:val="Heading5"/>
        <w:spacing w:before="260"/>
        <w:rPr>
          <w:snapToGrid w:val="0"/>
        </w:rPr>
      </w:pPr>
      <w:bookmarkStart w:id="315" w:name="_Toc404159161"/>
      <w:bookmarkStart w:id="316" w:name="_Toc468701058"/>
      <w:r>
        <w:rPr>
          <w:rStyle w:val="CharSectno"/>
        </w:rPr>
        <w:t>131L</w:t>
      </w:r>
      <w:r>
        <w:rPr>
          <w:snapToGrid w:val="0"/>
        </w:rPr>
        <w:t>.</w:t>
      </w:r>
      <w:r>
        <w:rPr>
          <w:snapToGrid w:val="0"/>
        </w:rPr>
        <w:tab/>
        <w:t>Applying for assistance for buyers of first homes</w:t>
      </w:r>
      <w:bookmarkEnd w:id="315"/>
      <w:bookmarkEnd w:id="316"/>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the contract to purchase the dwelling, on behalf of the person lodge with the </w:t>
      </w:r>
      <w:r>
        <w:t>chief executive officer</w:t>
      </w:r>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 No. 58 of 2010 s. 123.]</w:t>
      </w:r>
    </w:p>
    <w:p>
      <w:pPr>
        <w:pStyle w:val="Heading5"/>
        <w:rPr>
          <w:snapToGrid w:val="0"/>
        </w:rPr>
      </w:pPr>
      <w:bookmarkStart w:id="317" w:name="_Toc404159162"/>
      <w:bookmarkStart w:id="318" w:name="_Toc468701059"/>
      <w:r>
        <w:rPr>
          <w:rStyle w:val="CharSectno"/>
        </w:rPr>
        <w:t>131M</w:t>
      </w:r>
      <w:r>
        <w:rPr>
          <w:snapToGrid w:val="0"/>
        </w:rPr>
        <w:t>.</w:t>
      </w:r>
      <w:r>
        <w:rPr>
          <w:snapToGrid w:val="0"/>
        </w:rPr>
        <w:tab/>
      </w:r>
      <w:r>
        <w:t>Deciding applications for assistance</w:t>
      </w:r>
      <w:bookmarkEnd w:id="317"/>
      <w:bookmarkEnd w:id="318"/>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36; No. 58 of 2010 s. 124.]</w:t>
      </w:r>
    </w:p>
    <w:p>
      <w:pPr>
        <w:pStyle w:val="Heading5"/>
        <w:rPr>
          <w:snapToGrid w:val="0"/>
        </w:rPr>
      </w:pPr>
      <w:bookmarkStart w:id="319" w:name="_Toc404159163"/>
      <w:bookmarkStart w:id="320" w:name="_Toc468701060"/>
      <w:r>
        <w:rPr>
          <w:rStyle w:val="CharSectno"/>
        </w:rPr>
        <w:t>131N</w:t>
      </w:r>
      <w:r>
        <w:rPr>
          <w:snapToGrid w:val="0"/>
        </w:rPr>
        <w:t>.</w:t>
      </w:r>
      <w:r>
        <w:rPr>
          <w:snapToGrid w:val="0"/>
        </w:rPr>
        <w:tab/>
        <w:t>Assistance, payment and application of</w:t>
      </w:r>
      <w:bookmarkEnd w:id="319"/>
      <w:bookmarkEnd w:id="320"/>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Sch. 1 cl. 147(2); No. 58 of 2010 s. 125.]</w:t>
      </w:r>
    </w:p>
    <w:p>
      <w:pPr>
        <w:pStyle w:val="Heading5"/>
        <w:rPr>
          <w:snapToGrid w:val="0"/>
        </w:rPr>
      </w:pPr>
      <w:bookmarkStart w:id="321" w:name="_Toc404159164"/>
      <w:bookmarkStart w:id="322" w:name="_Toc468701061"/>
      <w:r>
        <w:rPr>
          <w:rStyle w:val="CharSectno"/>
        </w:rPr>
        <w:t>131O</w:t>
      </w:r>
      <w:r>
        <w:rPr>
          <w:snapToGrid w:val="0"/>
        </w:rPr>
        <w:t>.</w:t>
      </w:r>
      <w:r>
        <w:rPr>
          <w:snapToGrid w:val="0"/>
        </w:rPr>
        <w:tab/>
      </w:r>
      <w:r>
        <w:t>Criteria for granting assistance, formulating</w:t>
      </w:r>
      <w:bookmarkEnd w:id="321"/>
      <w:bookmarkEnd w:id="322"/>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 No. 58 of 2010 s. 126.]</w:t>
      </w:r>
    </w:p>
    <w:p>
      <w:pPr>
        <w:pStyle w:val="Heading2"/>
      </w:pPr>
      <w:bookmarkStart w:id="323" w:name="_Toc404159165"/>
      <w:bookmarkStart w:id="324" w:name="_Toc424293191"/>
      <w:bookmarkStart w:id="325" w:name="_Toc435024554"/>
      <w:bookmarkStart w:id="326" w:name="_Toc468701062"/>
      <w:r>
        <w:rPr>
          <w:rStyle w:val="CharPartNo"/>
        </w:rPr>
        <w:t>Part X</w:t>
      </w:r>
      <w:r>
        <w:rPr>
          <w:rStyle w:val="CharDivNo"/>
        </w:rPr>
        <w:t> </w:t>
      </w:r>
      <w:r>
        <w:t>—</w:t>
      </w:r>
      <w:r>
        <w:rPr>
          <w:rStyle w:val="CharDivText"/>
        </w:rPr>
        <w:t> </w:t>
      </w:r>
      <w:r>
        <w:rPr>
          <w:rStyle w:val="CharPartText"/>
        </w:rPr>
        <w:t>Miscellaneous</w:t>
      </w:r>
      <w:bookmarkEnd w:id="323"/>
      <w:bookmarkEnd w:id="324"/>
      <w:bookmarkEnd w:id="325"/>
      <w:bookmarkEnd w:id="326"/>
    </w:p>
    <w:p>
      <w:pPr>
        <w:pStyle w:val="Heading5"/>
        <w:rPr>
          <w:snapToGrid w:val="0"/>
        </w:rPr>
      </w:pPr>
      <w:bookmarkStart w:id="327" w:name="_Toc404159166"/>
      <w:bookmarkStart w:id="328" w:name="_Toc468701063"/>
      <w:r>
        <w:rPr>
          <w:rStyle w:val="CharSectno"/>
        </w:rPr>
        <w:t>132</w:t>
      </w:r>
      <w:r>
        <w:rPr>
          <w:snapToGrid w:val="0"/>
        </w:rPr>
        <w:t>.</w:t>
      </w:r>
      <w:r>
        <w:rPr>
          <w:snapToGrid w:val="0"/>
        </w:rPr>
        <w:tab/>
        <w:t>Unlicensed assistants to be supervised etc.</w:t>
      </w:r>
      <w:bookmarkEnd w:id="327"/>
      <w:bookmarkEnd w:id="32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29" w:name="_Toc404159167"/>
      <w:bookmarkStart w:id="330" w:name="_Toc468701064"/>
      <w:r>
        <w:rPr>
          <w:rStyle w:val="CharSectno"/>
        </w:rPr>
        <w:t>133</w:t>
      </w:r>
      <w:r>
        <w:rPr>
          <w:snapToGrid w:val="0"/>
        </w:rPr>
        <w:t>.</w:t>
      </w:r>
      <w:r>
        <w:rPr>
          <w:snapToGrid w:val="0"/>
        </w:rPr>
        <w:tab/>
      </w:r>
      <w:r>
        <w:t>Registers of licensees etc., Commissioner to keep etc.</w:t>
      </w:r>
      <w:bookmarkEnd w:id="329"/>
      <w:bookmarkEnd w:id="330"/>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 No. 58 of 2010 s. 134.]</w:t>
      </w:r>
    </w:p>
    <w:p>
      <w:pPr>
        <w:pStyle w:val="Heading5"/>
        <w:rPr>
          <w:snapToGrid w:val="0"/>
        </w:rPr>
      </w:pPr>
      <w:bookmarkStart w:id="331" w:name="_Toc404159168"/>
      <w:bookmarkStart w:id="332" w:name="_Toc468701065"/>
      <w:r>
        <w:rPr>
          <w:rStyle w:val="CharSectno"/>
        </w:rPr>
        <w:t>134</w:t>
      </w:r>
      <w:r>
        <w:rPr>
          <w:snapToGrid w:val="0"/>
        </w:rPr>
        <w:t>.</w:t>
      </w:r>
      <w:r>
        <w:rPr>
          <w:snapToGrid w:val="0"/>
        </w:rPr>
        <w:tab/>
        <w:t>Commissioner’s certificate</w:t>
      </w:r>
      <w:bookmarkEnd w:id="331"/>
      <w:bookmarkEnd w:id="332"/>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by No. 58 of 2010 s. 134; No. 23 of 2014 s. 80.]</w:t>
      </w:r>
    </w:p>
    <w:p>
      <w:pPr>
        <w:pStyle w:val="Heading5"/>
        <w:rPr>
          <w:snapToGrid w:val="0"/>
        </w:rPr>
      </w:pPr>
      <w:bookmarkStart w:id="333" w:name="_Toc404159169"/>
      <w:bookmarkStart w:id="334" w:name="_Toc468701066"/>
      <w:r>
        <w:rPr>
          <w:rStyle w:val="CharSectno"/>
        </w:rPr>
        <w:t>135</w:t>
      </w:r>
      <w:r>
        <w:rPr>
          <w:snapToGrid w:val="0"/>
        </w:rPr>
        <w:t>.</w:t>
      </w:r>
      <w:r>
        <w:rPr>
          <w:snapToGrid w:val="0"/>
        </w:rPr>
        <w:tab/>
      </w:r>
      <w:r>
        <w:t>Annual report by department</w:t>
      </w:r>
      <w:bookmarkEnd w:id="333"/>
      <w:bookmarkEnd w:id="334"/>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by No. 98 of 1985 s. 3; amended by No. 59 of 1995 s. 38; No. 55 of 2004 s. 1016; No. 77 of 2006 Sch. 1 cl. 147(18); No. 58 of 2010 s. 127.]</w:t>
      </w:r>
    </w:p>
    <w:p>
      <w:pPr>
        <w:pStyle w:val="Heading5"/>
        <w:spacing w:before="200"/>
        <w:rPr>
          <w:snapToGrid w:val="0"/>
        </w:rPr>
      </w:pPr>
      <w:bookmarkStart w:id="335" w:name="_Toc404159170"/>
      <w:bookmarkStart w:id="336" w:name="_Toc468701067"/>
      <w:r>
        <w:t>136</w:t>
      </w:r>
      <w:r>
        <w:rPr>
          <w:snapToGrid w:val="0"/>
        </w:rPr>
        <w:t>.</w:t>
      </w:r>
      <w:r>
        <w:rPr>
          <w:snapToGrid w:val="0"/>
        </w:rPr>
        <w:tab/>
      </w:r>
      <w:r>
        <w:t>Commissioner to report to Minister on Act’s effectiveness as to protecting against defalcations</w:t>
      </w:r>
      <w:bookmarkEnd w:id="335"/>
      <w:bookmarkEnd w:id="336"/>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by No. 58 of 2010 s. 134.]</w:t>
      </w:r>
    </w:p>
    <w:p>
      <w:pPr>
        <w:pStyle w:val="Heading5"/>
        <w:spacing w:before="200"/>
        <w:rPr>
          <w:snapToGrid w:val="0"/>
        </w:rPr>
      </w:pPr>
      <w:bookmarkStart w:id="337" w:name="_Toc404159171"/>
      <w:bookmarkStart w:id="338" w:name="_Toc468701068"/>
      <w:r>
        <w:t>136A</w:t>
      </w:r>
      <w:r>
        <w:rPr>
          <w:snapToGrid w:val="0"/>
        </w:rPr>
        <w:t>.</w:t>
      </w:r>
      <w:r>
        <w:rPr>
          <w:snapToGrid w:val="0"/>
        </w:rPr>
        <w:tab/>
        <w:t>Refunds of fees, Commissioner’s powers as to</w:t>
      </w:r>
      <w:bookmarkEnd w:id="337"/>
      <w:bookmarkEnd w:id="338"/>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by No. 74 of 1980 s. 12; amended by No. 29 of 1982 s. 12; No. 77 of 2006 Sch. 1 cl. 147(2); No. 58 of 2010 s. 134.]</w:t>
      </w:r>
    </w:p>
    <w:p>
      <w:pPr>
        <w:pStyle w:val="Heading5"/>
        <w:spacing w:before="200"/>
      </w:pPr>
      <w:bookmarkStart w:id="339" w:name="_Toc404159172"/>
      <w:bookmarkStart w:id="340" w:name="_Toc468701069"/>
      <w:r>
        <w:rPr>
          <w:rStyle w:val="CharSectno"/>
        </w:rPr>
        <w:t>137</w:t>
      </w:r>
      <w:r>
        <w:t>.</w:t>
      </w:r>
      <w:r>
        <w:tab/>
        <w:t>Protection from personal liability</w:t>
      </w:r>
      <w:bookmarkEnd w:id="339"/>
      <w:bookmarkEnd w:id="340"/>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by No. 58 of 2010 s. 128.]</w:t>
      </w:r>
    </w:p>
    <w:p>
      <w:pPr>
        <w:pStyle w:val="Heading5"/>
      </w:pPr>
      <w:bookmarkStart w:id="341" w:name="_Toc404159173"/>
      <w:bookmarkStart w:id="342" w:name="_Toc468701070"/>
      <w:r>
        <w:rPr>
          <w:rStyle w:val="CharSectno"/>
        </w:rPr>
        <w:t>138</w:t>
      </w:r>
      <w:r>
        <w:t>.</w:t>
      </w:r>
      <w:r>
        <w:tab/>
        <w:t>Confidentiality of information officially obtained</w:t>
      </w:r>
      <w:bookmarkEnd w:id="341"/>
      <w:bookmarkEnd w:id="342"/>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by No. 58 of 2010 s. 129.]</w:t>
      </w:r>
    </w:p>
    <w:p>
      <w:pPr>
        <w:pStyle w:val="Heading5"/>
        <w:rPr>
          <w:snapToGrid w:val="0"/>
        </w:rPr>
      </w:pPr>
      <w:bookmarkStart w:id="343" w:name="_Toc404159174"/>
      <w:bookmarkStart w:id="344" w:name="_Toc468701071"/>
      <w:r>
        <w:rPr>
          <w:rStyle w:val="CharSectno"/>
        </w:rPr>
        <w:t>139</w:t>
      </w:r>
      <w:r>
        <w:rPr>
          <w:snapToGrid w:val="0"/>
        </w:rPr>
        <w:t>.</w:t>
      </w:r>
      <w:r>
        <w:rPr>
          <w:snapToGrid w:val="0"/>
        </w:rPr>
        <w:tab/>
        <w:t>Directors of body corporate, liability of</w:t>
      </w:r>
      <w:bookmarkEnd w:id="343"/>
      <w:bookmarkEnd w:id="34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 No. 58 of 2010 s. 134.]</w:t>
      </w:r>
    </w:p>
    <w:p>
      <w:pPr>
        <w:pStyle w:val="Heading5"/>
        <w:rPr>
          <w:snapToGrid w:val="0"/>
        </w:rPr>
      </w:pPr>
      <w:bookmarkStart w:id="345" w:name="_Toc404159175"/>
      <w:bookmarkStart w:id="346" w:name="_Toc468701072"/>
      <w:r>
        <w:rPr>
          <w:rStyle w:val="CharSectno"/>
        </w:rPr>
        <w:t>140</w:t>
      </w:r>
      <w:r>
        <w:rPr>
          <w:snapToGrid w:val="0"/>
        </w:rPr>
        <w:t>.</w:t>
      </w:r>
      <w:r>
        <w:rPr>
          <w:snapToGrid w:val="0"/>
        </w:rPr>
        <w:tab/>
        <w:t>Other rights and remedies not affected by this Act</w:t>
      </w:r>
      <w:bookmarkEnd w:id="345"/>
      <w:bookmarkEnd w:id="346"/>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47" w:name="_Toc404159176"/>
      <w:bookmarkStart w:id="348" w:name="_Toc468701073"/>
      <w:r>
        <w:rPr>
          <w:rStyle w:val="CharSectno"/>
        </w:rPr>
        <w:t>141</w:t>
      </w:r>
      <w:r>
        <w:rPr>
          <w:snapToGrid w:val="0"/>
        </w:rPr>
        <w:t>.</w:t>
      </w:r>
      <w:r>
        <w:rPr>
          <w:snapToGrid w:val="0"/>
        </w:rPr>
        <w:tab/>
        <w:t>Rights conferred by Act cannot be waived</w:t>
      </w:r>
      <w:bookmarkEnd w:id="347"/>
      <w:bookmarkEnd w:id="34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49" w:name="_Toc404159177"/>
      <w:bookmarkStart w:id="350" w:name="_Toc468701074"/>
      <w:r>
        <w:rPr>
          <w:rStyle w:val="CharSectno"/>
        </w:rPr>
        <w:t>142</w:t>
      </w:r>
      <w:r>
        <w:rPr>
          <w:snapToGrid w:val="0"/>
        </w:rPr>
        <w:t>.</w:t>
      </w:r>
      <w:r>
        <w:rPr>
          <w:snapToGrid w:val="0"/>
        </w:rPr>
        <w:tab/>
        <w:t>General penalty for offences</w:t>
      </w:r>
      <w:bookmarkEnd w:id="349"/>
      <w:bookmarkEnd w:id="35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by No. 43 of 1994 s. 11.]</w:t>
      </w:r>
    </w:p>
    <w:p>
      <w:pPr>
        <w:pStyle w:val="Heading5"/>
        <w:rPr>
          <w:snapToGrid w:val="0"/>
        </w:rPr>
      </w:pPr>
      <w:bookmarkStart w:id="351" w:name="_Toc404159178"/>
      <w:bookmarkStart w:id="352" w:name="_Toc468701075"/>
      <w:r>
        <w:rPr>
          <w:rStyle w:val="CharSectno"/>
        </w:rPr>
        <w:t>143</w:t>
      </w:r>
      <w:r>
        <w:rPr>
          <w:snapToGrid w:val="0"/>
        </w:rPr>
        <w:t>.</w:t>
      </w:r>
      <w:r>
        <w:rPr>
          <w:snapToGrid w:val="0"/>
        </w:rPr>
        <w:tab/>
        <w:t>Proceedings for offences</w:t>
      </w:r>
      <w:bookmarkEnd w:id="351"/>
      <w:bookmarkEnd w:id="352"/>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80; No. 58 of 2010 s. 134.]</w:t>
      </w:r>
    </w:p>
    <w:p>
      <w:pPr>
        <w:pStyle w:val="Heading5"/>
        <w:rPr>
          <w:snapToGrid w:val="0"/>
        </w:rPr>
      </w:pPr>
      <w:bookmarkStart w:id="353" w:name="_Toc404159179"/>
      <w:bookmarkStart w:id="354" w:name="_Toc468701076"/>
      <w:r>
        <w:rPr>
          <w:rStyle w:val="CharSectno"/>
        </w:rPr>
        <w:t>144</w:t>
      </w:r>
      <w:r>
        <w:rPr>
          <w:snapToGrid w:val="0"/>
        </w:rPr>
        <w:t>.</w:t>
      </w:r>
      <w:r>
        <w:rPr>
          <w:snapToGrid w:val="0"/>
        </w:rPr>
        <w:tab/>
      </w:r>
      <w:r>
        <w:t>Forms</w:t>
      </w:r>
      <w:bookmarkEnd w:id="353"/>
      <w:bookmarkEnd w:id="354"/>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by No. 58 of 2010 s. 134.]</w:t>
      </w:r>
    </w:p>
    <w:p>
      <w:pPr>
        <w:pStyle w:val="Heading5"/>
        <w:rPr>
          <w:snapToGrid w:val="0"/>
        </w:rPr>
      </w:pPr>
      <w:bookmarkStart w:id="355" w:name="_Toc404159180"/>
      <w:bookmarkStart w:id="356" w:name="_Toc468701077"/>
      <w:r>
        <w:rPr>
          <w:rStyle w:val="CharSectno"/>
        </w:rPr>
        <w:t>145</w:t>
      </w:r>
      <w:r>
        <w:rPr>
          <w:snapToGrid w:val="0"/>
        </w:rPr>
        <w:t>.</w:t>
      </w:r>
      <w:r>
        <w:rPr>
          <w:snapToGrid w:val="0"/>
        </w:rPr>
        <w:tab/>
        <w:t>Regulations</w:t>
      </w:r>
      <w:bookmarkEnd w:id="355"/>
      <w:bookmarkEnd w:id="356"/>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Sch. 1 cl. 147(2); No. 58 of 2010 s. 130 and 134.]</w:t>
      </w:r>
    </w:p>
    <w:p>
      <w:pPr>
        <w:pStyle w:val="Heading2"/>
      </w:pPr>
      <w:bookmarkStart w:id="357" w:name="_Toc404159181"/>
      <w:bookmarkStart w:id="358" w:name="_Toc424293207"/>
      <w:bookmarkStart w:id="359" w:name="_Toc435024570"/>
      <w:bookmarkStart w:id="360" w:name="_Toc468701078"/>
      <w:r>
        <w:rPr>
          <w:rStyle w:val="CharPartNo"/>
        </w:rPr>
        <w:t>Part XI</w:t>
      </w:r>
      <w:r>
        <w:t> — </w:t>
      </w:r>
      <w:r>
        <w:rPr>
          <w:rStyle w:val="CharPartText"/>
        </w:rPr>
        <w:t>Savings and transitional</w:t>
      </w:r>
      <w:bookmarkEnd w:id="357"/>
      <w:bookmarkEnd w:id="358"/>
      <w:bookmarkEnd w:id="359"/>
      <w:bookmarkEnd w:id="360"/>
    </w:p>
    <w:p>
      <w:pPr>
        <w:pStyle w:val="Ednotedivision"/>
      </w:pPr>
      <w:r>
        <w:t>[Division 1 (s. 146, 147) deleted by No. 23 of 2014 s. 81.]</w:t>
      </w:r>
    </w:p>
    <w:p>
      <w:pPr>
        <w:pStyle w:val="Ednotedivision"/>
      </w:pPr>
      <w:r>
        <w:t>[Division heading deleted by No. 23 of 2014 s. 82.]</w:t>
      </w:r>
    </w:p>
    <w:p>
      <w:pPr>
        <w:pStyle w:val="Heading5"/>
      </w:pPr>
      <w:bookmarkStart w:id="361" w:name="_Toc404159182"/>
      <w:bookmarkStart w:id="362" w:name="_Toc468701079"/>
      <w:r>
        <w:rPr>
          <w:rStyle w:val="CharSectno"/>
        </w:rPr>
        <w:t>148</w:t>
      </w:r>
      <w:r>
        <w:t>.</w:t>
      </w:r>
      <w:r>
        <w:tab/>
        <w:t>Terms used</w:t>
      </w:r>
      <w:bookmarkEnd w:id="361"/>
      <w:bookmarkEnd w:id="362"/>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by No. 58 of 2010 s. 132.]</w:t>
      </w:r>
    </w:p>
    <w:p>
      <w:pPr>
        <w:pStyle w:val="Heading5"/>
      </w:pPr>
      <w:bookmarkStart w:id="363" w:name="_Toc404159183"/>
      <w:bookmarkStart w:id="364" w:name="_Toc468701080"/>
      <w:r>
        <w:rPr>
          <w:rStyle w:val="CharSectno"/>
        </w:rPr>
        <w:t>149</w:t>
      </w:r>
      <w:r>
        <w:t>.</w:t>
      </w:r>
      <w:r>
        <w:tab/>
        <w:t>Former Board abolished</w:t>
      </w:r>
      <w:bookmarkEnd w:id="363"/>
      <w:bookmarkEnd w:id="364"/>
    </w:p>
    <w:p>
      <w:pPr>
        <w:pStyle w:val="Subsection"/>
      </w:pPr>
      <w:r>
        <w:tab/>
      </w:r>
      <w:r>
        <w:tab/>
        <w:t>Subject to sections 156 and 157, at the beginning of the commencement day, the former Board is abolished and its members go out of office.</w:t>
      </w:r>
    </w:p>
    <w:p>
      <w:pPr>
        <w:pStyle w:val="Footnotesection"/>
      </w:pPr>
      <w:r>
        <w:tab/>
        <w:t>[Section 149 inserted by No. 58 of 2010 s. 132.]</w:t>
      </w:r>
    </w:p>
    <w:p>
      <w:pPr>
        <w:pStyle w:val="Heading5"/>
      </w:pPr>
      <w:bookmarkStart w:id="365" w:name="_Toc404159184"/>
      <w:bookmarkStart w:id="366" w:name="_Toc468701081"/>
      <w:r>
        <w:rPr>
          <w:rStyle w:val="CharSectno"/>
        </w:rPr>
        <w:t>150</w:t>
      </w:r>
      <w:r>
        <w:t>.</w:t>
      </w:r>
      <w:r>
        <w:tab/>
        <w:t>References to former Board</w:t>
      </w:r>
      <w:bookmarkEnd w:id="365"/>
      <w:bookmarkEnd w:id="366"/>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150 inserted by No. 58 of 2010 s. 132.]</w:t>
      </w:r>
    </w:p>
    <w:p>
      <w:pPr>
        <w:pStyle w:val="Heading5"/>
      </w:pPr>
      <w:bookmarkStart w:id="367" w:name="_Toc404159185"/>
      <w:bookmarkStart w:id="368" w:name="_Toc468701082"/>
      <w:r>
        <w:rPr>
          <w:rStyle w:val="CharSectno"/>
        </w:rPr>
        <w:t>151</w:t>
      </w:r>
      <w:r>
        <w:t>.</w:t>
      </w:r>
      <w:r>
        <w:tab/>
        <w:t>Immunity continues</w:t>
      </w:r>
      <w:bookmarkEnd w:id="367"/>
      <w:bookmarkEnd w:id="36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by No. 58 of 2010 s. 132.]</w:t>
      </w:r>
    </w:p>
    <w:p>
      <w:pPr>
        <w:pStyle w:val="Heading5"/>
      </w:pPr>
      <w:bookmarkStart w:id="369" w:name="_Toc404159186"/>
      <w:bookmarkStart w:id="370" w:name="_Toc468701083"/>
      <w:r>
        <w:rPr>
          <w:rStyle w:val="CharSectno"/>
        </w:rPr>
        <w:t>152</w:t>
      </w:r>
      <w:r>
        <w:t>.</w:t>
      </w:r>
      <w:r>
        <w:tab/>
        <w:t>Notices by former Board</w:t>
      </w:r>
      <w:bookmarkEnd w:id="369"/>
      <w:bookmarkEnd w:id="370"/>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by No. 58 of 2010 s. 132.]</w:t>
      </w:r>
    </w:p>
    <w:p>
      <w:pPr>
        <w:pStyle w:val="Heading5"/>
      </w:pPr>
      <w:bookmarkStart w:id="371" w:name="_Toc404159187"/>
      <w:bookmarkStart w:id="372" w:name="_Toc468701084"/>
      <w:r>
        <w:rPr>
          <w:rStyle w:val="CharSectno"/>
        </w:rPr>
        <w:t>153</w:t>
      </w:r>
      <w:r>
        <w:t>.</w:t>
      </w:r>
      <w:r>
        <w:tab/>
        <w:t>References to former Registrar</w:t>
      </w:r>
      <w:bookmarkEnd w:id="371"/>
      <w:bookmarkEnd w:id="372"/>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tab/>
        <w:t>[Section 153 inserted by No. 58 of 2010 s. 132.]</w:t>
      </w:r>
    </w:p>
    <w:p>
      <w:pPr>
        <w:pStyle w:val="Heading5"/>
        <w:spacing w:before="280"/>
      </w:pPr>
      <w:bookmarkStart w:id="373" w:name="_Toc404159188"/>
      <w:bookmarkStart w:id="374" w:name="_Toc468701085"/>
      <w:r>
        <w:rPr>
          <w:rStyle w:val="CharSectno"/>
        </w:rPr>
        <w:t>154</w:t>
      </w:r>
      <w:r>
        <w:t>.</w:t>
      </w:r>
      <w:r>
        <w:tab/>
        <w:t>Unfinished investigations by former Board</w:t>
      </w:r>
      <w:bookmarkEnd w:id="373"/>
      <w:bookmarkEnd w:id="374"/>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by No. 58 of 2010 s. 132.]</w:t>
      </w:r>
    </w:p>
    <w:p>
      <w:pPr>
        <w:pStyle w:val="Heading5"/>
        <w:spacing w:before="280"/>
      </w:pPr>
      <w:bookmarkStart w:id="375" w:name="_Toc404159189"/>
      <w:bookmarkStart w:id="376" w:name="_Toc468701086"/>
      <w:r>
        <w:rPr>
          <w:rStyle w:val="CharSectno"/>
        </w:rPr>
        <w:t>155</w:t>
      </w:r>
      <w:r>
        <w:t>.</w:t>
      </w:r>
      <w:r>
        <w:tab/>
        <w:t>Unfinished proceedings by former Board</w:t>
      </w:r>
      <w:bookmarkEnd w:id="375"/>
      <w:bookmarkEnd w:id="376"/>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by No. 58 of 2010 s. 132.]</w:t>
      </w:r>
    </w:p>
    <w:p>
      <w:pPr>
        <w:pStyle w:val="Heading5"/>
      </w:pPr>
      <w:bookmarkStart w:id="377" w:name="_Toc404159190"/>
      <w:bookmarkStart w:id="378" w:name="_Toc468701087"/>
      <w:r>
        <w:rPr>
          <w:rStyle w:val="CharSectno"/>
        </w:rPr>
        <w:t>156</w:t>
      </w:r>
      <w:r>
        <w:t>.</w:t>
      </w:r>
      <w:r>
        <w:tab/>
        <w:t>Winding</w:t>
      </w:r>
      <w:r>
        <w:noBreakHyphen/>
        <w:t>up former Board</w:t>
      </w:r>
      <w:bookmarkEnd w:id="377"/>
      <w:bookmarkEnd w:id="378"/>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spacing w:before="100"/>
        <w:ind w:left="890" w:hanging="890"/>
      </w:pPr>
      <w:r>
        <w:tab/>
        <w:t>[Section 156 inserted by No. 58 of 2010 s. 132.]</w:t>
      </w:r>
    </w:p>
    <w:p>
      <w:pPr>
        <w:pStyle w:val="Heading5"/>
      </w:pPr>
      <w:bookmarkStart w:id="379" w:name="_Toc404159191"/>
      <w:bookmarkStart w:id="380" w:name="_Toc468701088"/>
      <w:r>
        <w:rPr>
          <w:rStyle w:val="CharSectno"/>
        </w:rPr>
        <w:t>157</w:t>
      </w:r>
      <w:r>
        <w:t>.</w:t>
      </w:r>
      <w:r>
        <w:tab/>
        <w:t>Final report by former Board</w:t>
      </w:r>
      <w:bookmarkEnd w:id="379"/>
      <w:bookmarkEnd w:id="380"/>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by No. 58 of 2010 s. 132.]</w:t>
      </w:r>
    </w:p>
    <w:p>
      <w:pPr>
        <w:pStyle w:val="Heading5"/>
      </w:pPr>
      <w:bookmarkStart w:id="381" w:name="_Toc404159192"/>
      <w:bookmarkStart w:id="382" w:name="_Toc468701089"/>
      <w:r>
        <w:rPr>
          <w:rStyle w:val="CharSectno"/>
        </w:rPr>
        <w:t>158</w:t>
      </w:r>
      <w:r>
        <w:t>.</w:t>
      </w:r>
      <w:r>
        <w:tab/>
        <w:t>Staff of former Board</w:t>
      </w:r>
      <w:bookmarkEnd w:id="381"/>
      <w:bookmarkEnd w:id="382"/>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by No. 58 of 2010 s. 132.]</w:t>
      </w:r>
    </w:p>
    <w:p>
      <w:pPr>
        <w:pStyle w:val="Heading5"/>
      </w:pPr>
      <w:bookmarkStart w:id="383" w:name="_Toc404159193"/>
      <w:bookmarkStart w:id="384" w:name="_Toc468701090"/>
      <w:r>
        <w:rPr>
          <w:rStyle w:val="CharSectno"/>
        </w:rPr>
        <w:t>159</w:t>
      </w:r>
      <w:r>
        <w:t>.</w:t>
      </w:r>
      <w:r>
        <w:tab/>
        <w:t>Transitional regulations</w:t>
      </w:r>
      <w:bookmarkEnd w:id="383"/>
      <w:bookmarkEnd w:id="38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by No. 58 of 2010 s. 132.]</w:t>
      </w:r>
    </w:p>
    <w:p>
      <w:pPr>
        <w:pStyle w:val="Subsection"/>
        <w:rPr>
          <w:snapToGrid w:val="0"/>
        </w:rPr>
      </w:pP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85" w:name="_Toc404159194"/>
      <w:bookmarkStart w:id="386" w:name="_Toc424293220"/>
      <w:bookmarkStart w:id="387" w:name="_Toc435024583"/>
      <w:bookmarkStart w:id="388" w:name="_Toc468701091"/>
      <w:r>
        <w:rPr>
          <w:rStyle w:val="CharSchNo"/>
          <w:rFonts w:eastAsia="MS Mincho"/>
        </w:rPr>
        <w:t>Schedule 1</w:t>
      </w:r>
      <w:r>
        <w:t> — </w:t>
      </w:r>
      <w:r>
        <w:rPr>
          <w:rStyle w:val="CharSchText"/>
          <w:rFonts w:eastAsia="MS Mincho"/>
        </w:rPr>
        <w:t>Qualifications for grant of licence and related matters</w:t>
      </w:r>
      <w:bookmarkEnd w:id="385"/>
      <w:bookmarkEnd w:id="386"/>
      <w:bookmarkEnd w:id="387"/>
      <w:bookmarkEnd w:id="388"/>
    </w:p>
    <w:p>
      <w:pPr>
        <w:pStyle w:val="yShoulderClause"/>
      </w:pPr>
      <w:r>
        <w:t>[s. 27]</w:t>
      </w:r>
    </w:p>
    <w:p>
      <w:pPr>
        <w:pStyle w:val="yFootnoteheading"/>
        <w:rPr>
          <w:rFonts w:eastAsia="MS Mincho"/>
        </w:rPr>
      </w:pPr>
      <w:r>
        <w:rPr>
          <w:rFonts w:eastAsia="MS Mincho"/>
        </w:rPr>
        <w:tab/>
        <w:t>[Heading inserted by No. 23 of 2014 s. 83(1).]</w:t>
      </w:r>
    </w:p>
    <w:p>
      <w:pPr>
        <w:pStyle w:val="yEdnotedivision"/>
        <w:rPr>
          <w:rFonts w:eastAsia="MS Mincho"/>
        </w:rPr>
      </w:pPr>
      <w:r>
        <w:rPr>
          <w:rFonts w:eastAsia="MS Mincho"/>
        </w:rPr>
        <w:t>[Division heading deleted by No. 23 of 2014 s. 83(2).]</w:t>
      </w:r>
    </w:p>
    <w:p>
      <w:pPr>
        <w:pStyle w:val="yHeading5"/>
        <w:rPr>
          <w:snapToGrid w:val="0"/>
        </w:rPr>
      </w:pPr>
      <w:bookmarkStart w:id="389" w:name="_Toc404159195"/>
      <w:bookmarkStart w:id="390" w:name="_Toc468701092"/>
      <w:r>
        <w:rPr>
          <w:rStyle w:val="CharSClsNo"/>
        </w:rPr>
        <w:t>1</w:t>
      </w:r>
      <w:r>
        <w:rPr>
          <w:snapToGrid w:val="0"/>
        </w:rPr>
        <w:t>.</w:t>
      </w:r>
      <w:r>
        <w:rPr>
          <w:snapToGrid w:val="0"/>
        </w:rPr>
        <w:tab/>
        <w:t>Qualifications</w:t>
      </w:r>
      <w:bookmarkEnd w:id="389"/>
      <w:bookmarkEnd w:id="390"/>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rPr>
          <w:snapToGrid w:val="0"/>
        </w:rPr>
      </w:pPr>
      <w:r>
        <w:rPr>
          <w:snapToGrid w:val="0"/>
        </w:rPr>
        <w:tab/>
        <w:t>(b)</w:t>
      </w:r>
      <w:r>
        <w:rPr>
          <w:snapToGrid w:val="0"/>
        </w:rPr>
        <w:tab/>
        <w:t>who has within a period of 5 years immediately preceding his application —</w:t>
      </w:r>
    </w:p>
    <w:p>
      <w:pPr>
        <w:pStyle w:val="yIndenti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rPr>
          <w:snapToGrid w:val="0"/>
        </w:rPr>
      </w:pPr>
      <w:r>
        <w:rPr>
          <w:snapToGrid w:val="0"/>
        </w:rPr>
        <w:tab/>
        <w:t>(ii)</w:t>
      </w:r>
      <w:r>
        <w:rPr>
          <w:snapToGrid w:val="0"/>
        </w:rPr>
        <w:tab/>
        <w:t>in that State or Territory for a period of at least 2 years acted as and carried out the functions of an agent,</w:t>
      </w:r>
    </w:p>
    <w:p>
      <w:pPr>
        <w:pStyle w:val="yIndenta"/>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by No. 74 of 1980 s. 13(a); No. 28 of 2003 s. 177(1); No. 19 of 2010 s. 51.]</w:t>
      </w:r>
    </w:p>
    <w:p>
      <w:pPr>
        <w:pStyle w:val="yHeading5"/>
        <w:rPr>
          <w:snapToGrid w:val="0"/>
        </w:rPr>
      </w:pPr>
      <w:bookmarkStart w:id="391" w:name="_Toc404159196"/>
      <w:bookmarkStart w:id="392" w:name="_Toc468701093"/>
      <w:r>
        <w:rPr>
          <w:rStyle w:val="CharSClsNo"/>
        </w:rPr>
        <w:t>2</w:t>
      </w:r>
      <w:r>
        <w:rPr>
          <w:snapToGrid w:val="0"/>
        </w:rPr>
        <w:t>.</w:t>
      </w:r>
      <w:r>
        <w:rPr>
          <w:snapToGrid w:val="0"/>
        </w:rPr>
        <w:tab/>
        <w:t>Sufficient practical experience defined</w:t>
      </w:r>
      <w:bookmarkEnd w:id="391"/>
      <w:bookmarkEnd w:id="392"/>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393" w:name="_Toc404159197"/>
      <w:bookmarkStart w:id="394" w:name="_Toc468701094"/>
      <w:r>
        <w:rPr>
          <w:rStyle w:val="CharSClsNo"/>
        </w:rPr>
        <w:t>3</w:t>
      </w:r>
      <w:r>
        <w:rPr>
          <w:snapToGrid w:val="0"/>
        </w:rPr>
        <w:t>.</w:t>
      </w:r>
      <w:r>
        <w:rPr>
          <w:snapToGrid w:val="0"/>
        </w:rPr>
        <w:tab/>
        <w:t>Licence by reason of qualification under cl. 1(c)</w:t>
      </w:r>
      <w:bookmarkEnd w:id="393"/>
      <w:bookmarkEnd w:id="394"/>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 No. 23 of 2014 s. 83(3).]</w:t>
      </w:r>
    </w:p>
    <w:p>
      <w:pPr>
        <w:pStyle w:val="yHeading5"/>
        <w:rPr>
          <w:snapToGrid w:val="0"/>
        </w:rPr>
      </w:pPr>
      <w:bookmarkStart w:id="395" w:name="_Toc404159198"/>
      <w:bookmarkStart w:id="396" w:name="_Toc468701095"/>
      <w:r>
        <w:rPr>
          <w:rStyle w:val="CharSClsNo"/>
        </w:rPr>
        <w:t>4</w:t>
      </w:r>
      <w:r>
        <w:rPr>
          <w:snapToGrid w:val="0"/>
        </w:rPr>
        <w:t>.</w:t>
      </w:r>
      <w:r>
        <w:rPr>
          <w:snapToGrid w:val="0"/>
        </w:rPr>
        <w:tab/>
        <w:t>Licence by reason of qualification under cl. 1(d)</w:t>
      </w:r>
      <w:bookmarkEnd w:id="395"/>
      <w:bookmarkEnd w:id="396"/>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177(2); No. 19 of 2010 s. 51; No. 58 of 2010 s. 134; No. 23 of 2014 s. 83(4).]</w:t>
      </w:r>
    </w:p>
    <w:p>
      <w:pPr>
        <w:pStyle w:val="yHeading5"/>
        <w:rPr>
          <w:snapToGrid w:val="0"/>
        </w:rPr>
      </w:pPr>
      <w:bookmarkStart w:id="397" w:name="_Toc404159199"/>
      <w:bookmarkStart w:id="398" w:name="_Toc468701096"/>
      <w:r>
        <w:rPr>
          <w:rStyle w:val="CharSClsNo"/>
        </w:rPr>
        <w:t>5</w:t>
      </w:r>
      <w:r>
        <w:rPr>
          <w:snapToGrid w:val="0"/>
        </w:rPr>
        <w:t>.</w:t>
      </w:r>
      <w:r>
        <w:rPr>
          <w:snapToGrid w:val="0"/>
        </w:rPr>
        <w:tab/>
        <w:t>Dead or incapacitated licensee, conduct of business of</w:t>
      </w:r>
      <w:bookmarkEnd w:id="397"/>
      <w:bookmarkEnd w:id="398"/>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 No. 58 of 2010 s. 134.]</w:t>
      </w:r>
    </w:p>
    <w:p>
      <w:pPr>
        <w:pStyle w:val="yHeading5"/>
        <w:rPr>
          <w:snapToGrid w:val="0"/>
        </w:rPr>
      </w:pPr>
      <w:bookmarkStart w:id="399" w:name="_Toc404159200"/>
      <w:bookmarkStart w:id="400" w:name="_Toc468701097"/>
      <w:r>
        <w:rPr>
          <w:rStyle w:val="CharSClsNo"/>
        </w:rPr>
        <w:t>6</w:t>
      </w:r>
      <w:r>
        <w:rPr>
          <w:snapToGrid w:val="0"/>
        </w:rPr>
        <w:t>.</w:t>
      </w:r>
      <w:r>
        <w:rPr>
          <w:snapToGrid w:val="0"/>
        </w:rPr>
        <w:tab/>
        <w:t>Death or withdrawal of partner in firm or director of body corporate, Commissioner to be notified</w:t>
      </w:r>
      <w:bookmarkEnd w:id="399"/>
      <w:bookmarkEnd w:id="400"/>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by No. 58 of 2010 s. 133;</w:t>
      </w:r>
      <w:r>
        <w:br/>
      </w:r>
      <w:r>
        <w:rPr>
          <w:rFonts w:eastAsia="MS Mincho"/>
        </w:rPr>
        <w:tab/>
        <w:t xml:space="preserve">balance deleted by No. 23 of 2014 s. 83(5); </w:t>
      </w:r>
      <w:r>
        <w:rPr>
          <w:rFonts w:eastAsia="MS Mincho"/>
        </w:rPr>
        <w:br/>
      </w:r>
      <w:r>
        <w:tab/>
        <w:t xml:space="preserve">Heading deleted by No. 55 of 2004 s. 1019; </w:t>
      </w:r>
      <w:r>
        <w:br/>
      </w:r>
      <w:r>
        <w:tab/>
        <w:t>cl. </w:t>
      </w:r>
      <w:r>
        <w:rPr>
          <w:bCs/>
        </w:rPr>
        <w:t>17</w:t>
      </w:r>
      <w:r>
        <w:rPr>
          <w:bCs/>
        </w:rPr>
        <w:noBreakHyphen/>
        <w:t>24 d</w:t>
      </w:r>
      <w:r>
        <w:t>eleted by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outlineLvl w:val="0"/>
      </w:pPr>
      <w:bookmarkStart w:id="402" w:name="_Toc404159201"/>
      <w:bookmarkStart w:id="403" w:name="_Toc424293227"/>
      <w:bookmarkStart w:id="404" w:name="_Toc435024590"/>
      <w:bookmarkStart w:id="405" w:name="_Toc468701098"/>
      <w:r>
        <w:t>Notes</w:t>
      </w:r>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6" w:name="_Toc404159202"/>
      <w:bookmarkStart w:id="407" w:name="_Toc468701099"/>
      <w:r>
        <w:rPr>
          <w:snapToGrid w:val="0"/>
        </w:rPr>
        <w:t>Compilation table</w:t>
      </w:r>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rFonts w:ascii="Times" w:hAnsi="Times"/>
                <w:vertAlign w:val="superscript"/>
              </w:rPr>
            </w:pPr>
            <w:r>
              <w:rPr>
                <w:i/>
              </w:rPr>
              <w:t>Business Licensing Amendment Act 1995</w:t>
            </w:r>
            <w:r>
              <w:t xml:space="preserve"> Pt. 8</w:t>
            </w:r>
            <w:r>
              <w:rPr>
                <w:vertAlign w:val="superscript"/>
              </w:rPr>
              <w:t> 7</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8</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9</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10</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11</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tcBorders>
              <w:bottom w:val="single" w:sz="4" w:space="0" w:color="auto"/>
            </w:tcBorders>
            <w:shd w:val="clear" w:color="auto" w:fill="auto"/>
          </w:tcPr>
          <w:p>
            <w:pPr>
              <w:pStyle w:val="nTable"/>
              <w:spacing w:after="40"/>
              <w:rPr>
                <w:snapToGrid w:val="0"/>
              </w:rPr>
            </w:pPr>
            <w:r>
              <w:rPr>
                <w:snapToGrid w:val="0"/>
              </w:rPr>
              <w:t>23 of 2014</w:t>
            </w:r>
          </w:p>
        </w:tc>
        <w:tc>
          <w:tcPr>
            <w:tcW w:w="1135" w:type="dxa"/>
            <w:tcBorders>
              <w:bottom w:val="single" w:sz="4" w:space="0" w:color="auto"/>
            </w:tcBorders>
            <w:shd w:val="clear" w:color="auto" w:fill="auto"/>
          </w:tcPr>
          <w:p>
            <w:pPr>
              <w:pStyle w:val="nTable"/>
              <w:spacing w:after="40"/>
              <w:rPr>
                <w:snapToGrid w:val="0"/>
              </w:rPr>
            </w:pPr>
            <w:r>
              <w:rPr>
                <w:snapToGrid w:val="0"/>
              </w:rPr>
              <w:t>9 Oct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widowControl w:val="0"/>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8" w:name="_Toc377996655"/>
      <w:bookmarkStart w:id="409" w:name="_Toc412629096"/>
      <w:bookmarkStart w:id="410" w:name="_Toc468701100"/>
      <w:r>
        <w:t>Provisions that have not come into operation</w:t>
      </w:r>
      <w:bookmarkEnd w:id="408"/>
      <w:bookmarkEnd w:id="409"/>
      <w:bookmarkEnd w:id="410"/>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trPr>
        <w:tc>
          <w:tcPr>
            <w:tcW w:w="2273" w:type="dxa"/>
            <w:tcBorders>
              <w:top w:val="single" w:sz="4" w:space="0" w:color="auto"/>
              <w:bottom w:val="single" w:sz="4" w:space="0" w:color="auto"/>
            </w:tcBorders>
          </w:tcPr>
          <w:p>
            <w:pPr>
              <w:pStyle w:val="nTable"/>
              <w:keepNext/>
              <w:spacing w:after="40"/>
              <w:ind w:right="113"/>
              <w:rPr>
                <w:b/>
              </w:rPr>
            </w:pPr>
            <w:r>
              <w:rPr>
                <w:b/>
              </w:rPr>
              <w:t>Short title</w:t>
            </w:r>
          </w:p>
        </w:tc>
        <w:tc>
          <w:tcPr>
            <w:tcW w:w="1139" w:type="dxa"/>
            <w:tcBorders>
              <w:top w:val="single" w:sz="4" w:space="0" w:color="auto"/>
              <w:bottom w:val="single" w:sz="4" w:space="0" w:color="auto"/>
            </w:tcBorders>
          </w:tcPr>
          <w:p>
            <w:pPr>
              <w:pStyle w:val="nTable"/>
              <w:keepNext/>
              <w:spacing w:after="40"/>
              <w:rPr>
                <w:b/>
              </w:rPr>
            </w:pPr>
            <w:r>
              <w:rPr>
                <w:b/>
              </w:rPr>
              <w:t>Number and year</w:t>
            </w:r>
          </w:p>
        </w:tc>
        <w:tc>
          <w:tcPr>
            <w:tcW w:w="1138" w:type="dxa"/>
            <w:tcBorders>
              <w:top w:val="single" w:sz="4" w:space="0" w:color="auto"/>
              <w:bottom w:val="single" w:sz="4" w:space="0" w:color="auto"/>
            </w:tcBorders>
          </w:tcPr>
          <w:p>
            <w:pPr>
              <w:pStyle w:val="nTable"/>
              <w:keepNext/>
              <w:spacing w:after="40"/>
              <w:rPr>
                <w:b/>
              </w:rPr>
            </w:pPr>
            <w:r>
              <w:rPr>
                <w:b/>
              </w:rPr>
              <w:t>Assent</w:t>
            </w:r>
          </w:p>
        </w:tc>
        <w:tc>
          <w:tcPr>
            <w:tcW w:w="2556" w:type="dxa"/>
            <w:tcBorders>
              <w:top w:val="single" w:sz="4" w:space="0" w:color="auto"/>
              <w:bottom w:val="single" w:sz="4" w:space="0" w:color="auto"/>
            </w:tcBorders>
          </w:tcPr>
          <w:p>
            <w:pPr>
              <w:pStyle w:val="nTable"/>
              <w:keepNext/>
              <w:spacing w:after="40"/>
              <w:rPr>
                <w:b/>
              </w:rPr>
            </w:pPr>
            <w:r>
              <w:rPr>
                <w:b/>
              </w:rPr>
              <w:t>Commencement</w:t>
            </w:r>
          </w:p>
        </w:tc>
      </w:tr>
      <w:tr>
        <w:trPr>
          <w:cantSplit/>
        </w:trPr>
        <w:tc>
          <w:tcPr>
            <w:tcW w:w="2273" w:type="dxa"/>
            <w:tcBorders>
              <w:bottom w:val="single" w:sz="4" w:space="0" w:color="auto"/>
            </w:tcBorders>
          </w:tcPr>
          <w:p>
            <w:pPr>
              <w:pStyle w:val="nTable"/>
              <w:spacing w:after="40"/>
              <w:rPr>
                <w:snapToGrid w:val="0"/>
              </w:rPr>
            </w:pPr>
            <w:r>
              <w:rPr>
                <w:i/>
              </w:rPr>
              <w:t>Licensing Provisions Amendment Act 2016</w:t>
            </w:r>
            <w:r>
              <w:t xml:space="preserve"> Pt. 7</w:t>
            </w:r>
            <w:r>
              <w:rPr>
                <w:vertAlign w:val="superscript"/>
              </w:rPr>
              <w:t> 12</w:t>
            </w:r>
          </w:p>
        </w:tc>
        <w:tc>
          <w:tcPr>
            <w:tcW w:w="1139" w:type="dxa"/>
            <w:tcBorders>
              <w:bottom w:val="single" w:sz="4" w:space="0" w:color="auto"/>
            </w:tcBorders>
          </w:tcPr>
          <w:p>
            <w:pPr>
              <w:pStyle w:val="nTable"/>
              <w:spacing w:after="40"/>
            </w:pPr>
            <w:r>
              <w:t>44 of 2016</w:t>
            </w:r>
          </w:p>
        </w:tc>
        <w:tc>
          <w:tcPr>
            <w:tcW w:w="1138" w:type="dxa"/>
            <w:tcBorders>
              <w:bottom w:val="single" w:sz="4" w:space="0" w:color="auto"/>
            </w:tcBorders>
          </w:tcPr>
          <w:p>
            <w:pPr>
              <w:pStyle w:val="nTable"/>
              <w:spacing w:after="40"/>
            </w:pPr>
            <w:r>
              <w:t>1 Dec 2016</w:t>
            </w:r>
          </w:p>
        </w:tc>
        <w:tc>
          <w:tcPr>
            <w:tcW w:w="2556" w:type="dxa"/>
            <w:tcBorders>
              <w:bottom w:val="single" w:sz="4" w:space="0" w:color="auto"/>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pPr>
      <w:r>
        <w:rPr>
          <w:vertAlign w:val="superscript"/>
        </w:rPr>
        <w:t>10</w:t>
      </w:r>
      <w:r>
        <w:tab/>
        <w:t xml:space="preserve">The </w:t>
      </w:r>
      <w:r>
        <w:rPr>
          <w:i/>
        </w:rPr>
        <w:t>Corporations (Consequential Amendments) Act (No. 3) 2003</w:t>
      </w:r>
      <w:r>
        <w:t xml:space="preserve"> s. 2</w:t>
      </w:r>
      <w:r>
        <w:noBreakHyphen/>
        <w:t>4 contain validation provisions which may be relevant to this Act.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snapToGrid w:val="0"/>
          <w:vertAlign w:val="superscript"/>
        </w:rPr>
        <w:t>12</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7 </w:t>
      </w:r>
      <w:r>
        <w:rPr>
          <w:snapToGrid w:val="0"/>
        </w:rPr>
        <w:t>had not come into operation. It reads as follows:</w:t>
      </w:r>
    </w:p>
    <w:p>
      <w:pPr>
        <w:pStyle w:val="BlankOpen"/>
      </w:pPr>
    </w:p>
    <w:p>
      <w:pPr>
        <w:pStyle w:val="nzHeading2"/>
      </w:pPr>
      <w:bookmarkStart w:id="411" w:name="_Toc433181785"/>
      <w:bookmarkStart w:id="412" w:name="_Toc433181843"/>
      <w:bookmarkStart w:id="413" w:name="_Toc433181901"/>
      <w:bookmarkStart w:id="414" w:name="_Toc433182020"/>
      <w:bookmarkStart w:id="415" w:name="_Toc433285383"/>
      <w:bookmarkStart w:id="416" w:name="_Toc434580871"/>
      <w:r>
        <w:rPr>
          <w:rStyle w:val="CharPartNo"/>
        </w:rPr>
        <w:t>Part 7</w:t>
      </w:r>
      <w:r>
        <w:rPr>
          <w:rStyle w:val="CharDivNo"/>
        </w:rPr>
        <w:t> </w:t>
      </w:r>
      <w:r>
        <w:t>—</w:t>
      </w:r>
      <w:r>
        <w:rPr>
          <w:rStyle w:val="CharDivText"/>
        </w:rPr>
        <w:t> </w:t>
      </w:r>
      <w:r>
        <w:rPr>
          <w:rStyle w:val="CharPartText"/>
          <w:i/>
        </w:rPr>
        <w:t>Real Estate and Business Agents Act 1978</w:t>
      </w:r>
      <w:r>
        <w:rPr>
          <w:rStyle w:val="CharPartText"/>
        </w:rPr>
        <w:t> amended</w:t>
      </w:r>
      <w:bookmarkEnd w:id="411"/>
      <w:bookmarkEnd w:id="412"/>
      <w:bookmarkEnd w:id="413"/>
      <w:bookmarkEnd w:id="414"/>
      <w:bookmarkEnd w:id="415"/>
      <w:bookmarkEnd w:id="416"/>
    </w:p>
    <w:p>
      <w:pPr>
        <w:pStyle w:val="nzHeading5"/>
        <w:rPr>
          <w:snapToGrid w:val="0"/>
        </w:rPr>
      </w:pPr>
      <w:bookmarkStart w:id="417" w:name="_Toc434580872"/>
      <w:r>
        <w:rPr>
          <w:rStyle w:val="CharSectno"/>
        </w:rPr>
        <w:t>29</w:t>
      </w:r>
      <w:r>
        <w:rPr>
          <w:snapToGrid w:val="0"/>
        </w:rPr>
        <w:t>.</w:t>
      </w:r>
      <w:r>
        <w:rPr>
          <w:snapToGrid w:val="0"/>
        </w:rPr>
        <w:tab/>
        <w:t>Act amended</w:t>
      </w:r>
      <w:bookmarkEnd w:id="417"/>
    </w:p>
    <w:p>
      <w:pPr>
        <w:pStyle w:val="nzSubsection"/>
      </w:pPr>
      <w:r>
        <w:tab/>
      </w:r>
      <w:r>
        <w:tab/>
        <w:t>This Part amends the</w:t>
      </w:r>
      <w:r>
        <w:rPr>
          <w:i/>
        </w:rPr>
        <w:t xml:space="preserve"> Real Estate and Business Agents Act 1978</w:t>
      </w:r>
      <w:r>
        <w:t>.</w:t>
      </w:r>
    </w:p>
    <w:p>
      <w:pPr>
        <w:pStyle w:val="nzHeading5"/>
      </w:pPr>
      <w:bookmarkStart w:id="418" w:name="_Toc434580873"/>
      <w:r>
        <w:rPr>
          <w:rStyle w:val="CharSectno"/>
        </w:rPr>
        <w:t>30</w:t>
      </w:r>
      <w:r>
        <w:t>.</w:t>
      </w:r>
      <w:r>
        <w:tab/>
        <w:t>Section 24 amended</w:t>
      </w:r>
      <w:bookmarkEnd w:id="418"/>
    </w:p>
    <w:p>
      <w:pPr>
        <w:pStyle w:val="nzSubsection"/>
      </w:pPr>
      <w:r>
        <w:tab/>
        <w:t>(1)</w:t>
      </w:r>
      <w:r>
        <w:tab/>
        <w:t>Delete section 24(3).</w:t>
      </w:r>
    </w:p>
    <w:p>
      <w:pPr>
        <w:pStyle w:val="nzSubsection"/>
      </w:pPr>
      <w:r>
        <w:tab/>
        <w:t>(2)</w:t>
      </w:r>
      <w:r>
        <w:tab/>
        <w:t>In section 24(4) delete “determines, verified if the Commissioner so requires by statutory declaration.” and insert:</w:t>
      </w:r>
    </w:p>
    <w:p>
      <w:pPr>
        <w:pStyle w:val="BlankOpen"/>
      </w:pPr>
    </w:p>
    <w:p>
      <w:pPr>
        <w:pStyle w:val="nzSubsection"/>
      </w:pPr>
      <w:r>
        <w:tab/>
      </w:r>
      <w:r>
        <w:tab/>
        <w:t>determines.</w:t>
      </w:r>
    </w:p>
    <w:p>
      <w:pPr>
        <w:pStyle w:val="BlankClose"/>
      </w:pPr>
    </w:p>
    <w:p>
      <w:pPr>
        <w:pStyle w:val="nzHeading5"/>
      </w:pPr>
      <w:bookmarkStart w:id="419" w:name="_Toc434580874"/>
      <w:r>
        <w:rPr>
          <w:rStyle w:val="CharSectno"/>
        </w:rPr>
        <w:t>31</w:t>
      </w:r>
      <w:r>
        <w:t>.</w:t>
      </w:r>
      <w:r>
        <w:tab/>
        <w:t>Section 33 amended</w:t>
      </w:r>
      <w:bookmarkEnd w:id="419"/>
    </w:p>
    <w:p>
      <w:pPr>
        <w:pStyle w:val="nzSubsection"/>
      </w:pPr>
      <w:r>
        <w:tab/>
        <w:t>(1)</w:t>
      </w:r>
      <w:r>
        <w:tab/>
        <w:t>Delete section 33(3).</w:t>
      </w:r>
    </w:p>
    <w:p>
      <w:pPr>
        <w:pStyle w:val="nzSubsection"/>
      </w:pPr>
      <w:r>
        <w:tab/>
        <w:t>(2)</w:t>
      </w:r>
      <w:r>
        <w:tab/>
        <w:t>In section 33(4) delete “determines, verified if the Commissioner so requires by statutory declaration.” and insert:</w:t>
      </w:r>
    </w:p>
    <w:p>
      <w:pPr>
        <w:pStyle w:val="BlankOpen"/>
      </w:pPr>
    </w:p>
    <w:p>
      <w:pPr>
        <w:pStyle w:val="nzSubsection"/>
      </w:pPr>
      <w:r>
        <w:tab/>
      </w:r>
      <w:r>
        <w:tab/>
        <w:t>determines.</w:t>
      </w:r>
    </w:p>
    <w:p>
      <w:pPr>
        <w:pStyle w:val="nzSubsection"/>
      </w:pPr>
    </w:p>
    <w:p>
      <w:pPr>
        <w:pStyle w:val="nzHeading5"/>
      </w:pPr>
      <w:bookmarkStart w:id="420" w:name="_Toc434580875"/>
      <w:r>
        <w:rPr>
          <w:rStyle w:val="CharSectno"/>
        </w:rPr>
        <w:t>32</w:t>
      </w:r>
      <w:r>
        <w:t>.</w:t>
      </w:r>
      <w:r>
        <w:tab/>
        <w:t>Section 43 amended</w:t>
      </w:r>
      <w:bookmarkEnd w:id="420"/>
    </w:p>
    <w:p>
      <w:pPr>
        <w:pStyle w:val="nzSubsection"/>
      </w:pPr>
      <w:r>
        <w:tab/>
        <w:t>(1)</w:t>
      </w:r>
      <w:r>
        <w:tab/>
        <w:t>Delete section 43(2).</w:t>
      </w:r>
    </w:p>
    <w:p>
      <w:pPr>
        <w:pStyle w:val="nzSubsection"/>
      </w:pPr>
      <w:r>
        <w:tab/>
        <w:t>(2)</w:t>
      </w:r>
      <w:r>
        <w:tab/>
        <w:t>In section 43(3) delete “determines, verified if the Commissioner so requires by statutory declaration.” and insert:</w:t>
      </w:r>
    </w:p>
    <w:p>
      <w:pPr>
        <w:pStyle w:val="BlankOpen"/>
      </w:pPr>
    </w:p>
    <w:p>
      <w:pPr>
        <w:pStyle w:val="nzSubsection"/>
      </w:pPr>
      <w:r>
        <w:tab/>
      </w:r>
      <w:r>
        <w:tab/>
        <w:t>determines.</w:t>
      </w:r>
    </w:p>
    <w:p>
      <w:pPr>
        <w:pStyle w:val="nzSubsection"/>
      </w:pPr>
    </w:p>
    <w:p>
      <w:pPr>
        <w:pStyle w:val="nzHeading5"/>
      </w:pPr>
      <w:bookmarkStart w:id="421" w:name="_Toc434580876"/>
      <w:r>
        <w:rPr>
          <w:rStyle w:val="CharSectno"/>
        </w:rPr>
        <w:t>33</w:t>
      </w:r>
      <w:r>
        <w:t>.</w:t>
      </w:r>
      <w:r>
        <w:tab/>
        <w:t>Section 49 amended</w:t>
      </w:r>
      <w:bookmarkEnd w:id="421"/>
    </w:p>
    <w:p>
      <w:pPr>
        <w:pStyle w:val="nzSubsection"/>
      </w:pPr>
      <w:r>
        <w:tab/>
        <w:t>(1)</w:t>
      </w:r>
      <w:r>
        <w:tab/>
        <w:t>Delete section 49(5).</w:t>
      </w:r>
    </w:p>
    <w:p>
      <w:pPr>
        <w:pStyle w:val="nzSubsection"/>
      </w:pPr>
      <w:r>
        <w:tab/>
        <w:t>(2)</w:t>
      </w:r>
      <w:r>
        <w:tab/>
        <w:t>In section 49(6) delete “determines, verified if the Commissioner so determines by statutory declaration.” and insert:</w:t>
      </w:r>
    </w:p>
    <w:p>
      <w:pPr>
        <w:pStyle w:val="BlankOpen"/>
      </w:pPr>
    </w:p>
    <w:p>
      <w:pPr>
        <w:pStyle w:val="nzSubsection"/>
      </w:pPr>
      <w:r>
        <w:tab/>
      </w:r>
      <w:r>
        <w:tab/>
        <w:t>determines.</w:t>
      </w:r>
    </w:p>
    <w:p>
      <w:pPr>
        <w:pStyle w:val="nzSubsection"/>
      </w:pPr>
    </w:p>
    <w:p>
      <w:pPr>
        <w:pStyle w:val="nzHeading5"/>
      </w:pPr>
      <w:bookmarkStart w:id="422" w:name="_Toc434580877"/>
      <w:r>
        <w:rPr>
          <w:rStyle w:val="CharSectno"/>
        </w:rPr>
        <w:t>34</w:t>
      </w:r>
      <w:r>
        <w:t>.</w:t>
      </w:r>
      <w:r>
        <w:tab/>
        <w:t>Section 61 amended</w:t>
      </w:r>
      <w:bookmarkEnd w:id="422"/>
    </w:p>
    <w:p>
      <w:pPr>
        <w:pStyle w:val="nzSubsection"/>
      </w:pPr>
      <w:r>
        <w:tab/>
        <w:t>(1)</w:t>
      </w:r>
      <w:r>
        <w:tab/>
        <w:t>In section 61(4) delete “unless there is a failure to settle the transaction and that failure is due to the fault of the agent’s principal.” and insert:</w:t>
      </w:r>
    </w:p>
    <w:p>
      <w:pPr>
        <w:pStyle w:val="BlankOpen"/>
      </w:pPr>
    </w:p>
    <w:p>
      <w:pPr>
        <w:pStyle w:val="nzSubsection"/>
      </w:pPr>
      <w:r>
        <w:tab/>
      </w:r>
      <w:r>
        <w:tab/>
        <w:t xml:space="preserve">unless — </w:t>
      </w:r>
    </w:p>
    <w:p>
      <w:pPr>
        <w:pStyle w:val="nzIndenta"/>
      </w:pPr>
      <w:r>
        <w:tab/>
        <w:t>(a)</w:t>
      </w:r>
      <w:r>
        <w:tab/>
        <w:t>there is a failure to settle the transaction and that failure is due to the fault of the agent’s principal; or</w:t>
      </w:r>
    </w:p>
    <w:p>
      <w:pPr>
        <w:pStyle w:val="nzIndenta"/>
      </w:pPr>
      <w:r>
        <w:tab/>
        <w:t>(b)</w:t>
      </w:r>
      <w:r>
        <w:tab/>
        <w:t>it is a prescribed transaction.</w:t>
      </w:r>
    </w:p>
    <w:p>
      <w:pPr>
        <w:pStyle w:val="BlankClose"/>
      </w:pPr>
    </w:p>
    <w:p>
      <w:pPr>
        <w:pStyle w:val="nzSubsection"/>
      </w:pPr>
      <w:r>
        <w:tab/>
        <w:t>(2)</w:t>
      </w:r>
      <w:r>
        <w:tab/>
        <w:t xml:space="preserve">In section 61(4a) insert in alphabetical order — </w:t>
      </w:r>
    </w:p>
    <w:p>
      <w:pPr>
        <w:pStyle w:val="BlankOpen"/>
      </w:pPr>
    </w:p>
    <w:p>
      <w:pPr>
        <w:pStyle w:val="nzDefstart"/>
      </w:pPr>
      <w:r>
        <w:tab/>
      </w:r>
      <w:r>
        <w:rPr>
          <w:rStyle w:val="CharDefText"/>
        </w:rPr>
        <w:t>prescribed transaction</w:t>
      </w:r>
      <w:r>
        <w:t xml:space="preserve"> means any of the following transactions — </w:t>
      </w:r>
    </w:p>
    <w:p>
      <w:pPr>
        <w:pStyle w:val="nzDefpara"/>
      </w:pPr>
      <w:r>
        <w:tab/>
        <w:t>(a)</w:t>
      </w:r>
      <w:r>
        <w:tab/>
        <w:t xml:space="preserve">the sale of a lot in a proposed scheme described in the </w:t>
      </w:r>
      <w:r>
        <w:rPr>
          <w:i/>
        </w:rPr>
        <w:t>Strata Titles Act 1985</w:t>
      </w:r>
      <w:r>
        <w:t xml:space="preserve"> section 70(1);</w:t>
      </w:r>
    </w:p>
    <w:p>
      <w:pPr>
        <w:pStyle w:val="nzIndenta"/>
      </w:pPr>
      <w:r>
        <w:tab/>
        <w:t>(b)</w:t>
      </w:r>
      <w:r>
        <w:tab/>
        <w:t>any other transaction prescribed, or that belongs to a class of transactions prescribed, for the purposes of this definition;</w:t>
      </w:r>
    </w:p>
    <w:p>
      <w:pPr>
        <w:pStyle w:val="BlankClose"/>
      </w:pPr>
    </w:p>
    <w:p>
      <w:pPr>
        <w:pStyle w:val="nzHeading5"/>
      </w:pPr>
      <w:bookmarkStart w:id="423" w:name="_Toc434580878"/>
      <w:r>
        <w:rPr>
          <w:rStyle w:val="CharSectno"/>
        </w:rPr>
        <w:t>35</w:t>
      </w:r>
      <w:r>
        <w:t>.</w:t>
      </w:r>
      <w:r>
        <w:tab/>
        <w:t>Section 134A inserted</w:t>
      </w:r>
      <w:bookmarkEnd w:id="423"/>
    </w:p>
    <w:p>
      <w:pPr>
        <w:pStyle w:val="nzSubsection"/>
      </w:pPr>
      <w:r>
        <w:tab/>
      </w:r>
      <w:r>
        <w:tab/>
        <w:t>After section 133 insert:</w:t>
      </w:r>
    </w:p>
    <w:p>
      <w:pPr>
        <w:pStyle w:val="BlankOpen"/>
      </w:pPr>
    </w:p>
    <w:p>
      <w:pPr>
        <w:pStyle w:val="nzHeading5"/>
      </w:pPr>
      <w:bookmarkStart w:id="424" w:name="_Toc434580879"/>
      <w:r>
        <w:t>134A.</w:t>
      </w:r>
      <w:r>
        <w:tab/>
        <w:t>Offence to give false or misleading information</w:t>
      </w:r>
      <w:bookmarkEnd w:id="424"/>
    </w:p>
    <w:p>
      <w:pPr>
        <w:pStyle w:val="nzSubsection"/>
      </w:pPr>
      <w:r>
        <w:tab/>
        <w:t>(1)</w:t>
      </w:r>
      <w:r>
        <w:tab/>
        <w:t>A person who gives false or misleading information in relation to an application under section 24, 33, 43, 48 or 49 commits an offence.</w:t>
      </w:r>
    </w:p>
    <w:p>
      <w:pPr>
        <w:pStyle w:val="nzPenstart"/>
      </w:pPr>
      <w:r>
        <w:tab/>
        <w:t>Penalty for this subsection: a fine of $20 000.</w:t>
      </w:r>
    </w:p>
    <w:p>
      <w:pPr>
        <w:pStyle w:val="nzSubsection"/>
      </w:pPr>
      <w:r>
        <w:tab/>
        <w:t>(2)</w:t>
      </w:r>
      <w:r>
        <w:tab/>
        <w:t>For the purposes of subsection (1), a person gives false or misleading information in relation to an application referred to in subsection (1) if the person does one or more of the following —</w:t>
      </w:r>
    </w:p>
    <w:p>
      <w:pPr>
        <w:pStyle w:val="nzIndenta"/>
      </w:pPr>
      <w:r>
        <w:tab/>
        <w:t>(a)</w:t>
      </w:r>
      <w:r>
        <w:tab/>
        <w:t>states anything in relation to an application that the person knows is false or misleading in a material particular;</w:t>
      </w:r>
    </w:p>
    <w:p>
      <w:pPr>
        <w:pStyle w:val="nzIndenta"/>
      </w:pPr>
      <w:r>
        <w:tab/>
        <w:t>(b)</w:t>
      </w:r>
      <w:r>
        <w:tab/>
        <w:t>omits anything from a statement made in relation to an application without which the statement is, to the person’s knowledge, misleading in a material particular;</w:t>
      </w:r>
    </w:p>
    <w:p>
      <w:pPr>
        <w:pStyle w:val="nzIndenta"/>
      </w:pPr>
      <w:r>
        <w:tab/>
        <w:t>(c)</w:t>
      </w:r>
      <w:r>
        <w:tab/>
        <w:t>gives or produces any information in relation to an application that —</w:t>
      </w:r>
    </w:p>
    <w:p>
      <w:pPr>
        <w:pStyle w:val="nzIndenti"/>
      </w:pPr>
      <w:r>
        <w:tab/>
        <w:t>(i)</w:t>
      </w:r>
      <w:r>
        <w:tab/>
        <w:t>the person knows is false or misleading in a material particular; or</w:t>
      </w:r>
    </w:p>
    <w:p>
      <w:pPr>
        <w:pStyle w:val="nzIndenti"/>
      </w:pPr>
      <w:r>
        <w:tab/>
        <w:t>(ii)</w:t>
      </w:r>
      <w:r>
        <w:tab/>
        <w:t>omits anything without which the information is, to the person’s knowledge, misleading in a material particular.</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426" w:name="_Toc435024592"/>
      <w:bookmarkStart w:id="427" w:name="_Toc468701101"/>
      <w:r>
        <w:rPr>
          <w:sz w:val="28"/>
        </w:rPr>
        <w:t>Defined terms</w:t>
      </w:r>
      <w:bookmarkEnd w:id="426"/>
      <w:bookmarkEnd w:id="4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agents code of conduct</w:t>
      </w:r>
      <w:r>
        <w:tab/>
        <w:t>4(1)</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 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w:t>
      </w:r>
    </w:p>
    <w:p>
      <w:pPr>
        <w:pStyle w:val="DefinedTerms"/>
      </w:pPr>
      <w:r>
        <w:t>member</w:t>
      </w:r>
      <w:r>
        <w:tab/>
        <w:t>4(1)</w:t>
      </w:r>
    </w:p>
    <w:p>
      <w:pPr>
        <w:pStyle w:val="DefinedTerms"/>
      </w:pPr>
      <w:r>
        <w:t>party</w:t>
      </w:r>
      <w:r>
        <w:tab/>
        <w:t>23C(7)</w:t>
      </w:r>
    </w:p>
    <w:p>
      <w:pPr>
        <w:pStyle w:val="DefinedTerms"/>
      </w:pPr>
      <w:r>
        <w:t>person aggrieved</w:t>
      </w:r>
      <w:r>
        <w:tab/>
        <w:t>23(2)</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w:t>
      </w:r>
    </w:p>
    <w:p>
      <w:pPr>
        <w:pStyle w:val="DefinedTerms"/>
      </w:pPr>
      <w:r>
        <w:t>specified</w:t>
      </w:r>
      <w:r>
        <w:tab/>
        <w:t>159(6)</w:t>
      </w:r>
    </w:p>
    <w:p>
      <w:pPr>
        <w:pStyle w:val="DefinedTerms"/>
      </w:pPr>
      <w:r>
        <w:t>strata company</w:t>
      </w:r>
      <w:r>
        <w:tab/>
        <w:t>4(1)</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Pr>
        <w:rPr>
          <w:rFonts w:ascii="Arial" w:hAnsi="Arial" w:cs="Arial"/>
          <w:sz w:val="12"/>
        </w:r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01" w:name="Schedule"/>
    <w:bookmarkEnd w:id="4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8" w:name="DefinedTerms"/>
    <w:bookmarkEnd w:id="4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9" w:name="Coversheet"/>
    <w:bookmarkEnd w:id="4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724"/>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36656</Words>
  <Characters>171920</Characters>
  <Application>Microsoft Office Word</Application>
  <DocSecurity>0</DocSecurity>
  <Lines>4524</Lines>
  <Paragraphs>2292</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206284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1978 - 07-d0-00</dc:title>
  <dc:subject/>
  <dc:creator/>
  <cp:keywords/>
  <dc:description/>
  <cp:lastModifiedBy>svcMRProcess</cp:lastModifiedBy>
  <cp:revision>4</cp:revision>
  <cp:lastPrinted>2014-11-19T02:18:00Z</cp:lastPrinted>
  <dcterms:created xsi:type="dcterms:W3CDTF">2018-09-07T23:38:00Z</dcterms:created>
  <dcterms:modified xsi:type="dcterms:W3CDTF">2018-09-07T23:38:00Z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01 Dec 2016</vt:lpwstr>
  </property>
  <property fmtid="{D5CDD505-2E9C-101B-9397-08002B2CF9AE}" pid="8" name="Suffix">
    <vt:lpwstr>07-d0-00</vt:lpwstr>
  </property>
  <property fmtid="{D5CDD505-2E9C-101B-9397-08002B2CF9AE}" pid="9" name="CommencementDate">
    <vt:lpwstr>20161201</vt:lpwstr>
  </property>
</Properties>
</file>