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Authorities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_Toc1491924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_Toc1491925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_Toc1491926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Port authorities: establishment and administration</w:t>
      </w:r>
    </w:p>
    <w:p>
      <w:pPr>
        <w:pStyle w:val="TOC4"/>
        <w:tabs>
          <w:tab w:val="right" w:leader="dot" w:pos="7077"/>
        </w:tabs>
        <w:rPr>
          <w:rFonts w:asciiTheme="minorHAnsi" w:eastAsiaTheme="minorEastAsia" w:hAnsiTheme="minorHAnsi" w:cstheme="minorBidi"/>
          <w:b w:val="0"/>
          <w:szCs w:val="22"/>
        </w:rPr>
      </w:pPr>
      <w:r>
        <w:t>Division 1 — Establishment of port authorities</w:t>
      </w:r>
    </w:p>
    <w:p>
      <w:pPr>
        <w:pStyle w:val="TOC8"/>
        <w:rPr>
          <w:rFonts w:asciiTheme="minorHAnsi" w:eastAsiaTheme="minorEastAsia" w:hAnsiTheme="minorHAnsi" w:cstheme="minorBidi"/>
          <w:szCs w:val="22"/>
        </w:rPr>
      </w:pPr>
      <w:r>
        <w:t>4</w:t>
      </w:r>
      <w:r>
        <w:rPr>
          <w:snapToGrid w:val="0"/>
        </w:rPr>
        <w:t>.</w:t>
      </w:r>
      <w:r>
        <w:rPr>
          <w:snapToGrid w:val="0"/>
        </w:rPr>
        <w:tab/>
        <w:t>Port authorities, establishment, nature and trading names of</w:t>
      </w:r>
      <w:r>
        <w:tab/>
      </w:r>
      <w:r>
        <w:fldChar w:fldCharType="begin"/>
      </w:r>
      <w:r>
        <w:instrText xml:space="preserve"> PAGEREF _Toc1491929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 authorities not to be regarded as agents of Crown for purposes of State laws</w:t>
      </w:r>
      <w:r>
        <w:tab/>
      </w:r>
      <w:r>
        <w:fldChar w:fldCharType="begin"/>
      </w:r>
      <w:r>
        <w:instrText xml:space="preserve"> PAGEREF _Toc1491930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Port authorities and officers not part of public sector</w:t>
      </w:r>
      <w:r>
        <w:tab/>
      </w:r>
      <w:r>
        <w:fldChar w:fldCharType="begin"/>
      </w:r>
      <w:r>
        <w:instrText xml:space="preserve"> PAGEREF _Toc1491931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7</w:t>
      </w:r>
      <w:r>
        <w:rPr>
          <w:snapToGrid w:val="0"/>
        </w:rPr>
        <w:t>.</w:t>
      </w:r>
      <w:r>
        <w:rPr>
          <w:snapToGrid w:val="0"/>
        </w:rPr>
        <w:tab/>
        <w:t>Port authorities to have board of directors</w:t>
      </w:r>
      <w:r>
        <w:tab/>
      </w:r>
      <w:r>
        <w:fldChar w:fldCharType="begin"/>
      </w:r>
      <w:r>
        <w:instrText xml:space="preserve"> PAGEREF _Toc1491933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Boards, role of</w:t>
      </w:r>
      <w:r>
        <w:tab/>
      </w:r>
      <w:r>
        <w:fldChar w:fldCharType="begin"/>
      </w:r>
      <w:r>
        <w:instrText xml:space="preserve"> PAGEREF _Toc1491934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of (Sch. 2)</w:t>
      </w:r>
      <w:r>
        <w:tab/>
      </w:r>
      <w:r>
        <w:fldChar w:fldCharType="begin"/>
      </w:r>
      <w:r>
        <w:instrText xml:space="preserve"> PAGEREF _Toc1491935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remuneration of</w:t>
      </w:r>
      <w:r>
        <w:tab/>
      </w:r>
      <w:r>
        <w:fldChar w:fldCharType="begin"/>
      </w:r>
      <w:r>
        <w:instrText xml:space="preserve"> PAGEREF _Toc1491936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_Toc1491937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Notifiable interests, disclosing</w:t>
      </w:r>
      <w:r>
        <w:tab/>
      </w:r>
      <w:r>
        <w:fldChar w:fldCharType="begin"/>
      </w:r>
      <w:r>
        <w:instrText xml:space="preserve"> PAGEREF _Toc1491938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_Toc1491939 \h </w:instrText>
      </w:r>
      <w:r>
        <w:fldChar w:fldCharType="separate"/>
      </w:r>
      <w:r>
        <w:t>11</w:t>
      </w:r>
      <w:r>
        <w:fldChar w:fldCharType="end"/>
      </w:r>
    </w:p>
    <w:p>
      <w:pPr>
        <w:pStyle w:val="TOC8"/>
        <w:rPr>
          <w:rFonts w:asciiTheme="minorHAnsi" w:eastAsiaTheme="minorEastAsia" w:hAnsiTheme="minorHAnsi" w:cstheme="minorBidi"/>
          <w:szCs w:val="22"/>
        </w:rPr>
      </w:pPr>
      <w:r>
        <w:t>14A.</w:t>
      </w:r>
      <w:r>
        <w:tab/>
        <w:t>Community consultation committees</w:t>
      </w:r>
      <w:r>
        <w:tab/>
      </w:r>
      <w:r>
        <w:fldChar w:fldCharType="begin"/>
      </w:r>
      <w:r>
        <w:instrText xml:space="preserve"> PAGEREF _Toc1491940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Staff</w:t>
      </w:r>
    </w:p>
    <w:p>
      <w:pPr>
        <w:pStyle w:val="TOC8"/>
        <w:rPr>
          <w:rFonts w:asciiTheme="minorHAnsi" w:eastAsiaTheme="minorEastAsia" w:hAnsiTheme="minorHAnsi" w:cstheme="minorBidi"/>
          <w:szCs w:val="22"/>
        </w:rPr>
      </w:pPr>
      <w:r>
        <w:t>14</w:t>
      </w:r>
      <w:r>
        <w:rPr>
          <w:snapToGrid w:val="0"/>
        </w:rPr>
        <w:t>.</w:t>
      </w:r>
      <w:r>
        <w:rPr>
          <w:snapToGrid w:val="0"/>
        </w:rPr>
        <w:tab/>
        <w:t>Chief executive officer</w:t>
      </w:r>
      <w:r>
        <w:tab/>
      </w:r>
      <w:r>
        <w:fldChar w:fldCharType="begin"/>
      </w:r>
      <w:r>
        <w:instrText xml:space="preserve"> PAGEREF _Toc1491942 \h </w:instrText>
      </w:r>
      <w:r>
        <w:fldChar w:fldCharType="separate"/>
      </w:r>
      <w:r>
        <w:t>12</w:t>
      </w:r>
      <w:r>
        <w:fldChar w:fldCharType="end"/>
      </w:r>
    </w:p>
    <w:p>
      <w:pPr>
        <w:pStyle w:val="TOC8"/>
        <w:rPr>
          <w:rFonts w:asciiTheme="minorHAnsi" w:eastAsiaTheme="minorEastAsia" w:hAnsiTheme="minorHAnsi" w:cstheme="minorBidi"/>
          <w:szCs w:val="22"/>
        </w:rPr>
      </w:pPr>
      <w:r>
        <w:t>15A.</w:t>
      </w:r>
      <w:r>
        <w:tab/>
        <w:t>Remuneration of CEO while port authority is not a Government entity</w:t>
      </w:r>
      <w:r>
        <w:tab/>
      </w:r>
      <w:r>
        <w:fldChar w:fldCharType="begin"/>
      </w:r>
      <w:r>
        <w:instrText xml:space="preserve"> PAGEREF _Toc1491943 \h </w:instrText>
      </w:r>
      <w:r>
        <w:fldChar w:fldCharType="separate"/>
      </w:r>
      <w:r>
        <w:t>13</w:t>
      </w:r>
      <w:r>
        <w:fldChar w:fldCharType="end"/>
      </w:r>
    </w:p>
    <w:p>
      <w:pPr>
        <w:pStyle w:val="TOC8"/>
        <w:rPr>
          <w:rFonts w:asciiTheme="minorHAnsi" w:eastAsiaTheme="minorEastAsia" w:hAnsiTheme="minorHAnsi" w:cstheme="minorBidi"/>
          <w:szCs w:val="22"/>
        </w:rPr>
      </w:pPr>
      <w:r>
        <w:t>15B.</w:t>
      </w:r>
      <w:r>
        <w:tab/>
        <w:t>Remuneration of CEO while port authority is a Government entity</w:t>
      </w:r>
      <w:r>
        <w:tab/>
      </w:r>
      <w:r>
        <w:fldChar w:fldCharType="begin"/>
      </w:r>
      <w:r>
        <w:instrText xml:space="preserve"> PAGEREF _Toc1491944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CEO’s functions</w:t>
      </w:r>
      <w:r>
        <w:tab/>
      </w:r>
      <w:r>
        <w:fldChar w:fldCharType="begin"/>
      </w:r>
      <w:r>
        <w:instrText xml:space="preserve"> PAGEREF _Toc1491945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_Toc1491946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Minimum standards for staff management</w:t>
      </w:r>
      <w:r>
        <w:tab/>
      </w:r>
      <w:r>
        <w:fldChar w:fldCharType="begin"/>
      </w:r>
      <w:r>
        <w:instrText xml:space="preserve"> PAGEREF _Toc1491947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Reports to Public Sector Commissioner as to s. 17 standards</w:t>
      </w:r>
      <w:r>
        <w:tab/>
      </w:r>
      <w:r>
        <w:fldChar w:fldCharType="begin"/>
      </w:r>
      <w:r>
        <w:instrText xml:space="preserve"> PAGEREF _Toc1491948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_Toc1491949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Conduct and integrity of staff</w:t>
      </w:r>
    </w:p>
    <w:p>
      <w:pPr>
        <w:pStyle w:val="TOC8"/>
        <w:rPr>
          <w:rFonts w:asciiTheme="minorHAnsi" w:eastAsiaTheme="minorEastAsia" w:hAnsiTheme="minorHAnsi" w:cstheme="minorBidi"/>
          <w:szCs w:val="22"/>
        </w:rPr>
      </w:pPr>
      <w:r>
        <w:t>20</w:t>
      </w:r>
      <w:r>
        <w:rPr>
          <w:snapToGrid w:val="0"/>
        </w:rPr>
        <w:t>.</w:t>
      </w:r>
      <w:r>
        <w:rPr>
          <w:snapToGrid w:val="0"/>
        </w:rPr>
        <w:tab/>
        <w:t>CEO and staff, duties of (Sch. 3) etc.</w:t>
      </w:r>
      <w:r>
        <w:tab/>
      </w:r>
      <w:r>
        <w:fldChar w:fldCharType="begin"/>
      </w:r>
      <w:r>
        <w:instrText xml:space="preserve"> PAGEREF _Toc1491951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Codes of conduct</w:t>
      </w:r>
      <w:r>
        <w:tab/>
      </w:r>
      <w:r>
        <w:fldChar w:fldCharType="begin"/>
      </w:r>
      <w:r>
        <w:instrText xml:space="preserve"> PAGEREF _Toc1491952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 as to s. 21 codes</w:t>
      </w:r>
      <w:r>
        <w:tab/>
      </w:r>
      <w:r>
        <w:fldChar w:fldCharType="begin"/>
      </w:r>
      <w:r>
        <w:instrText xml:space="preserve"> PAGEREF _Toc1491953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Reports to Minister as to s. 21 codes</w:t>
      </w:r>
      <w:r>
        <w:tab/>
      </w:r>
      <w:r>
        <w:fldChar w:fldCharType="begin"/>
      </w:r>
      <w:r>
        <w:instrText xml:space="preserve"> PAGEREF _Toc1491954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Port areas and property of port authorities</w:t>
      </w:r>
    </w:p>
    <w:p>
      <w:pPr>
        <w:pStyle w:val="TOC8"/>
        <w:rPr>
          <w:rFonts w:asciiTheme="minorHAnsi" w:eastAsiaTheme="minorEastAsia" w:hAnsiTheme="minorHAnsi" w:cstheme="minorBidi"/>
          <w:szCs w:val="22"/>
        </w:rPr>
      </w:pPr>
      <w:r>
        <w:t>24</w:t>
      </w:r>
      <w:r>
        <w:rPr>
          <w:snapToGrid w:val="0"/>
        </w:rPr>
        <w:t>.</w:t>
      </w:r>
      <w:r>
        <w:rPr>
          <w:snapToGrid w:val="0"/>
        </w:rPr>
        <w:tab/>
        <w:t>Port areas defined</w:t>
      </w:r>
      <w:r>
        <w:tab/>
      </w:r>
      <w:r>
        <w:fldChar w:fldCharType="begin"/>
      </w:r>
      <w:r>
        <w:instrText xml:space="preserve"> PAGEREF _Toc1491956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Port authority, property vested in</w:t>
      </w:r>
      <w:r>
        <w:tab/>
      </w:r>
      <w:r>
        <w:fldChar w:fldCharType="begin"/>
      </w:r>
      <w:r>
        <w:instrText xml:space="preserve"> PAGEREF _Toc1491957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Port property may be taken back by Crown</w:t>
      </w:r>
      <w:r>
        <w:tab/>
      </w:r>
      <w:r>
        <w:fldChar w:fldCharType="begin"/>
      </w:r>
      <w:r>
        <w:instrText xml:space="preserve"> PAGEREF _Toc1491958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sell land, restrictions on</w:t>
      </w:r>
      <w:r>
        <w:tab/>
      </w:r>
      <w:r>
        <w:fldChar w:fldCharType="begin"/>
      </w:r>
      <w:r>
        <w:instrText xml:space="preserve"> PAGEREF _Toc1491959 \h </w:instrText>
      </w:r>
      <w:r>
        <w:fldChar w:fldCharType="separate"/>
      </w:r>
      <w:r>
        <w:t>21</w:t>
      </w:r>
      <w:r>
        <w:fldChar w:fldCharType="end"/>
      </w:r>
    </w:p>
    <w:p>
      <w:pPr>
        <w:pStyle w:val="TOC8"/>
        <w:rPr>
          <w:rFonts w:asciiTheme="minorHAnsi" w:eastAsiaTheme="minorEastAsia" w:hAnsiTheme="minorHAnsi" w:cstheme="minorBidi"/>
          <w:szCs w:val="22"/>
        </w:rPr>
      </w:pPr>
      <w:r>
        <w:t>27A.</w:t>
      </w:r>
      <w:r>
        <w:tab/>
        <w:t>Land, creating interests in</w:t>
      </w:r>
      <w:r>
        <w:tab/>
      </w:r>
      <w:r>
        <w:fldChar w:fldCharType="begin"/>
      </w:r>
      <w:r>
        <w:instrText xml:space="preserve"> PAGEREF _Toc1491960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Vested land, creating and dealing with interests in</w:t>
      </w:r>
      <w:r>
        <w:tab/>
      </w:r>
      <w:r>
        <w:fldChar w:fldCharType="begin"/>
      </w:r>
      <w:r>
        <w:instrText xml:space="preserve"> PAGEREF _Toc1491961 \h </w:instrText>
      </w:r>
      <w:r>
        <w:fldChar w:fldCharType="separate"/>
      </w:r>
      <w:r>
        <w:t>22</w:t>
      </w:r>
      <w:r>
        <w:fldChar w:fldCharType="end"/>
      </w:r>
    </w:p>
    <w:p>
      <w:pPr>
        <w:pStyle w:val="TOC8"/>
        <w:rPr>
          <w:rFonts w:asciiTheme="minorHAnsi" w:eastAsiaTheme="minorEastAsia" w:hAnsiTheme="minorHAnsi" w:cstheme="minorBidi"/>
          <w:szCs w:val="22"/>
        </w:rPr>
      </w:pPr>
      <w:r>
        <w:t>29A.</w:t>
      </w:r>
      <w:r>
        <w:tab/>
        <w:t xml:space="preserve">Operation of </w:t>
      </w:r>
      <w:r>
        <w:rPr>
          <w:i/>
        </w:rPr>
        <w:t>Planning and Development Act 2005</w:t>
      </w:r>
      <w:r>
        <w:t xml:space="preserve"> section 136 modified</w:t>
      </w:r>
      <w:r>
        <w:tab/>
      </w:r>
      <w:r>
        <w:fldChar w:fldCharType="begin"/>
      </w:r>
      <w:r>
        <w:instrText xml:space="preserve"> PAGEREF _Toc1491962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Disputes between port authority and Crown</w:t>
      </w:r>
      <w:r>
        <w:tab/>
      </w:r>
      <w:r>
        <w:fldChar w:fldCharType="begin"/>
      </w:r>
      <w:r>
        <w:instrText xml:space="preserve"> PAGEREF _Toc1491963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and powers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8"/>
        <w:rPr>
          <w:rFonts w:asciiTheme="minorHAnsi" w:eastAsiaTheme="minorEastAsia" w:hAnsiTheme="minorHAnsi" w:cstheme="minorBidi"/>
          <w:szCs w:val="22"/>
        </w:rPr>
      </w:pPr>
      <w:r>
        <w:t>30</w:t>
      </w:r>
      <w:r>
        <w:rPr>
          <w:snapToGrid w:val="0"/>
        </w:rPr>
        <w:t>.</w:t>
      </w:r>
      <w:r>
        <w:rPr>
          <w:snapToGrid w:val="0"/>
        </w:rPr>
        <w:tab/>
        <w:t>Functions</w:t>
      </w:r>
      <w:r>
        <w:tab/>
      </w:r>
      <w:r>
        <w:fldChar w:fldCharType="begin"/>
      </w:r>
      <w:r>
        <w:instrText xml:space="preserve"> PAGEREF _Toc1491966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Port authorities can act at their discretion</w:t>
      </w:r>
      <w:r>
        <w:tab/>
      </w:r>
      <w:r>
        <w:fldChar w:fldCharType="begin"/>
      </w:r>
      <w:r>
        <w:instrText xml:space="preserve"> PAGEREF _Toc1491967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port, port authority has</w:t>
      </w:r>
      <w:r>
        <w:tab/>
      </w:r>
      <w:r>
        <w:fldChar w:fldCharType="begin"/>
      </w:r>
      <w:r>
        <w:instrText xml:space="preserve"> PAGEREF _Toc1491968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act in accordance with policy instruments</w:t>
      </w:r>
      <w:r>
        <w:tab/>
      </w:r>
      <w:r>
        <w:fldChar w:fldCharType="begin"/>
      </w:r>
      <w:r>
        <w:instrText xml:space="preserve"> PAGEREF _Toc1491969 \h </w:instrText>
      </w:r>
      <w:r>
        <w:fldChar w:fldCharType="separate"/>
      </w:r>
      <w:r>
        <w:t>24</w:t>
      </w:r>
      <w:r>
        <w:fldChar w:fldCharType="end"/>
      </w:r>
    </w:p>
    <w:p>
      <w:pPr>
        <w:pStyle w:val="TOC8"/>
        <w:rPr>
          <w:rFonts w:asciiTheme="minorHAnsi" w:eastAsiaTheme="minorEastAsia" w:hAnsiTheme="minorHAnsi" w:cstheme="minorBidi"/>
          <w:szCs w:val="22"/>
        </w:rPr>
      </w:pPr>
      <w:r>
        <w:t>34A.</w:t>
      </w:r>
      <w:r>
        <w:tab/>
        <w:t>Duty to comply with State budgetary requirements</w:t>
      </w:r>
      <w:r>
        <w:tab/>
      </w:r>
      <w:r>
        <w:fldChar w:fldCharType="begin"/>
      </w:r>
      <w:r>
        <w:instrText xml:space="preserve"> PAGEREF _Toc1491970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to act on commercial principles</w:t>
      </w:r>
      <w:r>
        <w:tab/>
      </w:r>
      <w:r>
        <w:fldChar w:fldCharType="begin"/>
      </w:r>
      <w:r>
        <w:instrText xml:space="preserve"> PAGEREF _Toc1491971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generally</w:t>
      </w:r>
      <w:r>
        <w:tab/>
      </w:r>
      <w:r>
        <w:fldChar w:fldCharType="begin"/>
      </w:r>
      <w:r>
        <w:instrText xml:space="preserve"> PAGEREF _Toc1491972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Port facilities and services, extended powers as to</w:t>
      </w:r>
      <w:r>
        <w:tab/>
      </w:r>
      <w:r>
        <w:fldChar w:fldCharType="begin"/>
      </w:r>
      <w:r>
        <w:instrText xml:space="preserve"> PAGEREF _Toc1491973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and charges, power to levy</w:t>
      </w:r>
      <w:r>
        <w:tab/>
      </w:r>
      <w:r>
        <w:fldChar w:fldCharType="begin"/>
      </w:r>
      <w:r>
        <w:instrText xml:space="preserve"> PAGEREF _Toc1491974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Planning laws, application of to port authorities</w:t>
      </w:r>
      <w:r>
        <w:tab/>
      </w:r>
      <w:r>
        <w:fldChar w:fldCharType="begin"/>
      </w:r>
      <w:r>
        <w:instrText xml:space="preserve"> PAGEREF _Toc1491975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Subsidiaries of port authorities, acquisition of etc.</w:t>
      </w:r>
      <w:r>
        <w:tab/>
      </w:r>
      <w:r>
        <w:fldChar w:fldCharType="begin"/>
      </w:r>
      <w:r>
        <w:instrText xml:space="preserve"> PAGEREF _Toc1491976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 transactions requiring</w:t>
      </w:r>
      <w:r>
        <w:tab/>
      </w:r>
      <w:r>
        <w:fldChar w:fldCharType="begin"/>
      </w:r>
      <w:r>
        <w:instrText xml:space="preserve"> PAGEREF _Toc1491977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Exemptions from s. 40</w:t>
      </w:r>
      <w:r>
        <w:tab/>
      </w:r>
      <w:r>
        <w:fldChar w:fldCharType="begin"/>
      </w:r>
      <w:r>
        <w:instrText xml:space="preserve"> PAGEREF _Toc1491978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Term used: transaction</w:t>
      </w:r>
      <w:r>
        <w:tab/>
      </w:r>
      <w:r>
        <w:fldChar w:fldCharType="begin"/>
      </w:r>
      <w:r>
        <w:instrText xml:space="preserve"> PAGEREF _Toc1491979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Major initiatives etc., Minister to be consulted on</w:t>
      </w:r>
      <w:r>
        <w:tab/>
      </w:r>
      <w:r>
        <w:fldChar w:fldCharType="begin"/>
      </w:r>
      <w:r>
        <w:instrText xml:space="preserve"> PAGEREF _Toc1491980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Delegation by port authority</w:t>
      </w:r>
      <w:r>
        <w:tab/>
      </w:r>
      <w:r>
        <w:fldChar w:fldCharType="begin"/>
      </w:r>
      <w:r>
        <w:instrText xml:space="preserve"> PAGEREF _Toc1491981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Protection of people dealing with port authorities</w:t>
      </w:r>
    </w:p>
    <w:p>
      <w:pPr>
        <w:pStyle w:val="TOC8"/>
        <w:rPr>
          <w:rFonts w:asciiTheme="minorHAnsi" w:eastAsiaTheme="minorEastAsia" w:hAnsiTheme="minorHAnsi" w:cstheme="minorBidi"/>
          <w:szCs w:val="22"/>
        </w:rPr>
      </w:pPr>
      <w:r>
        <w:t>45</w:t>
      </w:r>
      <w:r>
        <w:rPr>
          <w:snapToGrid w:val="0"/>
        </w:rPr>
        <w:t>.</w:t>
      </w:r>
      <w:r>
        <w:rPr>
          <w:snapToGrid w:val="0"/>
        </w:rPr>
        <w:tab/>
        <w:t>People dealing with port authorities may make assumptions</w:t>
      </w:r>
      <w:r>
        <w:tab/>
      </w:r>
      <w:r>
        <w:fldChar w:fldCharType="begin"/>
      </w:r>
      <w:r>
        <w:instrText xml:space="preserve"> PAGEREF _Toc1491983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Third parties may make assumptions</w:t>
      </w:r>
      <w:r>
        <w:tab/>
      </w:r>
      <w:r>
        <w:fldChar w:fldCharType="begin"/>
      </w:r>
      <w:r>
        <w:instrText xml:space="preserve"> PAGEREF _Toc1491984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Assumptions that may be made under s. 45 and 46</w:t>
      </w:r>
      <w:r>
        <w:tab/>
      </w:r>
      <w:r>
        <w:fldChar w:fldCharType="begin"/>
      </w:r>
      <w:r>
        <w:instrText xml:space="preserve"> PAGEREF _Toc1491985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Exception to s. 45 and 46</w:t>
      </w:r>
      <w:r>
        <w:tab/>
      </w:r>
      <w:r>
        <w:fldChar w:fldCharType="begin"/>
      </w:r>
      <w:r>
        <w:instrText xml:space="preserve"> PAGEREF _Toc1491986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49</w:t>
      </w:r>
      <w:r>
        <w:rPr>
          <w:snapToGrid w:val="0"/>
        </w:rPr>
        <w:t>.</w:t>
      </w:r>
      <w:r>
        <w:rPr>
          <w:snapToGrid w:val="0"/>
        </w:rPr>
        <w:tab/>
        <w:t>Draft strategic development plan to be submitted to Minister</w:t>
      </w:r>
      <w:r>
        <w:tab/>
      </w:r>
      <w:r>
        <w:fldChar w:fldCharType="begin"/>
      </w:r>
      <w:r>
        <w:instrText xml:space="preserve"> PAGEREF _Toc1491989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Period to which strategic development plan relates</w:t>
      </w:r>
      <w:r>
        <w:tab/>
      </w:r>
      <w:r>
        <w:fldChar w:fldCharType="begin"/>
      </w:r>
      <w:r>
        <w:instrText xml:space="preserve"> PAGEREF _Toc1491990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Matters to be included in strategic development plan</w:t>
      </w:r>
      <w:r>
        <w:tab/>
      </w:r>
      <w:r>
        <w:fldChar w:fldCharType="begin"/>
      </w:r>
      <w:r>
        <w:instrText xml:space="preserve"> PAGEREF _Toc1491991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Strategic development plan to be agreed if possible</w:t>
      </w:r>
      <w:r>
        <w:tab/>
      </w:r>
      <w:r>
        <w:fldChar w:fldCharType="begin"/>
      </w:r>
      <w:r>
        <w:instrText xml:space="preserve"> PAGEREF _Toc1491992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Minister’s powers in relation to draft strategic development plan</w:t>
      </w:r>
      <w:r>
        <w:tab/>
      </w:r>
      <w:r>
        <w:fldChar w:fldCharType="begin"/>
      </w:r>
      <w:r>
        <w:instrText xml:space="preserve"> PAGEREF _Toc1491993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Strategic development plan pending agreement</w:t>
      </w:r>
      <w:r>
        <w:tab/>
      </w:r>
      <w:r>
        <w:fldChar w:fldCharType="begin"/>
      </w:r>
      <w:r>
        <w:instrText xml:space="preserve"> PAGEREF _Toc1491994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Agreed draft becomes strategic development plan</w:t>
      </w:r>
      <w:r>
        <w:tab/>
      </w:r>
      <w:r>
        <w:fldChar w:fldCharType="begin"/>
      </w:r>
      <w:r>
        <w:instrText xml:space="preserve"> PAGEREF _Toc1491995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Modifying strategic development plan</w:t>
      </w:r>
      <w:r>
        <w:tab/>
      </w:r>
      <w:r>
        <w:fldChar w:fldCharType="begin"/>
      </w:r>
      <w:r>
        <w:instrText xml:space="preserve"> PAGEREF _Toc1491996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Treasurer’s concurrence needed by Minister for s. 55 or 56</w:t>
      </w:r>
      <w:r>
        <w:tab/>
      </w:r>
      <w:r>
        <w:fldChar w:fldCharType="begin"/>
      </w:r>
      <w:r>
        <w:instrText xml:space="preserve"> PAGEREF _Toc1491997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58</w:t>
      </w:r>
      <w:r>
        <w:rPr>
          <w:snapToGrid w:val="0"/>
        </w:rPr>
        <w:t>.</w:t>
      </w:r>
      <w:r>
        <w:rPr>
          <w:snapToGrid w:val="0"/>
        </w:rPr>
        <w:tab/>
        <w:t>Draft statement of corporate intent to be submitted to Minister</w:t>
      </w:r>
      <w:r>
        <w:tab/>
      </w:r>
      <w:r>
        <w:fldChar w:fldCharType="begin"/>
      </w:r>
      <w:r>
        <w:instrText xml:space="preserve"> PAGEREF _Toc1491999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Period to which statement of corporate intent relates</w:t>
      </w:r>
      <w:r>
        <w:tab/>
      </w:r>
      <w:r>
        <w:fldChar w:fldCharType="begin"/>
      </w:r>
      <w:r>
        <w:instrText xml:space="preserve"> PAGEREF _Toc1492000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Matters to be included in statement of corporate intent</w:t>
      </w:r>
      <w:r>
        <w:tab/>
      </w:r>
      <w:r>
        <w:fldChar w:fldCharType="begin"/>
      </w:r>
      <w:r>
        <w:instrText xml:space="preserve"> PAGEREF _Toc1492001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Statement of corporate intent to be agreed if possible</w:t>
      </w:r>
      <w:r>
        <w:tab/>
      </w:r>
      <w:r>
        <w:fldChar w:fldCharType="begin"/>
      </w:r>
      <w:r>
        <w:instrText xml:space="preserve"> PAGEREF _Toc1492002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Minister’s powers in relation to draft statement of corporate intent</w:t>
      </w:r>
      <w:r>
        <w:tab/>
      </w:r>
      <w:r>
        <w:fldChar w:fldCharType="begin"/>
      </w:r>
      <w:r>
        <w:instrText xml:space="preserve"> PAGEREF _Toc1492003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Statement of corporate intent pending agreement</w:t>
      </w:r>
      <w:r>
        <w:tab/>
      </w:r>
      <w:r>
        <w:fldChar w:fldCharType="begin"/>
      </w:r>
      <w:r>
        <w:instrText xml:space="preserve"> PAGEREF _Toc1492004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Agreed draft becomes statement of corporate intent</w:t>
      </w:r>
      <w:r>
        <w:tab/>
      </w:r>
      <w:r>
        <w:fldChar w:fldCharType="begin"/>
      </w:r>
      <w:r>
        <w:instrText xml:space="preserve"> PAGEREF _Toc1492005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Modifying statement of corporate intent</w:t>
      </w:r>
      <w:r>
        <w:tab/>
      </w:r>
      <w:r>
        <w:fldChar w:fldCharType="begin"/>
      </w:r>
      <w:r>
        <w:instrText xml:space="preserve"> PAGEREF _Toc1492006 \h </w:instrText>
      </w:r>
      <w:r>
        <w:fldChar w:fldCharType="separate"/>
      </w:r>
      <w:r>
        <w:t>45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Treasurer’s concurrence needed by Minister for s. 64 and 65</w:t>
      </w:r>
      <w:r>
        <w:tab/>
      </w:r>
      <w:r>
        <w:fldChar w:fldCharType="begin"/>
      </w:r>
      <w:r>
        <w:instrText xml:space="preserve"> PAGEREF _Toc1492007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67</w:t>
      </w:r>
      <w:r>
        <w:rPr>
          <w:snapToGrid w:val="0"/>
        </w:rPr>
        <w:t>.</w:t>
      </w:r>
      <w:r>
        <w:rPr>
          <w:snapToGrid w:val="0"/>
        </w:rPr>
        <w:tab/>
        <w:t>Half</w:t>
      </w:r>
      <w:r>
        <w:rPr>
          <w:snapToGrid w:val="0"/>
        </w:rPr>
        <w:noBreakHyphen/>
        <w:t>yearly reports</w:t>
      </w:r>
      <w:r>
        <w:tab/>
      </w:r>
      <w:r>
        <w:fldChar w:fldCharType="begin"/>
      </w:r>
      <w:r>
        <w:instrText xml:space="preserve"> PAGEREF _Toc1492009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Annual reports</w:t>
      </w:r>
      <w:r>
        <w:tab/>
      </w:r>
      <w:r>
        <w:fldChar w:fldCharType="begin"/>
      </w:r>
      <w:r>
        <w:instrText xml:space="preserve"> PAGEREF _Toc1492010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Annual reports, contents of</w:t>
      </w:r>
      <w:r>
        <w:tab/>
      </w:r>
      <w:r>
        <w:fldChar w:fldCharType="begin"/>
      </w:r>
      <w:r>
        <w:instrText xml:space="preserve"> PAGEREF _Toc1492011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Commercially sensitive matters, deletion of from reports</w:t>
      </w:r>
      <w:r>
        <w:tab/>
      </w:r>
      <w:r>
        <w:fldChar w:fldCharType="begin"/>
      </w:r>
      <w:r>
        <w:instrText xml:space="preserve"> PAGEREF _Toc1492012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Ministerial directions, general provisions</w:t>
      </w:r>
    </w:p>
    <w:p>
      <w:pPr>
        <w:pStyle w:val="TOC8"/>
        <w:rPr>
          <w:rFonts w:asciiTheme="minorHAnsi" w:eastAsiaTheme="minorEastAsia" w:hAnsiTheme="minorHAnsi" w:cstheme="minorBidi"/>
          <w:szCs w:val="22"/>
        </w:rPr>
      </w:pPr>
      <w:r>
        <w:t>71</w:t>
      </w:r>
      <w:r>
        <w:rPr>
          <w:snapToGrid w:val="0"/>
        </w:rPr>
        <w:t>.</w:t>
      </w:r>
      <w:r>
        <w:rPr>
          <w:snapToGrid w:val="0"/>
        </w:rPr>
        <w:tab/>
        <w:t>Which directions port authority obliged to obey</w:t>
      </w:r>
      <w:r>
        <w:tab/>
      </w:r>
      <w:r>
        <w:fldChar w:fldCharType="begin"/>
      </w:r>
      <w:r>
        <w:instrText xml:space="preserve"> PAGEREF _Toc1492014 \h </w:instrText>
      </w:r>
      <w:r>
        <w:fldChar w:fldCharType="separate"/>
      </w:r>
      <w:r>
        <w:t>48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Minister may give directions</w:t>
      </w:r>
      <w:r>
        <w:tab/>
      </w:r>
      <w:r>
        <w:fldChar w:fldCharType="begin"/>
      </w:r>
      <w:r>
        <w:instrText xml:space="preserve"> PAGEREF _Toc1492015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When s. 72(1) direction takes effect</w:t>
      </w:r>
      <w:r>
        <w:tab/>
      </w:r>
      <w:r>
        <w:fldChar w:fldCharType="begin"/>
      </w:r>
      <w:r>
        <w:instrText xml:space="preserve"> PAGEREF _Toc1492016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Consultation and provision of information</w:t>
      </w:r>
    </w:p>
    <w:p>
      <w:pPr>
        <w:pStyle w:val="TOC8"/>
        <w:rPr>
          <w:rFonts w:asciiTheme="minorHAnsi" w:eastAsiaTheme="minorEastAsia" w:hAnsiTheme="minorHAnsi" w:cstheme="minorBidi"/>
          <w:szCs w:val="22"/>
        </w:rPr>
      </w:pPr>
      <w:r>
        <w:t>74</w:t>
      </w:r>
      <w:r>
        <w:rPr>
          <w:snapToGrid w:val="0"/>
        </w:rPr>
        <w:t>.</w:t>
      </w:r>
      <w:r>
        <w:rPr>
          <w:snapToGrid w:val="0"/>
        </w:rPr>
        <w:tab/>
        <w:t>Consultation between board and Minister</w:t>
      </w:r>
      <w:r>
        <w:tab/>
      </w:r>
      <w:r>
        <w:fldChar w:fldCharType="begin"/>
      </w:r>
      <w:r>
        <w:instrText xml:space="preserve"> PAGEREF _Toc1492018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Minister to have access to information</w:t>
      </w:r>
      <w:r>
        <w:tab/>
      </w:r>
      <w:r>
        <w:fldChar w:fldCharType="begin"/>
      </w:r>
      <w:r>
        <w:instrText xml:space="preserve"> PAGEREF _Toc1492019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Minister to be kept informed</w:t>
      </w:r>
      <w:r>
        <w:tab/>
      </w:r>
      <w:r>
        <w:fldChar w:fldCharType="begin"/>
      </w:r>
      <w:r>
        <w:instrText xml:space="preserve"> PAGEREF _Toc1492020 \h </w:instrText>
      </w:r>
      <w:r>
        <w:fldChar w:fldCharType="separate"/>
      </w:r>
      <w:r>
        <w:t>51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Financial difficulty, board to notify Minister of etc.</w:t>
      </w:r>
      <w:r>
        <w:tab/>
      </w:r>
      <w:r>
        <w:fldChar w:fldCharType="begin"/>
      </w:r>
      <w:r>
        <w:instrText xml:space="preserve"> PAGEREF _Toc1492021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Protection from liability</w:t>
      </w:r>
    </w:p>
    <w:p>
      <w:pPr>
        <w:pStyle w:val="TOC8"/>
        <w:rPr>
          <w:rFonts w:asciiTheme="minorHAnsi" w:eastAsiaTheme="minorEastAsia" w:hAnsiTheme="minorHAnsi" w:cstheme="minorBidi"/>
          <w:szCs w:val="22"/>
        </w:rPr>
      </w:pPr>
      <w:r>
        <w:t>78</w:t>
      </w:r>
      <w:r>
        <w:rPr>
          <w:snapToGrid w:val="0"/>
        </w:rPr>
        <w:t>.</w:t>
      </w:r>
      <w:r>
        <w:rPr>
          <w:snapToGrid w:val="0"/>
        </w:rPr>
        <w:tab/>
        <w:t>No liability for things done under this Part</w:t>
      </w:r>
      <w:r>
        <w:tab/>
      </w:r>
      <w:r>
        <w:fldChar w:fldCharType="begin"/>
      </w:r>
      <w:r>
        <w:instrText xml:space="preserve"> PAGEREF _Toc1492023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79</w:t>
      </w:r>
      <w:r>
        <w:rPr>
          <w:snapToGrid w:val="0"/>
        </w:rPr>
        <w:t>.</w:t>
      </w:r>
      <w:r>
        <w:rPr>
          <w:snapToGrid w:val="0"/>
        </w:rPr>
        <w:tab/>
        <w:t>Bank account</w:t>
      </w:r>
      <w:r>
        <w:tab/>
      </w:r>
      <w:r>
        <w:fldChar w:fldCharType="begin"/>
      </w:r>
      <w:r>
        <w:instrText xml:space="preserve"> PAGEREF _Toc1492026 \h </w:instrText>
      </w:r>
      <w:r>
        <w:fldChar w:fldCharType="separate"/>
      </w:r>
      <w:r>
        <w:t>53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Investing funds</w:t>
      </w:r>
      <w:r>
        <w:tab/>
      </w:r>
      <w:r>
        <w:fldChar w:fldCharType="begin"/>
      </w:r>
      <w:r>
        <w:instrText xml:space="preserve"> PAGEREF _Toc1492027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Exemption from rates</w:t>
      </w:r>
      <w:r>
        <w:tab/>
      </w:r>
      <w:r>
        <w:fldChar w:fldCharType="begin"/>
      </w:r>
      <w:r>
        <w:instrText xml:space="preserve"> PAGEREF _Toc1492028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Payments to State</w:t>
      </w:r>
    </w:p>
    <w:p>
      <w:pPr>
        <w:pStyle w:val="TOC8"/>
        <w:rPr>
          <w:rFonts w:asciiTheme="minorHAnsi" w:eastAsiaTheme="minorEastAsia" w:hAnsiTheme="minorHAnsi" w:cstheme="minorBidi"/>
          <w:szCs w:val="22"/>
        </w:rPr>
      </w:pPr>
      <w:r>
        <w:t>82</w:t>
      </w:r>
      <w:r>
        <w:rPr>
          <w:snapToGrid w:val="0"/>
        </w:rPr>
        <w:t>.</w:t>
      </w:r>
      <w:r>
        <w:rPr>
          <w:snapToGrid w:val="0"/>
        </w:rPr>
        <w:tab/>
        <w:t>Payment of amount in lieu of rates</w:t>
      </w:r>
      <w:r>
        <w:tab/>
      </w:r>
      <w:r>
        <w:fldChar w:fldCharType="begin"/>
      </w:r>
      <w:r>
        <w:instrText xml:space="preserve"> PAGEREF _Toc1492030 \h </w:instrText>
      </w:r>
      <w:r>
        <w:fldChar w:fldCharType="separate"/>
      </w:r>
      <w:r>
        <w:t>54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Determining amounts under s. 82</w:t>
      </w:r>
      <w:r>
        <w:tab/>
      </w:r>
      <w:r>
        <w:fldChar w:fldCharType="begin"/>
      </w:r>
      <w:r>
        <w:instrText xml:space="preserve"> PAGEREF _Toc1492031 \h </w:instrText>
      </w:r>
      <w:r>
        <w:fldChar w:fldCharType="separate"/>
      </w:r>
      <w:r>
        <w:t>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Dividends</w:t>
      </w:r>
      <w:r>
        <w:tab/>
      </w:r>
      <w:r>
        <w:fldChar w:fldCharType="begin"/>
      </w:r>
      <w:r>
        <w:instrText xml:space="preserve"> PAGEREF _Toc1492032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Borrowing</w:t>
      </w:r>
    </w:p>
    <w:p>
      <w:pPr>
        <w:pStyle w:val="TOC8"/>
        <w:rPr>
          <w:rFonts w:asciiTheme="minorHAnsi" w:eastAsiaTheme="minorEastAsia" w:hAnsiTheme="minorHAnsi" w:cstheme="minorBidi"/>
          <w:szCs w:val="22"/>
        </w:rPr>
      </w:pPr>
      <w:r>
        <w:t>85</w:t>
      </w:r>
      <w:r>
        <w:rPr>
          <w:snapToGrid w:val="0"/>
        </w:rPr>
        <w:t>.</w:t>
      </w:r>
      <w:r>
        <w:rPr>
          <w:snapToGrid w:val="0"/>
        </w:rPr>
        <w:tab/>
        <w:t>Borrowing powers</w:t>
      </w:r>
      <w:r>
        <w:tab/>
      </w:r>
      <w:r>
        <w:fldChar w:fldCharType="begin"/>
      </w:r>
      <w:r>
        <w:instrText xml:space="preserve"> PAGEREF _Toc1492034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Borrowing limits</w:t>
      </w:r>
      <w:r>
        <w:tab/>
      </w:r>
      <w:r>
        <w:fldChar w:fldCharType="begin"/>
      </w:r>
      <w:r>
        <w:instrText xml:space="preserve"> PAGEREF _Toc1492035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Hedging transactions</w:t>
      </w:r>
      <w:r>
        <w:tab/>
      </w:r>
      <w:r>
        <w:fldChar w:fldCharType="begin"/>
      </w:r>
      <w:r>
        <w:instrText xml:space="preserve"> PAGEREF _Toc1492036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88</w:t>
      </w:r>
      <w:r>
        <w:rPr>
          <w:snapToGrid w:val="0"/>
        </w:rPr>
        <w:t>.</w:t>
      </w:r>
      <w:r>
        <w:rPr>
          <w:snapToGrid w:val="0"/>
        </w:rPr>
        <w:tab/>
        <w:t>Guarantees by Treasurer</w:t>
      </w:r>
      <w:r>
        <w:tab/>
      </w:r>
      <w:r>
        <w:fldChar w:fldCharType="begin"/>
      </w:r>
      <w:r>
        <w:instrText xml:space="preserve"> PAGEREF _Toc1492038 \h </w:instrText>
      </w:r>
      <w:r>
        <w:fldChar w:fldCharType="separate"/>
      </w:r>
      <w:r>
        <w:t>60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Charges for Treasurer’s guarantee</w:t>
      </w:r>
      <w:r>
        <w:tab/>
      </w:r>
      <w:r>
        <w:fldChar w:fldCharType="begin"/>
      </w:r>
      <w:r>
        <w:instrText xml:space="preserve"> PAGEREF _Toc1492039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Financial administration and audit</w:t>
      </w:r>
    </w:p>
    <w:p>
      <w:pPr>
        <w:pStyle w:val="TOC8"/>
        <w:rPr>
          <w:rFonts w:asciiTheme="minorHAnsi" w:eastAsiaTheme="minorEastAsia" w:hAnsiTheme="minorHAnsi" w:cstheme="minorBidi"/>
          <w:szCs w:val="22"/>
        </w:rPr>
      </w:pPr>
      <w:r>
        <w:t>90</w:t>
      </w:r>
      <w:r>
        <w:rPr>
          <w:snapToGrid w:val="0"/>
        </w:rPr>
        <w:t>.</w:t>
      </w:r>
      <w:r>
        <w:rPr>
          <w:snapToGrid w:val="0"/>
        </w:rPr>
        <w:tab/>
      </w:r>
      <w:r>
        <w:rPr>
          <w:i/>
        </w:rPr>
        <w:t>Financial Management Act 2006</w:t>
      </w:r>
      <w:r>
        <w:t xml:space="preserve"> and </w:t>
      </w:r>
      <w:r>
        <w:rPr>
          <w:i/>
        </w:rPr>
        <w:t>Auditor General Act 2006</w:t>
      </w:r>
      <w:r>
        <w:t>, limited application of</w:t>
      </w:r>
      <w:r>
        <w:tab/>
      </w:r>
      <w:r>
        <w:fldChar w:fldCharType="begin"/>
      </w:r>
      <w:r>
        <w:instrText xml:space="preserve"> PAGEREF _Toc1492041 \h </w:instrText>
      </w:r>
      <w:r>
        <w:fldChar w:fldCharType="separate"/>
      </w:r>
      <w:r>
        <w:t>61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Financial administration and audit (Sch. 5)</w:t>
      </w:r>
      <w:r>
        <w:tab/>
      </w:r>
      <w:r>
        <w:fldChar w:fldCharType="begin"/>
      </w:r>
      <w:r>
        <w:instrText xml:space="preserve"> PAGEREF _Toc1492042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Financial targets</w:t>
      </w:r>
    </w:p>
    <w:p>
      <w:pPr>
        <w:pStyle w:val="TOC8"/>
        <w:rPr>
          <w:rFonts w:asciiTheme="minorHAnsi" w:eastAsiaTheme="minorEastAsia" w:hAnsiTheme="minorHAnsi" w:cstheme="minorBidi"/>
          <w:szCs w:val="22"/>
        </w:rPr>
      </w:pPr>
      <w:r>
        <w:t>92</w:t>
      </w:r>
      <w:r>
        <w:rPr>
          <w:snapToGrid w:val="0"/>
        </w:rPr>
        <w:t>.</w:t>
      </w:r>
      <w:r>
        <w:rPr>
          <w:snapToGrid w:val="0"/>
        </w:rPr>
        <w:tab/>
        <w:t>Annual financial targets, Minister may set</w:t>
      </w:r>
      <w:r>
        <w:tab/>
      </w:r>
      <w:r>
        <w:fldChar w:fldCharType="begin"/>
      </w:r>
      <w:r>
        <w:instrText xml:space="preserve"> PAGEREF _Toc1492044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Navigation and port matters</w:t>
      </w:r>
    </w:p>
    <w:p>
      <w:pPr>
        <w:pStyle w:val="TOC4"/>
        <w:tabs>
          <w:tab w:val="right" w:leader="dot" w:pos="7077"/>
        </w:tabs>
        <w:rPr>
          <w:rFonts w:asciiTheme="minorHAnsi" w:eastAsiaTheme="minorEastAsia" w:hAnsiTheme="minorHAnsi" w:cstheme="minorBidi"/>
          <w:b w:val="0"/>
          <w:szCs w:val="22"/>
        </w:rPr>
      </w:pPr>
      <w:r>
        <w:t>Division 1 — Navigational aids</w:t>
      </w:r>
    </w:p>
    <w:p>
      <w:pPr>
        <w:pStyle w:val="TOC8"/>
        <w:rPr>
          <w:rFonts w:asciiTheme="minorHAnsi" w:eastAsiaTheme="minorEastAsia" w:hAnsiTheme="minorHAnsi" w:cstheme="minorBidi"/>
          <w:szCs w:val="22"/>
        </w:rPr>
      </w:pPr>
      <w:r>
        <w:t>93</w:t>
      </w:r>
      <w:r>
        <w:rPr>
          <w:snapToGrid w:val="0"/>
        </w:rPr>
        <w:t>.</w:t>
      </w:r>
      <w:r>
        <w:rPr>
          <w:snapToGrid w:val="0"/>
        </w:rPr>
        <w:tab/>
        <w:t>Port authority may provide etc. navigational aids etc.</w:t>
      </w:r>
      <w:r>
        <w:tab/>
      </w:r>
      <w:r>
        <w:fldChar w:fldCharType="begin"/>
      </w:r>
      <w:r>
        <w:instrText xml:space="preserve"> PAGEREF _Toc1492047 \h </w:instrText>
      </w:r>
      <w:r>
        <w:fldChar w:fldCharType="separate"/>
      </w:r>
      <w:r>
        <w:t>64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Interference with navigational aids, offence</w:t>
      </w:r>
      <w:r>
        <w:tab/>
      </w:r>
      <w:r>
        <w:fldChar w:fldCharType="begin"/>
      </w:r>
      <w:r>
        <w:instrText xml:space="preserve"> PAGEREF _Toc1492048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Pilotage</w:t>
      </w:r>
    </w:p>
    <w:p>
      <w:pPr>
        <w:pStyle w:val="TOC8"/>
        <w:rPr>
          <w:rFonts w:asciiTheme="minorHAnsi" w:eastAsiaTheme="minorEastAsia" w:hAnsiTheme="minorHAnsi" w:cstheme="minorBidi"/>
          <w:szCs w:val="22"/>
        </w:rPr>
      </w:pPr>
      <w:r>
        <w:t>95</w:t>
      </w:r>
      <w:r>
        <w:rPr>
          <w:snapToGrid w:val="0"/>
        </w:rPr>
        <w:t>.</w:t>
      </w:r>
      <w:r>
        <w:rPr>
          <w:snapToGrid w:val="0"/>
        </w:rPr>
        <w:tab/>
        <w:t>Terms used in, and application of, this Division</w:t>
      </w:r>
      <w:r>
        <w:tab/>
      </w:r>
      <w:r>
        <w:fldChar w:fldCharType="begin"/>
      </w:r>
      <w:r>
        <w:instrText xml:space="preserve"> PAGEREF _Toc1492050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Port authority to approve pilots and ensure pilotage services are provided</w:t>
      </w:r>
      <w:r>
        <w:tab/>
      </w:r>
      <w:r>
        <w:fldChar w:fldCharType="begin"/>
      </w:r>
      <w:r>
        <w:instrText xml:space="preserve"> PAGEREF _Toc1492051 \h </w:instrText>
      </w:r>
      <w:r>
        <w:fldChar w:fldCharType="separate"/>
      </w:r>
      <w:r>
        <w:t>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Pilotage compulsory in ports</w:t>
      </w:r>
      <w:r>
        <w:tab/>
      </w:r>
      <w:r>
        <w:fldChar w:fldCharType="begin"/>
      </w:r>
      <w:r>
        <w:instrText xml:space="preserve"> PAGEREF _Toc1492052 \h </w:instrText>
      </w:r>
      <w:r>
        <w:fldChar w:fldCharType="separate"/>
      </w:r>
      <w:r>
        <w:t>67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Pilot under authority of master</w:t>
      </w:r>
      <w:r>
        <w:tab/>
      </w:r>
      <w:r>
        <w:fldChar w:fldCharType="begin"/>
      </w:r>
      <w:r>
        <w:instrText xml:space="preserve"> PAGEREF _Toc1492053 \h </w:instrText>
      </w:r>
      <w:r>
        <w:fldChar w:fldCharType="separate"/>
      </w:r>
      <w:r>
        <w:t>68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owner or master of piloted vessel</w:t>
      </w:r>
      <w:r>
        <w:tab/>
      </w:r>
      <w:r>
        <w:fldChar w:fldCharType="begin"/>
      </w:r>
      <w:r>
        <w:instrText xml:space="preserve"> PAGEREF _Toc1492054 \h </w:instrText>
      </w:r>
      <w:r>
        <w:fldChar w:fldCharType="separate"/>
      </w:r>
      <w:r>
        <w:t>68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Immunity from liability for negligent provision of pilotage services</w:t>
      </w:r>
      <w:r>
        <w:tab/>
      </w:r>
      <w:r>
        <w:fldChar w:fldCharType="begin"/>
      </w:r>
      <w:r>
        <w:instrText xml:space="preserve"> PAGEREF _Toc1492055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Harbour masters</w:t>
      </w:r>
    </w:p>
    <w:p>
      <w:pPr>
        <w:pStyle w:val="TOC8"/>
        <w:rPr>
          <w:rFonts w:asciiTheme="minorHAnsi" w:eastAsiaTheme="minorEastAsia" w:hAnsiTheme="minorHAnsi" w:cstheme="minorBidi"/>
          <w:szCs w:val="22"/>
        </w:rPr>
      </w:pPr>
      <w:r>
        <w:t>101</w:t>
      </w:r>
      <w:r>
        <w:rPr>
          <w:snapToGrid w:val="0"/>
        </w:rPr>
        <w:t>.</w:t>
      </w:r>
      <w:r>
        <w:rPr>
          <w:snapToGrid w:val="0"/>
        </w:rPr>
        <w:tab/>
        <w:t>Port includes other declared areas</w:t>
      </w:r>
      <w:r>
        <w:tab/>
      </w:r>
      <w:r>
        <w:fldChar w:fldCharType="begin"/>
      </w:r>
      <w:r>
        <w:instrText xml:space="preserve"> PAGEREF _Toc1492057 \h </w:instrText>
      </w:r>
      <w:r>
        <w:fldChar w:fldCharType="separate"/>
      </w:r>
      <w:r>
        <w:t>69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Appointment of harbour master and deputy harbour master etc.</w:t>
      </w:r>
      <w:r>
        <w:tab/>
      </w:r>
      <w:r>
        <w:fldChar w:fldCharType="begin"/>
      </w:r>
      <w:r>
        <w:instrText xml:space="preserve"> PAGEREF _Toc1492058 \h </w:instrText>
      </w:r>
      <w:r>
        <w:fldChar w:fldCharType="separate"/>
      </w:r>
      <w:r>
        <w:t>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Functions of harbour master</w:t>
      </w:r>
      <w:r>
        <w:tab/>
      </w:r>
      <w:r>
        <w:fldChar w:fldCharType="begin"/>
      </w:r>
      <w:r>
        <w:instrText xml:space="preserve"> PAGEREF _Toc1492059 \h </w:instrText>
      </w:r>
      <w:r>
        <w:fldChar w:fldCharType="separate"/>
      </w:r>
      <w:r>
        <w:t>70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Directions to masters etc.</w:t>
      </w:r>
      <w:r>
        <w:tab/>
      </w:r>
      <w:r>
        <w:fldChar w:fldCharType="begin"/>
      </w:r>
      <w:r>
        <w:instrText xml:space="preserve"> PAGEREF _Toc1492060 \h </w:instrText>
      </w:r>
      <w:r>
        <w:fldChar w:fldCharType="separate"/>
      </w:r>
      <w:r>
        <w:t>70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Directions as to dangerous things</w:t>
      </w:r>
      <w:r>
        <w:tab/>
      </w:r>
      <w:r>
        <w:fldChar w:fldCharType="begin"/>
      </w:r>
      <w:r>
        <w:instrText xml:space="preserve"> PAGEREF _Toc1492061 \h </w:instrText>
      </w:r>
      <w:r>
        <w:fldChar w:fldCharType="separate"/>
      </w:r>
      <w:r>
        <w:t>71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Limit on power to order removal of vessels or dangerous things</w:t>
      </w:r>
      <w:r>
        <w:tab/>
      </w:r>
      <w:r>
        <w:fldChar w:fldCharType="begin"/>
      </w:r>
      <w:r>
        <w:instrText xml:space="preserve"> PAGEREF _Toc1492062 \h </w:instrText>
      </w:r>
      <w:r>
        <w:fldChar w:fldCharType="separate"/>
      </w:r>
      <w:r>
        <w:t>72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Ownerless vessels and dangerous things, removal of</w:t>
      </w:r>
      <w:r>
        <w:tab/>
      </w:r>
      <w:r>
        <w:fldChar w:fldCharType="begin"/>
      </w:r>
      <w:r>
        <w:instrText xml:space="preserve"> PAGEREF _Toc1492063 \h </w:instrText>
      </w:r>
      <w:r>
        <w:fldChar w:fldCharType="separate"/>
      </w:r>
      <w:r>
        <w:t>72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Not obeying s. 104 or 106 direction, offence</w:t>
      </w:r>
      <w:r>
        <w:tab/>
      </w:r>
      <w:r>
        <w:fldChar w:fldCharType="begin"/>
      </w:r>
      <w:r>
        <w:instrText xml:space="preserve"> PAGEREF _Toc1492064 \h </w:instrText>
      </w:r>
      <w:r>
        <w:fldChar w:fldCharType="separate"/>
      </w:r>
      <w:r>
        <w:t>72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Powers if direction not obeyed</w:t>
      </w:r>
      <w:r>
        <w:tab/>
      </w:r>
      <w:r>
        <w:fldChar w:fldCharType="begin"/>
      </w:r>
      <w:r>
        <w:instrText xml:space="preserve"> PAGEREF _Toc1492065 \h </w:instrText>
      </w:r>
      <w:r>
        <w:fldChar w:fldCharType="separate"/>
      </w:r>
      <w:r>
        <w:t>72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Recovering port authority’s s. 107 costs</w:t>
      </w:r>
      <w:r>
        <w:tab/>
      </w:r>
      <w:r>
        <w:fldChar w:fldCharType="begin"/>
      </w:r>
      <w:r>
        <w:instrText xml:space="preserve"> PAGEREF _Toc1492066 \h </w:instrText>
      </w:r>
      <w:r>
        <w:fldChar w:fldCharType="separate"/>
      </w:r>
      <w:r>
        <w:t>73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Immunity from liability for acts under this Division</w:t>
      </w:r>
      <w:r>
        <w:tab/>
      </w:r>
      <w:r>
        <w:fldChar w:fldCharType="begin"/>
      </w:r>
      <w:r>
        <w:instrText xml:space="preserve"> PAGEREF _Toc1492067 \h </w:instrText>
      </w:r>
      <w:r>
        <w:fldChar w:fldCharType="separate"/>
      </w:r>
      <w:r>
        <w:t>73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Hindering harbour master etc., offence</w:t>
      </w:r>
      <w:r>
        <w:tab/>
      </w:r>
      <w:r>
        <w:fldChar w:fldCharType="begin"/>
      </w:r>
      <w:r>
        <w:instrText xml:space="preserve"> PAGEREF _Toc1492068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Damage in a port caused by vessels etc.</w:t>
      </w:r>
    </w:p>
    <w:p>
      <w:pPr>
        <w:pStyle w:val="TOC8"/>
        <w:rPr>
          <w:rFonts w:asciiTheme="minorHAnsi" w:eastAsiaTheme="minorEastAsia" w:hAnsiTheme="minorHAnsi" w:cstheme="minorBidi"/>
          <w:szCs w:val="22"/>
        </w:rPr>
      </w:pPr>
      <w:r>
        <w:t>113</w:t>
      </w:r>
      <w:r>
        <w:rPr>
          <w:snapToGrid w:val="0"/>
        </w:rPr>
        <w:t>.</w:t>
      </w:r>
      <w:r>
        <w:rPr>
          <w:snapToGrid w:val="0"/>
        </w:rPr>
        <w:tab/>
        <w:t>Responsibility for damage to port facilities or property</w:t>
      </w:r>
      <w:r>
        <w:tab/>
      </w:r>
      <w:r>
        <w:fldChar w:fldCharType="begin"/>
      </w:r>
      <w:r>
        <w:instrText xml:space="preserve"> PAGEREF _Toc1492070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Port safety</w:t>
      </w:r>
    </w:p>
    <w:p>
      <w:pPr>
        <w:pStyle w:val="TOC8"/>
        <w:rPr>
          <w:rFonts w:asciiTheme="minorHAnsi" w:eastAsiaTheme="minorEastAsia" w:hAnsiTheme="minorHAnsi" w:cstheme="minorBidi"/>
          <w:szCs w:val="22"/>
        </w:rPr>
      </w:pPr>
      <w:r>
        <w:t>114.</w:t>
      </w:r>
      <w:r>
        <w:tab/>
        <w:t>Marine safety plan, port authority to have</w:t>
      </w:r>
      <w:r>
        <w:tab/>
      </w:r>
      <w:r>
        <w:fldChar w:fldCharType="begin"/>
      </w:r>
      <w:r>
        <w:instrText xml:space="preserve"> PAGEREF _Toc1492072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Powers of police officers and others</w:t>
      </w:r>
    </w:p>
    <w:p>
      <w:pPr>
        <w:pStyle w:val="TOC8"/>
        <w:rPr>
          <w:rFonts w:asciiTheme="minorHAnsi" w:eastAsiaTheme="minorEastAsia" w:hAnsiTheme="minorHAnsi" w:cstheme="minorBidi"/>
          <w:szCs w:val="22"/>
        </w:rPr>
      </w:pPr>
      <w:r>
        <w:t>114A.</w:t>
      </w:r>
      <w:r>
        <w:tab/>
        <w:t>Police officers and others may enter vessels and conduct examinations and enquiries</w:t>
      </w:r>
      <w:r>
        <w:tab/>
      </w:r>
      <w:r>
        <w:fldChar w:fldCharType="begin"/>
      </w:r>
      <w:r>
        <w:instrText xml:space="preserve"> PAGEREF _Toc1492074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 — Protection from liability</w:t>
      </w:r>
    </w:p>
    <w:p>
      <w:pPr>
        <w:pStyle w:val="TOC8"/>
        <w:rPr>
          <w:rFonts w:asciiTheme="minorHAnsi" w:eastAsiaTheme="minorEastAsia" w:hAnsiTheme="minorHAnsi" w:cstheme="minorBidi"/>
          <w:szCs w:val="22"/>
        </w:rPr>
      </w:pPr>
      <w:r>
        <w:t>114B.</w:t>
      </w:r>
      <w:r>
        <w:tab/>
        <w:t>Immunity from liability for damage to vessels</w:t>
      </w:r>
      <w:r>
        <w:tab/>
      </w:r>
      <w:r>
        <w:fldChar w:fldCharType="begin"/>
      </w:r>
      <w:r>
        <w:instrText xml:space="preserve"> PAGEREF _Toc1492076 \h </w:instrText>
      </w:r>
      <w:r>
        <w:fldChar w:fldCharType="separate"/>
      </w:r>
      <w:r>
        <w:t>77</w:t>
      </w:r>
      <w:r>
        <w:fldChar w:fldCharType="end"/>
      </w:r>
    </w:p>
    <w:p>
      <w:pPr>
        <w:pStyle w:val="TOC8"/>
        <w:rPr>
          <w:rFonts w:asciiTheme="minorHAnsi" w:eastAsiaTheme="minorEastAsia" w:hAnsiTheme="minorHAnsi" w:cstheme="minorBidi"/>
          <w:szCs w:val="22"/>
        </w:rPr>
      </w:pPr>
      <w:r>
        <w:t>114C.</w:t>
      </w:r>
      <w:r>
        <w:tab/>
        <w:t>Immunity from liability for damaged goods</w:t>
      </w:r>
      <w:r>
        <w:tab/>
      </w:r>
      <w:r>
        <w:fldChar w:fldCharType="begin"/>
      </w:r>
      <w:r>
        <w:instrText xml:space="preserve"> PAGEREF _Toc1492077 \h </w:instrText>
      </w:r>
      <w:r>
        <w:fldChar w:fldCharType="separate"/>
      </w:r>
      <w:r>
        <w:t>77</w:t>
      </w:r>
      <w:r>
        <w:fldChar w:fldCharType="end"/>
      </w:r>
    </w:p>
    <w:p>
      <w:pPr>
        <w:pStyle w:val="TOC8"/>
        <w:rPr>
          <w:rFonts w:asciiTheme="minorHAnsi" w:eastAsiaTheme="minorEastAsia" w:hAnsiTheme="minorHAnsi" w:cstheme="minorBidi"/>
          <w:szCs w:val="22"/>
        </w:rPr>
      </w:pPr>
      <w:r>
        <w:t>114D.</w:t>
      </w:r>
      <w:r>
        <w:tab/>
        <w:t>Immunity from liability for delay in delivery of goods</w:t>
      </w:r>
      <w:r>
        <w:tab/>
      </w:r>
      <w:r>
        <w:fldChar w:fldCharType="begin"/>
      </w:r>
      <w:r>
        <w:instrText xml:space="preserve"> PAGEREF _Toc1492078 \h </w:instrText>
      </w:r>
      <w:r>
        <w:fldChar w:fldCharType="separate"/>
      </w:r>
      <w:r>
        <w:t>78</w:t>
      </w:r>
      <w:r>
        <w:fldChar w:fldCharType="end"/>
      </w:r>
    </w:p>
    <w:p>
      <w:pPr>
        <w:pStyle w:val="TOC8"/>
        <w:rPr>
          <w:rFonts w:asciiTheme="minorHAnsi" w:eastAsiaTheme="minorEastAsia" w:hAnsiTheme="minorHAnsi" w:cstheme="minorBidi"/>
          <w:szCs w:val="22"/>
        </w:rPr>
      </w:pPr>
      <w:r>
        <w:t>114EA.</w:t>
      </w:r>
      <w:r>
        <w:tab/>
        <w:t>Immunity from liability for acts or omissions of port users</w:t>
      </w:r>
      <w:r>
        <w:tab/>
      </w:r>
      <w:r>
        <w:fldChar w:fldCharType="begin"/>
      </w:r>
      <w:r>
        <w:instrText xml:space="preserve"> PAGEREF _Toc1492079 \h </w:instrText>
      </w:r>
      <w:r>
        <w:fldChar w:fldCharType="separate"/>
      </w:r>
      <w:r>
        <w:t>78</w:t>
      </w:r>
      <w:r>
        <w:fldChar w:fldCharType="end"/>
      </w:r>
    </w:p>
    <w:p>
      <w:pPr>
        <w:pStyle w:val="TOC8"/>
        <w:rPr>
          <w:rFonts w:asciiTheme="minorHAnsi" w:eastAsiaTheme="minorEastAsia" w:hAnsiTheme="minorHAnsi" w:cstheme="minorBidi"/>
          <w:szCs w:val="22"/>
        </w:rPr>
      </w:pPr>
      <w:r>
        <w:t>114E.</w:t>
      </w:r>
      <w:r>
        <w:tab/>
        <w:t>Immunity from liability for certain events and actions</w:t>
      </w:r>
      <w:r>
        <w:tab/>
      </w:r>
      <w:r>
        <w:fldChar w:fldCharType="begin"/>
      </w:r>
      <w:r>
        <w:instrText xml:space="preserve"> PAGEREF _Toc1492080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Port charges</w:t>
      </w:r>
    </w:p>
    <w:p>
      <w:pPr>
        <w:pStyle w:val="TOC8"/>
        <w:rPr>
          <w:rFonts w:asciiTheme="minorHAnsi" w:eastAsiaTheme="minorEastAsia" w:hAnsiTheme="minorHAnsi" w:cstheme="minorBidi"/>
          <w:szCs w:val="22"/>
        </w:rPr>
      </w:pPr>
      <w:r>
        <w:t>115</w:t>
      </w:r>
      <w:r>
        <w:rPr>
          <w:snapToGrid w:val="0"/>
        </w:rPr>
        <w:t>.</w:t>
      </w:r>
      <w:r>
        <w:rPr>
          <w:snapToGrid w:val="0"/>
        </w:rPr>
        <w:tab/>
        <w:t>Term used: port charges; application of this Part</w:t>
      </w:r>
      <w:r>
        <w:tab/>
      </w:r>
      <w:r>
        <w:fldChar w:fldCharType="begin"/>
      </w:r>
      <w:r>
        <w:instrText xml:space="preserve"> PAGEREF _Toc1492082 \h </w:instrText>
      </w:r>
      <w:r>
        <w:fldChar w:fldCharType="separate"/>
      </w:r>
      <w:r>
        <w:t>80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Liability to pay port charges in respect of vessels</w:t>
      </w:r>
      <w:r>
        <w:tab/>
      </w:r>
      <w:r>
        <w:fldChar w:fldCharType="begin"/>
      </w:r>
      <w:r>
        <w:instrText xml:space="preserve"> PAGEREF _Toc1492083 \h </w:instrText>
      </w:r>
      <w:r>
        <w:fldChar w:fldCharType="separate"/>
      </w:r>
      <w:r>
        <w:t>80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to pay port charges in respect of goods</w:t>
      </w:r>
      <w:r>
        <w:tab/>
      </w:r>
      <w:r>
        <w:fldChar w:fldCharType="begin"/>
      </w:r>
      <w:r>
        <w:instrText xml:space="preserve"> PAGEREF _Toc1492084 \h </w:instrText>
      </w:r>
      <w:r>
        <w:fldChar w:fldCharType="separate"/>
      </w:r>
      <w:r>
        <w:t>80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Recovery of port charges by port authority</w:t>
      </w:r>
      <w:r>
        <w:tab/>
      </w:r>
      <w:r>
        <w:fldChar w:fldCharType="begin"/>
      </w:r>
      <w:r>
        <w:instrText xml:space="preserve"> PAGEREF _Toc1492085 \h </w:instrText>
      </w:r>
      <w:r>
        <w:fldChar w:fldCharType="separate"/>
      </w:r>
      <w:r>
        <w:t>81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Collectors of port charges</w:t>
      </w:r>
      <w:r>
        <w:tab/>
      </w:r>
      <w:r>
        <w:fldChar w:fldCharType="begin"/>
      </w:r>
      <w:r>
        <w:instrText xml:space="preserve"> PAGEREF _Toc1492086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Proceedings for offences</w:t>
      </w:r>
    </w:p>
    <w:p>
      <w:pPr>
        <w:pStyle w:val="TOC4"/>
        <w:tabs>
          <w:tab w:val="right" w:leader="dot" w:pos="7077"/>
        </w:tabs>
        <w:rPr>
          <w:rFonts w:asciiTheme="minorHAnsi" w:eastAsiaTheme="minorEastAsia" w:hAnsiTheme="minorHAnsi" w:cstheme="minorBidi"/>
          <w:b w:val="0"/>
          <w:szCs w:val="22"/>
        </w:rPr>
      </w:pPr>
      <w:r>
        <w:t xml:space="preserve">Division 1 </w:t>
      </w:r>
      <w:r>
        <w:rPr>
          <w:snapToGrid w:val="0"/>
        </w:rPr>
        <w:t>— </w:t>
      </w:r>
      <w:r>
        <w:t>General</w:t>
      </w:r>
    </w:p>
    <w:p>
      <w:pPr>
        <w:pStyle w:val="TOC8"/>
        <w:rPr>
          <w:rFonts w:asciiTheme="minorHAnsi" w:eastAsiaTheme="minorEastAsia" w:hAnsiTheme="minorHAnsi" w:cstheme="minorBidi"/>
          <w:szCs w:val="22"/>
        </w:rPr>
      </w:pPr>
      <w:r>
        <w:t>120</w:t>
      </w:r>
      <w:r>
        <w:rPr>
          <w:snapToGrid w:val="0"/>
        </w:rPr>
        <w:t>.</w:t>
      </w:r>
      <w:r>
        <w:rPr>
          <w:snapToGrid w:val="0"/>
        </w:rPr>
        <w:tab/>
        <w:t>Who can commence prosecutions</w:t>
      </w:r>
      <w:r>
        <w:tab/>
      </w:r>
      <w:r>
        <w:fldChar w:fldCharType="begin"/>
      </w:r>
      <w:r>
        <w:instrText xml:space="preserve"> PAGEREF _Toc1492089 \h </w:instrText>
      </w:r>
      <w:r>
        <w:fldChar w:fldCharType="separate"/>
      </w:r>
      <w:r>
        <w:t>82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Time limit for prosecutions</w:t>
      </w:r>
      <w:r>
        <w:tab/>
      </w:r>
      <w:r>
        <w:fldChar w:fldCharType="begin"/>
      </w:r>
      <w:r>
        <w:instrText xml:space="preserve"> PAGEREF _Toc1492090 \h </w:instrText>
      </w:r>
      <w:r>
        <w:fldChar w:fldCharType="separate"/>
      </w:r>
      <w:r>
        <w:t>82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Averment as to place of offence</w:t>
      </w:r>
      <w:r>
        <w:tab/>
      </w:r>
      <w:r>
        <w:fldChar w:fldCharType="begin"/>
      </w:r>
      <w:r>
        <w:instrText xml:space="preserve"> PAGEREF _Toc1492091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Infringement notices</w:t>
      </w:r>
    </w:p>
    <w:p>
      <w:pPr>
        <w:pStyle w:val="TOC8"/>
        <w:rPr>
          <w:rFonts w:asciiTheme="minorHAnsi" w:eastAsiaTheme="minorEastAsia" w:hAnsiTheme="minorHAnsi" w:cstheme="minorBidi"/>
          <w:szCs w:val="22"/>
        </w:rPr>
      </w:pPr>
      <w:r>
        <w:t>123</w:t>
      </w:r>
      <w:r>
        <w:rPr>
          <w:snapToGrid w:val="0"/>
        </w:rPr>
        <w:t>.</w:t>
      </w:r>
      <w:r>
        <w:rPr>
          <w:snapToGrid w:val="0"/>
        </w:rPr>
        <w:tab/>
        <w:t>Terms used</w:t>
      </w:r>
      <w:r>
        <w:tab/>
      </w:r>
      <w:r>
        <w:fldChar w:fldCharType="begin"/>
      </w:r>
      <w:r>
        <w:instrText xml:space="preserve"> PAGEREF _Toc1492093 \h </w:instrText>
      </w:r>
      <w:r>
        <w:fldChar w:fldCharType="separate"/>
      </w:r>
      <w:r>
        <w:t>83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Giving of notice</w:t>
      </w:r>
      <w:r>
        <w:tab/>
      </w:r>
      <w:r>
        <w:fldChar w:fldCharType="begin"/>
      </w:r>
      <w:r>
        <w:instrText xml:space="preserve"> PAGEREF _Toc1492094 \h </w:instrText>
      </w:r>
      <w:r>
        <w:fldChar w:fldCharType="separate"/>
      </w:r>
      <w:r>
        <w:t>83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Content of notice</w:t>
      </w:r>
      <w:r>
        <w:tab/>
      </w:r>
      <w:r>
        <w:fldChar w:fldCharType="begin"/>
      </w:r>
      <w:r>
        <w:instrText xml:space="preserve"> PAGEREF _Toc1492095 \h </w:instrText>
      </w:r>
      <w:r>
        <w:fldChar w:fldCharType="separate"/>
      </w:r>
      <w:r>
        <w:t>83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Extending time for paying modified penalty</w:t>
      </w:r>
      <w:r>
        <w:tab/>
      </w:r>
      <w:r>
        <w:fldChar w:fldCharType="begin"/>
      </w:r>
      <w:r>
        <w:instrText xml:space="preserve"> PAGEREF _Toc1492096 \h </w:instrText>
      </w:r>
      <w:r>
        <w:fldChar w:fldCharType="separate"/>
      </w:r>
      <w:r>
        <w:t>84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Withdrawing notice</w:t>
      </w:r>
      <w:r>
        <w:tab/>
      </w:r>
      <w:r>
        <w:fldChar w:fldCharType="begin"/>
      </w:r>
      <w:r>
        <w:instrText xml:space="preserve"> PAGEREF _Toc1492097 \h </w:instrText>
      </w:r>
      <w:r>
        <w:fldChar w:fldCharType="separate"/>
      </w:r>
      <w:r>
        <w:t>84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Benefit of paying modified penalty</w:t>
      </w:r>
      <w:r>
        <w:tab/>
      </w:r>
      <w:r>
        <w:fldChar w:fldCharType="begin"/>
      </w:r>
      <w:r>
        <w:instrText xml:space="preserve"> PAGEREF _Toc1492098 \h </w:instrText>
      </w:r>
      <w:r>
        <w:fldChar w:fldCharType="separate"/>
      </w:r>
      <w:r>
        <w:t>84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Application of penalties collected</w:t>
      </w:r>
      <w:r>
        <w:tab/>
      </w:r>
      <w:r>
        <w:fldChar w:fldCharType="begin"/>
      </w:r>
      <w:r>
        <w:instrText xml:space="preserve"> PAGEREF _Toc1492099 \h </w:instrText>
      </w:r>
      <w:r>
        <w:fldChar w:fldCharType="separate"/>
      </w:r>
      <w:r>
        <w:t>85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Authorised persons, appointment of</w:t>
      </w:r>
      <w:r>
        <w:tab/>
      </w:r>
      <w:r>
        <w:fldChar w:fldCharType="begin"/>
      </w:r>
      <w:r>
        <w:instrText xml:space="preserve"> PAGEREF _Toc1492100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131</w:t>
      </w:r>
      <w:r>
        <w:rPr>
          <w:snapToGrid w:val="0"/>
        </w:rPr>
        <w:t>.</w:t>
      </w:r>
      <w:r>
        <w:rPr>
          <w:snapToGrid w:val="0"/>
        </w:rPr>
        <w:tab/>
        <w:t>Hindering, offence</w:t>
      </w:r>
      <w:r>
        <w:tab/>
      </w:r>
      <w:r>
        <w:fldChar w:fldCharType="begin"/>
      </w:r>
      <w:r>
        <w:instrText xml:space="preserve"> PAGEREF _Toc1492102 \h </w:instrText>
      </w:r>
      <w:r>
        <w:fldChar w:fldCharType="separate"/>
      </w:r>
      <w:r>
        <w:t>86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Individual port authorities, provisions for (Sch. 6)</w:t>
      </w:r>
      <w:r>
        <w:tab/>
      </w:r>
      <w:r>
        <w:fldChar w:fldCharType="begin"/>
      </w:r>
      <w:r>
        <w:instrText xml:space="preserve"> PAGEREF _Toc1492103 \h </w:instrText>
      </w:r>
      <w:r>
        <w:fldChar w:fldCharType="separate"/>
      </w:r>
      <w:r>
        <w:t>86</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Supplementary provision about laying documents before Parliament</w:t>
      </w:r>
      <w:r>
        <w:tab/>
      </w:r>
      <w:r>
        <w:fldChar w:fldCharType="begin"/>
      </w:r>
      <w:r>
        <w:instrText xml:space="preserve"> PAGEREF _Toc1492104 \h </w:instrText>
      </w:r>
      <w:r>
        <w:fldChar w:fldCharType="separate"/>
      </w:r>
      <w:r>
        <w:t>87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Execution of documents by port authority</w:t>
      </w:r>
      <w:r>
        <w:tab/>
      </w:r>
      <w:r>
        <w:fldChar w:fldCharType="begin"/>
      </w:r>
      <w:r>
        <w:instrText xml:space="preserve"> PAGEREF _Toc1492105 \h </w:instrText>
      </w:r>
      <w:r>
        <w:fldChar w:fldCharType="separate"/>
      </w:r>
      <w:r>
        <w:t>87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Contracts with port authority, formalities of</w:t>
      </w:r>
      <w:r>
        <w:tab/>
      </w:r>
      <w:r>
        <w:fldChar w:fldCharType="begin"/>
      </w:r>
      <w:r>
        <w:instrText xml:space="preserve"> PAGEREF _Toc1492106 \h </w:instrText>
      </w:r>
      <w:r>
        <w:fldChar w:fldCharType="separate"/>
      </w:r>
      <w:r>
        <w:t>88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Overdue amounts, interest on</w:t>
      </w:r>
      <w:r>
        <w:tab/>
      </w:r>
      <w:r>
        <w:fldChar w:fldCharType="begin"/>
      </w:r>
      <w:r>
        <w:instrText xml:space="preserve"> PAGEREF _Toc1492107 \h </w:instrText>
      </w:r>
      <w:r>
        <w:fldChar w:fldCharType="separate"/>
      </w:r>
      <w:r>
        <w:t>89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Recovery of expenses due to offence</w:t>
      </w:r>
      <w:r>
        <w:tab/>
      </w:r>
      <w:r>
        <w:fldChar w:fldCharType="begin"/>
      </w:r>
      <w:r>
        <w:instrText xml:space="preserve"> PAGEREF _Toc1492108 \h </w:instrText>
      </w:r>
      <w:r>
        <w:fldChar w:fldCharType="separate"/>
      </w:r>
      <w:r>
        <w:t>89</w:t>
      </w:r>
      <w:r>
        <w:fldChar w:fldCharType="end"/>
      </w:r>
    </w:p>
    <w:p>
      <w:pPr>
        <w:pStyle w:val="TOC8"/>
        <w:rPr>
          <w:rFonts w:asciiTheme="minorHAnsi" w:eastAsiaTheme="minorEastAsia" w:hAnsiTheme="minorHAnsi" w:cstheme="minorBidi"/>
          <w:szCs w:val="22"/>
        </w:rPr>
      </w:pPr>
      <w:r>
        <w:t>138.</w:t>
      </w:r>
      <w:r>
        <w:tab/>
      </w:r>
      <w:r>
        <w:rPr>
          <w:i/>
        </w:rPr>
        <w:t>Government Agreements Act 1979</w:t>
      </w:r>
      <w:r>
        <w:t xml:space="preserve"> not affected</w:t>
      </w:r>
      <w:r>
        <w:tab/>
      </w:r>
      <w:r>
        <w:fldChar w:fldCharType="begin"/>
      </w:r>
      <w:r>
        <w:instrText xml:space="preserve"> PAGEREF _Toc1492109 \h </w:instrText>
      </w:r>
      <w:r>
        <w:fldChar w:fldCharType="separate"/>
      </w:r>
      <w:r>
        <w:t>89</w:t>
      </w:r>
      <w:r>
        <w:fldChar w:fldCharType="end"/>
      </w:r>
    </w:p>
    <w:p>
      <w:pPr>
        <w:pStyle w:val="TOC8"/>
        <w:rPr>
          <w:rFonts w:asciiTheme="minorHAnsi" w:eastAsiaTheme="minorEastAsia" w:hAnsiTheme="minorHAnsi" w:cstheme="minorBidi"/>
          <w:szCs w:val="22"/>
        </w:rPr>
      </w:pPr>
      <w:r>
        <w:t>139A.</w:t>
      </w:r>
      <w:r>
        <w:tab/>
        <w:t>Transitional provisions</w:t>
      </w:r>
      <w:r>
        <w:tab/>
      </w:r>
      <w:r>
        <w:fldChar w:fldCharType="begin"/>
      </w:r>
      <w:r>
        <w:instrText xml:space="preserve"> PAGEREF _Toc1492110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8"/>
        <w:rPr>
          <w:rFonts w:asciiTheme="minorHAnsi" w:eastAsiaTheme="minorEastAsia" w:hAnsiTheme="minorHAnsi" w:cstheme="minorBidi"/>
          <w:szCs w:val="22"/>
        </w:rPr>
      </w:pPr>
      <w:r>
        <w:t>139</w:t>
      </w:r>
      <w:r>
        <w:rPr>
          <w:snapToGrid w:val="0"/>
        </w:rPr>
        <w:t>.</w:t>
      </w:r>
      <w:r>
        <w:rPr>
          <w:snapToGrid w:val="0"/>
        </w:rPr>
        <w:tab/>
        <w:t>General power to make regulations</w:t>
      </w:r>
      <w:r>
        <w:tab/>
      </w:r>
      <w:r>
        <w:fldChar w:fldCharType="begin"/>
      </w:r>
      <w:r>
        <w:instrText xml:space="preserve"> PAGEREF _Toc1492112 \h </w:instrText>
      </w:r>
      <w:r>
        <w:fldChar w:fldCharType="separate"/>
      </w:r>
      <w:r>
        <w:t>91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Offences against regulations</w:t>
      </w:r>
      <w:r>
        <w:tab/>
      </w:r>
      <w:r>
        <w:fldChar w:fldCharType="begin"/>
      </w:r>
      <w:r>
        <w:instrText xml:space="preserve"> PAGEREF _Toc1492113 \h </w:instrText>
      </w:r>
      <w:r>
        <w:fldChar w:fldCharType="separate"/>
      </w:r>
      <w:r>
        <w:t>91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Adoption of other laws, codes etc.</w:t>
      </w:r>
      <w:r>
        <w:tab/>
      </w:r>
      <w:r>
        <w:fldChar w:fldCharType="begin"/>
      </w:r>
      <w:r>
        <w:instrText xml:space="preserve"> PAGEREF _Toc1492114 \h </w:instrText>
      </w:r>
      <w:r>
        <w:fldChar w:fldCharType="separate"/>
      </w:r>
      <w:r>
        <w:t>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References to other approvals or decisions</w:t>
      </w:r>
      <w:r>
        <w:tab/>
      </w:r>
      <w:r>
        <w:fldChar w:fldCharType="begin"/>
      </w:r>
      <w:r>
        <w:instrText xml:space="preserve"> PAGEREF _Toc1492115 \h </w:instrText>
      </w:r>
      <w:r>
        <w:fldChar w:fldCharType="separate"/>
      </w:r>
      <w:r>
        <w:t>92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Licensing, provisions as to</w:t>
      </w:r>
      <w:r>
        <w:tab/>
      </w:r>
      <w:r>
        <w:fldChar w:fldCharType="begin"/>
      </w:r>
      <w:r>
        <w:instrText xml:space="preserve"> PAGEREF _Toc1492116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12 — Review of Act</w:t>
      </w:r>
    </w:p>
    <w:p>
      <w:pPr>
        <w:pStyle w:val="TOC8"/>
        <w:rPr>
          <w:rFonts w:asciiTheme="minorHAnsi" w:eastAsiaTheme="minorEastAsia" w:hAnsiTheme="minorHAnsi" w:cstheme="minorBidi"/>
          <w:szCs w:val="22"/>
        </w:rPr>
      </w:pPr>
      <w:r>
        <w:t>144.</w:t>
      </w:r>
      <w:r>
        <w:tab/>
        <w:t>Minister to review and report on Act</w:t>
      </w:r>
      <w:r>
        <w:tab/>
      </w:r>
      <w:r>
        <w:fldChar w:fldCharType="begin"/>
      </w:r>
      <w:r>
        <w:instrText xml:space="preserve"> PAGEREF _Toc1492118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Port authorities and ports</w:t>
      </w:r>
    </w:p>
    <w:p>
      <w:pPr>
        <w:pStyle w:val="TOC2"/>
        <w:tabs>
          <w:tab w:val="right" w:leader="dot" w:pos="7077"/>
        </w:tabs>
        <w:rPr>
          <w:rFonts w:asciiTheme="minorHAnsi" w:eastAsiaTheme="minorEastAsia" w:hAnsiTheme="minorHAnsi" w:cstheme="minorBidi"/>
          <w:b w:val="0"/>
          <w:sz w:val="22"/>
          <w:szCs w:val="22"/>
        </w:rPr>
      </w:pPr>
      <w:r>
        <w:t>Schedule 2 — Provisions about the constitution and proceedings of boards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_Toc1492121 \h </w:instrText>
      </w:r>
      <w:r>
        <w:fldChar w:fldCharType="separate"/>
      </w:r>
      <w:r>
        <w:t>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and removal</w:t>
      </w:r>
      <w:r>
        <w:tab/>
      </w:r>
      <w:r>
        <w:fldChar w:fldCharType="begin"/>
      </w:r>
      <w:r>
        <w:instrText xml:space="preserve"> PAGEREF _Toc1492122 \h </w:instrText>
      </w:r>
      <w:r>
        <w:fldChar w:fldCharType="separate"/>
      </w:r>
      <w:r>
        <w:t>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 and deputy chairperson</w:t>
      </w:r>
      <w:r>
        <w:tab/>
      </w:r>
      <w:r>
        <w:fldChar w:fldCharType="begin"/>
      </w:r>
      <w:r>
        <w:instrText xml:space="preserve"> PAGEREF _Toc1492123 \h </w:instrText>
      </w:r>
      <w:r>
        <w:fldChar w:fldCharType="separate"/>
      </w:r>
      <w:r>
        <w:t>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Alternate directors</w:t>
      </w:r>
      <w:r>
        <w:tab/>
      </w:r>
      <w:r>
        <w:fldChar w:fldCharType="begin"/>
      </w:r>
      <w:r>
        <w:instrText xml:space="preserve"> PAGEREF _Toc1492124 \h </w:instrText>
      </w:r>
      <w:r>
        <w:fldChar w:fldCharType="separate"/>
      </w:r>
      <w:r>
        <w:t>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_Toc1492125 \h </w:instrText>
      </w:r>
      <w:r>
        <w:fldChar w:fldCharType="separate"/>
      </w:r>
      <w:r>
        <w:t>96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Telephone and video meetings</w:t>
      </w:r>
      <w:r>
        <w:tab/>
      </w:r>
      <w:r>
        <w:fldChar w:fldCharType="begin"/>
      </w:r>
      <w:r>
        <w:instrText xml:space="preserve"> PAGEREF _Toc1492126 \h </w:instrText>
      </w:r>
      <w:r>
        <w:fldChar w:fldCharType="separate"/>
      </w:r>
      <w:r>
        <w:t>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_Toc1492127 \h </w:instrText>
      </w:r>
      <w:r>
        <w:fldChar w:fldCharType="separate"/>
      </w:r>
      <w:r>
        <w:t>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Directors with material personal interests, voting by etc.</w:t>
      </w:r>
      <w:r>
        <w:tab/>
      </w:r>
      <w:r>
        <w:fldChar w:fldCharType="begin"/>
      </w:r>
      <w:r>
        <w:instrText xml:space="preserve"> PAGEREF _Toc1492128 \h </w:instrText>
      </w:r>
      <w:r>
        <w:fldChar w:fldCharType="separate"/>
      </w:r>
      <w:r>
        <w:t>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_Toc1492129 \h </w:instrText>
      </w:r>
      <w:r>
        <w:fldChar w:fldCharType="separate"/>
      </w:r>
      <w:r>
        <w:t>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_Toc1492130 \h </w:instrText>
      </w:r>
      <w:r>
        <w:fldChar w:fldCharType="separate"/>
      </w:r>
      <w:r>
        <w:t>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_Toc1492131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about duties of CEO and staff</w:t>
      </w:r>
    </w:p>
    <w:p>
      <w:pPr>
        <w:pStyle w:val="TOC4"/>
        <w:tabs>
          <w:tab w:val="right" w:leader="dot" w:pos="7077"/>
        </w:tabs>
        <w:rPr>
          <w:rFonts w:asciiTheme="minorHAnsi" w:eastAsiaTheme="minorEastAsia" w:hAnsiTheme="minorHAnsi" w:cstheme="minorBidi"/>
          <w:b w:val="0"/>
          <w:szCs w:val="22"/>
        </w:rPr>
      </w:pPr>
      <w:r>
        <w:t>Division 1 — General duties of CEO</w:t>
      </w:r>
    </w:p>
    <w:p>
      <w:pPr>
        <w:pStyle w:val="TOC8"/>
        <w:rPr>
          <w:rFonts w:asciiTheme="minorHAnsi" w:eastAsiaTheme="minorEastAsia" w:hAnsiTheme="minorHAnsi" w:cstheme="minorBidi"/>
          <w:szCs w:val="22"/>
        </w:rPr>
      </w:pPr>
      <w:r>
        <w:t>1</w:t>
      </w:r>
      <w:r>
        <w:rPr>
          <w:snapToGrid w:val="0"/>
        </w:rPr>
        <w:t>.</w:t>
      </w:r>
      <w:r>
        <w:rPr>
          <w:snapToGrid w:val="0"/>
        </w:rPr>
        <w:tab/>
        <w:t>Duties of CEO</w:t>
      </w:r>
      <w:r>
        <w:tab/>
      </w:r>
      <w:r>
        <w:fldChar w:fldCharType="begin"/>
      </w:r>
      <w:r>
        <w:instrText xml:space="preserve"> PAGEREF _Toc1492134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Particular duties stated</w:t>
      </w:r>
    </w:p>
    <w:p>
      <w:pPr>
        <w:pStyle w:val="TOC8"/>
        <w:rPr>
          <w:rFonts w:asciiTheme="minorHAnsi" w:eastAsiaTheme="minorEastAsia" w:hAnsiTheme="minorHAnsi" w:cstheme="minorBidi"/>
          <w:szCs w:val="22"/>
        </w:rPr>
      </w:pPr>
      <w:r>
        <w:t>2</w:t>
      </w:r>
      <w:r>
        <w:rPr>
          <w:snapToGrid w:val="0"/>
        </w:rPr>
        <w:t>.</w:t>
      </w:r>
      <w:r>
        <w:rPr>
          <w:snapToGrid w:val="0"/>
        </w:rPr>
        <w:tab/>
        <w:t>Term used: officer and interpretation</w:t>
      </w:r>
      <w:r>
        <w:tab/>
      </w:r>
      <w:r>
        <w:fldChar w:fldCharType="begin"/>
      </w:r>
      <w:r>
        <w:instrText xml:space="preserve"> PAGEREF _Toc1492136 \h </w:instrText>
      </w:r>
      <w:r>
        <w:fldChar w:fldCharType="separate"/>
      </w:r>
      <w:r>
        <w:t>100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act honestly</w:t>
      </w:r>
      <w:r>
        <w:tab/>
      </w:r>
      <w:r>
        <w:fldChar w:fldCharType="begin"/>
      </w:r>
      <w:r>
        <w:instrText xml:space="preserve"> PAGEREF _Toc1492137 \h </w:instrText>
      </w:r>
      <w:r>
        <w:fldChar w:fldCharType="separate"/>
      </w:r>
      <w:r>
        <w:t>101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to exercise reasonable care and diligence</w:t>
      </w:r>
      <w:r>
        <w:tab/>
      </w:r>
      <w:r>
        <w:fldChar w:fldCharType="begin"/>
      </w:r>
      <w:r>
        <w:instrText xml:space="preserve"> PAGEREF _Toc1492138 \h </w:instrText>
      </w:r>
      <w:r>
        <w:fldChar w:fldCharType="separate"/>
      </w:r>
      <w:r>
        <w:t>101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information</w:t>
      </w:r>
      <w:r>
        <w:tab/>
      </w:r>
      <w:r>
        <w:fldChar w:fldCharType="begin"/>
      </w:r>
      <w:r>
        <w:instrText xml:space="preserve"> PAGEREF _Toc1492139 \h </w:instrText>
      </w:r>
      <w:r>
        <w:fldChar w:fldCharType="separate"/>
      </w:r>
      <w:r>
        <w:t>101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Duty not to make improper use of position</w:t>
      </w:r>
      <w:r>
        <w:tab/>
      </w:r>
      <w:r>
        <w:fldChar w:fldCharType="begin"/>
      </w:r>
      <w:r>
        <w:instrText xml:space="preserve"> PAGEREF _Toc1492140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Compensation</w:t>
      </w:r>
    </w:p>
    <w:p>
      <w:pPr>
        <w:pStyle w:val="TOC8"/>
        <w:rPr>
          <w:rFonts w:asciiTheme="minorHAnsi" w:eastAsiaTheme="minorEastAsia" w:hAnsiTheme="minorHAnsi" w:cstheme="minorBidi"/>
          <w:szCs w:val="22"/>
        </w:rPr>
      </w:pPr>
      <w:r>
        <w:t>7</w:t>
      </w:r>
      <w:r>
        <w:rPr>
          <w:snapToGrid w:val="0"/>
        </w:rPr>
        <w:t>.</w:t>
      </w:r>
      <w:r>
        <w:rPr>
          <w:snapToGrid w:val="0"/>
        </w:rPr>
        <w:tab/>
        <w:t>Compensation may be ordered if cl. 3, 4, 5 or 6 offence</w:t>
      </w:r>
      <w:r>
        <w:tab/>
      </w:r>
      <w:r>
        <w:fldChar w:fldCharType="begin"/>
      </w:r>
      <w:r>
        <w:instrText xml:space="preserve"> PAGEREF _Toc1492142 \h </w:instrText>
      </w:r>
      <w:r>
        <w:fldChar w:fldCharType="separate"/>
      </w:r>
      <w:r>
        <w:t>102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recovery if cl. 3, 4, 5 or 6 offence</w:t>
      </w:r>
      <w:r>
        <w:tab/>
      </w:r>
      <w:r>
        <w:fldChar w:fldCharType="begin"/>
      </w:r>
      <w:r>
        <w:instrText xml:space="preserve"> PAGEREF _Toc1492143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rPr>
          <w:snapToGrid w:val="0"/>
        </w:rPr>
        <w:t>.</w:t>
      </w:r>
      <w:r>
        <w:rPr>
          <w:snapToGrid w:val="0"/>
        </w:rPr>
        <w:tab/>
        <w:t>Relief from liability under cl. 1, 7 and 8</w:t>
      </w:r>
      <w:r>
        <w:tab/>
      </w:r>
      <w:r>
        <w:fldChar w:fldCharType="begin"/>
      </w:r>
      <w:r>
        <w:instrText xml:space="preserve"> PAGEREF _Toc1492145 \h </w:instrText>
      </w:r>
      <w:r>
        <w:fldChar w:fldCharType="separate"/>
      </w:r>
      <w:r>
        <w:t>103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relief from liability under cl. 1, 7 or 8</w:t>
      </w:r>
      <w:r>
        <w:tab/>
      </w:r>
      <w:r>
        <w:fldChar w:fldCharType="begin"/>
      </w:r>
      <w:r>
        <w:instrText xml:space="preserve"> PAGEREF _Toc1492146 \h </w:instrText>
      </w:r>
      <w:r>
        <w:fldChar w:fldCharType="separate"/>
      </w:r>
      <w:r>
        <w:t>103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as to cl. 9 may be withdrawn from jury</w:t>
      </w:r>
      <w:r>
        <w:tab/>
      </w:r>
      <w:r>
        <w:fldChar w:fldCharType="begin"/>
      </w:r>
      <w:r>
        <w:instrText xml:space="preserve"> PAGEREF _Toc1492147 \h </w:instrText>
      </w:r>
      <w:r>
        <w:fldChar w:fldCharType="separate"/>
      </w:r>
      <w:r>
        <w:t>103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Compliance with directions is not contravention of cl. 1, 3 or 4</w:t>
      </w:r>
      <w:r>
        <w:tab/>
      </w:r>
      <w:r>
        <w:fldChar w:fldCharType="begin"/>
      </w:r>
      <w:r>
        <w:instrText xml:space="preserve"> PAGEREF _Toc1492148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indemnities and exemptions</w:t>
      </w:r>
    </w:p>
    <w:p>
      <w:pPr>
        <w:pStyle w:val="TOC8"/>
        <w:rPr>
          <w:rFonts w:asciiTheme="minorHAnsi" w:eastAsiaTheme="minorEastAsia" w:hAnsiTheme="minorHAnsi" w:cstheme="minorBidi"/>
          <w:szCs w:val="22"/>
        </w:rPr>
      </w:pPr>
      <w:r>
        <w:t>13.</w:t>
      </w:r>
      <w:r>
        <w:tab/>
        <w:t>CEO and executive officers not to be exempted or indemnified for some liability</w:t>
      </w:r>
      <w:r>
        <w:tab/>
      </w:r>
      <w:r>
        <w:fldChar w:fldCharType="begin"/>
      </w:r>
      <w:r>
        <w:instrText xml:space="preserve"> PAGEREF _Toc1492150 \h </w:instrText>
      </w:r>
      <w:r>
        <w:fldChar w:fldCharType="separate"/>
      </w:r>
      <w:r>
        <w:t>104</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_Toc1492151 \h </w:instrText>
      </w:r>
      <w:r>
        <w:fldChar w:fldCharType="separate"/>
      </w:r>
      <w:r>
        <w:t>105</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_Toc1492152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_Toc1492154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_Toc1492155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_Toc1492156 \h </w:instrText>
      </w:r>
      <w:r>
        <w:fldChar w:fldCharType="separate"/>
      </w:r>
      <w:r>
        <w:t>106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_Toc1492157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5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_Toc1492160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_Toc1492162 \h </w:instrText>
      </w:r>
      <w:r>
        <w:fldChar w:fldCharType="separate"/>
      </w:r>
      <w:r>
        <w:t>108</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_Toc1492163 \h </w:instrText>
      </w:r>
      <w:r>
        <w:fldChar w:fldCharType="separate"/>
      </w:r>
      <w:r>
        <w:t>109</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_Toc1492164 \h </w:instrText>
      </w:r>
      <w:r>
        <w:fldChar w:fldCharType="separate"/>
      </w:r>
      <w:r>
        <w:t>109</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_Toc1492165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 and directors’ report </w:t>
      </w:r>
      <w:r>
        <w:rPr>
          <w:i/>
        </w:rPr>
        <w:t>(cf. Corporations Act s. 292)</w:t>
      </w:r>
      <w:r>
        <w:tab/>
      </w:r>
      <w:r>
        <w:fldChar w:fldCharType="begin"/>
      </w:r>
      <w:r>
        <w:instrText xml:space="preserve"> PAGEREF _Toc1492168 \h </w:instrText>
      </w:r>
      <w:r>
        <w:fldChar w:fldCharType="separate"/>
      </w:r>
      <w:r>
        <w:t>110</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_Toc1492169 \h </w:instrText>
      </w:r>
      <w:r>
        <w:fldChar w:fldCharType="separate"/>
      </w:r>
      <w:r>
        <w:t>110</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_Toc1492170 \h </w:instrText>
      </w:r>
      <w:r>
        <w:fldChar w:fldCharType="separate"/>
      </w:r>
      <w:r>
        <w:t>111</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_Toc1492171 \h </w:instrText>
      </w:r>
      <w:r>
        <w:fldChar w:fldCharType="separate"/>
      </w:r>
      <w:r>
        <w:t>112</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_Toc1492172 \h </w:instrText>
      </w:r>
      <w:r>
        <w:fldChar w:fldCharType="separate"/>
      </w:r>
      <w:r>
        <w:t>112</w:t>
      </w:r>
      <w:r>
        <w:fldChar w:fldCharType="end"/>
      </w:r>
    </w:p>
    <w:p>
      <w:pPr>
        <w:pStyle w:val="TOC8"/>
        <w:rPr>
          <w:rFonts w:asciiTheme="minorHAnsi" w:eastAsiaTheme="minorEastAsia" w:hAnsiTheme="minorHAnsi" w:cstheme="minorBidi"/>
          <w:szCs w:val="22"/>
        </w:rPr>
      </w:pPr>
      <w:r>
        <w:t>11.</w:t>
      </w:r>
      <w:r>
        <w:tab/>
        <w:t xml:space="preserve">Annual directors’ report, general information in </w:t>
      </w:r>
      <w:r>
        <w:rPr>
          <w:i/>
        </w:rPr>
        <w:t>(cf. Corporations Act s. 299)</w:t>
      </w:r>
      <w:r>
        <w:tab/>
      </w:r>
      <w:r>
        <w:fldChar w:fldCharType="begin"/>
      </w:r>
      <w:r>
        <w:instrText xml:space="preserve"> PAGEREF _Toc1492173 \h </w:instrText>
      </w:r>
      <w:r>
        <w:fldChar w:fldCharType="separate"/>
      </w:r>
      <w:r>
        <w:t>112</w:t>
      </w:r>
      <w:r>
        <w:fldChar w:fldCharType="end"/>
      </w:r>
    </w:p>
    <w:p>
      <w:pPr>
        <w:pStyle w:val="TOC8"/>
        <w:rPr>
          <w:rFonts w:asciiTheme="minorHAnsi" w:eastAsiaTheme="minorEastAsia" w:hAnsiTheme="minorHAnsi" w:cstheme="minorBidi"/>
          <w:szCs w:val="22"/>
        </w:rPr>
      </w:pPr>
      <w:r>
        <w:t>12.</w:t>
      </w:r>
      <w:r>
        <w:tab/>
        <w:t xml:space="preserve">Annual directors’ report, specific information in </w:t>
      </w:r>
      <w:r>
        <w:rPr>
          <w:i/>
        </w:rPr>
        <w:t>(cf. Corporations Act s. 300)</w:t>
      </w:r>
      <w:r>
        <w:tab/>
      </w:r>
      <w:r>
        <w:fldChar w:fldCharType="begin"/>
      </w:r>
      <w:r>
        <w:instrText xml:space="preserve"> PAGEREF _Toc1492174 \h </w:instrText>
      </w:r>
      <w:r>
        <w:fldChar w:fldCharType="separate"/>
      </w:r>
      <w:r>
        <w:t>114</w:t>
      </w:r>
      <w:r>
        <w:fldChar w:fldCharType="end"/>
      </w:r>
    </w:p>
    <w:p>
      <w:pPr>
        <w:pStyle w:val="TOC8"/>
        <w:rPr>
          <w:rFonts w:asciiTheme="minorHAnsi" w:eastAsiaTheme="minorEastAsia" w:hAnsiTheme="minorHAnsi" w:cstheme="minorBidi"/>
          <w:szCs w:val="22"/>
        </w:rPr>
      </w:pPr>
      <w:r>
        <w:t>13.</w:t>
      </w:r>
      <w:r>
        <w:tab/>
        <w:t xml:space="preserve">Annual directors’ report, other specific information in </w:t>
      </w:r>
      <w:r>
        <w:rPr>
          <w:i/>
        </w:rPr>
        <w:t>(cf. Corporations Act s. 300A)</w:t>
      </w:r>
      <w:r>
        <w:tab/>
      </w:r>
      <w:r>
        <w:fldChar w:fldCharType="begin"/>
      </w:r>
      <w:r>
        <w:instrText xml:space="preserve"> PAGEREF _Toc1492175 \h </w:instrText>
      </w:r>
      <w:r>
        <w:fldChar w:fldCharType="separate"/>
      </w:r>
      <w:r>
        <w:t>114</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_Toc1492176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_Toc1492178 \h </w:instrText>
      </w:r>
      <w:r>
        <w:fldChar w:fldCharType="separate"/>
      </w:r>
      <w:r>
        <w:t>115</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_Toc1492179 \h </w:instrText>
      </w:r>
      <w:r>
        <w:fldChar w:fldCharType="separate"/>
      </w:r>
      <w:r>
        <w:t>115</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_Toc1492180 \h </w:instrText>
      </w:r>
      <w:r>
        <w:fldChar w:fldCharType="separate"/>
      </w:r>
      <w:r>
        <w:t>116</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_Toc1492181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_Toc1492183 \h </w:instrText>
      </w:r>
      <w:r>
        <w:fldChar w:fldCharType="separate"/>
      </w:r>
      <w:r>
        <w:t>117</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_Toc1492184 \h </w:instrText>
      </w:r>
      <w:r>
        <w:fldChar w:fldCharType="separate"/>
      </w:r>
      <w:r>
        <w:t>117</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_Toc1492185 \h </w:instrText>
      </w:r>
      <w:r>
        <w:fldChar w:fldCharType="separate"/>
      </w:r>
      <w:r>
        <w:t>117</w:t>
      </w:r>
      <w:r>
        <w:fldChar w:fldCharType="end"/>
      </w:r>
    </w:p>
    <w:p>
      <w:pPr>
        <w:pStyle w:val="TOC8"/>
        <w:rPr>
          <w:rFonts w:asciiTheme="minorHAnsi" w:eastAsiaTheme="minorEastAsia" w:hAnsiTheme="minorHAnsi" w:cstheme="minorBidi"/>
          <w:szCs w:val="22"/>
        </w:rPr>
      </w:pPr>
      <w:r>
        <w:t>22.</w:t>
      </w:r>
      <w:r>
        <w:tab/>
        <w:t xml:space="preserve">Application of cl. 19 to 21 to entity that has ceased to be controlled </w:t>
      </w:r>
      <w:r>
        <w:rPr>
          <w:i/>
        </w:rPr>
        <w:t>(cf. Corporations Act s. 323C)</w:t>
      </w:r>
      <w:r>
        <w:tab/>
      </w:r>
      <w:r>
        <w:fldChar w:fldCharType="begin"/>
      </w:r>
      <w:r>
        <w:instrText xml:space="preserve"> PAGEREF _Toc1492186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a port authority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_Toc1492188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_Toc1492190 \h </w:instrText>
      </w:r>
      <w:r>
        <w:fldChar w:fldCharType="separate"/>
      </w:r>
      <w:r>
        <w:t>118</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_Toc1492191 \h </w:instrText>
      </w:r>
      <w:r>
        <w:fldChar w:fldCharType="separate"/>
      </w:r>
      <w:r>
        <w:t>119</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_Toc1492192 \h </w:instrText>
      </w:r>
      <w:r>
        <w:fldChar w:fldCharType="separate"/>
      </w:r>
      <w:r>
        <w:t>119</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_Toc1492193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5 — Extension of time</w:t>
      </w:r>
    </w:p>
    <w:p>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_Toc1492195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29.</w:t>
      </w:r>
      <w:r>
        <w:tab/>
        <w:t xml:space="preserve">Contravention of Div. 2 and 3 </w:t>
      </w:r>
      <w:r>
        <w:rPr>
          <w:i/>
        </w:rPr>
        <w:t>(cf. Corporations Act s. 344)</w:t>
      </w:r>
      <w:r>
        <w:tab/>
      </w:r>
      <w:r>
        <w:fldChar w:fldCharType="begin"/>
      </w:r>
      <w:r>
        <w:instrText xml:space="preserve"> PAGEREF _Toc1492197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w:t>
      </w:r>
      <w:r>
        <w:tab/>
        <w:t xml:space="preserve">Treasurer’s power to make specific exemption orders </w:t>
      </w:r>
      <w:r>
        <w:rPr>
          <w:i/>
        </w:rPr>
        <w:t>(cf. Corporations Act s. 340)</w:t>
      </w:r>
      <w:r>
        <w:tab/>
      </w:r>
      <w:r>
        <w:fldChar w:fldCharType="begin"/>
      </w:r>
      <w:r>
        <w:instrText xml:space="preserve"> PAGEREF _Toc1492199 \h </w:instrText>
      </w:r>
      <w:r>
        <w:fldChar w:fldCharType="separate"/>
      </w:r>
      <w:r>
        <w:t>121</w:t>
      </w:r>
      <w:r>
        <w:fldChar w:fldCharType="end"/>
      </w:r>
    </w:p>
    <w:p>
      <w:pPr>
        <w:pStyle w:val="TOC8"/>
        <w:rPr>
          <w:rFonts w:asciiTheme="minorHAnsi" w:eastAsiaTheme="minorEastAsia" w:hAnsiTheme="minorHAnsi" w:cstheme="minorBidi"/>
          <w:szCs w:val="22"/>
        </w:rPr>
      </w:pPr>
      <w:r>
        <w:t>33A.</w:t>
      </w:r>
      <w:r>
        <w:tab/>
        <w:t xml:space="preserve">Criteria for specific exemption orders and class orders   </w:t>
      </w:r>
      <w:r>
        <w:rPr>
          <w:i/>
        </w:rPr>
        <w:t>(cf. Corporations Act s. 342)</w:t>
      </w:r>
      <w:r>
        <w:tab/>
      </w:r>
      <w:r>
        <w:fldChar w:fldCharType="begin"/>
      </w:r>
      <w:r>
        <w:instrText xml:space="preserve"> PAGEREF _Toc1492200 \h </w:instrText>
      </w:r>
      <w:r>
        <w:fldChar w:fldCharType="separate"/>
      </w:r>
      <w:r>
        <w:t>122</w:t>
      </w:r>
      <w:r>
        <w:fldChar w:fldCharType="end"/>
      </w:r>
    </w:p>
    <w:p>
      <w:pPr>
        <w:pStyle w:val="TOC8"/>
        <w:rPr>
          <w:rFonts w:asciiTheme="minorHAnsi" w:eastAsiaTheme="minorEastAsia" w:hAnsiTheme="minorHAnsi" w:cstheme="minorBidi"/>
          <w:szCs w:val="22"/>
        </w:rPr>
      </w:pPr>
      <w:r>
        <w:t>34.</w:t>
      </w:r>
      <w:r>
        <w:tab/>
        <w:t xml:space="preserve">Deadline for reporting to Minister </w:t>
      </w:r>
      <w:r>
        <w:rPr>
          <w:i/>
        </w:rPr>
        <w:t>(cf. Corporations Act s. 315)</w:t>
      </w:r>
      <w:r>
        <w:tab/>
      </w:r>
      <w:r>
        <w:fldChar w:fldCharType="begin"/>
      </w:r>
      <w:r>
        <w:instrText xml:space="preserve"> PAGEREF _Toc1492201 \h </w:instrText>
      </w:r>
      <w:r>
        <w:fldChar w:fldCharType="separate"/>
      </w:r>
      <w:r>
        <w:t>122</w:t>
      </w:r>
      <w:r>
        <w:fldChar w:fldCharType="end"/>
      </w:r>
    </w:p>
    <w:p>
      <w:pPr>
        <w:pStyle w:val="TOC8"/>
        <w:rPr>
          <w:rFonts w:asciiTheme="minorHAnsi" w:eastAsiaTheme="minorEastAsia" w:hAnsiTheme="minorHAnsi" w:cstheme="minorBidi"/>
          <w:szCs w:val="22"/>
        </w:rPr>
      </w:pPr>
      <w:r>
        <w:t>35.</w:t>
      </w:r>
      <w:r>
        <w:tab/>
        <w:t xml:space="preserve">Annual report to Minister, content of </w:t>
      </w:r>
      <w:r>
        <w:rPr>
          <w:i/>
        </w:rPr>
        <w:t>(cf. Corporations Act s. 314)</w:t>
      </w:r>
      <w:r>
        <w:tab/>
      </w:r>
      <w:r>
        <w:fldChar w:fldCharType="begin"/>
      </w:r>
      <w:r>
        <w:instrText xml:space="preserve"> PAGEREF _Toc1492202 \h </w:instrText>
      </w:r>
      <w:r>
        <w:fldChar w:fldCharType="separate"/>
      </w:r>
      <w:r>
        <w:t>122</w:t>
      </w:r>
      <w:r>
        <w:fldChar w:fldCharType="end"/>
      </w:r>
    </w:p>
    <w:p>
      <w:pPr>
        <w:pStyle w:val="TOC8"/>
        <w:rPr>
          <w:rFonts w:asciiTheme="minorHAnsi" w:eastAsiaTheme="minorEastAsia" w:hAnsiTheme="minorHAnsi" w:cstheme="minorBidi"/>
          <w:szCs w:val="22"/>
        </w:rPr>
      </w:pPr>
      <w:r>
        <w:t>37.</w:t>
      </w:r>
      <w:r>
        <w:tab/>
        <w:t>Audit, deadline for; interim report</w:t>
      </w:r>
      <w:r>
        <w:tab/>
      </w:r>
      <w:r>
        <w:fldChar w:fldCharType="begin"/>
      </w:r>
      <w:r>
        <w:instrText xml:space="preserve"> PAGEREF _Toc1492203 \h </w:instrText>
      </w:r>
      <w:r>
        <w:fldChar w:fldCharType="separate"/>
      </w:r>
      <w:r>
        <w:t>122</w:t>
      </w:r>
      <w:r>
        <w:fldChar w:fldCharType="end"/>
      </w:r>
    </w:p>
    <w:p>
      <w:pPr>
        <w:pStyle w:val="TOC8"/>
        <w:rPr>
          <w:rFonts w:asciiTheme="minorHAnsi" w:eastAsiaTheme="minorEastAsia" w:hAnsiTheme="minorHAnsi" w:cstheme="minorBidi"/>
          <w:szCs w:val="22"/>
        </w:rPr>
      </w:pPr>
      <w:r>
        <w:t>44.</w:t>
      </w:r>
      <w:r>
        <w:tab/>
        <w:t>Auditor General, duties and powers of</w:t>
      </w:r>
      <w:r>
        <w:tab/>
      </w:r>
      <w:r>
        <w:fldChar w:fldCharType="begin"/>
      </w:r>
      <w:r>
        <w:instrText xml:space="preserve"> PAGEREF _Toc1492204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6 — Provisions for Pilbara Ports Authority</w:t>
      </w:r>
    </w:p>
    <w:p>
      <w:pPr>
        <w:pStyle w:val="TOC4"/>
        <w:tabs>
          <w:tab w:val="right" w:leader="dot" w:pos="7077"/>
        </w:tabs>
        <w:rPr>
          <w:rFonts w:asciiTheme="minorHAnsi" w:eastAsiaTheme="minorEastAsia" w:hAnsiTheme="minorHAnsi" w:cstheme="minorBidi"/>
          <w:b w:val="0"/>
          <w:szCs w:val="22"/>
        </w:rPr>
      </w:pPr>
      <w:r>
        <w:t>Division 1 — Port of Dampier</w:t>
      </w:r>
    </w:p>
    <w:p>
      <w:pPr>
        <w:pStyle w:val="TOC8"/>
        <w:rPr>
          <w:rFonts w:asciiTheme="minorHAnsi" w:eastAsiaTheme="minorEastAsia" w:hAnsiTheme="minorHAnsi" w:cstheme="minorBidi"/>
          <w:szCs w:val="22"/>
        </w:rPr>
      </w:pPr>
      <w:r>
        <w:t>1.1</w:t>
      </w:r>
      <w:r>
        <w:rPr>
          <w:snapToGrid w:val="0"/>
        </w:rPr>
        <w:t>.</w:t>
      </w:r>
      <w:r>
        <w:rPr>
          <w:snapToGrid w:val="0"/>
        </w:rPr>
        <w:tab/>
        <w:t>Application of Division</w:t>
      </w:r>
      <w:r>
        <w:tab/>
      </w:r>
      <w:r>
        <w:fldChar w:fldCharType="begin"/>
      </w:r>
      <w:r>
        <w:instrText xml:space="preserve"> PAGEREF _Toc1492207 \h </w:instrText>
      </w:r>
      <w:r>
        <w:fldChar w:fldCharType="separate"/>
      </w:r>
      <w:r>
        <w:t>124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w:t>
      </w:r>
      <w:r>
        <w:tab/>
      </w:r>
      <w:r>
        <w:fldChar w:fldCharType="begin"/>
      </w:r>
      <w:r>
        <w:instrText xml:space="preserve"> PAGEREF _Toc1492208 \h </w:instrText>
      </w:r>
      <w:r>
        <w:fldChar w:fldCharType="separate"/>
      </w:r>
      <w:r>
        <w:t>124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does not affect State agreements</w:t>
      </w:r>
      <w:r>
        <w:tab/>
      </w:r>
      <w:r>
        <w:fldChar w:fldCharType="begin"/>
      </w:r>
      <w:r>
        <w:instrText xml:space="preserve"> PAGEREF _Toc1492209 \h </w:instrText>
      </w:r>
      <w:r>
        <w:fldChar w:fldCharType="separate"/>
      </w:r>
      <w:r>
        <w:t>125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Some property excepted from s. 26(1)</w:t>
      </w:r>
      <w:r>
        <w:tab/>
      </w:r>
      <w:r>
        <w:fldChar w:fldCharType="begin"/>
      </w:r>
      <w:r>
        <w:instrText xml:space="preserve"> PAGEREF _Toc1492210 \h </w:instrText>
      </w:r>
      <w:r>
        <w:fldChar w:fldCharType="separate"/>
      </w:r>
      <w:r>
        <w:t>125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Recovery of costs from users, functions include</w:t>
      </w:r>
      <w:r>
        <w:tab/>
      </w:r>
      <w:r>
        <w:fldChar w:fldCharType="begin"/>
      </w:r>
      <w:r>
        <w:instrText xml:space="preserve"> PAGEREF _Toc1492211 \h </w:instrText>
      </w:r>
      <w:r>
        <w:fldChar w:fldCharType="separate"/>
      </w:r>
      <w:r>
        <w:t>125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Companies, Joint Venturers and Salt Company, duties of</w:t>
      </w:r>
      <w:r>
        <w:tab/>
      </w:r>
      <w:r>
        <w:fldChar w:fldCharType="begin"/>
      </w:r>
      <w:r>
        <w:instrText xml:space="preserve"> PAGEREF _Toc1492212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Pilotage services, agreements with Companies etc. as to</w:t>
      </w:r>
      <w:r>
        <w:tab/>
      </w:r>
      <w:r>
        <w:fldChar w:fldCharType="begin"/>
      </w:r>
      <w:r>
        <w:instrText xml:space="preserve"> PAGEREF _Toc1492213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Port of Port Hedland</w:t>
      </w:r>
    </w:p>
    <w:p>
      <w:pPr>
        <w:pStyle w:val="TOC8"/>
        <w:rPr>
          <w:rFonts w:asciiTheme="minorHAnsi" w:eastAsiaTheme="minorEastAsia" w:hAnsiTheme="minorHAnsi" w:cstheme="minorBidi"/>
          <w:szCs w:val="22"/>
        </w:rPr>
      </w:pPr>
      <w:r>
        <w:t>2.1</w:t>
      </w:r>
      <w:r>
        <w:rPr>
          <w:snapToGrid w:val="0"/>
        </w:rPr>
        <w:t>.</w:t>
      </w:r>
      <w:r>
        <w:rPr>
          <w:snapToGrid w:val="0"/>
        </w:rPr>
        <w:tab/>
        <w:t>Application of Division</w:t>
      </w:r>
      <w:r>
        <w:tab/>
      </w:r>
      <w:r>
        <w:fldChar w:fldCharType="begin"/>
      </w:r>
      <w:r>
        <w:instrText xml:space="preserve"> PAGEREF _Toc1492215 \h </w:instrText>
      </w:r>
      <w:r>
        <w:fldChar w:fldCharType="separate"/>
      </w:r>
      <w:r>
        <w:t>127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Act does not affect State agreements</w:t>
      </w:r>
      <w:r>
        <w:tab/>
      </w:r>
      <w:r>
        <w:fldChar w:fldCharType="begin"/>
      </w:r>
      <w:r>
        <w:instrText xml:space="preserve"> PAGEREF _Toc1492216 \h </w:instrText>
      </w:r>
      <w:r>
        <w:fldChar w:fldCharType="separate"/>
      </w:r>
      <w:r>
        <w:t>127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Port includes pilotage area for some purposes</w:t>
      </w:r>
      <w:r>
        <w:tab/>
      </w:r>
      <w:r>
        <w:fldChar w:fldCharType="begin"/>
      </w:r>
      <w:r>
        <w:instrText xml:space="preserve"> PAGEREF _Toc1492217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Schedule 7 — Purposes for which, or matters about which, regulations may be made</w:t>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Ports Legislation Amendment Act 2014</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_Toc1492222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the Southern Ports Authority</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_Toc1492224 \h </w:instrText>
      </w:r>
      <w:r>
        <w:fldChar w:fldCharType="separate"/>
      </w:r>
      <w:r>
        <w:t>133</w:t>
      </w:r>
      <w:r>
        <w:fldChar w:fldCharType="end"/>
      </w:r>
    </w:p>
    <w:p>
      <w:pPr>
        <w:pStyle w:val="TOC8"/>
        <w:rPr>
          <w:rFonts w:asciiTheme="minorHAnsi" w:eastAsiaTheme="minorEastAsia" w:hAnsiTheme="minorHAnsi" w:cstheme="minorBidi"/>
          <w:szCs w:val="22"/>
        </w:rPr>
      </w:pPr>
      <w:r>
        <w:t>3.</w:t>
      </w:r>
      <w:r>
        <w:tab/>
        <w:t>Merger of Albany Port Authority and Esperance Port Authority into Southern Ports Authority</w:t>
      </w:r>
      <w:r>
        <w:tab/>
      </w:r>
      <w:r>
        <w:fldChar w:fldCharType="begin"/>
      </w:r>
      <w:r>
        <w:instrText xml:space="preserve"> PAGEREF _Toc1492225 \h </w:instrText>
      </w:r>
      <w:r>
        <w:fldChar w:fldCharType="separate"/>
      </w:r>
      <w:r>
        <w:t>134</w:t>
      </w:r>
      <w:r>
        <w:fldChar w:fldCharType="end"/>
      </w:r>
    </w:p>
    <w:p>
      <w:pPr>
        <w:pStyle w:val="TOC8"/>
        <w:rPr>
          <w:rFonts w:asciiTheme="minorHAnsi" w:eastAsiaTheme="minorEastAsia" w:hAnsiTheme="minorHAnsi" w:cstheme="minorBidi"/>
          <w:szCs w:val="22"/>
        </w:rPr>
      </w:pPr>
      <w:r>
        <w:t>4.</w:t>
      </w:r>
      <w:r>
        <w:tab/>
        <w:t>Directors and former directors</w:t>
      </w:r>
      <w:r>
        <w:tab/>
      </w:r>
      <w:r>
        <w:fldChar w:fldCharType="begin"/>
      </w:r>
      <w:r>
        <w:instrText xml:space="preserve"> PAGEREF _Toc1492226 \h </w:instrText>
      </w:r>
      <w:r>
        <w:fldChar w:fldCharType="separate"/>
      </w:r>
      <w:r>
        <w:t>134</w:t>
      </w:r>
      <w:r>
        <w:fldChar w:fldCharType="end"/>
      </w:r>
    </w:p>
    <w:p>
      <w:pPr>
        <w:pStyle w:val="TOC8"/>
        <w:rPr>
          <w:rFonts w:asciiTheme="minorHAnsi" w:eastAsiaTheme="minorEastAsia" w:hAnsiTheme="minorHAnsi" w:cstheme="minorBidi"/>
          <w:szCs w:val="22"/>
        </w:rPr>
      </w:pPr>
      <w:r>
        <w:t>5.</w:t>
      </w:r>
      <w:r>
        <w:tab/>
        <w:t>Powers of new board in anticipation of merger</w:t>
      </w:r>
      <w:r>
        <w:tab/>
      </w:r>
      <w:r>
        <w:fldChar w:fldCharType="begin"/>
      </w:r>
      <w:r>
        <w:instrText xml:space="preserve"> PAGEREF _Toc1492227 \h </w:instrText>
      </w:r>
      <w:r>
        <w:fldChar w:fldCharType="separate"/>
      </w:r>
      <w:r>
        <w:t>135</w:t>
      </w:r>
      <w:r>
        <w:fldChar w:fldCharType="end"/>
      </w:r>
    </w:p>
    <w:p>
      <w:pPr>
        <w:pStyle w:val="TOC8"/>
        <w:rPr>
          <w:rFonts w:asciiTheme="minorHAnsi" w:eastAsiaTheme="minorEastAsia" w:hAnsiTheme="minorHAnsi" w:cstheme="minorBidi"/>
          <w:szCs w:val="22"/>
        </w:rPr>
      </w:pPr>
      <w:r>
        <w:t>6.</w:t>
      </w:r>
      <w:r>
        <w:tab/>
        <w:t>CEOs and members of staff</w:t>
      </w:r>
      <w:r>
        <w:tab/>
      </w:r>
      <w:r>
        <w:fldChar w:fldCharType="begin"/>
      </w:r>
      <w:r>
        <w:instrText xml:space="preserve"> PAGEREF _Toc1492228 \h </w:instrText>
      </w:r>
      <w:r>
        <w:fldChar w:fldCharType="separate"/>
      </w:r>
      <w:r>
        <w:t>135</w:t>
      </w:r>
      <w:r>
        <w:fldChar w:fldCharType="end"/>
      </w:r>
    </w:p>
    <w:p>
      <w:pPr>
        <w:pStyle w:val="TOC8"/>
        <w:rPr>
          <w:rFonts w:asciiTheme="minorHAnsi" w:eastAsiaTheme="minorEastAsia" w:hAnsiTheme="minorHAnsi" w:cstheme="minorBidi"/>
          <w:szCs w:val="22"/>
        </w:rPr>
      </w:pPr>
      <w:r>
        <w:t>7.</w:t>
      </w:r>
      <w:r>
        <w:tab/>
        <w:t>Preservation of rights</w:t>
      </w:r>
      <w:r>
        <w:tab/>
      </w:r>
      <w:r>
        <w:fldChar w:fldCharType="begin"/>
      </w:r>
      <w:r>
        <w:instrText xml:space="preserve"> PAGEREF _Toc1492229 \h </w:instrText>
      </w:r>
      <w:r>
        <w:fldChar w:fldCharType="separate"/>
      </w:r>
      <w:r>
        <w:t>136</w:t>
      </w:r>
      <w:r>
        <w:fldChar w:fldCharType="end"/>
      </w:r>
    </w:p>
    <w:p>
      <w:pPr>
        <w:pStyle w:val="TOC8"/>
        <w:rPr>
          <w:rFonts w:asciiTheme="minorHAnsi" w:eastAsiaTheme="minorEastAsia" w:hAnsiTheme="minorHAnsi" w:cstheme="minorBidi"/>
          <w:szCs w:val="22"/>
        </w:rPr>
      </w:pPr>
      <w:r>
        <w:t>8.</w:t>
      </w:r>
      <w:r>
        <w:tab/>
        <w:t>Devolution of assets, liabilities, proceedings, remedies and immunities</w:t>
      </w:r>
      <w:r>
        <w:tab/>
      </w:r>
      <w:r>
        <w:fldChar w:fldCharType="begin"/>
      </w:r>
      <w:r>
        <w:instrText xml:space="preserve"> PAGEREF _Toc1492230 \h </w:instrText>
      </w:r>
      <w:r>
        <w:fldChar w:fldCharType="separate"/>
      </w:r>
      <w:r>
        <w:t>137</w:t>
      </w:r>
      <w:r>
        <w:fldChar w:fldCharType="end"/>
      </w:r>
    </w:p>
    <w:p>
      <w:pPr>
        <w:pStyle w:val="TOC8"/>
        <w:rPr>
          <w:rFonts w:asciiTheme="minorHAnsi" w:eastAsiaTheme="minorEastAsia" w:hAnsiTheme="minorHAnsi" w:cstheme="minorBidi"/>
          <w:szCs w:val="22"/>
        </w:rPr>
      </w:pPr>
      <w:r>
        <w:t>9.</w:t>
      </w:r>
      <w:r>
        <w:tab/>
        <w:t>Completion of things commenced</w:t>
      </w:r>
      <w:r>
        <w:tab/>
      </w:r>
      <w:r>
        <w:fldChar w:fldCharType="begin"/>
      </w:r>
      <w:r>
        <w:instrText xml:space="preserve"> PAGEREF _Toc1492231 \h </w:instrText>
      </w:r>
      <w:r>
        <w:fldChar w:fldCharType="separate"/>
      </w:r>
      <w:r>
        <w:t>138</w:t>
      </w:r>
      <w:r>
        <w:fldChar w:fldCharType="end"/>
      </w:r>
    </w:p>
    <w:p>
      <w:pPr>
        <w:pStyle w:val="TOC8"/>
        <w:rPr>
          <w:rFonts w:asciiTheme="minorHAnsi" w:eastAsiaTheme="minorEastAsia" w:hAnsiTheme="minorHAnsi" w:cstheme="minorBidi"/>
          <w:szCs w:val="22"/>
        </w:rPr>
      </w:pPr>
      <w:r>
        <w:t>10.</w:t>
      </w:r>
      <w:r>
        <w:tab/>
        <w:t>Continuing effect of things done</w:t>
      </w:r>
      <w:r>
        <w:tab/>
      </w:r>
      <w:r>
        <w:fldChar w:fldCharType="begin"/>
      </w:r>
      <w:r>
        <w:instrText xml:space="preserve"> PAGEREF _Toc1492232 \h </w:instrText>
      </w:r>
      <w:r>
        <w:fldChar w:fldCharType="separate"/>
      </w:r>
      <w:r>
        <w:t>138</w:t>
      </w:r>
      <w:r>
        <w:fldChar w:fldCharType="end"/>
      </w:r>
    </w:p>
    <w:p>
      <w:pPr>
        <w:pStyle w:val="TOC8"/>
        <w:rPr>
          <w:rFonts w:asciiTheme="minorHAnsi" w:eastAsiaTheme="minorEastAsia" w:hAnsiTheme="minorHAnsi" w:cstheme="minorBidi"/>
          <w:szCs w:val="22"/>
        </w:rPr>
      </w:pPr>
      <w:r>
        <w:t>11.</w:t>
      </w:r>
      <w:r>
        <w:tab/>
        <w:t>Agreements, instruments and documents</w:t>
      </w:r>
      <w:r>
        <w:tab/>
      </w:r>
      <w:r>
        <w:fldChar w:fldCharType="begin"/>
      </w:r>
      <w:r>
        <w:instrText xml:space="preserve"> PAGEREF _Toc1492233 \h </w:instrText>
      </w:r>
      <w:r>
        <w:fldChar w:fldCharType="separate"/>
      </w:r>
      <w:r>
        <w:t>138</w:t>
      </w:r>
      <w:r>
        <w:fldChar w:fldCharType="end"/>
      </w:r>
    </w:p>
    <w:p>
      <w:pPr>
        <w:pStyle w:val="TOC8"/>
        <w:rPr>
          <w:rFonts w:asciiTheme="minorHAnsi" w:eastAsiaTheme="minorEastAsia" w:hAnsiTheme="minorHAnsi" w:cstheme="minorBidi"/>
          <w:szCs w:val="22"/>
        </w:rPr>
      </w:pPr>
      <w:r>
        <w:t>12.</w:t>
      </w:r>
      <w:r>
        <w:tab/>
        <w:t>Port authorities to implement or facilitate merger and share costs</w:t>
      </w:r>
      <w:r>
        <w:tab/>
      </w:r>
      <w:r>
        <w:fldChar w:fldCharType="begin"/>
      </w:r>
      <w:r>
        <w:instrText xml:space="preserve"> PAGEREF _Toc1492234 \h </w:instrText>
      </w:r>
      <w:r>
        <w:fldChar w:fldCharType="separate"/>
      </w:r>
      <w:r>
        <w:t>139</w:t>
      </w:r>
      <w:r>
        <w:fldChar w:fldCharType="end"/>
      </w:r>
    </w:p>
    <w:p>
      <w:pPr>
        <w:pStyle w:val="TOC8"/>
        <w:rPr>
          <w:rFonts w:asciiTheme="minorHAnsi" w:eastAsiaTheme="minorEastAsia" w:hAnsiTheme="minorHAnsi" w:cstheme="minorBidi"/>
          <w:szCs w:val="22"/>
        </w:rPr>
      </w:pPr>
      <w:r>
        <w:t>13.</w:t>
      </w:r>
      <w:r>
        <w:tab/>
        <w:t>Financial reporting</w:t>
      </w:r>
      <w:r>
        <w:tab/>
      </w:r>
      <w:r>
        <w:fldChar w:fldCharType="begin"/>
      </w:r>
      <w:r>
        <w:instrText xml:space="preserve"> PAGEREF _Toc1492235 \h </w:instrText>
      </w:r>
      <w:r>
        <w:fldChar w:fldCharType="separate"/>
      </w:r>
      <w:r>
        <w:t>141</w:t>
      </w:r>
      <w:r>
        <w:fldChar w:fldCharType="end"/>
      </w:r>
    </w:p>
    <w:p>
      <w:pPr>
        <w:pStyle w:val="TOC8"/>
        <w:rPr>
          <w:rFonts w:asciiTheme="minorHAnsi" w:eastAsiaTheme="minorEastAsia" w:hAnsiTheme="minorHAnsi" w:cstheme="minorBidi"/>
          <w:szCs w:val="22"/>
        </w:rPr>
      </w:pPr>
      <w:r>
        <w:t>14.</w:t>
      </w:r>
      <w:r>
        <w:tab/>
        <w:t>Dividends</w:t>
      </w:r>
      <w:r>
        <w:tab/>
      </w:r>
      <w:r>
        <w:fldChar w:fldCharType="begin"/>
      </w:r>
      <w:r>
        <w:instrText xml:space="preserve"> PAGEREF _Toc1492236 \h </w:instrText>
      </w:r>
      <w:r>
        <w:fldChar w:fldCharType="separate"/>
      </w:r>
      <w:r>
        <w:t>143</w:t>
      </w:r>
      <w:r>
        <w:fldChar w:fldCharType="end"/>
      </w:r>
    </w:p>
    <w:p>
      <w:pPr>
        <w:pStyle w:val="TOC8"/>
        <w:rPr>
          <w:rFonts w:asciiTheme="minorHAnsi" w:eastAsiaTheme="minorEastAsia" w:hAnsiTheme="minorHAnsi" w:cstheme="minorBidi"/>
          <w:szCs w:val="22"/>
        </w:rPr>
      </w:pPr>
      <w:r>
        <w:t>15.</w:t>
      </w:r>
      <w:r>
        <w:tab/>
        <w:t>Transitional regulations</w:t>
      </w:r>
      <w:r>
        <w:tab/>
      </w:r>
      <w:r>
        <w:fldChar w:fldCharType="begin"/>
      </w:r>
      <w:r>
        <w:instrText xml:space="preserve"> PAGEREF _Toc1492237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the Mid West Ports Authority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_Toc1492239 \h </w:instrText>
      </w:r>
      <w:r>
        <w:fldChar w:fldCharType="separate"/>
      </w:r>
      <w:r>
        <w:t>144</w:t>
      </w:r>
      <w:r>
        <w:fldChar w:fldCharType="end"/>
      </w:r>
    </w:p>
    <w:p>
      <w:pPr>
        <w:pStyle w:val="TOC8"/>
        <w:rPr>
          <w:rFonts w:asciiTheme="minorHAnsi" w:eastAsiaTheme="minorEastAsia" w:hAnsiTheme="minorHAnsi" w:cstheme="minorBidi"/>
          <w:szCs w:val="22"/>
        </w:rPr>
      </w:pPr>
      <w:r>
        <w:t>17.</w:t>
      </w:r>
      <w:r>
        <w:tab/>
        <w:t>Directors and former directors</w:t>
      </w:r>
      <w:r>
        <w:tab/>
      </w:r>
      <w:r>
        <w:fldChar w:fldCharType="begin"/>
      </w:r>
      <w:r>
        <w:instrText xml:space="preserve"> PAGEREF _Toc1492240 \h </w:instrText>
      </w:r>
      <w:r>
        <w:fldChar w:fldCharType="separate"/>
      </w:r>
      <w:r>
        <w:t>144</w:t>
      </w:r>
      <w:r>
        <w:fldChar w:fldCharType="end"/>
      </w:r>
    </w:p>
    <w:p>
      <w:pPr>
        <w:pStyle w:val="TOC8"/>
        <w:rPr>
          <w:rFonts w:asciiTheme="minorHAnsi" w:eastAsiaTheme="minorEastAsia" w:hAnsiTheme="minorHAnsi" w:cstheme="minorBidi"/>
          <w:szCs w:val="22"/>
        </w:rPr>
      </w:pPr>
      <w:r>
        <w:t>18.</w:t>
      </w:r>
      <w:r>
        <w:tab/>
        <w:t>Powers of new board in anticipation of renaming</w:t>
      </w:r>
      <w:r>
        <w:tab/>
      </w:r>
      <w:r>
        <w:fldChar w:fldCharType="begin"/>
      </w:r>
      <w:r>
        <w:instrText xml:space="preserve"> PAGEREF _Toc1492241 \h </w:instrText>
      </w:r>
      <w:r>
        <w:fldChar w:fldCharType="separate"/>
      </w:r>
      <w:r>
        <w:t>145</w:t>
      </w:r>
      <w:r>
        <w:fldChar w:fldCharType="end"/>
      </w:r>
    </w:p>
    <w:p>
      <w:pPr>
        <w:pStyle w:val="TOC8"/>
        <w:rPr>
          <w:rFonts w:asciiTheme="minorHAnsi" w:eastAsiaTheme="minorEastAsia" w:hAnsiTheme="minorHAnsi" w:cstheme="minorBidi"/>
          <w:szCs w:val="22"/>
        </w:rPr>
      </w:pPr>
      <w:r>
        <w:t>19.</w:t>
      </w:r>
      <w:r>
        <w:tab/>
        <w:t>CEO and staff</w:t>
      </w:r>
      <w:r>
        <w:tab/>
      </w:r>
      <w:r>
        <w:fldChar w:fldCharType="begin"/>
      </w:r>
      <w:r>
        <w:instrText xml:space="preserve"> PAGEREF _Toc1492242 \h </w:instrText>
      </w:r>
      <w:r>
        <w:fldChar w:fldCharType="separate"/>
      </w:r>
      <w:r>
        <w:t>145</w:t>
      </w:r>
      <w:r>
        <w:fldChar w:fldCharType="end"/>
      </w:r>
    </w:p>
    <w:p>
      <w:pPr>
        <w:pStyle w:val="TOC8"/>
        <w:rPr>
          <w:rFonts w:asciiTheme="minorHAnsi" w:eastAsiaTheme="minorEastAsia" w:hAnsiTheme="minorHAnsi" w:cstheme="minorBidi"/>
          <w:szCs w:val="22"/>
        </w:rPr>
      </w:pPr>
      <w:r>
        <w:t>20.</w:t>
      </w:r>
      <w:r>
        <w:tab/>
        <w:t>Agreements, instruments and documents</w:t>
      </w:r>
      <w:r>
        <w:tab/>
      </w:r>
      <w:r>
        <w:fldChar w:fldCharType="begin"/>
      </w:r>
      <w:r>
        <w:instrText xml:space="preserve"> PAGEREF _Toc1492243 \h </w:instrText>
      </w:r>
      <w:r>
        <w:fldChar w:fldCharType="separate"/>
      </w:r>
      <w:r>
        <w:t>146</w:t>
      </w:r>
      <w:r>
        <w:fldChar w:fldCharType="end"/>
      </w:r>
    </w:p>
    <w:p>
      <w:pPr>
        <w:pStyle w:val="TOC8"/>
        <w:rPr>
          <w:rFonts w:asciiTheme="minorHAnsi" w:eastAsiaTheme="minorEastAsia" w:hAnsiTheme="minorHAnsi" w:cstheme="minorBidi"/>
          <w:szCs w:val="22"/>
        </w:rPr>
      </w:pPr>
      <w:r>
        <w:t>21.</w:t>
      </w:r>
      <w:r>
        <w:tab/>
        <w:t>Port authority to implement or facilitate renaming</w:t>
      </w:r>
      <w:r>
        <w:tab/>
      </w:r>
      <w:r>
        <w:fldChar w:fldCharType="begin"/>
      </w:r>
      <w:r>
        <w:instrText xml:space="preserve"> PAGEREF _Toc1492244 \h </w:instrText>
      </w:r>
      <w:r>
        <w:fldChar w:fldCharType="separate"/>
      </w:r>
      <w:r>
        <w:t>147</w:t>
      </w:r>
      <w:r>
        <w:fldChar w:fldCharType="end"/>
      </w:r>
    </w:p>
    <w:p>
      <w:pPr>
        <w:pStyle w:val="TOC8"/>
        <w:rPr>
          <w:rFonts w:asciiTheme="minorHAnsi" w:eastAsiaTheme="minorEastAsia" w:hAnsiTheme="minorHAnsi" w:cstheme="minorBidi"/>
          <w:szCs w:val="22"/>
        </w:rPr>
      </w:pPr>
      <w:r>
        <w:t>22.</w:t>
      </w:r>
      <w:r>
        <w:tab/>
        <w:t>Transitional regulations</w:t>
      </w:r>
      <w:r>
        <w:tab/>
      </w:r>
      <w:r>
        <w:fldChar w:fldCharType="begin"/>
      </w:r>
      <w:r>
        <w:instrText xml:space="preserve"> PAGEREF _Toc1492245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the Pilbara Ports Authority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_Toc1492247 \h </w:instrText>
      </w:r>
      <w:r>
        <w:fldChar w:fldCharType="separate"/>
      </w:r>
      <w:r>
        <w:t>148</w:t>
      </w:r>
      <w:r>
        <w:fldChar w:fldCharType="end"/>
      </w:r>
    </w:p>
    <w:p>
      <w:pPr>
        <w:pStyle w:val="TOC8"/>
        <w:rPr>
          <w:rFonts w:asciiTheme="minorHAnsi" w:eastAsiaTheme="minorEastAsia" w:hAnsiTheme="minorHAnsi" w:cstheme="minorBidi"/>
          <w:szCs w:val="22"/>
        </w:rPr>
      </w:pPr>
      <w:r>
        <w:t>24.</w:t>
      </w:r>
      <w:r>
        <w:tab/>
        <w:t>Merger of Dampier Port Authority into Pilbara Ports Authority</w:t>
      </w:r>
      <w:r>
        <w:tab/>
      </w:r>
      <w:r>
        <w:fldChar w:fldCharType="begin"/>
      </w:r>
      <w:r>
        <w:instrText xml:space="preserve"> PAGEREF _Toc1492248 \h </w:instrText>
      </w:r>
      <w:r>
        <w:fldChar w:fldCharType="separate"/>
      </w:r>
      <w:r>
        <w:t>149</w:t>
      </w:r>
      <w:r>
        <w:fldChar w:fldCharType="end"/>
      </w:r>
    </w:p>
    <w:p>
      <w:pPr>
        <w:pStyle w:val="TOC8"/>
        <w:rPr>
          <w:rFonts w:asciiTheme="minorHAnsi" w:eastAsiaTheme="minorEastAsia" w:hAnsiTheme="minorHAnsi" w:cstheme="minorBidi"/>
          <w:szCs w:val="22"/>
        </w:rPr>
      </w:pPr>
      <w:r>
        <w:t>25.</w:t>
      </w:r>
      <w:r>
        <w:tab/>
        <w:t>Directors and former directors</w:t>
      </w:r>
      <w:r>
        <w:tab/>
      </w:r>
      <w:r>
        <w:fldChar w:fldCharType="begin"/>
      </w:r>
      <w:r>
        <w:instrText xml:space="preserve"> PAGEREF _Toc1492249 \h </w:instrText>
      </w:r>
      <w:r>
        <w:fldChar w:fldCharType="separate"/>
      </w:r>
      <w:r>
        <w:t>149</w:t>
      </w:r>
      <w:r>
        <w:fldChar w:fldCharType="end"/>
      </w:r>
    </w:p>
    <w:p>
      <w:pPr>
        <w:pStyle w:val="TOC8"/>
        <w:rPr>
          <w:rFonts w:asciiTheme="minorHAnsi" w:eastAsiaTheme="minorEastAsia" w:hAnsiTheme="minorHAnsi" w:cstheme="minorBidi"/>
          <w:szCs w:val="22"/>
        </w:rPr>
      </w:pPr>
      <w:r>
        <w:t>26.</w:t>
      </w:r>
      <w:r>
        <w:tab/>
        <w:t>Powers of new board in anticipation of merger</w:t>
      </w:r>
      <w:r>
        <w:tab/>
      </w:r>
      <w:r>
        <w:fldChar w:fldCharType="begin"/>
      </w:r>
      <w:r>
        <w:instrText xml:space="preserve"> PAGEREF _Toc1492250 \h </w:instrText>
      </w:r>
      <w:r>
        <w:fldChar w:fldCharType="separate"/>
      </w:r>
      <w:r>
        <w:t>149</w:t>
      </w:r>
      <w:r>
        <w:fldChar w:fldCharType="end"/>
      </w:r>
    </w:p>
    <w:p>
      <w:pPr>
        <w:pStyle w:val="TOC8"/>
        <w:rPr>
          <w:rFonts w:asciiTheme="minorHAnsi" w:eastAsiaTheme="minorEastAsia" w:hAnsiTheme="minorHAnsi" w:cstheme="minorBidi"/>
          <w:szCs w:val="22"/>
        </w:rPr>
      </w:pPr>
      <w:r>
        <w:t>27.</w:t>
      </w:r>
      <w:r>
        <w:tab/>
        <w:t>CEOs and members of staff</w:t>
      </w:r>
      <w:r>
        <w:tab/>
      </w:r>
      <w:r>
        <w:fldChar w:fldCharType="begin"/>
      </w:r>
      <w:r>
        <w:instrText xml:space="preserve"> PAGEREF _Toc1492251 \h </w:instrText>
      </w:r>
      <w:r>
        <w:fldChar w:fldCharType="separate"/>
      </w:r>
      <w:r>
        <w:t>150</w:t>
      </w:r>
      <w:r>
        <w:fldChar w:fldCharType="end"/>
      </w:r>
    </w:p>
    <w:p>
      <w:pPr>
        <w:pStyle w:val="TOC8"/>
        <w:rPr>
          <w:rFonts w:asciiTheme="minorHAnsi" w:eastAsiaTheme="minorEastAsia" w:hAnsiTheme="minorHAnsi" w:cstheme="minorBidi"/>
          <w:szCs w:val="22"/>
        </w:rPr>
      </w:pPr>
      <w:r>
        <w:t>28.</w:t>
      </w:r>
      <w:r>
        <w:tab/>
        <w:t>Preservation of rights</w:t>
      </w:r>
      <w:r>
        <w:tab/>
      </w:r>
      <w:r>
        <w:fldChar w:fldCharType="begin"/>
      </w:r>
      <w:r>
        <w:instrText xml:space="preserve"> PAGEREF _Toc1492252 \h </w:instrText>
      </w:r>
      <w:r>
        <w:fldChar w:fldCharType="separate"/>
      </w:r>
      <w:r>
        <w:t>151</w:t>
      </w:r>
      <w:r>
        <w:fldChar w:fldCharType="end"/>
      </w:r>
    </w:p>
    <w:p>
      <w:pPr>
        <w:pStyle w:val="TOC8"/>
        <w:rPr>
          <w:rFonts w:asciiTheme="minorHAnsi" w:eastAsiaTheme="minorEastAsia" w:hAnsiTheme="minorHAnsi" w:cstheme="minorBidi"/>
          <w:szCs w:val="22"/>
        </w:rPr>
      </w:pPr>
      <w:r>
        <w:t>29.</w:t>
      </w:r>
      <w:r>
        <w:tab/>
        <w:t>Devolution of assets, liabilities, proceedings, remedies and immunities</w:t>
      </w:r>
      <w:r>
        <w:tab/>
      </w:r>
      <w:r>
        <w:fldChar w:fldCharType="begin"/>
      </w:r>
      <w:r>
        <w:instrText xml:space="preserve"> PAGEREF _Toc1492253 \h </w:instrText>
      </w:r>
      <w:r>
        <w:fldChar w:fldCharType="separate"/>
      </w:r>
      <w:r>
        <w:t>151</w:t>
      </w:r>
      <w:r>
        <w:fldChar w:fldCharType="end"/>
      </w:r>
    </w:p>
    <w:p>
      <w:pPr>
        <w:pStyle w:val="TOC8"/>
        <w:rPr>
          <w:rFonts w:asciiTheme="minorHAnsi" w:eastAsiaTheme="minorEastAsia" w:hAnsiTheme="minorHAnsi" w:cstheme="minorBidi"/>
          <w:szCs w:val="22"/>
        </w:rPr>
      </w:pPr>
      <w:r>
        <w:t>30.</w:t>
      </w:r>
      <w:r>
        <w:tab/>
        <w:t>Completion of things commenced</w:t>
      </w:r>
      <w:r>
        <w:tab/>
      </w:r>
      <w:r>
        <w:fldChar w:fldCharType="begin"/>
      </w:r>
      <w:r>
        <w:instrText xml:space="preserve"> PAGEREF _Toc1492254 \h </w:instrText>
      </w:r>
      <w:r>
        <w:fldChar w:fldCharType="separate"/>
      </w:r>
      <w:r>
        <w:t>152</w:t>
      </w:r>
      <w:r>
        <w:fldChar w:fldCharType="end"/>
      </w:r>
    </w:p>
    <w:p>
      <w:pPr>
        <w:pStyle w:val="TOC8"/>
        <w:rPr>
          <w:rFonts w:asciiTheme="minorHAnsi" w:eastAsiaTheme="minorEastAsia" w:hAnsiTheme="minorHAnsi" w:cstheme="minorBidi"/>
          <w:szCs w:val="22"/>
        </w:rPr>
      </w:pPr>
      <w:r>
        <w:t>31.</w:t>
      </w:r>
      <w:r>
        <w:tab/>
        <w:t>Continuing effect of things done</w:t>
      </w:r>
      <w:r>
        <w:tab/>
      </w:r>
      <w:r>
        <w:fldChar w:fldCharType="begin"/>
      </w:r>
      <w:r>
        <w:instrText xml:space="preserve"> PAGEREF _Toc1492255 \h </w:instrText>
      </w:r>
      <w:r>
        <w:fldChar w:fldCharType="separate"/>
      </w:r>
      <w:r>
        <w:t>152</w:t>
      </w:r>
      <w:r>
        <w:fldChar w:fldCharType="end"/>
      </w:r>
    </w:p>
    <w:p>
      <w:pPr>
        <w:pStyle w:val="TOC8"/>
        <w:rPr>
          <w:rFonts w:asciiTheme="minorHAnsi" w:eastAsiaTheme="minorEastAsia" w:hAnsiTheme="minorHAnsi" w:cstheme="minorBidi"/>
          <w:szCs w:val="22"/>
        </w:rPr>
      </w:pPr>
      <w:r>
        <w:t>32.</w:t>
      </w:r>
      <w:r>
        <w:tab/>
        <w:t>Agreements, instruments and documents</w:t>
      </w:r>
      <w:r>
        <w:tab/>
      </w:r>
      <w:r>
        <w:fldChar w:fldCharType="begin"/>
      </w:r>
      <w:r>
        <w:instrText xml:space="preserve"> PAGEREF _Toc1492256 \h </w:instrText>
      </w:r>
      <w:r>
        <w:fldChar w:fldCharType="separate"/>
      </w:r>
      <w:r>
        <w:t>153</w:t>
      </w:r>
      <w:r>
        <w:fldChar w:fldCharType="end"/>
      </w:r>
    </w:p>
    <w:p>
      <w:pPr>
        <w:pStyle w:val="TOC8"/>
        <w:rPr>
          <w:rFonts w:asciiTheme="minorHAnsi" w:eastAsiaTheme="minorEastAsia" w:hAnsiTheme="minorHAnsi" w:cstheme="minorBidi"/>
          <w:szCs w:val="22"/>
        </w:rPr>
      </w:pPr>
      <w:r>
        <w:t>33.</w:t>
      </w:r>
      <w:r>
        <w:tab/>
        <w:t>Port authorities to implement or facilitate merger and share costs</w:t>
      </w:r>
      <w:r>
        <w:tab/>
      </w:r>
      <w:r>
        <w:fldChar w:fldCharType="begin"/>
      </w:r>
      <w:r>
        <w:instrText xml:space="preserve"> PAGEREF _Toc1492257 \h </w:instrText>
      </w:r>
      <w:r>
        <w:fldChar w:fldCharType="separate"/>
      </w:r>
      <w:r>
        <w:t>154</w:t>
      </w:r>
      <w:r>
        <w:fldChar w:fldCharType="end"/>
      </w:r>
    </w:p>
    <w:p>
      <w:pPr>
        <w:pStyle w:val="TOC8"/>
        <w:rPr>
          <w:rFonts w:asciiTheme="minorHAnsi" w:eastAsiaTheme="minorEastAsia" w:hAnsiTheme="minorHAnsi" w:cstheme="minorBidi"/>
          <w:szCs w:val="22"/>
        </w:rPr>
      </w:pPr>
      <w:r>
        <w:t>34.</w:t>
      </w:r>
      <w:r>
        <w:tab/>
        <w:t>Financial reporting</w:t>
      </w:r>
      <w:r>
        <w:tab/>
      </w:r>
      <w:r>
        <w:fldChar w:fldCharType="begin"/>
      </w:r>
      <w:r>
        <w:instrText xml:space="preserve"> PAGEREF _Toc1492258 \h </w:instrText>
      </w:r>
      <w:r>
        <w:fldChar w:fldCharType="separate"/>
      </w:r>
      <w:r>
        <w:t>155</w:t>
      </w:r>
      <w:r>
        <w:fldChar w:fldCharType="end"/>
      </w:r>
    </w:p>
    <w:p>
      <w:pPr>
        <w:pStyle w:val="TOC8"/>
        <w:rPr>
          <w:rFonts w:asciiTheme="minorHAnsi" w:eastAsiaTheme="minorEastAsia" w:hAnsiTheme="minorHAnsi" w:cstheme="minorBidi"/>
          <w:szCs w:val="22"/>
        </w:rPr>
      </w:pPr>
      <w:r>
        <w:t>35.</w:t>
      </w:r>
      <w:r>
        <w:tab/>
        <w:t>Dividends</w:t>
      </w:r>
      <w:r>
        <w:tab/>
      </w:r>
      <w:r>
        <w:fldChar w:fldCharType="begin"/>
      </w:r>
      <w:r>
        <w:instrText xml:space="preserve"> PAGEREF _Toc1492259 \h </w:instrText>
      </w:r>
      <w:r>
        <w:fldChar w:fldCharType="separate"/>
      </w:r>
      <w:r>
        <w:t>157</w:t>
      </w:r>
      <w:r>
        <w:fldChar w:fldCharType="end"/>
      </w:r>
    </w:p>
    <w:p>
      <w:pPr>
        <w:pStyle w:val="TOC8"/>
        <w:rPr>
          <w:rFonts w:asciiTheme="minorHAnsi" w:eastAsiaTheme="minorEastAsia" w:hAnsiTheme="minorHAnsi" w:cstheme="minorBidi"/>
          <w:szCs w:val="22"/>
        </w:rPr>
      </w:pPr>
      <w:r>
        <w:t>36.</w:t>
      </w:r>
      <w:r>
        <w:tab/>
        <w:t>Transitional regulations</w:t>
      </w:r>
      <w:r>
        <w:tab/>
      </w:r>
      <w:r>
        <w:fldChar w:fldCharType="begin"/>
      </w:r>
      <w:r>
        <w:instrText xml:space="preserve"> PAGEREF _Toc1492260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the Kimberley Ports Authority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_Toc1492262 \h </w:instrText>
      </w:r>
      <w:r>
        <w:fldChar w:fldCharType="separate"/>
      </w:r>
      <w:r>
        <w:t>158</w:t>
      </w:r>
      <w:r>
        <w:fldChar w:fldCharType="end"/>
      </w:r>
    </w:p>
    <w:p>
      <w:pPr>
        <w:pStyle w:val="TOC8"/>
        <w:rPr>
          <w:rFonts w:asciiTheme="minorHAnsi" w:eastAsiaTheme="minorEastAsia" w:hAnsiTheme="minorHAnsi" w:cstheme="minorBidi"/>
          <w:szCs w:val="22"/>
        </w:rPr>
      </w:pPr>
      <w:r>
        <w:t>38.</w:t>
      </w:r>
      <w:r>
        <w:tab/>
        <w:t>Directors and former directors</w:t>
      </w:r>
      <w:r>
        <w:tab/>
      </w:r>
      <w:r>
        <w:fldChar w:fldCharType="begin"/>
      </w:r>
      <w:r>
        <w:instrText xml:space="preserve"> PAGEREF _Toc1492263 \h </w:instrText>
      </w:r>
      <w:r>
        <w:fldChar w:fldCharType="separate"/>
      </w:r>
      <w:r>
        <w:t>159</w:t>
      </w:r>
      <w:r>
        <w:fldChar w:fldCharType="end"/>
      </w:r>
    </w:p>
    <w:p>
      <w:pPr>
        <w:pStyle w:val="TOC8"/>
        <w:rPr>
          <w:rFonts w:asciiTheme="minorHAnsi" w:eastAsiaTheme="minorEastAsia" w:hAnsiTheme="minorHAnsi" w:cstheme="minorBidi"/>
          <w:szCs w:val="22"/>
        </w:rPr>
      </w:pPr>
      <w:r>
        <w:t>39.</w:t>
      </w:r>
      <w:r>
        <w:tab/>
        <w:t>Powers of new board in anticipation of renaming</w:t>
      </w:r>
      <w:r>
        <w:tab/>
      </w:r>
      <w:r>
        <w:fldChar w:fldCharType="begin"/>
      </w:r>
      <w:r>
        <w:instrText xml:space="preserve"> PAGEREF _Toc1492264 \h </w:instrText>
      </w:r>
      <w:r>
        <w:fldChar w:fldCharType="separate"/>
      </w:r>
      <w:r>
        <w:t>159</w:t>
      </w:r>
      <w:r>
        <w:fldChar w:fldCharType="end"/>
      </w:r>
    </w:p>
    <w:p>
      <w:pPr>
        <w:pStyle w:val="TOC8"/>
        <w:rPr>
          <w:rFonts w:asciiTheme="minorHAnsi" w:eastAsiaTheme="minorEastAsia" w:hAnsiTheme="minorHAnsi" w:cstheme="minorBidi"/>
          <w:szCs w:val="22"/>
        </w:rPr>
      </w:pPr>
      <w:r>
        <w:t>40.</w:t>
      </w:r>
      <w:r>
        <w:tab/>
        <w:t>CEO and staff</w:t>
      </w:r>
      <w:r>
        <w:tab/>
      </w:r>
      <w:r>
        <w:fldChar w:fldCharType="begin"/>
      </w:r>
      <w:r>
        <w:instrText xml:space="preserve"> PAGEREF _Toc1492265 \h </w:instrText>
      </w:r>
      <w:r>
        <w:fldChar w:fldCharType="separate"/>
      </w:r>
      <w:r>
        <w:t>160</w:t>
      </w:r>
      <w:r>
        <w:fldChar w:fldCharType="end"/>
      </w:r>
    </w:p>
    <w:p>
      <w:pPr>
        <w:pStyle w:val="TOC8"/>
        <w:rPr>
          <w:rFonts w:asciiTheme="minorHAnsi" w:eastAsiaTheme="minorEastAsia" w:hAnsiTheme="minorHAnsi" w:cstheme="minorBidi"/>
          <w:szCs w:val="22"/>
        </w:rPr>
      </w:pPr>
      <w:r>
        <w:t>41.</w:t>
      </w:r>
      <w:r>
        <w:tab/>
        <w:t>Agreements, instruments and documents</w:t>
      </w:r>
      <w:r>
        <w:tab/>
      </w:r>
      <w:r>
        <w:fldChar w:fldCharType="begin"/>
      </w:r>
      <w:r>
        <w:instrText xml:space="preserve"> PAGEREF _Toc1492266 \h </w:instrText>
      </w:r>
      <w:r>
        <w:fldChar w:fldCharType="separate"/>
      </w:r>
      <w:r>
        <w:t>160</w:t>
      </w:r>
      <w:r>
        <w:fldChar w:fldCharType="end"/>
      </w:r>
    </w:p>
    <w:p>
      <w:pPr>
        <w:pStyle w:val="TOC8"/>
        <w:rPr>
          <w:rFonts w:asciiTheme="minorHAnsi" w:eastAsiaTheme="minorEastAsia" w:hAnsiTheme="minorHAnsi" w:cstheme="minorBidi"/>
          <w:szCs w:val="22"/>
        </w:rPr>
      </w:pPr>
      <w:r>
        <w:t>42.</w:t>
      </w:r>
      <w:r>
        <w:tab/>
        <w:t>Port authority to implement or facilitate renaming</w:t>
      </w:r>
      <w:r>
        <w:tab/>
      </w:r>
      <w:r>
        <w:fldChar w:fldCharType="begin"/>
      </w:r>
      <w:r>
        <w:instrText xml:space="preserve"> PAGEREF _Toc1492267 \h </w:instrText>
      </w:r>
      <w:r>
        <w:fldChar w:fldCharType="separate"/>
      </w:r>
      <w:r>
        <w:t>161</w:t>
      </w:r>
      <w:r>
        <w:fldChar w:fldCharType="end"/>
      </w:r>
    </w:p>
    <w:p>
      <w:pPr>
        <w:pStyle w:val="TOC8"/>
        <w:rPr>
          <w:rFonts w:asciiTheme="minorHAnsi" w:eastAsiaTheme="minorEastAsia" w:hAnsiTheme="minorHAnsi" w:cstheme="minorBidi"/>
          <w:szCs w:val="22"/>
        </w:rPr>
      </w:pPr>
      <w:r>
        <w:t>43.</w:t>
      </w:r>
      <w:r>
        <w:tab/>
        <w:t>Transitional regulations</w:t>
      </w:r>
      <w:r>
        <w:tab/>
      </w:r>
      <w:r>
        <w:fldChar w:fldCharType="begin"/>
      </w:r>
      <w:r>
        <w:instrText xml:space="preserve"> PAGEREF _Toc1492268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certain directors</w:t>
      </w:r>
    </w:p>
    <w:p>
      <w:pPr>
        <w:pStyle w:val="TOC8"/>
        <w:rPr>
          <w:rFonts w:asciiTheme="minorHAnsi" w:eastAsiaTheme="minorEastAsia" w:hAnsiTheme="minorHAnsi" w:cstheme="minorBidi"/>
          <w:szCs w:val="22"/>
        </w:rPr>
      </w:pPr>
      <w:r>
        <w:t>44.</w:t>
      </w:r>
      <w:r>
        <w:tab/>
        <w:t>Certain directors to cease to hold office</w:t>
      </w:r>
      <w:r>
        <w:tab/>
      </w:r>
      <w:r>
        <w:fldChar w:fldCharType="begin"/>
      </w:r>
      <w:r>
        <w:instrText xml:space="preserve"> PAGEREF _Toc1492270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_Toc1492272 \h </w:instrText>
      </w:r>
      <w:r>
        <w:fldChar w:fldCharType="separate"/>
      </w:r>
      <w:r>
        <w:t>163</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_Toc1492273 \h </w:instrText>
      </w:r>
      <w:r>
        <w:fldChar w:fldCharType="separate"/>
      </w:r>
      <w:r>
        <w:t>164</w:t>
      </w:r>
      <w:r>
        <w:fldChar w:fldCharType="end"/>
      </w:r>
    </w:p>
    <w:p>
      <w:pPr>
        <w:pStyle w:val="TOC8"/>
        <w:rPr>
          <w:rFonts w:asciiTheme="minorHAnsi" w:eastAsiaTheme="minorEastAsia" w:hAnsiTheme="minorHAnsi" w:cstheme="minorBidi"/>
          <w:szCs w:val="22"/>
        </w:rPr>
      </w:pPr>
      <w:r>
        <w:t>47.</w:t>
      </w:r>
      <w:r>
        <w:tab/>
        <w:t>Registration of documents</w:t>
      </w:r>
      <w:r>
        <w:tab/>
      </w:r>
      <w:r>
        <w:fldChar w:fldCharType="begin"/>
      </w:r>
      <w:r>
        <w:instrText xml:space="preserve"> PAGEREF _Toc1492274 \h </w:instrText>
      </w:r>
      <w:r>
        <w:fldChar w:fldCharType="separate"/>
      </w:r>
      <w:r>
        <w:t>164</w:t>
      </w:r>
      <w:r>
        <w:fldChar w:fldCharType="end"/>
      </w:r>
    </w:p>
    <w:p>
      <w:pPr>
        <w:pStyle w:val="TOC8"/>
        <w:rPr>
          <w:rFonts w:asciiTheme="minorHAnsi" w:eastAsiaTheme="minorEastAsia" w:hAnsiTheme="minorHAnsi" w:cstheme="minorBidi"/>
          <w:szCs w:val="22"/>
        </w:rPr>
      </w:pPr>
      <w:r>
        <w:t>48.</w:t>
      </w:r>
      <w:r>
        <w:tab/>
        <w:t>Matters that a new board can deal with</w:t>
      </w:r>
      <w:r>
        <w:tab/>
      </w:r>
      <w:r>
        <w:fldChar w:fldCharType="begin"/>
      </w:r>
      <w:r>
        <w:instrText xml:space="preserve"> PAGEREF _Toc1492275 \h </w:instrText>
      </w:r>
      <w:r>
        <w:fldChar w:fldCharType="separate"/>
      </w:r>
      <w:r>
        <w:t>164</w:t>
      </w:r>
      <w:r>
        <w:fldChar w:fldCharType="end"/>
      </w:r>
    </w:p>
    <w:p>
      <w:pPr>
        <w:pStyle w:val="TOC8"/>
        <w:rPr>
          <w:rFonts w:asciiTheme="minorHAnsi" w:eastAsiaTheme="minorEastAsia" w:hAnsiTheme="minorHAnsi" w:cstheme="minorBidi"/>
          <w:szCs w:val="22"/>
        </w:rPr>
      </w:pPr>
      <w:r>
        <w:t>49.</w:t>
      </w:r>
      <w:r>
        <w:tab/>
        <w:t>Operation of transitional regulations</w:t>
      </w:r>
      <w:r>
        <w:tab/>
      </w:r>
      <w:r>
        <w:fldChar w:fldCharType="begin"/>
      </w:r>
      <w:r>
        <w:instrText xml:space="preserve"> PAGEREF _Toc1492276 \h </w:instrText>
      </w:r>
      <w:r>
        <w:fldChar w:fldCharType="separate"/>
      </w:r>
      <w:r>
        <w:t>166</w:t>
      </w:r>
      <w:r>
        <w:fldChar w:fldCharType="end"/>
      </w:r>
    </w:p>
    <w:p>
      <w:pPr>
        <w:pStyle w:val="TOC8"/>
        <w:rPr>
          <w:rFonts w:asciiTheme="minorHAnsi" w:eastAsiaTheme="minorEastAsia" w:hAnsiTheme="minorHAnsi" w:cstheme="minorBidi"/>
          <w:szCs w:val="22"/>
        </w:rPr>
      </w:pPr>
      <w:r>
        <w:t>50.</w:t>
      </w:r>
      <w:r>
        <w:tab/>
        <w:t>Saving</w:t>
      </w:r>
      <w:r>
        <w:tab/>
      </w:r>
      <w:r>
        <w:fldChar w:fldCharType="begin"/>
      </w:r>
      <w:r>
        <w:instrText xml:space="preserve"> PAGEREF _Toc1492277 \h </w:instrText>
      </w:r>
      <w:r>
        <w:fldChar w:fldCharType="separate"/>
      </w:r>
      <w:r>
        <w:t>166</w:t>
      </w:r>
      <w:r>
        <w:fldChar w:fldCharType="end"/>
      </w:r>
    </w:p>
    <w:p>
      <w:pPr>
        <w:pStyle w:val="TOC8"/>
        <w:rPr>
          <w:rFonts w:asciiTheme="minorHAnsi" w:eastAsiaTheme="minorEastAsia" w:hAnsiTheme="minorHAnsi" w:cstheme="minorBidi"/>
          <w:szCs w:val="22"/>
        </w:rPr>
      </w:pPr>
      <w:r>
        <w:t>51.</w:t>
      </w:r>
      <w:r>
        <w:tab/>
        <w:t>Government agreements not affected</w:t>
      </w:r>
      <w:r>
        <w:tab/>
      </w:r>
      <w:r>
        <w:fldChar w:fldCharType="begin"/>
      </w:r>
      <w:r>
        <w:instrText xml:space="preserve"> PAGEREF _Toc1492278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Schedule 9 — Placing additional ports under a port authority’s control and management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_Toc1492280 \h </w:instrText>
      </w:r>
      <w:r>
        <w:fldChar w:fldCharType="separate"/>
      </w:r>
      <w:r>
        <w:t>168</w:t>
      </w:r>
      <w:r>
        <w:fldChar w:fldCharType="end"/>
      </w:r>
    </w:p>
    <w:p>
      <w:pPr>
        <w:pStyle w:val="TOC8"/>
        <w:rPr>
          <w:rFonts w:asciiTheme="minorHAnsi" w:eastAsiaTheme="minorEastAsia" w:hAnsiTheme="minorHAnsi" w:cstheme="minorBidi"/>
          <w:szCs w:val="22"/>
        </w:rPr>
      </w:pPr>
      <w:r>
        <w:t>2.</w:t>
      </w:r>
      <w:r>
        <w:tab/>
        <w:t>Regulations may place a port under the control and management of a port authority</w:t>
      </w:r>
      <w:r>
        <w:tab/>
      </w:r>
      <w:r>
        <w:fldChar w:fldCharType="begin"/>
      </w:r>
      <w:r>
        <w:instrText xml:space="preserve"> PAGEREF _Toc1492281 \h </w:instrText>
      </w:r>
      <w:r>
        <w:fldChar w:fldCharType="separate"/>
      </w:r>
      <w:r>
        <w:t>168</w:t>
      </w:r>
      <w:r>
        <w:fldChar w:fldCharType="end"/>
      </w:r>
    </w:p>
    <w:p>
      <w:pPr>
        <w:pStyle w:val="TOC8"/>
        <w:rPr>
          <w:rFonts w:asciiTheme="minorHAnsi" w:eastAsiaTheme="minorEastAsia" w:hAnsiTheme="minorHAnsi" w:cstheme="minorBidi"/>
          <w:szCs w:val="22"/>
        </w:rPr>
      </w:pPr>
      <w:r>
        <w:t>3.</w:t>
      </w:r>
      <w:r>
        <w:tab/>
        <w:t>Port authority to implement or facilitate port addition</w:t>
      </w:r>
      <w:r>
        <w:tab/>
      </w:r>
      <w:r>
        <w:fldChar w:fldCharType="begin"/>
      </w:r>
      <w:r>
        <w:instrText xml:space="preserve"> PAGEREF _Toc1492282 \h </w:instrText>
      </w:r>
      <w:r>
        <w:fldChar w:fldCharType="separate"/>
      </w:r>
      <w:r>
        <w:t>168</w:t>
      </w:r>
      <w:r>
        <w:fldChar w:fldCharType="end"/>
      </w:r>
    </w:p>
    <w:p>
      <w:pPr>
        <w:pStyle w:val="TOC8"/>
        <w:rPr>
          <w:rFonts w:asciiTheme="minorHAnsi" w:eastAsiaTheme="minorEastAsia" w:hAnsiTheme="minorHAnsi" w:cstheme="minorBidi"/>
          <w:szCs w:val="22"/>
        </w:rPr>
      </w:pPr>
      <w:r>
        <w:t>4.</w:t>
      </w:r>
      <w:r>
        <w:tab/>
        <w:t>Government agreements not affected</w:t>
      </w:r>
      <w:r>
        <w:tab/>
      </w:r>
      <w:r>
        <w:fldChar w:fldCharType="begin"/>
      </w:r>
      <w:r>
        <w:instrText xml:space="preserve"> PAGEREF _Toc1492283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_Toc1492285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3" w:name="_Toc398889925"/>
      <w:bookmarkStart w:id="4" w:name="_Toc424284360"/>
      <w:bookmarkStart w:id="5" w:name="_Toc468975250"/>
      <w:bookmarkStart w:id="6" w:name="_Toc468975614"/>
      <w:bookmarkStart w:id="7" w:name="_Toc468977948"/>
      <w:bookmarkStart w:id="8" w:name="_Toc1491559"/>
      <w:bookmarkStart w:id="9" w:name="_Toc149192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398889926"/>
      <w:bookmarkStart w:id="11" w:name="_Toc1491924"/>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2" w:name="_Toc398889927"/>
      <w:bookmarkStart w:id="13" w:name="_Toc149192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398889928"/>
      <w:bookmarkStart w:id="15" w:name="_Toc1491926"/>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 or who becomes a member of staff by operation of this Act;</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tab/>
      </w:r>
      <w:r>
        <w:rPr>
          <w:rStyle w:val="CharDefText"/>
        </w:rPr>
        <w:t>port operations</w:t>
      </w:r>
      <w:r>
        <w:t xml:space="preserve"> means — </w:t>
      </w:r>
    </w:p>
    <w:p>
      <w:pPr>
        <w:pStyle w:val="Defpara"/>
      </w:pPr>
      <w:r>
        <w:tab/>
        <w:t>(a)</w:t>
      </w:r>
      <w:r>
        <w:tab/>
        <w:t>the carrying out of port activities or port works; or</w:t>
      </w:r>
    </w:p>
    <w:p>
      <w:pPr>
        <w:pStyle w:val="Defpara"/>
      </w:pPr>
      <w:r>
        <w:tab/>
        <w:t>(b)</w:t>
      </w:r>
      <w:r>
        <w:tab/>
        <w:t>the provision of port services; or</w:t>
      </w:r>
    </w:p>
    <w:p>
      <w:pPr>
        <w:pStyle w:val="Defpara"/>
      </w:pPr>
      <w:r>
        <w:tab/>
        <w:t>(c)</w:t>
      </w:r>
      <w:r>
        <w:tab/>
        <w:t>the provision, management or operation of port facilities;</w:t>
      </w:r>
    </w:p>
    <w:p>
      <w:pPr>
        <w:pStyle w:val="Defstart"/>
      </w:pPr>
      <w:r>
        <w:tab/>
      </w:r>
      <w:r>
        <w:rPr>
          <w:rStyle w:val="CharDefText"/>
        </w:rPr>
        <w:t>port property</w:t>
      </w:r>
      <w:r>
        <w:t xml:space="preserve">, in relation to a port authority, means — </w:t>
      </w:r>
    </w:p>
    <w:p>
      <w:pPr>
        <w:pStyle w:val="Defpara"/>
      </w:pPr>
      <w:r>
        <w:tab/>
        <w:t>(a)</w:t>
      </w:r>
      <w:r>
        <w:tab/>
        <w:t>port facilities; or</w:t>
      </w:r>
    </w:p>
    <w:p>
      <w:pPr>
        <w:pStyle w:val="Defpara"/>
      </w:pPr>
      <w:r>
        <w:tab/>
        <w:t>(b)</w:t>
      </w:r>
      <w:r>
        <w:tab/>
        <w:t>vested property; or</w:t>
      </w:r>
    </w:p>
    <w:p>
      <w:pPr>
        <w:pStyle w:val="Defpara"/>
      </w:pPr>
      <w:r>
        <w:tab/>
        <w:t>(c)</w:t>
      </w:r>
      <w:r>
        <w:tab/>
        <w:t>other property held by the port authority;</w:t>
      </w:r>
    </w:p>
    <w:p>
      <w:pPr>
        <w:pStyle w:val="Defstart"/>
      </w:pPr>
      <w:r>
        <w:tab/>
      </w:r>
      <w:r>
        <w:rPr>
          <w:rStyle w:val="CharDefText"/>
        </w:rPr>
        <w:t>port security</w:t>
      </w:r>
      <w:r>
        <w:t xml:space="preserve"> means all matters relating to — </w:t>
      </w:r>
    </w:p>
    <w:p>
      <w:pPr>
        <w:pStyle w:val="Defpara"/>
      </w:pPr>
      <w:r>
        <w:tab/>
        <w:t>(a)</w:t>
      </w:r>
      <w:r>
        <w:tab/>
        <w:t xml:space="preserve">the preservation and protection of — </w:t>
      </w:r>
    </w:p>
    <w:p>
      <w:pPr>
        <w:pStyle w:val="Defsubpara"/>
      </w:pPr>
      <w:r>
        <w:tab/>
        <w:t>(i)</w:t>
      </w:r>
      <w:r>
        <w:tab/>
        <w:t>port property; or</w:t>
      </w:r>
    </w:p>
    <w:p>
      <w:pPr>
        <w:pStyle w:val="Defsubpara"/>
      </w:pPr>
      <w:r>
        <w:tab/>
        <w:t>(ii)</w:t>
      </w:r>
      <w:r>
        <w:tab/>
        <w:t>any other vessel, vehicle or other property within the port,</w:t>
      </w:r>
    </w:p>
    <w:p>
      <w:pPr>
        <w:pStyle w:val="Defpara"/>
      </w:pPr>
      <w:r>
        <w:tab/>
      </w:r>
      <w:r>
        <w:tab/>
        <w:t>from damage, destruction or unlawful activity; and</w:t>
      </w:r>
    </w:p>
    <w:p>
      <w:pPr>
        <w:pStyle w:val="Defpara"/>
      </w:pPr>
      <w:r>
        <w:tab/>
        <w:t>(b)</w:t>
      </w:r>
      <w:r>
        <w:tab/>
        <w:t>the protection of people within the port from injury or unlawful activity;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pPr>
      <w:r>
        <w:tab/>
      </w:r>
      <w:r>
        <w:rPr>
          <w:rStyle w:val="CharDefText"/>
        </w:rPr>
        <w:t>potential supplier</w:t>
      </w:r>
      <w:r>
        <w:t xml:space="preserve"> means — </w:t>
      </w:r>
    </w:p>
    <w:p>
      <w:pPr>
        <w:pStyle w:val="Defpara"/>
      </w:pPr>
      <w:r>
        <w:tab/>
        <w:t>(a)</w:t>
      </w:r>
      <w:r>
        <w:tab/>
        <w:t>a person who might become a supplier of port services; or</w:t>
      </w:r>
    </w:p>
    <w:p>
      <w:pPr>
        <w:pStyle w:val="Defpara"/>
      </w:pPr>
      <w:r>
        <w:tab/>
        <w:t>(b)</w:t>
      </w:r>
      <w:r>
        <w:tab/>
        <w:t>a person who might become a supplier of port services and, for that purpose, provide related port facilities;</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No. 10 of 2001 s. 157; No. 74 of 2003 s. 93(2); No. 8 of 2009 s. 102(2) and (3); No. 46 of 2009 s. 17; No. 39 of 2010 s. 81(2); No. 9 of 2014 s. 4.]</w:t>
      </w:r>
    </w:p>
    <w:p>
      <w:pPr>
        <w:pStyle w:val="Heading2"/>
      </w:pPr>
      <w:bookmarkStart w:id="16" w:name="_Toc398889929"/>
      <w:bookmarkStart w:id="17" w:name="_Toc424284364"/>
      <w:bookmarkStart w:id="18" w:name="_Toc468975254"/>
      <w:bookmarkStart w:id="19" w:name="_Toc468975618"/>
      <w:bookmarkStart w:id="20" w:name="_Toc468977952"/>
      <w:bookmarkStart w:id="21" w:name="_Toc1491563"/>
      <w:bookmarkStart w:id="22" w:name="_Toc1491927"/>
      <w:r>
        <w:rPr>
          <w:rStyle w:val="CharPartNo"/>
        </w:rPr>
        <w:t>Part 2</w:t>
      </w:r>
      <w:r>
        <w:t xml:space="preserve"> — </w:t>
      </w:r>
      <w:r>
        <w:rPr>
          <w:rStyle w:val="CharPartText"/>
        </w:rPr>
        <w:t>Port authorities: establishment and administration</w:t>
      </w:r>
      <w:bookmarkEnd w:id="16"/>
      <w:bookmarkEnd w:id="17"/>
      <w:bookmarkEnd w:id="18"/>
      <w:bookmarkEnd w:id="19"/>
      <w:bookmarkEnd w:id="20"/>
      <w:bookmarkEnd w:id="21"/>
      <w:bookmarkEnd w:id="22"/>
      <w:r>
        <w:rPr>
          <w:rStyle w:val="CharPartText"/>
        </w:rPr>
        <w:t xml:space="preserve"> </w:t>
      </w:r>
    </w:p>
    <w:p>
      <w:pPr>
        <w:pStyle w:val="Heading3"/>
      </w:pPr>
      <w:bookmarkStart w:id="23" w:name="_Toc398889930"/>
      <w:bookmarkStart w:id="24" w:name="_Toc424284365"/>
      <w:bookmarkStart w:id="25" w:name="_Toc468975255"/>
      <w:bookmarkStart w:id="26" w:name="_Toc468975619"/>
      <w:bookmarkStart w:id="27" w:name="_Toc468977953"/>
      <w:bookmarkStart w:id="28" w:name="_Toc1491564"/>
      <w:bookmarkStart w:id="29" w:name="_Toc1491928"/>
      <w:r>
        <w:rPr>
          <w:rStyle w:val="CharDivNo"/>
        </w:rPr>
        <w:t>Division 1</w:t>
      </w:r>
      <w:r>
        <w:t xml:space="preserve"> — </w:t>
      </w:r>
      <w:r>
        <w:rPr>
          <w:rStyle w:val="CharDivText"/>
        </w:rPr>
        <w:t>Establishment of port authorities</w:t>
      </w:r>
      <w:bookmarkEnd w:id="23"/>
      <w:bookmarkEnd w:id="24"/>
      <w:bookmarkEnd w:id="25"/>
      <w:bookmarkEnd w:id="26"/>
      <w:bookmarkEnd w:id="27"/>
      <w:bookmarkEnd w:id="28"/>
      <w:bookmarkEnd w:id="29"/>
      <w:r>
        <w:rPr>
          <w:rStyle w:val="CharDivText"/>
        </w:rPr>
        <w:t xml:space="preserve"> </w:t>
      </w:r>
    </w:p>
    <w:p>
      <w:pPr>
        <w:pStyle w:val="Heading5"/>
        <w:rPr>
          <w:snapToGrid w:val="0"/>
        </w:rPr>
      </w:pPr>
      <w:bookmarkStart w:id="30" w:name="_Toc398889931"/>
      <w:bookmarkStart w:id="31" w:name="_Toc1491929"/>
      <w:r>
        <w:rPr>
          <w:rStyle w:val="CharSectno"/>
        </w:rPr>
        <w:t>4</w:t>
      </w:r>
      <w:r>
        <w:rPr>
          <w:snapToGrid w:val="0"/>
        </w:rPr>
        <w:t>.</w:t>
      </w:r>
      <w:r>
        <w:rPr>
          <w:snapToGrid w:val="0"/>
        </w:rPr>
        <w:tab/>
        <w:t>Port authorities, establishment, nature and trading names of</w:t>
      </w:r>
      <w:bookmarkEnd w:id="30"/>
      <w:bookmarkEnd w:id="31"/>
    </w:p>
    <w:p>
      <w:pPr>
        <w:pStyle w:val="Subsection"/>
      </w:pPr>
      <w:r>
        <w:tab/>
        <w:t>(1)</w:t>
      </w:r>
      <w:r>
        <w:tab/>
        <w:t>There are to be the port authorities named in column 2 of Schedule 1.</w:t>
      </w:r>
    </w:p>
    <w:p>
      <w:pPr>
        <w:pStyle w:val="Subsection"/>
      </w:pPr>
      <w:r>
        <w:tab/>
        <w:t>(2A)</w:t>
      </w:r>
      <w:r>
        <w:tab/>
        <w:t xml:space="preserve">A port authority named in column 2 of an item in Schedule 1 is to control and manage — </w:t>
      </w:r>
    </w:p>
    <w:p>
      <w:pPr>
        <w:pStyle w:val="Indenta"/>
      </w:pPr>
      <w:r>
        <w:tab/>
        <w:t>(a)</w:t>
      </w:r>
      <w:r>
        <w:tab/>
        <w:t>any port named in column 3 of that item</w:t>
      </w:r>
      <w:r>
        <w:rPr>
          <w:snapToGrid w:val="0"/>
        </w:rPr>
        <w:t>; and</w:t>
      </w:r>
    </w:p>
    <w:p>
      <w:pPr>
        <w:pStyle w:val="Indenta"/>
      </w:pPr>
      <w:r>
        <w:tab/>
        <w:t>(b)</w:t>
      </w:r>
      <w:r>
        <w:tab/>
        <w:t xml:space="preserve">any port placed under the control and management of the port authority </w:t>
      </w:r>
      <w:r>
        <w:rPr>
          <w:snapToGrid w:val="0"/>
        </w:rPr>
        <w:t>by regulations in accordance with Schedule 9.</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No. 9 of 2014 s. 5.]</w:t>
      </w:r>
    </w:p>
    <w:p>
      <w:pPr>
        <w:pStyle w:val="Heading5"/>
        <w:rPr>
          <w:snapToGrid w:val="0"/>
        </w:rPr>
      </w:pPr>
      <w:bookmarkStart w:id="32" w:name="_Toc398889932"/>
      <w:bookmarkStart w:id="33" w:name="_Toc1491930"/>
      <w:r>
        <w:rPr>
          <w:rStyle w:val="CharSectno"/>
        </w:rPr>
        <w:t>5</w:t>
      </w:r>
      <w:r>
        <w:rPr>
          <w:snapToGrid w:val="0"/>
        </w:rPr>
        <w:t>.</w:t>
      </w:r>
      <w:r>
        <w:rPr>
          <w:snapToGrid w:val="0"/>
        </w:rPr>
        <w:tab/>
        <w:t>Port authorities not to be regarded as agents of Crown for purposes of State laws</w:t>
      </w:r>
      <w:bookmarkEnd w:id="32"/>
      <w:bookmarkEnd w:id="33"/>
    </w:p>
    <w:p>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pPr>
        <w:pStyle w:val="Footnotesection"/>
      </w:pPr>
      <w:r>
        <w:tab/>
        <w:t>[Section 5 amended: No. 9 of 2014 s. 6.]</w:t>
      </w:r>
    </w:p>
    <w:p>
      <w:pPr>
        <w:pStyle w:val="Heading5"/>
        <w:rPr>
          <w:snapToGrid w:val="0"/>
        </w:rPr>
      </w:pPr>
      <w:bookmarkStart w:id="34" w:name="_Toc398889933"/>
      <w:bookmarkStart w:id="35" w:name="_Toc1491931"/>
      <w:r>
        <w:rPr>
          <w:rStyle w:val="CharSectno"/>
        </w:rPr>
        <w:t>6</w:t>
      </w:r>
      <w:r>
        <w:rPr>
          <w:snapToGrid w:val="0"/>
        </w:rPr>
        <w:t>.</w:t>
      </w:r>
      <w:r>
        <w:rPr>
          <w:snapToGrid w:val="0"/>
        </w:rPr>
        <w:tab/>
        <w:t>Port authorities and officers not part of public sector</w:t>
      </w:r>
      <w:bookmarkEnd w:id="34"/>
      <w:bookmarkEnd w:id="35"/>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36" w:name="_Toc398889934"/>
      <w:bookmarkStart w:id="37" w:name="_Toc424284369"/>
      <w:bookmarkStart w:id="38" w:name="_Toc468975259"/>
      <w:bookmarkStart w:id="39" w:name="_Toc468975623"/>
      <w:bookmarkStart w:id="40" w:name="_Toc468977957"/>
      <w:bookmarkStart w:id="41" w:name="_Toc1491568"/>
      <w:bookmarkStart w:id="42" w:name="_Toc1491932"/>
      <w:r>
        <w:rPr>
          <w:rStyle w:val="CharDivNo"/>
        </w:rPr>
        <w:t>Division 2</w:t>
      </w:r>
      <w:r>
        <w:t xml:space="preserve"> — </w:t>
      </w:r>
      <w:r>
        <w:rPr>
          <w:rStyle w:val="CharDivText"/>
        </w:rPr>
        <w:t>Boards of directors</w:t>
      </w:r>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398889935"/>
      <w:bookmarkStart w:id="44" w:name="_Toc1491933"/>
      <w:r>
        <w:rPr>
          <w:rStyle w:val="CharSectno"/>
        </w:rPr>
        <w:t>7</w:t>
      </w:r>
      <w:r>
        <w:rPr>
          <w:snapToGrid w:val="0"/>
        </w:rPr>
        <w:t>.</w:t>
      </w:r>
      <w:r>
        <w:rPr>
          <w:snapToGrid w:val="0"/>
        </w:rPr>
        <w:tab/>
        <w:t>Port authorities to have board of directors</w:t>
      </w:r>
      <w:bookmarkEnd w:id="43"/>
      <w:bookmarkEnd w:id="44"/>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Ednotesubsection"/>
      </w:pPr>
      <w:r>
        <w:tab/>
        <w:t>[(4)</w:t>
      </w:r>
      <w:r>
        <w:tab/>
        <w:t>deleted]</w:t>
      </w:r>
    </w:p>
    <w:p>
      <w:pPr>
        <w:pStyle w:val="Footnotesection"/>
      </w:pPr>
      <w:r>
        <w:tab/>
        <w:t>[Section 7 amended: No. 39 of 2010 s. 89; No. 9 of 2014 s. 7.]</w:t>
      </w:r>
    </w:p>
    <w:p>
      <w:pPr>
        <w:pStyle w:val="Heading5"/>
        <w:rPr>
          <w:snapToGrid w:val="0"/>
        </w:rPr>
      </w:pPr>
      <w:bookmarkStart w:id="45" w:name="_Toc398889936"/>
      <w:bookmarkStart w:id="46" w:name="_Toc1491934"/>
      <w:r>
        <w:rPr>
          <w:rStyle w:val="CharSectno"/>
        </w:rPr>
        <w:t>8</w:t>
      </w:r>
      <w:r>
        <w:rPr>
          <w:snapToGrid w:val="0"/>
        </w:rPr>
        <w:t>.</w:t>
      </w:r>
      <w:r>
        <w:rPr>
          <w:snapToGrid w:val="0"/>
        </w:rPr>
        <w:tab/>
        <w:t>Boards, role of</w:t>
      </w:r>
      <w:bookmarkEnd w:id="45"/>
      <w:bookmarkEnd w:id="46"/>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47" w:name="_Toc398889937"/>
      <w:bookmarkStart w:id="48" w:name="_Toc1491935"/>
      <w:r>
        <w:rPr>
          <w:rStyle w:val="CharSectno"/>
        </w:rPr>
        <w:t>9</w:t>
      </w:r>
      <w:r>
        <w:rPr>
          <w:snapToGrid w:val="0"/>
        </w:rPr>
        <w:t>.</w:t>
      </w:r>
      <w:r>
        <w:rPr>
          <w:snapToGrid w:val="0"/>
        </w:rPr>
        <w:tab/>
        <w:t>Boards, constitution and proceedings of (Sch. 2)</w:t>
      </w:r>
      <w:bookmarkEnd w:id="47"/>
      <w:bookmarkEnd w:id="48"/>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49" w:name="_Toc398889938"/>
      <w:bookmarkStart w:id="50" w:name="_Toc1491936"/>
      <w:r>
        <w:rPr>
          <w:rStyle w:val="CharSectno"/>
        </w:rPr>
        <w:t>10</w:t>
      </w:r>
      <w:r>
        <w:rPr>
          <w:snapToGrid w:val="0"/>
        </w:rPr>
        <w:t>.</w:t>
      </w:r>
      <w:r>
        <w:rPr>
          <w:snapToGrid w:val="0"/>
        </w:rPr>
        <w:tab/>
        <w:t>Directors, remuneration of</w:t>
      </w:r>
      <w:bookmarkEnd w:id="49"/>
      <w:bookmarkEnd w:id="50"/>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51" w:name="_Toc398889939"/>
      <w:bookmarkStart w:id="52" w:name="_Toc1491937"/>
      <w:r>
        <w:rPr>
          <w:rStyle w:val="CharSectno"/>
        </w:rPr>
        <w:t>11</w:t>
      </w:r>
      <w:r>
        <w:rPr>
          <w:snapToGrid w:val="0"/>
        </w:rPr>
        <w:t>.</w:t>
      </w:r>
      <w:r>
        <w:rPr>
          <w:snapToGrid w:val="0"/>
        </w:rPr>
        <w:tab/>
        <w:t>Conflict of duties</w:t>
      </w:r>
      <w:bookmarkEnd w:id="51"/>
      <w:bookmarkEnd w:id="52"/>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3" w:name="_Toc398889940"/>
      <w:bookmarkStart w:id="54" w:name="_Toc1491938"/>
      <w:r>
        <w:rPr>
          <w:rStyle w:val="CharSectno"/>
        </w:rPr>
        <w:t>12</w:t>
      </w:r>
      <w:r>
        <w:rPr>
          <w:snapToGrid w:val="0"/>
        </w:rPr>
        <w:t>.</w:t>
      </w:r>
      <w:r>
        <w:rPr>
          <w:snapToGrid w:val="0"/>
        </w:rPr>
        <w:tab/>
        <w:t>Notifiable interests, disclosing</w:t>
      </w:r>
      <w:bookmarkEnd w:id="53"/>
      <w:bookmarkEnd w:id="54"/>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55" w:name="_Toc398889941"/>
      <w:bookmarkStart w:id="56" w:name="_Toc1491939"/>
      <w:r>
        <w:rPr>
          <w:rStyle w:val="CharSectno"/>
        </w:rPr>
        <w:t>13</w:t>
      </w:r>
      <w:r>
        <w:rPr>
          <w:snapToGrid w:val="0"/>
        </w:rPr>
        <w:t>.</w:t>
      </w:r>
      <w:r>
        <w:rPr>
          <w:snapToGrid w:val="0"/>
        </w:rPr>
        <w:tab/>
        <w:t>Committees</w:t>
      </w:r>
      <w:bookmarkEnd w:id="55"/>
      <w:bookmarkEnd w:id="56"/>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Subsection"/>
      </w:pPr>
      <w:r>
        <w:tab/>
        <w:t>(5)</w:t>
      </w:r>
      <w:r>
        <w:tab/>
        <w:t xml:space="preserve">The port authority is to provide a committee with such — </w:t>
      </w:r>
    </w:p>
    <w:p>
      <w:pPr>
        <w:pStyle w:val="Indenta"/>
      </w:pPr>
      <w:r>
        <w:tab/>
        <w:t>(a)</w:t>
      </w:r>
      <w:r>
        <w:tab/>
        <w:t>administrative support; and</w:t>
      </w:r>
    </w:p>
    <w:p>
      <w:pPr>
        <w:pStyle w:val="Indenta"/>
      </w:pPr>
      <w:r>
        <w:tab/>
        <w:t>(b)</w:t>
      </w:r>
      <w:r>
        <w:tab/>
        <w:t>facilities,</w:t>
      </w:r>
    </w:p>
    <w:p>
      <w:pPr>
        <w:pStyle w:val="Subsection"/>
      </w:pPr>
      <w:r>
        <w:tab/>
      </w:r>
      <w:r>
        <w:tab/>
        <w:t>as the committee may reasonably require for the performance of its functions.</w:t>
      </w:r>
    </w:p>
    <w:p>
      <w:pPr>
        <w:pStyle w:val="Footnotesection"/>
      </w:pPr>
      <w:r>
        <w:tab/>
        <w:t>[Section 13 amended: No. 9 of 2014 s. 8.]</w:t>
      </w:r>
    </w:p>
    <w:p>
      <w:pPr>
        <w:pStyle w:val="Heading5"/>
      </w:pPr>
      <w:bookmarkStart w:id="57" w:name="_Toc398889942"/>
      <w:bookmarkStart w:id="58" w:name="_Toc1491940"/>
      <w:r>
        <w:rPr>
          <w:rStyle w:val="CharSectno"/>
        </w:rPr>
        <w:t>14A</w:t>
      </w:r>
      <w:r>
        <w:t>.</w:t>
      </w:r>
      <w:r>
        <w:tab/>
        <w:t>Community consultation committees</w:t>
      </w:r>
      <w:bookmarkEnd w:id="57"/>
      <w:bookmarkEnd w:id="58"/>
    </w:p>
    <w:p>
      <w:pPr>
        <w:pStyle w:val="Subsection"/>
      </w:pPr>
      <w:r>
        <w:tab/>
        <w:t>(1)</w:t>
      </w:r>
      <w:r>
        <w:tab/>
        <w:t xml:space="preserve">In this section — </w:t>
      </w:r>
    </w:p>
    <w:p>
      <w:pPr>
        <w:pStyle w:val="Defstart"/>
      </w:pPr>
      <w:r>
        <w:tab/>
      </w:r>
      <w:r>
        <w:rPr>
          <w:rStyle w:val="CharDefText"/>
        </w:rPr>
        <w:t>consultation committee</w:t>
      </w:r>
      <w:r>
        <w:t xml:space="preserve"> means the committee established as required by subsection (2).</w:t>
      </w:r>
    </w:p>
    <w:p>
      <w:pPr>
        <w:pStyle w:val="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pPr>
        <w:pStyle w:val="Subsection"/>
      </w:pPr>
      <w:r>
        <w:tab/>
        <w:t>(3)</w:t>
      </w:r>
      <w:r>
        <w:tab/>
        <w:t>A local government that has electors who are or may be affected by port operations at the port is to be represented on the consultation committee.</w:t>
      </w:r>
    </w:p>
    <w:p>
      <w:pPr>
        <w:pStyle w:val="Subsection"/>
      </w:pPr>
      <w:r>
        <w:tab/>
        <w:t>(4)</w:t>
      </w:r>
      <w:r>
        <w:tab/>
        <w:t>Minutes of the proceedings of the consultation committee are to be made available on the port authority’s website or in a prescribed manner.</w:t>
      </w:r>
    </w:p>
    <w:p>
      <w:pPr>
        <w:pStyle w:val="Subsection"/>
      </w:pPr>
      <w:r>
        <w:tab/>
        <w:t>(5)</w:t>
      </w:r>
      <w:r>
        <w:tab/>
        <w:t>Subsection (2) does not apply if the regulations exempt the port from the operation of this section.</w:t>
      </w:r>
    </w:p>
    <w:p>
      <w:pPr>
        <w:pStyle w:val="Footnotesection"/>
      </w:pPr>
      <w:r>
        <w:tab/>
        <w:t>[Section 14A inserted: No. 9 of 2014 s. 9.]</w:t>
      </w:r>
    </w:p>
    <w:p>
      <w:pPr>
        <w:pStyle w:val="Heading3"/>
      </w:pPr>
      <w:bookmarkStart w:id="59" w:name="_Toc398889943"/>
      <w:bookmarkStart w:id="60" w:name="_Toc424284378"/>
      <w:bookmarkStart w:id="61" w:name="_Toc468975268"/>
      <w:bookmarkStart w:id="62" w:name="_Toc468975632"/>
      <w:bookmarkStart w:id="63" w:name="_Toc468977966"/>
      <w:bookmarkStart w:id="64" w:name="_Toc1491577"/>
      <w:bookmarkStart w:id="65" w:name="_Toc1491941"/>
      <w:r>
        <w:rPr>
          <w:rStyle w:val="CharDivNo"/>
        </w:rPr>
        <w:t>Division 3</w:t>
      </w:r>
      <w:r>
        <w:rPr>
          <w:snapToGrid w:val="0"/>
        </w:rPr>
        <w:t xml:space="preserve"> — </w:t>
      </w:r>
      <w:r>
        <w:rPr>
          <w:rStyle w:val="CharDivText"/>
        </w:rPr>
        <w:t>Staff</w:t>
      </w:r>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398889944"/>
      <w:bookmarkStart w:id="67" w:name="_Toc1491942"/>
      <w:r>
        <w:rPr>
          <w:rStyle w:val="CharSectno"/>
        </w:rPr>
        <w:t>14</w:t>
      </w:r>
      <w:r>
        <w:rPr>
          <w:snapToGrid w:val="0"/>
        </w:rPr>
        <w:t>.</w:t>
      </w:r>
      <w:r>
        <w:rPr>
          <w:snapToGrid w:val="0"/>
        </w:rPr>
        <w:tab/>
        <w:t>Chief executive officer</w:t>
      </w:r>
      <w:bookmarkEnd w:id="66"/>
      <w:bookmarkEnd w:id="67"/>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w:t>
      </w:r>
      <w:r>
        <w:t xml:space="preserve">sections 15A and 15B, </w:t>
      </w:r>
      <w:r>
        <w:rPr>
          <w:snapToGrid w:val="0"/>
        </w:rPr>
        <w:t>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tab/>
        <w:t>(4A)</w:t>
      </w:r>
      <w:r>
        <w:tab/>
        <w:t>Subsection (3) does not apply to the exercise by the board of the power to determine or set remuneration to which section 15A or 15B applies.</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14 amended: No. 46 of 2016 s. 23.]</w:t>
      </w:r>
    </w:p>
    <w:p>
      <w:pPr>
        <w:pStyle w:val="Heading5"/>
      </w:pPr>
      <w:bookmarkStart w:id="68" w:name="_Toc429561684"/>
      <w:bookmarkStart w:id="69" w:name="_Toc1491943"/>
      <w:r>
        <w:rPr>
          <w:rStyle w:val="CharSectno"/>
        </w:rPr>
        <w:t>15A</w:t>
      </w:r>
      <w:r>
        <w:t>.</w:t>
      </w:r>
      <w:r>
        <w:tab/>
        <w:t>Remuneration of CEO while port authority is not a Government entity</w:t>
      </w:r>
      <w:bookmarkEnd w:id="68"/>
      <w:bookmarkEnd w:id="6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port authority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of a port authority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keepNext/>
      </w:pPr>
      <w:r>
        <w:tab/>
        <w:t>(b)</w:t>
      </w:r>
      <w:r>
        <w:tab/>
        <w:t>does not require the board to re</w:t>
      </w:r>
      <w:r>
        <w:noBreakHyphen/>
        <w:t>determine the remuneration of the person who, immediately before that day, holds office as the port authority’s CEO.</w:t>
      </w:r>
    </w:p>
    <w:p>
      <w:pPr>
        <w:pStyle w:val="Footnotesection"/>
      </w:pPr>
      <w:r>
        <w:tab/>
        <w:t>[Section 15A inserted: No. 46 of 2016 s. 24.]</w:t>
      </w:r>
    </w:p>
    <w:p>
      <w:pPr>
        <w:pStyle w:val="Heading5"/>
      </w:pPr>
      <w:bookmarkStart w:id="70" w:name="_Toc429561685"/>
      <w:bookmarkStart w:id="71" w:name="_Toc1491944"/>
      <w:r>
        <w:rPr>
          <w:rStyle w:val="CharSectno"/>
        </w:rPr>
        <w:t>15B</w:t>
      </w:r>
      <w:r>
        <w:t>.</w:t>
      </w:r>
      <w:r>
        <w:tab/>
        <w:t>Remuneration of CEO while port authority is a Government entity</w:t>
      </w:r>
      <w:bookmarkEnd w:id="70"/>
      <w:bookmarkEnd w:id="7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port authority to which it relates is a Government entity as defined in the </w:t>
      </w:r>
      <w:r>
        <w:rPr>
          <w:i/>
        </w:rPr>
        <w:t>Salaries and Allowances Act 1975</w:t>
      </w:r>
      <w:r>
        <w:t xml:space="preserve"> section 7C(1).</w:t>
      </w:r>
    </w:p>
    <w:p>
      <w:pPr>
        <w:pStyle w:val="Subsection"/>
      </w:pPr>
      <w:r>
        <w:tab/>
        <w:t>(3)</w:t>
      </w:r>
      <w:r>
        <w:tab/>
        <w:t xml:space="preserve">The remuneration of the CEO of a port authority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CEO of a port authority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24.]</w:t>
      </w:r>
    </w:p>
    <w:p>
      <w:pPr>
        <w:pStyle w:val="Heading5"/>
        <w:rPr>
          <w:snapToGrid w:val="0"/>
        </w:rPr>
      </w:pPr>
      <w:bookmarkStart w:id="72" w:name="_Toc398889945"/>
      <w:bookmarkStart w:id="73" w:name="_Toc1491945"/>
      <w:r>
        <w:rPr>
          <w:rStyle w:val="CharSectno"/>
        </w:rPr>
        <w:t>15</w:t>
      </w:r>
      <w:r>
        <w:rPr>
          <w:snapToGrid w:val="0"/>
        </w:rPr>
        <w:t>.</w:t>
      </w:r>
      <w:r>
        <w:rPr>
          <w:snapToGrid w:val="0"/>
        </w:rPr>
        <w:tab/>
        <w:t>CEO’s functions</w:t>
      </w:r>
      <w:bookmarkEnd w:id="72"/>
      <w:bookmarkEnd w:id="73"/>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74" w:name="_Toc398889946"/>
      <w:bookmarkStart w:id="75" w:name="_Toc1491946"/>
      <w:r>
        <w:rPr>
          <w:rStyle w:val="CharSectno"/>
        </w:rPr>
        <w:t>16</w:t>
      </w:r>
      <w:r>
        <w:rPr>
          <w:snapToGrid w:val="0"/>
        </w:rPr>
        <w:t>.</w:t>
      </w:r>
      <w:r>
        <w:rPr>
          <w:snapToGrid w:val="0"/>
        </w:rPr>
        <w:tab/>
        <w:t>Staff</w:t>
      </w:r>
      <w:bookmarkEnd w:id="74"/>
      <w:bookmarkEnd w:id="75"/>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No. 20 of 2002 s. 23; amended in Gazette 15 Aug 2003 p. 3689.]</w:t>
      </w:r>
    </w:p>
    <w:p>
      <w:pPr>
        <w:pStyle w:val="Heading5"/>
        <w:spacing w:before="240"/>
        <w:rPr>
          <w:snapToGrid w:val="0"/>
        </w:rPr>
      </w:pPr>
      <w:bookmarkStart w:id="76" w:name="_Toc398889947"/>
      <w:bookmarkStart w:id="77" w:name="_Toc1491947"/>
      <w:r>
        <w:rPr>
          <w:rStyle w:val="CharSectno"/>
        </w:rPr>
        <w:t>17</w:t>
      </w:r>
      <w:r>
        <w:rPr>
          <w:snapToGrid w:val="0"/>
        </w:rPr>
        <w:t>.</w:t>
      </w:r>
      <w:r>
        <w:rPr>
          <w:snapToGrid w:val="0"/>
        </w:rPr>
        <w:tab/>
        <w:t>Minimum standards for staff management</w:t>
      </w:r>
      <w:bookmarkEnd w:id="76"/>
      <w:bookmarkEnd w:id="77"/>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No. 39 of 2010 s. 81(3).]</w:t>
      </w:r>
    </w:p>
    <w:p>
      <w:pPr>
        <w:pStyle w:val="Heading5"/>
        <w:rPr>
          <w:snapToGrid w:val="0"/>
        </w:rPr>
      </w:pPr>
      <w:bookmarkStart w:id="78" w:name="_Toc398889948"/>
      <w:bookmarkStart w:id="79" w:name="_Toc1491948"/>
      <w:r>
        <w:rPr>
          <w:rStyle w:val="CharSectno"/>
        </w:rPr>
        <w:t>18</w:t>
      </w:r>
      <w:r>
        <w:rPr>
          <w:snapToGrid w:val="0"/>
        </w:rPr>
        <w:t>.</w:t>
      </w:r>
      <w:r>
        <w:rPr>
          <w:snapToGrid w:val="0"/>
        </w:rPr>
        <w:tab/>
        <w:t>Reports to Public Sector Commissioner as to s. 17 standards</w:t>
      </w:r>
      <w:bookmarkEnd w:id="78"/>
      <w:bookmarkEnd w:id="7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No. 39 of 2010 s. 81(3).]</w:t>
      </w:r>
    </w:p>
    <w:p>
      <w:pPr>
        <w:pStyle w:val="Heading5"/>
        <w:rPr>
          <w:snapToGrid w:val="0"/>
        </w:rPr>
      </w:pPr>
      <w:bookmarkStart w:id="80" w:name="_Toc398889949"/>
      <w:bookmarkStart w:id="81" w:name="_Toc1491949"/>
      <w:r>
        <w:rPr>
          <w:rStyle w:val="CharSectno"/>
        </w:rPr>
        <w:t>19</w:t>
      </w:r>
      <w:r>
        <w:rPr>
          <w:snapToGrid w:val="0"/>
        </w:rPr>
        <w:t>.</w:t>
      </w:r>
      <w:r>
        <w:rPr>
          <w:snapToGrid w:val="0"/>
        </w:rPr>
        <w:tab/>
        <w:t>Superannuation</w:t>
      </w:r>
      <w:bookmarkEnd w:id="80"/>
      <w:bookmarkEnd w:id="81"/>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No. 43 of 2000 s. 58.]</w:t>
      </w:r>
    </w:p>
    <w:p>
      <w:pPr>
        <w:pStyle w:val="Heading3"/>
      </w:pPr>
      <w:bookmarkStart w:id="82" w:name="_Toc398889950"/>
      <w:bookmarkStart w:id="83" w:name="_Toc424284385"/>
      <w:bookmarkStart w:id="84" w:name="_Toc468975277"/>
      <w:bookmarkStart w:id="85" w:name="_Toc468975641"/>
      <w:bookmarkStart w:id="86" w:name="_Toc468977975"/>
      <w:bookmarkStart w:id="87" w:name="_Toc1491586"/>
      <w:bookmarkStart w:id="88" w:name="_Toc1491950"/>
      <w:r>
        <w:rPr>
          <w:rStyle w:val="CharDivNo"/>
        </w:rPr>
        <w:t>Division 4</w:t>
      </w:r>
      <w:r>
        <w:rPr>
          <w:snapToGrid w:val="0"/>
        </w:rPr>
        <w:t xml:space="preserve"> — </w:t>
      </w:r>
      <w:r>
        <w:rPr>
          <w:rStyle w:val="CharDivText"/>
        </w:rPr>
        <w:t>Conduct and integrity of staff</w:t>
      </w:r>
      <w:bookmarkEnd w:id="82"/>
      <w:bookmarkEnd w:id="83"/>
      <w:bookmarkEnd w:id="84"/>
      <w:bookmarkEnd w:id="85"/>
      <w:bookmarkEnd w:id="86"/>
      <w:bookmarkEnd w:id="87"/>
      <w:bookmarkEnd w:id="88"/>
    </w:p>
    <w:p>
      <w:pPr>
        <w:pStyle w:val="Heading5"/>
        <w:rPr>
          <w:snapToGrid w:val="0"/>
        </w:rPr>
      </w:pPr>
      <w:bookmarkStart w:id="89" w:name="_Toc398889951"/>
      <w:bookmarkStart w:id="90" w:name="_Toc1491951"/>
      <w:r>
        <w:rPr>
          <w:rStyle w:val="CharSectno"/>
        </w:rPr>
        <w:t>20</w:t>
      </w:r>
      <w:r>
        <w:rPr>
          <w:snapToGrid w:val="0"/>
        </w:rPr>
        <w:t>.</w:t>
      </w:r>
      <w:r>
        <w:rPr>
          <w:snapToGrid w:val="0"/>
        </w:rPr>
        <w:tab/>
        <w:t>CEO and staff, duties of (Sch. 3) etc.</w:t>
      </w:r>
      <w:bookmarkEnd w:id="89"/>
      <w:bookmarkEnd w:id="90"/>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91" w:name="_Toc398889952"/>
      <w:bookmarkStart w:id="92" w:name="_Toc1491952"/>
      <w:r>
        <w:rPr>
          <w:rStyle w:val="CharSectno"/>
        </w:rPr>
        <w:t>21</w:t>
      </w:r>
      <w:r>
        <w:rPr>
          <w:snapToGrid w:val="0"/>
        </w:rPr>
        <w:t>.</w:t>
      </w:r>
      <w:r>
        <w:rPr>
          <w:snapToGrid w:val="0"/>
        </w:rPr>
        <w:tab/>
        <w:t>Codes of conduct</w:t>
      </w:r>
      <w:bookmarkEnd w:id="91"/>
      <w:bookmarkEnd w:id="92"/>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No. 39 of 2010 s. 81(3).]</w:t>
      </w:r>
    </w:p>
    <w:p>
      <w:pPr>
        <w:pStyle w:val="Heading5"/>
        <w:spacing w:before="180"/>
        <w:rPr>
          <w:snapToGrid w:val="0"/>
        </w:rPr>
      </w:pPr>
      <w:bookmarkStart w:id="93" w:name="_Toc398889953"/>
      <w:bookmarkStart w:id="94" w:name="_Toc1491953"/>
      <w:r>
        <w:rPr>
          <w:rStyle w:val="CharSectno"/>
        </w:rPr>
        <w:t>22</w:t>
      </w:r>
      <w:r>
        <w:rPr>
          <w:snapToGrid w:val="0"/>
        </w:rPr>
        <w:t>.</w:t>
      </w:r>
      <w:r>
        <w:rPr>
          <w:snapToGrid w:val="0"/>
        </w:rPr>
        <w:tab/>
        <w:t>Reports to Public Sector Commissioner as to s. 21 codes</w:t>
      </w:r>
      <w:bookmarkEnd w:id="93"/>
      <w:bookmarkEnd w:id="94"/>
    </w:p>
    <w:p>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No. 39 of 2010 s. 81(3).]</w:t>
      </w:r>
    </w:p>
    <w:p>
      <w:pPr>
        <w:pStyle w:val="Heading5"/>
        <w:rPr>
          <w:snapToGrid w:val="0"/>
        </w:rPr>
      </w:pPr>
      <w:bookmarkStart w:id="95" w:name="_Toc398889954"/>
      <w:bookmarkStart w:id="96" w:name="_Toc1491954"/>
      <w:r>
        <w:rPr>
          <w:rStyle w:val="CharSectno"/>
        </w:rPr>
        <w:t>23</w:t>
      </w:r>
      <w:r>
        <w:rPr>
          <w:snapToGrid w:val="0"/>
        </w:rPr>
        <w:t>.</w:t>
      </w:r>
      <w:r>
        <w:rPr>
          <w:snapToGrid w:val="0"/>
        </w:rPr>
        <w:tab/>
        <w:t>Reports to Minister as to s. 21 codes</w:t>
      </w:r>
      <w:bookmarkEnd w:id="95"/>
      <w:bookmarkEnd w:id="96"/>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No. 39 of 2010 s. 81(3).]</w:t>
      </w:r>
    </w:p>
    <w:p>
      <w:pPr>
        <w:pStyle w:val="Heading2"/>
      </w:pPr>
      <w:bookmarkStart w:id="97" w:name="_Toc398889955"/>
      <w:bookmarkStart w:id="98" w:name="_Toc424284390"/>
      <w:bookmarkStart w:id="99" w:name="_Toc468975282"/>
      <w:bookmarkStart w:id="100" w:name="_Toc468975646"/>
      <w:bookmarkStart w:id="101" w:name="_Toc468977980"/>
      <w:bookmarkStart w:id="102" w:name="_Toc1491591"/>
      <w:bookmarkStart w:id="103" w:name="_Toc1491955"/>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398889956"/>
      <w:bookmarkStart w:id="105" w:name="_Toc1491956"/>
      <w:r>
        <w:rPr>
          <w:rStyle w:val="CharSectno"/>
        </w:rPr>
        <w:t>24</w:t>
      </w:r>
      <w:r>
        <w:rPr>
          <w:snapToGrid w:val="0"/>
        </w:rPr>
        <w:t>.</w:t>
      </w:r>
      <w:r>
        <w:rPr>
          <w:snapToGrid w:val="0"/>
        </w:rPr>
        <w:tab/>
        <w:t>Port areas defined</w:t>
      </w:r>
      <w:bookmarkEnd w:id="104"/>
      <w:bookmarkEnd w:id="105"/>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06" w:name="_Toc398889957"/>
      <w:bookmarkStart w:id="107" w:name="_Toc1491957"/>
      <w:r>
        <w:rPr>
          <w:rStyle w:val="CharSectno"/>
        </w:rPr>
        <w:t>25</w:t>
      </w:r>
      <w:r>
        <w:rPr>
          <w:snapToGrid w:val="0"/>
        </w:rPr>
        <w:t>.</w:t>
      </w:r>
      <w:r>
        <w:rPr>
          <w:snapToGrid w:val="0"/>
        </w:rPr>
        <w:tab/>
        <w:t>Port authority, property vested in</w:t>
      </w:r>
      <w:bookmarkEnd w:id="106"/>
      <w:bookmarkEnd w:id="107"/>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1</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No. 71 of 2003 s. 4(1)</w:t>
      </w:r>
      <w:r>
        <w:rPr>
          <w:i w:val="0"/>
          <w:vertAlign w:val="superscript"/>
        </w:rPr>
        <w:t> 2</w:t>
      </w:r>
      <w:r>
        <w:t>.]</w:t>
      </w:r>
    </w:p>
    <w:p>
      <w:pPr>
        <w:pStyle w:val="Heading5"/>
        <w:rPr>
          <w:snapToGrid w:val="0"/>
        </w:rPr>
      </w:pPr>
      <w:bookmarkStart w:id="108" w:name="_Toc398889958"/>
      <w:bookmarkStart w:id="109" w:name="_Toc1491958"/>
      <w:r>
        <w:rPr>
          <w:rStyle w:val="CharSectno"/>
        </w:rPr>
        <w:t>26</w:t>
      </w:r>
      <w:r>
        <w:rPr>
          <w:snapToGrid w:val="0"/>
        </w:rPr>
        <w:t>.</w:t>
      </w:r>
      <w:r>
        <w:rPr>
          <w:snapToGrid w:val="0"/>
        </w:rPr>
        <w:tab/>
        <w:t>Port property may be taken back by Crown</w:t>
      </w:r>
      <w:bookmarkEnd w:id="108"/>
      <w:bookmarkEnd w:id="109"/>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10" w:name="_Toc398889959"/>
      <w:bookmarkStart w:id="111" w:name="_Toc1491959"/>
      <w:r>
        <w:rPr>
          <w:rStyle w:val="CharSectno"/>
        </w:rPr>
        <w:t>27</w:t>
      </w:r>
      <w:r>
        <w:rPr>
          <w:snapToGrid w:val="0"/>
        </w:rPr>
        <w:t>.</w:t>
      </w:r>
      <w:r>
        <w:rPr>
          <w:snapToGrid w:val="0"/>
        </w:rPr>
        <w:tab/>
        <w:t>Power to sell land, restrictions on</w:t>
      </w:r>
      <w:bookmarkEnd w:id="110"/>
      <w:bookmarkEnd w:id="111"/>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 No. 9 of 2014 s. 10.]</w:t>
      </w:r>
    </w:p>
    <w:p>
      <w:pPr>
        <w:pStyle w:val="Heading5"/>
      </w:pPr>
      <w:bookmarkStart w:id="112" w:name="_Toc398889960"/>
      <w:bookmarkStart w:id="113" w:name="_Toc1491960"/>
      <w:r>
        <w:rPr>
          <w:rStyle w:val="CharSectno"/>
        </w:rPr>
        <w:t>27A</w:t>
      </w:r>
      <w:r>
        <w:t>.</w:t>
      </w:r>
      <w:r>
        <w:tab/>
        <w:t>Land, creating interests in</w:t>
      </w:r>
      <w:bookmarkEnd w:id="112"/>
      <w:bookmarkEnd w:id="113"/>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No. 71 of 2003 s. 5.]</w:t>
      </w:r>
    </w:p>
    <w:p>
      <w:pPr>
        <w:pStyle w:val="Heading5"/>
        <w:rPr>
          <w:snapToGrid w:val="0"/>
        </w:rPr>
      </w:pPr>
      <w:bookmarkStart w:id="114" w:name="_Toc398889961"/>
      <w:bookmarkStart w:id="115" w:name="_Toc1491961"/>
      <w:r>
        <w:rPr>
          <w:rStyle w:val="CharSectno"/>
        </w:rPr>
        <w:t>28</w:t>
      </w:r>
      <w:r>
        <w:rPr>
          <w:snapToGrid w:val="0"/>
        </w:rPr>
        <w:t>.</w:t>
      </w:r>
      <w:r>
        <w:rPr>
          <w:snapToGrid w:val="0"/>
        </w:rPr>
        <w:tab/>
        <w:t>Vested land, creating and dealing with interests in</w:t>
      </w:r>
      <w:bookmarkEnd w:id="114"/>
      <w:bookmarkEnd w:id="115"/>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pPr>
      <w:bookmarkStart w:id="116" w:name="_Toc398889962"/>
      <w:bookmarkStart w:id="117" w:name="_Toc1491962"/>
      <w:r>
        <w:rPr>
          <w:rStyle w:val="CharSectno"/>
        </w:rPr>
        <w:t>29A</w:t>
      </w:r>
      <w:r>
        <w:t>.</w:t>
      </w:r>
      <w:r>
        <w:tab/>
        <w:t xml:space="preserve">Operation of </w:t>
      </w:r>
      <w:r>
        <w:rPr>
          <w:i/>
        </w:rPr>
        <w:t>Planning and Development Act 2005</w:t>
      </w:r>
      <w:r>
        <w:t xml:space="preserve"> section 136 modified</w:t>
      </w:r>
      <w:bookmarkEnd w:id="116"/>
      <w:bookmarkEnd w:id="117"/>
    </w:p>
    <w:p>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Footnotesection"/>
      </w:pPr>
      <w:r>
        <w:tab/>
        <w:t>[Section 29A inserted: No. 9 of 2014 s. 11.]</w:t>
      </w:r>
    </w:p>
    <w:p>
      <w:pPr>
        <w:pStyle w:val="Heading5"/>
        <w:rPr>
          <w:snapToGrid w:val="0"/>
        </w:rPr>
      </w:pPr>
      <w:bookmarkStart w:id="118" w:name="_Toc398889963"/>
      <w:bookmarkStart w:id="119" w:name="_Toc1491963"/>
      <w:r>
        <w:rPr>
          <w:rStyle w:val="CharSectno"/>
        </w:rPr>
        <w:t>29</w:t>
      </w:r>
      <w:r>
        <w:rPr>
          <w:snapToGrid w:val="0"/>
        </w:rPr>
        <w:t>.</w:t>
      </w:r>
      <w:r>
        <w:rPr>
          <w:snapToGrid w:val="0"/>
        </w:rPr>
        <w:tab/>
        <w:t>Disputes between port authority and Crown</w:t>
      </w:r>
      <w:bookmarkEnd w:id="118"/>
      <w:bookmarkEnd w:id="119"/>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20" w:name="_Toc398889964"/>
      <w:bookmarkStart w:id="121" w:name="_Toc424284399"/>
      <w:bookmarkStart w:id="122" w:name="_Toc468975291"/>
      <w:bookmarkStart w:id="123" w:name="_Toc468975655"/>
      <w:bookmarkStart w:id="124" w:name="_Toc468977989"/>
      <w:bookmarkStart w:id="125" w:name="_Toc1491600"/>
      <w:bookmarkStart w:id="126" w:name="_Toc1491964"/>
      <w:r>
        <w:rPr>
          <w:rStyle w:val="CharPartNo"/>
        </w:rPr>
        <w:t>Part 4</w:t>
      </w:r>
      <w:r>
        <w:t xml:space="preserve"> — </w:t>
      </w:r>
      <w:r>
        <w:rPr>
          <w:rStyle w:val="CharPartText"/>
        </w:rPr>
        <w:t>Functions and powers</w:t>
      </w:r>
      <w:bookmarkEnd w:id="120"/>
      <w:bookmarkEnd w:id="121"/>
      <w:bookmarkEnd w:id="122"/>
      <w:bookmarkEnd w:id="123"/>
      <w:bookmarkEnd w:id="124"/>
      <w:bookmarkEnd w:id="125"/>
      <w:bookmarkEnd w:id="126"/>
      <w:r>
        <w:t xml:space="preserve"> </w:t>
      </w:r>
    </w:p>
    <w:p>
      <w:pPr>
        <w:pStyle w:val="Heading3"/>
      </w:pPr>
      <w:bookmarkStart w:id="127" w:name="_Toc398889965"/>
      <w:bookmarkStart w:id="128" w:name="_Toc424284400"/>
      <w:bookmarkStart w:id="129" w:name="_Toc468975292"/>
      <w:bookmarkStart w:id="130" w:name="_Toc468975656"/>
      <w:bookmarkStart w:id="131" w:name="_Toc468977990"/>
      <w:bookmarkStart w:id="132" w:name="_Toc1491601"/>
      <w:bookmarkStart w:id="133" w:name="_Toc1491965"/>
      <w:r>
        <w:rPr>
          <w:rStyle w:val="CharDivNo"/>
        </w:rPr>
        <w:t>Division 1</w:t>
      </w:r>
      <w:r>
        <w:t xml:space="preserve"> — </w:t>
      </w:r>
      <w:r>
        <w:rPr>
          <w:rStyle w:val="CharDivText"/>
        </w:rPr>
        <w:t>Functions, powers and related provisions</w:t>
      </w:r>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398889966"/>
      <w:bookmarkStart w:id="135" w:name="_Toc1491966"/>
      <w:r>
        <w:rPr>
          <w:rStyle w:val="CharSectno"/>
        </w:rPr>
        <w:t>30</w:t>
      </w:r>
      <w:r>
        <w:rPr>
          <w:snapToGrid w:val="0"/>
        </w:rPr>
        <w:t>.</w:t>
      </w:r>
      <w:r>
        <w:rPr>
          <w:snapToGrid w:val="0"/>
        </w:rPr>
        <w:tab/>
        <w:t>Functions</w:t>
      </w:r>
      <w:bookmarkEnd w:id="134"/>
      <w:bookmarkEnd w:id="135"/>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pPr>
      <w:r>
        <w:tab/>
        <w:t>(e)</w:t>
      </w:r>
      <w:r>
        <w:tab/>
        <w:t>to be responsible for maintaining port property; and</w:t>
      </w:r>
    </w:p>
    <w:p>
      <w:pPr>
        <w:pStyle w:val="Indenta"/>
      </w:pPr>
      <w:r>
        <w:tab/>
        <w:t>(fa)</w:t>
      </w:r>
      <w:r>
        <w:tab/>
        <w:t>to be responsible for port security; and</w:t>
      </w:r>
    </w:p>
    <w:p>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No. 71 of 2003 s. 6; No. 9 of 2014 s. 12.]</w:t>
      </w:r>
    </w:p>
    <w:p>
      <w:pPr>
        <w:pStyle w:val="Heading5"/>
        <w:rPr>
          <w:snapToGrid w:val="0"/>
        </w:rPr>
      </w:pPr>
      <w:bookmarkStart w:id="136" w:name="_Toc398889967"/>
      <w:bookmarkStart w:id="137" w:name="_Toc1491967"/>
      <w:r>
        <w:rPr>
          <w:rStyle w:val="CharSectno"/>
        </w:rPr>
        <w:t>31</w:t>
      </w:r>
      <w:r>
        <w:rPr>
          <w:snapToGrid w:val="0"/>
        </w:rPr>
        <w:t>.</w:t>
      </w:r>
      <w:r>
        <w:rPr>
          <w:snapToGrid w:val="0"/>
        </w:rPr>
        <w:tab/>
        <w:t>Port authorities can act at their discretion</w:t>
      </w:r>
      <w:bookmarkEnd w:id="136"/>
      <w:bookmarkEnd w:id="137"/>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pPr>
        <w:pStyle w:val="Footnotesection"/>
      </w:pPr>
      <w:r>
        <w:tab/>
        <w:t>[Section 31 amended: No. 9 of 2014 s. 13.]</w:t>
      </w:r>
    </w:p>
    <w:p>
      <w:pPr>
        <w:pStyle w:val="Heading5"/>
        <w:rPr>
          <w:snapToGrid w:val="0"/>
        </w:rPr>
      </w:pPr>
      <w:bookmarkStart w:id="138" w:name="_Toc398889968"/>
      <w:bookmarkStart w:id="139" w:name="_Toc1491968"/>
      <w:r>
        <w:rPr>
          <w:rStyle w:val="CharSectno"/>
        </w:rPr>
        <w:t>32</w:t>
      </w:r>
      <w:r>
        <w:rPr>
          <w:snapToGrid w:val="0"/>
        </w:rPr>
        <w:t>.</w:t>
      </w:r>
      <w:r>
        <w:rPr>
          <w:snapToGrid w:val="0"/>
        </w:rPr>
        <w:tab/>
        <w:t>Control of port, port authority has</w:t>
      </w:r>
      <w:bookmarkEnd w:id="138"/>
      <w:bookmarkEnd w:id="139"/>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40" w:name="_Toc398889969"/>
      <w:bookmarkStart w:id="141" w:name="_Toc1491969"/>
      <w:r>
        <w:rPr>
          <w:rStyle w:val="CharSectno"/>
        </w:rPr>
        <w:t>33</w:t>
      </w:r>
      <w:r>
        <w:rPr>
          <w:snapToGrid w:val="0"/>
        </w:rPr>
        <w:t>.</w:t>
      </w:r>
      <w:r>
        <w:rPr>
          <w:snapToGrid w:val="0"/>
        </w:rPr>
        <w:tab/>
        <w:t>Duty to act in accordance with policy instruments</w:t>
      </w:r>
      <w:bookmarkEnd w:id="140"/>
      <w:bookmarkEnd w:id="141"/>
      <w:r>
        <w:rPr>
          <w:snapToGrid w:val="0"/>
        </w:rPr>
        <w:t xml:space="preserve"> </w:t>
      </w:r>
    </w:p>
    <w:p>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pPr>
        <w:pStyle w:val="Footnotesection"/>
      </w:pPr>
      <w:r>
        <w:tab/>
        <w:t>[Section 33 amended: No. 9 of 2014 s. 14.]</w:t>
      </w:r>
    </w:p>
    <w:p>
      <w:pPr>
        <w:pStyle w:val="Heading5"/>
      </w:pPr>
      <w:bookmarkStart w:id="142" w:name="_Toc398889970"/>
      <w:bookmarkStart w:id="143" w:name="_Toc1491970"/>
      <w:r>
        <w:rPr>
          <w:rStyle w:val="CharSectno"/>
        </w:rPr>
        <w:t>34A</w:t>
      </w:r>
      <w:r>
        <w:t>.</w:t>
      </w:r>
      <w:r>
        <w:tab/>
        <w:t>Duty to comply with State budgetary requirements</w:t>
      </w:r>
      <w:bookmarkEnd w:id="142"/>
      <w:bookmarkEnd w:id="143"/>
    </w:p>
    <w:p>
      <w:pPr>
        <w:pStyle w:val="Subsection"/>
      </w:pPr>
      <w:r>
        <w:tab/>
        <w:t>(1)</w:t>
      </w:r>
      <w:r>
        <w:tab/>
        <w:t xml:space="preserve">In this section — </w:t>
      </w:r>
    </w:p>
    <w:p>
      <w:pPr>
        <w:pStyle w:val="Defstart"/>
      </w:pPr>
      <w:r>
        <w:tab/>
      </w:r>
      <w:r>
        <w:rPr>
          <w:rStyle w:val="CharDefText"/>
        </w:rPr>
        <w:t>approved</w:t>
      </w:r>
      <w:r>
        <w:t xml:space="preserve"> means approved from time to time by the Government for the port authority and communicated in writing by the Treasurer to the port authority;</w:t>
      </w:r>
    </w:p>
    <w:p>
      <w:pPr>
        <w:pStyle w:val="Defstart"/>
      </w:pPr>
      <w:r>
        <w:tab/>
      </w:r>
      <w:r>
        <w:rPr>
          <w:rStyle w:val="CharDefText"/>
        </w:rPr>
        <w:t>Government</w:t>
      </w:r>
      <w:r>
        <w:t xml:space="preserve"> includes — </w:t>
      </w:r>
    </w:p>
    <w:p>
      <w:pPr>
        <w:pStyle w:val="Defpara"/>
      </w:pPr>
      <w:r>
        <w:tab/>
        <w:t>(a)</w:t>
      </w:r>
      <w:r>
        <w:tab/>
        <w:t>Cabinet; and</w:t>
      </w:r>
    </w:p>
    <w:p>
      <w:pPr>
        <w:pStyle w:val="Defpara"/>
      </w:pPr>
      <w:r>
        <w:tab/>
        <w:t>(b)</w:t>
      </w:r>
      <w:r>
        <w:tab/>
        <w:t>a committee of Cabinet; and</w:t>
      </w:r>
    </w:p>
    <w:p>
      <w:pPr>
        <w:pStyle w:val="Defpara"/>
      </w:pPr>
      <w:r>
        <w:tab/>
        <w:t>(c)</w:t>
      </w:r>
      <w:r>
        <w:tab/>
        <w:t>a subcommittee of a committee of Cabinet; and</w:t>
      </w:r>
    </w:p>
    <w:p>
      <w:pPr>
        <w:pStyle w:val="Defpara"/>
      </w:pPr>
      <w:r>
        <w:tab/>
        <w:t>(d)</w:t>
      </w:r>
      <w:r>
        <w:tab/>
        <w:t>the Treasurer.</w:t>
      </w:r>
    </w:p>
    <w:p>
      <w:pPr>
        <w:pStyle w:val="Subsection"/>
        <w:keepNext/>
      </w:pPr>
      <w:r>
        <w:tab/>
        <w:t>(2)</w:t>
      </w:r>
      <w:r>
        <w:tab/>
      </w:r>
      <w:r>
        <w:rPr>
          <w:snapToGrid w:val="0"/>
        </w:rPr>
        <w:t xml:space="preserve">A port authority in performing its functions </w:t>
      </w:r>
      <w:r>
        <w:t xml:space="preserve">must — </w:t>
      </w:r>
    </w:p>
    <w:p>
      <w:pPr>
        <w:pStyle w:val="Indenta"/>
      </w:pPr>
      <w:r>
        <w:tab/>
        <w:t>(a)</w:t>
      </w:r>
      <w:r>
        <w:tab/>
        <w:t>comply with approved requirements as to capital works expenditure limits and associated funding; and</w:t>
      </w:r>
    </w:p>
    <w:p>
      <w:pPr>
        <w:pStyle w:val="Indenta"/>
      </w:pPr>
      <w:r>
        <w:tab/>
        <w:t>(b)</w:t>
      </w:r>
      <w:r>
        <w:tab/>
        <w:t>endeavour to achieve financial outcomes that are consistent with forecasts contained in approved income and cash flow statements and approved statements of financial position.</w:t>
      </w:r>
    </w:p>
    <w:p>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pPr>
        <w:pStyle w:val="Footnotesection"/>
      </w:pPr>
      <w:r>
        <w:tab/>
        <w:t>[Section 34A inserted: No. 9 of 2014 s. 15.]</w:t>
      </w:r>
    </w:p>
    <w:p>
      <w:pPr>
        <w:pStyle w:val="Heading5"/>
        <w:rPr>
          <w:snapToGrid w:val="0"/>
        </w:rPr>
      </w:pPr>
      <w:bookmarkStart w:id="144" w:name="_Toc398889971"/>
      <w:bookmarkStart w:id="145" w:name="_Toc1491971"/>
      <w:r>
        <w:rPr>
          <w:rStyle w:val="CharSectno"/>
        </w:rPr>
        <w:t>34</w:t>
      </w:r>
      <w:r>
        <w:rPr>
          <w:snapToGrid w:val="0"/>
        </w:rPr>
        <w:t>.</w:t>
      </w:r>
      <w:r>
        <w:rPr>
          <w:snapToGrid w:val="0"/>
        </w:rPr>
        <w:tab/>
        <w:t>Duty to act on commercial principles</w:t>
      </w:r>
      <w:bookmarkEnd w:id="144"/>
      <w:bookmarkEnd w:id="145"/>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46" w:name="_Toc398889972"/>
      <w:bookmarkStart w:id="147" w:name="_Toc1491972"/>
      <w:r>
        <w:rPr>
          <w:rStyle w:val="CharSectno"/>
        </w:rPr>
        <w:t>35</w:t>
      </w:r>
      <w:r>
        <w:rPr>
          <w:snapToGrid w:val="0"/>
        </w:rPr>
        <w:t>.</w:t>
      </w:r>
      <w:r>
        <w:rPr>
          <w:snapToGrid w:val="0"/>
        </w:rPr>
        <w:tab/>
        <w:t>Powers generally</w:t>
      </w:r>
      <w:bookmarkEnd w:id="146"/>
      <w:bookmarkEnd w:id="147"/>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pPr>
      <w:r>
        <w:tab/>
        <w:t>(9A)</w:t>
      </w:r>
      <w:r>
        <w:tab/>
        <w:t xml:space="preserve">Subject to the </w:t>
      </w:r>
      <w:r>
        <w:rPr>
          <w:i/>
        </w:rPr>
        <w:t>Environmental Protection Act 1986</w:t>
      </w:r>
      <w:r>
        <w:t>, port operations may take place on any day and at any time.</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pPr>
      <w:r>
        <w:tab/>
        <w:t>(i)</w:t>
      </w:r>
      <w:r>
        <w:tab/>
        <w:t>maritime structures and other buildings, structures and enclosures; and</w:t>
      </w:r>
    </w:p>
    <w:p>
      <w:pPr>
        <w:pStyle w:val="Defsubpara"/>
        <w:keepLines w:val="0"/>
      </w:pPr>
      <w:r>
        <w:tab/>
        <w:t>(ii)</w:t>
      </w:r>
      <w: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pPr>
      <w:r>
        <w:tab/>
        <w:t>[Section 35 amended: No. 9 of 2014 s. 16.]</w:t>
      </w:r>
    </w:p>
    <w:p>
      <w:pPr>
        <w:pStyle w:val="Heading5"/>
        <w:rPr>
          <w:snapToGrid w:val="0"/>
        </w:rPr>
      </w:pPr>
      <w:bookmarkStart w:id="148" w:name="_Toc398889973"/>
      <w:bookmarkStart w:id="149" w:name="_Toc1491973"/>
      <w:r>
        <w:rPr>
          <w:rStyle w:val="CharSectno"/>
        </w:rPr>
        <w:t>36</w:t>
      </w:r>
      <w:r>
        <w:rPr>
          <w:snapToGrid w:val="0"/>
        </w:rPr>
        <w:t>.</w:t>
      </w:r>
      <w:r>
        <w:rPr>
          <w:snapToGrid w:val="0"/>
        </w:rPr>
        <w:tab/>
        <w:t>Port facilities and services, extended powers as to</w:t>
      </w:r>
      <w:bookmarkEnd w:id="148"/>
      <w:bookmarkEnd w:id="149"/>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50" w:name="_Toc398889974"/>
      <w:bookmarkStart w:id="151" w:name="_Toc1491974"/>
      <w:r>
        <w:rPr>
          <w:rStyle w:val="CharSectno"/>
        </w:rPr>
        <w:t>37</w:t>
      </w:r>
      <w:r>
        <w:rPr>
          <w:snapToGrid w:val="0"/>
        </w:rPr>
        <w:t>.</w:t>
      </w:r>
      <w:r>
        <w:rPr>
          <w:snapToGrid w:val="0"/>
        </w:rPr>
        <w:tab/>
        <w:t>Fees and charges, power to levy</w:t>
      </w:r>
      <w:bookmarkEnd w:id="150"/>
      <w:bookmarkEnd w:id="151"/>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52" w:name="_Toc398889975"/>
      <w:bookmarkStart w:id="153" w:name="_Toc1491975"/>
      <w:r>
        <w:rPr>
          <w:rStyle w:val="CharSectno"/>
        </w:rPr>
        <w:t>38</w:t>
      </w:r>
      <w:r>
        <w:rPr>
          <w:snapToGrid w:val="0"/>
        </w:rPr>
        <w:t>.</w:t>
      </w:r>
      <w:r>
        <w:rPr>
          <w:snapToGrid w:val="0"/>
        </w:rPr>
        <w:tab/>
        <w:t>Planning laws, application of to port authorities</w:t>
      </w:r>
      <w:bookmarkEnd w:id="152"/>
      <w:bookmarkEnd w:id="15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No. 74 of 2003 s. 93(3); No. 38 of 2005 s. 15; No. 24 of 2011 s. 169.]</w:t>
      </w:r>
    </w:p>
    <w:p>
      <w:pPr>
        <w:pStyle w:val="Heading5"/>
        <w:rPr>
          <w:snapToGrid w:val="0"/>
        </w:rPr>
      </w:pPr>
      <w:bookmarkStart w:id="154" w:name="_Toc398889976"/>
      <w:bookmarkStart w:id="155" w:name="_Toc1491976"/>
      <w:r>
        <w:rPr>
          <w:rStyle w:val="CharSectno"/>
        </w:rPr>
        <w:t>39</w:t>
      </w:r>
      <w:r>
        <w:rPr>
          <w:snapToGrid w:val="0"/>
        </w:rPr>
        <w:t>.</w:t>
      </w:r>
      <w:r>
        <w:rPr>
          <w:snapToGrid w:val="0"/>
        </w:rPr>
        <w:tab/>
        <w:t>Subsidiaries of port authorities, acquisition of etc.</w:t>
      </w:r>
      <w:bookmarkEnd w:id="154"/>
      <w:bookmarkEnd w:id="155"/>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56" w:name="_Toc398889977"/>
      <w:bookmarkStart w:id="157" w:name="_Toc1491977"/>
      <w:r>
        <w:rPr>
          <w:rStyle w:val="CharSectno"/>
        </w:rPr>
        <w:t>40</w:t>
      </w:r>
      <w:r>
        <w:rPr>
          <w:snapToGrid w:val="0"/>
        </w:rPr>
        <w:t>.</w:t>
      </w:r>
      <w:r>
        <w:rPr>
          <w:snapToGrid w:val="0"/>
        </w:rPr>
        <w:tab/>
        <w:t>Ministerial approval, transactions requiring</w:t>
      </w:r>
      <w:bookmarkEnd w:id="156"/>
      <w:bookmarkEnd w:id="157"/>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58" w:name="_Toc398889978"/>
      <w:bookmarkStart w:id="159" w:name="_Toc1491978"/>
      <w:r>
        <w:rPr>
          <w:rStyle w:val="CharSectno"/>
        </w:rPr>
        <w:t>41</w:t>
      </w:r>
      <w:r>
        <w:rPr>
          <w:snapToGrid w:val="0"/>
        </w:rPr>
        <w:t>.</w:t>
      </w:r>
      <w:r>
        <w:rPr>
          <w:snapToGrid w:val="0"/>
        </w:rPr>
        <w:tab/>
        <w:t>Exemptions from s. 40</w:t>
      </w:r>
      <w:bookmarkEnd w:id="158"/>
      <w:bookmarkEnd w:id="159"/>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60" w:name="_Toc398889979"/>
      <w:bookmarkStart w:id="161" w:name="_Toc1491979"/>
      <w:r>
        <w:rPr>
          <w:rStyle w:val="CharSectno"/>
        </w:rPr>
        <w:t>42</w:t>
      </w:r>
      <w:r>
        <w:rPr>
          <w:snapToGrid w:val="0"/>
        </w:rPr>
        <w:t>.</w:t>
      </w:r>
      <w:r>
        <w:rPr>
          <w:snapToGrid w:val="0"/>
        </w:rPr>
        <w:tab/>
        <w:t>Term used: transaction</w:t>
      </w:r>
      <w:bookmarkEnd w:id="160"/>
      <w:bookmarkEnd w:id="161"/>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62" w:name="_Toc398889980"/>
      <w:bookmarkStart w:id="163" w:name="_Toc1491980"/>
      <w:r>
        <w:rPr>
          <w:rStyle w:val="CharSectno"/>
        </w:rPr>
        <w:t>43</w:t>
      </w:r>
      <w:r>
        <w:rPr>
          <w:snapToGrid w:val="0"/>
        </w:rPr>
        <w:t>.</w:t>
      </w:r>
      <w:r>
        <w:rPr>
          <w:snapToGrid w:val="0"/>
        </w:rPr>
        <w:tab/>
        <w:t>Major initiatives etc., Minister to be consulted on</w:t>
      </w:r>
      <w:bookmarkEnd w:id="162"/>
      <w:bookmarkEnd w:id="163"/>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64" w:name="_Toc398889981"/>
      <w:bookmarkStart w:id="165" w:name="_Toc1491981"/>
      <w:r>
        <w:rPr>
          <w:rStyle w:val="CharSectno"/>
        </w:rPr>
        <w:t>44</w:t>
      </w:r>
      <w:r>
        <w:rPr>
          <w:snapToGrid w:val="0"/>
        </w:rPr>
        <w:t>.</w:t>
      </w:r>
      <w:r>
        <w:rPr>
          <w:snapToGrid w:val="0"/>
        </w:rPr>
        <w:tab/>
        <w:t>Delegation by port authority</w:t>
      </w:r>
      <w:bookmarkEnd w:id="164"/>
      <w:bookmarkEnd w:id="165"/>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66" w:name="_Toc398889982"/>
      <w:bookmarkStart w:id="167" w:name="_Toc424284417"/>
      <w:bookmarkStart w:id="168" w:name="_Toc468975309"/>
      <w:bookmarkStart w:id="169" w:name="_Toc468975673"/>
      <w:bookmarkStart w:id="170" w:name="_Toc468978007"/>
      <w:bookmarkStart w:id="171" w:name="_Toc1491618"/>
      <w:bookmarkStart w:id="172" w:name="_Toc1491982"/>
      <w:r>
        <w:rPr>
          <w:rStyle w:val="CharDivNo"/>
        </w:rPr>
        <w:t>Division 2</w:t>
      </w:r>
      <w:r>
        <w:rPr>
          <w:snapToGrid w:val="0"/>
        </w:rPr>
        <w:t xml:space="preserve"> — </w:t>
      </w:r>
      <w:r>
        <w:rPr>
          <w:rStyle w:val="CharDivText"/>
        </w:rPr>
        <w:t>Protection of people dealing with port authorities</w:t>
      </w:r>
      <w:bookmarkEnd w:id="166"/>
      <w:bookmarkEnd w:id="167"/>
      <w:bookmarkEnd w:id="168"/>
      <w:bookmarkEnd w:id="169"/>
      <w:bookmarkEnd w:id="170"/>
      <w:bookmarkEnd w:id="171"/>
      <w:bookmarkEnd w:id="172"/>
    </w:p>
    <w:p>
      <w:pPr>
        <w:pStyle w:val="Heading5"/>
        <w:rPr>
          <w:snapToGrid w:val="0"/>
        </w:rPr>
      </w:pPr>
      <w:bookmarkStart w:id="173" w:name="_Toc398889983"/>
      <w:bookmarkStart w:id="174" w:name="_Toc1491983"/>
      <w:r>
        <w:rPr>
          <w:rStyle w:val="CharSectno"/>
        </w:rPr>
        <w:t>45</w:t>
      </w:r>
      <w:r>
        <w:rPr>
          <w:snapToGrid w:val="0"/>
        </w:rPr>
        <w:t>.</w:t>
      </w:r>
      <w:r>
        <w:rPr>
          <w:snapToGrid w:val="0"/>
        </w:rPr>
        <w:tab/>
        <w:t>People dealing with port authorities may make assumptions</w:t>
      </w:r>
      <w:bookmarkEnd w:id="173"/>
      <w:bookmarkEnd w:id="174"/>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75" w:name="_Toc398889984"/>
      <w:bookmarkStart w:id="176" w:name="_Toc1491984"/>
      <w:r>
        <w:rPr>
          <w:rStyle w:val="CharSectno"/>
        </w:rPr>
        <w:t>46</w:t>
      </w:r>
      <w:r>
        <w:rPr>
          <w:snapToGrid w:val="0"/>
        </w:rPr>
        <w:t>.</w:t>
      </w:r>
      <w:r>
        <w:rPr>
          <w:snapToGrid w:val="0"/>
        </w:rPr>
        <w:tab/>
        <w:t>Third parties may make assumptions</w:t>
      </w:r>
      <w:bookmarkEnd w:id="175"/>
      <w:bookmarkEnd w:id="176"/>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77" w:name="_Toc398889985"/>
      <w:bookmarkStart w:id="178" w:name="_Toc1491985"/>
      <w:r>
        <w:rPr>
          <w:rStyle w:val="CharSectno"/>
        </w:rPr>
        <w:t>47</w:t>
      </w:r>
      <w:r>
        <w:rPr>
          <w:snapToGrid w:val="0"/>
        </w:rPr>
        <w:t>.</w:t>
      </w:r>
      <w:r>
        <w:rPr>
          <w:snapToGrid w:val="0"/>
        </w:rPr>
        <w:tab/>
        <w:t>Assumptions that may be made under s. 45 and 46</w:t>
      </w:r>
      <w:bookmarkEnd w:id="177"/>
      <w:bookmarkEnd w:id="178"/>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79" w:name="_Toc398889986"/>
      <w:bookmarkStart w:id="180" w:name="_Toc1491986"/>
      <w:r>
        <w:rPr>
          <w:rStyle w:val="CharSectno"/>
        </w:rPr>
        <w:t>48</w:t>
      </w:r>
      <w:r>
        <w:rPr>
          <w:snapToGrid w:val="0"/>
        </w:rPr>
        <w:t>.</w:t>
      </w:r>
      <w:r>
        <w:rPr>
          <w:snapToGrid w:val="0"/>
        </w:rPr>
        <w:tab/>
        <w:t>Exception to s. 45 and 46</w:t>
      </w:r>
      <w:bookmarkEnd w:id="179"/>
      <w:bookmarkEnd w:id="180"/>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81" w:name="_Toc398889987"/>
      <w:bookmarkStart w:id="182" w:name="_Toc424284422"/>
      <w:bookmarkStart w:id="183" w:name="_Toc468975314"/>
      <w:bookmarkStart w:id="184" w:name="_Toc468975678"/>
      <w:bookmarkStart w:id="185" w:name="_Toc468978012"/>
      <w:bookmarkStart w:id="186" w:name="_Toc1491623"/>
      <w:bookmarkStart w:id="187" w:name="_Toc1491987"/>
      <w:r>
        <w:rPr>
          <w:rStyle w:val="CharPartNo"/>
        </w:rPr>
        <w:t>Part 5</w:t>
      </w:r>
      <w:r>
        <w:t xml:space="preserve"> — </w:t>
      </w:r>
      <w:r>
        <w:rPr>
          <w:rStyle w:val="CharPartText"/>
        </w:rPr>
        <w:t>Provisions about accountability</w:t>
      </w:r>
      <w:bookmarkEnd w:id="181"/>
      <w:bookmarkEnd w:id="182"/>
      <w:bookmarkEnd w:id="183"/>
      <w:bookmarkEnd w:id="184"/>
      <w:bookmarkEnd w:id="185"/>
      <w:bookmarkEnd w:id="186"/>
      <w:bookmarkEnd w:id="187"/>
      <w:r>
        <w:rPr>
          <w:rStyle w:val="CharPartText"/>
        </w:rPr>
        <w:t xml:space="preserve"> </w:t>
      </w:r>
    </w:p>
    <w:p>
      <w:pPr>
        <w:pStyle w:val="Heading3"/>
      </w:pPr>
      <w:bookmarkStart w:id="188" w:name="_Toc398889988"/>
      <w:bookmarkStart w:id="189" w:name="_Toc424284423"/>
      <w:bookmarkStart w:id="190" w:name="_Toc468975315"/>
      <w:bookmarkStart w:id="191" w:name="_Toc468975679"/>
      <w:bookmarkStart w:id="192" w:name="_Toc468978013"/>
      <w:bookmarkStart w:id="193" w:name="_Toc1491624"/>
      <w:bookmarkStart w:id="194" w:name="_Toc1491988"/>
      <w:r>
        <w:rPr>
          <w:rStyle w:val="CharDivNo"/>
        </w:rPr>
        <w:t>Division 1</w:t>
      </w:r>
      <w:r>
        <w:t xml:space="preserve"> — </w:t>
      </w:r>
      <w:r>
        <w:rPr>
          <w:rStyle w:val="CharDivText"/>
        </w:rPr>
        <w:t>Strategic development plans</w:t>
      </w:r>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398889989"/>
      <w:bookmarkStart w:id="196" w:name="_Toc1491989"/>
      <w:r>
        <w:rPr>
          <w:rStyle w:val="CharSectno"/>
        </w:rPr>
        <w:t>49</w:t>
      </w:r>
      <w:r>
        <w:rPr>
          <w:snapToGrid w:val="0"/>
        </w:rPr>
        <w:t>.</w:t>
      </w:r>
      <w:r>
        <w:rPr>
          <w:snapToGrid w:val="0"/>
        </w:rPr>
        <w:tab/>
        <w:t>Draft strategic development plan to be submitted to Minister</w:t>
      </w:r>
      <w:bookmarkEnd w:id="195"/>
      <w:bookmarkEnd w:id="19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No. 77 of 2006 s. 11(2).]</w:t>
      </w:r>
    </w:p>
    <w:p>
      <w:pPr>
        <w:pStyle w:val="Heading5"/>
        <w:spacing w:before="240"/>
        <w:rPr>
          <w:snapToGrid w:val="0"/>
        </w:rPr>
      </w:pPr>
      <w:bookmarkStart w:id="197" w:name="_Toc398889990"/>
      <w:bookmarkStart w:id="198" w:name="_Toc1491990"/>
      <w:r>
        <w:rPr>
          <w:rStyle w:val="CharSectno"/>
        </w:rPr>
        <w:t>50</w:t>
      </w:r>
      <w:r>
        <w:rPr>
          <w:snapToGrid w:val="0"/>
        </w:rPr>
        <w:t>.</w:t>
      </w:r>
      <w:r>
        <w:rPr>
          <w:snapToGrid w:val="0"/>
        </w:rPr>
        <w:tab/>
        <w:t>Period to which strategic development plan relates</w:t>
      </w:r>
      <w:bookmarkEnd w:id="197"/>
      <w:bookmarkEnd w:id="198"/>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99" w:name="_Toc398889991"/>
      <w:bookmarkStart w:id="200" w:name="_Toc1491991"/>
      <w:r>
        <w:rPr>
          <w:rStyle w:val="CharSectno"/>
        </w:rPr>
        <w:t>51</w:t>
      </w:r>
      <w:r>
        <w:rPr>
          <w:snapToGrid w:val="0"/>
        </w:rPr>
        <w:t>.</w:t>
      </w:r>
      <w:r>
        <w:rPr>
          <w:snapToGrid w:val="0"/>
        </w:rPr>
        <w:tab/>
        <w:t>Matters to be included in strategic development plan</w:t>
      </w:r>
      <w:bookmarkEnd w:id="199"/>
      <w:bookmarkEnd w:id="200"/>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Footnotesection"/>
      </w:pPr>
      <w:r>
        <w:tab/>
        <w:t>[Section 51 amended: No. 9 of 2014 s. 17.]</w:t>
      </w:r>
    </w:p>
    <w:p>
      <w:pPr>
        <w:pStyle w:val="Heading5"/>
        <w:spacing w:before="180"/>
        <w:rPr>
          <w:snapToGrid w:val="0"/>
        </w:rPr>
      </w:pPr>
      <w:bookmarkStart w:id="201" w:name="_Toc398889992"/>
      <w:bookmarkStart w:id="202" w:name="_Toc1491992"/>
      <w:r>
        <w:rPr>
          <w:rStyle w:val="CharSectno"/>
        </w:rPr>
        <w:t>52</w:t>
      </w:r>
      <w:r>
        <w:rPr>
          <w:snapToGrid w:val="0"/>
        </w:rPr>
        <w:t>.</w:t>
      </w:r>
      <w:r>
        <w:rPr>
          <w:snapToGrid w:val="0"/>
        </w:rPr>
        <w:tab/>
        <w:t>Strategic development plan to be agreed if possible</w:t>
      </w:r>
      <w:bookmarkEnd w:id="201"/>
      <w:bookmarkEnd w:id="202"/>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03" w:name="_Toc398889993"/>
      <w:bookmarkStart w:id="204" w:name="_Toc1491993"/>
      <w:r>
        <w:rPr>
          <w:rStyle w:val="CharSectno"/>
        </w:rPr>
        <w:t>53</w:t>
      </w:r>
      <w:r>
        <w:rPr>
          <w:snapToGrid w:val="0"/>
        </w:rPr>
        <w:t>.</w:t>
      </w:r>
      <w:r>
        <w:rPr>
          <w:snapToGrid w:val="0"/>
        </w:rPr>
        <w:tab/>
        <w:t>Minister’s powers in relation to draft strategic development plan</w:t>
      </w:r>
      <w:bookmarkEnd w:id="203"/>
      <w:bookmarkEnd w:id="204"/>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05" w:name="_Toc398889994"/>
      <w:bookmarkStart w:id="206" w:name="_Toc1491994"/>
      <w:r>
        <w:rPr>
          <w:rStyle w:val="CharSectno"/>
        </w:rPr>
        <w:t>54</w:t>
      </w:r>
      <w:r>
        <w:rPr>
          <w:snapToGrid w:val="0"/>
        </w:rPr>
        <w:t>.</w:t>
      </w:r>
      <w:r>
        <w:rPr>
          <w:snapToGrid w:val="0"/>
        </w:rPr>
        <w:tab/>
        <w:t>Strategic development plan pending agreement</w:t>
      </w:r>
      <w:bookmarkEnd w:id="205"/>
      <w:bookmarkEnd w:id="206"/>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07" w:name="_Toc398889995"/>
      <w:bookmarkStart w:id="208" w:name="_Toc1491995"/>
      <w:r>
        <w:rPr>
          <w:rStyle w:val="CharSectno"/>
        </w:rPr>
        <w:t>55</w:t>
      </w:r>
      <w:r>
        <w:rPr>
          <w:snapToGrid w:val="0"/>
        </w:rPr>
        <w:t>.</w:t>
      </w:r>
      <w:r>
        <w:rPr>
          <w:snapToGrid w:val="0"/>
        </w:rPr>
        <w:tab/>
        <w:t>Agreed draft becomes strategic development plan</w:t>
      </w:r>
      <w:bookmarkEnd w:id="207"/>
      <w:bookmarkEnd w:id="208"/>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09" w:name="_Toc398889996"/>
      <w:bookmarkStart w:id="210" w:name="_Toc1491996"/>
      <w:r>
        <w:rPr>
          <w:rStyle w:val="CharSectno"/>
        </w:rPr>
        <w:t>56</w:t>
      </w:r>
      <w:r>
        <w:rPr>
          <w:snapToGrid w:val="0"/>
        </w:rPr>
        <w:t>.</w:t>
      </w:r>
      <w:r>
        <w:rPr>
          <w:snapToGrid w:val="0"/>
        </w:rPr>
        <w:tab/>
        <w:t>Modifying strategic development plan</w:t>
      </w:r>
      <w:bookmarkEnd w:id="209"/>
      <w:bookmarkEnd w:id="210"/>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1" w:name="_Toc398889997"/>
      <w:bookmarkStart w:id="212" w:name="_Toc1491997"/>
      <w:r>
        <w:rPr>
          <w:rStyle w:val="CharSectno"/>
        </w:rPr>
        <w:t>57</w:t>
      </w:r>
      <w:r>
        <w:rPr>
          <w:snapToGrid w:val="0"/>
        </w:rPr>
        <w:t>.</w:t>
      </w:r>
      <w:r>
        <w:rPr>
          <w:snapToGrid w:val="0"/>
        </w:rPr>
        <w:tab/>
        <w:t>Treasurer’s concurrence needed by Minister for s. 55 or 56</w:t>
      </w:r>
      <w:bookmarkEnd w:id="211"/>
      <w:bookmarkEnd w:id="212"/>
    </w:p>
    <w:p>
      <w:pPr>
        <w:pStyle w:val="Subsection"/>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strategic development plan or modified strategic development plan, as the case may be.</w:t>
      </w:r>
    </w:p>
    <w:p>
      <w:pPr>
        <w:pStyle w:val="Footnotesection"/>
      </w:pPr>
      <w:r>
        <w:tab/>
        <w:t>[Section 57 amended: No. 9 of 2014 s. 18.]</w:t>
      </w:r>
    </w:p>
    <w:p>
      <w:pPr>
        <w:pStyle w:val="Heading3"/>
      </w:pPr>
      <w:bookmarkStart w:id="213" w:name="_Toc398889998"/>
      <w:bookmarkStart w:id="214" w:name="_Toc424284433"/>
      <w:bookmarkStart w:id="215" w:name="_Toc468975325"/>
      <w:bookmarkStart w:id="216" w:name="_Toc468975689"/>
      <w:bookmarkStart w:id="217" w:name="_Toc468978023"/>
      <w:bookmarkStart w:id="218" w:name="_Toc1491634"/>
      <w:bookmarkStart w:id="219" w:name="_Toc1491998"/>
      <w:r>
        <w:rPr>
          <w:rStyle w:val="CharDivNo"/>
        </w:rPr>
        <w:t>Division 2</w:t>
      </w:r>
      <w:r>
        <w:t xml:space="preserve"> — </w:t>
      </w:r>
      <w:r>
        <w:rPr>
          <w:rStyle w:val="CharDivText"/>
        </w:rPr>
        <w:t>Statement of corporate intent</w:t>
      </w:r>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398889999"/>
      <w:bookmarkStart w:id="221" w:name="_Toc1491999"/>
      <w:r>
        <w:rPr>
          <w:rStyle w:val="CharSectno"/>
        </w:rPr>
        <w:t>58</w:t>
      </w:r>
      <w:r>
        <w:rPr>
          <w:snapToGrid w:val="0"/>
        </w:rPr>
        <w:t>.</w:t>
      </w:r>
      <w:r>
        <w:rPr>
          <w:snapToGrid w:val="0"/>
        </w:rPr>
        <w:tab/>
        <w:t>Draft statement of corporate intent to be submitted to Minister</w:t>
      </w:r>
      <w:bookmarkEnd w:id="220"/>
      <w:bookmarkEnd w:id="221"/>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No. 77 of 2006 s. 11(3).]</w:t>
      </w:r>
    </w:p>
    <w:p>
      <w:pPr>
        <w:pStyle w:val="Heading5"/>
        <w:spacing w:before="240"/>
        <w:rPr>
          <w:snapToGrid w:val="0"/>
        </w:rPr>
      </w:pPr>
      <w:bookmarkStart w:id="222" w:name="_Toc398890000"/>
      <w:bookmarkStart w:id="223" w:name="_Toc1492000"/>
      <w:r>
        <w:rPr>
          <w:rStyle w:val="CharSectno"/>
        </w:rPr>
        <w:t>59</w:t>
      </w:r>
      <w:r>
        <w:rPr>
          <w:snapToGrid w:val="0"/>
        </w:rPr>
        <w:t>.</w:t>
      </w:r>
      <w:r>
        <w:rPr>
          <w:snapToGrid w:val="0"/>
        </w:rPr>
        <w:tab/>
        <w:t>Period to which statement of corporate intent relates</w:t>
      </w:r>
      <w:bookmarkEnd w:id="222"/>
      <w:bookmarkEnd w:id="223"/>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224" w:name="_Toc398890001"/>
      <w:bookmarkStart w:id="225" w:name="_Toc1492001"/>
      <w:r>
        <w:rPr>
          <w:rStyle w:val="CharSectno"/>
        </w:rPr>
        <w:t>60</w:t>
      </w:r>
      <w:r>
        <w:rPr>
          <w:snapToGrid w:val="0"/>
        </w:rPr>
        <w:t>.</w:t>
      </w:r>
      <w:r>
        <w:rPr>
          <w:snapToGrid w:val="0"/>
        </w:rPr>
        <w:tab/>
        <w:t>Matters to be included in statement of corporate intent</w:t>
      </w:r>
      <w:bookmarkEnd w:id="224"/>
      <w:bookmarkEnd w:id="225"/>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Indenta"/>
      </w:pPr>
      <w:r>
        <w:tab/>
        <w:t>(ka)</w:t>
      </w:r>
      <w:r>
        <w:tab/>
        <w:t>proposed arrangements to facilitate the participation of potential suppliers in the provision of port services or, if no arrangements are proposed, the reason and justification for their absence; and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Footnotesection"/>
      </w:pPr>
      <w:r>
        <w:tab/>
        <w:t>[Section 60 amended: No. 9 of 2014 s. 19.]</w:t>
      </w:r>
    </w:p>
    <w:p>
      <w:pPr>
        <w:pStyle w:val="Heading5"/>
        <w:spacing w:before="180"/>
        <w:rPr>
          <w:snapToGrid w:val="0"/>
        </w:rPr>
      </w:pPr>
      <w:bookmarkStart w:id="226" w:name="_Toc398890002"/>
      <w:bookmarkStart w:id="227" w:name="_Toc1492002"/>
      <w:r>
        <w:rPr>
          <w:rStyle w:val="CharSectno"/>
        </w:rPr>
        <w:t>61</w:t>
      </w:r>
      <w:r>
        <w:rPr>
          <w:snapToGrid w:val="0"/>
        </w:rPr>
        <w:t>.</w:t>
      </w:r>
      <w:r>
        <w:rPr>
          <w:snapToGrid w:val="0"/>
        </w:rPr>
        <w:tab/>
        <w:t>Statement of corporate intent to be agreed if possible</w:t>
      </w:r>
      <w:bookmarkEnd w:id="226"/>
      <w:bookmarkEnd w:id="227"/>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28" w:name="_Toc398890003"/>
      <w:bookmarkStart w:id="229" w:name="_Toc1492003"/>
      <w:r>
        <w:rPr>
          <w:rStyle w:val="CharSectno"/>
        </w:rPr>
        <w:t>62</w:t>
      </w:r>
      <w:r>
        <w:rPr>
          <w:snapToGrid w:val="0"/>
        </w:rPr>
        <w:t>.</w:t>
      </w:r>
      <w:r>
        <w:rPr>
          <w:snapToGrid w:val="0"/>
        </w:rPr>
        <w:tab/>
        <w:t>Minister’s powers in relation to draft statement of corporate intent</w:t>
      </w:r>
      <w:bookmarkEnd w:id="228"/>
      <w:bookmarkEnd w:id="229"/>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30" w:name="_Toc398890004"/>
      <w:bookmarkStart w:id="231" w:name="_Toc1492004"/>
      <w:r>
        <w:rPr>
          <w:rStyle w:val="CharSectno"/>
        </w:rPr>
        <w:t>63</w:t>
      </w:r>
      <w:r>
        <w:rPr>
          <w:snapToGrid w:val="0"/>
        </w:rPr>
        <w:t>.</w:t>
      </w:r>
      <w:r>
        <w:rPr>
          <w:snapToGrid w:val="0"/>
        </w:rPr>
        <w:tab/>
        <w:t>Statement of corporate intent pending agreement</w:t>
      </w:r>
      <w:bookmarkEnd w:id="230"/>
      <w:bookmarkEnd w:id="23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32" w:name="_Toc398890005"/>
      <w:bookmarkStart w:id="233" w:name="_Toc1492005"/>
      <w:r>
        <w:rPr>
          <w:rStyle w:val="CharSectno"/>
        </w:rPr>
        <w:t>64</w:t>
      </w:r>
      <w:r>
        <w:rPr>
          <w:snapToGrid w:val="0"/>
        </w:rPr>
        <w:t>.</w:t>
      </w:r>
      <w:r>
        <w:rPr>
          <w:snapToGrid w:val="0"/>
        </w:rPr>
        <w:tab/>
        <w:t>Agreed draft becomes statement of corporate intent</w:t>
      </w:r>
      <w:bookmarkEnd w:id="232"/>
      <w:bookmarkEnd w:id="233"/>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34" w:name="_Toc398890006"/>
      <w:bookmarkStart w:id="235" w:name="_Toc1492006"/>
      <w:r>
        <w:rPr>
          <w:rStyle w:val="CharSectno"/>
        </w:rPr>
        <w:t>65</w:t>
      </w:r>
      <w:r>
        <w:rPr>
          <w:snapToGrid w:val="0"/>
        </w:rPr>
        <w:t>.</w:t>
      </w:r>
      <w:r>
        <w:rPr>
          <w:snapToGrid w:val="0"/>
        </w:rPr>
        <w:tab/>
        <w:t>Modifying statement of corporate intent</w:t>
      </w:r>
      <w:bookmarkEnd w:id="234"/>
      <w:bookmarkEnd w:id="23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36" w:name="_Toc398890007"/>
      <w:bookmarkStart w:id="237" w:name="_Toc1492007"/>
      <w:r>
        <w:rPr>
          <w:rStyle w:val="CharSectno"/>
        </w:rPr>
        <w:t>66</w:t>
      </w:r>
      <w:r>
        <w:rPr>
          <w:snapToGrid w:val="0"/>
        </w:rPr>
        <w:t>.</w:t>
      </w:r>
      <w:r>
        <w:rPr>
          <w:snapToGrid w:val="0"/>
        </w:rPr>
        <w:tab/>
        <w:t>Treasurer’s concurrence needed by Minister for s. 64 and 65</w:t>
      </w:r>
      <w:bookmarkEnd w:id="236"/>
      <w:bookmarkEnd w:id="237"/>
    </w:p>
    <w:p>
      <w:pPr>
        <w:pStyle w:val="Subsection"/>
        <w:keepNext/>
        <w:keepLines/>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statement of corporate intent or modified statement of corporate intent, as the case may be.</w:t>
      </w:r>
    </w:p>
    <w:p>
      <w:pPr>
        <w:pStyle w:val="Footnotesection"/>
      </w:pPr>
      <w:r>
        <w:tab/>
        <w:t>[Section 66 amended: No. 9 of 2014 s. 20.]</w:t>
      </w:r>
    </w:p>
    <w:p>
      <w:pPr>
        <w:pStyle w:val="Heading3"/>
      </w:pPr>
      <w:bookmarkStart w:id="238" w:name="_Toc398890008"/>
      <w:bookmarkStart w:id="239" w:name="_Toc424284443"/>
      <w:bookmarkStart w:id="240" w:name="_Toc468975335"/>
      <w:bookmarkStart w:id="241" w:name="_Toc468975699"/>
      <w:bookmarkStart w:id="242" w:name="_Toc468978033"/>
      <w:bookmarkStart w:id="243" w:name="_Toc1491644"/>
      <w:bookmarkStart w:id="244" w:name="_Toc1492008"/>
      <w:r>
        <w:rPr>
          <w:rStyle w:val="CharDivNo"/>
        </w:rPr>
        <w:t>Division 3</w:t>
      </w:r>
      <w:r>
        <w:t xml:space="preserve"> — </w:t>
      </w:r>
      <w:r>
        <w:rPr>
          <w:rStyle w:val="CharDivText"/>
        </w:rPr>
        <w:t>Reporting requirements</w:t>
      </w:r>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398890009"/>
      <w:bookmarkStart w:id="246" w:name="_Toc1492009"/>
      <w:r>
        <w:rPr>
          <w:rStyle w:val="CharSectno"/>
        </w:rPr>
        <w:t>67</w:t>
      </w:r>
      <w:r>
        <w:rPr>
          <w:snapToGrid w:val="0"/>
        </w:rPr>
        <w:t>.</w:t>
      </w:r>
      <w:r>
        <w:rPr>
          <w:snapToGrid w:val="0"/>
        </w:rPr>
        <w:tab/>
        <w:t>Half</w:t>
      </w:r>
      <w:r>
        <w:rPr>
          <w:snapToGrid w:val="0"/>
        </w:rPr>
        <w:noBreakHyphen/>
        <w:t>yearly reports</w:t>
      </w:r>
      <w:bookmarkEnd w:id="245"/>
      <w:bookmarkEnd w:id="246"/>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47" w:name="_Toc398890010"/>
      <w:bookmarkStart w:id="248" w:name="_Toc1492010"/>
      <w:r>
        <w:rPr>
          <w:rStyle w:val="CharSectno"/>
        </w:rPr>
        <w:t>68</w:t>
      </w:r>
      <w:r>
        <w:rPr>
          <w:snapToGrid w:val="0"/>
        </w:rPr>
        <w:t>.</w:t>
      </w:r>
      <w:r>
        <w:rPr>
          <w:snapToGrid w:val="0"/>
        </w:rPr>
        <w:tab/>
        <w:t>Annual reports</w:t>
      </w:r>
      <w:bookmarkEnd w:id="247"/>
      <w:bookmarkEnd w:id="248"/>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49" w:name="_Toc398890011"/>
      <w:bookmarkStart w:id="250" w:name="_Toc1492011"/>
      <w:r>
        <w:rPr>
          <w:rStyle w:val="CharSectno"/>
        </w:rPr>
        <w:t>69</w:t>
      </w:r>
      <w:r>
        <w:rPr>
          <w:snapToGrid w:val="0"/>
        </w:rPr>
        <w:t>.</w:t>
      </w:r>
      <w:r>
        <w:rPr>
          <w:snapToGrid w:val="0"/>
        </w:rPr>
        <w:tab/>
        <w:t>Annual reports, contents of</w:t>
      </w:r>
      <w:bookmarkEnd w:id="249"/>
      <w:bookmarkEnd w:id="250"/>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51" w:name="_Toc398890012"/>
      <w:bookmarkStart w:id="252" w:name="_Toc1492012"/>
      <w:r>
        <w:rPr>
          <w:rStyle w:val="CharSectno"/>
        </w:rPr>
        <w:t>70</w:t>
      </w:r>
      <w:r>
        <w:rPr>
          <w:snapToGrid w:val="0"/>
        </w:rPr>
        <w:t>.</w:t>
      </w:r>
      <w:r>
        <w:rPr>
          <w:snapToGrid w:val="0"/>
        </w:rPr>
        <w:tab/>
        <w:t>Commercially sensitive matters, deletion of from reports</w:t>
      </w:r>
      <w:bookmarkEnd w:id="251"/>
      <w:bookmarkEnd w:id="252"/>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53" w:name="_Toc398890013"/>
      <w:bookmarkStart w:id="254" w:name="_Toc424284448"/>
      <w:bookmarkStart w:id="255" w:name="_Toc468975340"/>
      <w:bookmarkStart w:id="256" w:name="_Toc468975704"/>
      <w:bookmarkStart w:id="257" w:name="_Toc468978038"/>
      <w:bookmarkStart w:id="258" w:name="_Toc1491649"/>
      <w:bookmarkStart w:id="259" w:name="_Toc1492013"/>
      <w:r>
        <w:rPr>
          <w:rStyle w:val="CharDivNo"/>
        </w:rPr>
        <w:t>Division 4</w:t>
      </w:r>
      <w:r>
        <w:rPr>
          <w:snapToGrid w:val="0"/>
        </w:rPr>
        <w:t xml:space="preserve"> — </w:t>
      </w:r>
      <w:r>
        <w:rPr>
          <w:rStyle w:val="CharDivText"/>
        </w:rPr>
        <w:t>Ministerial directions, general provisions</w:t>
      </w:r>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398890014"/>
      <w:bookmarkStart w:id="261" w:name="_Toc1492014"/>
      <w:r>
        <w:rPr>
          <w:rStyle w:val="CharSectno"/>
        </w:rPr>
        <w:t>71</w:t>
      </w:r>
      <w:r>
        <w:rPr>
          <w:snapToGrid w:val="0"/>
        </w:rPr>
        <w:t>.</w:t>
      </w:r>
      <w:r>
        <w:rPr>
          <w:snapToGrid w:val="0"/>
        </w:rPr>
        <w:tab/>
        <w:t>Which directions port authority obliged to obey</w:t>
      </w:r>
      <w:bookmarkEnd w:id="260"/>
      <w:bookmarkEnd w:id="261"/>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62" w:name="_Toc398890015"/>
      <w:bookmarkStart w:id="263" w:name="_Toc1492015"/>
      <w:r>
        <w:rPr>
          <w:rStyle w:val="CharSectno"/>
        </w:rPr>
        <w:t>72</w:t>
      </w:r>
      <w:r>
        <w:rPr>
          <w:snapToGrid w:val="0"/>
        </w:rPr>
        <w:t>.</w:t>
      </w:r>
      <w:r>
        <w:rPr>
          <w:snapToGrid w:val="0"/>
        </w:rPr>
        <w:tab/>
        <w:t>Minister may give directions</w:t>
      </w:r>
      <w:bookmarkEnd w:id="262"/>
      <w:bookmarkEnd w:id="26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64" w:name="_Toc398890016"/>
      <w:bookmarkStart w:id="265" w:name="_Toc1492016"/>
      <w:r>
        <w:rPr>
          <w:rStyle w:val="CharSectno"/>
        </w:rPr>
        <w:t>73</w:t>
      </w:r>
      <w:r>
        <w:rPr>
          <w:snapToGrid w:val="0"/>
        </w:rPr>
        <w:t>.</w:t>
      </w:r>
      <w:r>
        <w:rPr>
          <w:snapToGrid w:val="0"/>
        </w:rPr>
        <w:tab/>
        <w:t>When s. 72(1) direction takes effect</w:t>
      </w:r>
      <w:bookmarkEnd w:id="264"/>
      <w:bookmarkEnd w:id="265"/>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266" w:name="_Toc398890017"/>
      <w:bookmarkStart w:id="267" w:name="_Toc424284452"/>
      <w:bookmarkStart w:id="268" w:name="_Toc468975344"/>
      <w:bookmarkStart w:id="269" w:name="_Toc468975708"/>
      <w:bookmarkStart w:id="270" w:name="_Toc468978042"/>
      <w:bookmarkStart w:id="271" w:name="_Toc1491653"/>
      <w:bookmarkStart w:id="272" w:name="_Toc1492017"/>
      <w:r>
        <w:rPr>
          <w:rStyle w:val="CharDivNo"/>
        </w:rPr>
        <w:t>Division 5</w:t>
      </w:r>
      <w:r>
        <w:rPr>
          <w:snapToGrid w:val="0"/>
        </w:rPr>
        <w:t xml:space="preserve"> — </w:t>
      </w:r>
      <w:r>
        <w:rPr>
          <w:rStyle w:val="CharDivText"/>
        </w:rPr>
        <w:t>Consultation and provision of information</w:t>
      </w:r>
      <w:bookmarkEnd w:id="266"/>
      <w:bookmarkEnd w:id="267"/>
      <w:bookmarkEnd w:id="268"/>
      <w:bookmarkEnd w:id="269"/>
      <w:bookmarkEnd w:id="270"/>
      <w:bookmarkEnd w:id="271"/>
      <w:bookmarkEnd w:id="272"/>
      <w:r>
        <w:rPr>
          <w:rStyle w:val="CharDivText"/>
        </w:rPr>
        <w:t xml:space="preserve"> </w:t>
      </w:r>
    </w:p>
    <w:p>
      <w:pPr>
        <w:pStyle w:val="Heading5"/>
        <w:keepNext w:val="0"/>
        <w:rPr>
          <w:snapToGrid w:val="0"/>
        </w:rPr>
      </w:pPr>
      <w:bookmarkStart w:id="273" w:name="_Toc398890018"/>
      <w:bookmarkStart w:id="274" w:name="_Toc1492018"/>
      <w:r>
        <w:rPr>
          <w:rStyle w:val="CharSectno"/>
        </w:rPr>
        <w:t>74</w:t>
      </w:r>
      <w:r>
        <w:rPr>
          <w:snapToGrid w:val="0"/>
        </w:rPr>
        <w:t>.</w:t>
      </w:r>
      <w:r>
        <w:rPr>
          <w:snapToGrid w:val="0"/>
        </w:rPr>
        <w:tab/>
        <w:t>Consultation between board and Minister</w:t>
      </w:r>
      <w:bookmarkEnd w:id="273"/>
      <w:bookmarkEnd w:id="274"/>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75" w:name="_Toc398890019"/>
      <w:bookmarkStart w:id="276" w:name="_Toc1492019"/>
      <w:r>
        <w:rPr>
          <w:rStyle w:val="CharSectno"/>
        </w:rPr>
        <w:t>75</w:t>
      </w:r>
      <w:r>
        <w:rPr>
          <w:snapToGrid w:val="0"/>
        </w:rPr>
        <w:t>.</w:t>
      </w:r>
      <w:r>
        <w:rPr>
          <w:snapToGrid w:val="0"/>
        </w:rPr>
        <w:tab/>
        <w:t>Minister to have access to information</w:t>
      </w:r>
      <w:bookmarkEnd w:id="275"/>
      <w:bookmarkEnd w:id="27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77" w:name="_Toc398890020"/>
      <w:bookmarkStart w:id="278" w:name="_Toc1492020"/>
      <w:r>
        <w:rPr>
          <w:rStyle w:val="CharSectno"/>
        </w:rPr>
        <w:t>76</w:t>
      </w:r>
      <w:r>
        <w:rPr>
          <w:snapToGrid w:val="0"/>
        </w:rPr>
        <w:t>.</w:t>
      </w:r>
      <w:r>
        <w:rPr>
          <w:snapToGrid w:val="0"/>
        </w:rPr>
        <w:tab/>
        <w:t>Minister to be kept informed</w:t>
      </w:r>
      <w:bookmarkEnd w:id="277"/>
      <w:bookmarkEnd w:id="278"/>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79" w:name="_Toc398890021"/>
      <w:bookmarkStart w:id="280" w:name="_Toc1492021"/>
      <w:r>
        <w:rPr>
          <w:rStyle w:val="CharSectno"/>
        </w:rPr>
        <w:t>77</w:t>
      </w:r>
      <w:r>
        <w:rPr>
          <w:snapToGrid w:val="0"/>
        </w:rPr>
        <w:t>.</w:t>
      </w:r>
      <w:r>
        <w:rPr>
          <w:snapToGrid w:val="0"/>
        </w:rPr>
        <w:tab/>
        <w:t>Financial difficulty, board to notify Minister of etc.</w:t>
      </w:r>
      <w:bookmarkEnd w:id="279"/>
      <w:bookmarkEnd w:id="280"/>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81" w:name="_Toc398890022"/>
      <w:bookmarkStart w:id="282" w:name="_Toc424284457"/>
      <w:bookmarkStart w:id="283" w:name="_Toc468975349"/>
      <w:bookmarkStart w:id="284" w:name="_Toc468975713"/>
      <w:bookmarkStart w:id="285" w:name="_Toc468978047"/>
      <w:bookmarkStart w:id="286" w:name="_Toc1491658"/>
      <w:bookmarkStart w:id="287" w:name="_Toc1492022"/>
      <w:r>
        <w:rPr>
          <w:rStyle w:val="CharDivNo"/>
        </w:rPr>
        <w:t>Division 6</w:t>
      </w:r>
      <w:r>
        <w:rPr>
          <w:snapToGrid w:val="0"/>
        </w:rPr>
        <w:t xml:space="preserve"> — </w:t>
      </w:r>
      <w:r>
        <w:rPr>
          <w:rStyle w:val="CharDivText"/>
        </w:rPr>
        <w:t>Protection from liability</w:t>
      </w:r>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398890023"/>
      <w:bookmarkStart w:id="289" w:name="_Toc1492023"/>
      <w:r>
        <w:rPr>
          <w:rStyle w:val="CharSectno"/>
        </w:rPr>
        <w:t>78</w:t>
      </w:r>
      <w:r>
        <w:rPr>
          <w:snapToGrid w:val="0"/>
        </w:rPr>
        <w:t>.</w:t>
      </w:r>
      <w:r>
        <w:rPr>
          <w:snapToGrid w:val="0"/>
        </w:rPr>
        <w:tab/>
        <w:t>No liability for things done under this Part</w:t>
      </w:r>
      <w:bookmarkEnd w:id="288"/>
      <w:bookmarkEnd w:id="289"/>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90" w:name="_Toc398890024"/>
      <w:bookmarkStart w:id="291" w:name="_Toc424284459"/>
      <w:bookmarkStart w:id="292" w:name="_Toc468975351"/>
      <w:bookmarkStart w:id="293" w:name="_Toc468975715"/>
      <w:bookmarkStart w:id="294" w:name="_Toc468978049"/>
      <w:bookmarkStart w:id="295" w:name="_Toc1491660"/>
      <w:bookmarkStart w:id="296" w:name="_Toc1492024"/>
      <w:r>
        <w:rPr>
          <w:rStyle w:val="CharPartNo"/>
        </w:rPr>
        <w:t>Part 6</w:t>
      </w:r>
      <w:r>
        <w:t xml:space="preserve"> — </w:t>
      </w:r>
      <w:r>
        <w:rPr>
          <w:rStyle w:val="CharPartText"/>
        </w:rPr>
        <w:t>Financial provisions</w:t>
      </w:r>
      <w:bookmarkEnd w:id="290"/>
      <w:bookmarkEnd w:id="291"/>
      <w:bookmarkEnd w:id="292"/>
      <w:bookmarkEnd w:id="293"/>
      <w:bookmarkEnd w:id="294"/>
      <w:bookmarkEnd w:id="295"/>
      <w:bookmarkEnd w:id="296"/>
      <w:r>
        <w:rPr>
          <w:rStyle w:val="CharPartText"/>
        </w:rPr>
        <w:t xml:space="preserve"> </w:t>
      </w:r>
    </w:p>
    <w:p>
      <w:pPr>
        <w:pStyle w:val="Heading3"/>
      </w:pPr>
      <w:bookmarkStart w:id="297" w:name="_Toc398890025"/>
      <w:bookmarkStart w:id="298" w:name="_Toc424284460"/>
      <w:bookmarkStart w:id="299" w:name="_Toc468975352"/>
      <w:bookmarkStart w:id="300" w:name="_Toc468975716"/>
      <w:bookmarkStart w:id="301" w:name="_Toc468978050"/>
      <w:bookmarkStart w:id="302" w:name="_Toc1491661"/>
      <w:bookmarkStart w:id="303" w:name="_Toc1492025"/>
      <w:r>
        <w:rPr>
          <w:rStyle w:val="CharDivNo"/>
        </w:rPr>
        <w:t>Division 1</w:t>
      </w:r>
      <w:r>
        <w:t xml:space="preserve"> — </w:t>
      </w:r>
      <w:r>
        <w:rPr>
          <w:rStyle w:val="CharDivText"/>
        </w:rPr>
        <w:t>General</w:t>
      </w:r>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398890026"/>
      <w:bookmarkStart w:id="305" w:name="_Toc1492026"/>
      <w:r>
        <w:rPr>
          <w:rStyle w:val="CharSectno"/>
        </w:rPr>
        <w:t>79</w:t>
      </w:r>
      <w:r>
        <w:rPr>
          <w:snapToGrid w:val="0"/>
        </w:rPr>
        <w:t>.</w:t>
      </w:r>
      <w:r>
        <w:rPr>
          <w:snapToGrid w:val="0"/>
        </w:rPr>
        <w:tab/>
        <w:t>Bank account</w:t>
      </w:r>
      <w:bookmarkEnd w:id="304"/>
      <w:bookmarkEnd w:id="305"/>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No. 77 of 2006 Sch. 1 cl. 131(1) and (2).]</w:t>
      </w:r>
    </w:p>
    <w:p>
      <w:pPr>
        <w:pStyle w:val="Heading5"/>
        <w:rPr>
          <w:snapToGrid w:val="0"/>
        </w:rPr>
      </w:pPr>
      <w:bookmarkStart w:id="306" w:name="_Toc398890027"/>
      <w:bookmarkStart w:id="307" w:name="_Toc1492027"/>
      <w:r>
        <w:rPr>
          <w:rStyle w:val="CharSectno"/>
        </w:rPr>
        <w:t>80</w:t>
      </w:r>
      <w:r>
        <w:rPr>
          <w:snapToGrid w:val="0"/>
        </w:rPr>
        <w:t>.</w:t>
      </w:r>
      <w:r>
        <w:rPr>
          <w:snapToGrid w:val="0"/>
        </w:rPr>
        <w:tab/>
        <w:t>Investing funds</w:t>
      </w:r>
      <w:bookmarkEnd w:id="306"/>
      <w:bookmarkEnd w:id="307"/>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308" w:name="_Toc398890028"/>
      <w:bookmarkStart w:id="309" w:name="_Toc1492028"/>
      <w:r>
        <w:rPr>
          <w:rStyle w:val="CharSectno"/>
        </w:rPr>
        <w:t>81</w:t>
      </w:r>
      <w:r>
        <w:rPr>
          <w:snapToGrid w:val="0"/>
        </w:rPr>
        <w:t>.</w:t>
      </w:r>
      <w:r>
        <w:rPr>
          <w:snapToGrid w:val="0"/>
        </w:rPr>
        <w:tab/>
        <w:t>Exemption from rates</w:t>
      </w:r>
      <w:bookmarkEnd w:id="308"/>
      <w:bookmarkEnd w:id="309"/>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310" w:name="_Toc398890029"/>
      <w:bookmarkStart w:id="311" w:name="_Toc424284464"/>
      <w:bookmarkStart w:id="312" w:name="_Toc468975356"/>
      <w:bookmarkStart w:id="313" w:name="_Toc468975720"/>
      <w:bookmarkStart w:id="314" w:name="_Toc468978054"/>
      <w:bookmarkStart w:id="315" w:name="_Toc1491665"/>
      <w:bookmarkStart w:id="316" w:name="_Toc1492029"/>
      <w:r>
        <w:rPr>
          <w:rStyle w:val="CharDivNo"/>
        </w:rPr>
        <w:t>Division 2</w:t>
      </w:r>
      <w:r>
        <w:rPr>
          <w:snapToGrid w:val="0"/>
        </w:rPr>
        <w:t xml:space="preserve"> — </w:t>
      </w:r>
      <w:r>
        <w:rPr>
          <w:rStyle w:val="CharDivText"/>
        </w:rPr>
        <w:t>Payments to State</w:t>
      </w:r>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398890030"/>
      <w:bookmarkStart w:id="318" w:name="_Toc1492030"/>
      <w:r>
        <w:rPr>
          <w:rStyle w:val="CharSectno"/>
        </w:rPr>
        <w:t>82</w:t>
      </w:r>
      <w:r>
        <w:rPr>
          <w:snapToGrid w:val="0"/>
        </w:rPr>
        <w:t>.</w:t>
      </w:r>
      <w:r>
        <w:rPr>
          <w:snapToGrid w:val="0"/>
        </w:rPr>
        <w:tab/>
        <w:t>Payment of amount in lieu of rates</w:t>
      </w:r>
      <w:bookmarkEnd w:id="317"/>
      <w:bookmarkEnd w:id="318"/>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19" w:name="_Toc398890031"/>
      <w:bookmarkStart w:id="320" w:name="_Toc1492031"/>
      <w:r>
        <w:rPr>
          <w:rStyle w:val="CharSectno"/>
        </w:rPr>
        <w:t>83</w:t>
      </w:r>
      <w:r>
        <w:rPr>
          <w:snapToGrid w:val="0"/>
        </w:rPr>
        <w:t>.</w:t>
      </w:r>
      <w:r>
        <w:rPr>
          <w:snapToGrid w:val="0"/>
        </w:rPr>
        <w:tab/>
        <w:t>Determining amounts under s. 82</w:t>
      </w:r>
      <w:bookmarkEnd w:id="319"/>
      <w:bookmarkEnd w:id="320"/>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21" w:name="_Toc398890032"/>
      <w:bookmarkStart w:id="322" w:name="_Toc1492032"/>
      <w:r>
        <w:rPr>
          <w:rStyle w:val="CharSectno"/>
        </w:rPr>
        <w:t>84</w:t>
      </w:r>
      <w:r>
        <w:rPr>
          <w:snapToGrid w:val="0"/>
        </w:rPr>
        <w:t>.</w:t>
      </w:r>
      <w:r>
        <w:rPr>
          <w:snapToGrid w:val="0"/>
        </w:rPr>
        <w:tab/>
        <w:t>Dividends</w:t>
      </w:r>
      <w:bookmarkEnd w:id="321"/>
      <w:bookmarkEnd w:id="322"/>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pPr>
      <w:r>
        <w:tab/>
        <w:t>(iia)</w:t>
      </w:r>
      <w:r>
        <w:tab/>
        <w:t>any interim dividend paid to the Treasurer in relation to that financial year in accordance with subsections (5) to (8);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pPr>
        <w:pStyle w:val="Subsection"/>
      </w:pPr>
      <w:r>
        <w:tab/>
        <w:t>(2B)</w:t>
      </w:r>
      <w:r>
        <w:tab/>
        <w:t>A declaration under subsection (2A) can be made before or after the payment is received by the port authority.</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pPr>
        <w:pStyle w:val="Subsection"/>
      </w:pPr>
      <w:r>
        <w:tab/>
        <w:t>(7)</w:t>
      </w:r>
      <w:r>
        <w:tab/>
        <w:t xml:space="preserve">The Minister, with the Treasurer’s concurrence — </w:t>
      </w:r>
    </w:p>
    <w:p>
      <w:pPr>
        <w:pStyle w:val="Indenta"/>
      </w:pPr>
      <w:r>
        <w:tab/>
        <w:t>(a)</w:t>
      </w:r>
      <w:r>
        <w:tab/>
        <w:t>may accept a recommendation under subsection (6); or</w:t>
      </w:r>
    </w:p>
    <w:p>
      <w:pPr>
        <w:pStyle w:val="Indenta"/>
      </w:pPr>
      <w:r>
        <w:tab/>
        <w:t>(b)</w:t>
      </w:r>
      <w:r>
        <w:tab/>
        <w:t>after consultation with the board, may direct that the amount of the interim dividend is to be some other amount.</w:t>
      </w:r>
    </w:p>
    <w:p>
      <w:pPr>
        <w:pStyle w:val="Subsection"/>
      </w:pPr>
      <w:r>
        <w:tab/>
        <w:t>(8)</w:t>
      </w:r>
      <w:r>
        <w:tab/>
        <w:t xml:space="preserve">A port authority is to pay the interim dividend — </w:t>
      </w:r>
    </w:p>
    <w:p>
      <w:pPr>
        <w:pStyle w:val="Indenta"/>
      </w:pPr>
      <w:r>
        <w:tab/>
        <w:t>(a)</w:t>
      </w:r>
      <w:r>
        <w:tab/>
        <w:t>as soon as practicable after the amount is fixed under subsection (7); and</w:t>
      </w:r>
    </w:p>
    <w:p>
      <w:pPr>
        <w:pStyle w:val="Indenta"/>
      </w:pPr>
      <w:r>
        <w:tab/>
        <w:t>(b)</w:t>
      </w:r>
      <w:r>
        <w:tab/>
        <w:t>in any case not later than the end of the financial year to which the interim dividend relates.</w:t>
      </w:r>
    </w:p>
    <w:p>
      <w:pPr>
        <w:pStyle w:val="Subsection"/>
      </w:pPr>
      <w:r>
        <w:tab/>
        <w:t>(9)</w:t>
      </w:r>
      <w:r>
        <w:tab/>
        <w:t>The Minister must within 14 days after a direction is given under subsection (3) or (7) cause a copy of it to be laid before each House of Parliament or dealt with in accordance with section 133.</w:t>
      </w:r>
    </w:p>
    <w:p>
      <w:pPr>
        <w:pStyle w:val="Footnotesection"/>
      </w:pPr>
      <w:r>
        <w:tab/>
        <w:t>[Section 84 amended: No. 9 of 2014 s. 21.]</w:t>
      </w:r>
    </w:p>
    <w:p>
      <w:pPr>
        <w:pStyle w:val="Heading3"/>
      </w:pPr>
      <w:bookmarkStart w:id="323" w:name="_Toc398890033"/>
      <w:bookmarkStart w:id="324" w:name="_Toc424284468"/>
      <w:bookmarkStart w:id="325" w:name="_Toc468975360"/>
      <w:bookmarkStart w:id="326" w:name="_Toc468975724"/>
      <w:bookmarkStart w:id="327" w:name="_Toc468978058"/>
      <w:bookmarkStart w:id="328" w:name="_Toc1491669"/>
      <w:bookmarkStart w:id="329" w:name="_Toc1492033"/>
      <w:r>
        <w:rPr>
          <w:rStyle w:val="CharDivNo"/>
        </w:rPr>
        <w:t>Division 3</w:t>
      </w:r>
      <w:r>
        <w:rPr>
          <w:snapToGrid w:val="0"/>
        </w:rPr>
        <w:t xml:space="preserve"> — </w:t>
      </w:r>
      <w:r>
        <w:rPr>
          <w:rStyle w:val="CharDivText"/>
        </w:rPr>
        <w:t>Borrowing</w:t>
      </w:r>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398890034"/>
      <w:bookmarkStart w:id="331" w:name="_Toc1492034"/>
      <w:r>
        <w:rPr>
          <w:rStyle w:val="CharSectno"/>
        </w:rPr>
        <w:t>85</w:t>
      </w:r>
      <w:r>
        <w:rPr>
          <w:snapToGrid w:val="0"/>
        </w:rPr>
        <w:t>.</w:t>
      </w:r>
      <w:r>
        <w:rPr>
          <w:snapToGrid w:val="0"/>
        </w:rPr>
        <w:tab/>
        <w:t>Borrowing powers</w:t>
      </w:r>
      <w:bookmarkEnd w:id="330"/>
      <w:bookmarkEnd w:id="331"/>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32" w:name="_Toc398890035"/>
      <w:bookmarkStart w:id="333" w:name="_Toc1492035"/>
      <w:r>
        <w:rPr>
          <w:rStyle w:val="CharSectno"/>
        </w:rPr>
        <w:t>86</w:t>
      </w:r>
      <w:r>
        <w:rPr>
          <w:snapToGrid w:val="0"/>
        </w:rPr>
        <w:t>.</w:t>
      </w:r>
      <w:r>
        <w:rPr>
          <w:snapToGrid w:val="0"/>
        </w:rPr>
        <w:tab/>
        <w:t>Borrowing limits</w:t>
      </w:r>
      <w:bookmarkEnd w:id="332"/>
      <w:bookmarkEnd w:id="333"/>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34" w:name="_Toc398890036"/>
      <w:bookmarkStart w:id="335" w:name="_Toc1492036"/>
      <w:r>
        <w:rPr>
          <w:rStyle w:val="CharSectno"/>
        </w:rPr>
        <w:t>87</w:t>
      </w:r>
      <w:r>
        <w:rPr>
          <w:snapToGrid w:val="0"/>
        </w:rPr>
        <w:t>.</w:t>
      </w:r>
      <w:r>
        <w:rPr>
          <w:snapToGrid w:val="0"/>
        </w:rPr>
        <w:tab/>
        <w:t>Hedging transactions</w:t>
      </w:r>
      <w:bookmarkEnd w:id="334"/>
      <w:bookmarkEnd w:id="335"/>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pPr>
        <w:pStyle w:val="Indenta"/>
      </w:pPr>
      <w:r>
        <w:tab/>
        <w:t>(a)</w:t>
      </w:r>
      <w:r>
        <w:tab/>
        <w:t>identifies, considers and takes steps to minimise any foreign exchange risks before entering into the hedging arrangement; and</w:t>
      </w:r>
    </w:p>
    <w:p>
      <w:pPr>
        <w:pStyle w:val="Indenta"/>
      </w:pPr>
      <w:r>
        <w:tab/>
        <w:t>(b)</w:t>
      </w:r>
      <w:r>
        <w:tab/>
        <w:t>monitors any foreign exchange risks that may result from entering into the hedging arrangement.</w:t>
      </w:r>
    </w:p>
    <w:p>
      <w:pPr>
        <w:pStyle w:val="Subsection"/>
      </w:pPr>
      <w:r>
        <w:tab/>
        <w:t>(3)</w:t>
      </w:r>
      <w:r>
        <w:tab/>
        <w:t xml:space="preserve">In this section — </w:t>
      </w:r>
    </w:p>
    <w:p>
      <w:pPr>
        <w:pStyle w:val="Defstart"/>
      </w:pPr>
      <w:r>
        <w:tab/>
      </w:r>
      <w:r>
        <w:rPr>
          <w:rStyle w:val="CharDefText"/>
        </w:rPr>
        <w:t xml:space="preserve">hedging arrangement </w:t>
      </w:r>
      <w:r>
        <w:t>means an agreement or arrangement described in subsection (1)(a) or (b);</w:t>
      </w:r>
    </w:p>
    <w:p>
      <w:pPr>
        <w:pStyle w:val="Defstart"/>
      </w:pPr>
      <w:r>
        <w:rPr>
          <w:b/>
        </w:rPr>
        <w:tab/>
      </w:r>
      <w:r>
        <w:rPr>
          <w:rStyle w:val="CharDefText"/>
        </w:rPr>
        <w:t>interest rate</w:t>
      </w:r>
      <w:r>
        <w:t xml:space="preserve"> includes coupon rate, discount rate and yield;</w:t>
      </w:r>
    </w:p>
    <w:p>
      <w:pPr>
        <w:pStyle w:val="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pPr>
        <w:pStyle w:val="Footnotesection"/>
      </w:pPr>
      <w:r>
        <w:tab/>
        <w:t>[Section 87 amended: No. 10 of 2001 s. 158; No. 21 of 2003 s. 19; No. 9 of 2014 s. 22.]</w:t>
      </w:r>
    </w:p>
    <w:p>
      <w:pPr>
        <w:pStyle w:val="Heading3"/>
      </w:pPr>
      <w:bookmarkStart w:id="336" w:name="_Toc398890037"/>
      <w:bookmarkStart w:id="337" w:name="_Toc424284472"/>
      <w:bookmarkStart w:id="338" w:name="_Toc468975364"/>
      <w:bookmarkStart w:id="339" w:name="_Toc468975728"/>
      <w:bookmarkStart w:id="340" w:name="_Toc468978062"/>
      <w:bookmarkStart w:id="341" w:name="_Toc1491673"/>
      <w:bookmarkStart w:id="342" w:name="_Toc1492037"/>
      <w:r>
        <w:rPr>
          <w:rStyle w:val="CharDivNo"/>
        </w:rPr>
        <w:t>Division 4</w:t>
      </w:r>
      <w:r>
        <w:t xml:space="preserve"> — </w:t>
      </w:r>
      <w:r>
        <w:rPr>
          <w:rStyle w:val="CharDivText"/>
        </w:rPr>
        <w:t>Guarantees</w:t>
      </w:r>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398890038"/>
      <w:bookmarkStart w:id="344" w:name="_Toc1492038"/>
      <w:r>
        <w:rPr>
          <w:rStyle w:val="CharSectno"/>
        </w:rPr>
        <w:t>88</w:t>
      </w:r>
      <w:r>
        <w:rPr>
          <w:snapToGrid w:val="0"/>
        </w:rPr>
        <w:t>.</w:t>
      </w:r>
      <w:r>
        <w:rPr>
          <w:snapToGrid w:val="0"/>
        </w:rPr>
        <w:tab/>
        <w:t>Guarantees by Treasurer</w:t>
      </w:r>
      <w:bookmarkEnd w:id="343"/>
      <w:bookmarkEnd w:id="344"/>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No. 77 of 2006 s. 4, 5(1).]</w:t>
      </w:r>
    </w:p>
    <w:p>
      <w:pPr>
        <w:pStyle w:val="Heading5"/>
        <w:rPr>
          <w:snapToGrid w:val="0"/>
        </w:rPr>
      </w:pPr>
      <w:bookmarkStart w:id="345" w:name="_Toc398890039"/>
      <w:bookmarkStart w:id="346" w:name="_Toc1492039"/>
      <w:r>
        <w:rPr>
          <w:rStyle w:val="CharSectno"/>
        </w:rPr>
        <w:t>89</w:t>
      </w:r>
      <w:r>
        <w:rPr>
          <w:snapToGrid w:val="0"/>
        </w:rPr>
        <w:t>.</w:t>
      </w:r>
      <w:r>
        <w:rPr>
          <w:snapToGrid w:val="0"/>
        </w:rPr>
        <w:tab/>
        <w:t>Charges for Treasurer’s guarantee</w:t>
      </w:r>
      <w:bookmarkEnd w:id="345"/>
      <w:bookmarkEnd w:id="346"/>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No. 77 of 2006 s. 4.]</w:t>
      </w:r>
    </w:p>
    <w:p>
      <w:pPr>
        <w:pStyle w:val="Heading3"/>
      </w:pPr>
      <w:bookmarkStart w:id="347" w:name="_Toc398890040"/>
      <w:bookmarkStart w:id="348" w:name="_Toc424284475"/>
      <w:bookmarkStart w:id="349" w:name="_Toc468975367"/>
      <w:bookmarkStart w:id="350" w:name="_Toc468975731"/>
      <w:bookmarkStart w:id="351" w:name="_Toc468978065"/>
      <w:bookmarkStart w:id="352" w:name="_Toc1491676"/>
      <w:bookmarkStart w:id="353" w:name="_Toc1492040"/>
      <w:r>
        <w:rPr>
          <w:rStyle w:val="CharDivNo"/>
        </w:rPr>
        <w:t>Division 5</w:t>
      </w:r>
      <w:r>
        <w:rPr>
          <w:snapToGrid w:val="0"/>
        </w:rPr>
        <w:t xml:space="preserve"> — </w:t>
      </w:r>
      <w:r>
        <w:rPr>
          <w:rStyle w:val="CharDivText"/>
        </w:rPr>
        <w:t>Financial administration and audit</w:t>
      </w:r>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398890041"/>
      <w:bookmarkStart w:id="355" w:name="_Toc1492041"/>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354"/>
      <w:bookmarkEnd w:id="355"/>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No. 77 of 2006 Sch. 1 cl. 131(3) and (4).]</w:t>
      </w:r>
    </w:p>
    <w:p>
      <w:pPr>
        <w:pStyle w:val="Heading5"/>
        <w:rPr>
          <w:snapToGrid w:val="0"/>
        </w:rPr>
      </w:pPr>
      <w:bookmarkStart w:id="356" w:name="_Toc398890042"/>
      <w:bookmarkStart w:id="357" w:name="_Toc1492042"/>
      <w:r>
        <w:rPr>
          <w:rStyle w:val="CharSectno"/>
        </w:rPr>
        <w:t>91</w:t>
      </w:r>
      <w:r>
        <w:rPr>
          <w:snapToGrid w:val="0"/>
        </w:rPr>
        <w:t>.</w:t>
      </w:r>
      <w:r>
        <w:rPr>
          <w:snapToGrid w:val="0"/>
        </w:rPr>
        <w:tab/>
        <w:t>Financial administration and audit (Sch. 5)</w:t>
      </w:r>
      <w:bookmarkEnd w:id="356"/>
      <w:bookmarkEnd w:id="357"/>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No. 10 of 2001 s. 159.]</w:t>
      </w:r>
    </w:p>
    <w:p>
      <w:pPr>
        <w:pStyle w:val="Heading3"/>
        <w:spacing w:before="260"/>
      </w:pPr>
      <w:bookmarkStart w:id="358" w:name="_Toc398890043"/>
      <w:bookmarkStart w:id="359" w:name="_Toc424284478"/>
      <w:bookmarkStart w:id="360" w:name="_Toc468975370"/>
      <w:bookmarkStart w:id="361" w:name="_Toc468975734"/>
      <w:bookmarkStart w:id="362" w:name="_Toc468978068"/>
      <w:bookmarkStart w:id="363" w:name="_Toc1491679"/>
      <w:bookmarkStart w:id="364" w:name="_Toc1492043"/>
      <w:r>
        <w:rPr>
          <w:rStyle w:val="CharDivNo"/>
        </w:rPr>
        <w:t>Division 6</w:t>
      </w:r>
      <w:r>
        <w:rPr>
          <w:snapToGrid w:val="0"/>
        </w:rPr>
        <w:t xml:space="preserve"> — </w:t>
      </w:r>
      <w:r>
        <w:rPr>
          <w:rStyle w:val="CharDivText"/>
        </w:rPr>
        <w:t>Financial targets</w:t>
      </w:r>
      <w:bookmarkEnd w:id="358"/>
      <w:bookmarkEnd w:id="359"/>
      <w:bookmarkEnd w:id="360"/>
      <w:bookmarkEnd w:id="361"/>
      <w:bookmarkEnd w:id="362"/>
      <w:bookmarkEnd w:id="363"/>
      <w:bookmarkEnd w:id="364"/>
    </w:p>
    <w:p>
      <w:pPr>
        <w:pStyle w:val="Heading5"/>
        <w:spacing w:before="240"/>
        <w:rPr>
          <w:snapToGrid w:val="0"/>
        </w:rPr>
      </w:pPr>
      <w:bookmarkStart w:id="365" w:name="_Toc398890044"/>
      <w:bookmarkStart w:id="366" w:name="_Toc1492044"/>
      <w:r>
        <w:rPr>
          <w:rStyle w:val="CharSectno"/>
        </w:rPr>
        <w:t>92</w:t>
      </w:r>
      <w:r>
        <w:rPr>
          <w:snapToGrid w:val="0"/>
        </w:rPr>
        <w:t>.</w:t>
      </w:r>
      <w:r>
        <w:rPr>
          <w:snapToGrid w:val="0"/>
        </w:rPr>
        <w:tab/>
        <w:t>Annual financial targets, Minister may set</w:t>
      </w:r>
      <w:bookmarkEnd w:id="365"/>
      <w:bookmarkEnd w:id="366"/>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keepNext/>
        <w:keepLines/>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67" w:name="_Toc398890045"/>
      <w:bookmarkStart w:id="368" w:name="_Toc424284480"/>
      <w:bookmarkStart w:id="369" w:name="_Toc468975372"/>
      <w:bookmarkStart w:id="370" w:name="_Toc468975736"/>
      <w:bookmarkStart w:id="371" w:name="_Toc468978070"/>
      <w:bookmarkStart w:id="372" w:name="_Toc1491681"/>
      <w:bookmarkStart w:id="373" w:name="_Toc1492045"/>
      <w:r>
        <w:rPr>
          <w:rStyle w:val="CharPartNo"/>
        </w:rPr>
        <w:t>Part 7</w:t>
      </w:r>
      <w:r>
        <w:t xml:space="preserve"> — </w:t>
      </w:r>
      <w:r>
        <w:rPr>
          <w:rStyle w:val="CharPartText"/>
        </w:rPr>
        <w:t>Navigation and port matters</w:t>
      </w:r>
      <w:bookmarkEnd w:id="367"/>
      <w:bookmarkEnd w:id="368"/>
      <w:bookmarkEnd w:id="369"/>
      <w:bookmarkEnd w:id="370"/>
      <w:bookmarkEnd w:id="371"/>
      <w:bookmarkEnd w:id="372"/>
      <w:bookmarkEnd w:id="373"/>
      <w:r>
        <w:rPr>
          <w:rStyle w:val="CharPartText"/>
        </w:rPr>
        <w:t xml:space="preserve"> </w:t>
      </w:r>
    </w:p>
    <w:p>
      <w:pPr>
        <w:pStyle w:val="Heading3"/>
        <w:spacing w:before="180"/>
      </w:pPr>
      <w:bookmarkStart w:id="374" w:name="_Toc398890046"/>
      <w:bookmarkStart w:id="375" w:name="_Toc424284481"/>
      <w:bookmarkStart w:id="376" w:name="_Toc468975373"/>
      <w:bookmarkStart w:id="377" w:name="_Toc468975737"/>
      <w:bookmarkStart w:id="378" w:name="_Toc468978071"/>
      <w:bookmarkStart w:id="379" w:name="_Toc1491682"/>
      <w:bookmarkStart w:id="380" w:name="_Toc1492046"/>
      <w:r>
        <w:rPr>
          <w:rStyle w:val="CharDivNo"/>
        </w:rPr>
        <w:t>Division 1</w:t>
      </w:r>
      <w:r>
        <w:t xml:space="preserve"> — </w:t>
      </w:r>
      <w:r>
        <w:rPr>
          <w:rStyle w:val="CharDivText"/>
        </w:rPr>
        <w:t>Navigational aids</w:t>
      </w:r>
      <w:bookmarkEnd w:id="374"/>
      <w:bookmarkEnd w:id="375"/>
      <w:bookmarkEnd w:id="376"/>
      <w:bookmarkEnd w:id="377"/>
      <w:bookmarkEnd w:id="378"/>
      <w:bookmarkEnd w:id="379"/>
      <w:bookmarkEnd w:id="380"/>
    </w:p>
    <w:p>
      <w:pPr>
        <w:pStyle w:val="Heading5"/>
        <w:rPr>
          <w:snapToGrid w:val="0"/>
        </w:rPr>
      </w:pPr>
      <w:bookmarkStart w:id="381" w:name="_Toc398890047"/>
      <w:bookmarkStart w:id="382" w:name="_Toc1492047"/>
      <w:r>
        <w:rPr>
          <w:rStyle w:val="CharSectno"/>
        </w:rPr>
        <w:t>93</w:t>
      </w:r>
      <w:r>
        <w:rPr>
          <w:snapToGrid w:val="0"/>
        </w:rPr>
        <w:t>.</w:t>
      </w:r>
      <w:r>
        <w:rPr>
          <w:snapToGrid w:val="0"/>
        </w:rPr>
        <w:tab/>
        <w:t>Port authority may provide etc. navigational aids etc.</w:t>
      </w:r>
      <w:bookmarkEnd w:id="381"/>
      <w:bookmarkEnd w:id="382"/>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keepNext/>
        <w:keepLines/>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83" w:name="_Toc398890048"/>
      <w:bookmarkStart w:id="384" w:name="_Toc1492048"/>
      <w:r>
        <w:rPr>
          <w:rStyle w:val="CharSectno"/>
        </w:rPr>
        <w:t>94</w:t>
      </w:r>
      <w:r>
        <w:rPr>
          <w:snapToGrid w:val="0"/>
        </w:rPr>
        <w:t>.</w:t>
      </w:r>
      <w:r>
        <w:rPr>
          <w:snapToGrid w:val="0"/>
        </w:rPr>
        <w:tab/>
        <w:t>Interference with navigational aids, offence</w:t>
      </w:r>
      <w:bookmarkEnd w:id="383"/>
      <w:bookmarkEnd w:id="384"/>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85" w:name="_Toc398890049"/>
      <w:bookmarkStart w:id="386" w:name="_Toc424284484"/>
      <w:bookmarkStart w:id="387" w:name="_Toc468975376"/>
      <w:bookmarkStart w:id="388" w:name="_Toc468975740"/>
      <w:bookmarkStart w:id="389" w:name="_Toc468978074"/>
      <w:bookmarkStart w:id="390" w:name="_Toc1491685"/>
      <w:bookmarkStart w:id="391" w:name="_Toc1492049"/>
      <w:r>
        <w:rPr>
          <w:rStyle w:val="CharDivNo"/>
        </w:rPr>
        <w:t>Division 2</w:t>
      </w:r>
      <w:r>
        <w:rPr>
          <w:snapToGrid w:val="0"/>
        </w:rPr>
        <w:t xml:space="preserve"> — </w:t>
      </w:r>
      <w:r>
        <w:rPr>
          <w:rStyle w:val="CharDivText"/>
        </w:rPr>
        <w:t>Pilotage</w:t>
      </w:r>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398890050"/>
      <w:bookmarkStart w:id="393" w:name="_Toc1492050"/>
      <w:r>
        <w:rPr>
          <w:rStyle w:val="CharSectno"/>
        </w:rPr>
        <w:t>95</w:t>
      </w:r>
      <w:r>
        <w:rPr>
          <w:snapToGrid w:val="0"/>
        </w:rPr>
        <w:t>.</w:t>
      </w:r>
      <w:r>
        <w:rPr>
          <w:snapToGrid w:val="0"/>
        </w:rPr>
        <w:tab/>
        <w:t>Terms used in, and application of, this Division</w:t>
      </w:r>
      <w:bookmarkEnd w:id="392"/>
      <w:bookmarkEnd w:id="39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94" w:name="_Toc398890051"/>
      <w:bookmarkStart w:id="395" w:name="_Toc1492051"/>
      <w:r>
        <w:rPr>
          <w:rStyle w:val="CharSectno"/>
        </w:rPr>
        <w:t>96</w:t>
      </w:r>
      <w:r>
        <w:rPr>
          <w:snapToGrid w:val="0"/>
        </w:rPr>
        <w:t>.</w:t>
      </w:r>
      <w:r>
        <w:rPr>
          <w:snapToGrid w:val="0"/>
        </w:rPr>
        <w:tab/>
        <w:t>Port authority to approve pilots and ensure pilotage services are provided</w:t>
      </w:r>
      <w:bookmarkEnd w:id="394"/>
      <w:bookmarkEnd w:id="395"/>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under section 37;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pPr>
      <w:r>
        <w:tab/>
        <w:t>[Section 96 amended: No. 9 of 2014 s. 23.]</w:t>
      </w:r>
    </w:p>
    <w:p>
      <w:pPr>
        <w:pStyle w:val="Heading5"/>
        <w:rPr>
          <w:snapToGrid w:val="0"/>
        </w:rPr>
      </w:pPr>
      <w:bookmarkStart w:id="396" w:name="_Toc398890052"/>
      <w:bookmarkStart w:id="397" w:name="_Toc1492052"/>
      <w:r>
        <w:rPr>
          <w:rStyle w:val="CharSectno"/>
        </w:rPr>
        <w:t>97</w:t>
      </w:r>
      <w:r>
        <w:rPr>
          <w:snapToGrid w:val="0"/>
        </w:rPr>
        <w:t>.</w:t>
      </w:r>
      <w:r>
        <w:rPr>
          <w:snapToGrid w:val="0"/>
        </w:rPr>
        <w:tab/>
        <w:t>Pilotage compulsory in ports</w:t>
      </w:r>
      <w:bookmarkEnd w:id="396"/>
      <w:bookmarkEnd w:id="397"/>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98" w:name="_Toc398890053"/>
      <w:bookmarkStart w:id="399" w:name="_Toc1492053"/>
      <w:r>
        <w:rPr>
          <w:rStyle w:val="CharSectno"/>
        </w:rPr>
        <w:t>98</w:t>
      </w:r>
      <w:r>
        <w:rPr>
          <w:snapToGrid w:val="0"/>
        </w:rPr>
        <w:t>.</w:t>
      </w:r>
      <w:r>
        <w:rPr>
          <w:snapToGrid w:val="0"/>
        </w:rPr>
        <w:tab/>
        <w:t>Pilot under authority of master</w:t>
      </w:r>
      <w:bookmarkEnd w:id="398"/>
      <w:bookmarkEnd w:id="399"/>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400" w:name="_Toc398890054"/>
      <w:bookmarkStart w:id="401" w:name="_Toc1492054"/>
      <w:r>
        <w:rPr>
          <w:rStyle w:val="CharSectno"/>
        </w:rPr>
        <w:t>99</w:t>
      </w:r>
      <w:r>
        <w:rPr>
          <w:snapToGrid w:val="0"/>
        </w:rPr>
        <w:t>.</w:t>
      </w:r>
      <w:r>
        <w:rPr>
          <w:snapToGrid w:val="0"/>
        </w:rPr>
        <w:tab/>
        <w:t>Liability of owner or master of piloted vessel</w:t>
      </w:r>
      <w:bookmarkEnd w:id="400"/>
      <w:bookmarkEnd w:id="40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402" w:name="_Toc398890055"/>
      <w:bookmarkStart w:id="403" w:name="_Toc1492055"/>
      <w:r>
        <w:rPr>
          <w:rStyle w:val="CharSectno"/>
        </w:rPr>
        <w:t>100</w:t>
      </w:r>
      <w:r>
        <w:rPr>
          <w:snapToGrid w:val="0"/>
        </w:rPr>
        <w:t>.</w:t>
      </w:r>
      <w:r>
        <w:rPr>
          <w:snapToGrid w:val="0"/>
        </w:rPr>
        <w:tab/>
        <w:t>Immunity from liability for negligent provision of pilotage services</w:t>
      </w:r>
      <w:bookmarkEnd w:id="402"/>
      <w:bookmarkEnd w:id="403"/>
    </w:p>
    <w:p>
      <w:pPr>
        <w:pStyle w:val="Subsection"/>
        <w:rPr>
          <w:snapToGrid w:val="0"/>
        </w:rPr>
      </w:pPr>
      <w:r>
        <w:tab/>
        <w:t>(1)</w:t>
      </w:r>
      <w:r>
        <w:tab/>
      </w:r>
      <w:r>
        <w:rPr>
          <w:snapToGrid w:val="0"/>
        </w:rPr>
        <w:t xml:space="preserve">Neither the State nor the port authority is liable for any loss or damage resulting from — </w:t>
      </w:r>
    </w:p>
    <w:p>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Footnotesection"/>
        <w:ind w:left="890" w:hanging="890"/>
      </w:pPr>
      <w:r>
        <w:tab/>
        <w:t>[Section 100 amended: No. 9 of 2014 s. 24.]</w:t>
      </w:r>
    </w:p>
    <w:p>
      <w:pPr>
        <w:pStyle w:val="Heading3"/>
        <w:rPr>
          <w:snapToGrid w:val="0"/>
        </w:rPr>
      </w:pPr>
      <w:bookmarkStart w:id="404" w:name="_Toc398890056"/>
      <w:bookmarkStart w:id="405" w:name="_Toc424284491"/>
      <w:bookmarkStart w:id="406" w:name="_Toc468975383"/>
      <w:bookmarkStart w:id="407" w:name="_Toc468975747"/>
      <w:bookmarkStart w:id="408" w:name="_Toc468978081"/>
      <w:bookmarkStart w:id="409" w:name="_Toc1491692"/>
      <w:bookmarkStart w:id="410" w:name="_Toc1492056"/>
      <w:r>
        <w:rPr>
          <w:rStyle w:val="CharDivNo"/>
        </w:rPr>
        <w:t>Division 3</w:t>
      </w:r>
      <w:r>
        <w:rPr>
          <w:snapToGrid w:val="0"/>
        </w:rPr>
        <w:t> — </w:t>
      </w:r>
      <w:r>
        <w:rPr>
          <w:rStyle w:val="CharDivText"/>
        </w:rPr>
        <w:t>Harbour masters</w:t>
      </w:r>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398890057"/>
      <w:bookmarkStart w:id="412" w:name="_Toc1492057"/>
      <w:r>
        <w:rPr>
          <w:rStyle w:val="CharSectno"/>
        </w:rPr>
        <w:t>101</w:t>
      </w:r>
      <w:r>
        <w:rPr>
          <w:snapToGrid w:val="0"/>
        </w:rPr>
        <w:t>.</w:t>
      </w:r>
      <w:r>
        <w:rPr>
          <w:snapToGrid w:val="0"/>
        </w:rPr>
        <w:tab/>
        <w:t>Port includes other declared areas</w:t>
      </w:r>
      <w:bookmarkEnd w:id="411"/>
      <w:bookmarkEnd w:id="412"/>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413" w:name="_Toc398890058"/>
      <w:bookmarkStart w:id="414" w:name="_Toc1492058"/>
      <w:r>
        <w:rPr>
          <w:rStyle w:val="CharSectno"/>
        </w:rPr>
        <w:t>102</w:t>
      </w:r>
      <w:r>
        <w:rPr>
          <w:snapToGrid w:val="0"/>
        </w:rPr>
        <w:t>.</w:t>
      </w:r>
      <w:r>
        <w:rPr>
          <w:snapToGrid w:val="0"/>
        </w:rPr>
        <w:tab/>
        <w:t>Appointment of harbour master and deputy harbour master etc.</w:t>
      </w:r>
      <w:bookmarkEnd w:id="413"/>
      <w:bookmarkEnd w:id="414"/>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415" w:name="_Toc398890059"/>
      <w:bookmarkStart w:id="416" w:name="_Toc1492059"/>
      <w:r>
        <w:rPr>
          <w:rStyle w:val="CharSectno"/>
        </w:rPr>
        <w:t>103</w:t>
      </w:r>
      <w:r>
        <w:rPr>
          <w:snapToGrid w:val="0"/>
        </w:rPr>
        <w:t>.</w:t>
      </w:r>
      <w:r>
        <w:rPr>
          <w:snapToGrid w:val="0"/>
        </w:rPr>
        <w:tab/>
        <w:t>Functions of harbour master</w:t>
      </w:r>
      <w:bookmarkEnd w:id="415"/>
      <w:bookmarkEnd w:id="416"/>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417" w:name="_Toc398890060"/>
      <w:bookmarkStart w:id="418" w:name="_Toc1492060"/>
      <w:r>
        <w:rPr>
          <w:rStyle w:val="CharSectno"/>
        </w:rPr>
        <w:t>104</w:t>
      </w:r>
      <w:r>
        <w:rPr>
          <w:snapToGrid w:val="0"/>
        </w:rPr>
        <w:t>.</w:t>
      </w:r>
      <w:r>
        <w:rPr>
          <w:snapToGrid w:val="0"/>
        </w:rPr>
        <w:tab/>
        <w:t>Directions to masters etc.</w:t>
      </w:r>
      <w:bookmarkEnd w:id="417"/>
      <w:bookmarkEnd w:id="418"/>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419" w:name="_Toc398890061"/>
      <w:bookmarkStart w:id="420" w:name="_Toc1492061"/>
      <w:r>
        <w:rPr>
          <w:rStyle w:val="CharSectno"/>
        </w:rPr>
        <w:t>105</w:t>
      </w:r>
      <w:r>
        <w:rPr>
          <w:snapToGrid w:val="0"/>
        </w:rPr>
        <w:t>.</w:t>
      </w:r>
      <w:r>
        <w:rPr>
          <w:snapToGrid w:val="0"/>
        </w:rPr>
        <w:tab/>
        <w:t>Directions as to dangerous things</w:t>
      </w:r>
      <w:bookmarkEnd w:id="419"/>
      <w:bookmarkEnd w:id="4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421" w:name="_Toc398890062"/>
      <w:bookmarkStart w:id="422" w:name="_Toc1492062"/>
      <w:r>
        <w:rPr>
          <w:rStyle w:val="CharSectno"/>
        </w:rPr>
        <w:t>106</w:t>
      </w:r>
      <w:r>
        <w:rPr>
          <w:snapToGrid w:val="0"/>
        </w:rPr>
        <w:t>.</w:t>
      </w:r>
      <w:r>
        <w:rPr>
          <w:snapToGrid w:val="0"/>
        </w:rPr>
        <w:tab/>
        <w:t>Limit on power to order removal of vessels or dangerous things</w:t>
      </w:r>
      <w:bookmarkEnd w:id="421"/>
      <w:bookmarkEnd w:id="422"/>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423" w:name="_Toc398890063"/>
      <w:bookmarkStart w:id="424" w:name="_Toc1492063"/>
      <w:r>
        <w:rPr>
          <w:rStyle w:val="CharSectno"/>
        </w:rPr>
        <w:t>107</w:t>
      </w:r>
      <w:r>
        <w:rPr>
          <w:snapToGrid w:val="0"/>
        </w:rPr>
        <w:t>.</w:t>
      </w:r>
      <w:r>
        <w:rPr>
          <w:snapToGrid w:val="0"/>
        </w:rPr>
        <w:tab/>
        <w:t>Ownerless vessels and dangerous things, removal of</w:t>
      </w:r>
      <w:bookmarkEnd w:id="423"/>
      <w:bookmarkEnd w:id="424"/>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425" w:name="_Toc398890064"/>
      <w:bookmarkStart w:id="426" w:name="_Toc1492064"/>
      <w:r>
        <w:rPr>
          <w:rStyle w:val="CharSectno"/>
        </w:rPr>
        <w:t>108</w:t>
      </w:r>
      <w:r>
        <w:rPr>
          <w:snapToGrid w:val="0"/>
        </w:rPr>
        <w:t>.</w:t>
      </w:r>
      <w:r>
        <w:rPr>
          <w:snapToGrid w:val="0"/>
        </w:rPr>
        <w:tab/>
        <w:t>Not obeying s. 104 or 106 direction, offence</w:t>
      </w:r>
      <w:bookmarkEnd w:id="425"/>
      <w:bookmarkEnd w:id="426"/>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427" w:name="_Toc398890065"/>
      <w:bookmarkStart w:id="428" w:name="_Toc1492065"/>
      <w:r>
        <w:rPr>
          <w:rStyle w:val="CharSectno"/>
        </w:rPr>
        <w:t>109</w:t>
      </w:r>
      <w:r>
        <w:rPr>
          <w:snapToGrid w:val="0"/>
        </w:rPr>
        <w:t>.</w:t>
      </w:r>
      <w:r>
        <w:rPr>
          <w:snapToGrid w:val="0"/>
        </w:rPr>
        <w:tab/>
        <w:t>Powers if direction not obeyed</w:t>
      </w:r>
      <w:bookmarkEnd w:id="427"/>
      <w:bookmarkEnd w:id="428"/>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29" w:name="_Toc398890066"/>
      <w:bookmarkStart w:id="430" w:name="_Toc1492066"/>
      <w:r>
        <w:rPr>
          <w:rStyle w:val="CharSectno"/>
        </w:rPr>
        <w:t>110</w:t>
      </w:r>
      <w:r>
        <w:rPr>
          <w:snapToGrid w:val="0"/>
        </w:rPr>
        <w:t>.</w:t>
      </w:r>
      <w:r>
        <w:rPr>
          <w:snapToGrid w:val="0"/>
        </w:rPr>
        <w:tab/>
        <w:t>Recovering port authority’s s. 107 costs</w:t>
      </w:r>
      <w:bookmarkEnd w:id="429"/>
      <w:bookmarkEnd w:id="430"/>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31" w:name="_Toc398890067"/>
      <w:bookmarkStart w:id="432" w:name="_Toc1492067"/>
      <w:r>
        <w:rPr>
          <w:rStyle w:val="CharSectno"/>
        </w:rPr>
        <w:t>111</w:t>
      </w:r>
      <w:r>
        <w:rPr>
          <w:snapToGrid w:val="0"/>
        </w:rPr>
        <w:t>.</w:t>
      </w:r>
      <w:r>
        <w:rPr>
          <w:snapToGrid w:val="0"/>
        </w:rPr>
        <w:tab/>
        <w:t>Immunity from liability for acts under this Division</w:t>
      </w:r>
      <w:bookmarkEnd w:id="431"/>
      <w:bookmarkEnd w:id="432"/>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33" w:name="_Toc398890068"/>
      <w:bookmarkStart w:id="434" w:name="_Toc1492068"/>
      <w:r>
        <w:rPr>
          <w:rStyle w:val="CharSectno"/>
        </w:rPr>
        <w:t>112</w:t>
      </w:r>
      <w:r>
        <w:rPr>
          <w:snapToGrid w:val="0"/>
        </w:rPr>
        <w:t>.</w:t>
      </w:r>
      <w:r>
        <w:rPr>
          <w:snapToGrid w:val="0"/>
        </w:rPr>
        <w:tab/>
        <w:t>Hindering harbour master etc., offence</w:t>
      </w:r>
      <w:bookmarkEnd w:id="433"/>
      <w:bookmarkEnd w:id="434"/>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35" w:name="_Toc398890069"/>
      <w:bookmarkStart w:id="436" w:name="_Toc424284504"/>
      <w:bookmarkStart w:id="437" w:name="_Toc468975396"/>
      <w:bookmarkStart w:id="438" w:name="_Toc468975760"/>
      <w:bookmarkStart w:id="439" w:name="_Toc468978094"/>
      <w:bookmarkStart w:id="440" w:name="_Toc1491705"/>
      <w:bookmarkStart w:id="441" w:name="_Toc1492069"/>
      <w:r>
        <w:rPr>
          <w:rStyle w:val="CharDivNo"/>
        </w:rPr>
        <w:t>Division 4</w:t>
      </w:r>
      <w:r>
        <w:rPr>
          <w:snapToGrid w:val="0"/>
        </w:rPr>
        <w:t> — </w:t>
      </w:r>
      <w:r>
        <w:rPr>
          <w:rStyle w:val="CharDivText"/>
        </w:rPr>
        <w:t>Damage in a port caused by vessels etc.</w:t>
      </w:r>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398890070"/>
      <w:bookmarkStart w:id="443" w:name="_Toc1492070"/>
      <w:r>
        <w:rPr>
          <w:rStyle w:val="CharSectno"/>
        </w:rPr>
        <w:t>113</w:t>
      </w:r>
      <w:r>
        <w:rPr>
          <w:snapToGrid w:val="0"/>
        </w:rPr>
        <w:t>.</w:t>
      </w:r>
      <w:r>
        <w:rPr>
          <w:snapToGrid w:val="0"/>
        </w:rPr>
        <w:tab/>
        <w:t>Responsibility for damage to port facilities or property</w:t>
      </w:r>
      <w:bookmarkEnd w:id="442"/>
      <w:bookmarkEnd w:id="443"/>
      <w:r>
        <w:rPr>
          <w:snapToGrid w:val="0"/>
        </w:rPr>
        <w:t xml:space="preserve"> </w:t>
      </w:r>
    </w:p>
    <w:p>
      <w:pPr>
        <w:pStyle w:val="Subsection"/>
      </w:pPr>
      <w:r>
        <w:tab/>
        <w:t>(1A)</w:t>
      </w:r>
      <w:r>
        <w:tab/>
        <w:t xml:space="preserve">In this section — </w:t>
      </w:r>
    </w:p>
    <w:p>
      <w:pPr>
        <w:pStyle w:val="Defstart"/>
      </w:pPr>
      <w:r>
        <w:tab/>
      </w:r>
      <w:r>
        <w:rPr>
          <w:rStyle w:val="CharDefText"/>
        </w:rPr>
        <w:t>prescribed thing</w:t>
      </w:r>
      <w:r>
        <w:t xml:space="preserve"> means — </w:t>
      </w:r>
    </w:p>
    <w:p>
      <w:pPr>
        <w:pStyle w:val="Defpara"/>
      </w:pPr>
      <w:r>
        <w:tab/>
        <w:t>(a)</w:t>
      </w:r>
      <w:r>
        <w:tab/>
        <w:t>any floating object; or</w:t>
      </w:r>
    </w:p>
    <w:p>
      <w:pPr>
        <w:pStyle w:val="Defpara"/>
      </w:pPr>
      <w:r>
        <w:tab/>
        <w:t>(b)</w:t>
      </w:r>
      <w:r>
        <w:tab/>
        <w:t>any material, product or substance (whether solid, liquid or gas); or</w:t>
      </w:r>
    </w:p>
    <w:p>
      <w:pPr>
        <w:pStyle w:val="Defpara"/>
      </w:pPr>
      <w:r>
        <w:tab/>
        <w:t>(c)</w:t>
      </w:r>
      <w:r>
        <w:tab/>
        <w:t>any vehicle, plant, machinery, equipment or infrastructure.</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t>a prescribed thing; or</w:t>
      </w:r>
    </w:p>
    <w:p>
      <w:pPr>
        <w:pStyle w:val="Indenta"/>
        <w:rPr>
          <w:snapToGrid w:val="0"/>
        </w:rPr>
      </w:pPr>
      <w:r>
        <w:tab/>
        <w:t>(c)</w:t>
      </w:r>
      <w:r>
        <w:tab/>
        <w:t xml:space="preserve">any person employed in, on or in relation to, a </w:t>
      </w:r>
      <w:r>
        <w:rPr>
          <w:snapToGrid w:val="0"/>
        </w:rPr>
        <w:t>vessel, or its equipment or cargo, or a prescribed thing.</w:t>
      </w:r>
    </w:p>
    <w:p>
      <w:pPr>
        <w:pStyle w:val="Ednotepara"/>
        <w:rPr>
          <w:snapToGrid w:val="0"/>
        </w:rPr>
      </w:pPr>
      <w:r>
        <w:tab/>
        <w:t>[(d)</w:t>
      </w:r>
      <w:r>
        <w:tab/>
        <w:t>deleted]</w:t>
      </w:r>
    </w:p>
    <w:p>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or prescribed thing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pPr>
      <w:r>
        <w:tab/>
        <w:t>[Section 113 amended: No. 9 of 2014 s. 25.]</w:t>
      </w:r>
    </w:p>
    <w:p>
      <w:pPr>
        <w:pStyle w:val="Heading3"/>
        <w:rPr>
          <w:snapToGrid w:val="0"/>
        </w:rPr>
      </w:pPr>
      <w:bookmarkStart w:id="444" w:name="_Toc398890071"/>
      <w:bookmarkStart w:id="445" w:name="_Toc424284506"/>
      <w:bookmarkStart w:id="446" w:name="_Toc468975398"/>
      <w:bookmarkStart w:id="447" w:name="_Toc468975762"/>
      <w:bookmarkStart w:id="448" w:name="_Toc468978096"/>
      <w:bookmarkStart w:id="449" w:name="_Toc1491707"/>
      <w:bookmarkStart w:id="450" w:name="_Toc1492071"/>
      <w:r>
        <w:rPr>
          <w:rStyle w:val="CharDivNo"/>
        </w:rPr>
        <w:t>Division 5</w:t>
      </w:r>
      <w:r>
        <w:rPr>
          <w:snapToGrid w:val="0"/>
        </w:rPr>
        <w:t xml:space="preserve"> — </w:t>
      </w:r>
      <w:r>
        <w:rPr>
          <w:rStyle w:val="CharDivText"/>
        </w:rPr>
        <w:t>Port safety</w:t>
      </w:r>
      <w:bookmarkEnd w:id="444"/>
      <w:bookmarkEnd w:id="445"/>
      <w:bookmarkEnd w:id="446"/>
      <w:bookmarkEnd w:id="447"/>
      <w:bookmarkEnd w:id="448"/>
      <w:bookmarkEnd w:id="449"/>
      <w:bookmarkEnd w:id="450"/>
    </w:p>
    <w:p>
      <w:pPr>
        <w:pStyle w:val="Heading5"/>
      </w:pPr>
      <w:bookmarkStart w:id="451" w:name="_Toc398890072"/>
      <w:bookmarkStart w:id="452" w:name="_Toc1492072"/>
      <w:r>
        <w:rPr>
          <w:rStyle w:val="CharSectno"/>
        </w:rPr>
        <w:t>114</w:t>
      </w:r>
      <w:r>
        <w:t>.</w:t>
      </w:r>
      <w:r>
        <w:tab/>
        <w:t>Marine safety plan, port authority to have</w:t>
      </w:r>
      <w:bookmarkEnd w:id="451"/>
      <w:bookmarkEnd w:id="452"/>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53" w:name="_Toc398890073"/>
      <w:bookmarkStart w:id="454" w:name="_Toc424284508"/>
      <w:bookmarkStart w:id="455" w:name="_Toc468975400"/>
      <w:bookmarkStart w:id="456" w:name="_Toc468975764"/>
      <w:bookmarkStart w:id="457" w:name="_Toc468978098"/>
      <w:bookmarkStart w:id="458" w:name="_Toc1491709"/>
      <w:bookmarkStart w:id="459" w:name="_Toc1492073"/>
      <w:r>
        <w:rPr>
          <w:rStyle w:val="CharDivNo"/>
        </w:rPr>
        <w:t>Division 6</w:t>
      </w:r>
      <w:r>
        <w:t xml:space="preserve"> — </w:t>
      </w:r>
      <w:r>
        <w:rPr>
          <w:rStyle w:val="CharDivText"/>
        </w:rPr>
        <w:t>Powers of police officers and others</w:t>
      </w:r>
      <w:bookmarkEnd w:id="453"/>
      <w:bookmarkEnd w:id="454"/>
      <w:bookmarkEnd w:id="455"/>
      <w:bookmarkEnd w:id="456"/>
      <w:bookmarkEnd w:id="457"/>
      <w:bookmarkEnd w:id="458"/>
      <w:bookmarkEnd w:id="459"/>
      <w:r>
        <w:t xml:space="preserve"> </w:t>
      </w:r>
    </w:p>
    <w:p>
      <w:pPr>
        <w:pStyle w:val="Footnoteheading"/>
        <w:keepNext/>
        <w:keepLines/>
        <w:tabs>
          <w:tab w:val="left" w:pos="851"/>
        </w:tabs>
      </w:pPr>
      <w:r>
        <w:tab/>
        <w:t>[Heading inserted: No. 71 of 2003 s. 7.]</w:t>
      </w:r>
    </w:p>
    <w:p>
      <w:pPr>
        <w:pStyle w:val="Heading5"/>
      </w:pPr>
      <w:bookmarkStart w:id="460" w:name="_Toc398890074"/>
      <w:bookmarkStart w:id="461" w:name="_Toc1492074"/>
      <w:r>
        <w:rPr>
          <w:rStyle w:val="CharSectno"/>
        </w:rPr>
        <w:t>114A</w:t>
      </w:r>
      <w:r>
        <w:t>.</w:t>
      </w:r>
      <w:r>
        <w:tab/>
        <w:t>Police officers and others may enter vessels and conduct examinations and enquiries</w:t>
      </w:r>
      <w:bookmarkEnd w:id="460"/>
      <w:bookmarkEnd w:id="461"/>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keepNext/>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No. 71 of 2003 s. 7.]</w:t>
      </w:r>
    </w:p>
    <w:p>
      <w:pPr>
        <w:pStyle w:val="Heading3"/>
      </w:pPr>
      <w:bookmarkStart w:id="462" w:name="_Toc398890075"/>
      <w:bookmarkStart w:id="463" w:name="_Toc424284510"/>
      <w:bookmarkStart w:id="464" w:name="_Toc468975402"/>
      <w:bookmarkStart w:id="465" w:name="_Toc468975766"/>
      <w:bookmarkStart w:id="466" w:name="_Toc468978100"/>
      <w:bookmarkStart w:id="467" w:name="_Toc1491711"/>
      <w:bookmarkStart w:id="468" w:name="_Toc1492075"/>
      <w:r>
        <w:rPr>
          <w:rStyle w:val="CharDivNo"/>
        </w:rPr>
        <w:t>Division 7</w:t>
      </w:r>
      <w:r>
        <w:t xml:space="preserve"> — </w:t>
      </w:r>
      <w:r>
        <w:rPr>
          <w:rStyle w:val="CharDivText"/>
        </w:rPr>
        <w:t>Protection from liability</w:t>
      </w:r>
      <w:bookmarkEnd w:id="462"/>
      <w:bookmarkEnd w:id="463"/>
      <w:bookmarkEnd w:id="464"/>
      <w:bookmarkEnd w:id="465"/>
      <w:bookmarkEnd w:id="466"/>
      <w:bookmarkEnd w:id="467"/>
      <w:bookmarkEnd w:id="468"/>
    </w:p>
    <w:p>
      <w:pPr>
        <w:pStyle w:val="Footnoteheading"/>
        <w:tabs>
          <w:tab w:val="left" w:pos="851"/>
        </w:tabs>
      </w:pPr>
      <w:r>
        <w:tab/>
        <w:t>[Heading inserted: No. 71 of 2003 s. 7.]</w:t>
      </w:r>
    </w:p>
    <w:p>
      <w:pPr>
        <w:pStyle w:val="Heading5"/>
      </w:pPr>
      <w:bookmarkStart w:id="469" w:name="_Toc398890076"/>
      <w:bookmarkStart w:id="470" w:name="_Toc1492076"/>
      <w:r>
        <w:rPr>
          <w:rStyle w:val="CharSectno"/>
        </w:rPr>
        <w:t>114B</w:t>
      </w:r>
      <w:r>
        <w:t>.</w:t>
      </w:r>
      <w:r>
        <w:tab/>
        <w:t>Immunity from liability for damage to vessels</w:t>
      </w:r>
      <w:bookmarkEnd w:id="469"/>
      <w:bookmarkEnd w:id="470"/>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No. 71 of 2003 s. 7.]</w:t>
      </w:r>
    </w:p>
    <w:p>
      <w:pPr>
        <w:pStyle w:val="Heading5"/>
      </w:pPr>
      <w:bookmarkStart w:id="471" w:name="_Toc398890077"/>
      <w:bookmarkStart w:id="472" w:name="_Toc1492077"/>
      <w:r>
        <w:rPr>
          <w:rStyle w:val="CharSectno"/>
        </w:rPr>
        <w:t>114C</w:t>
      </w:r>
      <w:r>
        <w:t>.</w:t>
      </w:r>
      <w:r>
        <w:tab/>
        <w:t>Immunity from liability for damaged goods</w:t>
      </w:r>
      <w:bookmarkEnd w:id="471"/>
      <w:bookmarkEnd w:id="472"/>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No. 71 of 2003 s. 7.]</w:t>
      </w:r>
    </w:p>
    <w:p>
      <w:pPr>
        <w:pStyle w:val="Heading5"/>
      </w:pPr>
      <w:bookmarkStart w:id="473" w:name="_Toc398890078"/>
      <w:bookmarkStart w:id="474" w:name="_Toc1492078"/>
      <w:r>
        <w:rPr>
          <w:rStyle w:val="CharSectno"/>
        </w:rPr>
        <w:t>114D</w:t>
      </w:r>
      <w:r>
        <w:t>.</w:t>
      </w:r>
      <w:r>
        <w:tab/>
        <w:t>Immunity from liability for delay in delivery of goods</w:t>
      </w:r>
      <w:bookmarkEnd w:id="473"/>
      <w:bookmarkEnd w:id="474"/>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No. 71 of 2003 s. 7.]</w:t>
      </w:r>
    </w:p>
    <w:p>
      <w:pPr>
        <w:pStyle w:val="Heading5"/>
      </w:pPr>
      <w:bookmarkStart w:id="475" w:name="_Toc398890079"/>
      <w:bookmarkStart w:id="476" w:name="_Toc1492079"/>
      <w:r>
        <w:rPr>
          <w:rStyle w:val="CharSectno"/>
        </w:rPr>
        <w:t>114EA</w:t>
      </w:r>
      <w:r>
        <w:t>.</w:t>
      </w:r>
      <w:r>
        <w:tab/>
        <w:t>Immunity from liability for acts or omissions of port users</w:t>
      </w:r>
      <w:bookmarkEnd w:id="475"/>
      <w:bookmarkEnd w:id="476"/>
    </w:p>
    <w:p>
      <w:pPr>
        <w:pStyle w:val="Subsection"/>
      </w:pPr>
      <w:r>
        <w:tab/>
        <w:t>(1)</w:t>
      </w:r>
      <w:r>
        <w:tab/>
        <w:t>A port authority is not liable for any loss or damage resulting from an act or omission of a person who is, or is acting on behalf of, a user of its port.</w:t>
      </w:r>
    </w:p>
    <w:p>
      <w:pPr>
        <w:pStyle w:val="Subsection"/>
      </w:pPr>
      <w:r>
        <w:tab/>
        <w:t>(2)</w:t>
      </w:r>
      <w:r>
        <w:tab/>
        <w:t>Subsection (1) does not affect any liability a port authority might have for breach of contract.</w:t>
      </w:r>
    </w:p>
    <w:p>
      <w:pPr>
        <w:pStyle w:val="Footnotesection"/>
      </w:pPr>
      <w:r>
        <w:tab/>
        <w:t>[Section 114EA inserted: No. 9 of 2014 s. 26.]</w:t>
      </w:r>
    </w:p>
    <w:p>
      <w:pPr>
        <w:pStyle w:val="Heading5"/>
      </w:pPr>
      <w:bookmarkStart w:id="477" w:name="_Toc398890080"/>
      <w:bookmarkStart w:id="478" w:name="_Toc1492080"/>
      <w:r>
        <w:rPr>
          <w:rStyle w:val="CharSectno"/>
        </w:rPr>
        <w:t>114E</w:t>
      </w:r>
      <w:r>
        <w:t>.</w:t>
      </w:r>
      <w:r>
        <w:tab/>
        <w:t>Immunity from liability for certain events and actions</w:t>
      </w:r>
      <w:bookmarkEnd w:id="477"/>
      <w:bookmarkEnd w:id="478"/>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No. 71 of 2003 s. 7.]</w:t>
      </w:r>
    </w:p>
    <w:p>
      <w:pPr>
        <w:pStyle w:val="Heading2"/>
      </w:pPr>
      <w:bookmarkStart w:id="479" w:name="_Toc398890081"/>
      <w:bookmarkStart w:id="480" w:name="_Toc424284516"/>
      <w:bookmarkStart w:id="481" w:name="_Toc468975408"/>
      <w:bookmarkStart w:id="482" w:name="_Toc468975772"/>
      <w:bookmarkStart w:id="483" w:name="_Toc468978106"/>
      <w:bookmarkStart w:id="484" w:name="_Toc1491717"/>
      <w:bookmarkStart w:id="485" w:name="_Toc1492081"/>
      <w:r>
        <w:rPr>
          <w:rStyle w:val="CharPartNo"/>
        </w:rPr>
        <w:t>Part 8</w:t>
      </w:r>
      <w:r>
        <w:rPr>
          <w:rStyle w:val="CharDivNo"/>
        </w:rPr>
        <w:t xml:space="preserve"> </w:t>
      </w:r>
      <w:r>
        <w:t>—</w:t>
      </w:r>
      <w:r>
        <w:rPr>
          <w:rStyle w:val="CharDivText"/>
        </w:rPr>
        <w:t xml:space="preserve"> </w:t>
      </w:r>
      <w:r>
        <w:rPr>
          <w:rStyle w:val="CharPartText"/>
        </w:rPr>
        <w:t>Port charges</w:t>
      </w:r>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398890082"/>
      <w:bookmarkStart w:id="487" w:name="_Toc1492082"/>
      <w:r>
        <w:rPr>
          <w:rStyle w:val="CharSectno"/>
        </w:rPr>
        <w:t>115</w:t>
      </w:r>
      <w:r>
        <w:rPr>
          <w:snapToGrid w:val="0"/>
        </w:rPr>
        <w:t>.</w:t>
      </w:r>
      <w:r>
        <w:rPr>
          <w:snapToGrid w:val="0"/>
        </w:rPr>
        <w:tab/>
        <w:t>Term used: port charges; application of this Part</w:t>
      </w:r>
      <w:bookmarkEnd w:id="486"/>
      <w:bookmarkEnd w:id="487"/>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488" w:name="_Toc398890083"/>
      <w:bookmarkStart w:id="489" w:name="_Toc1492083"/>
      <w:r>
        <w:rPr>
          <w:rStyle w:val="CharSectno"/>
        </w:rPr>
        <w:t>116</w:t>
      </w:r>
      <w:r>
        <w:rPr>
          <w:snapToGrid w:val="0"/>
        </w:rPr>
        <w:t>.</w:t>
      </w:r>
      <w:r>
        <w:rPr>
          <w:snapToGrid w:val="0"/>
        </w:rPr>
        <w:tab/>
        <w:t>Liability to pay port charges in respect of vessels</w:t>
      </w:r>
      <w:bookmarkEnd w:id="488"/>
      <w:bookmarkEnd w:id="489"/>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490" w:name="_Toc398890084"/>
      <w:bookmarkStart w:id="491" w:name="_Toc1492084"/>
      <w:r>
        <w:rPr>
          <w:rStyle w:val="CharSectno"/>
        </w:rPr>
        <w:t>117</w:t>
      </w:r>
      <w:r>
        <w:rPr>
          <w:snapToGrid w:val="0"/>
        </w:rPr>
        <w:t>.</w:t>
      </w:r>
      <w:r>
        <w:rPr>
          <w:snapToGrid w:val="0"/>
        </w:rPr>
        <w:tab/>
        <w:t>Liability to pay port charges in respect of goods</w:t>
      </w:r>
      <w:bookmarkEnd w:id="490"/>
      <w:bookmarkEnd w:id="49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492" w:name="_Toc398890085"/>
      <w:bookmarkStart w:id="493" w:name="_Toc1492085"/>
      <w:r>
        <w:rPr>
          <w:rStyle w:val="CharSectno"/>
        </w:rPr>
        <w:t>118</w:t>
      </w:r>
      <w:r>
        <w:rPr>
          <w:snapToGrid w:val="0"/>
        </w:rPr>
        <w:t>.</w:t>
      </w:r>
      <w:r>
        <w:rPr>
          <w:snapToGrid w:val="0"/>
        </w:rPr>
        <w:tab/>
        <w:t>Recovery of port charges by port authority</w:t>
      </w:r>
      <w:bookmarkEnd w:id="492"/>
      <w:bookmarkEnd w:id="493"/>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494" w:name="_Toc398890086"/>
      <w:bookmarkStart w:id="495" w:name="_Toc1492086"/>
      <w:r>
        <w:rPr>
          <w:rStyle w:val="CharSectno"/>
        </w:rPr>
        <w:t>119</w:t>
      </w:r>
      <w:r>
        <w:rPr>
          <w:snapToGrid w:val="0"/>
        </w:rPr>
        <w:t>.</w:t>
      </w:r>
      <w:r>
        <w:rPr>
          <w:snapToGrid w:val="0"/>
        </w:rPr>
        <w:tab/>
        <w:t>Collectors of port charges</w:t>
      </w:r>
      <w:bookmarkEnd w:id="494"/>
      <w:bookmarkEnd w:id="495"/>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496" w:name="_Toc398890087"/>
      <w:bookmarkStart w:id="497" w:name="_Toc424284522"/>
      <w:bookmarkStart w:id="498" w:name="_Toc468975414"/>
      <w:bookmarkStart w:id="499" w:name="_Toc468975778"/>
      <w:bookmarkStart w:id="500" w:name="_Toc468978112"/>
      <w:bookmarkStart w:id="501" w:name="_Toc1491723"/>
      <w:bookmarkStart w:id="502" w:name="_Toc1492087"/>
      <w:r>
        <w:rPr>
          <w:rStyle w:val="CharPartNo"/>
        </w:rPr>
        <w:t>Part 9</w:t>
      </w:r>
      <w:r>
        <w:t xml:space="preserve"> — </w:t>
      </w:r>
      <w:r>
        <w:rPr>
          <w:rStyle w:val="CharPartText"/>
        </w:rPr>
        <w:t>Proceedings for offences</w:t>
      </w:r>
      <w:bookmarkEnd w:id="496"/>
      <w:bookmarkEnd w:id="497"/>
      <w:bookmarkEnd w:id="498"/>
      <w:bookmarkEnd w:id="499"/>
      <w:bookmarkEnd w:id="500"/>
      <w:bookmarkEnd w:id="501"/>
      <w:bookmarkEnd w:id="502"/>
      <w:r>
        <w:rPr>
          <w:rStyle w:val="CharPartText"/>
        </w:rPr>
        <w:t xml:space="preserve"> </w:t>
      </w:r>
    </w:p>
    <w:p>
      <w:pPr>
        <w:pStyle w:val="Heading3"/>
        <w:rPr>
          <w:snapToGrid w:val="0"/>
        </w:rPr>
      </w:pPr>
      <w:bookmarkStart w:id="503" w:name="_Toc398890088"/>
      <w:bookmarkStart w:id="504" w:name="_Toc424284523"/>
      <w:bookmarkStart w:id="505" w:name="_Toc468975415"/>
      <w:bookmarkStart w:id="506" w:name="_Toc468975779"/>
      <w:bookmarkStart w:id="507" w:name="_Toc468978113"/>
      <w:bookmarkStart w:id="508" w:name="_Toc1491724"/>
      <w:bookmarkStart w:id="509" w:name="_Toc1492088"/>
      <w:r>
        <w:rPr>
          <w:rStyle w:val="CharDivNo"/>
        </w:rPr>
        <w:t xml:space="preserve">Division 1 </w:t>
      </w:r>
      <w:r>
        <w:rPr>
          <w:snapToGrid w:val="0"/>
        </w:rPr>
        <w:t>— </w:t>
      </w:r>
      <w:r>
        <w:rPr>
          <w:rStyle w:val="CharDivText"/>
        </w:rPr>
        <w:t>General</w:t>
      </w:r>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398890089"/>
      <w:bookmarkStart w:id="511" w:name="_Toc1492089"/>
      <w:r>
        <w:rPr>
          <w:rStyle w:val="CharSectno"/>
        </w:rPr>
        <w:t>120</w:t>
      </w:r>
      <w:r>
        <w:rPr>
          <w:snapToGrid w:val="0"/>
        </w:rPr>
        <w:t>.</w:t>
      </w:r>
      <w:r>
        <w:rPr>
          <w:snapToGrid w:val="0"/>
        </w:rPr>
        <w:tab/>
        <w:t>Who can commence prosecutions</w:t>
      </w:r>
      <w:bookmarkEnd w:id="510"/>
      <w:bookmarkEnd w:id="511"/>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No. 84 of 2004 s. 80.] </w:t>
      </w:r>
    </w:p>
    <w:p>
      <w:pPr>
        <w:pStyle w:val="Heading5"/>
        <w:rPr>
          <w:snapToGrid w:val="0"/>
        </w:rPr>
      </w:pPr>
      <w:bookmarkStart w:id="512" w:name="_Toc398890090"/>
      <w:bookmarkStart w:id="513" w:name="_Toc1492090"/>
      <w:r>
        <w:rPr>
          <w:rStyle w:val="CharSectno"/>
        </w:rPr>
        <w:t>121</w:t>
      </w:r>
      <w:r>
        <w:rPr>
          <w:snapToGrid w:val="0"/>
        </w:rPr>
        <w:t>.</w:t>
      </w:r>
      <w:r>
        <w:rPr>
          <w:snapToGrid w:val="0"/>
        </w:rPr>
        <w:tab/>
        <w:t>Time limit for prosecutions</w:t>
      </w:r>
      <w:bookmarkEnd w:id="512"/>
      <w:bookmarkEnd w:id="513"/>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514" w:name="_Toc398890091"/>
      <w:bookmarkStart w:id="515" w:name="_Toc1492091"/>
      <w:r>
        <w:rPr>
          <w:rStyle w:val="CharSectno"/>
        </w:rPr>
        <w:t>122</w:t>
      </w:r>
      <w:r>
        <w:rPr>
          <w:snapToGrid w:val="0"/>
        </w:rPr>
        <w:t>.</w:t>
      </w:r>
      <w:r>
        <w:rPr>
          <w:snapToGrid w:val="0"/>
        </w:rPr>
        <w:tab/>
        <w:t>Averment as to place of offence</w:t>
      </w:r>
      <w:bookmarkEnd w:id="514"/>
      <w:bookmarkEnd w:id="515"/>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516" w:name="_Toc398890092"/>
      <w:bookmarkStart w:id="517" w:name="_Toc424284527"/>
      <w:bookmarkStart w:id="518" w:name="_Toc468975419"/>
      <w:bookmarkStart w:id="519" w:name="_Toc468975783"/>
      <w:bookmarkStart w:id="520" w:name="_Toc468978117"/>
      <w:bookmarkStart w:id="521" w:name="_Toc1491728"/>
      <w:bookmarkStart w:id="522" w:name="_Toc1492092"/>
      <w:r>
        <w:rPr>
          <w:rStyle w:val="CharDivNo"/>
        </w:rPr>
        <w:t>Division 2</w:t>
      </w:r>
      <w:r>
        <w:rPr>
          <w:snapToGrid w:val="0"/>
        </w:rPr>
        <w:t> — </w:t>
      </w:r>
      <w:r>
        <w:rPr>
          <w:rStyle w:val="CharDivText"/>
        </w:rPr>
        <w:t>Infringement notices</w:t>
      </w:r>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398890093"/>
      <w:bookmarkStart w:id="524" w:name="_Toc1492093"/>
      <w:r>
        <w:rPr>
          <w:rStyle w:val="CharSectno"/>
        </w:rPr>
        <w:t>123</w:t>
      </w:r>
      <w:r>
        <w:rPr>
          <w:snapToGrid w:val="0"/>
        </w:rPr>
        <w:t>.</w:t>
      </w:r>
      <w:r>
        <w:rPr>
          <w:snapToGrid w:val="0"/>
        </w:rPr>
        <w:tab/>
        <w:t>Terms used</w:t>
      </w:r>
      <w:bookmarkEnd w:id="523"/>
      <w:bookmarkEnd w:id="52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525" w:name="_Toc398890094"/>
      <w:bookmarkStart w:id="526" w:name="_Toc1492094"/>
      <w:r>
        <w:rPr>
          <w:rStyle w:val="CharSectno"/>
        </w:rPr>
        <w:t>124</w:t>
      </w:r>
      <w:r>
        <w:rPr>
          <w:snapToGrid w:val="0"/>
        </w:rPr>
        <w:t>.</w:t>
      </w:r>
      <w:r>
        <w:rPr>
          <w:snapToGrid w:val="0"/>
        </w:rPr>
        <w:tab/>
        <w:t>Giving of notice</w:t>
      </w:r>
      <w:bookmarkEnd w:id="525"/>
      <w:bookmarkEnd w:id="52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527" w:name="_Toc398890095"/>
      <w:bookmarkStart w:id="528" w:name="_Toc1492095"/>
      <w:r>
        <w:rPr>
          <w:rStyle w:val="CharSectno"/>
        </w:rPr>
        <w:t>125</w:t>
      </w:r>
      <w:r>
        <w:rPr>
          <w:snapToGrid w:val="0"/>
        </w:rPr>
        <w:t>.</w:t>
      </w:r>
      <w:r>
        <w:rPr>
          <w:snapToGrid w:val="0"/>
        </w:rPr>
        <w:tab/>
        <w:t>Content of notice</w:t>
      </w:r>
      <w:bookmarkEnd w:id="527"/>
      <w:bookmarkEnd w:id="528"/>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No. 84 of 2004 s. 80.] </w:t>
      </w:r>
    </w:p>
    <w:p>
      <w:pPr>
        <w:pStyle w:val="Heading5"/>
        <w:rPr>
          <w:snapToGrid w:val="0"/>
        </w:rPr>
      </w:pPr>
      <w:bookmarkStart w:id="529" w:name="_Toc398890096"/>
      <w:bookmarkStart w:id="530" w:name="_Toc1492096"/>
      <w:r>
        <w:rPr>
          <w:rStyle w:val="CharSectno"/>
        </w:rPr>
        <w:t>126</w:t>
      </w:r>
      <w:r>
        <w:rPr>
          <w:snapToGrid w:val="0"/>
        </w:rPr>
        <w:t>.</w:t>
      </w:r>
      <w:r>
        <w:rPr>
          <w:snapToGrid w:val="0"/>
        </w:rPr>
        <w:tab/>
        <w:t>Extending time for paying modified penalty</w:t>
      </w:r>
      <w:bookmarkEnd w:id="529"/>
      <w:bookmarkEnd w:id="530"/>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31" w:name="_Toc398890097"/>
      <w:bookmarkStart w:id="532" w:name="_Toc1492097"/>
      <w:r>
        <w:rPr>
          <w:rStyle w:val="CharSectno"/>
        </w:rPr>
        <w:t>127</w:t>
      </w:r>
      <w:r>
        <w:rPr>
          <w:snapToGrid w:val="0"/>
        </w:rPr>
        <w:t>.</w:t>
      </w:r>
      <w:r>
        <w:rPr>
          <w:snapToGrid w:val="0"/>
        </w:rPr>
        <w:tab/>
        <w:t>Withdrawing notice</w:t>
      </w:r>
      <w:bookmarkEnd w:id="531"/>
      <w:bookmarkEnd w:id="532"/>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533" w:name="_Toc398890098"/>
      <w:bookmarkStart w:id="534" w:name="_Toc1492098"/>
      <w:r>
        <w:rPr>
          <w:rStyle w:val="CharSectno"/>
        </w:rPr>
        <w:t>128</w:t>
      </w:r>
      <w:r>
        <w:rPr>
          <w:snapToGrid w:val="0"/>
        </w:rPr>
        <w:t>.</w:t>
      </w:r>
      <w:r>
        <w:rPr>
          <w:snapToGrid w:val="0"/>
        </w:rPr>
        <w:tab/>
        <w:t>Benefit of paying modified penalty</w:t>
      </w:r>
      <w:bookmarkEnd w:id="533"/>
      <w:bookmarkEnd w:id="534"/>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535" w:name="_Toc398890099"/>
      <w:bookmarkStart w:id="536" w:name="_Toc1492099"/>
      <w:r>
        <w:rPr>
          <w:rStyle w:val="CharSectno"/>
        </w:rPr>
        <w:t>129</w:t>
      </w:r>
      <w:r>
        <w:rPr>
          <w:snapToGrid w:val="0"/>
        </w:rPr>
        <w:t>.</w:t>
      </w:r>
      <w:r>
        <w:rPr>
          <w:snapToGrid w:val="0"/>
        </w:rPr>
        <w:tab/>
        <w:t>Application of penalties collected</w:t>
      </w:r>
      <w:bookmarkEnd w:id="535"/>
      <w:bookmarkEnd w:id="536"/>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537" w:name="_Toc398890100"/>
      <w:bookmarkStart w:id="538" w:name="_Toc1492100"/>
      <w:r>
        <w:rPr>
          <w:rStyle w:val="CharSectno"/>
        </w:rPr>
        <w:t>130</w:t>
      </w:r>
      <w:r>
        <w:rPr>
          <w:snapToGrid w:val="0"/>
        </w:rPr>
        <w:t>.</w:t>
      </w:r>
      <w:r>
        <w:rPr>
          <w:snapToGrid w:val="0"/>
        </w:rPr>
        <w:tab/>
        <w:t>Authorised persons, appointment of</w:t>
      </w:r>
      <w:bookmarkEnd w:id="537"/>
      <w:bookmarkEnd w:id="538"/>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539" w:name="_Toc398890101"/>
      <w:bookmarkStart w:id="540" w:name="_Toc424284536"/>
      <w:bookmarkStart w:id="541" w:name="_Toc468975428"/>
      <w:bookmarkStart w:id="542" w:name="_Toc468975792"/>
      <w:bookmarkStart w:id="543" w:name="_Toc468978126"/>
      <w:bookmarkStart w:id="544" w:name="_Toc1491737"/>
      <w:bookmarkStart w:id="545" w:name="_Toc1492101"/>
      <w:r>
        <w:rPr>
          <w:rStyle w:val="CharPartNo"/>
        </w:rPr>
        <w:t>Part 10</w:t>
      </w:r>
      <w:r>
        <w:rPr>
          <w:rStyle w:val="CharDivNo"/>
        </w:rPr>
        <w:t xml:space="preserve"> </w:t>
      </w:r>
      <w:r>
        <w:t>—</w:t>
      </w:r>
      <w:r>
        <w:rPr>
          <w:rStyle w:val="CharDivText"/>
        </w:rPr>
        <w:t xml:space="preserve"> </w:t>
      </w:r>
      <w:r>
        <w:rPr>
          <w:rStyle w:val="CharPartText"/>
        </w:rPr>
        <w:t>Miscellaneous</w:t>
      </w:r>
      <w:bookmarkEnd w:id="539"/>
      <w:bookmarkEnd w:id="540"/>
      <w:bookmarkEnd w:id="541"/>
      <w:bookmarkEnd w:id="542"/>
      <w:bookmarkEnd w:id="543"/>
      <w:bookmarkEnd w:id="544"/>
      <w:bookmarkEnd w:id="545"/>
    </w:p>
    <w:p>
      <w:pPr>
        <w:pStyle w:val="Heading5"/>
        <w:rPr>
          <w:snapToGrid w:val="0"/>
        </w:rPr>
      </w:pPr>
      <w:bookmarkStart w:id="546" w:name="_Toc398890102"/>
      <w:bookmarkStart w:id="547" w:name="_Toc1492102"/>
      <w:r>
        <w:rPr>
          <w:rStyle w:val="CharSectno"/>
        </w:rPr>
        <w:t>131</w:t>
      </w:r>
      <w:r>
        <w:rPr>
          <w:snapToGrid w:val="0"/>
        </w:rPr>
        <w:t>.</w:t>
      </w:r>
      <w:r>
        <w:rPr>
          <w:snapToGrid w:val="0"/>
        </w:rPr>
        <w:tab/>
        <w:t>Hindering, offence</w:t>
      </w:r>
      <w:bookmarkEnd w:id="546"/>
      <w:bookmarkEnd w:id="547"/>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No. 71 of 2003 s. 8.]</w:t>
      </w:r>
    </w:p>
    <w:p>
      <w:pPr>
        <w:pStyle w:val="Heading5"/>
        <w:rPr>
          <w:snapToGrid w:val="0"/>
        </w:rPr>
      </w:pPr>
      <w:bookmarkStart w:id="548" w:name="_Toc398890103"/>
      <w:bookmarkStart w:id="549" w:name="_Toc1492103"/>
      <w:r>
        <w:rPr>
          <w:rStyle w:val="CharSectno"/>
        </w:rPr>
        <w:t>132</w:t>
      </w:r>
      <w:r>
        <w:rPr>
          <w:snapToGrid w:val="0"/>
        </w:rPr>
        <w:t>.</w:t>
      </w:r>
      <w:r>
        <w:rPr>
          <w:snapToGrid w:val="0"/>
        </w:rPr>
        <w:tab/>
        <w:t>Individual port authorities, provisions for (Sch. 6)</w:t>
      </w:r>
      <w:bookmarkEnd w:id="548"/>
      <w:bookmarkEnd w:id="549"/>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50" w:name="_Toc398890104"/>
      <w:bookmarkStart w:id="551" w:name="_Toc1492104"/>
      <w:r>
        <w:rPr>
          <w:rStyle w:val="CharSectno"/>
        </w:rPr>
        <w:t>133</w:t>
      </w:r>
      <w:r>
        <w:rPr>
          <w:snapToGrid w:val="0"/>
        </w:rPr>
        <w:t>.</w:t>
      </w:r>
      <w:r>
        <w:rPr>
          <w:snapToGrid w:val="0"/>
        </w:rPr>
        <w:tab/>
        <w:t>Supplementary provision about laying documents before Parliament</w:t>
      </w:r>
      <w:bookmarkEnd w:id="550"/>
      <w:bookmarkEnd w:id="55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No. 8 of 2009 s. 102(4) and (5); No. 9 of 2014 s. 27.]</w:t>
      </w:r>
    </w:p>
    <w:p>
      <w:pPr>
        <w:pStyle w:val="Heading5"/>
        <w:rPr>
          <w:snapToGrid w:val="0"/>
        </w:rPr>
      </w:pPr>
      <w:bookmarkStart w:id="552" w:name="_Toc398890105"/>
      <w:bookmarkStart w:id="553" w:name="_Toc1492105"/>
      <w:r>
        <w:rPr>
          <w:rStyle w:val="CharSectno"/>
        </w:rPr>
        <w:t>134</w:t>
      </w:r>
      <w:r>
        <w:rPr>
          <w:snapToGrid w:val="0"/>
        </w:rPr>
        <w:t>.</w:t>
      </w:r>
      <w:r>
        <w:rPr>
          <w:snapToGrid w:val="0"/>
        </w:rPr>
        <w:tab/>
        <w:t>Execution of documents by port authority</w:t>
      </w:r>
      <w:bookmarkEnd w:id="552"/>
      <w:bookmarkEnd w:id="553"/>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54" w:name="_Toc398890106"/>
      <w:bookmarkStart w:id="555" w:name="_Toc1492106"/>
      <w:r>
        <w:rPr>
          <w:rStyle w:val="CharSectno"/>
        </w:rPr>
        <w:t>135</w:t>
      </w:r>
      <w:r>
        <w:rPr>
          <w:snapToGrid w:val="0"/>
        </w:rPr>
        <w:t>.</w:t>
      </w:r>
      <w:r>
        <w:rPr>
          <w:snapToGrid w:val="0"/>
        </w:rPr>
        <w:tab/>
        <w:t>Contracts with port authority, formalities of</w:t>
      </w:r>
      <w:bookmarkEnd w:id="554"/>
      <w:bookmarkEnd w:id="555"/>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56" w:name="_Toc398890107"/>
      <w:bookmarkStart w:id="557" w:name="_Toc1492107"/>
      <w:r>
        <w:rPr>
          <w:rStyle w:val="CharSectno"/>
        </w:rPr>
        <w:t>136</w:t>
      </w:r>
      <w:r>
        <w:rPr>
          <w:snapToGrid w:val="0"/>
        </w:rPr>
        <w:t>.</w:t>
      </w:r>
      <w:r>
        <w:rPr>
          <w:snapToGrid w:val="0"/>
        </w:rPr>
        <w:tab/>
        <w:t>Overdue amounts, interest on</w:t>
      </w:r>
      <w:bookmarkEnd w:id="556"/>
      <w:bookmarkEnd w:id="557"/>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58" w:name="_Toc398890108"/>
      <w:bookmarkStart w:id="559" w:name="_Toc1492108"/>
      <w:r>
        <w:rPr>
          <w:rStyle w:val="CharSectno"/>
        </w:rPr>
        <w:t>137</w:t>
      </w:r>
      <w:r>
        <w:rPr>
          <w:snapToGrid w:val="0"/>
        </w:rPr>
        <w:t>.</w:t>
      </w:r>
      <w:r>
        <w:rPr>
          <w:snapToGrid w:val="0"/>
        </w:rPr>
        <w:tab/>
        <w:t>Recovery of expenses due to offence</w:t>
      </w:r>
      <w:bookmarkEnd w:id="558"/>
      <w:bookmarkEnd w:id="559"/>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560" w:name="_Toc398890109"/>
      <w:bookmarkStart w:id="561" w:name="_Toc1492109"/>
      <w:r>
        <w:rPr>
          <w:rStyle w:val="CharSectno"/>
        </w:rPr>
        <w:t>138</w:t>
      </w:r>
      <w:r>
        <w:t>.</w:t>
      </w:r>
      <w:r>
        <w:tab/>
      </w:r>
      <w:r>
        <w:rPr>
          <w:i/>
        </w:rPr>
        <w:t>Government Agreements Act 1979</w:t>
      </w:r>
      <w:r>
        <w:t xml:space="preserve"> not affected</w:t>
      </w:r>
      <w:bookmarkEnd w:id="560"/>
      <w:bookmarkEnd w:id="561"/>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 or</w:t>
      </w:r>
    </w:p>
    <w:p>
      <w:pPr>
        <w:pStyle w:val="Indenta"/>
      </w:pPr>
      <w:r>
        <w:tab/>
        <w:t>(c)</w:t>
      </w:r>
      <w:r>
        <w:tab/>
        <w:t>Schedule 9 or regulations referred to in Schedule 9.</w:t>
      </w:r>
    </w:p>
    <w:p>
      <w:pPr>
        <w:pStyle w:val="Footnotesection"/>
      </w:pPr>
      <w:r>
        <w:tab/>
        <w:t>[Section 138 inserted: No. 9 of 2014 s. 28(1); amended: No. 9 of 2014 s. 28(2).]</w:t>
      </w:r>
    </w:p>
    <w:p>
      <w:pPr>
        <w:pStyle w:val="Heading5"/>
      </w:pPr>
      <w:bookmarkStart w:id="562" w:name="_Toc398890110"/>
      <w:bookmarkStart w:id="563" w:name="_Toc1492110"/>
      <w:r>
        <w:rPr>
          <w:rStyle w:val="CharSectno"/>
        </w:rPr>
        <w:t>139A</w:t>
      </w:r>
      <w:r>
        <w:t>.</w:t>
      </w:r>
      <w:r>
        <w:tab/>
        <w:t>Transitional provisions</w:t>
      </w:r>
      <w:bookmarkEnd w:id="562"/>
      <w:bookmarkEnd w:id="563"/>
    </w:p>
    <w:p>
      <w:pPr>
        <w:pStyle w:val="Subsection"/>
      </w:pPr>
      <w:r>
        <w:tab/>
      </w:r>
      <w:r>
        <w:tab/>
        <w:t>Schedule 8 sets out transitional provisions.</w:t>
      </w:r>
    </w:p>
    <w:p>
      <w:pPr>
        <w:pStyle w:val="Footnotesection"/>
      </w:pPr>
      <w:r>
        <w:tab/>
        <w:t>[Section 139A inserted: No. 9 of 2014 s. 29.]</w:t>
      </w:r>
    </w:p>
    <w:p>
      <w:pPr>
        <w:pStyle w:val="Heading2"/>
      </w:pPr>
      <w:bookmarkStart w:id="564" w:name="_Toc398890111"/>
      <w:bookmarkStart w:id="565" w:name="_Toc424284546"/>
      <w:bookmarkStart w:id="566" w:name="_Toc468975438"/>
      <w:bookmarkStart w:id="567" w:name="_Toc468975802"/>
      <w:bookmarkStart w:id="568" w:name="_Toc468978136"/>
      <w:bookmarkStart w:id="569" w:name="_Toc1491747"/>
      <w:bookmarkStart w:id="570" w:name="_Toc1492111"/>
      <w:r>
        <w:rPr>
          <w:rStyle w:val="CharPartNo"/>
        </w:rPr>
        <w:t>Part 11</w:t>
      </w:r>
      <w:r>
        <w:rPr>
          <w:rStyle w:val="CharDivNo"/>
        </w:rPr>
        <w:t xml:space="preserve"> </w:t>
      </w:r>
      <w:r>
        <w:t>—</w:t>
      </w:r>
      <w:r>
        <w:rPr>
          <w:rStyle w:val="CharDivText"/>
        </w:rPr>
        <w:t xml:space="preserve"> </w:t>
      </w:r>
      <w:r>
        <w:rPr>
          <w:rStyle w:val="CharPartText"/>
        </w:rPr>
        <w:t>Regulations</w:t>
      </w:r>
      <w:bookmarkEnd w:id="564"/>
      <w:bookmarkEnd w:id="565"/>
      <w:bookmarkEnd w:id="566"/>
      <w:bookmarkEnd w:id="567"/>
      <w:bookmarkEnd w:id="568"/>
      <w:bookmarkEnd w:id="569"/>
      <w:bookmarkEnd w:id="570"/>
    </w:p>
    <w:p>
      <w:pPr>
        <w:pStyle w:val="Heading5"/>
        <w:rPr>
          <w:snapToGrid w:val="0"/>
        </w:rPr>
      </w:pPr>
      <w:bookmarkStart w:id="571" w:name="_Toc398890112"/>
      <w:bookmarkStart w:id="572" w:name="_Toc1492112"/>
      <w:r>
        <w:rPr>
          <w:rStyle w:val="CharSectno"/>
        </w:rPr>
        <w:t>139</w:t>
      </w:r>
      <w:r>
        <w:rPr>
          <w:snapToGrid w:val="0"/>
        </w:rPr>
        <w:t>.</w:t>
      </w:r>
      <w:r>
        <w:rPr>
          <w:snapToGrid w:val="0"/>
        </w:rPr>
        <w:tab/>
        <w:t>General power to make regulations</w:t>
      </w:r>
      <w:bookmarkEnd w:id="571"/>
      <w:bookmarkEnd w:id="5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573" w:name="_Toc398890113"/>
      <w:bookmarkStart w:id="574" w:name="_Toc1492113"/>
      <w:r>
        <w:rPr>
          <w:rStyle w:val="CharSectno"/>
        </w:rPr>
        <w:t>140</w:t>
      </w:r>
      <w:r>
        <w:rPr>
          <w:snapToGrid w:val="0"/>
        </w:rPr>
        <w:t>.</w:t>
      </w:r>
      <w:r>
        <w:rPr>
          <w:snapToGrid w:val="0"/>
        </w:rPr>
        <w:tab/>
        <w:t>Offences against regulations</w:t>
      </w:r>
      <w:bookmarkEnd w:id="573"/>
      <w:bookmarkEnd w:id="574"/>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575" w:name="_Toc398890114"/>
      <w:bookmarkStart w:id="576" w:name="_Toc1492114"/>
      <w:r>
        <w:rPr>
          <w:rStyle w:val="CharSectno"/>
        </w:rPr>
        <w:t>141</w:t>
      </w:r>
      <w:r>
        <w:rPr>
          <w:snapToGrid w:val="0"/>
        </w:rPr>
        <w:t>.</w:t>
      </w:r>
      <w:r>
        <w:rPr>
          <w:snapToGrid w:val="0"/>
        </w:rPr>
        <w:tab/>
        <w:t>Adoption of other laws, codes etc.</w:t>
      </w:r>
      <w:bookmarkEnd w:id="575"/>
      <w:bookmarkEnd w:id="576"/>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No. 74 of 2003 s. 93(4).]</w:t>
      </w:r>
    </w:p>
    <w:p>
      <w:pPr>
        <w:pStyle w:val="Heading5"/>
        <w:rPr>
          <w:snapToGrid w:val="0"/>
        </w:rPr>
      </w:pPr>
      <w:bookmarkStart w:id="577" w:name="_Toc398890115"/>
      <w:bookmarkStart w:id="578" w:name="_Toc1492115"/>
      <w:r>
        <w:rPr>
          <w:rStyle w:val="CharSectno"/>
        </w:rPr>
        <w:t>142</w:t>
      </w:r>
      <w:r>
        <w:rPr>
          <w:snapToGrid w:val="0"/>
        </w:rPr>
        <w:t>.</w:t>
      </w:r>
      <w:r>
        <w:rPr>
          <w:snapToGrid w:val="0"/>
        </w:rPr>
        <w:tab/>
        <w:t>References to other approvals or decisions</w:t>
      </w:r>
      <w:bookmarkEnd w:id="577"/>
      <w:bookmarkEnd w:id="578"/>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579" w:name="_Toc398890116"/>
      <w:bookmarkStart w:id="580" w:name="_Toc1492116"/>
      <w:r>
        <w:rPr>
          <w:rStyle w:val="CharSectno"/>
        </w:rPr>
        <w:t>143</w:t>
      </w:r>
      <w:r>
        <w:rPr>
          <w:snapToGrid w:val="0"/>
        </w:rPr>
        <w:t>.</w:t>
      </w:r>
      <w:r>
        <w:rPr>
          <w:snapToGrid w:val="0"/>
        </w:rPr>
        <w:tab/>
        <w:t>Licensing, provisions as to</w:t>
      </w:r>
      <w:bookmarkEnd w:id="579"/>
      <w:bookmarkEnd w:id="580"/>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581" w:name="_Toc398890117"/>
      <w:bookmarkStart w:id="582" w:name="_Toc424284552"/>
      <w:bookmarkStart w:id="583" w:name="_Toc468975444"/>
      <w:bookmarkStart w:id="584" w:name="_Toc468975808"/>
      <w:bookmarkStart w:id="585" w:name="_Toc468978142"/>
      <w:bookmarkStart w:id="586" w:name="_Toc1491753"/>
      <w:bookmarkStart w:id="587" w:name="_Toc1492117"/>
      <w:r>
        <w:rPr>
          <w:rStyle w:val="CharPartNo"/>
        </w:rPr>
        <w:t>Part 12</w:t>
      </w:r>
      <w:r>
        <w:rPr>
          <w:rStyle w:val="CharDivNo"/>
        </w:rPr>
        <w:t xml:space="preserve"> </w:t>
      </w:r>
      <w:r>
        <w:t>—</w:t>
      </w:r>
      <w:r>
        <w:rPr>
          <w:rStyle w:val="CharDivText"/>
        </w:rPr>
        <w:t xml:space="preserve"> </w:t>
      </w:r>
      <w:r>
        <w:rPr>
          <w:rStyle w:val="CharPartText"/>
        </w:rPr>
        <w:t>Review of Act</w:t>
      </w:r>
      <w:bookmarkEnd w:id="581"/>
      <w:bookmarkEnd w:id="582"/>
      <w:bookmarkEnd w:id="583"/>
      <w:bookmarkEnd w:id="584"/>
      <w:bookmarkEnd w:id="585"/>
      <w:bookmarkEnd w:id="586"/>
      <w:bookmarkEnd w:id="587"/>
    </w:p>
    <w:p>
      <w:pPr>
        <w:pStyle w:val="Heading5"/>
      </w:pPr>
      <w:bookmarkStart w:id="588" w:name="_Toc398890118"/>
      <w:bookmarkStart w:id="589" w:name="_Toc1492118"/>
      <w:r>
        <w:rPr>
          <w:rStyle w:val="CharSectno"/>
        </w:rPr>
        <w:t>144</w:t>
      </w:r>
      <w:r>
        <w:t>.</w:t>
      </w:r>
      <w:r>
        <w:tab/>
        <w:t>Minister to review and report on Act</w:t>
      </w:r>
      <w:bookmarkEnd w:id="588"/>
      <w:bookmarkEnd w:id="589"/>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90" w:name="_Toc398890119"/>
      <w:bookmarkStart w:id="591" w:name="_Toc424284554"/>
      <w:bookmarkStart w:id="592" w:name="_Toc468975446"/>
      <w:bookmarkStart w:id="593" w:name="_Toc468975810"/>
      <w:bookmarkStart w:id="594" w:name="_Toc468978144"/>
      <w:bookmarkStart w:id="595" w:name="_Toc1491755"/>
      <w:bookmarkStart w:id="596" w:name="_Toc1492119"/>
      <w:r>
        <w:rPr>
          <w:rStyle w:val="CharSchNo"/>
        </w:rPr>
        <w:t>Schedule 1</w:t>
      </w:r>
      <w:r>
        <w:t> — </w:t>
      </w:r>
      <w:r>
        <w:rPr>
          <w:rStyle w:val="CharSchText"/>
        </w:rPr>
        <w:t>Port authorities and ports</w:t>
      </w:r>
      <w:bookmarkEnd w:id="590"/>
      <w:bookmarkEnd w:id="591"/>
      <w:bookmarkEnd w:id="592"/>
      <w:bookmarkEnd w:id="593"/>
      <w:bookmarkEnd w:id="594"/>
      <w:bookmarkEnd w:id="595"/>
      <w:bookmarkEnd w:id="596"/>
    </w:p>
    <w:p>
      <w:pPr>
        <w:pStyle w:val="yShoulderClause"/>
      </w:pPr>
      <w:r>
        <w:t>[s. 4]</w:t>
      </w:r>
    </w:p>
    <w:p>
      <w:pPr>
        <w:pStyle w:val="yFootnoteheading"/>
        <w:spacing w:after="120"/>
      </w:pPr>
      <w:r>
        <w:tab/>
        <w:t>[Heading inserted: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tcPr>
          <w:p>
            <w:pPr>
              <w:pStyle w:val="yTableNAm"/>
            </w:pPr>
            <w:r>
              <w:t xml:space="preserve">Port of Fremantle </w:t>
            </w:r>
          </w:p>
        </w:tc>
      </w:tr>
      <w:tr>
        <w:tc>
          <w:tcPr>
            <w:tcW w:w="3969" w:type="dxa"/>
            <w:gridSpan w:val="2"/>
          </w:tcPr>
          <w:p>
            <w:pPr>
              <w:pStyle w:val="yTableNAm"/>
            </w:pPr>
            <w:r>
              <w:rPr>
                <w:i/>
              </w:rPr>
              <w:t>[2</w:t>
            </w:r>
            <w:r>
              <w:rPr>
                <w:i/>
              </w:rPr>
              <w:tab/>
              <w:t>deleted]</w:t>
            </w:r>
          </w:p>
        </w:tc>
        <w:tc>
          <w:tcPr>
            <w:tcW w:w="2693" w:type="dxa"/>
          </w:tcPr>
          <w:p>
            <w:pPr>
              <w:pStyle w:val="yTableNAm"/>
            </w:pPr>
          </w:p>
        </w:tc>
      </w:tr>
      <w:tr>
        <w:tc>
          <w:tcPr>
            <w:tcW w:w="1275" w:type="dxa"/>
          </w:tcPr>
          <w:p>
            <w:pPr>
              <w:pStyle w:val="yTableNAm"/>
            </w:pPr>
            <w:r>
              <w:t>3</w:t>
            </w:r>
          </w:p>
        </w:tc>
        <w:tc>
          <w:tcPr>
            <w:tcW w:w="2694" w:type="dxa"/>
          </w:tcPr>
          <w:p>
            <w:pPr>
              <w:pStyle w:val="yTableNAm"/>
            </w:pPr>
            <w:r>
              <w:rPr>
                <w:szCs w:val="22"/>
              </w:rPr>
              <w:t>Southern Ports Authority</w:t>
            </w:r>
          </w:p>
        </w:tc>
        <w:tc>
          <w:tcPr>
            <w:tcW w:w="2693" w:type="dxa"/>
          </w:tcPr>
          <w:p>
            <w:pPr>
              <w:pStyle w:val="yTableNAm"/>
            </w:pPr>
            <w:r>
              <w:rPr>
                <w:szCs w:val="22"/>
              </w:rPr>
              <w:t>Port of Albany</w:t>
            </w:r>
            <w:r>
              <w:br/>
              <w:t>Port of Bunbury</w:t>
            </w:r>
            <w:r>
              <w:br/>
            </w:r>
            <w:r>
              <w:rPr>
                <w:szCs w:val="22"/>
              </w:rPr>
              <w:t>Port of Esperance</w:t>
            </w:r>
          </w:p>
        </w:tc>
      </w:tr>
      <w:tr>
        <w:tc>
          <w:tcPr>
            <w:tcW w:w="3969" w:type="dxa"/>
            <w:gridSpan w:val="2"/>
          </w:tcPr>
          <w:p>
            <w:pPr>
              <w:pStyle w:val="yTableNAm"/>
            </w:pPr>
            <w:r>
              <w:rPr>
                <w:i/>
              </w:rPr>
              <w:t>[4</w:t>
            </w:r>
            <w:r>
              <w:rPr>
                <w:i/>
              </w:rPr>
              <w:tab/>
              <w:t>deleted]</w:t>
            </w:r>
          </w:p>
        </w:tc>
        <w:tc>
          <w:tcPr>
            <w:tcW w:w="2693" w:type="dxa"/>
          </w:tcPr>
          <w:p>
            <w:pPr>
              <w:pStyle w:val="yTableNAm"/>
            </w:pPr>
          </w:p>
        </w:tc>
      </w:tr>
      <w:tr>
        <w:tc>
          <w:tcPr>
            <w:tcW w:w="1275" w:type="dxa"/>
          </w:tcPr>
          <w:p>
            <w:pPr>
              <w:pStyle w:val="yTableNAm"/>
            </w:pPr>
            <w:r>
              <w:t>5</w:t>
            </w:r>
          </w:p>
        </w:tc>
        <w:tc>
          <w:tcPr>
            <w:tcW w:w="2694" w:type="dxa"/>
          </w:tcPr>
          <w:p>
            <w:pPr>
              <w:pStyle w:val="yTableNAm"/>
            </w:pPr>
            <w:r>
              <w:rPr>
                <w:szCs w:val="22"/>
              </w:rPr>
              <w:t>Mid West Ports Authority</w:t>
            </w:r>
          </w:p>
        </w:tc>
        <w:tc>
          <w:tcPr>
            <w:tcW w:w="2693" w:type="dxa"/>
          </w:tcPr>
          <w:p>
            <w:pPr>
              <w:pStyle w:val="yTableNAm"/>
            </w:pPr>
            <w:r>
              <w:t>Port of Geraldton</w:t>
            </w:r>
          </w:p>
        </w:tc>
      </w:tr>
      <w:tr>
        <w:tc>
          <w:tcPr>
            <w:tcW w:w="3969" w:type="dxa"/>
            <w:gridSpan w:val="2"/>
          </w:tcPr>
          <w:p>
            <w:pPr>
              <w:pStyle w:val="yTableNAm"/>
            </w:pPr>
            <w:r>
              <w:rPr>
                <w:i/>
              </w:rPr>
              <w:t xml:space="preserve">[6 </w:t>
            </w:r>
            <w:r>
              <w:rPr>
                <w:i/>
              </w:rPr>
              <w:tab/>
              <w:t>deleted]</w:t>
            </w:r>
            <w:r>
              <w:t xml:space="preserve"> </w:t>
            </w:r>
          </w:p>
        </w:tc>
        <w:tc>
          <w:tcPr>
            <w:tcW w:w="2693" w:type="dxa"/>
          </w:tcPr>
          <w:p>
            <w:pPr>
              <w:pStyle w:val="yTableNAm"/>
            </w:pPr>
          </w:p>
        </w:tc>
      </w:tr>
      <w:tr>
        <w:tc>
          <w:tcPr>
            <w:tcW w:w="1275" w:type="dxa"/>
          </w:tcPr>
          <w:p>
            <w:pPr>
              <w:pStyle w:val="yTableNAm"/>
            </w:pPr>
            <w:r>
              <w:t>7</w:t>
            </w:r>
          </w:p>
        </w:tc>
        <w:tc>
          <w:tcPr>
            <w:tcW w:w="2694" w:type="dxa"/>
          </w:tcPr>
          <w:p>
            <w:pPr>
              <w:pStyle w:val="yTableNAm"/>
            </w:pPr>
            <w:r>
              <w:rPr>
                <w:szCs w:val="22"/>
              </w:rPr>
              <w:t>Pilbara Ports Authority</w:t>
            </w:r>
          </w:p>
        </w:tc>
        <w:tc>
          <w:tcPr>
            <w:tcW w:w="2693" w:type="dxa"/>
          </w:tcPr>
          <w:p>
            <w:pPr>
              <w:pStyle w:val="yTableNAm"/>
            </w:pPr>
            <w:r>
              <w:rPr>
                <w:szCs w:val="22"/>
              </w:rPr>
              <w:t>Port of Ashburton</w:t>
            </w:r>
            <w:r>
              <w:rPr>
                <w:szCs w:val="22"/>
              </w:rPr>
              <w:br/>
              <w:t>Port of Dampier</w:t>
            </w:r>
            <w:r>
              <w:t xml:space="preserve"> </w:t>
            </w:r>
            <w:r>
              <w:br/>
              <w:t>Port of Port Hedland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rPr>
                <w:szCs w:val="22"/>
              </w:rPr>
              <w:t xml:space="preserve">Kimberley Ports Authority  </w:t>
            </w:r>
          </w:p>
        </w:tc>
        <w:tc>
          <w:tcPr>
            <w:tcW w:w="2693" w:type="dxa"/>
            <w:tcBorders>
              <w:bottom w:val="single" w:sz="4" w:space="0" w:color="auto"/>
            </w:tcBorders>
          </w:tcPr>
          <w:p>
            <w:pPr>
              <w:pStyle w:val="yTableNAm"/>
            </w:pPr>
            <w:r>
              <w:t xml:space="preserve">Port of Broome </w:t>
            </w:r>
          </w:p>
        </w:tc>
      </w:tr>
    </w:tbl>
    <w:p>
      <w:pPr>
        <w:pStyle w:val="yFootnotesection"/>
      </w:pPr>
      <w:r>
        <w:tab/>
        <w:t>[Schedule 1 inserted: No. 9 of 2014 s. 30; amended: No. 9 of 2014 s. 31.]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98" w:name="_Toc398890120"/>
      <w:bookmarkStart w:id="599" w:name="_Toc424284555"/>
      <w:bookmarkStart w:id="600" w:name="_Toc468975447"/>
      <w:bookmarkStart w:id="601" w:name="_Toc468975811"/>
      <w:bookmarkStart w:id="602" w:name="_Toc468978145"/>
      <w:bookmarkStart w:id="603" w:name="_Toc1491756"/>
      <w:bookmarkStart w:id="604" w:name="_Toc1492120"/>
      <w:r>
        <w:rPr>
          <w:rStyle w:val="CharSchNo"/>
        </w:rPr>
        <w:t>Schedule 2</w:t>
      </w:r>
      <w:r>
        <w:t xml:space="preserve"> — </w:t>
      </w:r>
      <w:r>
        <w:rPr>
          <w:rStyle w:val="CharSchText"/>
        </w:rPr>
        <w:t>Provisions about the constitution and proceedings of boards</w:t>
      </w:r>
      <w:bookmarkEnd w:id="598"/>
      <w:bookmarkEnd w:id="599"/>
      <w:bookmarkEnd w:id="600"/>
      <w:bookmarkEnd w:id="601"/>
      <w:bookmarkEnd w:id="602"/>
      <w:bookmarkEnd w:id="603"/>
      <w:bookmarkEnd w:id="604"/>
      <w:r>
        <w:rPr>
          <w:rStyle w:val="CharSchText"/>
        </w:rPr>
        <w:t xml:space="preserve"> </w:t>
      </w:r>
    </w:p>
    <w:p>
      <w:pPr>
        <w:pStyle w:val="yShoulderClause"/>
      </w:pPr>
      <w:r>
        <w:t>[s. 9]</w:t>
      </w:r>
    </w:p>
    <w:p>
      <w:pPr>
        <w:pStyle w:val="yHeading5"/>
        <w:outlineLvl w:val="9"/>
        <w:rPr>
          <w:snapToGrid w:val="0"/>
        </w:rPr>
      </w:pPr>
      <w:bookmarkStart w:id="605" w:name="_Toc398890121"/>
      <w:bookmarkStart w:id="606" w:name="_Toc1492121"/>
      <w:r>
        <w:rPr>
          <w:rStyle w:val="CharSClsNo"/>
        </w:rPr>
        <w:t>1</w:t>
      </w:r>
      <w:r>
        <w:rPr>
          <w:snapToGrid w:val="0"/>
        </w:rPr>
        <w:t>.</w:t>
      </w:r>
      <w:r>
        <w:rPr>
          <w:snapToGrid w:val="0"/>
        </w:rPr>
        <w:tab/>
        <w:t>Term of office</w:t>
      </w:r>
      <w:bookmarkEnd w:id="605"/>
      <w:bookmarkEnd w:id="606"/>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607" w:name="_Toc398890122"/>
      <w:bookmarkStart w:id="608" w:name="_Toc1492122"/>
      <w:r>
        <w:rPr>
          <w:rStyle w:val="CharSClsNo"/>
        </w:rPr>
        <w:t>2</w:t>
      </w:r>
      <w:r>
        <w:rPr>
          <w:snapToGrid w:val="0"/>
        </w:rPr>
        <w:t>.</w:t>
      </w:r>
      <w:r>
        <w:rPr>
          <w:snapToGrid w:val="0"/>
        </w:rPr>
        <w:tab/>
        <w:t>Resignation and removal</w:t>
      </w:r>
      <w:bookmarkEnd w:id="607"/>
      <w:bookmarkEnd w:id="608"/>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609" w:name="_Toc398890123"/>
      <w:bookmarkStart w:id="610" w:name="_Toc1492123"/>
      <w:r>
        <w:rPr>
          <w:rStyle w:val="CharSClsNo"/>
        </w:rPr>
        <w:t>3</w:t>
      </w:r>
      <w:r>
        <w:rPr>
          <w:snapToGrid w:val="0"/>
        </w:rPr>
        <w:t>.</w:t>
      </w:r>
      <w:r>
        <w:rPr>
          <w:snapToGrid w:val="0"/>
        </w:rPr>
        <w:tab/>
        <w:t>Chairperson and deputy chairperson</w:t>
      </w:r>
      <w:bookmarkEnd w:id="609"/>
      <w:bookmarkEnd w:id="610"/>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611" w:name="_Toc398890124"/>
      <w:bookmarkStart w:id="612" w:name="_Toc1492124"/>
      <w:r>
        <w:rPr>
          <w:rStyle w:val="CharSClsNo"/>
        </w:rPr>
        <w:t>4</w:t>
      </w:r>
      <w:r>
        <w:rPr>
          <w:snapToGrid w:val="0"/>
        </w:rPr>
        <w:t>.</w:t>
      </w:r>
      <w:r>
        <w:rPr>
          <w:snapToGrid w:val="0"/>
        </w:rPr>
        <w:tab/>
        <w:t>Alternate directors</w:t>
      </w:r>
      <w:bookmarkEnd w:id="611"/>
      <w:bookmarkEnd w:id="612"/>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613" w:name="_Toc398890125"/>
      <w:bookmarkStart w:id="614" w:name="_Toc1492125"/>
      <w:r>
        <w:rPr>
          <w:rStyle w:val="CharSClsNo"/>
        </w:rPr>
        <w:t>5</w:t>
      </w:r>
      <w:r>
        <w:rPr>
          <w:snapToGrid w:val="0"/>
        </w:rPr>
        <w:t>.</w:t>
      </w:r>
      <w:r>
        <w:rPr>
          <w:snapToGrid w:val="0"/>
        </w:rPr>
        <w:tab/>
        <w:t>Meetings</w:t>
      </w:r>
      <w:bookmarkEnd w:id="613"/>
      <w:bookmarkEnd w:id="614"/>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t>a number of directors equal to at least half the number of directors in office constitutes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5 amended: No. 9 of 2014 s. 32.]</w:t>
      </w:r>
    </w:p>
    <w:p>
      <w:pPr>
        <w:pStyle w:val="yHeading5"/>
        <w:outlineLvl w:val="9"/>
        <w:rPr>
          <w:snapToGrid w:val="0"/>
        </w:rPr>
      </w:pPr>
      <w:bookmarkStart w:id="615" w:name="_Toc398890126"/>
      <w:bookmarkStart w:id="616" w:name="_Toc1492126"/>
      <w:r>
        <w:rPr>
          <w:rStyle w:val="CharSClsNo"/>
        </w:rPr>
        <w:t>6</w:t>
      </w:r>
      <w:r>
        <w:rPr>
          <w:snapToGrid w:val="0"/>
        </w:rPr>
        <w:t>.</w:t>
      </w:r>
      <w:r>
        <w:rPr>
          <w:snapToGrid w:val="0"/>
        </w:rPr>
        <w:tab/>
        <w:t>Telephone and video meetings</w:t>
      </w:r>
      <w:bookmarkEnd w:id="615"/>
      <w:bookmarkEnd w:id="61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617" w:name="_Toc398890127"/>
      <w:bookmarkStart w:id="618" w:name="_Toc1492127"/>
      <w:r>
        <w:rPr>
          <w:rStyle w:val="CharSClsNo"/>
        </w:rPr>
        <w:t>7</w:t>
      </w:r>
      <w:r>
        <w:rPr>
          <w:snapToGrid w:val="0"/>
        </w:rPr>
        <w:t>.</w:t>
      </w:r>
      <w:r>
        <w:rPr>
          <w:snapToGrid w:val="0"/>
        </w:rPr>
        <w:tab/>
        <w:t>Resolution may be passed without meeting</w:t>
      </w:r>
      <w:bookmarkEnd w:id="617"/>
      <w:bookmarkEnd w:id="61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619" w:name="_Toc398890128"/>
      <w:bookmarkStart w:id="620" w:name="_Toc1492128"/>
      <w:r>
        <w:rPr>
          <w:rStyle w:val="CharSClsNo"/>
        </w:rPr>
        <w:t>8</w:t>
      </w:r>
      <w:r>
        <w:rPr>
          <w:snapToGrid w:val="0"/>
        </w:rPr>
        <w:t>.</w:t>
      </w:r>
      <w:r>
        <w:rPr>
          <w:snapToGrid w:val="0"/>
        </w:rPr>
        <w:tab/>
        <w:t>Directors with material personal interests, voting by etc.</w:t>
      </w:r>
      <w:bookmarkEnd w:id="619"/>
      <w:bookmarkEnd w:id="620"/>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621" w:name="_Toc398890129"/>
      <w:bookmarkStart w:id="622" w:name="_Toc1492129"/>
      <w:r>
        <w:rPr>
          <w:rStyle w:val="CharSClsNo"/>
        </w:rPr>
        <w:t>9</w:t>
      </w:r>
      <w:r>
        <w:rPr>
          <w:snapToGrid w:val="0"/>
        </w:rPr>
        <w:t>.</w:t>
      </w:r>
      <w:r>
        <w:rPr>
          <w:snapToGrid w:val="0"/>
        </w:rPr>
        <w:tab/>
        <w:t>Minutes of meetings etc.</w:t>
      </w:r>
      <w:bookmarkEnd w:id="621"/>
      <w:bookmarkEnd w:id="622"/>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623" w:name="_Toc398890130"/>
      <w:bookmarkStart w:id="624" w:name="_Toc1492130"/>
      <w:r>
        <w:rPr>
          <w:rStyle w:val="CharSClsNo"/>
        </w:rPr>
        <w:t>10</w:t>
      </w:r>
      <w:r>
        <w:rPr>
          <w:snapToGrid w:val="0"/>
        </w:rPr>
        <w:t>.</w:t>
      </w:r>
      <w:r>
        <w:rPr>
          <w:snapToGrid w:val="0"/>
        </w:rPr>
        <w:tab/>
        <w:t>Leave of absence</w:t>
      </w:r>
      <w:bookmarkEnd w:id="623"/>
      <w:bookmarkEnd w:id="624"/>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25" w:name="_Toc398890131"/>
      <w:bookmarkStart w:id="626" w:name="_Toc1492131"/>
      <w:r>
        <w:rPr>
          <w:rStyle w:val="CharSClsNo"/>
        </w:rPr>
        <w:t>11</w:t>
      </w:r>
      <w:r>
        <w:rPr>
          <w:snapToGrid w:val="0"/>
        </w:rPr>
        <w:t>.</w:t>
      </w:r>
      <w:r>
        <w:rPr>
          <w:snapToGrid w:val="0"/>
        </w:rPr>
        <w:tab/>
        <w:t>Board to determine own procedures</w:t>
      </w:r>
      <w:bookmarkEnd w:id="625"/>
      <w:bookmarkEnd w:id="626"/>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627" w:name="_Toc398890132"/>
      <w:bookmarkStart w:id="628" w:name="_Toc424284567"/>
      <w:bookmarkStart w:id="629" w:name="_Toc468975459"/>
      <w:bookmarkStart w:id="630" w:name="_Toc468975823"/>
      <w:bookmarkStart w:id="631" w:name="_Toc468978157"/>
      <w:bookmarkStart w:id="632" w:name="_Toc1491768"/>
      <w:bookmarkStart w:id="633" w:name="_Toc1492132"/>
      <w:r>
        <w:rPr>
          <w:rStyle w:val="CharSchNo"/>
        </w:rPr>
        <w:t>Schedule 3</w:t>
      </w:r>
      <w:r>
        <w:t xml:space="preserve"> — </w:t>
      </w:r>
      <w:r>
        <w:rPr>
          <w:rStyle w:val="CharSchText"/>
        </w:rPr>
        <w:t>Provisions about duties of CEO and staff</w:t>
      </w:r>
      <w:bookmarkEnd w:id="627"/>
      <w:bookmarkEnd w:id="628"/>
      <w:bookmarkEnd w:id="629"/>
      <w:bookmarkEnd w:id="630"/>
      <w:bookmarkEnd w:id="631"/>
      <w:bookmarkEnd w:id="632"/>
      <w:bookmarkEnd w:id="633"/>
      <w:r>
        <w:rPr>
          <w:rStyle w:val="CharSchText"/>
        </w:rPr>
        <w:t xml:space="preserve"> </w:t>
      </w:r>
    </w:p>
    <w:p>
      <w:pPr>
        <w:pStyle w:val="yShoulderClause"/>
      </w:pPr>
      <w:r>
        <w:t>[s. 20]</w:t>
      </w:r>
    </w:p>
    <w:p>
      <w:pPr>
        <w:pStyle w:val="yHeading3"/>
        <w:outlineLvl w:val="0"/>
      </w:pPr>
      <w:bookmarkStart w:id="634" w:name="_Toc398890133"/>
      <w:bookmarkStart w:id="635" w:name="_Toc424284568"/>
      <w:bookmarkStart w:id="636" w:name="_Toc468975460"/>
      <w:bookmarkStart w:id="637" w:name="_Toc468975824"/>
      <w:bookmarkStart w:id="638" w:name="_Toc468978158"/>
      <w:bookmarkStart w:id="639" w:name="_Toc1491769"/>
      <w:bookmarkStart w:id="640" w:name="_Toc1492133"/>
      <w:r>
        <w:rPr>
          <w:rStyle w:val="CharSDivNo"/>
        </w:rPr>
        <w:t>Division 1</w:t>
      </w:r>
      <w:r>
        <w:t xml:space="preserve"> — </w:t>
      </w:r>
      <w:r>
        <w:rPr>
          <w:rStyle w:val="CharSDivText"/>
        </w:rPr>
        <w:t>General duties of CEO</w:t>
      </w:r>
      <w:bookmarkEnd w:id="634"/>
      <w:bookmarkEnd w:id="635"/>
      <w:bookmarkEnd w:id="636"/>
      <w:bookmarkEnd w:id="637"/>
      <w:bookmarkEnd w:id="638"/>
      <w:bookmarkEnd w:id="639"/>
      <w:bookmarkEnd w:id="640"/>
    </w:p>
    <w:p>
      <w:pPr>
        <w:pStyle w:val="yHeading5"/>
        <w:outlineLvl w:val="0"/>
        <w:rPr>
          <w:snapToGrid w:val="0"/>
        </w:rPr>
      </w:pPr>
      <w:bookmarkStart w:id="641" w:name="_Toc398890134"/>
      <w:bookmarkStart w:id="642" w:name="_Toc1492134"/>
      <w:r>
        <w:rPr>
          <w:rStyle w:val="CharSClsNo"/>
        </w:rPr>
        <w:t>1</w:t>
      </w:r>
      <w:r>
        <w:rPr>
          <w:snapToGrid w:val="0"/>
        </w:rPr>
        <w:t>.</w:t>
      </w:r>
      <w:r>
        <w:rPr>
          <w:snapToGrid w:val="0"/>
        </w:rPr>
        <w:tab/>
        <w:t>Duties of CEO</w:t>
      </w:r>
      <w:bookmarkEnd w:id="641"/>
      <w:bookmarkEnd w:id="642"/>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No. 10 of 2001 s. 160.]</w:t>
      </w:r>
    </w:p>
    <w:p>
      <w:pPr>
        <w:pStyle w:val="yHeading3"/>
        <w:outlineLvl w:val="0"/>
        <w:rPr>
          <w:rStyle w:val="CharDivNo"/>
        </w:rPr>
      </w:pPr>
      <w:bookmarkStart w:id="643" w:name="_Toc398890135"/>
      <w:bookmarkStart w:id="644" w:name="_Toc424284570"/>
      <w:bookmarkStart w:id="645" w:name="_Toc468975462"/>
      <w:bookmarkStart w:id="646" w:name="_Toc468975826"/>
      <w:bookmarkStart w:id="647" w:name="_Toc468978160"/>
      <w:bookmarkStart w:id="648" w:name="_Toc1491771"/>
      <w:bookmarkStart w:id="649" w:name="_Toc1492135"/>
      <w:r>
        <w:rPr>
          <w:rStyle w:val="CharSDivNo"/>
        </w:rPr>
        <w:t>Division 2</w:t>
      </w:r>
      <w:r>
        <w:rPr>
          <w:rStyle w:val="CharDivNo"/>
        </w:rPr>
        <w:t xml:space="preserve"> — </w:t>
      </w:r>
      <w:r>
        <w:rPr>
          <w:rStyle w:val="CharSDivText"/>
        </w:rPr>
        <w:t>Particular duties stated</w:t>
      </w:r>
      <w:bookmarkEnd w:id="643"/>
      <w:bookmarkEnd w:id="644"/>
      <w:bookmarkEnd w:id="645"/>
      <w:bookmarkEnd w:id="646"/>
      <w:bookmarkEnd w:id="647"/>
      <w:bookmarkEnd w:id="648"/>
      <w:bookmarkEnd w:id="649"/>
    </w:p>
    <w:p>
      <w:pPr>
        <w:pStyle w:val="yHeading5"/>
        <w:outlineLvl w:val="0"/>
        <w:rPr>
          <w:snapToGrid w:val="0"/>
        </w:rPr>
      </w:pPr>
      <w:bookmarkStart w:id="650" w:name="_Toc398890136"/>
      <w:bookmarkStart w:id="651" w:name="_Toc1492136"/>
      <w:r>
        <w:rPr>
          <w:rStyle w:val="CharSClsNo"/>
        </w:rPr>
        <w:t>2</w:t>
      </w:r>
      <w:r>
        <w:rPr>
          <w:snapToGrid w:val="0"/>
        </w:rPr>
        <w:t>.</w:t>
      </w:r>
      <w:r>
        <w:rPr>
          <w:snapToGrid w:val="0"/>
        </w:rPr>
        <w:tab/>
        <w:t>Term used: officer and interpretation</w:t>
      </w:r>
      <w:bookmarkEnd w:id="650"/>
      <w:bookmarkEnd w:id="651"/>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No. 4 of 2004 s. 58.]</w:t>
      </w:r>
    </w:p>
    <w:p>
      <w:pPr>
        <w:pStyle w:val="yHeading5"/>
        <w:outlineLvl w:val="0"/>
        <w:rPr>
          <w:snapToGrid w:val="0"/>
        </w:rPr>
      </w:pPr>
      <w:bookmarkStart w:id="652" w:name="_Toc398890137"/>
      <w:bookmarkStart w:id="653" w:name="_Toc1492137"/>
      <w:r>
        <w:rPr>
          <w:rStyle w:val="CharSClsNo"/>
        </w:rPr>
        <w:t>3</w:t>
      </w:r>
      <w:r>
        <w:rPr>
          <w:snapToGrid w:val="0"/>
        </w:rPr>
        <w:t>.</w:t>
      </w:r>
      <w:r>
        <w:rPr>
          <w:snapToGrid w:val="0"/>
        </w:rPr>
        <w:tab/>
        <w:t>Duty to act honestly</w:t>
      </w:r>
      <w:bookmarkEnd w:id="652"/>
      <w:bookmarkEnd w:id="653"/>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654" w:name="_Toc398890138"/>
      <w:bookmarkStart w:id="655" w:name="_Toc1492138"/>
      <w:r>
        <w:rPr>
          <w:rStyle w:val="CharSClsNo"/>
        </w:rPr>
        <w:t>4</w:t>
      </w:r>
      <w:r>
        <w:rPr>
          <w:snapToGrid w:val="0"/>
        </w:rPr>
        <w:t>.</w:t>
      </w:r>
      <w:r>
        <w:rPr>
          <w:snapToGrid w:val="0"/>
        </w:rPr>
        <w:tab/>
        <w:t>Duty to exercise reasonable care and diligence</w:t>
      </w:r>
      <w:bookmarkEnd w:id="654"/>
      <w:bookmarkEnd w:id="655"/>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656" w:name="_Toc398890139"/>
      <w:bookmarkStart w:id="657" w:name="_Toc1492139"/>
      <w:r>
        <w:rPr>
          <w:rStyle w:val="CharSClsNo"/>
        </w:rPr>
        <w:t>5</w:t>
      </w:r>
      <w:r>
        <w:rPr>
          <w:snapToGrid w:val="0"/>
        </w:rPr>
        <w:t>.</w:t>
      </w:r>
      <w:r>
        <w:rPr>
          <w:snapToGrid w:val="0"/>
        </w:rPr>
        <w:tab/>
        <w:t>Duty not to make improper use of information</w:t>
      </w:r>
      <w:bookmarkEnd w:id="656"/>
      <w:bookmarkEnd w:id="657"/>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658" w:name="_Toc398890140"/>
      <w:bookmarkStart w:id="659" w:name="_Toc1492140"/>
      <w:r>
        <w:rPr>
          <w:rStyle w:val="CharSClsNo"/>
        </w:rPr>
        <w:t>6</w:t>
      </w:r>
      <w:r>
        <w:rPr>
          <w:snapToGrid w:val="0"/>
        </w:rPr>
        <w:t>.</w:t>
      </w:r>
      <w:r>
        <w:rPr>
          <w:snapToGrid w:val="0"/>
        </w:rPr>
        <w:tab/>
        <w:t>Duty not to make improper use of position</w:t>
      </w:r>
      <w:bookmarkEnd w:id="658"/>
      <w:bookmarkEnd w:id="659"/>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660" w:name="_Toc398890141"/>
      <w:bookmarkStart w:id="661" w:name="_Toc424284576"/>
      <w:bookmarkStart w:id="662" w:name="_Toc468975468"/>
      <w:bookmarkStart w:id="663" w:name="_Toc468975832"/>
      <w:bookmarkStart w:id="664" w:name="_Toc468978166"/>
      <w:bookmarkStart w:id="665" w:name="_Toc1491777"/>
      <w:bookmarkStart w:id="666" w:name="_Toc1492141"/>
      <w:r>
        <w:rPr>
          <w:rStyle w:val="CharSDivNo"/>
        </w:rPr>
        <w:t>Division 3</w:t>
      </w:r>
      <w:r>
        <w:rPr>
          <w:rStyle w:val="CharDivNo"/>
        </w:rPr>
        <w:t xml:space="preserve"> — </w:t>
      </w:r>
      <w:r>
        <w:rPr>
          <w:rStyle w:val="CharSDivText"/>
        </w:rPr>
        <w:t>Compensation</w:t>
      </w:r>
      <w:bookmarkEnd w:id="660"/>
      <w:bookmarkEnd w:id="661"/>
      <w:bookmarkEnd w:id="662"/>
      <w:bookmarkEnd w:id="663"/>
      <w:bookmarkEnd w:id="664"/>
      <w:bookmarkEnd w:id="665"/>
      <w:bookmarkEnd w:id="666"/>
    </w:p>
    <w:p>
      <w:pPr>
        <w:pStyle w:val="yHeading5"/>
        <w:spacing w:before="180"/>
        <w:outlineLvl w:val="0"/>
        <w:rPr>
          <w:snapToGrid w:val="0"/>
        </w:rPr>
      </w:pPr>
      <w:bookmarkStart w:id="667" w:name="_Toc398890142"/>
      <w:bookmarkStart w:id="668" w:name="_Toc1492142"/>
      <w:r>
        <w:rPr>
          <w:rStyle w:val="CharSClsNo"/>
        </w:rPr>
        <w:t>7</w:t>
      </w:r>
      <w:r>
        <w:rPr>
          <w:snapToGrid w:val="0"/>
        </w:rPr>
        <w:t>.</w:t>
      </w:r>
      <w:r>
        <w:rPr>
          <w:snapToGrid w:val="0"/>
        </w:rPr>
        <w:tab/>
        <w:t>Compensation may be ordered if cl. 3, 4, 5 or 6 offence</w:t>
      </w:r>
      <w:bookmarkEnd w:id="667"/>
      <w:bookmarkEnd w:id="668"/>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669" w:name="_Toc398890143"/>
      <w:bookmarkStart w:id="670" w:name="_Toc1492143"/>
      <w:r>
        <w:rPr>
          <w:rStyle w:val="CharSClsNo"/>
        </w:rPr>
        <w:t>8</w:t>
      </w:r>
      <w:r>
        <w:rPr>
          <w:snapToGrid w:val="0"/>
        </w:rPr>
        <w:t>.</w:t>
      </w:r>
      <w:r>
        <w:rPr>
          <w:snapToGrid w:val="0"/>
        </w:rPr>
        <w:tab/>
        <w:t>Civil recovery if cl. 3, 4, 5 or 6 offence</w:t>
      </w:r>
      <w:bookmarkEnd w:id="669"/>
      <w:bookmarkEnd w:id="670"/>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671" w:name="_Toc398890144"/>
      <w:bookmarkStart w:id="672" w:name="_Toc424284579"/>
      <w:bookmarkStart w:id="673" w:name="_Toc468975471"/>
      <w:bookmarkStart w:id="674" w:name="_Toc468975835"/>
      <w:bookmarkStart w:id="675" w:name="_Toc468978169"/>
      <w:bookmarkStart w:id="676" w:name="_Toc1491780"/>
      <w:bookmarkStart w:id="677" w:name="_Toc1492144"/>
      <w:r>
        <w:rPr>
          <w:rStyle w:val="CharSDivNo"/>
        </w:rPr>
        <w:t>Division 4</w:t>
      </w:r>
      <w:r>
        <w:rPr>
          <w:rStyle w:val="CharDivNo"/>
        </w:rPr>
        <w:t> — </w:t>
      </w:r>
      <w:r>
        <w:rPr>
          <w:rStyle w:val="CharSDivText"/>
        </w:rPr>
        <w:t>Relief from liability</w:t>
      </w:r>
      <w:bookmarkEnd w:id="671"/>
      <w:bookmarkEnd w:id="672"/>
      <w:bookmarkEnd w:id="673"/>
      <w:bookmarkEnd w:id="674"/>
      <w:bookmarkEnd w:id="675"/>
      <w:bookmarkEnd w:id="676"/>
      <w:bookmarkEnd w:id="677"/>
      <w:r>
        <w:rPr>
          <w:rStyle w:val="CharDivNo"/>
        </w:rPr>
        <w:t xml:space="preserve"> </w:t>
      </w:r>
    </w:p>
    <w:p>
      <w:pPr>
        <w:pStyle w:val="yHeading5"/>
        <w:outlineLvl w:val="0"/>
        <w:rPr>
          <w:snapToGrid w:val="0"/>
        </w:rPr>
      </w:pPr>
      <w:bookmarkStart w:id="678" w:name="_Toc398890145"/>
      <w:bookmarkStart w:id="679" w:name="_Toc1492145"/>
      <w:r>
        <w:rPr>
          <w:rStyle w:val="CharSClsNo"/>
        </w:rPr>
        <w:t>9</w:t>
      </w:r>
      <w:r>
        <w:rPr>
          <w:snapToGrid w:val="0"/>
        </w:rPr>
        <w:t>.</w:t>
      </w:r>
      <w:r>
        <w:rPr>
          <w:snapToGrid w:val="0"/>
        </w:rPr>
        <w:tab/>
        <w:t>Relief from liability under cl. 1, 7 and 8</w:t>
      </w:r>
      <w:bookmarkEnd w:id="678"/>
      <w:bookmarkEnd w:id="679"/>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680" w:name="_Toc398890146"/>
      <w:bookmarkStart w:id="681" w:name="_Toc1492146"/>
      <w:r>
        <w:rPr>
          <w:rStyle w:val="CharSClsNo"/>
        </w:rPr>
        <w:t>10</w:t>
      </w:r>
      <w:r>
        <w:rPr>
          <w:snapToGrid w:val="0"/>
        </w:rPr>
        <w:t>.</w:t>
      </w:r>
      <w:r>
        <w:rPr>
          <w:snapToGrid w:val="0"/>
        </w:rPr>
        <w:tab/>
        <w:t>Application for relief from liability under cl. 1, 7 or 8</w:t>
      </w:r>
      <w:bookmarkEnd w:id="680"/>
      <w:bookmarkEnd w:id="68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682" w:name="_Toc398890147"/>
      <w:bookmarkStart w:id="683" w:name="_Toc1492147"/>
      <w:r>
        <w:rPr>
          <w:rStyle w:val="CharSClsNo"/>
        </w:rPr>
        <w:t>11</w:t>
      </w:r>
      <w:r>
        <w:rPr>
          <w:snapToGrid w:val="0"/>
        </w:rPr>
        <w:t>.</w:t>
      </w:r>
      <w:r>
        <w:rPr>
          <w:snapToGrid w:val="0"/>
        </w:rPr>
        <w:tab/>
        <w:t>Case as to cl. 9 may be withdrawn from jury</w:t>
      </w:r>
      <w:bookmarkEnd w:id="682"/>
      <w:bookmarkEnd w:id="683"/>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684" w:name="_Toc398890148"/>
      <w:bookmarkStart w:id="685" w:name="_Toc1492148"/>
      <w:r>
        <w:rPr>
          <w:rStyle w:val="CharSClsNo"/>
        </w:rPr>
        <w:t>12</w:t>
      </w:r>
      <w:r>
        <w:rPr>
          <w:snapToGrid w:val="0"/>
        </w:rPr>
        <w:t>.</w:t>
      </w:r>
      <w:r>
        <w:rPr>
          <w:snapToGrid w:val="0"/>
        </w:rPr>
        <w:tab/>
        <w:t>Compliance with directions is not contravention of cl. 1, 3 or 4</w:t>
      </w:r>
      <w:bookmarkEnd w:id="684"/>
      <w:bookmarkEnd w:id="68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686" w:name="_Toc398890149"/>
      <w:bookmarkStart w:id="687" w:name="_Toc424284584"/>
      <w:bookmarkStart w:id="688" w:name="_Toc468975476"/>
      <w:bookmarkStart w:id="689" w:name="_Toc468975840"/>
      <w:bookmarkStart w:id="690" w:name="_Toc468978174"/>
      <w:bookmarkStart w:id="691" w:name="_Toc1491785"/>
      <w:bookmarkStart w:id="692" w:name="_Toc1492149"/>
      <w:r>
        <w:rPr>
          <w:rStyle w:val="CharSDivNo"/>
        </w:rPr>
        <w:t>Division 5</w:t>
      </w:r>
      <w:r>
        <w:rPr>
          <w:rStyle w:val="CharDivNo"/>
        </w:rPr>
        <w:t xml:space="preserve"> — </w:t>
      </w:r>
      <w:r>
        <w:rPr>
          <w:rStyle w:val="CharSDivText"/>
        </w:rPr>
        <w:t>Restrictions on indemnities and exemptions</w:t>
      </w:r>
      <w:bookmarkEnd w:id="686"/>
      <w:bookmarkEnd w:id="687"/>
      <w:bookmarkEnd w:id="688"/>
      <w:bookmarkEnd w:id="689"/>
      <w:bookmarkEnd w:id="690"/>
      <w:bookmarkEnd w:id="691"/>
      <w:bookmarkEnd w:id="692"/>
    </w:p>
    <w:p>
      <w:pPr>
        <w:pStyle w:val="yHeading5"/>
        <w:outlineLvl w:val="0"/>
      </w:pPr>
      <w:bookmarkStart w:id="693" w:name="_Toc398890150"/>
      <w:bookmarkStart w:id="694" w:name="_Toc1492150"/>
      <w:r>
        <w:rPr>
          <w:rStyle w:val="CharSClsNo"/>
        </w:rPr>
        <w:t>13</w:t>
      </w:r>
      <w:r>
        <w:t>.</w:t>
      </w:r>
      <w:r>
        <w:tab/>
        <w:t>CEO and executive officers not to be exempted or indemnified for some liability</w:t>
      </w:r>
      <w:bookmarkEnd w:id="693"/>
      <w:bookmarkEnd w:id="694"/>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95" w:name="_Toc398890151"/>
      <w:bookmarkStart w:id="696" w:name="_Toc1492151"/>
      <w:r>
        <w:rPr>
          <w:rStyle w:val="CharSClsNo"/>
        </w:rPr>
        <w:t>14</w:t>
      </w:r>
      <w:r>
        <w:t>.</w:t>
      </w:r>
      <w:r>
        <w:tab/>
        <w:t>Insurance premiums for certain liabilities of CEO and executive officers</w:t>
      </w:r>
      <w:bookmarkEnd w:id="695"/>
      <w:bookmarkEnd w:id="69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97" w:name="_Toc398890152"/>
      <w:bookmarkStart w:id="698" w:name="_Toc1492152"/>
      <w:r>
        <w:rPr>
          <w:rStyle w:val="CharSClsNo"/>
        </w:rPr>
        <w:t>15</w:t>
      </w:r>
      <w:r>
        <w:t>.</w:t>
      </w:r>
      <w:r>
        <w:tab/>
        <w:t>Certain indemnities, exemptions, payments and agreements not authorised and certain documents void</w:t>
      </w:r>
      <w:bookmarkEnd w:id="697"/>
      <w:bookmarkEnd w:id="69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699" w:name="_Toc398890153"/>
      <w:bookmarkStart w:id="700" w:name="_Toc424284588"/>
      <w:bookmarkStart w:id="701" w:name="_Toc468975480"/>
      <w:bookmarkStart w:id="702" w:name="_Toc468975844"/>
      <w:bookmarkStart w:id="703" w:name="_Toc468978178"/>
      <w:bookmarkStart w:id="704" w:name="_Toc1491789"/>
      <w:bookmarkStart w:id="705" w:name="_Toc1492153"/>
      <w:r>
        <w:rPr>
          <w:rStyle w:val="CharSchNo"/>
        </w:rPr>
        <w:t>Schedule 4</w:t>
      </w:r>
      <w:r>
        <w:t xml:space="preserve"> — </w:t>
      </w:r>
      <w:r>
        <w:rPr>
          <w:rStyle w:val="CharSchText"/>
        </w:rPr>
        <w:t>Provisions to be included in articles of association of subsidiaries</w:t>
      </w:r>
      <w:bookmarkEnd w:id="699"/>
      <w:bookmarkEnd w:id="700"/>
      <w:bookmarkEnd w:id="701"/>
      <w:bookmarkEnd w:id="702"/>
      <w:bookmarkEnd w:id="703"/>
      <w:bookmarkEnd w:id="704"/>
      <w:bookmarkEnd w:id="705"/>
      <w:r>
        <w:rPr>
          <w:rStyle w:val="CharSchText"/>
        </w:rPr>
        <w:t xml:space="preserve"> </w:t>
      </w:r>
    </w:p>
    <w:p>
      <w:pPr>
        <w:pStyle w:val="yShoulderClause"/>
      </w:pPr>
      <w:r>
        <w:t>[s. 39]</w:t>
      </w:r>
    </w:p>
    <w:p>
      <w:pPr>
        <w:pStyle w:val="yHeading5"/>
        <w:outlineLvl w:val="0"/>
        <w:rPr>
          <w:snapToGrid w:val="0"/>
        </w:rPr>
      </w:pPr>
      <w:bookmarkStart w:id="706" w:name="_Toc398890154"/>
      <w:bookmarkStart w:id="707" w:name="_Toc1492154"/>
      <w:r>
        <w:rPr>
          <w:rStyle w:val="CharSClsNo"/>
        </w:rPr>
        <w:t>1</w:t>
      </w:r>
      <w:r>
        <w:rPr>
          <w:snapToGrid w:val="0"/>
        </w:rPr>
        <w:t>.</w:t>
      </w:r>
      <w:r>
        <w:rPr>
          <w:snapToGrid w:val="0"/>
        </w:rPr>
        <w:tab/>
        <w:t>Disposal of shares</w:t>
      </w:r>
      <w:bookmarkEnd w:id="706"/>
      <w:bookmarkEnd w:id="707"/>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708" w:name="_Toc398890155"/>
      <w:bookmarkStart w:id="709" w:name="_Toc1492155"/>
      <w:r>
        <w:rPr>
          <w:rStyle w:val="CharSClsNo"/>
        </w:rPr>
        <w:t>2</w:t>
      </w:r>
      <w:r>
        <w:rPr>
          <w:snapToGrid w:val="0"/>
        </w:rPr>
        <w:t>.</w:t>
      </w:r>
      <w:r>
        <w:rPr>
          <w:snapToGrid w:val="0"/>
        </w:rPr>
        <w:tab/>
        <w:t>Directors</w:t>
      </w:r>
      <w:bookmarkEnd w:id="708"/>
      <w:bookmarkEnd w:id="709"/>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710" w:name="_Toc398890156"/>
      <w:bookmarkStart w:id="711" w:name="_Toc1492156"/>
      <w:r>
        <w:rPr>
          <w:rStyle w:val="CharSClsNo"/>
        </w:rPr>
        <w:t>3</w:t>
      </w:r>
      <w:r>
        <w:rPr>
          <w:snapToGrid w:val="0"/>
        </w:rPr>
        <w:t>.</w:t>
      </w:r>
      <w:r>
        <w:rPr>
          <w:snapToGrid w:val="0"/>
        </w:rPr>
        <w:tab/>
        <w:t>Further shares</w:t>
      </w:r>
      <w:bookmarkEnd w:id="710"/>
      <w:bookmarkEnd w:id="711"/>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712" w:name="_Toc398890157"/>
      <w:bookmarkStart w:id="713" w:name="_Toc1492157"/>
      <w:r>
        <w:rPr>
          <w:rStyle w:val="CharSClsNo"/>
        </w:rPr>
        <w:t>4</w:t>
      </w:r>
      <w:r>
        <w:rPr>
          <w:snapToGrid w:val="0"/>
        </w:rPr>
        <w:t>.</w:t>
      </w:r>
      <w:r>
        <w:rPr>
          <w:snapToGrid w:val="0"/>
        </w:rPr>
        <w:tab/>
        <w:t>Subsidiaries of subsidiary</w:t>
      </w:r>
      <w:bookmarkEnd w:id="712"/>
      <w:bookmarkEnd w:id="713"/>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outlineLvl w:val="0"/>
      </w:pPr>
      <w:bookmarkStart w:id="714" w:name="_Toc398890158"/>
      <w:bookmarkStart w:id="715" w:name="_Toc424284593"/>
      <w:bookmarkStart w:id="716" w:name="_Toc468975485"/>
      <w:bookmarkStart w:id="717" w:name="_Toc468975849"/>
      <w:bookmarkStart w:id="718" w:name="_Toc468978183"/>
      <w:bookmarkStart w:id="719" w:name="_Toc1491794"/>
      <w:bookmarkStart w:id="720" w:name="_Toc1492158"/>
      <w:r>
        <w:rPr>
          <w:rStyle w:val="CharSchNo"/>
        </w:rPr>
        <w:t>Schedule 5</w:t>
      </w:r>
      <w:r>
        <w:t xml:space="preserve"> — </w:t>
      </w:r>
      <w:r>
        <w:rPr>
          <w:rStyle w:val="CharSchText"/>
        </w:rPr>
        <w:t>Financial administration and audit</w:t>
      </w:r>
      <w:bookmarkEnd w:id="714"/>
      <w:bookmarkEnd w:id="715"/>
      <w:bookmarkEnd w:id="716"/>
      <w:bookmarkEnd w:id="717"/>
      <w:bookmarkEnd w:id="718"/>
      <w:bookmarkEnd w:id="719"/>
      <w:bookmarkEnd w:id="720"/>
    </w:p>
    <w:p>
      <w:pPr>
        <w:pStyle w:val="yShoulderClause"/>
      </w:pPr>
      <w:r>
        <w:t>[s. 91(1)]</w:t>
      </w:r>
    </w:p>
    <w:p>
      <w:pPr>
        <w:pStyle w:val="yFootnoteheading"/>
      </w:pPr>
      <w:r>
        <w:tab/>
        <w:t>[Heading inserted in Gazette 4 Mar 2003 p. 711.]</w:t>
      </w:r>
    </w:p>
    <w:p>
      <w:pPr>
        <w:pStyle w:val="yHeading3"/>
        <w:outlineLvl w:val="0"/>
      </w:pPr>
      <w:bookmarkStart w:id="721" w:name="_Toc398890159"/>
      <w:bookmarkStart w:id="722" w:name="_Toc424284594"/>
      <w:bookmarkStart w:id="723" w:name="_Toc468975486"/>
      <w:bookmarkStart w:id="724" w:name="_Toc468975850"/>
      <w:bookmarkStart w:id="725" w:name="_Toc468978184"/>
      <w:bookmarkStart w:id="726" w:name="_Toc1491795"/>
      <w:bookmarkStart w:id="727" w:name="_Toc1492159"/>
      <w:r>
        <w:rPr>
          <w:rStyle w:val="CharSDivNo"/>
        </w:rPr>
        <w:t>Division 1</w:t>
      </w:r>
      <w:r>
        <w:t xml:space="preserve"> — </w:t>
      </w:r>
      <w:r>
        <w:rPr>
          <w:rStyle w:val="CharSDivText"/>
        </w:rPr>
        <w:t>Preliminary</w:t>
      </w:r>
      <w:bookmarkEnd w:id="721"/>
      <w:bookmarkEnd w:id="722"/>
      <w:bookmarkEnd w:id="723"/>
      <w:bookmarkEnd w:id="724"/>
      <w:bookmarkEnd w:id="725"/>
      <w:bookmarkEnd w:id="726"/>
      <w:bookmarkEnd w:id="727"/>
    </w:p>
    <w:p>
      <w:pPr>
        <w:pStyle w:val="yFootnoteheading"/>
      </w:pPr>
      <w:r>
        <w:tab/>
        <w:t>[Heading inserted in Gazette 4 Mar 2003 p. 711.]</w:t>
      </w:r>
    </w:p>
    <w:p>
      <w:pPr>
        <w:pStyle w:val="yHeading5"/>
      </w:pPr>
      <w:bookmarkStart w:id="728" w:name="_Toc398890160"/>
      <w:bookmarkStart w:id="729" w:name="_Toc1492160"/>
      <w:r>
        <w:rPr>
          <w:rStyle w:val="CharSClsNo"/>
        </w:rPr>
        <w:t>1</w:t>
      </w:r>
      <w:r>
        <w:t>.</w:t>
      </w:r>
      <w:r>
        <w:tab/>
        <w:t>Terms used</w:t>
      </w:r>
      <w:bookmarkEnd w:id="728"/>
      <w:bookmarkEnd w:id="72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730" w:name="_Toc398890161"/>
      <w:bookmarkStart w:id="731" w:name="_Toc424284596"/>
      <w:bookmarkStart w:id="732" w:name="_Toc468975488"/>
      <w:bookmarkStart w:id="733" w:name="_Toc468975852"/>
      <w:bookmarkStart w:id="734" w:name="_Toc468978186"/>
      <w:bookmarkStart w:id="735" w:name="_Toc1491797"/>
      <w:bookmarkStart w:id="736" w:name="_Toc1492161"/>
      <w:r>
        <w:rPr>
          <w:rStyle w:val="CharSDivNo"/>
        </w:rPr>
        <w:t>Division 2</w:t>
      </w:r>
      <w:r>
        <w:t xml:space="preserve"> — </w:t>
      </w:r>
      <w:r>
        <w:rPr>
          <w:rStyle w:val="CharSDivText"/>
        </w:rPr>
        <w:t>Financial records</w:t>
      </w:r>
      <w:bookmarkEnd w:id="730"/>
      <w:bookmarkEnd w:id="731"/>
      <w:bookmarkEnd w:id="732"/>
      <w:bookmarkEnd w:id="733"/>
      <w:bookmarkEnd w:id="734"/>
      <w:bookmarkEnd w:id="735"/>
      <w:bookmarkEnd w:id="736"/>
    </w:p>
    <w:p>
      <w:pPr>
        <w:pStyle w:val="yFootnoteheading"/>
      </w:pPr>
      <w:r>
        <w:tab/>
        <w:t>[Heading inserted in Gazette 4 Mar 2003 p. 712.]</w:t>
      </w:r>
    </w:p>
    <w:p>
      <w:pPr>
        <w:pStyle w:val="yHeading5"/>
      </w:pPr>
      <w:bookmarkStart w:id="737" w:name="_Toc398890162"/>
      <w:bookmarkStart w:id="738" w:name="_Toc1492162"/>
      <w:r>
        <w:rPr>
          <w:rStyle w:val="CharSClsNo"/>
        </w:rPr>
        <w:t>2</w:t>
      </w:r>
      <w:r>
        <w:t>.</w:t>
      </w:r>
      <w:r>
        <w:tab/>
        <w:t>Obligation to keep financial records</w:t>
      </w:r>
      <w:r>
        <w:br/>
      </w:r>
      <w:r>
        <w:rPr>
          <w:i/>
        </w:rPr>
        <w:t>(cf. Corporations Act s. 286)</w:t>
      </w:r>
      <w:bookmarkEnd w:id="737"/>
      <w:bookmarkEnd w:id="738"/>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739" w:name="_Toc398890163"/>
      <w:bookmarkStart w:id="740" w:name="_Toc1492163"/>
      <w:r>
        <w:rPr>
          <w:rStyle w:val="CharSClsNo"/>
        </w:rPr>
        <w:t>3</w:t>
      </w:r>
      <w:r>
        <w:t>.</w:t>
      </w:r>
      <w:r>
        <w:tab/>
        <w:t>Physical format</w:t>
      </w:r>
      <w:r>
        <w:br/>
      </w:r>
      <w:r>
        <w:rPr>
          <w:i/>
        </w:rPr>
        <w:t>(cf. Corporations Act s. 288)</w:t>
      </w:r>
      <w:bookmarkEnd w:id="739"/>
      <w:bookmarkEnd w:id="74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741" w:name="_Toc398890164"/>
      <w:bookmarkStart w:id="742" w:name="_Toc1492164"/>
      <w:r>
        <w:rPr>
          <w:rStyle w:val="CharSClsNo"/>
        </w:rPr>
        <w:t>4</w:t>
      </w:r>
      <w:r>
        <w:t>.</w:t>
      </w:r>
      <w:r>
        <w:tab/>
        <w:t>Place where records are kept</w:t>
      </w:r>
      <w:r>
        <w:br/>
      </w:r>
      <w:r>
        <w:rPr>
          <w:i/>
        </w:rPr>
        <w:t>(cf. Corporations Act s. 289)</w:t>
      </w:r>
      <w:bookmarkEnd w:id="741"/>
      <w:bookmarkEnd w:id="742"/>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743" w:name="_Toc398890165"/>
      <w:bookmarkStart w:id="744" w:name="_Toc1492165"/>
      <w:r>
        <w:rPr>
          <w:rStyle w:val="CharSClsNo"/>
        </w:rPr>
        <w:t>5</w:t>
      </w:r>
      <w:r>
        <w:t>.</w:t>
      </w:r>
      <w:r>
        <w:tab/>
        <w:t>Director access</w:t>
      </w:r>
      <w:r>
        <w:br/>
      </w:r>
      <w:r>
        <w:rPr>
          <w:i/>
        </w:rPr>
        <w:t>(cf. Corporations Act s. 290)</w:t>
      </w:r>
      <w:bookmarkEnd w:id="743"/>
      <w:bookmarkEnd w:id="744"/>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745" w:name="_Toc398890166"/>
      <w:bookmarkStart w:id="746" w:name="_Toc424284601"/>
      <w:bookmarkStart w:id="747" w:name="_Toc468975493"/>
      <w:bookmarkStart w:id="748" w:name="_Toc468975857"/>
      <w:bookmarkStart w:id="749" w:name="_Toc468978191"/>
      <w:bookmarkStart w:id="750" w:name="_Toc1491802"/>
      <w:bookmarkStart w:id="751" w:name="_Toc1492166"/>
      <w:r>
        <w:rPr>
          <w:rStyle w:val="CharSDivNo"/>
        </w:rPr>
        <w:t>Division 3</w:t>
      </w:r>
      <w:r>
        <w:t xml:space="preserve"> — </w:t>
      </w:r>
      <w:r>
        <w:rPr>
          <w:rStyle w:val="CharSDivText"/>
        </w:rPr>
        <w:t>Financial reporting</w:t>
      </w:r>
      <w:bookmarkEnd w:id="745"/>
      <w:bookmarkEnd w:id="746"/>
      <w:bookmarkEnd w:id="747"/>
      <w:bookmarkEnd w:id="748"/>
      <w:bookmarkEnd w:id="749"/>
      <w:bookmarkEnd w:id="750"/>
      <w:bookmarkEnd w:id="751"/>
    </w:p>
    <w:p>
      <w:pPr>
        <w:pStyle w:val="yFootnoteheading"/>
      </w:pPr>
      <w:r>
        <w:tab/>
        <w:t>[Heading inserted in Gazette 4 Mar 2003 p. 713.]</w:t>
      </w:r>
    </w:p>
    <w:p>
      <w:pPr>
        <w:pStyle w:val="yHeading4"/>
        <w:outlineLvl w:val="0"/>
      </w:pPr>
      <w:bookmarkStart w:id="752" w:name="_Toc398890167"/>
      <w:bookmarkStart w:id="753" w:name="_Toc424284602"/>
      <w:bookmarkStart w:id="754" w:name="_Toc468975494"/>
      <w:bookmarkStart w:id="755" w:name="_Toc468975858"/>
      <w:bookmarkStart w:id="756" w:name="_Toc468978192"/>
      <w:bookmarkStart w:id="757" w:name="_Toc1491803"/>
      <w:bookmarkStart w:id="758" w:name="_Toc1492167"/>
      <w:r>
        <w:t>Subdivision 1 — Annual financial reports and directors’ reports</w:t>
      </w:r>
      <w:bookmarkEnd w:id="752"/>
      <w:bookmarkEnd w:id="753"/>
      <w:bookmarkEnd w:id="754"/>
      <w:bookmarkEnd w:id="755"/>
      <w:bookmarkEnd w:id="756"/>
      <w:bookmarkEnd w:id="757"/>
      <w:bookmarkEnd w:id="758"/>
    </w:p>
    <w:p>
      <w:pPr>
        <w:pStyle w:val="yFootnoteheading"/>
      </w:pPr>
      <w:r>
        <w:tab/>
        <w:t>[Heading inserted in Gazette 4 Mar 2003 p. 713.]</w:t>
      </w:r>
    </w:p>
    <w:p>
      <w:pPr>
        <w:pStyle w:val="yHeading5"/>
      </w:pPr>
      <w:bookmarkStart w:id="759" w:name="_Toc398890168"/>
      <w:bookmarkStart w:id="760" w:name="_Toc1492168"/>
      <w:r>
        <w:rPr>
          <w:rStyle w:val="CharSClsNo"/>
        </w:rPr>
        <w:t>6</w:t>
      </w:r>
      <w:r>
        <w:t>.</w:t>
      </w:r>
      <w:r>
        <w:tab/>
        <w:t>Preparation of annual financial report and directors’ report</w:t>
      </w:r>
      <w:r>
        <w:br/>
      </w:r>
      <w:r>
        <w:rPr>
          <w:i/>
        </w:rPr>
        <w:t>(cf. Corporations Act s. 292)</w:t>
      </w:r>
      <w:bookmarkEnd w:id="759"/>
      <w:bookmarkEnd w:id="760"/>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761" w:name="_Toc398890169"/>
      <w:bookmarkStart w:id="762" w:name="_Toc1492169"/>
      <w:r>
        <w:rPr>
          <w:rStyle w:val="CharSClsNo"/>
        </w:rPr>
        <w:t>7</w:t>
      </w:r>
      <w:r>
        <w:t>.</w:t>
      </w:r>
      <w:r>
        <w:tab/>
        <w:t>Contents of annual financial report</w:t>
      </w:r>
      <w:r>
        <w:br/>
      </w:r>
      <w:r>
        <w:rPr>
          <w:i/>
        </w:rPr>
        <w:t>(cf. Corporations Act s. 295)</w:t>
      </w:r>
      <w:bookmarkEnd w:id="761"/>
      <w:bookmarkEnd w:id="762"/>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763" w:name="_Toc398890170"/>
      <w:bookmarkStart w:id="764" w:name="_Toc1492170"/>
      <w:r>
        <w:rPr>
          <w:rStyle w:val="CharSClsNo"/>
        </w:rPr>
        <w:t>8</w:t>
      </w:r>
      <w:r>
        <w:t>.</w:t>
      </w:r>
      <w:r>
        <w:tab/>
        <w:t>Compliance with accounting standards and regulations</w:t>
      </w:r>
      <w:r>
        <w:br/>
      </w:r>
      <w:r>
        <w:rPr>
          <w:i/>
        </w:rPr>
        <w:t>(cf. Corporations Act s. 296)</w:t>
      </w:r>
      <w:bookmarkEnd w:id="763"/>
      <w:bookmarkEnd w:id="7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765" w:name="_Toc398890171"/>
      <w:bookmarkStart w:id="766" w:name="_Toc1492171"/>
      <w:r>
        <w:rPr>
          <w:rStyle w:val="CharSClsNo"/>
        </w:rPr>
        <w:t>9</w:t>
      </w:r>
      <w:r>
        <w:t>.</w:t>
      </w:r>
      <w:r>
        <w:tab/>
        <w:t>True and fair view</w:t>
      </w:r>
      <w:r>
        <w:br/>
      </w:r>
      <w:r>
        <w:rPr>
          <w:i/>
        </w:rPr>
        <w:t>(cf. Corporations Act s. 297)</w:t>
      </w:r>
      <w:bookmarkEnd w:id="765"/>
      <w:bookmarkEnd w:id="766"/>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767" w:name="_Toc398890172"/>
      <w:bookmarkStart w:id="768" w:name="_Toc1492172"/>
      <w:r>
        <w:rPr>
          <w:rStyle w:val="CharSClsNo"/>
        </w:rPr>
        <w:t>10</w:t>
      </w:r>
      <w:r>
        <w:t>.</w:t>
      </w:r>
      <w:r>
        <w:tab/>
        <w:t>Annual directors’ report</w:t>
      </w:r>
      <w:r>
        <w:br/>
      </w:r>
      <w:r>
        <w:rPr>
          <w:i/>
        </w:rPr>
        <w:t>(cf. Corporations Act s. 298)</w:t>
      </w:r>
      <w:bookmarkEnd w:id="767"/>
      <w:bookmarkEnd w:id="768"/>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769" w:name="_Toc398890173"/>
      <w:bookmarkStart w:id="770" w:name="_Toc1492173"/>
      <w:r>
        <w:rPr>
          <w:rStyle w:val="CharSClsNo"/>
        </w:rPr>
        <w:t>11</w:t>
      </w:r>
      <w:r>
        <w:t>.</w:t>
      </w:r>
      <w:r>
        <w:tab/>
        <w:t>Annual directors’ report, general information in</w:t>
      </w:r>
      <w:r>
        <w:br/>
      </w:r>
      <w:r>
        <w:rPr>
          <w:i/>
        </w:rPr>
        <w:t>(cf. Corporations Act s. 299)</w:t>
      </w:r>
      <w:bookmarkEnd w:id="769"/>
      <w:bookmarkEnd w:id="770"/>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771" w:name="_Toc398890174"/>
      <w:bookmarkStart w:id="772" w:name="_Toc1492174"/>
      <w:r>
        <w:rPr>
          <w:rStyle w:val="CharSClsNo"/>
        </w:rPr>
        <w:t>12</w:t>
      </w:r>
      <w:r>
        <w:t>.</w:t>
      </w:r>
      <w:r>
        <w:tab/>
        <w:t>Annual directors’ report, specific information in</w:t>
      </w:r>
      <w:r>
        <w:br/>
      </w:r>
      <w:r>
        <w:rPr>
          <w:i/>
        </w:rPr>
        <w:t>(cf. Corporations Act s. 300)</w:t>
      </w:r>
      <w:bookmarkEnd w:id="771"/>
      <w:bookmarkEnd w:id="772"/>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773" w:name="_Toc398890175"/>
      <w:bookmarkStart w:id="774" w:name="_Toc1492175"/>
      <w:r>
        <w:rPr>
          <w:rStyle w:val="CharSClsNo"/>
        </w:rPr>
        <w:t>13</w:t>
      </w:r>
      <w:r>
        <w:t>.</w:t>
      </w:r>
      <w:r>
        <w:tab/>
        <w:t>Annual directors’ report, other specific information in</w:t>
      </w:r>
      <w:r>
        <w:br/>
      </w:r>
      <w:r>
        <w:rPr>
          <w:i/>
        </w:rPr>
        <w:t>(cf. Corporations Act s. 300A)</w:t>
      </w:r>
      <w:bookmarkEnd w:id="773"/>
      <w:bookmarkEnd w:id="774"/>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775" w:name="_Toc398890176"/>
      <w:bookmarkStart w:id="776" w:name="_Toc1492176"/>
      <w:r>
        <w:rPr>
          <w:rStyle w:val="CharSClsNo"/>
        </w:rPr>
        <w:t>14</w:t>
      </w:r>
      <w:r>
        <w:t>.</w:t>
      </w:r>
      <w:r>
        <w:tab/>
        <w:t>Audit of annual financial report</w:t>
      </w:r>
      <w:r>
        <w:br/>
      </w:r>
      <w:r>
        <w:rPr>
          <w:i/>
        </w:rPr>
        <w:t>(cf. Corporations Act s. 301)</w:t>
      </w:r>
      <w:bookmarkEnd w:id="775"/>
      <w:bookmarkEnd w:id="776"/>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777" w:name="_Toc398890177"/>
      <w:bookmarkStart w:id="778" w:name="_Toc424284612"/>
      <w:bookmarkStart w:id="779" w:name="_Toc468975504"/>
      <w:bookmarkStart w:id="780" w:name="_Toc468975868"/>
      <w:bookmarkStart w:id="781" w:name="_Toc468978202"/>
      <w:bookmarkStart w:id="782" w:name="_Toc1491813"/>
      <w:bookmarkStart w:id="783" w:name="_Toc1492177"/>
      <w:r>
        <w:t>Subdivision 2 — Audit and auditor’s report</w:t>
      </w:r>
      <w:bookmarkEnd w:id="777"/>
      <w:bookmarkEnd w:id="778"/>
      <w:bookmarkEnd w:id="779"/>
      <w:bookmarkEnd w:id="780"/>
      <w:bookmarkEnd w:id="781"/>
      <w:bookmarkEnd w:id="782"/>
      <w:bookmarkEnd w:id="783"/>
    </w:p>
    <w:p>
      <w:pPr>
        <w:pStyle w:val="yFootnoteheading"/>
      </w:pPr>
      <w:r>
        <w:tab/>
        <w:t>[</w:t>
      </w:r>
      <w:r>
        <w:rPr>
          <w:snapToGrid w:val="0"/>
        </w:rPr>
        <w:t>Heading</w:t>
      </w:r>
      <w:r>
        <w:t xml:space="preserve"> inserted in Gazette 4 Mar 2003 p. 716.]</w:t>
      </w:r>
    </w:p>
    <w:p>
      <w:pPr>
        <w:pStyle w:val="yHeading5"/>
      </w:pPr>
      <w:bookmarkStart w:id="784" w:name="_Toc398890178"/>
      <w:bookmarkStart w:id="785" w:name="_Toc1492178"/>
      <w:r>
        <w:rPr>
          <w:rStyle w:val="CharSClsNo"/>
        </w:rPr>
        <w:t>15</w:t>
      </w:r>
      <w:r>
        <w:t>.</w:t>
      </w:r>
      <w:r>
        <w:tab/>
        <w:t>Audit opinion</w:t>
      </w:r>
      <w:r>
        <w:br/>
      </w:r>
      <w:r>
        <w:rPr>
          <w:i/>
        </w:rPr>
        <w:t>(cf. Corporations Act s. 307)</w:t>
      </w:r>
      <w:bookmarkEnd w:id="784"/>
      <w:bookmarkEnd w:id="785"/>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786" w:name="_Toc398890179"/>
      <w:bookmarkStart w:id="787" w:name="_Toc1492179"/>
      <w:r>
        <w:rPr>
          <w:rStyle w:val="CharSClsNo"/>
        </w:rPr>
        <w:t>16</w:t>
      </w:r>
      <w:r>
        <w:t>.</w:t>
      </w:r>
      <w:r>
        <w:tab/>
        <w:t>Auditor General’s report on annual financial report</w:t>
      </w:r>
      <w:r>
        <w:br/>
      </w:r>
      <w:r>
        <w:rPr>
          <w:i/>
        </w:rPr>
        <w:t>(cf. Corporations Act s. 308)</w:t>
      </w:r>
      <w:bookmarkEnd w:id="786"/>
      <w:bookmarkEnd w:id="78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788" w:name="_Toc398890180"/>
      <w:bookmarkStart w:id="789" w:name="_Toc1492180"/>
      <w:r>
        <w:rPr>
          <w:rStyle w:val="CharSClsNo"/>
        </w:rPr>
        <w:t>17</w:t>
      </w:r>
      <w:r>
        <w:t>.</w:t>
      </w:r>
      <w:r>
        <w:tab/>
        <w:t>Auditor General’s power to obtain information</w:t>
      </w:r>
      <w:r>
        <w:br/>
      </w:r>
      <w:r>
        <w:rPr>
          <w:i/>
        </w:rPr>
        <w:t>(cf. Corporations Act s. 310)</w:t>
      </w:r>
      <w:bookmarkEnd w:id="788"/>
      <w:bookmarkEnd w:id="789"/>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790" w:name="_Toc398890181"/>
      <w:bookmarkStart w:id="791" w:name="_Toc1492181"/>
      <w:r>
        <w:rPr>
          <w:rStyle w:val="CharSClsNo"/>
        </w:rPr>
        <w:t>18</w:t>
      </w:r>
      <w:r>
        <w:t>.</w:t>
      </w:r>
      <w:r>
        <w:tab/>
        <w:t>Assisting Auditor General</w:t>
      </w:r>
      <w:r>
        <w:br/>
      </w:r>
      <w:r>
        <w:rPr>
          <w:i/>
        </w:rPr>
        <w:t>(cf. Corporations Act s. 312)</w:t>
      </w:r>
      <w:bookmarkEnd w:id="790"/>
      <w:bookmarkEnd w:id="791"/>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792" w:name="_Toc398890182"/>
      <w:bookmarkStart w:id="793" w:name="_Toc424284617"/>
      <w:bookmarkStart w:id="794" w:name="_Toc468975509"/>
      <w:bookmarkStart w:id="795" w:name="_Toc468975873"/>
      <w:bookmarkStart w:id="796" w:name="_Toc468978207"/>
      <w:bookmarkStart w:id="797" w:name="_Toc1491818"/>
      <w:bookmarkStart w:id="798" w:name="_Toc1492182"/>
      <w:r>
        <w:t>Subdivision 3 — Special provisions about consolidated financial statements</w:t>
      </w:r>
      <w:bookmarkEnd w:id="792"/>
      <w:bookmarkEnd w:id="793"/>
      <w:bookmarkEnd w:id="794"/>
      <w:bookmarkEnd w:id="795"/>
      <w:bookmarkEnd w:id="796"/>
      <w:bookmarkEnd w:id="797"/>
      <w:bookmarkEnd w:id="798"/>
    </w:p>
    <w:p>
      <w:pPr>
        <w:pStyle w:val="yFootnoteheading"/>
      </w:pPr>
      <w:r>
        <w:tab/>
        <w:t>[Heading inserted in Gazette 4 Mar 2003 p. 717.]</w:t>
      </w:r>
    </w:p>
    <w:p>
      <w:pPr>
        <w:pStyle w:val="yHeading5"/>
      </w:pPr>
      <w:bookmarkStart w:id="799" w:name="_Toc398890183"/>
      <w:bookmarkStart w:id="800" w:name="_Toc1492183"/>
      <w:r>
        <w:rPr>
          <w:rStyle w:val="CharSClsNo"/>
        </w:rPr>
        <w:t>19</w:t>
      </w:r>
      <w:r>
        <w:t>.</w:t>
      </w:r>
      <w:r>
        <w:tab/>
        <w:t>Directors and officers of controlled entity to give information</w:t>
      </w:r>
      <w:r>
        <w:br/>
      </w:r>
      <w:r>
        <w:rPr>
          <w:i/>
        </w:rPr>
        <w:t>(cf. Corporations Act s. 323)</w:t>
      </w:r>
      <w:bookmarkEnd w:id="799"/>
      <w:bookmarkEnd w:id="800"/>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801" w:name="_Toc398890184"/>
      <w:bookmarkStart w:id="802" w:name="_Toc1492184"/>
      <w:r>
        <w:rPr>
          <w:rStyle w:val="CharSClsNo"/>
        </w:rPr>
        <w:t>20</w:t>
      </w:r>
      <w:r>
        <w:t>.</w:t>
      </w:r>
      <w:r>
        <w:tab/>
        <w:t>Auditor General’s power to obtain information from controlled entity</w:t>
      </w:r>
      <w:r>
        <w:br/>
      </w:r>
      <w:r>
        <w:rPr>
          <w:i/>
        </w:rPr>
        <w:t>(cf. Corporations Act s. 323A)</w:t>
      </w:r>
      <w:bookmarkEnd w:id="801"/>
      <w:bookmarkEnd w:id="80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803" w:name="_Toc398890185"/>
      <w:bookmarkStart w:id="804" w:name="_Toc1492185"/>
      <w:r>
        <w:rPr>
          <w:rStyle w:val="CharSClsNo"/>
        </w:rPr>
        <w:t>21</w:t>
      </w:r>
      <w:r>
        <w:t>.</w:t>
      </w:r>
      <w:r>
        <w:tab/>
        <w:t>Controlled entity to assist the Auditor General</w:t>
      </w:r>
      <w:r>
        <w:br/>
      </w:r>
      <w:r>
        <w:rPr>
          <w:i/>
        </w:rPr>
        <w:t>(cf. Corporations Act s. 323B)</w:t>
      </w:r>
      <w:bookmarkEnd w:id="803"/>
      <w:bookmarkEnd w:id="804"/>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805" w:name="_Toc398890186"/>
      <w:bookmarkStart w:id="806" w:name="_Toc1492186"/>
      <w:r>
        <w:rPr>
          <w:rStyle w:val="CharSClsNo"/>
        </w:rPr>
        <w:t>22</w:t>
      </w:r>
      <w:r>
        <w:t>.</w:t>
      </w:r>
      <w:r>
        <w:tab/>
        <w:t>Application of cl. 19 to 21 to entity that has ceased to be controlled</w:t>
      </w:r>
      <w:r>
        <w:br/>
      </w:r>
      <w:r>
        <w:rPr>
          <w:i/>
        </w:rPr>
        <w:t>(cf. Corporations Act s. 323C)</w:t>
      </w:r>
      <w:bookmarkEnd w:id="805"/>
      <w:bookmarkEnd w:id="806"/>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807" w:name="_Toc398890187"/>
      <w:bookmarkStart w:id="808" w:name="_Toc424284622"/>
      <w:bookmarkStart w:id="809" w:name="_Toc468975514"/>
      <w:bookmarkStart w:id="810" w:name="_Toc468975878"/>
      <w:bookmarkStart w:id="811" w:name="_Toc468978212"/>
      <w:bookmarkStart w:id="812" w:name="_Toc1491823"/>
      <w:bookmarkStart w:id="813" w:name="_Toc1492187"/>
      <w:r>
        <w:t>Subdivision 4 — Financial years of a port authority and the entities it controls</w:t>
      </w:r>
      <w:bookmarkEnd w:id="807"/>
      <w:bookmarkEnd w:id="808"/>
      <w:bookmarkEnd w:id="809"/>
      <w:bookmarkEnd w:id="810"/>
      <w:bookmarkEnd w:id="811"/>
      <w:bookmarkEnd w:id="812"/>
      <w:bookmarkEnd w:id="813"/>
    </w:p>
    <w:p>
      <w:pPr>
        <w:pStyle w:val="yFootnoteheading"/>
        <w:ind w:firstLine="879"/>
      </w:pPr>
      <w:r>
        <w:rPr>
          <w:snapToGrid w:val="0"/>
        </w:rPr>
        <w:t>[</w:t>
      </w:r>
      <w:r>
        <w:t>Heading inserted in Gazette 4 Mar 2003 p. 718.]</w:t>
      </w:r>
    </w:p>
    <w:p>
      <w:pPr>
        <w:pStyle w:val="yHeading5"/>
        <w:spacing w:before="180"/>
      </w:pPr>
      <w:bookmarkStart w:id="814" w:name="_Toc398890188"/>
      <w:bookmarkStart w:id="815" w:name="_Toc1492188"/>
      <w:r>
        <w:rPr>
          <w:rStyle w:val="CharSClsNo"/>
        </w:rPr>
        <w:t>23</w:t>
      </w:r>
      <w:r>
        <w:t>.</w:t>
      </w:r>
      <w:r>
        <w:tab/>
        <w:t>Financial years</w:t>
      </w:r>
      <w:r>
        <w:br/>
      </w:r>
      <w:r>
        <w:rPr>
          <w:i/>
        </w:rPr>
        <w:t>(cf. Corporations Act s. 323D)</w:t>
      </w:r>
      <w:bookmarkEnd w:id="814"/>
      <w:bookmarkEnd w:id="815"/>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816" w:name="_Toc398890189"/>
      <w:bookmarkStart w:id="817" w:name="_Toc424284624"/>
      <w:bookmarkStart w:id="818" w:name="_Toc468975516"/>
      <w:bookmarkStart w:id="819" w:name="_Toc468975880"/>
      <w:bookmarkStart w:id="820" w:name="_Toc468978214"/>
      <w:bookmarkStart w:id="821" w:name="_Toc1491825"/>
      <w:bookmarkStart w:id="822" w:name="_Toc1492189"/>
      <w:r>
        <w:rPr>
          <w:rStyle w:val="CharSDivNo"/>
        </w:rPr>
        <w:t>Division 4</w:t>
      </w:r>
      <w:r>
        <w:t xml:space="preserve"> — </w:t>
      </w:r>
      <w:r>
        <w:rPr>
          <w:rStyle w:val="CharSDivText"/>
        </w:rPr>
        <w:t>Accounting standards</w:t>
      </w:r>
      <w:bookmarkEnd w:id="816"/>
      <w:bookmarkEnd w:id="817"/>
      <w:bookmarkEnd w:id="818"/>
      <w:bookmarkEnd w:id="819"/>
      <w:bookmarkEnd w:id="820"/>
      <w:bookmarkEnd w:id="821"/>
      <w:bookmarkEnd w:id="822"/>
    </w:p>
    <w:p>
      <w:pPr>
        <w:pStyle w:val="yFootnoteheading"/>
      </w:pPr>
      <w:r>
        <w:tab/>
        <w:t>[Heading inserted in Gazette 4 Mar 2003 p. 719.]</w:t>
      </w:r>
    </w:p>
    <w:p>
      <w:pPr>
        <w:pStyle w:val="yHeading5"/>
        <w:spacing w:before="180"/>
      </w:pPr>
      <w:bookmarkStart w:id="823" w:name="_Toc398890190"/>
      <w:bookmarkStart w:id="824" w:name="_Toc1492190"/>
      <w:r>
        <w:rPr>
          <w:rStyle w:val="CharSClsNo"/>
        </w:rPr>
        <w:t>24</w:t>
      </w:r>
      <w:r>
        <w:t>.</w:t>
      </w:r>
      <w:r>
        <w:tab/>
        <w:t>Accounting standards</w:t>
      </w:r>
      <w:r>
        <w:br/>
      </w:r>
      <w:r>
        <w:rPr>
          <w:i/>
        </w:rPr>
        <w:t>(cf. Corporations Act s. 334)</w:t>
      </w:r>
      <w:bookmarkEnd w:id="823"/>
      <w:bookmarkEnd w:id="82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825" w:name="_Toc398890191"/>
      <w:bookmarkStart w:id="826" w:name="_Toc1492191"/>
      <w:r>
        <w:rPr>
          <w:rStyle w:val="CharSClsNo"/>
        </w:rPr>
        <w:t>25</w:t>
      </w:r>
      <w:r>
        <w:t>.</w:t>
      </w:r>
      <w:r>
        <w:tab/>
        <w:t>Equity accounting</w:t>
      </w:r>
      <w:r>
        <w:br/>
      </w:r>
      <w:r>
        <w:rPr>
          <w:i/>
        </w:rPr>
        <w:t>(cf. Corporations Act s. 335)</w:t>
      </w:r>
      <w:bookmarkEnd w:id="825"/>
      <w:bookmarkEnd w:id="82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827" w:name="_Toc398890192"/>
      <w:bookmarkStart w:id="828" w:name="_Toc1492192"/>
      <w:r>
        <w:rPr>
          <w:rStyle w:val="CharSClsNo"/>
        </w:rPr>
        <w:t>26</w:t>
      </w:r>
      <w:r>
        <w:t>.</w:t>
      </w:r>
      <w:r>
        <w:tab/>
        <w:t>Interpretation of accounting standards</w:t>
      </w:r>
      <w:r>
        <w:br/>
      </w:r>
      <w:r>
        <w:rPr>
          <w:i/>
        </w:rPr>
        <w:t>(cf. Corporations Act s. 337)</w:t>
      </w:r>
      <w:bookmarkEnd w:id="827"/>
      <w:bookmarkEnd w:id="82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829" w:name="_Toc398890193"/>
      <w:bookmarkStart w:id="830" w:name="_Toc1492193"/>
      <w:r>
        <w:rPr>
          <w:rStyle w:val="CharSClsNo"/>
        </w:rPr>
        <w:t>27</w:t>
      </w:r>
      <w:r>
        <w:t>.</w:t>
      </w:r>
      <w:r>
        <w:tab/>
        <w:t>Evidence of text of accounting standard</w:t>
      </w:r>
      <w:bookmarkEnd w:id="829"/>
      <w:bookmarkEnd w:id="83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831" w:name="_Toc398890194"/>
      <w:bookmarkStart w:id="832" w:name="_Toc424284629"/>
      <w:bookmarkStart w:id="833" w:name="_Toc468975521"/>
      <w:bookmarkStart w:id="834" w:name="_Toc468975885"/>
      <w:bookmarkStart w:id="835" w:name="_Toc468978219"/>
      <w:bookmarkStart w:id="836" w:name="_Toc1491830"/>
      <w:bookmarkStart w:id="837" w:name="_Toc1492194"/>
      <w:r>
        <w:rPr>
          <w:rStyle w:val="CharSDivNo"/>
        </w:rPr>
        <w:t>Division 5</w:t>
      </w:r>
      <w:r>
        <w:t xml:space="preserve"> — </w:t>
      </w:r>
      <w:r>
        <w:rPr>
          <w:rStyle w:val="CharSDivText"/>
        </w:rPr>
        <w:t>Extension of time</w:t>
      </w:r>
      <w:bookmarkEnd w:id="831"/>
      <w:bookmarkEnd w:id="832"/>
      <w:bookmarkEnd w:id="833"/>
      <w:bookmarkEnd w:id="834"/>
      <w:bookmarkEnd w:id="835"/>
      <w:bookmarkEnd w:id="836"/>
      <w:bookmarkEnd w:id="837"/>
    </w:p>
    <w:p>
      <w:pPr>
        <w:pStyle w:val="yFootnotesection"/>
      </w:pPr>
      <w:r>
        <w:tab/>
        <w:t>[Heading</w:t>
      </w:r>
      <w:r>
        <w:rPr>
          <w:snapToGrid/>
        </w:rPr>
        <w:t> inserted in Gazette 4 Mar 2003 p. 7</w:t>
      </w:r>
      <w:r>
        <w:t>20</w:t>
      </w:r>
      <w:r>
        <w:rPr>
          <w:snapToGrid/>
        </w:rPr>
        <w:t>.]</w:t>
      </w:r>
    </w:p>
    <w:p>
      <w:pPr>
        <w:pStyle w:val="yHeading5"/>
        <w:spacing w:before="180"/>
      </w:pPr>
      <w:bookmarkStart w:id="838" w:name="_Toc398890195"/>
      <w:bookmarkStart w:id="839" w:name="_Toc1492195"/>
      <w:r>
        <w:rPr>
          <w:rStyle w:val="CharSClsNo"/>
        </w:rPr>
        <w:t>28</w:t>
      </w:r>
      <w:r>
        <w:t>.</w:t>
      </w:r>
      <w:r>
        <w:tab/>
        <w:t>Extension of time</w:t>
      </w:r>
      <w:bookmarkEnd w:id="838"/>
      <w:bookmarkEnd w:id="839"/>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840" w:name="_Toc398890196"/>
      <w:bookmarkStart w:id="841" w:name="_Toc424284631"/>
      <w:bookmarkStart w:id="842" w:name="_Toc468975523"/>
      <w:bookmarkStart w:id="843" w:name="_Toc468975887"/>
      <w:bookmarkStart w:id="844" w:name="_Toc468978221"/>
      <w:bookmarkStart w:id="845" w:name="_Toc1491832"/>
      <w:bookmarkStart w:id="846" w:name="_Toc1492196"/>
      <w:r>
        <w:rPr>
          <w:rStyle w:val="CharSDivNo"/>
        </w:rPr>
        <w:t>Division 6</w:t>
      </w:r>
      <w:r>
        <w:t xml:space="preserve"> — </w:t>
      </w:r>
      <w:r>
        <w:rPr>
          <w:rStyle w:val="CharSDivText"/>
        </w:rPr>
        <w:t>Sanctions for contraventions of this Schedule</w:t>
      </w:r>
      <w:bookmarkEnd w:id="840"/>
      <w:bookmarkEnd w:id="841"/>
      <w:bookmarkEnd w:id="842"/>
      <w:bookmarkEnd w:id="843"/>
      <w:bookmarkEnd w:id="844"/>
      <w:bookmarkEnd w:id="845"/>
      <w:bookmarkEnd w:id="846"/>
    </w:p>
    <w:p>
      <w:pPr>
        <w:pStyle w:val="yFootnoteheading"/>
        <w:keepNext/>
        <w:keepLines/>
      </w:pPr>
      <w:r>
        <w:tab/>
        <w:t>[Heading inserted in Gazette 4 Mar 2003 p. 720.]</w:t>
      </w:r>
    </w:p>
    <w:p>
      <w:pPr>
        <w:pStyle w:val="yHeading5"/>
      </w:pPr>
      <w:bookmarkStart w:id="847" w:name="_Toc398890197"/>
      <w:bookmarkStart w:id="848" w:name="_Toc1492197"/>
      <w:r>
        <w:rPr>
          <w:rStyle w:val="CharSClsNo"/>
        </w:rPr>
        <w:t>29</w:t>
      </w:r>
      <w:r>
        <w:t>.</w:t>
      </w:r>
      <w:r>
        <w:tab/>
        <w:t>Contravention of Div. 2 and 3</w:t>
      </w:r>
      <w:r>
        <w:br/>
      </w:r>
      <w:r>
        <w:rPr>
          <w:i/>
        </w:rPr>
        <w:t>(cf. Corporations Act s. 344)</w:t>
      </w:r>
      <w:bookmarkEnd w:id="847"/>
      <w:bookmarkEnd w:id="84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849" w:name="_Toc398890198"/>
      <w:bookmarkStart w:id="850" w:name="_Toc424284633"/>
      <w:bookmarkStart w:id="851" w:name="_Toc468975525"/>
      <w:bookmarkStart w:id="852" w:name="_Toc468975889"/>
      <w:bookmarkStart w:id="853" w:name="_Toc468978223"/>
      <w:bookmarkStart w:id="854" w:name="_Toc1491834"/>
      <w:bookmarkStart w:id="855" w:name="_Toc1492198"/>
      <w:r>
        <w:rPr>
          <w:rStyle w:val="CharSDivNo"/>
        </w:rPr>
        <w:t>Division 7</w:t>
      </w:r>
      <w:r>
        <w:t xml:space="preserve"> — </w:t>
      </w:r>
      <w:r>
        <w:rPr>
          <w:rStyle w:val="CharSDivText"/>
        </w:rPr>
        <w:t>Miscellaneous</w:t>
      </w:r>
      <w:bookmarkEnd w:id="849"/>
      <w:bookmarkEnd w:id="850"/>
      <w:bookmarkEnd w:id="851"/>
      <w:bookmarkEnd w:id="852"/>
      <w:bookmarkEnd w:id="853"/>
      <w:bookmarkEnd w:id="854"/>
      <w:bookmarkEnd w:id="855"/>
    </w:p>
    <w:p>
      <w:pPr>
        <w:pStyle w:val="yFootnoteheading"/>
      </w:pPr>
      <w:r>
        <w:tab/>
        <w:t>[Heading inserted in Gazette 4 Mar 2003 p. 720.]</w:t>
      </w:r>
    </w:p>
    <w:p>
      <w:pPr>
        <w:pStyle w:val="yHeading5"/>
        <w:outlineLvl w:val="0"/>
      </w:pPr>
      <w:bookmarkStart w:id="856" w:name="_Toc398890199"/>
      <w:bookmarkStart w:id="857" w:name="_Toc1492199"/>
      <w:r>
        <w:rPr>
          <w:rStyle w:val="CharSClsNo"/>
        </w:rPr>
        <w:t>33</w:t>
      </w:r>
      <w:r>
        <w:t>.</w:t>
      </w:r>
      <w:r>
        <w:tab/>
        <w:t>Treasurer’s power to make specific exemption orders</w:t>
      </w:r>
      <w:r>
        <w:br/>
      </w:r>
      <w:r>
        <w:rPr>
          <w:i/>
        </w:rPr>
        <w:t>(cf. Corporations Act s. 340)</w:t>
      </w:r>
      <w:bookmarkEnd w:id="856"/>
      <w:bookmarkEnd w:id="857"/>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858" w:name="_Toc398890200"/>
      <w:bookmarkStart w:id="859" w:name="_Toc1492200"/>
      <w:r>
        <w:rPr>
          <w:rStyle w:val="CharSClsNo"/>
        </w:rPr>
        <w:t>33A</w:t>
      </w:r>
      <w:r>
        <w:t>.</w:t>
      </w:r>
      <w:r>
        <w:tab/>
        <w:t xml:space="preserve">Criteria for specific exemption orders and class orders  </w:t>
      </w:r>
      <w:r>
        <w:br/>
      </w:r>
      <w:r>
        <w:rPr>
          <w:i/>
        </w:rPr>
        <w:t>(cf. Corporations Act s. 342)</w:t>
      </w:r>
      <w:bookmarkEnd w:id="858"/>
      <w:bookmarkEnd w:id="859"/>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860" w:name="_Toc398890201"/>
      <w:bookmarkStart w:id="861" w:name="_Toc1492201"/>
      <w:r>
        <w:rPr>
          <w:rStyle w:val="CharSClsNo"/>
        </w:rPr>
        <w:t>34</w:t>
      </w:r>
      <w:r>
        <w:t>.</w:t>
      </w:r>
      <w:r>
        <w:tab/>
        <w:t>Deadline for reporting to Minister</w:t>
      </w:r>
      <w:r>
        <w:br/>
      </w:r>
      <w:r>
        <w:rPr>
          <w:i/>
        </w:rPr>
        <w:t>(cf. Corporations Act s. 315)</w:t>
      </w:r>
      <w:bookmarkEnd w:id="860"/>
      <w:bookmarkEnd w:id="861"/>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862" w:name="_Toc398890202"/>
      <w:bookmarkStart w:id="863" w:name="_Toc1492202"/>
      <w:r>
        <w:rPr>
          <w:rStyle w:val="CharSClsNo"/>
        </w:rPr>
        <w:t>35</w:t>
      </w:r>
      <w:r>
        <w:t>.</w:t>
      </w:r>
      <w:r>
        <w:tab/>
        <w:t>Annual report to Minister, content of</w:t>
      </w:r>
      <w:r>
        <w:br/>
      </w:r>
      <w:r>
        <w:rPr>
          <w:i/>
        </w:rPr>
        <w:t>(cf. Corporations Act s. 314)</w:t>
      </w:r>
      <w:bookmarkEnd w:id="862"/>
      <w:bookmarkEnd w:id="86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864" w:name="_Toc398890203"/>
      <w:bookmarkStart w:id="865" w:name="_Toc1492203"/>
      <w:r>
        <w:rPr>
          <w:rStyle w:val="CharSClsNo"/>
        </w:rPr>
        <w:t>37</w:t>
      </w:r>
      <w:r>
        <w:t>.</w:t>
      </w:r>
      <w:r>
        <w:tab/>
        <w:t>Audit, deadline for; interim report</w:t>
      </w:r>
      <w:bookmarkEnd w:id="864"/>
      <w:bookmarkEnd w:id="865"/>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No. 77 of 2006 Sch. 1 cl. 131(5)</w:t>
      </w:r>
      <w:r>
        <w:rPr>
          <w:snapToGrid/>
        </w:rPr>
        <w:t>.]</w:t>
      </w:r>
    </w:p>
    <w:p>
      <w:pPr>
        <w:pStyle w:val="yHeading5"/>
        <w:outlineLvl w:val="0"/>
      </w:pPr>
      <w:bookmarkStart w:id="866" w:name="_Toc398890204"/>
      <w:bookmarkStart w:id="867" w:name="_Toc1492204"/>
      <w:r>
        <w:rPr>
          <w:rStyle w:val="CharSClsNo"/>
        </w:rPr>
        <w:t>44</w:t>
      </w:r>
      <w:r>
        <w:t>.</w:t>
      </w:r>
      <w:r>
        <w:tab/>
        <w:t>Auditor General, duties and powers of</w:t>
      </w:r>
      <w:bookmarkEnd w:id="866"/>
      <w:bookmarkEnd w:id="867"/>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No. 77 of 2006 Sch. 1 cl. 131(6).]</w:t>
      </w:r>
    </w:p>
    <w:p>
      <w:pPr>
        <w:pStyle w:val="yScheduleHeading"/>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outlineLvl w:val="0"/>
      </w:pPr>
      <w:bookmarkStart w:id="868" w:name="_Toc398890205"/>
      <w:bookmarkStart w:id="869" w:name="_Toc424284640"/>
      <w:bookmarkStart w:id="870" w:name="_Toc468975532"/>
      <w:bookmarkStart w:id="871" w:name="_Toc468975896"/>
      <w:bookmarkStart w:id="872" w:name="_Toc468978230"/>
      <w:bookmarkStart w:id="873" w:name="_Toc1491841"/>
      <w:bookmarkStart w:id="874" w:name="_Toc1492205"/>
      <w:r>
        <w:rPr>
          <w:rStyle w:val="CharSchNo"/>
        </w:rPr>
        <w:t>Schedule 6</w:t>
      </w:r>
      <w:r>
        <w:t xml:space="preserve"> — </w:t>
      </w:r>
      <w:r>
        <w:rPr>
          <w:rStyle w:val="CharSchText"/>
        </w:rPr>
        <w:t>Provisions for Pilbara Ports Authority</w:t>
      </w:r>
      <w:bookmarkEnd w:id="868"/>
      <w:bookmarkEnd w:id="869"/>
      <w:bookmarkEnd w:id="870"/>
      <w:bookmarkEnd w:id="871"/>
      <w:bookmarkEnd w:id="872"/>
      <w:bookmarkEnd w:id="873"/>
      <w:bookmarkEnd w:id="874"/>
    </w:p>
    <w:p>
      <w:pPr>
        <w:pStyle w:val="yShoulderClause"/>
      </w:pPr>
      <w:r>
        <w:t>[s. 132]</w:t>
      </w:r>
    </w:p>
    <w:p>
      <w:pPr>
        <w:pStyle w:val="yFootnoteheading"/>
      </w:pPr>
      <w:r>
        <w:tab/>
        <w:t>[Heading amended: No. 9 of 2014 s. 34(1).]</w:t>
      </w:r>
    </w:p>
    <w:p>
      <w:pPr>
        <w:pStyle w:val="yHeading3"/>
        <w:outlineLvl w:val="0"/>
        <w:rPr>
          <w:rStyle w:val="CharSDivText"/>
        </w:rPr>
      </w:pPr>
      <w:bookmarkStart w:id="875" w:name="_Toc398890206"/>
      <w:bookmarkStart w:id="876" w:name="_Toc424284641"/>
      <w:bookmarkStart w:id="877" w:name="_Toc468975533"/>
      <w:bookmarkStart w:id="878" w:name="_Toc468975897"/>
      <w:bookmarkStart w:id="879" w:name="_Toc468978231"/>
      <w:bookmarkStart w:id="880" w:name="_Toc1491842"/>
      <w:bookmarkStart w:id="881" w:name="_Toc1492206"/>
      <w:r>
        <w:rPr>
          <w:rStyle w:val="CharSDivNo"/>
        </w:rPr>
        <w:t>Division 1</w:t>
      </w:r>
      <w:r>
        <w:t xml:space="preserve"> — </w:t>
      </w:r>
      <w:r>
        <w:rPr>
          <w:rStyle w:val="CharSDivText"/>
        </w:rPr>
        <w:t>Port of Dampier</w:t>
      </w:r>
      <w:bookmarkEnd w:id="875"/>
      <w:bookmarkEnd w:id="876"/>
      <w:bookmarkEnd w:id="877"/>
      <w:bookmarkEnd w:id="878"/>
      <w:bookmarkEnd w:id="879"/>
      <w:bookmarkEnd w:id="880"/>
      <w:bookmarkEnd w:id="881"/>
    </w:p>
    <w:p>
      <w:pPr>
        <w:pStyle w:val="yFootnoteheading"/>
      </w:pPr>
      <w:r>
        <w:tab/>
        <w:t>[Heading amended: No. 9 of 2014 s. 34(2).]</w:t>
      </w:r>
    </w:p>
    <w:p>
      <w:pPr>
        <w:pStyle w:val="yHeading5"/>
        <w:outlineLvl w:val="0"/>
        <w:rPr>
          <w:snapToGrid w:val="0"/>
        </w:rPr>
      </w:pPr>
      <w:bookmarkStart w:id="882" w:name="_Toc398890207"/>
      <w:bookmarkStart w:id="883" w:name="_Toc1492207"/>
      <w:r>
        <w:rPr>
          <w:rStyle w:val="CharSClsNo"/>
        </w:rPr>
        <w:t>1.1</w:t>
      </w:r>
      <w:r>
        <w:rPr>
          <w:snapToGrid w:val="0"/>
        </w:rPr>
        <w:t>.</w:t>
      </w:r>
      <w:r>
        <w:rPr>
          <w:snapToGrid w:val="0"/>
        </w:rPr>
        <w:tab/>
        <w:t>Application of Division</w:t>
      </w:r>
      <w:bookmarkEnd w:id="882"/>
      <w:bookmarkEnd w:id="883"/>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Footnotesection"/>
      </w:pPr>
      <w:r>
        <w:tab/>
        <w:t>[Clause 1.1 amended: No. 9 of 2014 s. 34(3).]</w:t>
      </w:r>
    </w:p>
    <w:p>
      <w:pPr>
        <w:pStyle w:val="yHeading5"/>
        <w:outlineLvl w:val="0"/>
        <w:rPr>
          <w:snapToGrid w:val="0"/>
        </w:rPr>
      </w:pPr>
      <w:bookmarkStart w:id="884" w:name="_Toc398890208"/>
      <w:bookmarkStart w:id="885" w:name="_Toc1492208"/>
      <w:r>
        <w:rPr>
          <w:rStyle w:val="CharSClsNo"/>
        </w:rPr>
        <w:t>1.2</w:t>
      </w:r>
      <w:r>
        <w:rPr>
          <w:snapToGrid w:val="0"/>
        </w:rPr>
        <w:t>.</w:t>
      </w:r>
      <w:r>
        <w:rPr>
          <w:snapToGrid w:val="0"/>
        </w:rPr>
        <w:tab/>
        <w:t>Terms used</w:t>
      </w:r>
      <w:bookmarkEnd w:id="884"/>
      <w:bookmarkEnd w:id="885"/>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pPr>
      <w:r>
        <w:tab/>
        <w:t>[Clause 1.2 amended: No. 9 of 2014 s. 33(1).]</w:t>
      </w:r>
    </w:p>
    <w:p>
      <w:pPr>
        <w:pStyle w:val="yHeading5"/>
        <w:outlineLvl w:val="0"/>
        <w:rPr>
          <w:snapToGrid w:val="0"/>
        </w:rPr>
      </w:pPr>
      <w:bookmarkStart w:id="886" w:name="_Toc398890209"/>
      <w:bookmarkStart w:id="887" w:name="_Toc1492209"/>
      <w:r>
        <w:rPr>
          <w:rStyle w:val="CharSClsNo"/>
        </w:rPr>
        <w:t>1.3</w:t>
      </w:r>
      <w:r>
        <w:rPr>
          <w:snapToGrid w:val="0"/>
        </w:rPr>
        <w:t>.</w:t>
      </w:r>
      <w:r>
        <w:rPr>
          <w:snapToGrid w:val="0"/>
        </w:rPr>
        <w:tab/>
        <w:t>Act does not affect State agreements</w:t>
      </w:r>
      <w:bookmarkEnd w:id="886"/>
      <w:bookmarkEnd w:id="887"/>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Ednotesection"/>
      </w:pPr>
      <w:r>
        <w:t>[</w:t>
      </w:r>
      <w:r>
        <w:rPr>
          <w:b/>
        </w:rPr>
        <w:t>1.4-1.7.</w:t>
      </w:r>
      <w:r>
        <w:tab/>
        <w:t>Deleted: No. 9 of 2014 s. 33(2).]</w:t>
      </w:r>
    </w:p>
    <w:p>
      <w:pPr>
        <w:pStyle w:val="yHeading5"/>
        <w:outlineLvl w:val="0"/>
        <w:rPr>
          <w:snapToGrid w:val="0"/>
        </w:rPr>
      </w:pPr>
      <w:bookmarkStart w:id="888" w:name="_Toc398890210"/>
      <w:bookmarkStart w:id="889" w:name="_Toc1492210"/>
      <w:r>
        <w:rPr>
          <w:rStyle w:val="CharSClsNo"/>
        </w:rPr>
        <w:t>1.8</w:t>
      </w:r>
      <w:r>
        <w:rPr>
          <w:snapToGrid w:val="0"/>
        </w:rPr>
        <w:t>.</w:t>
      </w:r>
      <w:r>
        <w:rPr>
          <w:snapToGrid w:val="0"/>
        </w:rPr>
        <w:tab/>
        <w:t>Some property excepted from s. 26(1)</w:t>
      </w:r>
      <w:bookmarkEnd w:id="888"/>
      <w:bookmarkEnd w:id="889"/>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890" w:name="_Toc398890211"/>
      <w:bookmarkStart w:id="891" w:name="_Toc1492211"/>
      <w:r>
        <w:rPr>
          <w:rStyle w:val="CharSClsNo"/>
        </w:rPr>
        <w:t>1.9</w:t>
      </w:r>
      <w:r>
        <w:rPr>
          <w:snapToGrid w:val="0"/>
        </w:rPr>
        <w:t>.</w:t>
      </w:r>
      <w:r>
        <w:rPr>
          <w:snapToGrid w:val="0"/>
        </w:rPr>
        <w:tab/>
        <w:t>Recovery of costs from users, functions include</w:t>
      </w:r>
      <w:bookmarkEnd w:id="890"/>
      <w:bookmarkEnd w:id="891"/>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892" w:name="_Toc398890212"/>
      <w:bookmarkStart w:id="893" w:name="_Toc1492212"/>
      <w:r>
        <w:rPr>
          <w:rStyle w:val="CharSClsNo"/>
        </w:rPr>
        <w:t>1.10</w:t>
      </w:r>
      <w:r>
        <w:rPr>
          <w:snapToGrid w:val="0"/>
        </w:rPr>
        <w:t>.</w:t>
      </w:r>
      <w:r>
        <w:rPr>
          <w:snapToGrid w:val="0"/>
        </w:rPr>
        <w:tab/>
        <w:t>Companies, Joint Venturers and Salt Company, duties of</w:t>
      </w:r>
      <w:bookmarkEnd w:id="892"/>
      <w:bookmarkEnd w:id="893"/>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894" w:name="_Toc398890213"/>
      <w:bookmarkStart w:id="895" w:name="_Toc1492213"/>
      <w:r>
        <w:rPr>
          <w:rStyle w:val="CharSClsNo"/>
        </w:rPr>
        <w:t>1.11</w:t>
      </w:r>
      <w:r>
        <w:rPr>
          <w:snapToGrid w:val="0"/>
        </w:rPr>
        <w:t>.</w:t>
      </w:r>
      <w:r>
        <w:rPr>
          <w:snapToGrid w:val="0"/>
        </w:rPr>
        <w:tab/>
        <w:t>Pilotage services, agreements with Companies etc. as to</w:t>
      </w:r>
      <w:bookmarkEnd w:id="894"/>
      <w:bookmarkEnd w:id="895"/>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rPr>
          <w:rStyle w:val="CharSDivText"/>
        </w:rPr>
      </w:pPr>
      <w:bookmarkStart w:id="896" w:name="_Toc398890214"/>
      <w:bookmarkStart w:id="897" w:name="_Toc424284649"/>
      <w:bookmarkStart w:id="898" w:name="_Toc468975541"/>
      <w:bookmarkStart w:id="899" w:name="_Toc468975905"/>
      <w:bookmarkStart w:id="900" w:name="_Toc468978239"/>
      <w:bookmarkStart w:id="901" w:name="_Toc1491850"/>
      <w:bookmarkStart w:id="902" w:name="_Toc1492214"/>
      <w:r>
        <w:rPr>
          <w:rStyle w:val="CharSDivNo"/>
        </w:rPr>
        <w:t>Division 2</w:t>
      </w:r>
      <w:r>
        <w:t xml:space="preserve"> — </w:t>
      </w:r>
      <w:r>
        <w:rPr>
          <w:rStyle w:val="CharSDivText"/>
        </w:rPr>
        <w:t>Port of Port Hedland</w:t>
      </w:r>
      <w:bookmarkEnd w:id="896"/>
      <w:bookmarkEnd w:id="897"/>
      <w:bookmarkEnd w:id="898"/>
      <w:bookmarkEnd w:id="899"/>
      <w:bookmarkEnd w:id="900"/>
      <w:bookmarkEnd w:id="901"/>
      <w:bookmarkEnd w:id="902"/>
    </w:p>
    <w:p>
      <w:pPr>
        <w:pStyle w:val="yFootnoteheading"/>
      </w:pPr>
      <w:r>
        <w:tab/>
        <w:t>[Heading amended: No. 9 of 2014 s. 34(4).]</w:t>
      </w:r>
    </w:p>
    <w:p>
      <w:pPr>
        <w:pStyle w:val="yHeading5"/>
        <w:outlineLvl w:val="0"/>
        <w:rPr>
          <w:snapToGrid w:val="0"/>
        </w:rPr>
      </w:pPr>
      <w:bookmarkStart w:id="903" w:name="_Toc398890215"/>
      <w:bookmarkStart w:id="904" w:name="_Toc1492215"/>
      <w:r>
        <w:rPr>
          <w:rStyle w:val="CharSClsNo"/>
        </w:rPr>
        <w:t>2.1</w:t>
      </w:r>
      <w:r>
        <w:rPr>
          <w:snapToGrid w:val="0"/>
        </w:rPr>
        <w:t>.</w:t>
      </w:r>
      <w:r>
        <w:rPr>
          <w:snapToGrid w:val="0"/>
        </w:rPr>
        <w:tab/>
        <w:t>Application of Division</w:t>
      </w:r>
      <w:bookmarkEnd w:id="903"/>
      <w:bookmarkEnd w:id="904"/>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Footnotesection"/>
      </w:pPr>
      <w:r>
        <w:tab/>
        <w:t>[Clause 2.1 amended: No. 9 of 2014 s. 34(5).]</w:t>
      </w:r>
    </w:p>
    <w:p>
      <w:pPr>
        <w:pStyle w:val="yEdnotesection"/>
      </w:pPr>
      <w:r>
        <w:t>[</w:t>
      </w:r>
      <w:r>
        <w:rPr>
          <w:b/>
        </w:rPr>
        <w:t>2.2.</w:t>
      </w:r>
      <w:r>
        <w:tab/>
        <w:t>Deleted: No. 9 of 2014 s. 33(3).]</w:t>
      </w:r>
    </w:p>
    <w:p>
      <w:pPr>
        <w:pStyle w:val="yHeading5"/>
        <w:outlineLvl w:val="0"/>
        <w:rPr>
          <w:snapToGrid w:val="0"/>
        </w:rPr>
      </w:pPr>
      <w:bookmarkStart w:id="905" w:name="_Toc398890216"/>
      <w:bookmarkStart w:id="906" w:name="_Toc1492216"/>
      <w:r>
        <w:rPr>
          <w:rStyle w:val="CharSClsNo"/>
        </w:rPr>
        <w:t>2.3</w:t>
      </w:r>
      <w:r>
        <w:rPr>
          <w:snapToGrid w:val="0"/>
        </w:rPr>
        <w:t>.</w:t>
      </w:r>
      <w:r>
        <w:rPr>
          <w:snapToGrid w:val="0"/>
        </w:rPr>
        <w:tab/>
        <w:t>Act does not affect State agreements</w:t>
      </w:r>
      <w:bookmarkEnd w:id="905"/>
      <w:bookmarkEnd w:id="906"/>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Ednotesection"/>
      </w:pPr>
      <w:r>
        <w:t>[</w:t>
      </w:r>
      <w:r>
        <w:rPr>
          <w:b/>
        </w:rPr>
        <w:t>2.4</w:t>
      </w:r>
      <w:r>
        <w:rPr>
          <w:b/>
        </w:rPr>
        <w:noBreakHyphen/>
        <w:t>2.7.</w:t>
      </w:r>
      <w:r>
        <w:tab/>
        <w:t>Deleted: No. 9 of 2014 s. 33(3).]</w:t>
      </w:r>
    </w:p>
    <w:p>
      <w:pPr>
        <w:pStyle w:val="yHeading5"/>
        <w:outlineLvl w:val="0"/>
        <w:rPr>
          <w:snapToGrid w:val="0"/>
        </w:rPr>
      </w:pPr>
      <w:bookmarkStart w:id="907" w:name="_Toc398890217"/>
      <w:bookmarkStart w:id="908" w:name="_Toc1492217"/>
      <w:r>
        <w:rPr>
          <w:rStyle w:val="CharSClsNo"/>
        </w:rPr>
        <w:t>2.8</w:t>
      </w:r>
      <w:r>
        <w:rPr>
          <w:snapToGrid w:val="0"/>
        </w:rPr>
        <w:t>.</w:t>
      </w:r>
      <w:r>
        <w:rPr>
          <w:snapToGrid w:val="0"/>
        </w:rPr>
        <w:tab/>
        <w:t>Port includes pilotage area for some purposes</w:t>
      </w:r>
      <w:bookmarkEnd w:id="907"/>
      <w:bookmarkEnd w:id="908"/>
      <w:r>
        <w:rPr>
          <w:snapToGrid w:val="0"/>
        </w:rPr>
        <w:t xml:space="preserve"> </w:t>
      </w:r>
    </w:p>
    <w:p>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7" w:h="16840" w:code="9"/>
          <w:pgMar w:top="2376" w:right="2405" w:bottom="3542" w:left="2405" w:header="706" w:footer="3380" w:gutter="0"/>
          <w:cols w:space="720"/>
          <w:noEndnote/>
          <w:docGrid w:linePitch="326"/>
        </w:sectPr>
      </w:pPr>
    </w:p>
    <w:p>
      <w:pPr>
        <w:pStyle w:val="yScheduleHeading"/>
      </w:pPr>
      <w:bookmarkStart w:id="909" w:name="_Toc398890218"/>
      <w:bookmarkStart w:id="910" w:name="_Toc424284653"/>
      <w:bookmarkStart w:id="911" w:name="_Toc468975545"/>
      <w:bookmarkStart w:id="912" w:name="_Toc468975909"/>
      <w:bookmarkStart w:id="913" w:name="_Toc468978243"/>
      <w:bookmarkStart w:id="914" w:name="_Toc1491854"/>
      <w:bookmarkStart w:id="915" w:name="_Toc1492218"/>
      <w:r>
        <w:rPr>
          <w:rStyle w:val="CharSchNo"/>
        </w:rPr>
        <w:t>Schedule 7</w:t>
      </w:r>
      <w:r>
        <w:t xml:space="preserve"> — </w:t>
      </w:r>
      <w:r>
        <w:rPr>
          <w:rStyle w:val="CharSchText"/>
        </w:rPr>
        <w:t>Purposes for which, or matters about which, regulations may be made</w:t>
      </w:r>
      <w:bookmarkEnd w:id="909"/>
      <w:bookmarkEnd w:id="910"/>
      <w:bookmarkEnd w:id="911"/>
      <w:bookmarkEnd w:id="912"/>
      <w:bookmarkEnd w:id="913"/>
      <w:bookmarkEnd w:id="914"/>
      <w:bookmarkEnd w:id="915"/>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No. 71 of 2003 s. 9; No. 7 of 2004 s. 70.]</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yScheduleHeading"/>
      </w:pPr>
      <w:bookmarkStart w:id="916" w:name="_Toc398890219"/>
      <w:bookmarkStart w:id="917" w:name="_Toc424284654"/>
      <w:bookmarkStart w:id="918" w:name="_Toc468975546"/>
      <w:bookmarkStart w:id="919" w:name="_Toc468975910"/>
      <w:bookmarkStart w:id="920" w:name="_Toc468978244"/>
      <w:bookmarkStart w:id="921" w:name="_Toc1491855"/>
      <w:bookmarkStart w:id="922" w:name="_Toc1492219"/>
      <w:r>
        <w:rPr>
          <w:rStyle w:val="CharSchNo"/>
        </w:rPr>
        <w:t>Schedule 8</w:t>
      </w:r>
      <w:r>
        <w:t> — </w:t>
      </w:r>
      <w:r>
        <w:rPr>
          <w:rStyle w:val="CharSchText"/>
        </w:rPr>
        <w:t>Transitional provisions</w:t>
      </w:r>
      <w:bookmarkEnd w:id="916"/>
      <w:bookmarkEnd w:id="917"/>
      <w:bookmarkEnd w:id="918"/>
      <w:bookmarkEnd w:id="919"/>
      <w:bookmarkEnd w:id="920"/>
      <w:bookmarkEnd w:id="921"/>
      <w:bookmarkEnd w:id="922"/>
    </w:p>
    <w:p>
      <w:pPr>
        <w:pStyle w:val="yShoulderClause"/>
      </w:pPr>
      <w:r>
        <w:t>[s. 139A]</w:t>
      </w:r>
    </w:p>
    <w:p>
      <w:pPr>
        <w:pStyle w:val="yFootnoteheading"/>
        <w:spacing w:after="120"/>
      </w:pPr>
      <w:r>
        <w:tab/>
        <w:t>[Heading inserted: No. 9 of 2014 s. 35.]</w:t>
      </w:r>
    </w:p>
    <w:p>
      <w:pPr>
        <w:pStyle w:val="yHeading3"/>
      </w:pPr>
      <w:bookmarkStart w:id="923" w:name="_Toc398890220"/>
      <w:bookmarkStart w:id="924" w:name="_Toc424284655"/>
      <w:bookmarkStart w:id="925" w:name="_Toc468975547"/>
      <w:bookmarkStart w:id="926" w:name="_Toc468975911"/>
      <w:bookmarkStart w:id="927" w:name="_Toc468978245"/>
      <w:bookmarkStart w:id="928" w:name="_Toc1491856"/>
      <w:bookmarkStart w:id="929" w:name="_Toc1492220"/>
      <w:r>
        <w:rPr>
          <w:rStyle w:val="CharSDivNo"/>
        </w:rPr>
        <w:t>Division 1</w:t>
      </w:r>
      <w:r>
        <w:rPr>
          <w:b w:val="0"/>
        </w:rPr>
        <w:t> — </w:t>
      </w:r>
      <w:r>
        <w:rPr>
          <w:rStyle w:val="CharSDivText"/>
        </w:rPr>
        <w:t xml:space="preserve">Provisions for </w:t>
      </w:r>
      <w:r>
        <w:rPr>
          <w:rStyle w:val="CharSDivText"/>
          <w:i/>
        </w:rPr>
        <w:t>Ports Legislation Amendment Act 2014</w:t>
      </w:r>
      <w:bookmarkEnd w:id="923"/>
      <w:bookmarkEnd w:id="924"/>
      <w:bookmarkEnd w:id="925"/>
      <w:bookmarkEnd w:id="926"/>
      <w:bookmarkEnd w:id="927"/>
      <w:bookmarkEnd w:id="928"/>
      <w:bookmarkEnd w:id="929"/>
    </w:p>
    <w:p>
      <w:pPr>
        <w:pStyle w:val="yFootnoteheading"/>
        <w:spacing w:after="120"/>
      </w:pPr>
      <w:r>
        <w:tab/>
        <w:t>[Heading inserted: No. 9 of 2014 s. 35.]</w:t>
      </w:r>
    </w:p>
    <w:p>
      <w:pPr>
        <w:pStyle w:val="yHeading4"/>
      </w:pPr>
      <w:bookmarkStart w:id="930" w:name="_Toc398890221"/>
      <w:bookmarkStart w:id="931" w:name="_Toc424284656"/>
      <w:bookmarkStart w:id="932" w:name="_Toc468975548"/>
      <w:bookmarkStart w:id="933" w:name="_Toc468975912"/>
      <w:bookmarkStart w:id="934" w:name="_Toc468978246"/>
      <w:bookmarkStart w:id="935" w:name="_Toc1491857"/>
      <w:bookmarkStart w:id="936" w:name="_Toc1492221"/>
      <w:r>
        <w:t>Subdivision 1</w:t>
      </w:r>
      <w:r>
        <w:rPr>
          <w:b w:val="0"/>
        </w:rPr>
        <w:t> — </w:t>
      </w:r>
      <w:r>
        <w:t>Preliminary</w:t>
      </w:r>
      <w:bookmarkEnd w:id="930"/>
      <w:bookmarkEnd w:id="931"/>
      <w:bookmarkEnd w:id="932"/>
      <w:bookmarkEnd w:id="933"/>
      <w:bookmarkEnd w:id="934"/>
      <w:bookmarkEnd w:id="935"/>
      <w:bookmarkEnd w:id="936"/>
    </w:p>
    <w:p>
      <w:pPr>
        <w:pStyle w:val="yFootnoteheading"/>
        <w:spacing w:after="120"/>
      </w:pPr>
      <w:r>
        <w:tab/>
        <w:t>[Heading inserted: No. 9 of 2014 s. 35.]</w:t>
      </w:r>
    </w:p>
    <w:p>
      <w:pPr>
        <w:pStyle w:val="yHeading5"/>
      </w:pPr>
      <w:bookmarkStart w:id="937" w:name="_Toc398890222"/>
      <w:bookmarkStart w:id="938" w:name="_Toc1492222"/>
      <w:r>
        <w:rPr>
          <w:rStyle w:val="CharSClsNo"/>
        </w:rPr>
        <w:t>1</w:t>
      </w:r>
      <w:r>
        <w:t>.</w:t>
      </w:r>
      <w:r>
        <w:tab/>
        <w:t>Terms used</w:t>
      </w:r>
      <w:bookmarkEnd w:id="937"/>
      <w:bookmarkEnd w:id="938"/>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No. 9 of 2014 s. 35.]</w:t>
      </w:r>
    </w:p>
    <w:p>
      <w:pPr>
        <w:pStyle w:val="yHeading4"/>
      </w:pPr>
      <w:bookmarkStart w:id="939" w:name="_Toc398890223"/>
      <w:bookmarkStart w:id="940" w:name="_Toc424284658"/>
      <w:bookmarkStart w:id="941" w:name="_Toc468975550"/>
      <w:bookmarkStart w:id="942" w:name="_Toc468975914"/>
      <w:bookmarkStart w:id="943" w:name="_Toc468978248"/>
      <w:bookmarkStart w:id="944" w:name="_Toc1491859"/>
      <w:bookmarkStart w:id="945" w:name="_Toc1492223"/>
      <w:r>
        <w:t>Subdivision 2</w:t>
      </w:r>
      <w:r>
        <w:rPr>
          <w:b w:val="0"/>
        </w:rPr>
        <w:t> — </w:t>
      </w:r>
      <w:r>
        <w:t>Provisions for the Southern Ports Authority</w:t>
      </w:r>
      <w:bookmarkEnd w:id="939"/>
      <w:bookmarkEnd w:id="940"/>
      <w:bookmarkEnd w:id="941"/>
      <w:bookmarkEnd w:id="942"/>
      <w:bookmarkEnd w:id="943"/>
      <w:bookmarkEnd w:id="944"/>
      <w:bookmarkEnd w:id="945"/>
    </w:p>
    <w:p>
      <w:pPr>
        <w:pStyle w:val="yFootnoteheading"/>
        <w:spacing w:after="120"/>
      </w:pPr>
      <w:r>
        <w:tab/>
        <w:t>[Heading inserted: No. 9 of 2014 s. 35.]</w:t>
      </w:r>
    </w:p>
    <w:p>
      <w:pPr>
        <w:pStyle w:val="yHeading5"/>
      </w:pPr>
      <w:bookmarkStart w:id="946" w:name="_Toc398890224"/>
      <w:bookmarkStart w:id="947" w:name="_Toc1492224"/>
      <w:r>
        <w:rPr>
          <w:rStyle w:val="CharSClsNo"/>
        </w:rPr>
        <w:t>2</w:t>
      </w:r>
      <w:r>
        <w:t>.</w:t>
      </w:r>
      <w:r>
        <w:tab/>
        <w:t>Terms used</w:t>
      </w:r>
      <w:bookmarkEnd w:id="946"/>
      <w:bookmarkEnd w:id="947"/>
    </w:p>
    <w:p>
      <w:pPr>
        <w:pStyle w:val="ySubsection"/>
      </w:pPr>
      <w:r>
        <w:tab/>
      </w:r>
      <w:r>
        <w:tab/>
        <w:t xml:space="preserve">In this Subdivision — </w:t>
      </w:r>
    </w:p>
    <w:p>
      <w:pPr>
        <w:pStyle w:val="yDefstar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No. 9 of 2014 s. 35.]</w:t>
      </w:r>
    </w:p>
    <w:p>
      <w:pPr>
        <w:pStyle w:val="yHeading5"/>
      </w:pPr>
      <w:bookmarkStart w:id="948" w:name="_Toc398890225"/>
      <w:bookmarkStart w:id="949" w:name="_Toc1492225"/>
      <w:r>
        <w:rPr>
          <w:rStyle w:val="CharSClsNo"/>
        </w:rPr>
        <w:t>3</w:t>
      </w:r>
      <w:r>
        <w:t>.</w:t>
      </w:r>
      <w:r>
        <w:tab/>
        <w:t>Merger of Albany Port Authority and Esperance Port Authority into Southern Ports Authority</w:t>
      </w:r>
      <w:bookmarkEnd w:id="948"/>
      <w:bookmarkEnd w:id="949"/>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No. 9 of 2014 s. 35.]</w:t>
      </w:r>
    </w:p>
    <w:p>
      <w:pPr>
        <w:pStyle w:val="yHeading5"/>
      </w:pPr>
      <w:bookmarkStart w:id="950" w:name="_Toc398890226"/>
      <w:bookmarkStart w:id="951" w:name="_Toc1492226"/>
      <w:r>
        <w:rPr>
          <w:rStyle w:val="CharSClsNo"/>
        </w:rPr>
        <w:t>4</w:t>
      </w:r>
      <w:r>
        <w:t>.</w:t>
      </w:r>
      <w:r>
        <w:tab/>
        <w:t>Directors and former directors</w:t>
      </w:r>
      <w:bookmarkEnd w:id="950"/>
      <w:bookmarkEnd w:id="951"/>
    </w:p>
    <w:p>
      <w:pPr>
        <w:pStyle w:val="ySubsection"/>
      </w:pPr>
      <w:r>
        <w:tab/>
        <w:t>(1)</w:t>
      </w:r>
      <w:r>
        <w:tab/>
        <w:t>Immediately before the merger time a person then holding office as a director of a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No. 9 of 2014 s. 35.]</w:t>
      </w:r>
    </w:p>
    <w:p>
      <w:pPr>
        <w:pStyle w:val="yHeading5"/>
      </w:pPr>
      <w:bookmarkStart w:id="952" w:name="_Toc398890227"/>
      <w:bookmarkStart w:id="953" w:name="_Toc1492227"/>
      <w:r>
        <w:rPr>
          <w:rStyle w:val="CharSClsNo"/>
        </w:rPr>
        <w:t>5</w:t>
      </w:r>
      <w:r>
        <w:t>.</w:t>
      </w:r>
      <w:r>
        <w:tab/>
        <w:t>Powers of new board in anticipation of merger</w:t>
      </w:r>
      <w:bookmarkEnd w:id="952"/>
      <w:bookmarkEnd w:id="953"/>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No. 9 of 2014 s. 35.]</w:t>
      </w:r>
    </w:p>
    <w:p>
      <w:pPr>
        <w:pStyle w:val="yHeading5"/>
      </w:pPr>
      <w:bookmarkStart w:id="954" w:name="_Toc398890228"/>
      <w:bookmarkStart w:id="955" w:name="_Toc1492228"/>
      <w:r>
        <w:rPr>
          <w:rStyle w:val="CharSClsNo"/>
        </w:rPr>
        <w:t>6</w:t>
      </w:r>
      <w:r>
        <w:t>.</w:t>
      </w:r>
      <w:r>
        <w:tab/>
        <w:t>CEOs and members of staff</w:t>
      </w:r>
      <w:bookmarkEnd w:id="954"/>
      <w:bookmarkEnd w:id="955"/>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No. 9 of 2014 s. 35.]</w:t>
      </w:r>
    </w:p>
    <w:p>
      <w:pPr>
        <w:pStyle w:val="yHeading5"/>
      </w:pPr>
      <w:bookmarkStart w:id="956" w:name="_Toc398890229"/>
      <w:bookmarkStart w:id="957" w:name="_Toc1492229"/>
      <w:r>
        <w:rPr>
          <w:rStyle w:val="CharSClsNo"/>
        </w:rPr>
        <w:t>7</w:t>
      </w:r>
      <w:r>
        <w:t>.</w:t>
      </w:r>
      <w:r>
        <w:tab/>
        <w:t>Preservation of rights</w:t>
      </w:r>
      <w:bookmarkEnd w:id="956"/>
      <w:bookmarkEnd w:id="957"/>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keepNext/>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No. 9 of 2014 s. 35.]</w:t>
      </w:r>
    </w:p>
    <w:p>
      <w:pPr>
        <w:pStyle w:val="yHeading5"/>
      </w:pPr>
      <w:bookmarkStart w:id="958" w:name="_Toc398890230"/>
      <w:bookmarkStart w:id="959" w:name="_Toc1492230"/>
      <w:r>
        <w:rPr>
          <w:rStyle w:val="CharSClsNo"/>
        </w:rPr>
        <w:t>8</w:t>
      </w:r>
      <w:r>
        <w:t>.</w:t>
      </w:r>
      <w:r>
        <w:tab/>
        <w:t>Devolution of assets, liabilities, proceedings, remedies and immunities</w:t>
      </w:r>
      <w:bookmarkEnd w:id="958"/>
      <w:bookmarkEnd w:id="959"/>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No. 9 of 2014 s. 35.]</w:t>
      </w:r>
    </w:p>
    <w:p>
      <w:pPr>
        <w:pStyle w:val="yHeading5"/>
      </w:pPr>
      <w:bookmarkStart w:id="960" w:name="_Toc398890231"/>
      <w:bookmarkStart w:id="961" w:name="_Toc1492231"/>
      <w:r>
        <w:rPr>
          <w:rStyle w:val="CharSClsNo"/>
        </w:rPr>
        <w:t>9</w:t>
      </w:r>
      <w:r>
        <w:t>.</w:t>
      </w:r>
      <w:r>
        <w:tab/>
        <w:t>Completion of things commenced</w:t>
      </w:r>
      <w:bookmarkEnd w:id="960"/>
      <w:bookmarkEnd w:id="961"/>
    </w:p>
    <w:p>
      <w:pPr>
        <w:pStyle w:val="ySubsection"/>
      </w:pPr>
      <w:r>
        <w:tab/>
      </w:r>
      <w:r>
        <w:tab/>
        <w:t>Anything commenced to be done by a merging authority before the merger time may be continued by the SPA.</w:t>
      </w:r>
    </w:p>
    <w:p>
      <w:pPr>
        <w:pStyle w:val="yFootnotesection"/>
      </w:pPr>
      <w:r>
        <w:tab/>
        <w:t>[Clause 9 inserted: No. 9 of 2014 s. 35.]</w:t>
      </w:r>
    </w:p>
    <w:p>
      <w:pPr>
        <w:pStyle w:val="yHeading5"/>
      </w:pPr>
      <w:bookmarkStart w:id="962" w:name="_Toc398890232"/>
      <w:bookmarkStart w:id="963" w:name="_Toc1492232"/>
      <w:r>
        <w:rPr>
          <w:rStyle w:val="CharSClsNo"/>
        </w:rPr>
        <w:t>10</w:t>
      </w:r>
      <w:r>
        <w:t>.</w:t>
      </w:r>
      <w:r>
        <w:tab/>
        <w:t>Continuing effect of things done</w:t>
      </w:r>
      <w:bookmarkEnd w:id="962"/>
      <w:bookmarkEnd w:id="963"/>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No. 9 of 2014 s. 35.]</w:t>
      </w:r>
    </w:p>
    <w:p>
      <w:pPr>
        <w:pStyle w:val="yHeading5"/>
      </w:pPr>
      <w:bookmarkStart w:id="964" w:name="_Toc398890233"/>
      <w:bookmarkStart w:id="965" w:name="_Toc1492233"/>
      <w:r>
        <w:rPr>
          <w:rStyle w:val="CharSClsNo"/>
        </w:rPr>
        <w:t>11</w:t>
      </w:r>
      <w:r>
        <w:t>.</w:t>
      </w:r>
      <w:r>
        <w:tab/>
        <w:t>Agreements, instruments and documents</w:t>
      </w:r>
      <w:bookmarkEnd w:id="964"/>
      <w:bookmarkEnd w:id="965"/>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11 inserted: No. 9 of 2014 s. 35.]</w:t>
      </w:r>
    </w:p>
    <w:p>
      <w:pPr>
        <w:pStyle w:val="yHeading5"/>
      </w:pPr>
      <w:bookmarkStart w:id="966" w:name="_Toc398890234"/>
      <w:bookmarkStart w:id="967" w:name="_Toc1492234"/>
      <w:r>
        <w:rPr>
          <w:rStyle w:val="CharSClsNo"/>
        </w:rPr>
        <w:t>12</w:t>
      </w:r>
      <w:r>
        <w:t>.</w:t>
      </w:r>
      <w:r>
        <w:tab/>
        <w:t>Port authorities to implement or facilitate merger and share costs</w:t>
      </w:r>
      <w:bookmarkEnd w:id="966"/>
      <w:bookmarkEnd w:id="967"/>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keepNext/>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No. 9 of 2014 s. 35.]</w:t>
      </w:r>
    </w:p>
    <w:p>
      <w:pPr>
        <w:pStyle w:val="yHeading5"/>
      </w:pPr>
      <w:bookmarkStart w:id="968" w:name="_Toc398890235"/>
      <w:bookmarkStart w:id="969" w:name="_Toc1492235"/>
      <w:r>
        <w:rPr>
          <w:rStyle w:val="CharSClsNo"/>
        </w:rPr>
        <w:t>13</w:t>
      </w:r>
      <w:r>
        <w:t>.</w:t>
      </w:r>
      <w:r>
        <w:tab/>
        <w:t>Financial reporting</w:t>
      </w:r>
      <w:bookmarkEnd w:id="968"/>
      <w:bookmarkEnd w:id="969"/>
    </w:p>
    <w:p>
      <w:pPr>
        <w:pStyle w:val="ySubsection"/>
        <w:keepNext/>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No. 9 of 2014 s. 35.]</w:t>
      </w:r>
    </w:p>
    <w:p>
      <w:pPr>
        <w:pStyle w:val="yHeading5"/>
      </w:pPr>
      <w:bookmarkStart w:id="970" w:name="_Toc398890236"/>
      <w:bookmarkStart w:id="971" w:name="_Toc1492236"/>
      <w:r>
        <w:rPr>
          <w:rStyle w:val="CharSClsNo"/>
        </w:rPr>
        <w:t>14</w:t>
      </w:r>
      <w:r>
        <w:t>.</w:t>
      </w:r>
      <w:r>
        <w:tab/>
        <w:t>Dividends</w:t>
      </w:r>
      <w:bookmarkEnd w:id="970"/>
      <w:bookmarkEnd w:id="971"/>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No. 9 of 2014 s. 35.]</w:t>
      </w:r>
    </w:p>
    <w:p>
      <w:pPr>
        <w:pStyle w:val="yHeading5"/>
      </w:pPr>
      <w:bookmarkStart w:id="972" w:name="_Toc398890237"/>
      <w:bookmarkStart w:id="973" w:name="_Toc1492237"/>
      <w:r>
        <w:rPr>
          <w:rStyle w:val="CharSClsNo"/>
        </w:rPr>
        <w:t>15</w:t>
      </w:r>
      <w:r>
        <w:t>.</w:t>
      </w:r>
      <w:r>
        <w:tab/>
        <w:t>Transitional regulations</w:t>
      </w:r>
      <w:bookmarkEnd w:id="972"/>
      <w:bookmarkEnd w:id="973"/>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No. 9 of 2014 s. 35.]</w:t>
      </w:r>
    </w:p>
    <w:p>
      <w:pPr>
        <w:pStyle w:val="yHeading4"/>
      </w:pPr>
      <w:bookmarkStart w:id="974" w:name="_Toc398890238"/>
      <w:bookmarkStart w:id="975" w:name="_Toc424284673"/>
      <w:bookmarkStart w:id="976" w:name="_Toc468975565"/>
      <w:bookmarkStart w:id="977" w:name="_Toc468975929"/>
      <w:bookmarkStart w:id="978" w:name="_Toc468978263"/>
      <w:bookmarkStart w:id="979" w:name="_Toc1491874"/>
      <w:bookmarkStart w:id="980" w:name="_Toc1492238"/>
      <w:r>
        <w:t>Subdivision 3</w:t>
      </w:r>
      <w:r>
        <w:rPr>
          <w:b w:val="0"/>
        </w:rPr>
        <w:t> — </w:t>
      </w:r>
      <w:r>
        <w:t>Provisions for the Mid West Ports Authority</w:t>
      </w:r>
      <w:bookmarkEnd w:id="974"/>
      <w:bookmarkEnd w:id="975"/>
      <w:bookmarkEnd w:id="976"/>
      <w:bookmarkEnd w:id="977"/>
      <w:bookmarkEnd w:id="978"/>
      <w:bookmarkEnd w:id="979"/>
      <w:bookmarkEnd w:id="980"/>
    </w:p>
    <w:p>
      <w:pPr>
        <w:pStyle w:val="yFootnoteheading"/>
        <w:spacing w:after="120"/>
      </w:pPr>
      <w:r>
        <w:tab/>
        <w:t>[Heading inserted: No. 9 of 2014 s. 35.]</w:t>
      </w:r>
    </w:p>
    <w:p>
      <w:pPr>
        <w:pStyle w:val="yHeading5"/>
      </w:pPr>
      <w:bookmarkStart w:id="981" w:name="_Toc398890239"/>
      <w:bookmarkStart w:id="982" w:name="_Toc1492239"/>
      <w:r>
        <w:rPr>
          <w:rStyle w:val="CharSClsNo"/>
        </w:rPr>
        <w:t>16</w:t>
      </w:r>
      <w:r>
        <w:t>.</w:t>
      </w:r>
      <w:r>
        <w:tab/>
        <w:t>Terms used</w:t>
      </w:r>
      <w:bookmarkEnd w:id="981"/>
      <w:bookmarkEnd w:id="982"/>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No. 9 of 2014 s. 35.]</w:t>
      </w:r>
    </w:p>
    <w:p>
      <w:pPr>
        <w:pStyle w:val="yHeading5"/>
      </w:pPr>
      <w:bookmarkStart w:id="983" w:name="_Toc398890240"/>
      <w:bookmarkStart w:id="984" w:name="_Toc1492240"/>
      <w:r>
        <w:rPr>
          <w:rStyle w:val="CharSClsNo"/>
        </w:rPr>
        <w:t>17</w:t>
      </w:r>
      <w:r>
        <w:t>.</w:t>
      </w:r>
      <w:r>
        <w:tab/>
        <w:t>Directors and former directors</w:t>
      </w:r>
      <w:bookmarkEnd w:id="983"/>
      <w:bookmarkEnd w:id="984"/>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No. 9 of 2014 s. 35.]</w:t>
      </w:r>
    </w:p>
    <w:p>
      <w:pPr>
        <w:pStyle w:val="yHeading5"/>
      </w:pPr>
      <w:bookmarkStart w:id="985" w:name="_Toc398890241"/>
      <w:bookmarkStart w:id="986" w:name="_Toc1492241"/>
      <w:r>
        <w:rPr>
          <w:rStyle w:val="CharSClsNo"/>
        </w:rPr>
        <w:t>18</w:t>
      </w:r>
      <w:r>
        <w:t>.</w:t>
      </w:r>
      <w:r>
        <w:tab/>
        <w:t>Powers of new board in anticipation of renaming</w:t>
      </w:r>
      <w:bookmarkEnd w:id="985"/>
      <w:bookmarkEnd w:id="986"/>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No. 9 of 2014 s. 35.]</w:t>
      </w:r>
    </w:p>
    <w:p>
      <w:pPr>
        <w:pStyle w:val="yHeading5"/>
      </w:pPr>
      <w:bookmarkStart w:id="987" w:name="_Toc398890242"/>
      <w:bookmarkStart w:id="988" w:name="_Toc1492242"/>
      <w:r>
        <w:rPr>
          <w:rStyle w:val="CharSClsNo"/>
        </w:rPr>
        <w:t>19</w:t>
      </w:r>
      <w:r>
        <w:t>.</w:t>
      </w:r>
      <w:r>
        <w:tab/>
        <w:t>CEO and staff</w:t>
      </w:r>
      <w:bookmarkEnd w:id="987"/>
      <w:bookmarkEnd w:id="988"/>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keepNext/>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No. 9 of 2014 s. 35.]</w:t>
      </w:r>
    </w:p>
    <w:p>
      <w:pPr>
        <w:pStyle w:val="yHeading5"/>
      </w:pPr>
      <w:bookmarkStart w:id="989" w:name="_Toc398890243"/>
      <w:bookmarkStart w:id="990" w:name="_Toc1492243"/>
      <w:r>
        <w:rPr>
          <w:rStyle w:val="CharSClsNo"/>
        </w:rPr>
        <w:t>20</w:t>
      </w:r>
      <w:r>
        <w:t>.</w:t>
      </w:r>
      <w:r>
        <w:tab/>
        <w:t>Agreements, instruments and documents</w:t>
      </w:r>
      <w:bookmarkEnd w:id="989"/>
      <w:bookmarkEnd w:id="990"/>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keepNext/>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No. 9 of 2014 s. 35.]</w:t>
      </w:r>
    </w:p>
    <w:p>
      <w:pPr>
        <w:pStyle w:val="yHeading5"/>
      </w:pPr>
      <w:bookmarkStart w:id="991" w:name="_Toc398890244"/>
      <w:bookmarkStart w:id="992" w:name="_Toc1492244"/>
      <w:r>
        <w:rPr>
          <w:rStyle w:val="CharSClsNo"/>
        </w:rPr>
        <w:t>21</w:t>
      </w:r>
      <w:r>
        <w:t>.</w:t>
      </w:r>
      <w:r>
        <w:tab/>
        <w:t>Port authority to implement or facilitate renaming</w:t>
      </w:r>
      <w:bookmarkEnd w:id="991"/>
      <w:bookmarkEnd w:id="992"/>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No. 9 of 2014 s. 35.]</w:t>
      </w:r>
    </w:p>
    <w:p>
      <w:pPr>
        <w:pStyle w:val="yHeading5"/>
      </w:pPr>
      <w:bookmarkStart w:id="993" w:name="_Toc398890245"/>
      <w:bookmarkStart w:id="994" w:name="_Toc1492245"/>
      <w:r>
        <w:rPr>
          <w:rStyle w:val="CharSClsNo"/>
        </w:rPr>
        <w:t>22</w:t>
      </w:r>
      <w:r>
        <w:t>.</w:t>
      </w:r>
      <w:r>
        <w:tab/>
        <w:t>Transitional regulations</w:t>
      </w:r>
      <w:bookmarkEnd w:id="993"/>
      <w:bookmarkEnd w:id="994"/>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keepNext/>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No. 9 of 2014 s. 35.]</w:t>
      </w:r>
    </w:p>
    <w:p>
      <w:pPr>
        <w:pStyle w:val="yHeading4"/>
      </w:pPr>
      <w:bookmarkStart w:id="995" w:name="_Toc398890246"/>
      <w:bookmarkStart w:id="996" w:name="_Toc424284681"/>
      <w:bookmarkStart w:id="997" w:name="_Toc468975573"/>
      <w:bookmarkStart w:id="998" w:name="_Toc468975937"/>
      <w:bookmarkStart w:id="999" w:name="_Toc468978271"/>
      <w:bookmarkStart w:id="1000" w:name="_Toc1491882"/>
      <w:bookmarkStart w:id="1001" w:name="_Toc1492246"/>
      <w:r>
        <w:t>Subdivision 4</w:t>
      </w:r>
      <w:r>
        <w:rPr>
          <w:b w:val="0"/>
        </w:rPr>
        <w:t> — </w:t>
      </w:r>
      <w:r>
        <w:t>Provisions for the Pilbara Ports Authority</w:t>
      </w:r>
      <w:bookmarkEnd w:id="995"/>
      <w:bookmarkEnd w:id="996"/>
      <w:bookmarkEnd w:id="997"/>
      <w:bookmarkEnd w:id="998"/>
      <w:bookmarkEnd w:id="999"/>
      <w:bookmarkEnd w:id="1000"/>
      <w:bookmarkEnd w:id="1001"/>
    </w:p>
    <w:p>
      <w:pPr>
        <w:pStyle w:val="yFootnoteheading"/>
        <w:spacing w:after="120"/>
      </w:pPr>
      <w:r>
        <w:tab/>
        <w:t>[Heading inserted: No. 9 of 2014 s. 35.]</w:t>
      </w:r>
    </w:p>
    <w:p>
      <w:pPr>
        <w:pStyle w:val="yHeading5"/>
      </w:pPr>
      <w:bookmarkStart w:id="1002" w:name="_Toc398890247"/>
      <w:bookmarkStart w:id="1003" w:name="_Toc1492247"/>
      <w:r>
        <w:rPr>
          <w:rStyle w:val="CharSClsNo"/>
        </w:rPr>
        <w:t>23</w:t>
      </w:r>
      <w:r>
        <w:t>.</w:t>
      </w:r>
      <w:r>
        <w:tab/>
        <w:t>Terms used</w:t>
      </w:r>
      <w:bookmarkEnd w:id="1002"/>
      <w:bookmarkEnd w:id="1003"/>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No. 9 of 2014 s. 35.]</w:t>
      </w:r>
    </w:p>
    <w:p>
      <w:pPr>
        <w:pStyle w:val="yHeading5"/>
      </w:pPr>
      <w:bookmarkStart w:id="1004" w:name="_Toc398890248"/>
      <w:bookmarkStart w:id="1005" w:name="_Toc1492248"/>
      <w:r>
        <w:rPr>
          <w:rStyle w:val="CharSClsNo"/>
        </w:rPr>
        <w:t>24</w:t>
      </w:r>
      <w:r>
        <w:t>.</w:t>
      </w:r>
      <w:r>
        <w:tab/>
        <w:t>Merger of Dampier Port Authority into Pilbara Ports Authority</w:t>
      </w:r>
      <w:bookmarkEnd w:id="1004"/>
      <w:bookmarkEnd w:id="1005"/>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No. 9 of 2014 s. 35.]</w:t>
      </w:r>
    </w:p>
    <w:p>
      <w:pPr>
        <w:pStyle w:val="yHeading5"/>
      </w:pPr>
      <w:bookmarkStart w:id="1006" w:name="_Toc398890249"/>
      <w:bookmarkStart w:id="1007" w:name="_Toc1492249"/>
      <w:r>
        <w:rPr>
          <w:rStyle w:val="CharSClsNo"/>
        </w:rPr>
        <w:t>25</w:t>
      </w:r>
      <w:r>
        <w:t>.</w:t>
      </w:r>
      <w:r>
        <w:tab/>
        <w:t>Directors and former directors</w:t>
      </w:r>
      <w:bookmarkEnd w:id="1006"/>
      <w:bookmarkEnd w:id="1007"/>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No. 9 of 2014 s. 35.]</w:t>
      </w:r>
    </w:p>
    <w:p>
      <w:pPr>
        <w:pStyle w:val="yHeading5"/>
      </w:pPr>
      <w:bookmarkStart w:id="1008" w:name="_Toc398890250"/>
      <w:bookmarkStart w:id="1009" w:name="_Toc1492250"/>
      <w:r>
        <w:rPr>
          <w:rStyle w:val="CharSClsNo"/>
        </w:rPr>
        <w:t>26</w:t>
      </w:r>
      <w:r>
        <w:t>.</w:t>
      </w:r>
      <w:r>
        <w:tab/>
        <w:t>Powers of new board in anticipation of merger</w:t>
      </w:r>
      <w:bookmarkEnd w:id="1008"/>
      <w:bookmarkEnd w:id="1009"/>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keepNext/>
      </w:pPr>
      <w:r>
        <w:tab/>
        <w:t>(3)</w:t>
      </w:r>
      <w:r>
        <w:tab/>
        <w:t>For the purposes of subclause (1) the new board may incur costs for which the continuing authority is liable.</w:t>
      </w:r>
    </w:p>
    <w:p>
      <w:pPr>
        <w:pStyle w:val="yFootnotesection"/>
      </w:pPr>
      <w:r>
        <w:tab/>
        <w:t>[Clause 26 inserted: No. 9 of 2014 s. 35.]</w:t>
      </w:r>
    </w:p>
    <w:p>
      <w:pPr>
        <w:pStyle w:val="yHeading5"/>
      </w:pPr>
      <w:bookmarkStart w:id="1010" w:name="_Toc398890251"/>
      <w:bookmarkStart w:id="1011" w:name="_Toc1492251"/>
      <w:r>
        <w:rPr>
          <w:rStyle w:val="CharSClsNo"/>
        </w:rPr>
        <w:t>27</w:t>
      </w:r>
      <w:r>
        <w:t>.</w:t>
      </w:r>
      <w:r>
        <w:tab/>
        <w:t>CEOs and members of staff</w:t>
      </w:r>
      <w:bookmarkEnd w:id="1010"/>
      <w:bookmarkEnd w:id="1011"/>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No. 9 of 2014 s. 35.]</w:t>
      </w:r>
    </w:p>
    <w:p>
      <w:pPr>
        <w:pStyle w:val="yHeading5"/>
      </w:pPr>
      <w:bookmarkStart w:id="1012" w:name="_Toc398890252"/>
      <w:bookmarkStart w:id="1013" w:name="_Toc1492252"/>
      <w:r>
        <w:rPr>
          <w:rStyle w:val="CharSClsNo"/>
        </w:rPr>
        <w:t>28</w:t>
      </w:r>
      <w:r>
        <w:t>.</w:t>
      </w:r>
      <w:r>
        <w:tab/>
        <w:t>Preservation of rights</w:t>
      </w:r>
      <w:bookmarkEnd w:id="1012"/>
      <w:bookmarkEnd w:id="1013"/>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pPr>
      <w:r>
        <w:tab/>
        <w:t>(4)</w:t>
      </w:r>
      <w:r>
        <w:tab/>
        <w:t>Nothing in clause 27 or this clause prevents the exercise by the PPA of its powers in relation to the management of members of staff.</w:t>
      </w:r>
    </w:p>
    <w:p>
      <w:pPr>
        <w:pStyle w:val="yFootnotesection"/>
      </w:pPr>
      <w:r>
        <w:tab/>
        <w:t>[Clause 28 inserted: No. 9 of 2014 s. 35.]</w:t>
      </w:r>
    </w:p>
    <w:p>
      <w:pPr>
        <w:pStyle w:val="yHeading5"/>
      </w:pPr>
      <w:bookmarkStart w:id="1014" w:name="_Toc398890253"/>
      <w:bookmarkStart w:id="1015" w:name="_Toc1492253"/>
      <w:r>
        <w:rPr>
          <w:rStyle w:val="CharSClsNo"/>
        </w:rPr>
        <w:t>29</w:t>
      </w:r>
      <w:r>
        <w:t>.</w:t>
      </w:r>
      <w:r>
        <w:tab/>
        <w:t>Devolution of assets, liabilities, proceedings, remedies and immunities</w:t>
      </w:r>
      <w:bookmarkEnd w:id="1014"/>
      <w:bookmarkEnd w:id="1015"/>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No. 9 of 2014 s. 35.]</w:t>
      </w:r>
    </w:p>
    <w:p>
      <w:pPr>
        <w:pStyle w:val="yHeading5"/>
      </w:pPr>
      <w:bookmarkStart w:id="1016" w:name="_Toc398890254"/>
      <w:bookmarkStart w:id="1017" w:name="_Toc1492254"/>
      <w:r>
        <w:rPr>
          <w:rStyle w:val="CharSClsNo"/>
        </w:rPr>
        <w:t>30</w:t>
      </w:r>
      <w:r>
        <w:t>.</w:t>
      </w:r>
      <w:r>
        <w:tab/>
        <w:t>Completion of things commenced</w:t>
      </w:r>
      <w:bookmarkEnd w:id="1016"/>
      <w:bookmarkEnd w:id="1017"/>
    </w:p>
    <w:p>
      <w:pPr>
        <w:pStyle w:val="ySubsection"/>
      </w:pPr>
      <w:r>
        <w:tab/>
      </w:r>
      <w:r>
        <w:tab/>
        <w:t>Anything commenced to be done by the merging authority before the merger time may be continued by the PPA.</w:t>
      </w:r>
    </w:p>
    <w:p>
      <w:pPr>
        <w:pStyle w:val="yFootnotesection"/>
      </w:pPr>
      <w:r>
        <w:tab/>
        <w:t>[Clause 30 inserted: No. 9 of 2014 s. 35.]</w:t>
      </w:r>
    </w:p>
    <w:p>
      <w:pPr>
        <w:pStyle w:val="yHeading5"/>
      </w:pPr>
      <w:bookmarkStart w:id="1018" w:name="_Toc398890255"/>
      <w:bookmarkStart w:id="1019" w:name="_Toc1492255"/>
      <w:r>
        <w:rPr>
          <w:rStyle w:val="CharSClsNo"/>
        </w:rPr>
        <w:t>31</w:t>
      </w:r>
      <w:r>
        <w:t>.</w:t>
      </w:r>
      <w:r>
        <w:tab/>
        <w:t>Continuing effect of things done</w:t>
      </w:r>
      <w:bookmarkEnd w:id="1018"/>
      <w:bookmarkEnd w:id="1019"/>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No. 9 of 2014 s. 35.]</w:t>
      </w:r>
    </w:p>
    <w:p>
      <w:pPr>
        <w:pStyle w:val="yHeading5"/>
      </w:pPr>
      <w:bookmarkStart w:id="1020" w:name="_Toc398890256"/>
      <w:bookmarkStart w:id="1021" w:name="_Toc1492256"/>
      <w:r>
        <w:rPr>
          <w:rStyle w:val="CharSClsNo"/>
        </w:rPr>
        <w:t>32</w:t>
      </w:r>
      <w:r>
        <w:t>.</w:t>
      </w:r>
      <w:r>
        <w:tab/>
        <w:t>Agreements, instruments and documents</w:t>
      </w:r>
      <w:bookmarkEnd w:id="1020"/>
      <w:bookmarkEnd w:id="1021"/>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No. 9 of 2014 s. 35.]</w:t>
      </w:r>
    </w:p>
    <w:p>
      <w:pPr>
        <w:pStyle w:val="yHeading5"/>
      </w:pPr>
      <w:bookmarkStart w:id="1022" w:name="_Toc398890257"/>
      <w:bookmarkStart w:id="1023" w:name="_Toc1492257"/>
      <w:r>
        <w:rPr>
          <w:rStyle w:val="CharSClsNo"/>
        </w:rPr>
        <w:t>33</w:t>
      </w:r>
      <w:r>
        <w:t>.</w:t>
      </w:r>
      <w:r>
        <w:tab/>
        <w:t>Port authorities to implement or facilitate merger and share costs</w:t>
      </w:r>
      <w:bookmarkEnd w:id="1022"/>
      <w:bookmarkEnd w:id="1023"/>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No. 9 of 2014 s. 35.]</w:t>
      </w:r>
    </w:p>
    <w:p>
      <w:pPr>
        <w:pStyle w:val="yHeading5"/>
      </w:pPr>
      <w:bookmarkStart w:id="1024" w:name="_Toc398890258"/>
      <w:bookmarkStart w:id="1025" w:name="_Toc1492258"/>
      <w:r>
        <w:rPr>
          <w:rStyle w:val="CharSClsNo"/>
        </w:rPr>
        <w:t>34</w:t>
      </w:r>
      <w:r>
        <w:t>.</w:t>
      </w:r>
      <w:r>
        <w:tab/>
        <w:t>Financial reporting</w:t>
      </w:r>
      <w:bookmarkEnd w:id="1024"/>
      <w:bookmarkEnd w:id="1025"/>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keepNext/>
        <w:keepLines/>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No. 9 of 2014 s. 35.]</w:t>
      </w:r>
    </w:p>
    <w:p>
      <w:pPr>
        <w:pStyle w:val="yHeading5"/>
      </w:pPr>
      <w:bookmarkStart w:id="1026" w:name="_Toc398890259"/>
      <w:bookmarkStart w:id="1027" w:name="_Toc1492259"/>
      <w:r>
        <w:rPr>
          <w:rStyle w:val="CharSClsNo"/>
        </w:rPr>
        <w:t>35</w:t>
      </w:r>
      <w:r>
        <w:t>.</w:t>
      </w:r>
      <w:r>
        <w:tab/>
        <w:t>Dividends</w:t>
      </w:r>
      <w:bookmarkEnd w:id="1026"/>
      <w:bookmarkEnd w:id="1027"/>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 No. 9 of 2014 s. 35.]</w:t>
      </w:r>
    </w:p>
    <w:p>
      <w:pPr>
        <w:pStyle w:val="yHeading5"/>
      </w:pPr>
      <w:bookmarkStart w:id="1028" w:name="_Toc398890260"/>
      <w:bookmarkStart w:id="1029" w:name="_Toc1492260"/>
      <w:r>
        <w:rPr>
          <w:rStyle w:val="CharSClsNo"/>
        </w:rPr>
        <w:t>36</w:t>
      </w:r>
      <w:r>
        <w:t>.</w:t>
      </w:r>
      <w:r>
        <w:tab/>
        <w:t>Transitional regulations</w:t>
      </w:r>
      <w:bookmarkEnd w:id="1028"/>
      <w:bookmarkEnd w:id="1029"/>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No. 9 of 2014 s. 35.]</w:t>
      </w:r>
    </w:p>
    <w:p>
      <w:pPr>
        <w:pStyle w:val="yHeading4"/>
      </w:pPr>
      <w:bookmarkStart w:id="1030" w:name="_Toc398890261"/>
      <w:bookmarkStart w:id="1031" w:name="_Toc424284696"/>
      <w:bookmarkStart w:id="1032" w:name="_Toc468975588"/>
      <w:bookmarkStart w:id="1033" w:name="_Toc468975952"/>
      <w:bookmarkStart w:id="1034" w:name="_Toc468978286"/>
      <w:bookmarkStart w:id="1035" w:name="_Toc1491897"/>
      <w:bookmarkStart w:id="1036" w:name="_Toc1492261"/>
      <w:r>
        <w:t>Subdivision 5</w:t>
      </w:r>
      <w:r>
        <w:rPr>
          <w:b w:val="0"/>
        </w:rPr>
        <w:t> — </w:t>
      </w:r>
      <w:r>
        <w:t>Provisions for the Kimberley Ports Authority</w:t>
      </w:r>
      <w:bookmarkEnd w:id="1030"/>
      <w:bookmarkEnd w:id="1031"/>
      <w:bookmarkEnd w:id="1032"/>
      <w:bookmarkEnd w:id="1033"/>
      <w:bookmarkEnd w:id="1034"/>
      <w:bookmarkEnd w:id="1035"/>
      <w:bookmarkEnd w:id="1036"/>
    </w:p>
    <w:p>
      <w:pPr>
        <w:pStyle w:val="yFootnoteheading"/>
        <w:spacing w:after="120"/>
      </w:pPr>
      <w:r>
        <w:tab/>
        <w:t>[Heading inserted: No. 9 of 2014 s. 35.]</w:t>
      </w:r>
    </w:p>
    <w:p>
      <w:pPr>
        <w:pStyle w:val="yHeading5"/>
      </w:pPr>
      <w:bookmarkStart w:id="1037" w:name="_Toc398890262"/>
      <w:bookmarkStart w:id="1038" w:name="_Toc1492262"/>
      <w:r>
        <w:rPr>
          <w:rStyle w:val="CharSClsNo"/>
        </w:rPr>
        <w:t>37</w:t>
      </w:r>
      <w:r>
        <w:t>.</w:t>
      </w:r>
      <w:r>
        <w:tab/>
        <w:t>Terms used</w:t>
      </w:r>
      <w:bookmarkEnd w:id="1037"/>
      <w:bookmarkEnd w:id="1038"/>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keepNext/>
      </w:pPr>
      <w:r>
        <w:tab/>
      </w:r>
      <w:r>
        <w:rPr>
          <w:rStyle w:val="CharDefText"/>
        </w:rPr>
        <w:t>transitional regulations</w:t>
      </w:r>
      <w:r>
        <w:t xml:space="preserve"> has the meaning given in clause 43(1).</w:t>
      </w:r>
    </w:p>
    <w:p>
      <w:pPr>
        <w:pStyle w:val="yFootnotesection"/>
      </w:pPr>
      <w:r>
        <w:tab/>
        <w:t>[Clause 37 inserted: No. 9 of 2014 s. 35.]</w:t>
      </w:r>
    </w:p>
    <w:p>
      <w:pPr>
        <w:pStyle w:val="yHeading5"/>
      </w:pPr>
      <w:bookmarkStart w:id="1039" w:name="_Toc398890263"/>
      <w:bookmarkStart w:id="1040" w:name="_Toc1492263"/>
      <w:r>
        <w:rPr>
          <w:rStyle w:val="CharSClsNo"/>
        </w:rPr>
        <w:t>38</w:t>
      </w:r>
      <w:r>
        <w:t>.</w:t>
      </w:r>
      <w:r>
        <w:tab/>
        <w:t>Directors and former directors</w:t>
      </w:r>
      <w:bookmarkEnd w:id="1039"/>
      <w:bookmarkEnd w:id="1040"/>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No. 9 of 2014 s. 35.]</w:t>
      </w:r>
    </w:p>
    <w:p>
      <w:pPr>
        <w:pStyle w:val="yHeading5"/>
      </w:pPr>
      <w:bookmarkStart w:id="1041" w:name="_Toc398890264"/>
      <w:bookmarkStart w:id="1042" w:name="_Toc1492264"/>
      <w:r>
        <w:rPr>
          <w:rStyle w:val="CharSClsNo"/>
        </w:rPr>
        <w:t>39</w:t>
      </w:r>
      <w:r>
        <w:t>.</w:t>
      </w:r>
      <w:r>
        <w:tab/>
        <w:t>Powers of new board in anticipation of renaming</w:t>
      </w:r>
      <w:bookmarkEnd w:id="1041"/>
      <w:bookmarkEnd w:id="1042"/>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 No. 9 of 2014 s. 35.]</w:t>
      </w:r>
    </w:p>
    <w:p>
      <w:pPr>
        <w:pStyle w:val="yHeading5"/>
      </w:pPr>
      <w:bookmarkStart w:id="1043" w:name="_Toc398890265"/>
      <w:bookmarkStart w:id="1044" w:name="_Toc1492265"/>
      <w:r>
        <w:rPr>
          <w:rStyle w:val="CharSClsNo"/>
        </w:rPr>
        <w:t>40</w:t>
      </w:r>
      <w:r>
        <w:t>.</w:t>
      </w:r>
      <w:r>
        <w:tab/>
        <w:t>CEO and staff</w:t>
      </w:r>
      <w:bookmarkEnd w:id="1043"/>
      <w:bookmarkEnd w:id="1044"/>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 No. 9 of 2014 s. 35.]</w:t>
      </w:r>
    </w:p>
    <w:p>
      <w:pPr>
        <w:pStyle w:val="yHeading5"/>
      </w:pPr>
      <w:bookmarkStart w:id="1045" w:name="_Toc398890266"/>
      <w:bookmarkStart w:id="1046" w:name="_Toc1492266"/>
      <w:r>
        <w:rPr>
          <w:rStyle w:val="CharSClsNo"/>
        </w:rPr>
        <w:t>41</w:t>
      </w:r>
      <w:r>
        <w:t>.</w:t>
      </w:r>
      <w:r>
        <w:tab/>
        <w:t>Agreements, instruments and documents</w:t>
      </w:r>
      <w:bookmarkEnd w:id="1045"/>
      <w:bookmarkEnd w:id="1046"/>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No. 9 of 2014 s. 35.]</w:t>
      </w:r>
    </w:p>
    <w:p>
      <w:pPr>
        <w:pStyle w:val="yHeading5"/>
      </w:pPr>
      <w:bookmarkStart w:id="1047" w:name="_Toc398890267"/>
      <w:bookmarkStart w:id="1048" w:name="_Toc1492267"/>
      <w:r>
        <w:rPr>
          <w:rStyle w:val="CharSClsNo"/>
        </w:rPr>
        <w:t>42</w:t>
      </w:r>
      <w:r>
        <w:t>.</w:t>
      </w:r>
      <w:r>
        <w:tab/>
        <w:t>Port authority to implement or facilitate renaming</w:t>
      </w:r>
      <w:bookmarkEnd w:id="1047"/>
      <w:bookmarkEnd w:id="1048"/>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No. 9 of 2014 s. 35.]</w:t>
      </w:r>
    </w:p>
    <w:p>
      <w:pPr>
        <w:pStyle w:val="yHeading5"/>
      </w:pPr>
      <w:bookmarkStart w:id="1049" w:name="_Toc398890268"/>
      <w:bookmarkStart w:id="1050" w:name="_Toc1492268"/>
      <w:r>
        <w:rPr>
          <w:rStyle w:val="CharSClsNo"/>
        </w:rPr>
        <w:t>43</w:t>
      </w:r>
      <w:r>
        <w:t>.</w:t>
      </w:r>
      <w:r>
        <w:tab/>
        <w:t>Transitional regulations</w:t>
      </w:r>
      <w:bookmarkEnd w:id="1049"/>
      <w:bookmarkEnd w:id="1050"/>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No. 9 of 2014 s. 35.]</w:t>
      </w:r>
    </w:p>
    <w:p>
      <w:pPr>
        <w:pStyle w:val="yHeading4"/>
      </w:pPr>
      <w:bookmarkStart w:id="1051" w:name="_Toc398890269"/>
      <w:bookmarkStart w:id="1052" w:name="_Toc424284704"/>
      <w:bookmarkStart w:id="1053" w:name="_Toc468975596"/>
      <w:bookmarkStart w:id="1054" w:name="_Toc468975960"/>
      <w:bookmarkStart w:id="1055" w:name="_Toc468978294"/>
      <w:bookmarkStart w:id="1056" w:name="_Toc1491905"/>
      <w:bookmarkStart w:id="1057" w:name="_Toc1492269"/>
      <w:r>
        <w:t>Subdivision 6</w:t>
      </w:r>
      <w:r>
        <w:rPr>
          <w:b w:val="0"/>
        </w:rPr>
        <w:t> — </w:t>
      </w:r>
      <w:r>
        <w:t>Provisions for certain directors</w:t>
      </w:r>
      <w:bookmarkEnd w:id="1051"/>
      <w:bookmarkEnd w:id="1052"/>
      <w:bookmarkEnd w:id="1053"/>
      <w:bookmarkEnd w:id="1054"/>
      <w:bookmarkEnd w:id="1055"/>
      <w:bookmarkEnd w:id="1056"/>
      <w:bookmarkEnd w:id="1057"/>
    </w:p>
    <w:p>
      <w:pPr>
        <w:pStyle w:val="yFootnoteheading"/>
        <w:spacing w:after="120"/>
      </w:pPr>
      <w:r>
        <w:tab/>
        <w:t>[Heading inserted: No. 9 of 2014 s. 35.]</w:t>
      </w:r>
    </w:p>
    <w:p>
      <w:pPr>
        <w:pStyle w:val="yHeading5"/>
      </w:pPr>
      <w:bookmarkStart w:id="1058" w:name="_Toc398890270"/>
      <w:bookmarkStart w:id="1059" w:name="_Toc1492270"/>
      <w:r>
        <w:rPr>
          <w:rStyle w:val="CharSClsNo"/>
        </w:rPr>
        <w:t>44</w:t>
      </w:r>
      <w:r>
        <w:t>.</w:t>
      </w:r>
      <w:r>
        <w:tab/>
        <w:t>Certain directors to cease to hold office</w:t>
      </w:r>
      <w:bookmarkEnd w:id="1058"/>
      <w:bookmarkEnd w:id="1059"/>
    </w:p>
    <w:p>
      <w:pPr>
        <w:pStyle w:val="ySubsection"/>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keepNext/>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No. 9 of 2014 s. 35.]</w:t>
      </w:r>
    </w:p>
    <w:p>
      <w:pPr>
        <w:pStyle w:val="yHeading4"/>
      </w:pPr>
      <w:bookmarkStart w:id="1060" w:name="_Toc398890271"/>
      <w:bookmarkStart w:id="1061" w:name="_Toc424284706"/>
      <w:bookmarkStart w:id="1062" w:name="_Toc468975598"/>
      <w:bookmarkStart w:id="1063" w:name="_Toc468975962"/>
      <w:bookmarkStart w:id="1064" w:name="_Toc468978296"/>
      <w:bookmarkStart w:id="1065" w:name="_Toc1491907"/>
      <w:bookmarkStart w:id="1066" w:name="_Toc1492271"/>
      <w:r>
        <w:t>Subdivision 7</w:t>
      </w:r>
      <w:r>
        <w:rPr>
          <w:b w:val="0"/>
        </w:rPr>
        <w:t> — </w:t>
      </w:r>
      <w:r>
        <w:t>General provisions</w:t>
      </w:r>
      <w:bookmarkEnd w:id="1060"/>
      <w:bookmarkEnd w:id="1061"/>
      <w:bookmarkEnd w:id="1062"/>
      <w:bookmarkEnd w:id="1063"/>
      <w:bookmarkEnd w:id="1064"/>
      <w:bookmarkEnd w:id="1065"/>
      <w:bookmarkEnd w:id="1066"/>
    </w:p>
    <w:p>
      <w:pPr>
        <w:pStyle w:val="yFootnoteheading"/>
        <w:spacing w:after="120"/>
      </w:pPr>
      <w:r>
        <w:tab/>
        <w:t>[Heading inserted: No. 9 of 2014 s. 35.]</w:t>
      </w:r>
    </w:p>
    <w:p>
      <w:pPr>
        <w:pStyle w:val="yHeading5"/>
      </w:pPr>
      <w:bookmarkStart w:id="1067" w:name="_Toc398890272"/>
      <w:bookmarkStart w:id="1068" w:name="_Toc1492272"/>
      <w:r>
        <w:rPr>
          <w:rStyle w:val="CharSClsNo"/>
        </w:rPr>
        <w:t>45</w:t>
      </w:r>
      <w:r>
        <w:t>.</w:t>
      </w:r>
      <w:r>
        <w:tab/>
        <w:t>Terms used</w:t>
      </w:r>
      <w:bookmarkEnd w:id="1067"/>
      <w:bookmarkEnd w:id="1068"/>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keepNext/>
      </w:pPr>
      <w:r>
        <w:tab/>
      </w:r>
      <w:r>
        <w:rPr>
          <w:rStyle w:val="CharDefText"/>
        </w:rPr>
        <w:t>transitional regulations</w:t>
      </w:r>
      <w:r>
        <w:t xml:space="preserve"> has the meaning given in clause 15(1), 22(1), 36(1) or 43(1).</w:t>
      </w:r>
    </w:p>
    <w:p>
      <w:pPr>
        <w:pStyle w:val="yFootnotesection"/>
      </w:pPr>
      <w:r>
        <w:tab/>
        <w:t>[Clause 45 inserted: No. 9 of 2014 s. 35.]</w:t>
      </w:r>
    </w:p>
    <w:p>
      <w:pPr>
        <w:pStyle w:val="yHeading5"/>
      </w:pPr>
      <w:bookmarkStart w:id="1069" w:name="_Toc398890273"/>
      <w:bookmarkStart w:id="1070" w:name="_Toc1492273"/>
      <w:r>
        <w:rPr>
          <w:rStyle w:val="CharSClsNo"/>
        </w:rPr>
        <w:t>46</w:t>
      </w:r>
      <w:r>
        <w:t>.</w:t>
      </w:r>
      <w:r>
        <w:tab/>
        <w:t>Exemption from State taxes</w:t>
      </w:r>
      <w:bookmarkEnd w:id="1069"/>
      <w:bookmarkEnd w:id="1070"/>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No. 9 of 2014 s. 35.]</w:t>
      </w:r>
    </w:p>
    <w:p>
      <w:pPr>
        <w:pStyle w:val="yHeading5"/>
      </w:pPr>
      <w:bookmarkStart w:id="1071" w:name="_Toc398890274"/>
      <w:bookmarkStart w:id="1072" w:name="_Toc1492274"/>
      <w:r>
        <w:rPr>
          <w:rStyle w:val="CharSClsNo"/>
        </w:rPr>
        <w:t>47</w:t>
      </w:r>
      <w:r>
        <w:t>.</w:t>
      </w:r>
      <w:r>
        <w:tab/>
        <w:t>Registration of documents</w:t>
      </w:r>
      <w:bookmarkEnd w:id="1071"/>
      <w:bookmarkEnd w:id="1072"/>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No. 9 of 2014 s. 35.]</w:t>
      </w:r>
    </w:p>
    <w:p>
      <w:pPr>
        <w:pStyle w:val="yHeading5"/>
      </w:pPr>
      <w:bookmarkStart w:id="1073" w:name="_Toc398890275"/>
      <w:bookmarkStart w:id="1074" w:name="_Toc1492275"/>
      <w:r>
        <w:rPr>
          <w:rStyle w:val="CharSClsNo"/>
        </w:rPr>
        <w:t>48</w:t>
      </w:r>
      <w:r>
        <w:t>.</w:t>
      </w:r>
      <w:r>
        <w:tab/>
        <w:t>Matters that a new board can deal with</w:t>
      </w:r>
      <w:bookmarkEnd w:id="1073"/>
      <w:bookmarkEnd w:id="1074"/>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No. 9 of 2014 s. 35.]</w:t>
      </w:r>
    </w:p>
    <w:p>
      <w:pPr>
        <w:pStyle w:val="yHeading5"/>
      </w:pPr>
      <w:bookmarkStart w:id="1075" w:name="_Toc398890276"/>
      <w:bookmarkStart w:id="1076" w:name="_Toc1492276"/>
      <w:r>
        <w:rPr>
          <w:rStyle w:val="CharSClsNo"/>
        </w:rPr>
        <w:t>49</w:t>
      </w:r>
      <w:r>
        <w:t>.</w:t>
      </w:r>
      <w:r>
        <w:tab/>
        <w:t>Operation of transitional regulations</w:t>
      </w:r>
      <w:bookmarkEnd w:id="1075"/>
      <w:bookmarkEnd w:id="1076"/>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No. 9 of 2014 s. 35.]</w:t>
      </w:r>
    </w:p>
    <w:p>
      <w:pPr>
        <w:pStyle w:val="yHeading5"/>
      </w:pPr>
      <w:bookmarkStart w:id="1077" w:name="_Toc398890277"/>
      <w:bookmarkStart w:id="1078" w:name="_Toc1492277"/>
      <w:r>
        <w:rPr>
          <w:rStyle w:val="CharSClsNo"/>
        </w:rPr>
        <w:t>50</w:t>
      </w:r>
      <w:r>
        <w:t>.</w:t>
      </w:r>
      <w:r>
        <w:tab/>
        <w:t>Saving</w:t>
      </w:r>
      <w:bookmarkEnd w:id="1077"/>
      <w:bookmarkEnd w:id="1078"/>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keepNext/>
      </w:pPr>
      <w:r>
        <w:tab/>
        <w:t>(2)</w:t>
      </w:r>
      <w:r>
        <w:tab/>
        <w:t xml:space="preserve">This Division and transitional regulations are additional to any relevant provisions of the </w:t>
      </w:r>
      <w:r>
        <w:rPr>
          <w:i/>
        </w:rPr>
        <w:t>Interpretation Act 1984</w:t>
      </w:r>
      <w:r>
        <w:t>.</w:t>
      </w:r>
    </w:p>
    <w:p>
      <w:pPr>
        <w:pStyle w:val="yFootnotesection"/>
      </w:pPr>
      <w:r>
        <w:tab/>
        <w:t>[Clause 50 inserted: No. 9 of 2014 s. 35.]</w:t>
      </w:r>
    </w:p>
    <w:p>
      <w:pPr>
        <w:pStyle w:val="yHeading5"/>
      </w:pPr>
      <w:bookmarkStart w:id="1079" w:name="_Toc398890278"/>
      <w:bookmarkStart w:id="1080" w:name="_Toc1492278"/>
      <w:r>
        <w:rPr>
          <w:rStyle w:val="CharSClsNo"/>
        </w:rPr>
        <w:t>51</w:t>
      </w:r>
      <w:r>
        <w:t>.</w:t>
      </w:r>
      <w:r>
        <w:tab/>
        <w:t>Government agreements not affected</w:t>
      </w:r>
      <w:bookmarkEnd w:id="1079"/>
      <w:bookmarkEnd w:id="1080"/>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No. 9 of 2014 s. 35.]</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1081" w:name="_Toc398890279"/>
      <w:bookmarkStart w:id="1082" w:name="_Toc424284714"/>
      <w:bookmarkStart w:id="1083" w:name="_Toc468975606"/>
      <w:bookmarkStart w:id="1084" w:name="_Toc468975970"/>
      <w:bookmarkStart w:id="1085" w:name="_Toc468978304"/>
      <w:bookmarkStart w:id="1086" w:name="_Toc1491915"/>
      <w:bookmarkStart w:id="1087" w:name="_Toc1492279"/>
      <w:r>
        <w:rPr>
          <w:rStyle w:val="CharSchNo"/>
        </w:rPr>
        <w:t>Schedule 9</w:t>
      </w:r>
      <w:r>
        <w:t> — </w:t>
      </w:r>
      <w:r>
        <w:rPr>
          <w:rStyle w:val="CharSchText"/>
        </w:rPr>
        <w:t>Placing additional ports under a port authority’s control and management</w:t>
      </w:r>
      <w:bookmarkEnd w:id="1081"/>
      <w:bookmarkEnd w:id="1082"/>
      <w:bookmarkEnd w:id="1083"/>
      <w:bookmarkEnd w:id="1084"/>
      <w:bookmarkEnd w:id="1085"/>
      <w:bookmarkEnd w:id="1086"/>
      <w:bookmarkEnd w:id="1087"/>
      <w:r>
        <w:t xml:space="preserve"> </w:t>
      </w:r>
    </w:p>
    <w:p>
      <w:pPr>
        <w:pStyle w:val="yShoulderClause"/>
      </w:pPr>
      <w:r>
        <w:t>[s. 4(2A)(b)]</w:t>
      </w:r>
    </w:p>
    <w:p>
      <w:pPr>
        <w:pStyle w:val="yFootnoteheading"/>
      </w:pPr>
      <w:r>
        <w:tab/>
        <w:t>[Heading inserted: No. 9 of 2014 s. 36.]</w:t>
      </w:r>
    </w:p>
    <w:p>
      <w:pPr>
        <w:pStyle w:val="yHeading5"/>
      </w:pPr>
      <w:bookmarkStart w:id="1088" w:name="_Toc398890280"/>
      <w:bookmarkStart w:id="1089" w:name="_Toc1492280"/>
      <w:r>
        <w:rPr>
          <w:rStyle w:val="CharSClsNo"/>
        </w:rPr>
        <w:t>1</w:t>
      </w:r>
      <w:r>
        <w:t>.</w:t>
      </w:r>
      <w:r>
        <w:tab/>
        <w:t>Terms used</w:t>
      </w:r>
      <w:bookmarkEnd w:id="1088"/>
      <w:bookmarkEnd w:id="1089"/>
    </w:p>
    <w:p>
      <w:pPr>
        <w:pStyle w:val="ySubsection"/>
      </w:pPr>
      <w:r>
        <w:tab/>
      </w:r>
      <w:r>
        <w:tab/>
        <w:t xml:space="preserve">In this Schedule — </w:t>
      </w:r>
    </w:p>
    <w:p>
      <w:pPr>
        <w:pStyle w:val="yDefstart"/>
      </w:pPr>
      <w:r>
        <w:tab/>
      </w:r>
      <w:r>
        <w:rPr>
          <w:rStyle w:val="CharDefText"/>
        </w:rPr>
        <w:t>Government agreement</w:t>
      </w:r>
      <w:r>
        <w:t xml:space="preserve"> has the meaning given in Schedule 8 clause 1;</w:t>
      </w:r>
    </w:p>
    <w:p>
      <w:pPr>
        <w:pStyle w:val="yDefstart"/>
      </w:pPr>
      <w:r>
        <w:tab/>
      </w:r>
      <w:r>
        <w:rPr>
          <w:rStyle w:val="CharDefText"/>
        </w:rPr>
        <w:t>port</w:t>
      </w:r>
      <w:r>
        <w:rPr>
          <w:b/>
          <w:i/>
        </w:rPr>
        <w:t xml:space="preserve"> </w:t>
      </w:r>
      <w:r>
        <w:t>means a port other than a port named in regulations referred to in the</w:t>
      </w:r>
      <w:r>
        <w:rPr>
          <w:i/>
        </w:rPr>
        <w:t xml:space="preserve"> Shipping and Pilotage Act 1967 </w:t>
      </w:r>
      <w:r>
        <w:t>section 10(1a);</w:t>
      </w:r>
    </w:p>
    <w:p>
      <w:pPr>
        <w:pStyle w:val="yDefstart"/>
      </w:pPr>
      <w:r>
        <w:rPr>
          <w:i/>
        </w:rPr>
        <w:tab/>
      </w:r>
      <w:r>
        <w:rPr>
          <w:rStyle w:val="CharDefText"/>
        </w:rPr>
        <w:t>port addition</w:t>
      </w:r>
      <w:r>
        <w:rPr>
          <w:b/>
          <w:i/>
        </w:rPr>
        <w:t xml:space="preserve"> </w:t>
      </w:r>
      <w:r>
        <w:t>means the placing of a port under the control and management of a port authority by regulations referred to in clause 2(1), whether or not those regulations have come into operation.</w:t>
      </w:r>
    </w:p>
    <w:p>
      <w:pPr>
        <w:pStyle w:val="yFootnotesection"/>
        <w:rPr>
          <w:i w:val="0"/>
        </w:rPr>
      </w:pPr>
      <w:r>
        <w:tab/>
        <w:t>[Clause 1 inserted: No. 9 of 2014 s. 36.]</w:t>
      </w:r>
    </w:p>
    <w:p>
      <w:pPr>
        <w:pStyle w:val="yHeading5"/>
      </w:pPr>
      <w:bookmarkStart w:id="1090" w:name="_Toc398890281"/>
      <w:bookmarkStart w:id="1091" w:name="_Toc1492281"/>
      <w:r>
        <w:rPr>
          <w:rStyle w:val="CharSClsNo"/>
        </w:rPr>
        <w:t>2</w:t>
      </w:r>
      <w:r>
        <w:t>.</w:t>
      </w:r>
      <w:r>
        <w:tab/>
        <w:t>Regulations may place a port under the control and management of a port authority</w:t>
      </w:r>
      <w:bookmarkEnd w:id="1090"/>
      <w:bookmarkEnd w:id="1091"/>
    </w:p>
    <w:p>
      <w:pPr>
        <w:pStyle w:val="ySubsection"/>
      </w:pPr>
      <w:r>
        <w:tab/>
        <w:t>(1)</w:t>
      </w:r>
      <w:r>
        <w:tab/>
        <w:t>Regulations may place a port specified in the regulations under the control and management of a port authority specified in the regulations.</w:t>
      </w:r>
    </w:p>
    <w:p>
      <w:pPr>
        <w:pStyle w:val="ySubsection"/>
      </w:pPr>
      <w:r>
        <w:tab/>
        <w:t>(2)</w:t>
      </w:r>
      <w:r>
        <w:tab/>
        <w:t>Regulations may prescribe any matter that may be necessary or expedient to provide for, implement or facilitate a port addition.</w:t>
      </w:r>
    </w:p>
    <w:p>
      <w:pPr>
        <w:pStyle w:val="yFootnotesection"/>
      </w:pPr>
      <w:r>
        <w:tab/>
        <w:t>[Clause 2 inserted: No. 9 of 2014 s. 36.]</w:t>
      </w:r>
    </w:p>
    <w:p>
      <w:pPr>
        <w:pStyle w:val="yHeading5"/>
      </w:pPr>
      <w:bookmarkStart w:id="1092" w:name="_Toc398890282"/>
      <w:bookmarkStart w:id="1093" w:name="_Toc1492282"/>
      <w:r>
        <w:rPr>
          <w:rStyle w:val="CharSClsNo"/>
        </w:rPr>
        <w:t>3</w:t>
      </w:r>
      <w:r>
        <w:t>.</w:t>
      </w:r>
      <w:r>
        <w:tab/>
        <w:t>Port authority to implement or facilitate port addition</w:t>
      </w:r>
      <w:bookmarkEnd w:id="1092"/>
      <w:bookmarkEnd w:id="1093"/>
    </w:p>
    <w:p>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ySubsection"/>
        <w:keepNext/>
      </w:pPr>
      <w:r>
        <w:tab/>
        <w:t>(2)</w:t>
      </w:r>
      <w:r>
        <w:tab/>
        <w:t>The function conferred on a port authority by subclause (1) is in addition to any other function that it has.</w:t>
      </w:r>
    </w:p>
    <w:p>
      <w:pPr>
        <w:pStyle w:val="yFootnotesection"/>
      </w:pPr>
      <w:r>
        <w:tab/>
        <w:t>[Clause 3 inserted: No. 9 of 2014 s. 36.]</w:t>
      </w:r>
    </w:p>
    <w:p>
      <w:pPr>
        <w:pStyle w:val="yHeading5"/>
      </w:pPr>
      <w:bookmarkStart w:id="1094" w:name="_Toc398890283"/>
      <w:bookmarkStart w:id="1095" w:name="_Toc1492283"/>
      <w:r>
        <w:rPr>
          <w:rStyle w:val="CharSClsNo"/>
        </w:rPr>
        <w:t>4</w:t>
      </w:r>
      <w:r>
        <w:t>.</w:t>
      </w:r>
      <w:r>
        <w:tab/>
        <w:t>Government agreements not affected</w:t>
      </w:r>
      <w:bookmarkEnd w:id="1094"/>
      <w:bookmarkEnd w:id="1095"/>
    </w:p>
    <w:p>
      <w:pPr>
        <w:pStyle w:val="ySubsection"/>
      </w:pPr>
      <w:r>
        <w:tab/>
        <w:t>(1)</w:t>
      </w:r>
      <w:r>
        <w:tab/>
        <w:t>The provisions of this Schedule or regulations referred to in this Schedule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4 inserted: No. 9 of 2014 s. 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outlineLvl w:val="0"/>
      </w:pPr>
      <w:bookmarkStart w:id="1096" w:name="_Toc398890284"/>
      <w:bookmarkStart w:id="1097" w:name="_Toc424284719"/>
      <w:bookmarkStart w:id="1098" w:name="_Toc468975611"/>
      <w:bookmarkStart w:id="1099" w:name="_Toc468975975"/>
      <w:bookmarkStart w:id="1100" w:name="_Toc468978309"/>
      <w:bookmarkStart w:id="1101" w:name="_Toc1491920"/>
      <w:bookmarkStart w:id="1102" w:name="_Toc1492284"/>
      <w:r>
        <w:t>Notes</w:t>
      </w:r>
      <w:bookmarkEnd w:id="1096"/>
      <w:bookmarkEnd w:id="1097"/>
      <w:bookmarkEnd w:id="1098"/>
      <w:bookmarkEnd w:id="1099"/>
      <w:bookmarkEnd w:id="1100"/>
      <w:bookmarkEnd w:id="1101"/>
      <w:bookmarkEnd w:id="1102"/>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 </w:t>
      </w:r>
      <w:r>
        <w:rPr>
          <w:snapToGrid w:val="0"/>
          <w:vertAlign w:val="superscript"/>
        </w:rPr>
        <w:t>4, 6</w:t>
      </w:r>
      <w:r>
        <w:rPr>
          <w:snapToGrid w:val="0"/>
        </w:rPr>
        <w:t>.  The table also contains information about any reprint.</w:t>
      </w:r>
    </w:p>
    <w:p>
      <w:pPr>
        <w:pStyle w:val="nHeading3"/>
        <w:rPr>
          <w:snapToGrid w:val="0"/>
        </w:rPr>
      </w:pPr>
      <w:bookmarkStart w:id="1103" w:name="_Toc1492285"/>
      <w:r>
        <w:rPr>
          <w:snapToGrid w:val="0"/>
        </w:rPr>
        <w:t>Compilation table</w:t>
      </w:r>
      <w:bookmarkEnd w:id="110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bottom w:val="nil"/>
            </w:tcBorders>
          </w:tcPr>
          <w:p>
            <w:pPr>
              <w:pStyle w:val="nTable"/>
              <w:spacing w:after="40"/>
              <w:ind w:right="113"/>
              <w:rPr>
                <w:rFonts w:ascii="Times New Roman" w:hAnsi="Times New Roman"/>
                <w:i/>
              </w:rPr>
            </w:pPr>
            <w:r>
              <w:rPr>
                <w:rFonts w:ascii="Times New Roman" w:hAnsi="Times New Roman"/>
                <w:i/>
              </w:rPr>
              <w:t>Port Authorities Act 1999</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22 of 1999</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29 Jun 1999</w:t>
            </w:r>
          </w:p>
        </w:tc>
        <w:tc>
          <w:tcPr>
            <w:tcW w:w="2551" w:type="dxa"/>
            <w:tcBorders>
              <w:top w:val="single" w:sz="8" w:space="0" w:color="auto"/>
              <w:bottom w:val="nil"/>
            </w:tcBorders>
          </w:tcPr>
          <w:p>
            <w:pPr>
              <w:pStyle w:val="nTable"/>
              <w:spacing w:after="40"/>
              <w:rPr>
                <w:rFonts w:ascii="Times New Roman" w:hAnsi="Times New Roman"/>
              </w:rPr>
            </w:pPr>
            <w:r>
              <w:rPr>
                <w:rFonts w:ascii="Times New Roman" w:hAnsi="Times New Roman"/>
                <w:color w:val="000000"/>
              </w:rPr>
              <w:t>s. 1 and 2: 29 Jun 1999;</w:t>
            </w:r>
            <w:r>
              <w:rPr>
                <w:rFonts w:ascii="Times New Roman" w:hAnsi="Times New Roman"/>
                <w:color w:val="000000"/>
              </w:rPr>
              <w:br/>
            </w:r>
            <w:r>
              <w:rPr>
                <w:rFonts w:ascii="Times New Roman" w:hAnsi="Times New Roman"/>
              </w:rPr>
              <w:t xml:space="preserve">Act other than s. 1 and 2 and Sch. 1 it. 2: 14 Aug 1999 (see s. 2 and </w:t>
            </w:r>
            <w:r>
              <w:rPr>
                <w:rFonts w:ascii="Times New Roman" w:hAnsi="Times New Roman"/>
                <w:i/>
              </w:rPr>
              <w:t>Gazette</w:t>
            </w:r>
            <w:r>
              <w:rPr>
                <w:rFonts w:ascii="Times New Roman" w:hAnsi="Times New Roman"/>
              </w:rPr>
              <w:t xml:space="preserve"> 13 Aug 1999 p. 3823);</w:t>
            </w:r>
            <w:r>
              <w:rPr>
                <w:rFonts w:ascii="Times New Roman" w:hAnsi="Times New Roman"/>
              </w:rPr>
              <w:br/>
              <w:t xml:space="preserve">Sch. 1 it. 2: 1 Jan 2000 (see s. 2 and </w:t>
            </w:r>
            <w:r>
              <w:rPr>
                <w:rFonts w:ascii="Times New Roman" w:hAnsi="Times New Roman"/>
                <w:i/>
              </w:rPr>
              <w:t>Gazette</w:t>
            </w:r>
            <w:r>
              <w:rPr>
                <w:rFonts w:ascii="Times New Roman" w:hAnsi="Times New Roman"/>
              </w:rPr>
              <w:t xml:space="preserve"> 24 Dec 1999 p. 6871)</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i/>
              </w:rPr>
              <w:t>State Superannuation (Transitional and Consequential Provisions) Act 2000</w:t>
            </w:r>
            <w:r>
              <w:rPr>
                <w:rFonts w:ascii="Times New Roman" w:hAnsi="Times New Roman"/>
              </w:rPr>
              <w:t xml:space="preserve"> s. 58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43 of 2000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Nov 2000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17 Feb 2001 (see s. 2(1) and </w:t>
            </w:r>
            <w:r>
              <w:rPr>
                <w:rFonts w:ascii="Times New Roman" w:hAnsi="Times New Roman"/>
                <w:i/>
              </w:rPr>
              <w:t>Gazette</w:t>
            </w:r>
            <w:r>
              <w:rPr>
                <w:rFonts w:ascii="Times New Roman" w:hAnsi="Times New Roman"/>
              </w:rPr>
              <w:t xml:space="preserve"> 16 Feb 2001 p. 903)</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i/>
              </w:rPr>
              <w:t>Corporations (Consequential Amendments) Act 2001</w:t>
            </w:r>
            <w:r>
              <w:rPr>
                <w:rFonts w:ascii="Times New Roman" w:hAnsi="Times New Roman"/>
              </w:rPr>
              <w:t xml:space="preserve"> Pt. 45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10 of 2001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28 Jun 2001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rPr>
              <w:t>Labour Relations Reform Act 2002</w:t>
            </w:r>
            <w:r>
              <w:rPr>
                <w:rFonts w:ascii="Times New Roman" w:hAnsi="Times New Roman"/>
              </w:rPr>
              <w:t xml:space="preserve"> s. 23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20 of 2002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Jul 2002</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4535" w:type="dxa"/>
            <w:gridSpan w:val="3"/>
            <w:tcBorders>
              <w:top w:val="nil"/>
              <w:bottom w:val="nil"/>
            </w:tcBorders>
          </w:tcPr>
          <w:p>
            <w:pPr>
              <w:pStyle w:val="nTable"/>
              <w:spacing w:after="40"/>
              <w:rPr>
                <w:rFonts w:ascii="Times New Roman" w:hAnsi="Times New Roman"/>
              </w:rPr>
            </w:pPr>
            <w:r>
              <w:rPr>
                <w:rFonts w:ascii="Times New Roman" w:hAnsi="Times New Roman"/>
                <w:i/>
              </w:rPr>
              <w:t>Port Authorities (Act Amendment) Regulations 2003</w:t>
            </w:r>
            <w:r>
              <w:rPr>
                <w:rFonts w:ascii="Times New Roman" w:hAnsi="Times New Roman"/>
              </w:rPr>
              <w:t xml:space="preserve"> published in </w:t>
            </w:r>
            <w:r>
              <w:rPr>
                <w:rFonts w:ascii="Times New Roman" w:hAnsi="Times New Roman"/>
                <w:i/>
              </w:rPr>
              <w:t>Gazette</w:t>
            </w:r>
            <w:r>
              <w:rPr>
                <w:rFonts w:ascii="Times New Roman" w:hAnsi="Times New Roman"/>
              </w:rPr>
              <w:t xml:space="preserve"> 4 Mar 2003 p. 711</w:t>
            </w:r>
            <w:r>
              <w:rPr>
                <w:rFonts w:ascii="Times New Roman" w:hAnsi="Times New Roman"/>
              </w:rPr>
              <w:noBreakHyphen/>
              <w:t>22</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4 Mar 2003</w:t>
            </w:r>
          </w:p>
        </w:tc>
      </w:tr>
      <w:tr>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rPr>
              <w:t>Corporations (Consequential Amendments) Act (No. 3) 2003 </w:t>
            </w:r>
            <w:r>
              <w:rPr>
                <w:rFonts w:ascii="Times New Roman" w:hAnsi="Times New Roman"/>
              </w:rPr>
              <w:t>Pt. 11</w:t>
            </w:r>
            <w:r>
              <w:rPr>
                <w:rFonts w:ascii="Times New Roman" w:hAnsi="Times New Roman"/>
                <w:vertAlign w:val="superscript"/>
              </w:rPr>
              <w:t> 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of 2003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23 Apr 2003</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11 Mar 2002 (see s. 2 and Cwlth. </w:t>
            </w:r>
            <w:r>
              <w:rPr>
                <w:rFonts w:ascii="Times New Roman" w:hAnsi="Times New Roman"/>
                <w:i/>
              </w:rPr>
              <w:t>Gazette</w:t>
            </w:r>
            <w:r>
              <w:rPr>
                <w:rFonts w:ascii="Times New Roman" w:hAnsi="Times New Roman"/>
              </w:rPr>
              <w:t xml:space="preserve"> 24 Oct 2001 No. GN42)</w:t>
            </w:r>
          </w:p>
        </w:tc>
      </w:tr>
      <w:tr>
        <w:tblPrEx>
          <w:tblBorders>
            <w:top w:val="none" w:sz="0" w:space="0" w:color="auto"/>
            <w:bottom w:val="none" w:sz="0" w:space="0" w:color="auto"/>
            <w:insideH w:val="none" w:sz="0" w:space="0" w:color="auto"/>
          </w:tblBorders>
        </w:tblPrEx>
        <w:trPr>
          <w:cantSplit/>
        </w:trPr>
        <w:tc>
          <w:tcPr>
            <w:tcW w:w="4535"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12 published in </w:t>
            </w:r>
            <w:r>
              <w:rPr>
                <w:rFonts w:ascii="Times New Roman" w:hAnsi="Times New Roman"/>
                <w:i/>
                <w:spacing w:val="-2"/>
              </w:rPr>
              <w:t xml:space="preserve">Gazette </w:t>
            </w:r>
            <w:r>
              <w:rPr>
                <w:rFonts w:ascii="Times New Roman" w:hAnsi="Times New Roman"/>
              </w:rPr>
              <w:t>15 Aug 2003 p. 3685</w:t>
            </w:r>
            <w:r>
              <w:rPr>
                <w:rFonts w:ascii="Times New Roman" w:hAnsi="Times New Roman"/>
              </w:rPr>
              <w:noBreakHyphen/>
              <w:t>92</w:t>
            </w:r>
          </w:p>
        </w:tc>
        <w:tc>
          <w:tcPr>
            <w:tcW w:w="2551" w:type="dxa"/>
          </w:tcPr>
          <w:p>
            <w:pPr>
              <w:pStyle w:val="nTable"/>
              <w:spacing w:after="40"/>
              <w:rPr>
                <w:rFonts w:ascii="Times New Roman" w:hAnsi="Times New Roman"/>
              </w:rPr>
            </w:pPr>
            <w:r>
              <w:rPr>
                <w:rFonts w:ascii="Times New Roman" w:hAnsi="Times New Roman"/>
                <w:spacing w:val="-2"/>
              </w:rPr>
              <w:t>15 Sep 2003 (see r. 2)</w:t>
            </w:r>
          </w:p>
        </w:tc>
      </w:tr>
      <w:tr>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rPr>
              <w:t>Ports and Marine Legislation Amendment Act 2003</w:t>
            </w:r>
            <w:r>
              <w:rPr>
                <w:rFonts w:ascii="Times New Roman" w:hAnsi="Times New Roman"/>
              </w:rPr>
              <w:t xml:space="preserve"> Pt. 2 </w:t>
            </w:r>
            <w:r>
              <w:rPr>
                <w:rFonts w:ascii="Times New Roman" w:hAnsi="Times New Roman"/>
                <w:vertAlign w:val="superscript"/>
              </w:rPr>
              <w:t>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71 of 2003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15 Dec 2003</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s. 5 and 6: 14 Aug 1999 (see s. 2(2));</w:t>
            </w:r>
            <w:r>
              <w:rPr>
                <w:rFonts w:ascii="Times New Roman" w:hAnsi="Times New Roman"/>
              </w:rPr>
              <w:br/>
              <w:t>s. 4, 8 and 9: 15 Dec 2003 (see s. 2(1));</w:t>
            </w:r>
            <w:r>
              <w:rPr>
                <w:rFonts w:ascii="Times New Roman" w:hAnsi="Times New Roman"/>
              </w:rPr>
              <w:br/>
              <w:t xml:space="preserve">s. 7: 14 Feb 2004 (see s. 2(3) and </w:t>
            </w:r>
            <w:r>
              <w:rPr>
                <w:rFonts w:ascii="Times New Roman" w:hAnsi="Times New Roman"/>
                <w:i/>
              </w:rPr>
              <w:t>Gazette</w:t>
            </w:r>
            <w:r>
              <w:rPr>
                <w:rFonts w:ascii="Times New Roman" w:hAnsi="Times New Roman"/>
              </w:rPr>
              <w:t xml:space="preserve"> 13 Feb 2004 p. 537)</w:t>
            </w:r>
          </w:p>
        </w:tc>
      </w:tr>
      <w:tr>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rPr>
              <w:t>Statutes (Repeals and Minor Amendments) Act 2003</w:t>
            </w:r>
            <w:r>
              <w:rPr>
                <w:rFonts w:ascii="Times New Roman" w:hAnsi="Times New Roman"/>
              </w:rPr>
              <w:t xml:space="preserve"> s. 93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74 of 2003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15 Dec 2003</w:t>
            </w:r>
          </w:p>
        </w:tc>
        <w:tc>
          <w:tcPr>
            <w:tcW w:w="2551" w:type="dxa"/>
            <w:tcBorders>
              <w:top w:val="nil"/>
              <w:bottom w:val="nil"/>
            </w:tcBorders>
          </w:tcPr>
          <w:p>
            <w:pPr>
              <w:pStyle w:val="nTable"/>
              <w:spacing w:after="40"/>
              <w:rPr>
                <w:rFonts w:ascii="Times New Roman" w:hAnsi="Times New Roman"/>
              </w:rPr>
            </w:pPr>
            <w:r>
              <w:rPr>
                <w:rFonts w:ascii="Times New Roman" w:hAnsi="Times New Roman"/>
                <w:spacing w:val="-2"/>
              </w:rPr>
              <w:t>15 Dec 2003 (see s. 2)</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i/>
              </w:rPr>
              <w:t xml:space="preserve">Criminal Code Amendment Act 2004 </w:t>
            </w:r>
            <w:r>
              <w:rPr>
                <w:rFonts w:ascii="Times New Roman" w:hAnsi="Times New Roman"/>
              </w:rPr>
              <w:t>s. 58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4 of 2004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23 Apr 2004</w:t>
            </w:r>
          </w:p>
        </w:tc>
        <w:tc>
          <w:tcPr>
            <w:tcW w:w="2551" w:type="dxa"/>
            <w:tcBorders>
              <w:top w:val="nil"/>
              <w:bottom w:val="nil"/>
            </w:tcBorders>
          </w:tcPr>
          <w:p>
            <w:pPr>
              <w:pStyle w:val="nTable"/>
              <w:spacing w:after="40"/>
              <w:rPr>
                <w:rFonts w:ascii="Times New Roman" w:hAnsi="Times New Roman"/>
                <w:spacing w:val="-2"/>
              </w:rPr>
            </w:pPr>
            <w:r>
              <w:rPr>
                <w:rFonts w:ascii="Times New Roman" w:hAnsi="Times New Roman"/>
                <w:spacing w:val="-2"/>
              </w:rPr>
              <w:t>21 May 2004 (see s. 2)</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bCs/>
                <w:i/>
                <w:iCs/>
                <w:snapToGrid w:val="0"/>
              </w:rPr>
              <w:t>Dangerous Goods Safety Act 2004</w:t>
            </w:r>
            <w:r>
              <w:rPr>
                <w:rFonts w:ascii="Times New Roman" w:hAnsi="Times New Roman"/>
                <w:bCs/>
                <w:i/>
                <w:snapToGrid w:val="0"/>
              </w:rPr>
              <w:t xml:space="preserve"> </w:t>
            </w:r>
            <w:r>
              <w:rPr>
                <w:rFonts w:ascii="Times New Roman" w:hAnsi="Times New Roman"/>
                <w:bCs/>
                <w:iCs/>
                <w:snapToGrid w:val="0"/>
              </w:rPr>
              <w:t>s. 70</w:t>
            </w:r>
          </w:p>
        </w:tc>
        <w:tc>
          <w:tcPr>
            <w:tcW w:w="1134" w:type="dxa"/>
            <w:tcBorders>
              <w:top w:val="nil"/>
              <w:bottom w:val="nil"/>
            </w:tcBorders>
          </w:tcPr>
          <w:p>
            <w:pPr>
              <w:pStyle w:val="nTable"/>
              <w:spacing w:after="40"/>
              <w:rPr>
                <w:rFonts w:ascii="Times New Roman" w:hAnsi="Times New Roman"/>
              </w:rPr>
            </w:pPr>
            <w:r>
              <w:rPr>
                <w:rFonts w:ascii="Times New Roman" w:hAnsi="Times New Roman"/>
                <w:bCs/>
                <w:snapToGrid w:val="0"/>
              </w:rPr>
              <w:t>7 of 2004</w:t>
            </w:r>
          </w:p>
        </w:tc>
        <w:tc>
          <w:tcPr>
            <w:tcW w:w="1134" w:type="dxa"/>
            <w:tcBorders>
              <w:top w:val="nil"/>
              <w:bottom w:val="nil"/>
            </w:tcBorders>
          </w:tcPr>
          <w:p>
            <w:pPr>
              <w:pStyle w:val="nTable"/>
              <w:spacing w:after="40"/>
              <w:rPr>
                <w:rFonts w:ascii="Times New Roman" w:hAnsi="Times New Roman"/>
              </w:rPr>
            </w:pPr>
            <w:r>
              <w:rPr>
                <w:rFonts w:ascii="Times New Roman" w:hAnsi="Times New Roman"/>
                <w:bCs/>
              </w:rPr>
              <w:t>10 Jun 2004</w:t>
            </w:r>
          </w:p>
        </w:tc>
        <w:tc>
          <w:tcPr>
            <w:tcW w:w="2551" w:type="dxa"/>
            <w:tcBorders>
              <w:top w:val="nil"/>
              <w:bottom w:val="nil"/>
            </w:tcBorders>
          </w:tcPr>
          <w:p>
            <w:pPr>
              <w:pStyle w:val="nTable"/>
              <w:spacing w:after="40"/>
              <w:rPr>
                <w:rFonts w:ascii="Times New Roman" w:hAnsi="Times New Roman"/>
                <w:spacing w:val="-2"/>
              </w:rPr>
            </w:pPr>
            <w:r>
              <w:rPr>
                <w:rFonts w:ascii="Times New Roman" w:hAnsi="Times New Roman"/>
                <w:bCs/>
                <w:snapToGrid w:val="0"/>
              </w:rPr>
              <w:t xml:space="preserve">1 Mar 2008 (see s. 2 and </w:t>
            </w:r>
            <w:r>
              <w:rPr>
                <w:rFonts w:ascii="Times New Roman" w:hAnsi="Times New Roman"/>
                <w:bCs/>
                <w:i/>
                <w:iCs/>
                <w:snapToGrid w:val="0"/>
              </w:rPr>
              <w:t>Gazette</w:t>
            </w:r>
            <w:r>
              <w:rPr>
                <w:rFonts w:ascii="Times New Roman" w:hAnsi="Times New Roman"/>
                <w:bCs/>
                <w:snapToGrid w:val="0"/>
              </w:rPr>
              <w:t xml:space="preserve"> 29 Feb 2008 p. 669)</w:t>
            </w:r>
          </w:p>
        </w:tc>
      </w:tr>
      <w:tr>
        <w:trPr>
          <w:cantSplit/>
        </w:trPr>
        <w:tc>
          <w:tcPr>
            <w:tcW w:w="7087" w:type="dxa"/>
            <w:gridSpan w:val="4"/>
            <w:tcBorders>
              <w:top w:val="nil"/>
              <w:bottom w:val="nil"/>
            </w:tcBorders>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spacing w:val="-2"/>
              </w:rPr>
              <w:t>Port Authorities Act 1999</w:t>
            </w:r>
            <w:r>
              <w:rPr>
                <w:rFonts w:ascii="Times New Roman" w:hAnsi="Times New Roman"/>
                <w:b/>
                <w:spacing w:val="-2"/>
              </w:rPr>
              <w:t xml:space="preserve"> as at 1 Oct 2004</w:t>
            </w:r>
            <w:r>
              <w:rPr>
                <w:rFonts w:ascii="Times New Roman" w:hAnsi="Times New Roman"/>
                <w:spacing w:val="-2"/>
              </w:rPr>
              <w:t xml:space="preserve">  (includes amendments listed above except those in the </w:t>
            </w:r>
            <w:r>
              <w:rPr>
                <w:rFonts w:ascii="Times New Roman" w:hAnsi="Times New Roman"/>
                <w:bCs/>
                <w:i/>
                <w:iCs/>
                <w:snapToGrid w:val="0"/>
              </w:rPr>
              <w:t>Dangerous Goods Safety Act 2004</w:t>
            </w:r>
            <w:r>
              <w:rPr>
                <w:rFonts w:ascii="Times New Roman" w:hAnsi="Times New Roman"/>
                <w:spacing w:val="-2"/>
              </w:rPr>
              <w:t>)</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i/>
                <w:snapToGrid w:val="0"/>
              </w:rPr>
              <w:t>Criminal Procedure and Appeals (Consequential and Other Provisions) Act 2004</w:t>
            </w:r>
            <w:r>
              <w:rPr>
                <w:rFonts w:ascii="Times New Roman" w:hAnsi="Times New Roman"/>
                <w:snapToGrid w:val="0"/>
              </w:rPr>
              <w:t xml:space="preserve"> s. 80</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84 of 2004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16 Dec 2004</w:t>
            </w:r>
          </w:p>
        </w:tc>
        <w:tc>
          <w:tcPr>
            <w:tcW w:w="2551" w:type="dxa"/>
            <w:tcBorders>
              <w:top w:val="nil"/>
              <w:bottom w:val="nil"/>
            </w:tcBorders>
          </w:tcPr>
          <w:p>
            <w:pPr>
              <w:pStyle w:val="nTable"/>
              <w:spacing w:after="40"/>
              <w:rPr>
                <w:rFonts w:ascii="Times New Roman" w:hAnsi="Times New Roman"/>
                <w:spacing w:val="-2"/>
              </w:rPr>
            </w:pPr>
            <w:r>
              <w:rPr>
                <w:rFonts w:ascii="Times New Roman" w:hAnsi="Times New Roman"/>
                <w:snapToGrid w:val="0"/>
              </w:rPr>
              <w:t xml:space="preserve">2 May 2005 (see s. 2 and </w:t>
            </w:r>
            <w:r>
              <w:rPr>
                <w:rFonts w:ascii="Times New Roman" w:hAnsi="Times New Roman"/>
                <w:i/>
                <w:snapToGrid w:val="0"/>
              </w:rPr>
              <w:t>Gazette</w:t>
            </w:r>
            <w:r>
              <w:rPr>
                <w:rFonts w:ascii="Times New Roman" w:hAnsi="Times New Roman"/>
                <w:snapToGrid w:val="0"/>
              </w:rPr>
              <w:t xml:space="preserve"> 31 Dec 2004 p. 7129 (correction in </w:t>
            </w:r>
            <w:r>
              <w:rPr>
                <w:rFonts w:ascii="Times New Roman" w:hAnsi="Times New Roman"/>
                <w:i/>
                <w:snapToGrid w:val="0"/>
              </w:rPr>
              <w:t>Gazette</w:t>
            </w:r>
            <w:r>
              <w:rPr>
                <w:rFonts w:ascii="Times New Roman" w:hAnsi="Times New Roman"/>
                <w:snapToGrid w:val="0"/>
              </w:rPr>
              <w:t xml:space="preserve"> 7 Jan 2005 p. 53))</w:t>
            </w:r>
          </w:p>
        </w:tc>
      </w:tr>
      <w:tr>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Planning and Development (Consequential and Transitional Provisions) Act 2005</w:t>
            </w:r>
            <w:r>
              <w:rPr>
                <w:rFonts w:ascii="Times New Roman" w:hAnsi="Times New Roman"/>
                <w:snapToGrid w:val="0"/>
              </w:rPr>
              <w:t xml:space="preserve"> s. 15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38 of 2005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12 Dec 2005</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9 Apr 2006 (see s. 2 and </w:t>
            </w:r>
            <w:r>
              <w:rPr>
                <w:rFonts w:ascii="Times New Roman" w:hAnsi="Times New Roman"/>
                <w:i/>
                <w:snapToGrid w:val="0"/>
              </w:rPr>
              <w:t>Gazette</w:t>
            </w:r>
            <w:r>
              <w:rPr>
                <w:rFonts w:ascii="Times New Roman" w:hAnsi="Times New Roman"/>
                <w:snapToGrid w:val="0"/>
              </w:rPr>
              <w:t xml:space="preserve"> 21 Mar 2006 p. 1078)</w:t>
            </w:r>
          </w:p>
        </w:tc>
      </w:tr>
      <w:tr>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 xml:space="preserve">Financial Legislation Amendment and Repeal Act 2006 </w:t>
            </w:r>
            <w:r>
              <w:rPr>
                <w:rFonts w:ascii="Times New Roman" w:hAnsi="Times New Roman"/>
                <w:snapToGrid w:val="0"/>
              </w:rPr>
              <w:t>s. 4, 5(1), 11 and Sch. 1 cl. 131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Dec 2006</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rPr>
          <w:cantSplit/>
        </w:trPr>
        <w:tc>
          <w:tcPr>
            <w:tcW w:w="7087" w:type="dxa"/>
            <w:gridSpan w:val="4"/>
            <w:tcBorders>
              <w:top w:val="nil"/>
              <w:bottom w:val="nil"/>
            </w:tcBorders>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spacing w:val="-2"/>
              </w:rPr>
              <w:t>Port Authorities Act 1999</w:t>
            </w:r>
            <w:r>
              <w:rPr>
                <w:rFonts w:ascii="Times New Roman" w:hAnsi="Times New Roman"/>
                <w:b/>
                <w:spacing w:val="-2"/>
              </w:rPr>
              <w:t xml:space="preserve"> as at 4 Jul 2008</w:t>
            </w:r>
            <w:r>
              <w:rPr>
                <w:rFonts w:ascii="Times New Roman" w:hAnsi="Times New Roman"/>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102</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tcPr>
          <w:p>
            <w:pPr>
              <w:pStyle w:val="nTable"/>
              <w:spacing w:after="40"/>
              <w:rPr>
                <w:rFonts w:ascii="Times New Roman" w:hAnsi="Times New Roman"/>
              </w:rPr>
            </w:pPr>
            <w:r>
              <w:rPr>
                <w:rFonts w:ascii="Times New Roman" w:hAnsi="Times New Roman"/>
              </w:rPr>
              <w:t>46 of 2009</w:t>
            </w:r>
          </w:p>
        </w:tc>
        <w:tc>
          <w:tcPr>
            <w:tcW w:w="1134" w:type="dxa"/>
          </w:tcPr>
          <w:p>
            <w:pPr>
              <w:pStyle w:val="nTable"/>
              <w:spacing w:after="40"/>
              <w:rPr>
                <w:rFonts w:ascii="Times New Roman" w:hAnsi="Times New Roman"/>
              </w:rPr>
            </w:pPr>
            <w:r>
              <w:rPr>
                <w:rFonts w:ascii="Times New Roman" w:hAnsi="Times New Roman"/>
              </w:rPr>
              <w:t>3 Dec 2009</w:t>
            </w:r>
          </w:p>
        </w:tc>
        <w:tc>
          <w:tcPr>
            <w:tcW w:w="2551" w:type="dxa"/>
          </w:tcPr>
          <w:p>
            <w:pPr>
              <w:pStyle w:val="nTable"/>
              <w:spacing w:after="40"/>
              <w:rPr>
                <w:rFonts w:ascii="Times New Roman" w:hAnsi="Times New Roman"/>
              </w:rPr>
            </w:pPr>
            <w:r>
              <w:rPr>
                <w:rFonts w:ascii="Times New Roman" w:hAnsi="Times New Roman"/>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
              </w:rPr>
            </w:pPr>
            <w:r>
              <w:rPr>
                <w:rFonts w:ascii="Times New Roman" w:hAnsi="Times New Roman"/>
                <w:i/>
                <w:snapToGrid w:val="0"/>
              </w:rPr>
              <w:t>Public Sector Reform Act 2010</w:t>
            </w:r>
            <w:r>
              <w:rPr>
                <w:rFonts w:ascii="Times New Roman" w:hAnsi="Times New Roman"/>
                <w:i/>
                <w:iCs/>
                <w:snapToGrid w:val="0"/>
              </w:rPr>
              <w:t xml:space="preserve"> </w:t>
            </w:r>
            <w:r>
              <w:rPr>
                <w:rFonts w:ascii="Times New Roman" w:hAnsi="Times New Roman"/>
                <w:snapToGrid w:val="0"/>
              </w:rPr>
              <w:t>s. 81 and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snapToGrid w:val="0"/>
              </w:rPr>
              <w:t>1 Oct 2010</w:t>
            </w:r>
          </w:p>
        </w:tc>
        <w:tc>
          <w:tcPr>
            <w:tcW w:w="2551"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169</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24 of 2011</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11 Jul 2011</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rPr>
          <w:cantSplit/>
        </w:trPr>
        <w:tc>
          <w:tcPr>
            <w:tcW w:w="7087"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pacing w:val="-2"/>
              </w:rPr>
              <w:t xml:space="preserve">Reprint 3: The </w:t>
            </w:r>
            <w:r>
              <w:rPr>
                <w:rFonts w:ascii="Times New Roman" w:hAnsi="Times New Roman"/>
                <w:b/>
                <w:i/>
                <w:spacing w:val="-2"/>
              </w:rPr>
              <w:t>Port Authorities Act 1999</w:t>
            </w:r>
            <w:r>
              <w:rPr>
                <w:rFonts w:ascii="Times New Roman" w:hAnsi="Times New Roman"/>
                <w:b/>
                <w:spacing w:val="-2"/>
              </w:rPr>
              <w:t xml:space="preserve"> as at 7 Sep 2012</w:t>
            </w:r>
            <w:r>
              <w:rPr>
                <w:rFonts w:ascii="Times New Roman" w:hAnsi="Times New Roman"/>
                <w:spacing w:val="-2"/>
              </w:rPr>
              <w:t xml:space="preserve"> (includes amendments listed above)</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snapToGrid w:val="0"/>
              </w:rPr>
              <w:t>Ports Legislation Amendment Act 2014</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9 of 2014</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20 May 2014</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Heading to Pt. 2, s. 3, 4(3), 5(1), 7(1), 10, 28(1), 29, 30, 32 and 35: 21 May 2014 (see s. 2(1)(b));</w:t>
            </w:r>
            <w:r>
              <w:rPr>
                <w:rFonts w:ascii="Times New Roman" w:hAnsi="Times New Roman"/>
                <w:snapToGrid w:val="0"/>
              </w:rPr>
              <w:br/>
              <w:t>s. 4(1) and (2), 6, 7(2), 8, 9, 11</w:t>
            </w:r>
            <w:r>
              <w:rPr>
                <w:rFonts w:ascii="Times New Roman" w:hAnsi="Times New Roman"/>
                <w:snapToGrid w:val="0"/>
              </w:rPr>
              <w:noBreakHyphen/>
              <w:t xml:space="preserve">27 and 33: 31 May 2014 (see s. 2(1)(c) and </w:t>
            </w:r>
            <w:r>
              <w:rPr>
                <w:rFonts w:ascii="Times New Roman" w:hAnsi="Times New Roman"/>
                <w:i/>
                <w:snapToGrid w:val="0"/>
              </w:rPr>
              <w:t>Gazette</w:t>
            </w:r>
            <w:r>
              <w:rPr>
                <w:rFonts w:ascii="Times New Roman" w:hAnsi="Times New Roman"/>
                <w:snapToGrid w:val="0"/>
              </w:rPr>
              <w:t xml:space="preserve"> 30 May 2014 p. 1680):</w:t>
            </w:r>
            <w:r>
              <w:rPr>
                <w:rFonts w:ascii="Times New Roman" w:hAnsi="Times New Roman"/>
                <w:snapToGrid w:val="0"/>
              </w:rPr>
              <w:br/>
              <w:t>s. 4(4), 5(2), 28(2), 31(2)</w:t>
            </w:r>
            <w:r>
              <w:rPr>
                <w:rFonts w:ascii="Times New Roman" w:hAnsi="Times New Roman"/>
                <w:snapToGrid w:val="0"/>
              </w:rPr>
              <w:noBreakHyphen/>
              <w:t xml:space="preserve">(4), 34 and 36: 1 July 2014 (see s. 2(1)(c) and (2) and </w:t>
            </w:r>
            <w:r>
              <w:rPr>
                <w:rFonts w:ascii="Times New Roman" w:hAnsi="Times New Roman"/>
                <w:i/>
                <w:snapToGrid w:val="0"/>
              </w:rPr>
              <w:t xml:space="preserve">Gazette </w:t>
            </w:r>
            <w:r>
              <w:rPr>
                <w:rFonts w:ascii="Times New Roman" w:hAnsi="Times New Roman"/>
                <w:snapToGrid w:val="0"/>
              </w:rPr>
              <w:t>20 Jun 2014</w:t>
            </w:r>
            <w:r>
              <w:rPr>
                <w:rFonts w:ascii="Times New Roman" w:hAnsi="Times New Roman"/>
                <w:i/>
                <w:snapToGrid w:val="0"/>
              </w:rPr>
              <w:t xml:space="preserve"> </w:t>
            </w:r>
            <w:r>
              <w:rPr>
                <w:rFonts w:ascii="Times New Roman" w:hAnsi="Times New Roman"/>
                <w:snapToGrid w:val="0"/>
              </w:rPr>
              <w:t>p. 2023);</w:t>
            </w:r>
            <w:r>
              <w:rPr>
                <w:rFonts w:ascii="Times New Roman" w:hAnsi="Times New Roman"/>
                <w:snapToGrid w:val="0"/>
              </w:rPr>
              <w:br/>
              <w:t xml:space="preserve">s. 31(1): 1 Oct 2014 (see s. 2(1)(c) and </w:t>
            </w:r>
            <w:r>
              <w:rPr>
                <w:rFonts w:ascii="Times New Roman" w:hAnsi="Times New Roman"/>
                <w:i/>
                <w:snapToGrid w:val="0"/>
              </w:rPr>
              <w:t>Gazette</w:t>
            </w:r>
            <w:r>
              <w:rPr>
                <w:rFonts w:ascii="Times New Roman" w:hAnsi="Times New Roman"/>
                <w:snapToGrid w:val="0"/>
              </w:rPr>
              <w:t xml:space="preserve"> 19 Sep 2014 p. 3329)</w:t>
            </w:r>
          </w:p>
        </w:tc>
      </w:tr>
      <w:tr>
        <w:trPr>
          <w:cantSplit/>
        </w:trPr>
        <w:tc>
          <w:tcPr>
            <w:tcW w:w="2268" w:type="dxa"/>
            <w:tcBorders>
              <w:top w:val="nil"/>
              <w:bottom w:val="single" w:sz="8" w:space="0" w:color="auto"/>
            </w:tcBorders>
            <w:shd w:val="clear" w:color="auto" w:fill="auto"/>
          </w:tcPr>
          <w:p>
            <w:pPr>
              <w:pStyle w:val="nTable"/>
              <w:spacing w:after="40"/>
              <w:ind w:right="113"/>
              <w:rPr>
                <w:rFonts w:ascii="Times New Roman" w:hAnsi="Times New Roman"/>
                <w:i/>
                <w:snapToGrid w:val="0"/>
              </w:rPr>
            </w:pPr>
            <w:r>
              <w:rPr>
                <w:rFonts w:ascii="Times New Roman" w:hAnsi="Times New Roman"/>
                <w:i/>
                <w:snapToGrid w:val="0"/>
              </w:rPr>
              <w:t>Executive Officer Remuneration (Government Entities) Legislation Amendment Act 2016</w:t>
            </w:r>
            <w:r>
              <w:rPr>
                <w:rFonts w:ascii="Times New Roman" w:hAnsi="Times New Roman"/>
                <w:snapToGrid w:val="0"/>
              </w:rPr>
              <w:t xml:space="preserve"> Pt. 3 Div. 4</w:t>
            </w:r>
          </w:p>
        </w:tc>
        <w:tc>
          <w:tcPr>
            <w:tcW w:w="1134" w:type="dxa"/>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46 of 2016</w:t>
            </w:r>
          </w:p>
        </w:tc>
        <w:tc>
          <w:tcPr>
            <w:tcW w:w="1134" w:type="dxa"/>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7 Dec 2016</w:t>
            </w:r>
          </w:p>
        </w:tc>
        <w:tc>
          <w:tcPr>
            <w:tcW w:w="2551" w:type="dxa"/>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8 Dec 2016 (see s. 2(b))</w:t>
            </w:r>
          </w:p>
        </w:tc>
      </w:tr>
    </w:tbl>
    <w:p>
      <w:pPr>
        <w:pStyle w:val="nSubsection"/>
        <w:keepNext/>
        <w:spacing w:before="120"/>
      </w:pPr>
      <w:r>
        <w:rPr>
          <w:vertAlign w:val="superscript"/>
        </w:rPr>
        <w:t>2</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pPr>
      <w:r>
        <w:rPr>
          <w:vertAlign w:val="superscript"/>
        </w:rPr>
        <w:t>7</w:t>
      </w:r>
      <w:r>
        <w:tab/>
        <w:t xml:space="preserve">The </w:t>
      </w:r>
      <w:r>
        <w:rPr>
          <w:i/>
        </w:rPr>
        <w:t>Corporations (Consequential Amendments) Act (No. 3) 2003</w:t>
      </w:r>
      <w:r>
        <w:t xml:space="preserve"> s. 2</w:t>
      </w:r>
      <w:r>
        <w:noBreakHyphen/>
        <w:t>4 contain validation provisions.</w:t>
      </w:r>
    </w:p>
    <w:p>
      <w:pPr>
        <w:rPr>
          <w:sz w:val="20"/>
        </w:rPr>
      </w:pPr>
    </w:p>
    <w:p>
      <w:pPr>
        <w:rPr>
          <w:sz w:val="20"/>
        </w:rPr>
        <w:sectPr>
          <w:headerReference w:type="even" r:id="rId43"/>
          <w:headerReference w:type="default" r:id="rId44"/>
          <w:pgSz w:w="11907" w:h="16840" w:code="9"/>
          <w:pgMar w:top="2376" w:right="2404" w:bottom="3544" w:left="2404" w:header="720" w:footer="3380" w:gutter="0"/>
          <w:cols w:space="720"/>
          <w:noEndnote/>
          <w:docGrid w:linePitch="326"/>
        </w:sectPr>
      </w:pPr>
    </w:p>
    <w:p>
      <w:pPr>
        <w:pStyle w:val="nHeading2"/>
        <w:rPr>
          <w:sz w:val="28"/>
        </w:rPr>
      </w:pPr>
      <w:bookmarkStart w:id="1105" w:name="_Toc468975613"/>
      <w:bookmarkStart w:id="1106" w:name="_Toc468975977"/>
      <w:bookmarkStart w:id="1107" w:name="_Toc468978311"/>
      <w:bookmarkStart w:id="1108" w:name="_Toc1491922"/>
      <w:bookmarkStart w:id="1109" w:name="_Toc1492286"/>
      <w:r>
        <w:rPr>
          <w:sz w:val="28"/>
        </w:rPr>
        <w:t>Defined terms</w:t>
      </w:r>
      <w:bookmarkEnd w:id="1105"/>
      <w:bookmarkEnd w:id="1106"/>
      <w:bookmarkEnd w:id="1107"/>
      <w:bookmarkEnd w:id="1108"/>
      <w:bookmarkEnd w:id="1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79(1)</w:t>
      </w:r>
    </w:p>
    <w:p>
      <w:pPr>
        <w:pStyle w:val="DefinedTerms"/>
      </w:pPr>
      <w:r>
        <w:t>accounting standard</w:t>
      </w:r>
      <w:r>
        <w:tab/>
        <w:t>Sch. 5 cl. 1(2)</w:t>
      </w:r>
    </w:p>
    <w:p>
      <w:pPr>
        <w:pStyle w:val="DefinedTerms"/>
      </w:pPr>
      <w:r>
        <w:t>affecting provisions</w:t>
      </w:r>
      <w:r>
        <w:tab/>
        <w:t>Sch. 8 cl. 45</w:t>
      </w:r>
    </w:p>
    <w:p>
      <w:pPr>
        <w:pStyle w:val="DefinedTerms"/>
      </w:pPr>
      <w:r>
        <w:t>agreement</w:t>
      </w:r>
      <w:r>
        <w:tab/>
        <w:t>Sch. 8 cl. 1</w:t>
      </w:r>
    </w:p>
    <w:p>
      <w:pPr>
        <w:pStyle w:val="DefinedTerms"/>
      </w:pPr>
      <w:r>
        <w:t>amending Act</w:t>
      </w:r>
      <w:r>
        <w:tab/>
        <w:t>Sch. 8 cl. 1</w:t>
      </w:r>
    </w:p>
    <w:p>
      <w:pPr>
        <w:pStyle w:val="DefinedTerms"/>
      </w:pPr>
      <w:r>
        <w:t>approved</w:t>
      </w:r>
      <w:r>
        <w:tab/>
        <w:t>34A(1), 95(1)</w:t>
      </w:r>
    </w:p>
    <w:p>
      <w:pPr>
        <w:pStyle w:val="DefinedTerms"/>
      </w:pPr>
      <w:r>
        <w:t>area</w:t>
      </w:r>
      <w:r>
        <w:tab/>
        <w:t>24(3)</w:t>
      </w:r>
    </w:p>
    <w:p>
      <w:pPr>
        <w:pStyle w:val="DefinedTerms"/>
      </w:pPr>
      <w:r>
        <w:t>asset</w:t>
      </w:r>
      <w:r>
        <w:tab/>
        <w:t>Sch. 8 cl. 1</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commencement</w:t>
      </w:r>
      <w:r>
        <w:tab/>
        <w:t>Sch. 8 cl. 44(1)</w:t>
      </w:r>
    </w:p>
    <w:p>
      <w:pPr>
        <w:pStyle w:val="DefinedTerms"/>
      </w:pPr>
      <w:r>
        <w:t>company</w:t>
      </w:r>
      <w:r>
        <w:tab/>
        <w:t>Sch. 5 cl. 1(2)</w:t>
      </w:r>
    </w:p>
    <w:p>
      <w:pPr>
        <w:pStyle w:val="DefinedTerms"/>
      </w:pPr>
      <w:r>
        <w:t>Company</w:t>
      </w:r>
      <w:r>
        <w:tab/>
        <w:t>Sch. 6 cl. 1</w:t>
      </w:r>
    </w:p>
    <w:p>
      <w:pPr>
        <w:pStyle w:val="DefinedTerms"/>
      </w:pPr>
      <w:r>
        <w:t>consultation committee</w:t>
      </w:r>
      <w:r>
        <w:tab/>
        <w:t>14A(1)</w:t>
      </w:r>
    </w:p>
    <w:p>
      <w:pPr>
        <w:pStyle w:val="DefinedTerms"/>
      </w:pPr>
      <w:r>
        <w:t>continuing authority</w:t>
      </w:r>
      <w:r>
        <w:tab/>
        <w:t>Sch. 8 cl. 2, Sch. 8 cl. 23</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dividend function</w:t>
      </w:r>
      <w:r>
        <w:tab/>
        <w:t>Sch. 8 cl. 14(1), Sch. 8 cl. 35(1)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records</w:t>
      </w:r>
      <w:r>
        <w:tab/>
        <w:t>Sch. 5 cl. 1(2)</w:t>
      </w:r>
    </w:p>
    <w:p>
      <w:pPr>
        <w:pStyle w:val="DefinedTerms"/>
      </w:pPr>
      <w:r>
        <w:t>financial year</w:t>
      </w:r>
      <w:r>
        <w:tab/>
        <w:t>Sch. 5 cl. 1(1)</w:t>
      </w:r>
    </w:p>
    <w:p>
      <w:pPr>
        <w:pStyle w:val="DefinedTerms"/>
      </w:pPr>
      <w:r>
        <w:t>former directors</w:t>
      </w:r>
      <w:r>
        <w:tab/>
        <w:t>Sch. 8 cl. 13(1), Sch. 8 cl. 34(1)</w:t>
      </w:r>
    </w:p>
    <w:p>
      <w:pPr>
        <w:pStyle w:val="DefinedTerms"/>
      </w:pPr>
      <w:r>
        <w:t>former name</w:t>
      </w:r>
      <w:r>
        <w:tab/>
        <w:t xml:space="preserve">Sch. 8 cl. 11(1), Sch. 8 cl. 20(1), Sch. 8 cl. 32(1), </w:t>
      </w:r>
      <w:r>
        <w:br/>
      </w:r>
      <w:r>
        <w:tab/>
        <w:t>Sch. 8 cl. 41(1)</w:t>
      </w:r>
    </w:p>
    <w:p>
      <w:pPr>
        <w:pStyle w:val="DefinedTerms"/>
      </w:pPr>
      <w:r>
        <w:t>goods</w:t>
      </w:r>
      <w:r>
        <w:tab/>
        <w:t>3(1)</w:t>
      </w:r>
    </w:p>
    <w:p>
      <w:pPr>
        <w:pStyle w:val="DefinedTerms"/>
      </w:pPr>
      <w:r>
        <w:t>Government</w:t>
      </w:r>
      <w:r>
        <w:tab/>
        <w:t>34A(1)</w:t>
      </w:r>
    </w:p>
    <w:p>
      <w:pPr>
        <w:pStyle w:val="DefinedTerms"/>
      </w:pPr>
      <w:r>
        <w:t>Government agreement</w:t>
      </w:r>
      <w:r>
        <w:tab/>
        <w:t>Sch. 8 cl. 1, Sch. 9 cl. 1</w:t>
      </w:r>
    </w:p>
    <w:p>
      <w:pPr>
        <w:pStyle w:val="DefinedTerms"/>
      </w:pPr>
      <w:r>
        <w:t>harbour master</w:t>
      </w:r>
      <w:r>
        <w:tab/>
        <w:t>3(1)</w:t>
      </w:r>
    </w:p>
    <w:p>
      <w:pPr>
        <w:pStyle w:val="DefinedTerms"/>
      </w:pPr>
      <w:r>
        <w:t xml:space="preserve">hedging arrangement </w:t>
      </w:r>
      <w:r>
        <w:tab/>
        <w:t>87(3)</w:t>
      </w:r>
    </w:p>
    <w:p>
      <w:pPr>
        <w:pStyle w:val="DefinedTerms"/>
      </w:pPr>
      <w:r>
        <w:t>information</w:t>
      </w:r>
      <w:r>
        <w:tab/>
        <w:t>75(5)</w:t>
      </w:r>
    </w:p>
    <w:p>
      <w:pPr>
        <w:pStyle w:val="DefinedTerms"/>
      </w:pPr>
      <w:r>
        <w:t>interest rate</w:t>
      </w:r>
      <w:r>
        <w:tab/>
        <w:t>87(3)</w:t>
      </w:r>
    </w:p>
    <w:p>
      <w:pPr>
        <w:pStyle w:val="DefinedTerms"/>
      </w:pPr>
      <w:r>
        <w:t>Iron Ore (Hamersley Range) Agreement</w:t>
      </w:r>
      <w:r>
        <w:tab/>
        <w:t>Sch. 6 cl. 1</w:t>
      </w:r>
    </w:p>
    <w:p>
      <w:pPr>
        <w:pStyle w:val="DefinedTerms"/>
      </w:pPr>
      <w:r>
        <w:t>jetty</w:t>
      </w:r>
      <w:r>
        <w:tab/>
        <w:t>3(1)</w:t>
      </w:r>
    </w:p>
    <w:p>
      <w:pPr>
        <w:pStyle w:val="DefinedTerms"/>
      </w:pPr>
      <w:r>
        <w:t>Joint Venturers</w:t>
      </w:r>
      <w:r>
        <w:tab/>
        <w:t>Sch. 6 cl. 1</w:t>
      </w:r>
    </w:p>
    <w:p>
      <w:pPr>
        <w:pStyle w:val="DefinedTerms"/>
      </w:pPr>
      <w:r>
        <w:t>KPA</w:t>
      </w:r>
      <w:r>
        <w:tab/>
        <w:t>Sch. 8 cl. 37</w:t>
      </w:r>
    </w:p>
    <w:p>
      <w:pPr>
        <w:pStyle w:val="DefinedTerms"/>
      </w:pPr>
      <w:r>
        <w:t>last financial year</w:t>
      </w:r>
      <w:r>
        <w:tab/>
        <w:t>Sch. 8 cl. 13(5), Sch. 8 cl. 34(5)</w:t>
      </w:r>
    </w:p>
    <w:p>
      <w:pPr>
        <w:pStyle w:val="DefinedTerms"/>
      </w:pPr>
      <w:r>
        <w:t>latest draft plan</w:t>
      </w:r>
      <w:r>
        <w:tab/>
        <w:t>54(2)</w:t>
      </w:r>
    </w:p>
    <w:p>
      <w:pPr>
        <w:pStyle w:val="DefinedTerms"/>
      </w:pPr>
      <w:r>
        <w:t>latest draft statement</w:t>
      </w:r>
      <w:r>
        <w:tab/>
        <w:t>63(2)</w:t>
      </w:r>
    </w:p>
    <w:p>
      <w:pPr>
        <w:pStyle w:val="DefinedTerms"/>
      </w:pPr>
      <w:r>
        <w:t>liability</w:t>
      </w:r>
      <w:r>
        <w:tab/>
        <w:t>Sch. 8 cl. 1</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 of staff</w:t>
      </w:r>
      <w:r>
        <w:tab/>
        <w:t>3(1)</w:t>
      </w:r>
    </w:p>
    <w:p>
      <w:pPr>
        <w:pStyle w:val="DefinedTerms"/>
      </w:pPr>
      <w:r>
        <w:t>members of staff</w:t>
      </w:r>
      <w:r>
        <w:tab/>
        <w:t>19(3), 21(4)</w:t>
      </w:r>
    </w:p>
    <w:p>
      <w:pPr>
        <w:pStyle w:val="DefinedTerms"/>
      </w:pPr>
      <w:r>
        <w:t>merger</w:t>
      </w:r>
      <w:r>
        <w:tab/>
        <w:t>Sch. 8 cl. 2, Sch. 8 cl. 23</w:t>
      </w:r>
    </w:p>
    <w:p>
      <w:pPr>
        <w:pStyle w:val="DefinedTerms"/>
      </w:pPr>
      <w:r>
        <w:t>merger time</w:t>
      </w:r>
      <w:r>
        <w:tab/>
        <w:t>Sch. 8 cl. 2, Sch. 8 cl. 23</w:t>
      </w:r>
    </w:p>
    <w:p>
      <w:pPr>
        <w:pStyle w:val="DefinedTerms"/>
      </w:pPr>
      <w:r>
        <w:t>merging authority</w:t>
      </w:r>
      <w:r>
        <w:tab/>
        <w:t>Sch. 8 cl. 2, Sch. 8 cl. 23</w:t>
      </w:r>
    </w:p>
    <w:p>
      <w:pPr>
        <w:pStyle w:val="DefinedTerms"/>
      </w:pPr>
      <w:r>
        <w:t>mooring</w:t>
      </w:r>
      <w:r>
        <w:tab/>
        <w:t>3(1)</w:t>
      </w:r>
    </w:p>
    <w:p>
      <w:pPr>
        <w:pStyle w:val="DefinedTerms"/>
      </w:pPr>
      <w:r>
        <w:t>movement</w:t>
      </w:r>
      <w:r>
        <w:tab/>
        <w:t>3(1)</w:t>
      </w:r>
    </w:p>
    <w:p>
      <w:pPr>
        <w:pStyle w:val="DefinedTerms"/>
      </w:pPr>
      <w:r>
        <w:t>MWPA</w:t>
      </w:r>
      <w:r>
        <w:tab/>
        <w:t>Sch. 8 cl. 16</w:t>
      </w:r>
    </w:p>
    <w:p>
      <w:pPr>
        <w:pStyle w:val="DefinedTerms"/>
      </w:pPr>
      <w:r>
        <w:t>navigational aid</w:t>
      </w:r>
      <w:r>
        <w:tab/>
        <w:t>3(1)</w:t>
      </w:r>
    </w:p>
    <w:p>
      <w:pPr>
        <w:pStyle w:val="DefinedTerms"/>
      </w:pPr>
      <w:r>
        <w:t>new board</w:t>
      </w:r>
      <w:r>
        <w:tab/>
        <w:t>Sch. 8 cl. 2, Sch. 8 cl. 16, Sch. 8 cl. 23, Sch. 8 cl. 37, Sch. 8 cl. 45</w:t>
      </w:r>
    </w:p>
    <w:p>
      <w:pPr>
        <w:pStyle w:val="DefinedTerms"/>
      </w:pPr>
      <w:r>
        <w:t>new name</w:t>
      </w:r>
      <w:r>
        <w:tab/>
        <w:t>Sch. 8 cl. 11(1), Sch. 8 cl. 20(1), Sch. 8 cl. 32(1), Sch. 8 cl. 41(1)</w:t>
      </w:r>
    </w:p>
    <w:p>
      <w:pPr>
        <w:pStyle w:val="DefinedTerms"/>
      </w:pPr>
      <w:r>
        <w:t>new owner</w:t>
      </w:r>
      <w:r>
        <w:tab/>
        <w:t>46(1)</w:t>
      </w:r>
    </w:p>
    <w:p>
      <w:pPr>
        <w:pStyle w:val="DefinedTerms"/>
      </w:pPr>
      <w:r>
        <w:t>North West Gas Development (Woodside) Agreement</w:t>
      </w:r>
      <w:r>
        <w:tab/>
        <w:t>Sch. 6 cl. 1</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port</w:t>
      </w:r>
      <w:r>
        <w:tab/>
        <w:t>3(1), 3(1), 3(1), Sch. 6 cl. 2, Sch. 9 cl. 1</w:t>
      </w:r>
    </w:p>
    <w:p>
      <w:pPr>
        <w:pStyle w:val="DefinedTerms"/>
      </w:pPr>
      <w:r>
        <w:t>port activities</w:t>
      </w:r>
      <w:r>
        <w:tab/>
        <w:t>3(1), 35(9)</w:t>
      </w:r>
    </w:p>
    <w:p>
      <w:pPr>
        <w:pStyle w:val="DefinedTerms"/>
      </w:pPr>
      <w:r>
        <w:t>port addition</w:t>
      </w:r>
      <w:r>
        <w:tab/>
        <w:t>Sch. 9 cl. 1</w:t>
      </w:r>
    </w:p>
    <w:p>
      <w:pPr>
        <w:pStyle w:val="DefinedTerms"/>
      </w:pPr>
      <w:r>
        <w:t>port authority</w:t>
      </w:r>
      <w:r>
        <w:tab/>
        <w:t>3(1), 38(1), 123, Sch. 8 cl. 16, Sch. 8 cl. 37</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operations</w:t>
      </w:r>
      <w:r>
        <w:tab/>
        <w:t>3(1)</w:t>
      </w:r>
    </w:p>
    <w:p>
      <w:pPr>
        <w:pStyle w:val="DefinedTerms"/>
      </w:pPr>
      <w:r>
        <w:t>port property</w:t>
      </w:r>
      <w:r>
        <w:tab/>
        <w:t>3(1)</w:t>
      </w:r>
    </w:p>
    <w:p>
      <w:pPr>
        <w:pStyle w:val="DefinedTerms"/>
      </w:pPr>
      <w:r>
        <w:t>port security</w:t>
      </w:r>
      <w:r>
        <w:tab/>
        <w:t>3(1)</w:t>
      </w:r>
    </w:p>
    <w:p>
      <w:pPr>
        <w:pStyle w:val="DefinedTerms"/>
      </w:pPr>
      <w:r>
        <w:t>port services</w:t>
      </w:r>
      <w:r>
        <w:tab/>
        <w:t>3(1), 35(9)</w:t>
      </w:r>
    </w:p>
    <w:p>
      <w:pPr>
        <w:pStyle w:val="DefinedTerms"/>
      </w:pPr>
      <w:r>
        <w:t>port works</w:t>
      </w:r>
      <w:r>
        <w:tab/>
        <w:t>3(1), 35(9)</w:t>
      </w:r>
    </w:p>
    <w:p>
      <w:pPr>
        <w:pStyle w:val="DefinedTerms"/>
      </w:pPr>
      <w:r>
        <w:t>potential supplier</w:t>
      </w:r>
      <w:r>
        <w:tab/>
        <w:t>3(1)</w:t>
      </w:r>
    </w:p>
    <w:p>
      <w:pPr>
        <w:pStyle w:val="DefinedTerms"/>
      </w:pPr>
      <w:r>
        <w:t>PPA</w:t>
      </w:r>
      <w:r>
        <w:tab/>
        <w:t>Sch. 8 cl. 23</w:t>
      </w:r>
    </w:p>
    <w:p>
      <w:pPr>
        <w:pStyle w:val="DefinedTerms"/>
      </w:pPr>
      <w:r>
        <w:t>prescribed day</w:t>
      </w:r>
      <w:r>
        <w:tab/>
        <w:t>Sch. 5 cl. 34(1)</w:t>
      </w:r>
    </w:p>
    <w:p>
      <w:pPr>
        <w:pStyle w:val="DefinedTerms"/>
      </w:pPr>
      <w:r>
        <w:t>prescribed thing</w:t>
      </w:r>
      <w:r>
        <w:tab/>
        <w:t>113(1A)</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relevant act</w:t>
      </w:r>
      <w:r>
        <w:tab/>
        <w:t>Sch. 8 cl. 10(1), Sch. 8 cl. 31(1)</w:t>
      </w:r>
    </w:p>
    <w:p>
      <w:pPr>
        <w:pStyle w:val="DefinedTerms"/>
      </w:pPr>
      <w:r>
        <w:t>relevant officials</w:t>
      </w:r>
      <w:r>
        <w:tab/>
        <w:t>Sch. 8 cl. 45</w:t>
      </w:r>
    </w:p>
    <w:p>
      <w:pPr>
        <w:pStyle w:val="DefinedTerms"/>
      </w:pPr>
      <w:r>
        <w:t>renaming</w:t>
      </w:r>
      <w:r>
        <w:tab/>
        <w:t>Sch. 8 cl. 16, Sch. 8 cl. 37</w:t>
      </w:r>
    </w:p>
    <w:p>
      <w:pPr>
        <w:pStyle w:val="DefinedTerms"/>
      </w:pPr>
      <w:r>
        <w:t>renaming time</w:t>
      </w:r>
      <w:r>
        <w:tab/>
        <w:t>Sch. 8 cl. 16, Sch. 8 cl. 37</w:t>
      </w:r>
    </w:p>
    <w:p>
      <w:pPr>
        <w:pStyle w:val="DefinedTerms"/>
      </w:pPr>
      <w:r>
        <w:t>reporting board</w:t>
      </w:r>
      <w:r>
        <w:tab/>
        <w:t>Sch. 8 cl. 34(1)</w:t>
      </w:r>
    </w:p>
    <w:p>
      <w:pPr>
        <w:pStyle w:val="DefinedTerms"/>
      </w:pPr>
      <w:r>
        <w:t>reporting board,</w:t>
      </w:r>
      <w:r>
        <w:tab/>
        <w:t>Sch. 8 cl. 13(1)</w:t>
      </w:r>
    </w:p>
    <w:p>
      <w:pPr>
        <w:pStyle w:val="DefinedTerms"/>
      </w:pPr>
      <w:r>
        <w:t>reporting provisions</w:t>
      </w:r>
      <w:r>
        <w:tab/>
        <w:t>Sch. 8 cl. 13(1), Sch. 8 cl. 34(1)</w:t>
      </w:r>
    </w:p>
    <w:p>
      <w:pPr>
        <w:pStyle w:val="DefinedTerms"/>
      </w:pPr>
      <w:r>
        <w:t>right</w:t>
      </w:r>
      <w:r>
        <w:tab/>
        <w:t>Sch. 8 cl. 1</w:t>
      </w:r>
    </w:p>
    <w:p>
      <w:pPr>
        <w:pStyle w:val="DefinedTerms"/>
      </w:pPr>
      <w:r>
        <w:t>Salt Company</w:t>
      </w:r>
      <w:r>
        <w:tab/>
        <w:t>Sch. 6 cl. 1</w:t>
      </w:r>
    </w:p>
    <w:p>
      <w:pPr>
        <w:pStyle w:val="DefinedTerms"/>
      </w:pPr>
      <w:r>
        <w:t>sell</w:t>
      </w:r>
      <w:r>
        <w:tab/>
        <w:t>27(3)</w:t>
      </w:r>
    </w:p>
    <w:p>
      <w:pPr>
        <w:pStyle w:val="DefinedTerms"/>
      </w:pPr>
      <w:r>
        <w:t>SPA</w:t>
      </w:r>
      <w:r>
        <w:tab/>
        <w:t>Sch. 8 cl. 2</w:t>
      </w:r>
    </w:p>
    <w:p>
      <w:pPr>
        <w:pStyle w:val="DefinedTerms"/>
      </w:pPr>
      <w:r>
        <w:t>State tax</w:t>
      </w:r>
      <w:r>
        <w:tab/>
        <w:t>Sch. 8 cl. 45</w:t>
      </w:r>
    </w:p>
    <w:p>
      <w:pPr>
        <w:pStyle w:val="DefinedTerms"/>
      </w:pPr>
      <w:r>
        <w:t>subsidiary</w:t>
      </w:r>
      <w:r>
        <w:tab/>
        <w:t>3(1)</w:t>
      </w:r>
    </w:p>
    <w:p>
      <w:pPr>
        <w:pStyle w:val="DefinedTerms"/>
      </w:pPr>
      <w:r>
        <w:t>subsisting</w:t>
      </w:r>
      <w:r>
        <w:tab/>
        <w:t>Sch. 8 cl. 11(1), Sch. 8 cl. 32(1)</w:t>
      </w:r>
    </w:p>
    <w:p>
      <w:pPr>
        <w:pStyle w:val="DefinedTerms"/>
      </w:pPr>
      <w:r>
        <w:t xml:space="preserve"> third party</w:t>
      </w:r>
      <w:r>
        <w:tab/>
        <w:t>46(1)</w:t>
      </w:r>
    </w:p>
    <w:p>
      <w:pPr>
        <w:pStyle w:val="DefinedTerms"/>
      </w:pPr>
      <w:r>
        <w:t>transaction</w:t>
      </w:r>
      <w:r>
        <w:tab/>
        <w:t>42</w:t>
      </w:r>
    </w:p>
    <w:p>
      <w:pPr>
        <w:pStyle w:val="DefinedTerms"/>
      </w:pPr>
      <w:r>
        <w:t>transitional regulations</w:t>
      </w:r>
      <w:r>
        <w:tab/>
        <w:t xml:space="preserve">Sch. 8 cl. 2, Sch. 8 cl. 15(1), Sch. 8 cl. 16, </w:t>
      </w:r>
      <w:r>
        <w:br/>
      </w:r>
      <w:r>
        <w:tab/>
        <w:t xml:space="preserve">Sch. 8 cl. 22(1), Sch. 8 cl. 23, Sch. 8 cl. 36(1), </w:t>
      </w:r>
      <w:r>
        <w:br/>
      </w:r>
      <w:r>
        <w:tab/>
        <w:t>Sch. 8 cl. 37, Sch. 8 cl. 43(1), Sch. 8 cl. 45</w:t>
      </w:r>
    </w:p>
    <w:p>
      <w:pPr>
        <w:pStyle w:val="DefinedTerms"/>
      </w:pPr>
      <w:r>
        <w:t>Treasurer</w:t>
      </w:r>
      <w:r>
        <w:tab/>
        <w:t>3(1)</w:t>
      </w:r>
    </w:p>
    <w:p>
      <w:pPr>
        <w:pStyle w:val="DefinedTerms"/>
      </w:pPr>
      <w:r>
        <w:t>Treasury Corporation</w:t>
      </w:r>
      <w:r>
        <w:tab/>
        <w:t>87(3)</w:t>
      </w:r>
    </w:p>
    <w:p>
      <w:pPr>
        <w:pStyle w:val="DefinedTerms"/>
      </w:pPr>
      <w:r>
        <w:t>under compulsory pilotage</w:t>
      </w:r>
      <w:r>
        <w:tab/>
        <w:t>95(1)</w:t>
      </w:r>
    </w:p>
    <w:p>
      <w:pPr>
        <w:pStyle w:val="DefinedTerms"/>
      </w:pPr>
      <w:r>
        <w:t>vessel</w:t>
      </w:r>
      <w:r>
        <w:tab/>
        <w:t>3(1)</w:t>
      </w:r>
    </w:p>
    <w:p>
      <w:pPr>
        <w:pStyle w:val="DefinedTerms"/>
      </w:pPr>
      <w:r>
        <w:t>vested</w:t>
      </w:r>
      <w:r>
        <w:tab/>
        <w:t>3(1)</w:t>
      </w:r>
    </w:p>
    <w:p>
      <w:pPr>
        <w:pStyle w:val="DefinedTerms"/>
        <w:sectPr>
          <w:headerReference w:type="even" r:id="rId45"/>
          <w:headerReference w:type="default" r:id="rId46"/>
          <w:pgSz w:w="11907" w:h="16840" w:code="9"/>
          <w:pgMar w:top="2381" w:right="2409" w:bottom="3543" w:left="2409" w:header="720" w:footer="3380" w:gutter="0"/>
          <w:cols w:space="720"/>
          <w:noEndnote/>
          <w:docGrid w:linePitch="326"/>
        </w:sectPr>
      </w:pPr>
    </w:p>
    <w:p>
      <w:pPr>
        <w:rPr>
          <w:sz w:val="20"/>
        </w:rPr>
      </w:pPr>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7" w:name="Schedule"/>
    <w:bookmarkEnd w:id="5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Port authorities and 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authorities and 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the constitution and proceedings of boards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constitution and proceedings of boards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CEO and staff</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CEO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w:instrText>
          </w:r>
          <w:r>
            <w:rPr>
              <w:b/>
            </w:rPr>
            <w:fldChar w:fldCharType="separate"/>
          </w:r>
          <w:r>
            <w:rPr>
              <w:b/>
            </w:rPr>
            <w:t>44</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w:instrText>
          </w:r>
          <w:r>
            <w:rPr>
              <w:b/>
            </w:rPr>
            <w:fldChar w:fldCharType="separate"/>
          </w:r>
          <w:r>
            <w:rPr>
              <w:b/>
            </w:rPr>
            <w:t>44</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Pilbara Ports Authority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Pilbara Ports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Purposes for which, or matters about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Port of Port Hedland</w:t>
          </w:r>
          <w:r>
            <w:cr/>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Purposes for which, or matters about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Port of Port Hedland</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w:instrText>
          </w:r>
          <w:r>
            <w:rPr>
              <w:b/>
            </w:rPr>
            <w:fldChar w:fldCharType="separate"/>
          </w:r>
          <w:r>
            <w:rPr>
              <w:b/>
            </w:rPr>
            <w:t>51</w:t>
          </w:r>
          <w:r>
            <w:rPr>
              <w:b/>
            </w:rPr>
            <w:fldChar w:fldCharType="end"/>
          </w: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w:instrText>
          </w:r>
          <w:r>
            <w:rPr>
              <w:b/>
            </w:rPr>
            <w:fldChar w:fldCharType="separate"/>
          </w:r>
          <w:r>
            <w:rPr>
              <w:b/>
            </w:rPr>
            <w:t>51</w:t>
          </w:r>
          <w:r>
            <w:rPr>
              <w:b/>
            </w:rPr>
            <w:fldChar w:fldCharType="end"/>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Pr>
    <w:bookmarkStart w:id="1104" w:name="Compilation"/>
    <w:bookmarkEnd w:id="1104"/>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0" w:name="DefinedTerms"/>
    <w:bookmarkEnd w:id="1110"/>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1" w:name="Coversheet"/>
    <w:bookmarkEnd w:id="111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07"/>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image" Target="media/image2.png"/><Relationship Id="rId45" Type="http://schemas.openxmlformats.org/officeDocument/2006/relationships/header" Target="header29.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63B5-0827-4A9A-9662-E9DA85D7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191</Pages>
  <Words>47424</Words>
  <Characters>224794</Characters>
  <Application>Microsoft Office Word</Application>
  <DocSecurity>0</DocSecurity>
  <Lines>5915</Lines>
  <Paragraphs>3834</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268384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1999 - 03-f0-02</dc:title>
  <dc:subject/>
  <dc:creator/>
  <cp:keywords/>
  <dc:description/>
  <cp:lastModifiedBy>svcMRProcess</cp:lastModifiedBy>
  <cp:revision>4</cp:revision>
  <cp:lastPrinted>2012-09-11T05:57:00Z</cp:lastPrinted>
  <dcterms:created xsi:type="dcterms:W3CDTF">2019-02-19T10:06:00Z</dcterms:created>
  <dcterms:modified xsi:type="dcterms:W3CDTF">2019-02-19T10:07:00Z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CommencementDate">
    <vt:lpwstr>20161208</vt:lpwstr>
  </property>
  <property fmtid="{D5CDD505-2E9C-101B-9397-08002B2CF9AE}" pid="8" name="AsAtDate">
    <vt:lpwstr>08 Dec 2016</vt:lpwstr>
  </property>
  <property fmtid="{D5CDD505-2E9C-101B-9397-08002B2CF9AE}" pid="9" name="Suffix">
    <vt:lpwstr>03-f0-02</vt:lpwstr>
  </property>
</Properties>
</file>