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Services Regulations 2013</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_Toc469490132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_Toc469490133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_Toc469490134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_Toc469490135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_Toc469490137 \h </w:instrText>
      </w:r>
      <w:r>
        <w:fldChar w:fldCharType="separate"/>
      </w:r>
      <w:r>
        <w:t>5</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_Toc469490138 \h </w:instrText>
      </w:r>
      <w:r>
        <w:fldChar w:fldCharType="separate"/>
      </w:r>
      <w:r>
        <w:t>6</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_Toc469490139 \h </w:instrText>
      </w:r>
      <w:r>
        <w:fldChar w:fldCharType="separate"/>
      </w:r>
      <w:r>
        <w:t>7</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_Toc469490140 \h </w:instrText>
      </w:r>
      <w:r>
        <w:fldChar w:fldCharType="separate"/>
      </w:r>
      <w:r>
        <w:t>7</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_Toc469490141 \h </w:instrText>
      </w:r>
      <w:r>
        <w:fldChar w:fldCharType="separate"/>
      </w:r>
      <w:r>
        <w:t>7</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_Toc469490142 \h </w:instrText>
      </w:r>
      <w:r>
        <w:fldChar w:fldCharType="separate"/>
      </w:r>
      <w:r>
        <w:t>8</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_Toc469490143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_Toc469490145 \h </w:instrText>
      </w:r>
      <w:r>
        <w:fldChar w:fldCharType="separate"/>
      </w:r>
      <w:r>
        <w:t>10</w:t>
      </w:r>
      <w:r>
        <w:fldChar w:fldCharType="end"/>
      </w:r>
    </w:p>
    <w:p>
      <w:pPr>
        <w:pStyle w:val="TOC8"/>
        <w:rPr>
          <w:rFonts w:asciiTheme="minorHAnsi" w:eastAsiaTheme="minorEastAsia" w:hAnsiTheme="minorHAnsi" w:cstheme="minorBidi"/>
          <w:szCs w:val="22"/>
        </w:rPr>
      </w:pPr>
      <w:r>
        <w:t>13.</w:t>
      </w:r>
      <w:r>
        <w:tab/>
        <w:t>Scheme to have a governing body</w:t>
      </w:r>
      <w:r>
        <w:tab/>
      </w:r>
      <w:r>
        <w:fldChar w:fldCharType="begin"/>
      </w:r>
      <w:r>
        <w:instrText xml:space="preserve"> PAGEREF _Toc469490146 \h </w:instrText>
      </w:r>
      <w:r>
        <w:fldChar w:fldCharType="separate"/>
      </w:r>
      <w:r>
        <w:t>10</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_Toc469490147 \h </w:instrText>
      </w:r>
      <w:r>
        <w:fldChar w:fldCharType="separate"/>
      </w:r>
      <w:r>
        <w:t>11</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_Toc469490148 \h </w:instrText>
      </w:r>
      <w:r>
        <w:fldChar w:fldCharType="separate"/>
      </w:r>
      <w:r>
        <w:t>11</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_Toc469490149 \h </w:instrText>
      </w:r>
      <w:r>
        <w:fldChar w:fldCharType="separate"/>
      </w:r>
      <w:r>
        <w:t>11</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_Toc469490150 \h </w:instrText>
      </w:r>
      <w:r>
        <w:fldChar w:fldCharType="separate"/>
      </w:r>
      <w:r>
        <w:t>12</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_Toc469490151 \h </w:instrText>
      </w:r>
      <w:r>
        <w:fldChar w:fldCharType="separate"/>
      </w:r>
      <w:r>
        <w:t>12</w:t>
      </w:r>
      <w:r>
        <w:fldChar w:fldCharType="end"/>
      </w:r>
    </w:p>
    <w:p>
      <w:pPr>
        <w:pStyle w:val="TOC8"/>
        <w:rPr>
          <w:rFonts w:asciiTheme="minorHAnsi" w:eastAsiaTheme="minorEastAsia" w:hAnsiTheme="minorHAnsi" w:cstheme="minorBidi"/>
          <w:szCs w:val="22"/>
        </w:rPr>
      </w:pPr>
      <w:r>
        <w:t>19.</w:t>
      </w:r>
      <w:r>
        <w:tab/>
        <w:t>Revocation of a scheme’s approval</w:t>
      </w:r>
      <w:r>
        <w:tab/>
      </w:r>
      <w:r>
        <w:fldChar w:fldCharType="begin"/>
      </w:r>
      <w:r>
        <w:instrText xml:space="preserve"> PAGEREF _Toc469490152 \h </w:instrText>
      </w:r>
      <w:r>
        <w:fldChar w:fldCharType="separate"/>
      </w:r>
      <w:r>
        <w:t>13</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Terms used</w:t>
      </w:r>
      <w:r>
        <w:tab/>
      </w:r>
      <w:r>
        <w:fldChar w:fldCharType="begin"/>
      </w:r>
      <w:r>
        <w:instrText xml:space="preserve"> PAGEREF _Toc469490155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Meters and associated fittings</w:t>
      </w:r>
    </w:p>
    <w:p>
      <w:pPr>
        <w:pStyle w:val="TOC8"/>
        <w:rPr>
          <w:rFonts w:asciiTheme="minorHAnsi" w:eastAsiaTheme="minorEastAsia" w:hAnsiTheme="minorHAnsi" w:cstheme="minorBidi"/>
          <w:szCs w:val="22"/>
        </w:rPr>
      </w:pPr>
      <w:r>
        <w:t>20A.</w:t>
      </w:r>
      <w:r>
        <w:tab/>
        <w:t>This Division does not apply to all licensees</w:t>
      </w:r>
      <w:r>
        <w:tab/>
      </w:r>
      <w:r>
        <w:fldChar w:fldCharType="begin"/>
      </w:r>
      <w:r>
        <w:instrText xml:space="preserve"> PAGEREF _Toc469490157 \h </w:instrText>
      </w:r>
      <w:r>
        <w:fldChar w:fldCharType="separate"/>
      </w:r>
      <w:r>
        <w:t>15</w:t>
      </w:r>
      <w:r>
        <w:fldChar w:fldCharType="end"/>
      </w:r>
    </w:p>
    <w:p>
      <w:pPr>
        <w:pStyle w:val="TOC8"/>
        <w:rPr>
          <w:rFonts w:asciiTheme="minorHAnsi" w:eastAsiaTheme="minorEastAsia" w:hAnsiTheme="minorHAnsi" w:cstheme="minorBidi"/>
          <w:szCs w:val="22"/>
        </w:rPr>
      </w:pPr>
      <w:r>
        <w:t>21.</w:t>
      </w:r>
      <w:r>
        <w:tab/>
        <w:t>Licensee may determine size of meter and, if required, type of associated fittings</w:t>
      </w:r>
      <w:r>
        <w:tab/>
      </w:r>
      <w:r>
        <w:fldChar w:fldCharType="begin"/>
      </w:r>
      <w:r>
        <w:instrText xml:space="preserve"> PAGEREF _Toc469490158 \h </w:instrText>
      </w:r>
      <w:r>
        <w:fldChar w:fldCharType="separate"/>
      </w:r>
      <w:r>
        <w:t>16</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_Toc469490159 \h </w:instrText>
      </w:r>
      <w:r>
        <w:fldChar w:fldCharType="separate"/>
      </w:r>
      <w:r>
        <w:t>16</w:t>
      </w:r>
      <w:r>
        <w:fldChar w:fldCharType="end"/>
      </w:r>
    </w:p>
    <w:p>
      <w:pPr>
        <w:pStyle w:val="TOC8"/>
        <w:rPr>
          <w:rFonts w:asciiTheme="minorHAnsi" w:eastAsiaTheme="minorEastAsia" w:hAnsiTheme="minorHAnsi" w:cstheme="minorBidi"/>
          <w:szCs w:val="22"/>
        </w:rPr>
      </w:pPr>
      <w:r>
        <w:t>23.</w:t>
      </w:r>
      <w:r>
        <w:tab/>
        <w:t>Meters in multi</w:t>
      </w:r>
      <w:r>
        <w:noBreakHyphen/>
        <w:t>unit developments</w:t>
      </w:r>
      <w:r>
        <w:tab/>
      </w:r>
      <w:r>
        <w:fldChar w:fldCharType="begin"/>
      </w:r>
      <w:r>
        <w:instrText xml:space="preserve"> PAGEREF _Toc469490160 \h </w:instrText>
      </w:r>
      <w:r>
        <w:fldChar w:fldCharType="separate"/>
      </w:r>
      <w:r>
        <w:t>16</w:t>
      </w:r>
      <w:r>
        <w:fldChar w:fldCharType="end"/>
      </w:r>
    </w:p>
    <w:p>
      <w:pPr>
        <w:pStyle w:val="TOC8"/>
        <w:rPr>
          <w:rFonts w:asciiTheme="minorHAnsi" w:eastAsiaTheme="minorEastAsia" w:hAnsiTheme="minorHAnsi" w:cstheme="minorBidi"/>
          <w:szCs w:val="22"/>
        </w:rPr>
      </w:pPr>
      <w:r>
        <w:t>24.</w:t>
      </w:r>
      <w:r>
        <w:tab/>
      </w:r>
      <w:r>
        <w:rPr>
          <w:snapToGrid w:val="0"/>
        </w:rPr>
        <w:t>Access to meters and their associated fittings</w:t>
      </w:r>
      <w:r>
        <w:tab/>
      </w:r>
      <w:r>
        <w:fldChar w:fldCharType="begin"/>
      </w:r>
      <w:r>
        <w:instrText xml:space="preserve"> PAGEREF _Toc469490161 \h </w:instrText>
      </w:r>
      <w:r>
        <w:fldChar w:fldCharType="separate"/>
      </w:r>
      <w:r>
        <w:t>18</w:t>
      </w:r>
      <w:r>
        <w:fldChar w:fldCharType="end"/>
      </w:r>
    </w:p>
    <w:p>
      <w:pPr>
        <w:pStyle w:val="TOC8"/>
        <w:rPr>
          <w:rFonts w:asciiTheme="minorHAnsi" w:eastAsiaTheme="minorEastAsia" w:hAnsiTheme="minorHAnsi" w:cstheme="minorBidi"/>
          <w:szCs w:val="22"/>
        </w:rPr>
      </w:pPr>
      <w:r>
        <w:t>25.</w:t>
      </w:r>
      <w:r>
        <w:tab/>
        <w:t>Damage to, and malfunction of, meters and their associated fittings</w:t>
      </w:r>
      <w:r>
        <w:tab/>
      </w:r>
      <w:r>
        <w:fldChar w:fldCharType="begin"/>
      </w:r>
      <w:r>
        <w:instrText xml:space="preserve"> PAGEREF _Toc469490162 \h </w:instrText>
      </w:r>
      <w:r>
        <w:fldChar w:fldCharType="separate"/>
      </w:r>
      <w:r>
        <w:t>19</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_Toc469490163 \h </w:instrText>
      </w:r>
      <w:r>
        <w:fldChar w:fldCharType="separate"/>
      </w:r>
      <w:r>
        <w:t>20</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6"/>
        <w:tabs>
          <w:tab w:val="right" w:leader="dot" w:pos="7077"/>
        </w:tabs>
        <w:rPr>
          <w:rFonts w:asciiTheme="minorHAnsi" w:eastAsiaTheme="minorEastAsia" w:hAnsiTheme="minorHAnsi" w:cstheme="minorBidi"/>
          <w:b w:val="0"/>
          <w:sz w:val="22"/>
          <w:szCs w:val="22"/>
        </w:rPr>
      </w:pPr>
      <w:r>
        <w:t>Subdivision 1 — Land to which duty to give notice of proposed building work does not apply</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_Toc469490166 \h </w:instrText>
      </w:r>
      <w:r>
        <w:fldChar w:fldCharType="separate"/>
      </w:r>
      <w:r>
        <w:t>22</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_Toc469490167 \h </w:instrText>
      </w:r>
      <w:r>
        <w:fldChar w:fldCharType="separate"/>
      </w:r>
      <w:r>
        <w:t>22</w:t>
      </w:r>
      <w:r>
        <w:fldChar w:fldCharType="end"/>
      </w:r>
    </w:p>
    <w:p>
      <w:pPr>
        <w:pStyle w:val="TOC6"/>
        <w:tabs>
          <w:tab w:val="right" w:leader="dot" w:pos="7077"/>
        </w:tabs>
        <w:rPr>
          <w:rFonts w:asciiTheme="minorHAnsi" w:eastAsiaTheme="minorEastAsia" w:hAnsiTheme="minorHAnsi" w:cstheme="minorBidi"/>
          <w:b w:val="0"/>
          <w:sz w:val="22"/>
          <w:szCs w:val="22"/>
        </w:rPr>
      </w:pPr>
      <w:r>
        <w:t>Subdivision 2 — Subdividing lots: deferring infrastructure contributions and concessions on water service charges</w:t>
      </w:r>
    </w:p>
    <w:p>
      <w:pPr>
        <w:pStyle w:val="TOC8"/>
        <w:rPr>
          <w:rFonts w:asciiTheme="minorHAnsi" w:eastAsiaTheme="minorEastAsia" w:hAnsiTheme="minorHAnsi" w:cstheme="minorBidi"/>
          <w:szCs w:val="22"/>
        </w:rPr>
      </w:pPr>
      <w:r>
        <w:t>28A.</w:t>
      </w:r>
      <w:r>
        <w:tab/>
        <w:t>This Subdivision applies to water corporation licensees only</w:t>
      </w:r>
      <w:r>
        <w:tab/>
      </w:r>
      <w:r>
        <w:fldChar w:fldCharType="begin"/>
      </w:r>
      <w:r>
        <w:instrText xml:space="preserve"> PAGEREF _Toc469490169 \h </w:instrText>
      </w:r>
      <w:r>
        <w:fldChar w:fldCharType="separate"/>
      </w:r>
      <w:r>
        <w:t>23</w:t>
      </w:r>
      <w:r>
        <w:fldChar w:fldCharType="end"/>
      </w:r>
    </w:p>
    <w:p>
      <w:pPr>
        <w:pStyle w:val="TOC8"/>
        <w:rPr>
          <w:rFonts w:asciiTheme="minorHAnsi" w:eastAsiaTheme="minorEastAsia" w:hAnsiTheme="minorHAnsi" w:cstheme="minorBidi"/>
          <w:szCs w:val="22"/>
        </w:rPr>
      </w:pPr>
      <w:r>
        <w:t>28B.</w:t>
      </w:r>
      <w:r>
        <w:tab/>
        <w:t>Terms used</w:t>
      </w:r>
      <w:r>
        <w:tab/>
      </w:r>
      <w:r>
        <w:fldChar w:fldCharType="begin"/>
      </w:r>
      <w:r>
        <w:instrText xml:space="preserve"> PAGEREF _Toc469490170 \h </w:instrText>
      </w:r>
      <w:r>
        <w:fldChar w:fldCharType="separate"/>
      </w:r>
      <w:r>
        <w:t>23</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_Toc469490171 \h </w:instrText>
      </w:r>
      <w:r>
        <w:fldChar w:fldCharType="separate"/>
      </w:r>
      <w:r>
        <w:t>24</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_Toc469490172 \h </w:instrText>
      </w:r>
      <w:r>
        <w:fldChar w:fldCharType="separate"/>
      </w:r>
      <w:r>
        <w:t>26</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_Toc469490175 \h </w:instrText>
      </w:r>
      <w:r>
        <w:fldChar w:fldCharType="separate"/>
      </w:r>
      <w:r>
        <w:t>27</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_Toc469490176 \h </w:instrText>
      </w:r>
      <w:r>
        <w:fldChar w:fldCharType="separate"/>
      </w:r>
      <w:r>
        <w:t>27</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_Toc469490177 \h </w:instrText>
      </w:r>
      <w:r>
        <w:fldChar w:fldCharType="separate"/>
      </w:r>
      <w:r>
        <w:t>28</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_Toc469490178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34A.</w:t>
      </w:r>
      <w:r>
        <w:tab/>
        <w:t>This Subdivision does not apply to all licensees</w:t>
      </w:r>
      <w:r>
        <w:tab/>
      </w:r>
      <w:r>
        <w:fldChar w:fldCharType="begin"/>
      </w:r>
      <w:r>
        <w:instrText xml:space="preserve"> PAGEREF _Toc469490180 \h </w:instrText>
      </w:r>
      <w:r>
        <w:fldChar w:fldCharType="separate"/>
      </w:r>
      <w:r>
        <w:t>28</w:t>
      </w:r>
      <w:r>
        <w:fldChar w:fldCharType="end"/>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_Toc469490181 \h </w:instrText>
      </w:r>
      <w:r>
        <w:fldChar w:fldCharType="separate"/>
      </w:r>
      <w:r>
        <w:t>28</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_Toc469490182 \h </w:instrText>
      </w:r>
      <w:r>
        <w:fldChar w:fldCharType="separate"/>
      </w:r>
      <w:r>
        <w:t>29</w:t>
      </w:r>
      <w:r>
        <w:fldChar w:fldCharType="end"/>
      </w:r>
    </w:p>
    <w:p>
      <w:pPr>
        <w:pStyle w:val="TOC8"/>
        <w:rPr>
          <w:rFonts w:asciiTheme="minorHAnsi" w:eastAsiaTheme="minorEastAsia" w:hAnsiTheme="minorHAnsi" w:cstheme="minorBidi"/>
          <w:szCs w:val="22"/>
        </w:rPr>
      </w:pPr>
      <w:r>
        <w:t>37.</w:t>
      </w:r>
      <w:r>
        <w:tab/>
        <w:t>Crossing over conduits of a licensee</w:t>
      </w:r>
      <w:r>
        <w:tab/>
      </w:r>
      <w:r>
        <w:fldChar w:fldCharType="begin"/>
      </w:r>
      <w:r>
        <w:instrText xml:space="preserve"> PAGEREF _Toc469490183 \h </w:instrText>
      </w:r>
      <w:r>
        <w:fldChar w:fldCharType="separate"/>
      </w:r>
      <w:r>
        <w:t>30</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_Toc469490184 \h </w:instrText>
      </w:r>
      <w:r>
        <w:fldChar w:fldCharType="separate"/>
      </w:r>
      <w:r>
        <w:t>30</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38A.</w:t>
      </w:r>
      <w:r>
        <w:tab/>
        <w:t>This Subdivision does not apply to all licensees</w:t>
      </w:r>
      <w:r>
        <w:tab/>
      </w:r>
      <w:r>
        <w:fldChar w:fldCharType="begin"/>
      </w:r>
      <w:r>
        <w:instrText xml:space="preserve"> PAGEREF _Toc469490186 \h </w:instrText>
      </w:r>
      <w:r>
        <w:fldChar w:fldCharType="separate"/>
      </w:r>
      <w:r>
        <w:t>31</w:t>
      </w:r>
      <w:r>
        <w:fldChar w:fldCharType="end"/>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_Toc469490187 \h </w:instrText>
      </w:r>
      <w:r>
        <w:fldChar w:fldCharType="separate"/>
      </w:r>
      <w:r>
        <w:t>31</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_Toc469490188 \h </w:instrText>
      </w:r>
      <w:r>
        <w:fldChar w:fldCharType="separate"/>
      </w:r>
      <w:r>
        <w:t>32</w:t>
      </w:r>
      <w:r>
        <w:fldChar w:fldCharType="end"/>
      </w:r>
    </w:p>
    <w:p>
      <w:pPr>
        <w:pStyle w:val="TOC8"/>
        <w:rPr>
          <w:rFonts w:asciiTheme="minorHAnsi" w:eastAsiaTheme="minorEastAsia" w:hAnsiTheme="minorHAnsi" w:cstheme="minorBidi"/>
          <w:szCs w:val="22"/>
        </w:rPr>
      </w:pPr>
      <w:r>
        <w:t>40A.</w:t>
      </w:r>
      <w:r>
        <w:tab/>
        <w:t>Protecting potable water supply reservoirs</w:t>
      </w:r>
      <w:r>
        <w:tab/>
      </w:r>
      <w:r>
        <w:fldChar w:fldCharType="begin"/>
      </w:r>
      <w:r>
        <w:instrText xml:space="preserve"> PAGEREF _Toc469490189 \h </w:instrText>
      </w:r>
      <w:r>
        <w:fldChar w:fldCharType="separate"/>
      </w:r>
      <w:r>
        <w:t>32</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_Toc469490190 \h </w:instrText>
      </w:r>
      <w:r>
        <w:fldChar w:fldCharType="separate"/>
      </w:r>
      <w:r>
        <w:t>33</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_Toc469490191 \h </w:instrText>
      </w:r>
      <w:r>
        <w:fldChar w:fldCharType="separate"/>
      </w:r>
      <w:r>
        <w:t>33</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_Toc469490192 \h </w:instrText>
      </w:r>
      <w:r>
        <w:fldChar w:fldCharType="separate"/>
      </w:r>
      <w:r>
        <w:t>34</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_Toc469490193 \h </w:instrText>
      </w:r>
      <w:r>
        <w:fldChar w:fldCharType="separate"/>
      </w:r>
      <w:r>
        <w:t>36</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_Toc469490195 \h </w:instrText>
      </w:r>
      <w:r>
        <w:fldChar w:fldCharType="separate"/>
      </w:r>
      <w:r>
        <w:t>36</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_Toc469490196 \h </w:instrText>
      </w:r>
      <w:r>
        <w:fldChar w:fldCharType="separate"/>
      </w:r>
      <w:r>
        <w:t>38</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_Toc469490198 \h </w:instrText>
      </w:r>
      <w:r>
        <w:fldChar w:fldCharType="separate"/>
      </w:r>
      <w:r>
        <w:t>40</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_Toc469490200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5 — Fire service connections and fire hydrants</w:t>
      </w:r>
    </w:p>
    <w:p>
      <w:pPr>
        <w:pStyle w:val="TOC6"/>
        <w:tabs>
          <w:tab w:val="right" w:leader="dot" w:pos="7077"/>
        </w:tabs>
        <w:rPr>
          <w:rFonts w:asciiTheme="minorHAnsi" w:eastAsiaTheme="minorEastAsia" w:hAnsiTheme="minorHAnsi" w:cstheme="minorBidi"/>
          <w:b w:val="0"/>
          <w:sz w:val="22"/>
          <w:szCs w:val="22"/>
        </w:rPr>
      </w:pPr>
      <w:r>
        <w:t>Subdivision 1 — Fire service connections</w:t>
      </w:r>
    </w:p>
    <w:p>
      <w:pPr>
        <w:pStyle w:val="TOC8"/>
        <w:rPr>
          <w:rFonts w:asciiTheme="minorHAnsi" w:eastAsiaTheme="minorEastAsia" w:hAnsiTheme="minorHAnsi" w:cstheme="minorBidi"/>
          <w:szCs w:val="22"/>
        </w:rPr>
      </w:pPr>
      <w:r>
        <w:t>51A.</w:t>
      </w:r>
      <w:r>
        <w:tab/>
        <w:t>This Subdivision applies to water corporation licensees only</w:t>
      </w:r>
      <w:r>
        <w:tab/>
      </w:r>
      <w:r>
        <w:fldChar w:fldCharType="begin"/>
      </w:r>
      <w:r>
        <w:instrText xml:space="preserve"> PAGEREF _Toc469490203 \h </w:instrText>
      </w:r>
      <w:r>
        <w:fldChar w:fldCharType="separate"/>
      </w:r>
      <w:r>
        <w:t>43</w:t>
      </w:r>
      <w:r>
        <w:fldChar w:fldCharType="end"/>
      </w:r>
    </w:p>
    <w:p>
      <w:pPr>
        <w:pStyle w:val="TOC8"/>
        <w:rPr>
          <w:rFonts w:asciiTheme="minorHAnsi" w:eastAsiaTheme="minorEastAsia" w:hAnsiTheme="minorHAnsi" w:cstheme="minorBidi"/>
          <w:szCs w:val="22"/>
        </w:rPr>
      </w:pPr>
      <w:r>
        <w:t>51B.</w:t>
      </w:r>
      <w:r>
        <w:tab/>
        <w:t>Water supplied through fire service connection to be used only for emergency purposes</w:t>
      </w:r>
      <w:r>
        <w:tab/>
      </w:r>
      <w:r>
        <w:fldChar w:fldCharType="begin"/>
      </w:r>
      <w:r>
        <w:instrText xml:space="preserve"> PAGEREF _Toc469490204 \h </w:instrText>
      </w:r>
      <w:r>
        <w:fldChar w:fldCharType="separate"/>
      </w:r>
      <w:r>
        <w:t>43</w:t>
      </w:r>
      <w:r>
        <w:fldChar w:fldCharType="end"/>
      </w:r>
    </w:p>
    <w:p>
      <w:pPr>
        <w:pStyle w:val="TOC8"/>
        <w:rPr>
          <w:rFonts w:asciiTheme="minorHAnsi" w:eastAsiaTheme="minorEastAsia" w:hAnsiTheme="minorHAnsi" w:cstheme="minorBidi"/>
          <w:szCs w:val="22"/>
        </w:rPr>
      </w:pPr>
      <w:r>
        <w:t>51C.</w:t>
      </w:r>
      <w:r>
        <w:tab/>
        <w:t>Seals on water service connections</w:t>
      </w:r>
      <w:r>
        <w:tab/>
      </w:r>
      <w:r>
        <w:fldChar w:fldCharType="begin"/>
      </w:r>
      <w:r>
        <w:instrText xml:space="preserve"> PAGEREF _Toc469490205 \h </w:instrText>
      </w:r>
      <w:r>
        <w:fldChar w:fldCharType="separate"/>
      </w:r>
      <w:r>
        <w:t>44</w:t>
      </w:r>
      <w:r>
        <w:fldChar w:fldCharType="end"/>
      </w:r>
    </w:p>
    <w:p>
      <w:pPr>
        <w:pStyle w:val="TOC6"/>
        <w:tabs>
          <w:tab w:val="right" w:leader="dot" w:pos="7077"/>
        </w:tabs>
        <w:rPr>
          <w:rFonts w:asciiTheme="minorHAnsi" w:eastAsiaTheme="minorEastAsia" w:hAnsiTheme="minorHAnsi" w:cstheme="minorBidi"/>
          <w:b w:val="0"/>
          <w:sz w:val="22"/>
          <w:szCs w:val="22"/>
        </w:rPr>
      </w:pPr>
      <w:r>
        <w:t>Subdivision 2 — Fire hydrants</w:t>
      </w:r>
    </w:p>
    <w:p>
      <w:pPr>
        <w:pStyle w:val="TOC8"/>
        <w:rPr>
          <w:rFonts w:asciiTheme="minorHAnsi" w:eastAsiaTheme="minorEastAsia" w:hAnsiTheme="minorHAnsi" w:cstheme="minorBidi"/>
          <w:szCs w:val="22"/>
        </w:rPr>
      </w:pPr>
      <w:r>
        <w:t>52.</w:t>
      </w:r>
      <w:r>
        <w:tab/>
        <w:t>Taking water from fire hydrants: emergency purposes</w:t>
      </w:r>
      <w:r>
        <w:tab/>
      </w:r>
      <w:r>
        <w:fldChar w:fldCharType="begin"/>
      </w:r>
      <w:r>
        <w:instrText xml:space="preserve"> PAGEREF _Toc469490207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6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_Toc469490209 \h </w:instrText>
      </w:r>
      <w:r>
        <w:fldChar w:fldCharType="separate"/>
      </w:r>
      <w:r>
        <w:t>45</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_Toc469490210 \h </w:instrText>
      </w:r>
      <w:r>
        <w:fldChar w:fldCharType="separate"/>
      </w:r>
      <w:r>
        <w:t>45</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_Toc469490212 \h </w:instrText>
      </w:r>
      <w:r>
        <w:fldChar w:fldCharType="separate"/>
      </w:r>
      <w:r>
        <w:t>45</w:t>
      </w:r>
      <w:r>
        <w:fldChar w:fldCharType="end"/>
      </w:r>
    </w:p>
    <w:p>
      <w:pPr>
        <w:pStyle w:val="TOC8"/>
        <w:rPr>
          <w:rFonts w:asciiTheme="minorHAnsi" w:eastAsiaTheme="minorEastAsia" w:hAnsiTheme="minorHAnsi" w:cstheme="minorBidi"/>
          <w:szCs w:val="22"/>
        </w:rPr>
      </w:pPr>
      <w:r>
        <w:t>57.</w:t>
      </w:r>
      <w:r>
        <w:tab/>
        <w:t>Water supply or irrigation services in the Ord Irrigation District</w:t>
      </w:r>
      <w:r>
        <w:tab/>
      </w:r>
      <w:r>
        <w:fldChar w:fldCharType="begin"/>
      </w:r>
      <w:r>
        <w:instrText xml:space="preserve"> PAGEREF _Toc469490213 \h </w:instrText>
      </w:r>
      <w:r>
        <w:fldChar w:fldCharType="separate"/>
      </w:r>
      <w:r>
        <w:t>45</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_Toc469490214 \h </w:instrText>
      </w:r>
      <w:r>
        <w:fldChar w:fldCharType="separate"/>
      </w:r>
      <w:r>
        <w:t>48</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_Toc469490216 \h </w:instrText>
      </w:r>
      <w:r>
        <w:fldChar w:fldCharType="separate"/>
      </w:r>
      <w:r>
        <w:t>48</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_Toc469490217 \h </w:instrText>
      </w:r>
      <w:r>
        <w:fldChar w:fldCharType="separate"/>
      </w:r>
      <w:r>
        <w:t>49</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_Toc469490218 \h </w:instrText>
      </w:r>
      <w:r>
        <w:fldChar w:fldCharType="separate"/>
      </w:r>
      <w:r>
        <w:t>49</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_Toc469490219 \h </w:instrText>
      </w:r>
      <w:r>
        <w:fldChar w:fldCharType="separate"/>
      </w:r>
      <w:r>
        <w:t>50</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63A.</w:t>
      </w:r>
      <w:r>
        <w:tab/>
        <w:t>This Division applies to water corporation licensees only</w:t>
      </w:r>
      <w:r>
        <w:tab/>
      </w:r>
      <w:r>
        <w:fldChar w:fldCharType="begin"/>
      </w:r>
      <w:r>
        <w:instrText xml:space="preserve"> PAGEREF _Toc469490221 \h </w:instrText>
      </w:r>
      <w:r>
        <w:fldChar w:fldCharType="separate"/>
      </w:r>
      <w:r>
        <w:t>51</w:t>
      </w:r>
      <w:r>
        <w:fldChar w:fldCharType="end"/>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_Toc469490222 \h </w:instrText>
      </w:r>
      <w:r>
        <w:fldChar w:fldCharType="separate"/>
      </w:r>
      <w:r>
        <w:t>51</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_Toc469490223 \h </w:instrText>
      </w:r>
      <w:r>
        <w:fldChar w:fldCharType="separate"/>
      </w:r>
      <w:r>
        <w:t>52</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_Toc469490224 \h </w:instrText>
      </w:r>
      <w:r>
        <w:fldChar w:fldCharType="separate"/>
      </w:r>
      <w:r>
        <w:t>53</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_Toc469490225 \h </w:instrText>
      </w:r>
      <w:r>
        <w:fldChar w:fldCharType="separate"/>
      </w:r>
      <w:r>
        <w:t>53</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_Toc469490226 \h </w:instrText>
      </w:r>
      <w:r>
        <w:fldChar w:fldCharType="separate"/>
      </w:r>
      <w:r>
        <w:t>54</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_Toc469490227 \h </w:instrText>
      </w:r>
      <w:r>
        <w:fldChar w:fldCharType="separate"/>
      </w:r>
      <w:r>
        <w:t>55</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_Toc469490228 \h </w:instrText>
      </w:r>
      <w:r>
        <w:fldChar w:fldCharType="separate"/>
      </w:r>
      <w:r>
        <w:t>55</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_Toc469490229 \h </w:instrText>
      </w:r>
      <w:r>
        <w:fldChar w:fldCharType="separate"/>
      </w:r>
      <w:r>
        <w:t>56</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_Toc469490230 \h </w:instrText>
      </w:r>
      <w:r>
        <w:fldChar w:fldCharType="separate"/>
      </w:r>
      <w:r>
        <w:t>57</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_Toc469490231 \h </w:instrText>
      </w:r>
      <w:r>
        <w:fldChar w:fldCharType="separate"/>
      </w:r>
      <w:r>
        <w:t>57</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_Toc469490232 \h </w:instrText>
      </w:r>
      <w:r>
        <w:fldChar w:fldCharType="separate"/>
      </w:r>
      <w:r>
        <w:t>57</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_Toc469490233 \h </w:instrText>
      </w:r>
      <w:r>
        <w:fldChar w:fldCharType="separate"/>
      </w:r>
      <w:r>
        <w:t>57</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 and water management efficiency plans</w:t>
      </w:r>
    </w:p>
    <w:p>
      <w:pPr>
        <w:pStyle w:val="TOC4"/>
        <w:tabs>
          <w:tab w:val="right" w:leader="dot" w:pos="7077"/>
        </w:tabs>
        <w:rPr>
          <w:rFonts w:asciiTheme="minorHAnsi" w:eastAsiaTheme="minorEastAsia" w:hAnsiTheme="minorHAnsi" w:cstheme="minorBidi"/>
          <w:b w:val="0"/>
          <w:szCs w:val="22"/>
        </w:rPr>
      </w:pPr>
      <w:r>
        <w:t>Division 1 — Water use restrictions for scheme water</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_Toc469490236 \h </w:instrText>
      </w:r>
      <w:r>
        <w:fldChar w:fldCharType="separate"/>
      </w:r>
      <w:r>
        <w:t>58</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_Toc469490237 \h </w:instrText>
      </w:r>
      <w:r>
        <w:fldChar w:fldCharType="separate"/>
      </w:r>
      <w:r>
        <w:t>60</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_Toc469490238 \h </w:instrText>
      </w:r>
      <w:r>
        <w:fldChar w:fldCharType="separate"/>
      </w:r>
      <w:r>
        <w:t>60</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_Toc469490239 \h </w:instrText>
      </w:r>
      <w:r>
        <w:fldChar w:fldCharType="separate"/>
      </w:r>
      <w:r>
        <w:t>61</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_Toc469490240 \h </w:instrText>
      </w:r>
      <w:r>
        <w:fldChar w:fldCharType="separate"/>
      </w:r>
      <w:r>
        <w:t>62</w:t>
      </w:r>
      <w:r>
        <w:fldChar w:fldCharType="end"/>
      </w:r>
    </w:p>
    <w:p>
      <w:pPr>
        <w:pStyle w:val="TOC4"/>
        <w:tabs>
          <w:tab w:val="right" w:leader="dot" w:pos="7077"/>
        </w:tabs>
        <w:rPr>
          <w:rFonts w:asciiTheme="minorHAnsi" w:eastAsiaTheme="minorEastAsia" w:hAnsiTheme="minorHAnsi" w:cstheme="minorBidi"/>
          <w:b w:val="0"/>
          <w:szCs w:val="22"/>
        </w:rPr>
      </w:pPr>
      <w:r>
        <w:t>Division 2 — Water efficiency management plans for water supplied by certain licensees</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80A.</w:t>
      </w:r>
      <w:r>
        <w:tab/>
        <w:t>This Subdivision does not apply to all licensees</w:t>
      </w:r>
      <w:r>
        <w:tab/>
      </w:r>
      <w:r>
        <w:fldChar w:fldCharType="begin"/>
      </w:r>
      <w:r>
        <w:instrText xml:space="preserve"> PAGEREF _Toc469490243 \h </w:instrText>
      </w:r>
      <w:r>
        <w:fldChar w:fldCharType="separate"/>
      </w:r>
      <w:r>
        <w:t>63</w:t>
      </w:r>
      <w:r>
        <w:fldChar w:fldCharType="end"/>
      </w:r>
    </w:p>
    <w:p>
      <w:pPr>
        <w:pStyle w:val="TOC8"/>
        <w:rPr>
          <w:rFonts w:asciiTheme="minorHAnsi" w:eastAsiaTheme="minorEastAsia" w:hAnsiTheme="minorHAnsi" w:cstheme="minorBidi"/>
          <w:szCs w:val="22"/>
        </w:rPr>
      </w:pPr>
      <w:r>
        <w:t>80B.</w:t>
      </w:r>
      <w:r>
        <w:tab/>
        <w:t>Terms used</w:t>
      </w:r>
      <w:r>
        <w:tab/>
      </w:r>
      <w:r>
        <w:fldChar w:fldCharType="begin"/>
      </w:r>
      <w:r>
        <w:instrText xml:space="preserve"> PAGEREF _Toc469490244 \h </w:instrText>
      </w:r>
      <w:r>
        <w:fldChar w:fldCharType="separate"/>
      </w:r>
      <w:r>
        <w:t>63</w:t>
      </w:r>
      <w:r>
        <w:fldChar w:fldCharType="end"/>
      </w:r>
    </w:p>
    <w:p>
      <w:pPr>
        <w:pStyle w:val="TOC8"/>
        <w:rPr>
          <w:rFonts w:asciiTheme="minorHAnsi" w:eastAsiaTheme="minorEastAsia" w:hAnsiTheme="minorHAnsi" w:cstheme="minorBidi"/>
          <w:szCs w:val="22"/>
        </w:rPr>
      </w:pPr>
      <w:r>
        <w:t>80C.</w:t>
      </w:r>
      <w:r>
        <w:tab/>
        <w:t>What is a water efficiency management plan</w:t>
      </w:r>
      <w:r>
        <w:tab/>
      </w:r>
      <w:r>
        <w:fldChar w:fldCharType="begin"/>
      </w:r>
      <w:r>
        <w:instrText xml:space="preserve"> PAGEREF _Toc469490245 \h </w:instrText>
      </w:r>
      <w:r>
        <w:fldChar w:fldCharType="separate"/>
      </w:r>
      <w:r>
        <w:t>64</w:t>
      </w:r>
      <w:r>
        <w:fldChar w:fldCharType="end"/>
      </w:r>
    </w:p>
    <w:p>
      <w:pPr>
        <w:pStyle w:val="TOC8"/>
        <w:rPr>
          <w:rFonts w:asciiTheme="minorHAnsi" w:eastAsiaTheme="minorEastAsia" w:hAnsiTheme="minorHAnsi" w:cstheme="minorBidi"/>
          <w:szCs w:val="22"/>
        </w:rPr>
      </w:pPr>
      <w:r>
        <w:t>80D.</w:t>
      </w:r>
      <w:r>
        <w:tab/>
        <w:t>Extension of time to comply with certain provisions</w:t>
      </w:r>
      <w:r>
        <w:tab/>
      </w:r>
      <w:r>
        <w:fldChar w:fldCharType="begin"/>
      </w:r>
      <w:r>
        <w:instrText xml:space="preserve"> PAGEREF _Toc469490246 \h </w:instrText>
      </w:r>
      <w:r>
        <w:fldChar w:fldCharType="separate"/>
      </w:r>
      <w:r>
        <w:t>65</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Requirements to provide water efficiency management plans</w:t>
      </w:r>
    </w:p>
    <w:p>
      <w:pPr>
        <w:pStyle w:val="TOC8"/>
        <w:rPr>
          <w:rFonts w:asciiTheme="minorHAnsi" w:eastAsiaTheme="minorEastAsia" w:hAnsiTheme="minorHAnsi" w:cstheme="minorBidi"/>
          <w:szCs w:val="22"/>
        </w:rPr>
      </w:pPr>
      <w:r>
        <w:t>80E.</w:t>
      </w:r>
      <w:r>
        <w:tab/>
        <w:t>Licensee may require a water efficiency management plan</w:t>
      </w:r>
      <w:r>
        <w:tab/>
      </w:r>
      <w:r>
        <w:fldChar w:fldCharType="begin"/>
      </w:r>
      <w:r>
        <w:instrText xml:space="preserve"> PAGEREF _Toc469490248 \h </w:instrText>
      </w:r>
      <w:r>
        <w:fldChar w:fldCharType="separate"/>
      </w:r>
      <w:r>
        <w:t>66</w:t>
      </w:r>
      <w:r>
        <w:fldChar w:fldCharType="end"/>
      </w:r>
    </w:p>
    <w:p>
      <w:pPr>
        <w:pStyle w:val="TOC8"/>
        <w:rPr>
          <w:rFonts w:asciiTheme="minorHAnsi" w:eastAsiaTheme="minorEastAsia" w:hAnsiTheme="minorHAnsi" w:cstheme="minorBidi"/>
          <w:szCs w:val="22"/>
        </w:rPr>
      </w:pPr>
      <w:r>
        <w:t>80F.</w:t>
      </w:r>
      <w:r>
        <w:tab/>
        <w:t>Revised plans</w:t>
      </w:r>
      <w:r>
        <w:tab/>
      </w:r>
      <w:r>
        <w:fldChar w:fldCharType="begin"/>
      </w:r>
      <w:r>
        <w:instrText xml:space="preserve"> PAGEREF _Toc469490249 \h </w:instrText>
      </w:r>
      <w:r>
        <w:fldChar w:fldCharType="separate"/>
      </w:r>
      <w:r>
        <w:t>66</w:t>
      </w:r>
      <w:r>
        <w:fldChar w:fldCharType="end"/>
      </w:r>
    </w:p>
    <w:p>
      <w:pPr>
        <w:pStyle w:val="TOC8"/>
        <w:rPr>
          <w:rFonts w:asciiTheme="minorHAnsi" w:eastAsiaTheme="minorEastAsia" w:hAnsiTheme="minorHAnsi" w:cstheme="minorBidi"/>
          <w:szCs w:val="22"/>
        </w:rPr>
      </w:pPr>
      <w:r>
        <w:t>80G.</w:t>
      </w:r>
      <w:r>
        <w:tab/>
        <w:t>Licensee may require revised plan in some circumstances</w:t>
      </w:r>
      <w:r>
        <w:tab/>
      </w:r>
      <w:r>
        <w:fldChar w:fldCharType="begin"/>
      </w:r>
      <w:r>
        <w:instrText xml:space="preserve"> PAGEREF _Toc469490250 \h </w:instrText>
      </w:r>
      <w:r>
        <w:fldChar w:fldCharType="separate"/>
      </w:r>
      <w:r>
        <w:t>67</w:t>
      </w:r>
      <w:r>
        <w:fldChar w:fldCharType="end"/>
      </w:r>
    </w:p>
    <w:p>
      <w:pPr>
        <w:pStyle w:val="TOC6"/>
        <w:tabs>
          <w:tab w:val="right" w:leader="dot" w:pos="7077"/>
        </w:tabs>
        <w:rPr>
          <w:rFonts w:asciiTheme="minorHAnsi" w:eastAsiaTheme="minorEastAsia" w:hAnsiTheme="minorHAnsi" w:cstheme="minorBidi"/>
          <w:b w:val="0"/>
          <w:sz w:val="22"/>
          <w:szCs w:val="22"/>
        </w:rPr>
      </w:pPr>
      <w:r>
        <w:t>Subdivision 3 — Approval of water efficiency management plans</w:t>
      </w:r>
    </w:p>
    <w:p>
      <w:pPr>
        <w:pStyle w:val="TOC8"/>
        <w:rPr>
          <w:rFonts w:asciiTheme="minorHAnsi" w:eastAsiaTheme="minorEastAsia" w:hAnsiTheme="minorHAnsi" w:cstheme="minorBidi"/>
          <w:szCs w:val="22"/>
        </w:rPr>
      </w:pPr>
      <w:r>
        <w:t>80H.</w:t>
      </w:r>
      <w:r>
        <w:tab/>
        <w:t>Approval of water efficiency management plan</w:t>
      </w:r>
      <w:r>
        <w:tab/>
      </w:r>
      <w:r>
        <w:fldChar w:fldCharType="begin"/>
      </w:r>
      <w:r>
        <w:instrText xml:space="preserve"> PAGEREF _Toc469490252 \h </w:instrText>
      </w:r>
      <w:r>
        <w:fldChar w:fldCharType="separate"/>
      </w:r>
      <w:r>
        <w:t>68</w:t>
      </w:r>
      <w:r>
        <w:fldChar w:fldCharType="end"/>
      </w:r>
    </w:p>
    <w:p>
      <w:pPr>
        <w:pStyle w:val="TOC8"/>
        <w:rPr>
          <w:rFonts w:asciiTheme="minorHAnsi" w:eastAsiaTheme="minorEastAsia" w:hAnsiTheme="minorHAnsi" w:cstheme="minorBidi"/>
          <w:szCs w:val="22"/>
        </w:rPr>
      </w:pPr>
      <w:r>
        <w:t>80I.</w:t>
      </w:r>
      <w:r>
        <w:tab/>
        <w:t>Period for which approval has effect</w:t>
      </w:r>
      <w:r>
        <w:tab/>
      </w:r>
      <w:r>
        <w:fldChar w:fldCharType="begin"/>
      </w:r>
      <w:r>
        <w:instrText xml:space="preserve"> PAGEREF _Toc469490253 \h </w:instrText>
      </w:r>
      <w:r>
        <w:fldChar w:fldCharType="separate"/>
      </w:r>
      <w:r>
        <w:t>68</w:t>
      </w:r>
      <w:r>
        <w:fldChar w:fldCharType="end"/>
      </w:r>
    </w:p>
    <w:p>
      <w:pPr>
        <w:pStyle w:val="TOC8"/>
        <w:rPr>
          <w:rFonts w:asciiTheme="minorHAnsi" w:eastAsiaTheme="minorEastAsia" w:hAnsiTheme="minorHAnsi" w:cstheme="minorBidi"/>
          <w:szCs w:val="22"/>
        </w:rPr>
      </w:pPr>
      <w:r>
        <w:t>80J.</w:t>
      </w:r>
      <w:r>
        <w:tab/>
        <w:t>Revocation of approval of plan</w:t>
      </w:r>
      <w:r>
        <w:tab/>
      </w:r>
      <w:r>
        <w:fldChar w:fldCharType="begin"/>
      </w:r>
      <w:r>
        <w:instrText xml:space="preserve"> PAGEREF _Toc469490254 \h </w:instrText>
      </w:r>
      <w:r>
        <w:fldChar w:fldCharType="separate"/>
      </w:r>
      <w:r>
        <w:t>69</w:t>
      </w:r>
      <w:r>
        <w:fldChar w:fldCharType="end"/>
      </w:r>
    </w:p>
    <w:p>
      <w:pPr>
        <w:pStyle w:val="TOC6"/>
        <w:tabs>
          <w:tab w:val="right" w:leader="dot" w:pos="7077"/>
        </w:tabs>
        <w:rPr>
          <w:rFonts w:asciiTheme="minorHAnsi" w:eastAsiaTheme="minorEastAsia" w:hAnsiTheme="minorHAnsi" w:cstheme="minorBidi"/>
          <w:b w:val="0"/>
          <w:sz w:val="22"/>
          <w:szCs w:val="22"/>
        </w:rPr>
      </w:pPr>
      <w:r>
        <w:t>Subdivision 4 — Consumer to comply with approved plan and to report to licensee</w:t>
      </w:r>
    </w:p>
    <w:p>
      <w:pPr>
        <w:pStyle w:val="TOC8"/>
        <w:rPr>
          <w:rFonts w:asciiTheme="minorHAnsi" w:eastAsiaTheme="minorEastAsia" w:hAnsiTheme="minorHAnsi" w:cstheme="minorBidi"/>
          <w:szCs w:val="22"/>
        </w:rPr>
      </w:pPr>
      <w:r>
        <w:t>80K.</w:t>
      </w:r>
      <w:r>
        <w:tab/>
        <w:t>Consumer must comply with approved plan</w:t>
      </w:r>
      <w:r>
        <w:tab/>
      </w:r>
      <w:r>
        <w:fldChar w:fldCharType="begin"/>
      </w:r>
      <w:r>
        <w:instrText xml:space="preserve"> PAGEREF _Toc469490256 \h </w:instrText>
      </w:r>
      <w:r>
        <w:fldChar w:fldCharType="separate"/>
      </w:r>
      <w:r>
        <w:t>69</w:t>
      </w:r>
      <w:r>
        <w:fldChar w:fldCharType="end"/>
      </w:r>
    </w:p>
    <w:p>
      <w:pPr>
        <w:pStyle w:val="TOC8"/>
        <w:rPr>
          <w:rFonts w:asciiTheme="minorHAnsi" w:eastAsiaTheme="minorEastAsia" w:hAnsiTheme="minorHAnsi" w:cstheme="minorBidi"/>
          <w:szCs w:val="22"/>
        </w:rPr>
      </w:pPr>
      <w:r>
        <w:t>80L.</w:t>
      </w:r>
      <w:r>
        <w:tab/>
        <w:t>Annual report on approved plan</w:t>
      </w:r>
      <w:r>
        <w:tab/>
      </w:r>
      <w:r>
        <w:fldChar w:fldCharType="begin"/>
      </w:r>
      <w:r>
        <w:instrText xml:space="preserve"> PAGEREF _Toc469490257 \h </w:instrText>
      </w:r>
      <w:r>
        <w:fldChar w:fldCharType="separate"/>
      </w:r>
      <w:r>
        <w:t>69</w:t>
      </w:r>
      <w:r>
        <w:fldChar w:fldCharType="end"/>
      </w:r>
    </w:p>
    <w:p>
      <w:pPr>
        <w:pStyle w:val="TOC8"/>
        <w:rPr>
          <w:rFonts w:asciiTheme="minorHAnsi" w:eastAsiaTheme="minorEastAsia" w:hAnsiTheme="minorHAnsi" w:cstheme="minorBidi"/>
          <w:szCs w:val="22"/>
        </w:rPr>
      </w:pPr>
      <w:r>
        <w:t>80M.</w:t>
      </w:r>
      <w:r>
        <w:tab/>
        <w:t>Other reports on approved plan may be required by licensee</w:t>
      </w:r>
      <w:r>
        <w:tab/>
      </w:r>
      <w:r>
        <w:fldChar w:fldCharType="begin"/>
      </w:r>
      <w:r>
        <w:instrText xml:space="preserve"> PAGEREF _Toc469490258 \h </w:instrText>
      </w:r>
      <w:r>
        <w:fldChar w:fldCharType="separate"/>
      </w:r>
      <w:r>
        <w:t>70</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_Toc469490260 \h </w:instrText>
      </w:r>
      <w:r>
        <w:fldChar w:fldCharType="separate"/>
      </w:r>
      <w:r>
        <w:t>72</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_Toc469490261 \h </w:instrText>
      </w:r>
      <w:r>
        <w:fldChar w:fldCharType="separate"/>
      </w:r>
      <w:r>
        <w:t>72</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_Toc469490262 \h </w:instrText>
      </w:r>
      <w:r>
        <w:fldChar w:fldCharType="separate"/>
      </w:r>
      <w:r>
        <w:t>72</w:t>
      </w:r>
      <w:r>
        <w:fldChar w:fldCharType="end"/>
      </w:r>
    </w:p>
    <w:p>
      <w:pPr>
        <w:pStyle w:val="TOC8"/>
        <w:rPr>
          <w:rFonts w:asciiTheme="minorHAnsi" w:eastAsiaTheme="minorEastAsia" w:hAnsiTheme="minorHAnsi" w:cstheme="minorBidi"/>
          <w:szCs w:val="22"/>
        </w:rPr>
      </w:pPr>
      <w:r>
        <w:t>83A.</w:t>
      </w:r>
      <w:r>
        <w:tab/>
        <w:t>Exempt works</w:t>
      </w:r>
      <w:r>
        <w:tab/>
      </w:r>
      <w:r>
        <w:fldChar w:fldCharType="begin"/>
      </w:r>
      <w:r>
        <w:instrText xml:space="preserve"> PAGEREF _Toc469490263 \h </w:instrText>
      </w:r>
      <w:r>
        <w:fldChar w:fldCharType="separate"/>
      </w:r>
      <w:r>
        <w:t>74</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_Toc469490264 \h </w:instrText>
      </w:r>
      <w:r>
        <w:fldChar w:fldCharType="separate"/>
      </w:r>
      <w:r>
        <w:t>74</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_Toc469490265 \h </w:instrText>
      </w:r>
      <w:r>
        <w:fldChar w:fldCharType="separate"/>
      </w:r>
      <w:r>
        <w:t>74</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_Toc469490266 \h </w:instrText>
      </w:r>
      <w:r>
        <w:fldChar w:fldCharType="separate"/>
      </w:r>
      <w:r>
        <w:t>74</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_Toc469490267 \h </w:instrText>
      </w:r>
      <w:r>
        <w:fldChar w:fldCharType="separate"/>
      </w:r>
      <w:r>
        <w:t>76</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_Toc469490268 \h </w:instrText>
      </w:r>
      <w:r>
        <w:fldChar w:fldCharType="separate"/>
      </w:r>
      <w:r>
        <w:t>76</w:t>
      </w:r>
      <w:r>
        <w:fldChar w:fldCharType="end"/>
      </w:r>
    </w:p>
    <w:p>
      <w:pPr>
        <w:pStyle w:val="TOC8"/>
        <w:rPr>
          <w:rFonts w:asciiTheme="minorHAnsi" w:eastAsiaTheme="minorEastAsia" w:hAnsiTheme="minorHAnsi" w:cstheme="minorBidi"/>
          <w:szCs w:val="22"/>
        </w:rPr>
      </w:pPr>
      <w:r>
        <w:t>89.</w:t>
      </w:r>
      <w:r>
        <w:tab/>
        <w:t>Repeals</w:t>
      </w:r>
      <w:r>
        <w:tab/>
      </w:r>
      <w:r>
        <w:fldChar w:fldCharType="begin"/>
      </w:r>
      <w:r>
        <w:instrText xml:space="preserve"> PAGEREF _Toc469490269 \h </w:instrText>
      </w:r>
      <w:r>
        <w:fldChar w:fldCharType="separate"/>
      </w:r>
      <w:r>
        <w:t>76</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_Toc469490272 \h </w:instrText>
      </w:r>
      <w:r>
        <w:fldChar w:fldCharType="separate"/>
      </w:r>
      <w:r>
        <w:t>77</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_Toc469490273 \h </w:instrText>
      </w:r>
      <w:r>
        <w:fldChar w:fldCharType="separate"/>
      </w:r>
      <w:r>
        <w:t>77</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_Toc469490274 \h </w:instrText>
      </w:r>
      <w:r>
        <w:fldChar w:fldCharType="separate"/>
      </w:r>
      <w:r>
        <w:t>77</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_Toc469490275 \h </w:instrText>
      </w:r>
      <w:r>
        <w:fldChar w:fldCharType="separate"/>
      </w:r>
      <w:r>
        <w:t>79</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_Toc469490276 \h </w:instrText>
      </w:r>
      <w:r>
        <w:fldChar w:fldCharType="separate"/>
      </w:r>
      <w:r>
        <w:t>79</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_Toc469490277 \h </w:instrText>
      </w:r>
      <w:r>
        <w:fldChar w:fldCharType="separate"/>
      </w:r>
      <w:r>
        <w:t>80</w:t>
      </w:r>
      <w:r>
        <w:fldChar w:fldCharType="end"/>
      </w:r>
    </w:p>
    <w:p>
      <w:pPr>
        <w:pStyle w:val="TOC8"/>
        <w:rPr>
          <w:rFonts w:asciiTheme="minorHAnsi" w:eastAsiaTheme="minorEastAsia" w:hAnsiTheme="minorHAnsi" w:cstheme="minorBidi"/>
          <w:szCs w:val="22"/>
        </w:rPr>
      </w:pPr>
      <w:r>
        <w:t>96.</w:t>
      </w:r>
      <w:r>
        <w:tab/>
        <w:t>Plans for drainage works of the Water Corporation</w:t>
      </w:r>
      <w:r>
        <w:tab/>
      </w:r>
      <w:r>
        <w:fldChar w:fldCharType="begin"/>
      </w:r>
      <w:r>
        <w:instrText xml:space="preserve"> PAGEREF _Toc469490278 \h </w:instrText>
      </w:r>
      <w:r>
        <w:fldChar w:fldCharType="separate"/>
      </w:r>
      <w:r>
        <w:t>80</w:t>
      </w:r>
      <w:r>
        <w:fldChar w:fldCharType="end"/>
      </w:r>
    </w:p>
    <w:p>
      <w:pPr>
        <w:pStyle w:val="TOC4"/>
        <w:tabs>
          <w:tab w:val="right" w:leader="dot" w:pos="7077"/>
        </w:tabs>
        <w:rPr>
          <w:rFonts w:asciiTheme="minorHAnsi" w:eastAsiaTheme="minorEastAsia" w:hAnsiTheme="minorHAnsi" w:cstheme="minorBidi"/>
          <w:b w:val="0"/>
          <w:szCs w:val="22"/>
        </w:rPr>
      </w:pPr>
      <w:r>
        <w:t xml:space="preserve">Division 2 — Provisions for the </w:t>
      </w:r>
      <w:r>
        <w:rPr>
          <w:i/>
        </w:rPr>
        <w:t>Water Services Legislation Amendment Regulations 2016</w:t>
      </w:r>
    </w:p>
    <w:p>
      <w:pPr>
        <w:pStyle w:val="TOC8"/>
        <w:rPr>
          <w:rFonts w:asciiTheme="minorHAnsi" w:eastAsiaTheme="minorEastAsia" w:hAnsiTheme="minorHAnsi" w:cstheme="minorBidi"/>
          <w:szCs w:val="22"/>
        </w:rPr>
      </w:pPr>
      <w:r>
        <w:t>97.</w:t>
      </w:r>
      <w:r>
        <w:tab/>
        <w:t>Terms used</w:t>
      </w:r>
      <w:r>
        <w:tab/>
      </w:r>
      <w:r>
        <w:fldChar w:fldCharType="begin"/>
      </w:r>
      <w:r>
        <w:instrText xml:space="preserve"> PAGEREF _Toc469490280 \h </w:instrText>
      </w:r>
      <w:r>
        <w:fldChar w:fldCharType="separate"/>
      </w:r>
      <w:r>
        <w:t>81</w:t>
      </w:r>
      <w:r>
        <w:fldChar w:fldCharType="end"/>
      </w:r>
    </w:p>
    <w:p>
      <w:pPr>
        <w:pStyle w:val="TOC8"/>
        <w:rPr>
          <w:rFonts w:asciiTheme="minorHAnsi" w:eastAsiaTheme="minorEastAsia" w:hAnsiTheme="minorHAnsi" w:cstheme="minorBidi"/>
          <w:szCs w:val="22"/>
        </w:rPr>
      </w:pPr>
      <w:r>
        <w:t>98.</w:t>
      </w:r>
      <w:r>
        <w:tab/>
        <w:t>Scheme water efficiency management plans</w:t>
      </w:r>
      <w:r>
        <w:tab/>
      </w:r>
      <w:r>
        <w:fldChar w:fldCharType="begin"/>
      </w:r>
      <w:r>
        <w:instrText xml:space="preserve"> PAGEREF _Toc469490281 \h </w:instrText>
      </w:r>
      <w:r>
        <w:fldChar w:fldCharType="separate"/>
      </w:r>
      <w:r>
        <w:t>81</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_Toc469490284 \h </w:instrText>
      </w:r>
      <w:r>
        <w:fldChar w:fldCharType="separate"/>
      </w:r>
      <w:r>
        <w:t>85</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_Toc469490285 \h </w:instrText>
      </w:r>
      <w:r>
        <w:fldChar w:fldCharType="separate"/>
      </w:r>
      <w:r>
        <w:t>85</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_Toc469490286 \h </w:instrText>
      </w:r>
      <w:r>
        <w:fldChar w:fldCharType="separate"/>
      </w:r>
      <w:r>
        <w:t>86</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_Toc469490287 \h </w:instrText>
      </w:r>
      <w:r>
        <w:fldChar w:fldCharType="separate"/>
      </w:r>
      <w:r>
        <w:t>87</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_Toc469490288 \h </w:instrText>
      </w:r>
      <w:r>
        <w:fldChar w:fldCharType="separate"/>
      </w:r>
      <w:r>
        <w:t>88</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_Toc469490289 \h </w:instrText>
      </w:r>
      <w:r>
        <w:fldChar w:fldCharType="separate"/>
      </w:r>
      <w:r>
        <w:t>89</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_Toc469490290 \h </w:instrText>
      </w:r>
      <w:r>
        <w:fldChar w:fldCharType="separate"/>
      </w:r>
      <w:r>
        <w:t>90</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_Toc469490292 \h </w:instrText>
      </w:r>
      <w:r>
        <w:fldChar w:fldCharType="separate"/>
      </w:r>
      <w:r>
        <w:t>91</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_Toc469490293 \h </w:instrText>
      </w:r>
      <w:r>
        <w:fldChar w:fldCharType="separate"/>
      </w:r>
      <w:r>
        <w:t>91</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_Toc469490294 \h </w:instrText>
      </w:r>
      <w:r>
        <w:fldChar w:fldCharType="separate"/>
      </w:r>
      <w:r>
        <w:t>92</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_Toc469490296 \h </w:instrText>
      </w:r>
      <w:r>
        <w:fldChar w:fldCharType="separate"/>
      </w:r>
      <w:r>
        <w:t>94</w:t>
      </w:r>
      <w:r>
        <w:fldChar w:fldCharType="end"/>
      </w:r>
    </w:p>
    <w:p>
      <w:pPr>
        <w:pStyle w:val="TOC8"/>
        <w:rPr>
          <w:rFonts w:asciiTheme="minorHAnsi" w:eastAsiaTheme="minorEastAsia" w:hAnsiTheme="minorHAnsi" w:cstheme="minorBidi"/>
          <w:szCs w:val="22"/>
        </w:rPr>
      </w:pPr>
      <w:r>
        <w:t>2.</w:t>
      </w:r>
      <w:r>
        <w:tab/>
        <w:t>Fees applicable in relation to the water corporations: s. 95</w:t>
      </w:r>
      <w:r>
        <w:tab/>
      </w:r>
      <w:r>
        <w:fldChar w:fldCharType="begin"/>
      </w:r>
      <w:r>
        <w:instrText xml:space="preserve"> PAGEREF _Toc469490297 \h </w:instrText>
      </w:r>
      <w:r>
        <w:fldChar w:fldCharType="separate"/>
      </w:r>
      <w:r>
        <w:t>96</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_Toc469490303 \h </w:instrText>
      </w:r>
      <w:r>
        <w:fldChar w:fldCharType="separate"/>
      </w:r>
      <w:r>
        <w:t>106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455156691"/>
      <w:bookmarkStart w:id="4" w:name="_Toc455156838"/>
      <w:bookmarkStart w:id="5" w:name="_Toc469483188"/>
      <w:bookmarkStart w:id="6" w:name="_Toc469490131"/>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p>
    <w:p>
      <w:pPr>
        <w:pStyle w:val="Heading5"/>
      </w:pPr>
      <w:bookmarkStart w:id="7" w:name="_Toc469490132"/>
      <w:r>
        <w:rPr>
          <w:rStyle w:val="CharSectno"/>
        </w:rPr>
        <w:t>1</w:t>
      </w:r>
      <w:r>
        <w:t>.</w:t>
      </w:r>
      <w:r>
        <w:tab/>
        <w:t>Citation</w:t>
      </w:r>
      <w:bookmarkEnd w:id="7"/>
    </w:p>
    <w:p>
      <w:pPr>
        <w:pStyle w:val="Subsection"/>
      </w:pPr>
      <w:r>
        <w:tab/>
      </w:r>
      <w:r>
        <w:tab/>
      </w:r>
      <w:bookmarkStart w:id="8" w:name="Start_Cursor"/>
      <w:bookmarkEnd w:id="8"/>
      <w:r>
        <w:rPr>
          <w:spacing w:val="-2"/>
        </w:rPr>
        <w:t>These</w:t>
      </w:r>
      <w:r>
        <w:t xml:space="preserve"> </w:t>
      </w:r>
      <w:r>
        <w:rPr>
          <w:spacing w:val="-2"/>
        </w:rPr>
        <w:t>regulations</w:t>
      </w:r>
      <w:r>
        <w:t xml:space="preserve"> are the </w:t>
      </w:r>
      <w:r>
        <w:rPr>
          <w:i/>
        </w:rPr>
        <w:t>Water Services Regulations 2013</w:t>
      </w:r>
      <w:r>
        <w:t>.</w:t>
      </w:r>
    </w:p>
    <w:p>
      <w:pPr>
        <w:pStyle w:val="Heading5"/>
        <w:rPr>
          <w:spacing w:val="-2"/>
        </w:rPr>
      </w:pPr>
      <w:bookmarkStart w:id="9" w:name="_Toc469490133"/>
      <w:r>
        <w:rPr>
          <w:rStyle w:val="CharSectno"/>
        </w:rPr>
        <w:t>2</w:t>
      </w:r>
      <w:r>
        <w:rPr>
          <w:spacing w:val="-2"/>
        </w:rPr>
        <w:t>.</w:t>
      </w:r>
      <w:r>
        <w:rPr>
          <w:spacing w:val="-2"/>
        </w:rPr>
        <w:tab/>
        <w:t>Commencement</w:t>
      </w:r>
      <w:bookmarkEnd w:id="9"/>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p>
    <w:p>
      <w:pPr>
        <w:pStyle w:val="Heading5"/>
      </w:pPr>
      <w:bookmarkStart w:id="10" w:name="_Toc469490134"/>
      <w:r>
        <w:rPr>
          <w:rStyle w:val="CharSectno"/>
        </w:rPr>
        <w:t>3</w:t>
      </w:r>
      <w:r>
        <w:t>.</w:t>
      </w:r>
      <w:r>
        <w:tab/>
        <w:t>Terms used</w:t>
      </w:r>
      <w:bookmarkEnd w:id="10"/>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 xml:space="preserve">emergency purposes </w:t>
      </w:r>
      <w:r>
        <w:t>means the purposes referred to in regulation 52;</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fire service connection</w:t>
      </w:r>
      <w:r>
        <w:t xml:space="preserve"> means a water supply connection through which water is, or is to be, supplied exclusively for emergency purposes;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property connection point</w:t>
      </w:r>
      <w:r>
        <w:t xml:space="preserve"> has the meaning given in section 71(1) of the Act;</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strata company</w:t>
      </w:r>
      <w:r>
        <w:t xml:space="preserve"> has the meaning given in the </w:t>
      </w:r>
      <w:r>
        <w:rPr>
          <w:i/>
        </w:rPr>
        <w:t>Strata Titles Act 1985</w:t>
      </w:r>
      <w:r>
        <w:t xml:space="preserve"> section 3(1);</w:t>
      </w:r>
    </w:p>
    <w:p>
      <w:pPr>
        <w:pStyle w:val="Defstart"/>
      </w:pPr>
      <w:r>
        <w:tab/>
      </w:r>
      <w:r>
        <w:rPr>
          <w:rStyle w:val="CharDefText"/>
        </w:rPr>
        <w:t>strata scheme</w:t>
      </w:r>
      <w:r>
        <w:t xml:space="preserve"> has the meaning given in the </w:t>
      </w:r>
      <w:r>
        <w:rPr>
          <w:i/>
        </w:rPr>
        <w:t>Strata Titles Act 1985</w:t>
      </w:r>
      <w:r>
        <w:t xml:space="preserve"> section 3(1);</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corporation licensee</w:t>
      </w:r>
      <w:r>
        <w:t xml:space="preserve"> means a licensee that is a water corporation;</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water supply service (fire)</w:t>
      </w:r>
      <w:r>
        <w:t xml:space="preserve"> means a water supply service provided to land by a licensee by means of a fire service connection;</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PermNoteHeading"/>
      </w:pPr>
      <w:r>
        <w:tab/>
        <w:t>Note for this subregulation:</w:t>
      </w:r>
    </w:p>
    <w:p>
      <w:pPr>
        <w:pStyle w:val="PermNoteText"/>
      </w:pPr>
      <w:r>
        <w:tab/>
      </w:r>
      <w:r>
        <w:tab/>
        <w:t xml:space="preserve">The </w:t>
      </w:r>
      <w:r>
        <w:rPr>
          <w:i/>
        </w:rPr>
        <w:t>Country Areas Water Supply Amendment Act 1981</w:t>
      </w:r>
      <w:r>
        <w:t xml:space="preserve"> came into operation on 4 December 1981.</w:t>
      </w:r>
    </w:p>
    <w:p>
      <w:pPr>
        <w:pStyle w:val="Footnotesection"/>
      </w:pPr>
      <w:r>
        <w:tab/>
        <w:t>[Regulation 3 amended in Gazette 27 Jun 2014 p. 2359; 13 Dec 2016 p. 5660.]</w:t>
      </w:r>
    </w:p>
    <w:p>
      <w:pPr>
        <w:pStyle w:val="Heading5"/>
      </w:pPr>
      <w:bookmarkStart w:id="11" w:name="_Toc469490135"/>
      <w:r>
        <w:rPr>
          <w:rStyle w:val="CharSectno"/>
        </w:rPr>
        <w:t>4</w:t>
      </w:r>
      <w:r>
        <w:t>.</w:t>
      </w:r>
      <w:r>
        <w:tab/>
        <w:t>Notes and examples</w:t>
      </w:r>
      <w:bookmarkEnd w:id="11"/>
    </w:p>
    <w:p>
      <w:pPr>
        <w:pStyle w:val="Subsection"/>
      </w:pPr>
      <w:r>
        <w:tab/>
      </w:r>
      <w:r>
        <w:tab/>
        <w:t>A note or example in these regulations is explanatory and is not part of these regulations.</w:t>
      </w:r>
    </w:p>
    <w:p>
      <w:pPr>
        <w:pStyle w:val="Heading2"/>
      </w:pPr>
      <w:bookmarkStart w:id="12" w:name="_Toc455156696"/>
      <w:bookmarkStart w:id="13" w:name="_Toc455156843"/>
      <w:bookmarkStart w:id="14" w:name="_Toc469483193"/>
      <w:bookmarkStart w:id="15" w:name="_Toc469490136"/>
      <w:r>
        <w:rPr>
          <w:rStyle w:val="CharPartNo"/>
        </w:rPr>
        <w:t>Part 2</w:t>
      </w:r>
      <w:r>
        <w:rPr>
          <w:rStyle w:val="CharDivNo"/>
        </w:rPr>
        <w:t> </w:t>
      </w:r>
      <w:r>
        <w:t>—</w:t>
      </w:r>
      <w:r>
        <w:rPr>
          <w:rStyle w:val="CharDivText"/>
        </w:rPr>
        <w:t> </w:t>
      </w:r>
      <w:r>
        <w:rPr>
          <w:rStyle w:val="CharPartText"/>
        </w:rPr>
        <w:t>Licensing of water service providers</w:t>
      </w:r>
      <w:bookmarkEnd w:id="12"/>
      <w:bookmarkEnd w:id="13"/>
      <w:bookmarkEnd w:id="14"/>
      <w:bookmarkEnd w:id="15"/>
    </w:p>
    <w:p>
      <w:pPr>
        <w:pStyle w:val="Heading5"/>
      </w:pPr>
      <w:bookmarkStart w:id="16" w:name="_Toc469490137"/>
      <w:r>
        <w:rPr>
          <w:rStyle w:val="CharSectno"/>
        </w:rPr>
        <w:t>5</w:t>
      </w:r>
      <w:r>
        <w:t>.</w:t>
      </w:r>
      <w:r>
        <w:tab/>
        <w:t>Activities that are or are not water services</w:t>
      </w:r>
      <w:bookmarkEnd w:id="16"/>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17" w:name="_Toc469490138"/>
      <w:r>
        <w:rPr>
          <w:rStyle w:val="CharSectno"/>
        </w:rPr>
        <w:t>6</w:t>
      </w:r>
      <w:r>
        <w:t>.</w:t>
      </w:r>
      <w:r>
        <w:tab/>
        <w:t>Exemptions: notice of decision</w:t>
      </w:r>
      <w:bookmarkEnd w:id="17"/>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8" w:name="_Toc469490139"/>
      <w:r>
        <w:rPr>
          <w:rStyle w:val="CharSectno"/>
        </w:rPr>
        <w:t>7</w:t>
      </w:r>
      <w:r>
        <w:t>.</w:t>
      </w:r>
      <w:r>
        <w:tab/>
        <w:t>Asset management systems reports and operational audits</w:t>
      </w:r>
      <w:bookmarkEnd w:id="18"/>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9" w:name="_Toc469490140"/>
      <w:r>
        <w:rPr>
          <w:rStyle w:val="CharSectno"/>
        </w:rPr>
        <w:t>8</w:t>
      </w:r>
      <w:r>
        <w:t>.</w:t>
      </w:r>
      <w:r>
        <w:tab/>
        <w:t>Codes of practice: consultation</w:t>
      </w:r>
      <w:bookmarkEnd w:id="19"/>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20" w:name="_Toc469490141"/>
      <w:r>
        <w:rPr>
          <w:rStyle w:val="CharSectno"/>
        </w:rPr>
        <w:t>9</w:t>
      </w:r>
      <w:r>
        <w:t>.</w:t>
      </w:r>
      <w:r>
        <w:tab/>
        <w:t>Codes of practice and code of conduct: publication and notification</w:t>
      </w:r>
      <w:bookmarkEnd w:id="20"/>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21" w:name="_Toc469490142"/>
      <w:r>
        <w:rPr>
          <w:rStyle w:val="CharSectno"/>
        </w:rPr>
        <w:t>10</w:t>
      </w:r>
      <w:r>
        <w:t>.</w:t>
      </w:r>
      <w:r>
        <w:tab/>
        <w:t>Notice of decision concerning licence</w:t>
      </w:r>
      <w:bookmarkEnd w:id="21"/>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22" w:name="_Toc469490143"/>
      <w:r>
        <w:rPr>
          <w:rStyle w:val="CharSectno"/>
        </w:rPr>
        <w:t>11</w:t>
      </w:r>
      <w:r>
        <w:t>.</w:t>
      </w:r>
      <w:r>
        <w:tab/>
        <w:t>Public availability of licences, maps and plans</w:t>
      </w:r>
      <w:bookmarkEnd w:id="22"/>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23" w:name="_Toc455156704"/>
      <w:bookmarkStart w:id="24" w:name="_Toc455156851"/>
      <w:bookmarkStart w:id="25" w:name="_Toc469483201"/>
      <w:bookmarkStart w:id="26" w:name="_Toc469490144"/>
      <w:r>
        <w:rPr>
          <w:rStyle w:val="CharPartNo"/>
        </w:rPr>
        <w:t>Part 3</w:t>
      </w:r>
      <w:r>
        <w:rPr>
          <w:rStyle w:val="CharDivNo"/>
        </w:rPr>
        <w:t> </w:t>
      </w:r>
      <w:r>
        <w:t>—</w:t>
      </w:r>
      <w:r>
        <w:rPr>
          <w:rStyle w:val="CharDivText"/>
        </w:rPr>
        <w:t> </w:t>
      </w:r>
      <w:r>
        <w:rPr>
          <w:rStyle w:val="CharPartText"/>
        </w:rPr>
        <w:t>Water Services Ombudsman Scheme</w:t>
      </w:r>
      <w:bookmarkEnd w:id="23"/>
      <w:bookmarkEnd w:id="24"/>
      <w:bookmarkEnd w:id="25"/>
      <w:bookmarkEnd w:id="26"/>
    </w:p>
    <w:p>
      <w:pPr>
        <w:pStyle w:val="Heading5"/>
      </w:pPr>
      <w:bookmarkStart w:id="27" w:name="_Toc469490145"/>
      <w:r>
        <w:rPr>
          <w:rStyle w:val="CharSectno"/>
        </w:rPr>
        <w:t>12</w:t>
      </w:r>
      <w:r>
        <w:t>.</w:t>
      </w:r>
      <w:r>
        <w:tab/>
        <w:t>Terms used</w:t>
      </w:r>
      <w:bookmarkEnd w:id="27"/>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28" w:name="_Toc469490146"/>
      <w:r>
        <w:rPr>
          <w:rStyle w:val="CharSectno"/>
        </w:rPr>
        <w:t>13</w:t>
      </w:r>
      <w:r>
        <w:t>.</w:t>
      </w:r>
      <w:r>
        <w:tab/>
        <w:t>Scheme to have a governing body</w:t>
      </w:r>
      <w:bookmarkEnd w:id="28"/>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29" w:name="_Toc469490147"/>
      <w:r>
        <w:rPr>
          <w:rStyle w:val="CharSectno"/>
        </w:rPr>
        <w:t>14</w:t>
      </w:r>
      <w:r>
        <w:t>.</w:t>
      </w:r>
      <w:r>
        <w:tab/>
        <w:t>Additional jurisdiction of ombudsman</w:t>
      </w:r>
      <w:bookmarkEnd w:id="29"/>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30" w:name="_Toc469490148"/>
      <w:r>
        <w:rPr>
          <w:rStyle w:val="CharSectno"/>
        </w:rPr>
        <w:t>15</w:t>
      </w:r>
      <w:r>
        <w:t>.</w:t>
      </w:r>
      <w:r>
        <w:tab/>
        <w:t>Functions of ombudsman</w:t>
      </w:r>
      <w:bookmarkEnd w:id="30"/>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31" w:name="_Toc469490149"/>
      <w:r>
        <w:rPr>
          <w:rStyle w:val="CharSectno"/>
        </w:rPr>
        <w:t>16</w:t>
      </w:r>
      <w:r>
        <w:t>.</w:t>
      </w:r>
      <w:r>
        <w:tab/>
        <w:t>Powers of ombudsman</w:t>
      </w:r>
      <w:bookmarkEnd w:id="31"/>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32" w:name="_Toc469490150"/>
      <w:r>
        <w:rPr>
          <w:rStyle w:val="CharSectno"/>
        </w:rPr>
        <w:t>17</w:t>
      </w:r>
      <w:r>
        <w:t>.</w:t>
      </w:r>
      <w:r>
        <w:tab/>
        <w:t>Reasons for decisions</w:t>
      </w:r>
      <w:bookmarkEnd w:id="32"/>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33" w:name="_Toc469490151"/>
      <w:r>
        <w:rPr>
          <w:rStyle w:val="CharSectno"/>
        </w:rPr>
        <w:t>18</w:t>
      </w:r>
      <w:r>
        <w:t>.</w:t>
      </w:r>
      <w:r>
        <w:tab/>
        <w:t>Review of schemes</w:t>
      </w:r>
      <w:bookmarkEnd w:id="33"/>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34" w:name="_Toc469490152"/>
      <w:r>
        <w:rPr>
          <w:rStyle w:val="CharSectno"/>
        </w:rPr>
        <w:t>19</w:t>
      </w:r>
      <w:r>
        <w:t>.</w:t>
      </w:r>
      <w:r>
        <w:tab/>
        <w:t>Revocation of a scheme’s approval</w:t>
      </w:r>
      <w:bookmarkEnd w:id="34"/>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 xml:space="preserve">published in a newspaper circulating in </w:t>
      </w:r>
      <w:smartTag w:uri="urn:schemas-microsoft-com:office:smarttags" w:element="place">
        <w:smartTag w:uri="urn:schemas-microsoft-com:office:smarttags" w:element="State">
          <w:r>
            <w:t>Western Australia</w:t>
          </w:r>
        </w:smartTag>
      </w:smartTag>
      <w:r>
        <w:t>;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35" w:name="_Toc455156713"/>
      <w:bookmarkStart w:id="36" w:name="_Toc455156860"/>
      <w:bookmarkStart w:id="37" w:name="_Toc469483210"/>
      <w:bookmarkStart w:id="38" w:name="_Toc469490153"/>
      <w:r>
        <w:rPr>
          <w:rStyle w:val="CharPartNo"/>
        </w:rPr>
        <w:t>Part 4</w:t>
      </w:r>
      <w:r>
        <w:t> — </w:t>
      </w:r>
      <w:r>
        <w:rPr>
          <w:rStyle w:val="CharPartText"/>
        </w:rPr>
        <w:t>Water services</w:t>
      </w:r>
      <w:bookmarkEnd w:id="35"/>
      <w:bookmarkEnd w:id="36"/>
      <w:bookmarkEnd w:id="37"/>
      <w:bookmarkEnd w:id="38"/>
    </w:p>
    <w:p>
      <w:pPr>
        <w:pStyle w:val="Heading3"/>
      </w:pPr>
      <w:bookmarkStart w:id="39" w:name="_Toc455156714"/>
      <w:bookmarkStart w:id="40" w:name="_Toc455156861"/>
      <w:bookmarkStart w:id="41" w:name="_Toc469483211"/>
      <w:bookmarkStart w:id="42" w:name="_Toc469490154"/>
      <w:r>
        <w:rPr>
          <w:rStyle w:val="CharDivNo"/>
        </w:rPr>
        <w:t>Division 1</w:t>
      </w:r>
      <w:r>
        <w:t> — </w:t>
      </w:r>
      <w:r>
        <w:rPr>
          <w:rStyle w:val="CharDivText"/>
        </w:rPr>
        <w:t>Preliminary</w:t>
      </w:r>
      <w:bookmarkEnd w:id="39"/>
      <w:bookmarkEnd w:id="40"/>
      <w:bookmarkEnd w:id="41"/>
      <w:bookmarkEnd w:id="42"/>
    </w:p>
    <w:p>
      <w:pPr>
        <w:pStyle w:val="Heading5"/>
      </w:pPr>
      <w:bookmarkStart w:id="43" w:name="_Toc466642534"/>
      <w:bookmarkStart w:id="44" w:name="_Toc469490155"/>
      <w:r>
        <w:rPr>
          <w:rStyle w:val="CharSectno"/>
        </w:rPr>
        <w:t>20</w:t>
      </w:r>
      <w:r>
        <w:t>.</w:t>
      </w:r>
      <w:r>
        <w:tab/>
        <w:t>Terms used</w:t>
      </w:r>
      <w:bookmarkEnd w:id="43"/>
      <w:bookmarkEnd w:id="44"/>
    </w:p>
    <w:p>
      <w:pPr>
        <w:pStyle w:val="Subsection"/>
      </w:pPr>
      <w:r>
        <w:tab/>
      </w:r>
      <w:r>
        <w:tab/>
        <w:t xml:space="preserve">In this Part — </w:t>
      </w:r>
    </w:p>
    <w:p>
      <w:pPr>
        <w:pStyle w:val="Defstart"/>
      </w:pPr>
      <w:r>
        <w:tab/>
      </w:r>
      <w:r>
        <w:rPr>
          <w:rStyle w:val="CharDefText"/>
        </w:rPr>
        <w:t>associated fittings</w:t>
      </w:r>
      <w:r>
        <w:t xml:space="preserve">, in respect of a meter connected to the water service works of a licensee, includes anything attached by the licensee to the meter for the purpose of, or to assist in, any of the following — </w:t>
      </w:r>
    </w:p>
    <w:p>
      <w:pPr>
        <w:pStyle w:val="Defpara"/>
      </w:pPr>
      <w:r>
        <w:tab/>
        <w:t>(a)</w:t>
      </w:r>
      <w:r>
        <w:tab/>
        <w:t>reading the information registered by the meter;</w:t>
      </w:r>
    </w:p>
    <w:p>
      <w:pPr>
        <w:pStyle w:val="Defpara"/>
      </w:pPr>
      <w:r>
        <w:tab/>
        <w:t>(b)</w:t>
      </w:r>
      <w:r>
        <w:tab/>
        <w:t>generating, storing or sending information registered by the meter;</w:t>
      </w:r>
    </w:p>
    <w:p>
      <w:pPr>
        <w:pStyle w:val="Defpara"/>
      </w:pPr>
      <w:r>
        <w:tab/>
        <w:t>(c)</w:t>
      </w:r>
      <w:r>
        <w:tab/>
        <w:t>recording information registered by the meter;</w:t>
      </w:r>
    </w:p>
    <w:p>
      <w:pPr>
        <w:pStyle w:val="Defstart"/>
      </w:pPr>
      <w:r>
        <w:tab/>
      </w:r>
      <w:r>
        <w:rPr>
          <w:rStyle w:val="CharDefText"/>
        </w:rPr>
        <w:t>information</w:t>
      </w:r>
      <w:r>
        <w:t xml:space="preserve"> means information in the form of data, text, images or sound.</w:t>
      </w:r>
    </w:p>
    <w:p>
      <w:pPr>
        <w:pStyle w:val="Footnotesection"/>
      </w:pPr>
      <w:r>
        <w:tab/>
        <w:t>[Regulation 20 inserted in Gazette 13 Dec 2016 p. 5661.]</w:t>
      </w:r>
    </w:p>
    <w:p>
      <w:pPr>
        <w:pStyle w:val="Heading3"/>
      </w:pPr>
      <w:bookmarkStart w:id="45" w:name="_Toc455156716"/>
      <w:bookmarkStart w:id="46" w:name="_Toc455156863"/>
      <w:bookmarkStart w:id="47" w:name="_Toc469483213"/>
      <w:bookmarkStart w:id="48" w:name="_Toc469490156"/>
      <w:r>
        <w:rPr>
          <w:rStyle w:val="CharDivNo"/>
        </w:rPr>
        <w:t>Division 2</w:t>
      </w:r>
      <w:r>
        <w:t> — </w:t>
      </w:r>
      <w:r>
        <w:rPr>
          <w:rStyle w:val="CharDivText"/>
        </w:rPr>
        <w:t>Meters</w:t>
      </w:r>
      <w:bookmarkEnd w:id="45"/>
      <w:bookmarkEnd w:id="46"/>
      <w:r>
        <w:rPr>
          <w:rStyle w:val="CharDivText"/>
        </w:rPr>
        <w:t xml:space="preserve"> and associated fittings</w:t>
      </w:r>
      <w:bookmarkEnd w:id="47"/>
      <w:bookmarkEnd w:id="48"/>
    </w:p>
    <w:p>
      <w:pPr>
        <w:pStyle w:val="Footnoteheading"/>
      </w:pPr>
      <w:r>
        <w:tab/>
        <w:t>[Heading amended in Gazette 13 Dec 2016 p. 5661.]</w:t>
      </w:r>
    </w:p>
    <w:p>
      <w:pPr>
        <w:pStyle w:val="Heading5"/>
      </w:pPr>
      <w:bookmarkStart w:id="49" w:name="_Toc466642537"/>
      <w:bookmarkStart w:id="50" w:name="_Toc469490157"/>
      <w:r>
        <w:rPr>
          <w:rStyle w:val="CharSectno"/>
        </w:rPr>
        <w:t>20A</w:t>
      </w:r>
      <w:r>
        <w:t>.</w:t>
      </w:r>
      <w:r>
        <w:tab/>
        <w:t>This Division does not apply to all licensees</w:t>
      </w:r>
      <w:bookmarkEnd w:id="49"/>
      <w:bookmarkEnd w:id="50"/>
    </w:p>
    <w:p>
      <w:pPr>
        <w:pStyle w:val="Subsection"/>
      </w:pPr>
      <w:r>
        <w:tab/>
      </w:r>
      <w:r>
        <w:tab/>
        <w:t xml:space="preserve">This Division, other than regulation 26, applies to, and in respect of, the following licensees only — </w:t>
      </w:r>
    </w:p>
    <w:p>
      <w:pPr>
        <w:pStyle w:val="Defpara"/>
      </w:pPr>
      <w:r>
        <w:tab/>
        <w:t>(a)</w:t>
      </w:r>
      <w:r>
        <w:tab/>
        <w:t xml:space="preserve">a water corporation licensee; </w:t>
      </w:r>
    </w:p>
    <w:p>
      <w:pPr>
        <w:pStyle w:val="Defpara"/>
      </w:pPr>
      <w:r>
        <w:tab/>
        <w:t>(b)</w:t>
      </w:r>
      <w:r>
        <w:tab/>
        <w:t xml:space="preserve">Hamersley Iron Pty Ltd (ABN 49 004 558 276); </w:t>
      </w:r>
    </w:p>
    <w:p>
      <w:pPr>
        <w:pStyle w:val="Defpara"/>
      </w:pPr>
      <w:r>
        <w:tab/>
        <w:t>(c)</w:t>
      </w:r>
      <w:r>
        <w:tab/>
        <w:t>Robe River Mining Company Pty Ltd (ABN 71 008 694 246).</w:t>
      </w:r>
    </w:p>
    <w:p>
      <w:pPr>
        <w:pStyle w:val="Footnotesection"/>
      </w:pPr>
      <w:bookmarkStart w:id="51" w:name="_Toc466642538"/>
      <w:r>
        <w:tab/>
        <w:t>[Regulation 20A inserted in Gazette 13 Dec 2016 p. 5661</w:t>
      </w:r>
      <w:r>
        <w:noBreakHyphen/>
        <w:t>2.]</w:t>
      </w:r>
    </w:p>
    <w:p>
      <w:pPr>
        <w:pStyle w:val="Heading5"/>
      </w:pPr>
      <w:bookmarkStart w:id="52" w:name="_Toc469490158"/>
      <w:r>
        <w:rPr>
          <w:rStyle w:val="CharSectno"/>
        </w:rPr>
        <w:t>21</w:t>
      </w:r>
      <w:r>
        <w:t>.</w:t>
      </w:r>
      <w:r>
        <w:tab/>
        <w:t>Licensee may determine size of meter and, if required, type of associated fittings</w:t>
      </w:r>
      <w:bookmarkEnd w:id="51"/>
      <w:bookmarkEnd w:id="52"/>
    </w:p>
    <w:p>
      <w:pPr>
        <w:pStyle w:val="Subsection"/>
      </w:pPr>
      <w:r>
        <w:tab/>
      </w:r>
      <w:r>
        <w:tab/>
        <w:t xml:space="preserve">A licensee may, from time to time according to operational requirements, determine either or both of the following — </w:t>
      </w:r>
    </w:p>
    <w:p>
      <w:pPr>
        <w:pStyle w:val="Indenta"/>
      </w:pPr>
      <w:r>
        <w:tab/>
        <w:t>(a)</w:t>
      </w:r>
      <w:r>
        <w:tab/>
        <w:t>the size of the meter to be connected to water service works with which the licensee provides a water service;</w:t>
      </w:r>
    </w:p>
    <w:p>
      <w:pPr>
        <w:pStyle w:val="Indenta"/>
      </w:pPr>
      <w:r>
        <w:tab/>
        <w:t>(b)</w:t>
      </w:r>
      <w:r>
        <w:tab/>
        <w:t>whether or not any associated fittings are required for the meter, and if so, the type of fittings.</w:t>
      </w:r>
    </w:p>
    <w:p>
      <w:pPr>
        <w:pStyle w:val="Footnotesection"/>
      </w:pPr>
      <w:r>
        <w:tab/>
        <w:t>[Regulation 21 inserted in Gazette 13 Dec 2016 p. 5662.]</w:t>
      </w:r>
    </w:p>
    <w:p>
      <w:pPr>
        <w:pStyle w:val="Heading5"/>
        <w:spacing w:before="180"/>
      </w:pPr>
      <w:bookmarkStart w:id="53" w:name="_Toc469490159"/>
      <w:r>
        <w:rPr>
          <w:rStyle w:val="CharSectno"/>
        </w:rPr>
        <w:t>22</w:t>
      </w:r>
      <w:r>
        <w:t>.</w:t>
      </w:r>
      <w:r>
        <w:tab/>
        <w:t>Housings for meters</w:t>
      </w:r>
      <w:bookmarkEnd w:id="53"/>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54" w:name="_Toc466642540"/>
      <w:bookmarkStart w:id="55" w:name="_Toc469490160"/>
      <w:r>
        <w:rPr>
          <w:rStyle w:val="CharSectno"/>
        </w:rPr>
        <w:t>23</w:t>
      </w:r>
      <w:r>
        <w:t>.</w:t>
      </w:r>
      <w:r>
        <w:tab/>
        <w:t>Meters in multi</w:t>
      </w:r>
      <w:r>
        <w:noBreakHyphen/>
        <w:t>unit developments</w:t>
      </w:r>
      <w:bookmarkEnd w:id="54"/>
      <w:bookmarkEnd w:id="55"/>
    </w:p>
    <w:p>
      <w:pPr>
        <w:pStyle w:val="Subsection"/>
      </w:pPr>
      <w:r>
        <w:tab/>
        <w:t>(1)</w:t>
      </w:r>
      <w:r>
        <w:tab/>
        <w:t>If a water supply service is, or is to be, provided by a licensee in respect of a multi</w:t>
      </w:r>
      <w:r>
        <w:noBreakHyphen/>
        <w:t xml:space="preserve">unit development, the licensee may install a meter to measure the quantity or flow of water passing through a pipe supplying water to a unit in the development (the </w:t>
      </w:r>
      <w:r>
        <w:rPr>
          <w:rStyle w:val="CharDefText"/>
        </w:rPr>
        <w:t>unit</w:t>
      </w:r>
      <w:r>
        <w:t xml:space="preserve">), at the request of — </w:t>
      </w:r>
    </w:p>
    <w:p>
      <w:pPr>
        <w:pStyle w:val="Indenta"/>
      </w:pPr>
      <w:r>
        <w:tab/>
        <w:t>(a)</w:t>
      </w:r>
      <w:r>
        <w:tab/>
        <w:t>the owner of the land; or</w:t>
      </w:r>
    </w:p>
    <w:p>
      <w:pPr>
        <w:pStyle w:val="Indenta"/>
      </w:pPr>
      <w:r>
        <w:tab/>
        <w:t>(b)</w:t>
      </w:r>
      <w:r>
        <w:tab/>
        <w:t>if the multi</w:t>
      </w:r>
      <w:r>
        <w:noBreakHyphen/>
        <w:t>unit development is a strata scheme or a survey</w:t>
      </w:r>
      <w:r>
        <w:noBreakHyphen/>
        <w:t>strata scheme — the strata company for the scheme.</w:t>
      </w:r>
    </w:p>
    <w:p>
      <w:pPr>
        <w:pStyle w:val="Subsection"/>
      </w:pPr>
      <w:r>
        <w:tab/>
        <w:t>(2)</w:t>
      </w:r>
      <w:r>
        <w:tab/>
        <w:t>A person who made a request under subregulation (1) in relation to a unit in a multi</w:t>
      </w:r>
      <w:r>
        <w:noBreakHyphen/>
        <w:t>unit development, or an owner of such a unit, may request the licensee to assess whether a meter installed for the unit is satisfactory for the purpose of measuring the quantity or flow of water passing through a pipe supplying water to the unit.</w:t>
      </w:r>
    </w:p>
    <w:p>
      <w:pPr>
        <w:pStyle w:val="Subsection"/>
      </w:pPr>
      <w:r>
        <w:tab/>
        <w:t>(3)</w:t>
      </w:r>
      <w:r>
        <w:tab/>
        <w:t xml:space="preserve">If, as a result of a request under subregulation (2), the licensee determines that the meter is satisfactory, the person who made the request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and</w:t>
      </w:r>
    </w:p>
    <w:p>
      <w:pPr>
        <w:pStyle w:val="Indenta"/>
      </w:pPr>
      <w:r>
        <w:tab/>
        <w:t>(b)</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remove that meter and install another meter to measure the quantity or flow of water passing through a pipe supplying water to the unit.</w:t>
      </w:r>
    </w:p>
    <w:p>
      <w:pPr>
        <w:pStyle w:val="Subsection"/>
      </w:pPr>
      <w:r>
        <w:tab/>
        <w:t>(5)</w:t>
      </w:r>
      <w:r>
        <w:tab/>
        <w:t xml:space="preserve">If a meter is installed under subregulation (1) or (4), the person who requested the meter, or requested that the meter be assessed, as is relevant,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and</w:t>
      </w:r>
    </w:p>
    <w:p>
      <w:pPr>
        <w:pStyle w:val="Indenta"/>
      </w:pPr>
      <w:r>
        <w:tab/>
        <w:t>(b)</w:t>
      </w:r>
      <w:r>
        <w:tab/>
        <w:t xml:space="preserve">if the licensee is the Water Corporation — the charge set out in the </w:t>
      </w:r>
      <w:r>
        <w:rPr>
          <w:i/>
        </w:rPr>
        <w:t xml:space="preserve">Water Services (Water Corporations Charges) Regulations 2014 </w:t>
      </w:r>
      <w:r>
        <w:t>Schedule 7 item 1.</w:t>
      </w:r>
    </w:p>
    <w:p>
      <w:pPr>
        <w:pStyle w:val="Footnotesection"/>
      </w:pPr>
      <w:r>
        <w:tab/>
        <w:t>[Regulation 23 inserted in Gazette 13 Dec 2016 p. 5662</w:t>
      </w:r>
      <w:r>
        <w:noBreakHyphen/>
        <w:t>3.]</w:t>
      </w:r>
    </w:p>
    <w:p>
      <w:pPr>
        <w:pStyle w:val="Heading5"/>
        <w:pageBreakBefore/>
        <w:spacing w:before="0"/>
      </w:pPr>
      <w:bookmarkStart w:id="56" w:name="_Toc469490161"/>
      <w:r>
        <w:rPr>
          <w:rStyle w:val="CharSectno"/>
        </w:rPr>
        <w:t>24</w:t>
      </w:r>
      <w:r>
        <w:t>.</w:t>
      </w:r>
      <w:r>
        <w:tab/>
      </w:r>
      <w:r>
        <w:rPr>
          <w:snapToGrid w:val="0"/>
        </w:rPr>
        <w:t>Access to meters and their associated fittings</w:t>
      </w:r>
      <w:bookmarkEnd w:id="56"/>
      <w:r>
        <w:t xml:space="preserve"> </w:t>
      </w:r>
    </w:p>
    <w:p>
      <w:pPr>
        <w:pStyle w:val="Subsection"/>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PermNoteHeading"/>
      </w:pPr>
      <w:r>
        <w:tab/>
        <w:t>Note for this subregulation:</w:t>
      </w:r>
    </w:p>
    <w:p>
      <w:pPr>
        <w:pStyle w:val="PermNoteText"/>
      </w:pPr>
      <w:r>
        <w:tab/>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Footnotesection"/>
      </w:pPr>
      <w:r>
        <w:tab/>
        <w:t>[Regulation 24 amended in Gazette 13 Dec 2016 p. 5664.]</w:t>
      </w:r>
    </w:p>
    <w:p>
      <w:pPr>
        <w:pStyle w:val="Heading5"/>
      </w:pPr>
      <w:bookmarkStart w:id="57" w:name="_Toc469490162"/>
      <w:r>
        <w:rPr>
          <w:rStyle w:val="CharSectno"/>
        </w:rPr>
        <w:t>25</w:t>
      </w:r>
      <w:r>
        <w:t>.</w:t>
      </w:r>
      <w:r>
        <w:tab/>
        <w:t>Damage to, and malfunction of, meters and their associated fittings</w:t>
      </w:r>
      <w:bookmarkEnd w:id="57"/>
      <w:r>
        <w:t xml:space="preserve"> </w:t>
      </w:r>
    </w:p>
    <w:p>
      <w:pPr>
        <w:pStyle w:val="Subsection"/>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pPr>
      <w:r>
        <w:tab/>
      </w:r>
      <w:r>
        <w:tab/>
        <w:t>the owner or occupier must notify the licensee as soon as practicable.</w:t>
      </w:r>
    </w:p>
    <w:p>
      <w:pPr>
        <w:pStyle w:val="Penstart"/>
      </w:pPr>
      <w:r>
        <w:tab/>
        <w:t>Penalty: a fine of $500.</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pPr>
      <w:r>
        <w:tab/>
      </w:r>
      <w:r>
        <w:tab/>
        <w:t>the licensee may recover the reasonable costs and expenses of repairing the meter.</w:t>
      </w:r>
    </w:p>
    <w:p>
      <w:pPr>
        <w:pStyle w:val="Subsection"/>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in Gazette 27 Jun 2014 p. 2359; 13 Dec 2016 p. 5664.]</w:t>
      </w:r>
    </w:p>
    <w:p>
      <w:pPr>
        <w:pStyle w:val="Heading5"/>
      </w:pPr>
      <w:bookmarkStart w:id="58" w:name="_Toc469490163"/>
      <w:r>
        <w:rPr>
          <w:rStyle w:val="CharSectno"/>
        </w:rPr>
        <w:t>26</w:t>
      </w:r>
      <w:r>
        <w:t>.</w:t>
      </w:r>
      <w:r>
        <w:tab/>
        <w:t>Testing water meters</w:t>
      </w:r>
      <w:bookmarkEnd w:id="58"/>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and </w:t>
      </w:r>
    </w:p>
    <w:p>
      <w:pPr>
        <w:pStyle w:val="Ednotepara"/>
      </w:pPr>
      <w:r>
        <w:tab/>
        <w:t>[(b)</w:t>
      </w:r>
      <w:r>
        <w:tab/>
        <w:t>deleted]</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in Gazette 27 Jun 2014 p. 2360; 13 Dec 2016 p. 5664.]</w:t>
      </w:r>
    </w:p>
    <w:p>
      <w:pPr>
        <w:pStyle w:val="Heading3"/>
      </w:pPr>
      <w:bookmarkStart w:id="59" w:name="_Toc455156723"/>
      <w:bookmarkStart w:id="60" w:name="_Toc455156870"/>
      <w:bookmarkStart w:id="61" w:name="_Toc469483221"/>
      <w:bookmarkStart w:id="62" w:name="_Toc469490164"/>
      <w:r>
        <w:rPr>
          <w:rStyle w:val="CharDivNo"/>
        </w:rPr>
        <w:t>Division 3</w:t>
      </w:r>
      <w:r>
        <w:t> — </w:t>
      </w:r>
      <w:r>
        <w:rPr>
          <w:rStyle w:val="CharDivText"/>
        </w:rPr>
        <w:t>Development and building control, and infrastructure contributions</w:t>
      </w:r>
      <w:bookmarkEnd w:id="59"/>
      <w:bookmarkEnd w:id="60"/>
      <w:bookmarkEnd w:id="61"/>
      <w:bookmarkEnd w:id="62"/>
    </w:p>
    <w:p>
      <w:pPr>
        <w:pStyle w:val="Heading4"/>
      </w:pPr>
      <w:bookmarkStart w:id="63" w:name="_Toc466445856"/>
      <w:bookmarkStart w:id="64" w:name="_Toc466445968"/>
      <w:bookmarkStart w:id="65" w:name="_Toc466446947"/>
      <w:bookmarkStart w:id="66" w:name="_Toc466447059"/>
      <w:bookmarkStart w:id="67" w:name="_Toc466447407"/>
      <w:bookmarkStart w:id="68" w:name="_Toc466453890"/>
      <w:bookmarkStart w:id="69" w:name="_Toc466456838"/>
      <w:bookmarkStart w:id="70" w:name="_Toc466642545"/>
      <w:bookmarkStart w:id="71" w:name="_Toc469483222"/>
      <w:bookmarkStart w:id="72" w:name="_Toc469490165"/>
      <w:r>
        <w:t>Subdivision 1 — Land to which duty to give notice of proposed building work does not apply</w:t>
      </w:r>
      <w:bookmarkEnd w:id="63"/>
      <w:bookmarkEnd w:id="64"/>
      <w:bookmarkEnd w:id="65"/>
      <w:bookmarkEnd w:id="66"/>
      <w:bookmarkEnd w:id="67"/>
      <w:bookmarkEnd w:id="68"/>
      <w:bookmarkEnd w:id="69"/>
      <w:bookmarkEnd w:id="70"/>
      <w:bookmarkEnd w:id="71"/>
      <w:bookmarkEnd w:id="72"/>
    </w:p>
    <w:p>
      <w:pPr>
        <w:pStyle w:val="Footnoteheading"/>
      </w:pPr>
      <w:r>
        <w:tab/>
        <w:t>[Heading inserted in Gazette 13 Dec 2016 p. 5665.]</w:t>
      </w:r>
    </w:p>
    <w:p>
      <w:pPr>
        <w:pStyle w:val="Heading5"/>
      </w:pPr>
      <w:bookmarkStart w:id="73" w:name="_Toc466642547"/>
      <w:bookmarkStart w:id="74" w:name="_Toc469490166"/>
      <w:r>
        <w:rPr>
          <w:rStyle w:val="CharSectno"/>
        </w:rPr>
        <w:t>27</w:t>
      </w:r>
      <w:r>
        <w:t>.</w:t>
      </w:r>
      <w:r>
        <w:tab/>
        <w:t>Terms used</w:t>
      </w:r>
      <w:bookmarkEnd w:id="73"/>
      <w:bookmarkEnd w:id="74"/>
    </w:p>
    <w:p>
      <w:pPr>
        <w:pStyle w:val="Subsection"/>
      </w:pPr>
      <w:r>
        <w:tab/>
      </w:r>
      <w:r>
        <w:tab/>
        <w:t xml:space="preserve">In this Subdivision — </w:t>
      </w:r>
    </w:p>
    <w:p>
      <w:pPr>
        <w:pStyle w:val="Defstart"/>
      </w:pPr>
      <w:r>
        <w:tab/>
      </w:r>
      <w:r>
        <w:rPr>
          <w:rStyle w:val="CharDefText"/>
        </w:rPr>
        <w:t>farmland</w:t>
      </w:r>
      <w:r>
        <w:t xml:space="preserve"> includes land described in paragraph (a) of the definition of </w:t>
      </w:r>
      <w:r>
        <w:rPr>
          <w:b/>
          <w:i/>
        </w:rPr>
        <w:t>farmland</w:t>
      </w:r>
      <w:r>
        <w:t xml:space="preserve"> in regulation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 xml:space="preserve">Land Administration Act 1997 </w:t>
      </w:r>
      <w:r>
        <w:t>section 3(1).</w:t>
      </w:r>
    </w:p>
    <w:p>
      <w:pPr>
        <w:pStyle w:val="Footnotesection"/>
      </w:pPr>
      <w:bookmarkStart w:id="75" w:name="_Toc466642548"/>
      <w:r>
        <w:tab/>
        <w:t>[Regulation 27 inserted in Gazette 13 Dec 2016 p. 5665.]</w:t>
      </w:r>
    </w:p>
    <w:p>
      <w:pPr>
        <w:pStyle w:val="Heading5"/>
      </w:pPr>
      <w:bookmarkStart w:id="76" w:name="_Toc469490167"/>
      <w:r>
        <w:rPr>
          <w:rStyle w:val="CharSectno"/>
        </w:rPr>
        <w:t>28</w:t>
      </w:r>
      <w:r>
        <w:t>.</w:t>
      </w:r>
      <w:r>
        <w:tab/>
        <w:t>Notification of building work: excluded land</w:t>
      </w:r>
      <w:bookmarkEnd w:id="75"/>
      <w:bookmarkEnd w:id="76"/>
    </w:p>
    <w:p>
      <w:pPr>
        <w:pStyle w:val="Subsection"/>
      </w:pPr>
      <w:r>
        <w:tab/>
      </w:r>
      <w:r>
        <w:tab/>
        <w:t xml:space="preserve">For the purposes of section 82(3) of the Act, a person is not required to give notice under section 82(1) of the Act in respect of the construction, alteration or demolition of a building on the following prescribed types or areas of land — </w:t>
      </w:r>
    </w:p>
    <w:p>
      <w:pPr>
        <w:pStyle w:val="Indenta"/>
      </w:pPr>
      <w:r>
        <w:tab/>
        <w:t>(a)</w:t>
      </w:r>
      <w:r>
        <w:tab/>
        <w:t>unallocated Crown land and unmanaged reserves;</w:t>
      </w:r>
    </w:p>
    <w:p>
      <w:pPr>
        <w:pStyle w:val="Indenta"/>
      </w:pPr>
      <w:r>
        <w:tab/>
        <w:t>(b)</w:t>
      </w:r>
      <w:r>
        <w:tab/>
        <w:t>land in the operating area of a licence held by the Water Corporation that is farmland — if the notice would otherwise be required to be given to the Water Corporation;</w:t>
      </w:r>
    </w:p>
    <w:p>
      <w:pPr>
        <w:pStyle w:val="Indenta"/>
      </w:pPr>
      <w:r>
        <w:tab/>
        <w:t>(c)</w:t>
      </w:r>
      <w:r>
        <w:tab/>
        <w:t>land in the operating area of a licence held by the Busselton Water Corporation — if the notice would otherwise be required to be given to the Busselton Water Corporation;</w:t>
      </w:r>
    </w:p>
    <w:p>
      <w:pPr>
        <w:pStyle w:val="Indenta"/>
      </w:pPr>
      <w:r>
        <w:tab/>
        <w:t>(d)</w:t>
      </w:r>
      <w:r>
        <w:tab/>
        <w:t>land in the operating area of a licence held by the Bunbury Water Corporation — if the notice would otherwise be required to be given to the Bunbury Water Corporation.</w:t>
      </w:r>
    </w:p>
    <w:p>
      <w:pPr>
        <w:pStyle w:val="Footnotesection"/>
      </w:pPr>
      <w:r>
        <w:tab/>
        <w:t>[Regulation 28 inserted in Gazette 13 Dec 2016 p. 5665</w:t>
      </w:r>
      <w:r>
        <w:noBreakHyphen/>
        <w:t>6.]</w:t>
      </w:r>
    </w:p>
    <w:p>
      <w:pPr>
        <w:pStyle w:val="Heading4"/>
      </w:pPr>
      <w:bookmarkStart w:id="77" w:name="_Toc466445861"/>
      <w:bookmarkStart w:id="78" w:name="_Toc466445973"/>
      <w:bookmarkStart w:id="79" w:name="_Toc466446952"/>
      <w:bookmarkStart w:id="80" w:name="_Toc466447064"/>
      <w:bookmarkStart w:id="81" w:name="_Toc466447412"/>
      <w:bookmarkStart w:id="82" w:name="_Toc466453895"/>
      <w:bookmarkStart w:id="83" w:name="_Toc466456843"/>
      <w:bookmarkStart w:id="84" w:name="_Toc466642550"/>
      <w:bookmarkStart w:id="85" w:name="_Toc469483225"/>
      <w:bookmarkStart w:id="86" w:name="_Toc469490168"/>
      <w:r>
        <w:t>Subdivision 2 — Subdividing lots: deferring infrastructure contributions and concessions on water service charges</w:t>
      </w:r>
      <w:bookmarkEnd w:id="77"/>
      <w:bookmarkEnd w:id="78"/>
      <w:bookmarkEnd w:id="79"/>
      <w:bookmarkEnd w:id="80"/>
      <w:bookmarkEnd w:id="81"/>
      <w:bookmarkEnd w:id="82"/>
      <w:bookmarkEnd w:id="83"/>
      <w:bookmarkEnd w:id="84"/>
      <w:bookmarkEnd w:id="85"/>
      <w:bookmarkEnd w:id="86"/>
    </w:p>
    <w:p>
      <w:pPr>
        <w:pStyle w:val="Footnoteheading"/>
      </w:pPr>
      <w:r>
        <w:tab/>
        <w:t>[Heading inserted in Gazette 13 Dec 2016 p. 5666.]</w:t>
      </w:r>
    </w:p>
    <w:p>
      <w:pPr>
        <w:pStyle w:val="Heading5"/>
      </w:pPr>
      <w:bookmarkStart w:id="87" w:name="_Toc466642551"/>
      <w:bookmarkStart w:id="88" w:name="_Toc469490169"/>
      <w:r>
        <w:rPr>
          <w:rStyle w:val="CharSectno"/>
        </w:rPr>
        <w:t>28A</w:t>
      </w:r>
      <w:r>
        <w:t>.</w:t>
      </w:r>
      <w:r>
        <w:tab/>
        <w:t>This Subdivision applies to water corporation licensees only</w:t>
      </w:r>
      <w:bookmarkEnd w:id="87"/>
      <w:bookmarkEnd w:id="88"/>
    </w:p>
    <w:p>
      <w:pPr>
        <w:pStyle w:val="Subsection"/>
      </w:pPr>
      <w:r>
        <w:tab/>
      </w:r>
      <w:r>
        <w:tab/>
        <w:t>This Subdivision applies to, and in respect of, water corporation licensees only.</w:t>
      </w:r>
    </w:p>
    <w:p>
      <w:pPr>
        <w:pStyle w:val="Footnotesection"/>
      </w:pPr>
      <w:bookmarkStart w:id="89" w:name="_Toc466642552"/>
      <w:r>
        <w:tab/>
        <w:t>[Regulation 28A inserted in Gazette 13 Dec 2016 p. 5666.]</w:t>
      </w:r>
    </w:p>
    <w:p>
      <w:pPr>
        <w:pStyle w:val="Heading5"/>
      </w:pPr>
      <w:bookmarkStart w:id="90" w:name="_Toc469490170"/>
      <w:r>
        <w:rPr>
          <w:rStyle w:val="CharSectno"/>
        </w:rPr>
        <w:t>28B</w:t>
      </w:r>
      <w:r>
        <w:t>.</w:t>
      </w:r>
      <w:r>
        <w:tab/>
        <w:t>Terms used</w:t>
      </w:r>
      <w:bookmarkEnd w:id="89"/>
      <w:bookmarkEnd w:id="90"/>
    </w:p>
    <w:p>
      <w:pPr>
        <w:pStyle w:val="Subsection"/>
      </w:pPr>
      <w:r>
        <w:tab/>
      </w:r>
      <w:r>
        <w:tab/>
        <w:t xml:space="preserve">In this Subdivision — </w:t>
      </w:r>
    </w:p>
    <w:p>
      <w:pPr>
        <w:pStyle w:val="Defstart"/>
      </w:pPr>
      <w:r>
        <w:tab/>
      </w:r>
      <w:r>
        <w:rPr>
          <w:rStyle w:val="CharDefText"/>
        </w:rPr>
        <w:t>developer</w:t>
      </w:r>
      <w:r>
        <w:t>, of a subdivision, means a person referred to in section 83(3) of the Act who is required to pay an infrastructure contribution in respect of the subdivision of land;</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infrastructure contribution</w:t>
      </w:r>
      <w:r>
        <w:t xml:space="preserve"> has the meaning given in section 71 of the Act;</w:t>
      </w:r>
    </w:p>
    <w:p>
      <w:pPr>
        <w:pStyle w:val="Defstart"/>
      </w:pPr>
      <w:r>
        <w:tab/>
      </w:r>
      <w:r>
        <w:rPr>
          <w:rStyle w:val="CharDefText"/>
        </w:rPr>
        <w:t>lot</w:t>
      </w:r>
      <w:r>
        <w:t xml:space="preserve"> does not include a lot in relation to a strata scheme, unless the lot is a vacant lot;</w:t>
      </w:r>
    </w:p>
    <w:p>
      <w:pPr>
        <w:pStyle w:val="Defstart"/>
      </w:pPr>
      <w:r>
        <w:tab/>
      </w:r>
      <w:r>
        <w:rPr>
          <w:rStyle w:val="CharDefText"/>
        </w:rPr>
        <w:t>subdivided lot</w:t>
      </w:r>
      <w:r>
        <w:t xml:space="preserve"> means a lot created by the subdivision of land into 2 or more lots, each of which — </w:t>
      </w:r>
    </w:p>
    <w:p>
      <w:pPr>
        <w:pStyle w:val="Defpara"/>
      </w:pPr>
      <w:r>
        <w:tab/>
        <w:t>(a)</w:t>
      </w:r>
      <w:r>
        <w:tab/>
        <w:t>is in an operating area that is specified in a licence for water supply or sewerage services; and</w:t>
      </w:r>
    </w:p>
    <w:p>
      <w:pPr>
        <w:pStyle w:val="Defpara"/>
      </w:pPr>
      <w:r>
        <w:tab/>
        <w:t>(b)</w:t>
      </w:r>
      <w:r>
        <w:tab/>
        <w:t>is not a habitable lot; and</w:t>
      </w:r>
    </w:p>
    <w:p>
      <w:pPr>
        <w:pStyle w:val="Defpara"/>
      </w:pPr>
      <w:r>
        <w:tab/>
        <w:t>(c)</w:t>
      </w:r>
      <w:r>
        <w:tab/>
        <w:t>has neither a water supply connection nor a property sewer connection; and</w:t>
      </w:r>
    </w:p>
    <w:p>
      <w:pPr>
        <w:pStyle w:val="Defpara"/>
      </w:pPr>
      <w:r>
        <w:tab/>
        <w:t>(d)</w:t>
      </w:r>
      <w:r>
        <w:tab/>
        <w:t>if the area of the lot is 2 000 m</w:t>
      </w:r>
      <w:r>
        <w:rPr>
          <w:vertAlign w:val="superscript"/>
        </w:rPr>
        <w:t>2</w:t>
      </w:r>
      <w:r>
        <w:t xml:space="preserve"> or less — is to be used for residential purposes or for purposes that include residential purposes; and</w:t>
      </w:r>
    </w:p>
    <w:p>
      <w:pPr>
        <w:pStyle w:val="Defpara"/>
      </w:pPr>
      <w:r>
        <w:tab/>
        <w:t>(e)</w:t>
      </w:r>
      <w:r>
        <w:tab/>
        <w:t>if the area of the lot is more than 2 000 m</w:t>
      </w:r>
      <w:r>
        <w:rPr>
          <w:vertAlign w:val="superscript"/>
        </w:rPr>
        <w:t>2</w:t>
      </w:r>
      <w:r>
        <w:t xml:space="preserve"> — is to be used for a building or group of buildings that — </w:t>
      </w:r>
    </w:p>
    <w:p>
      <w:pPr>
        <w:pStyle w:val="Defsubpara"/>
      </w:pPr>
      <w:r>
        <w:tab/>
        <w:t>(i)</w:t>
      </w:r>
      <w:r>
        <w:tab/>
        <w:t>is, or are, to be used solely for residential purposes; and</w:t>
      </w:r>
    </w:p>
    <w:p>
      <w:pPr>
        <w:pStyle w:val="Defsubpara"/>
      </w:pPr>
      <w:r>
        <w:tab/>
        <w:t>(ii)</w:t>
      </w:r>
      <w:r>
        <w:tab/>
        <w:t>contain a number of separate residential units;</w:t>
      </w:r>
    </w:p>
    <w:p>
      <w:pPr>
        <w:pStyle w:val="Defstart"/>
      </w:pPr>
      <w:r>
        <w:tab/>
      </w:r>
      <w:r>
        <w:rPr>
          <w:rStyle w:val="CharDefText"/>
        </w:rPr>
        <w:t>vacant lot</w:t>
      </w:r>
      <w:r>
        <w:t xml:space="preserve"> has the meaning given in the </w:t>
      </w:r>
      <w:r>
        <w:rPr>
          <w:i/>
        </w:rPr>
        <w:t>Strata Titles Act 1985</w:t>
      </w:r>
      <w:r>
        <w:t xml:space="preserve"> section 7(6).</w:t>
      </w:r>
    </w:p>
    <w:p>
      <w:pPr>
        <w:pStyle w:val="Footnotesection"/>
      </w:pPr>
      <w:r>
        <w:tab/>
        <w:t>[Regulation 28B inserted in Gazette 13 Dec 2016 p. 5666</w:t>
      </w:r>
      <w:r>
        <w:noBreakHyphen/>
        <w:t>7.]</w:t>
      </w:r>
    </w:p>
    <w:p>
      <w:pPr>
        <w:pStyle w:val="Heading5"/>
      </w:pPr>
      <w:bookmarkStart w:id="91" w:name="_Toc469490171"/>
      <w:r>
        <w:rPr>
          <w:rStyle w:val="CharSectno"/>
        </w:rPr>
        <w:t>29</w:t>
      </w:r>
      <w:r>
        <w:t>.</w:t>
      </w:r>
      <w:r>
        <w:tab/>
        <w:t>Subdivision: deferring infrastructure contributions</w:t>
      </w:r>
      <w:bookmarkEnd w:id="91"/>
    </w:p>
    <w:p>
      <w:pPr>
        <w:pStyle w:val="Subsection"/>
      </w:pPr>
      <w:r>
        <w:tab/>
        <w:t>(1)</w:t>
      </w:r>
      <w:r>
        <w:tab/>
        <w:t>A licensee must, on the written request of a developer who is required to pay the licensee an infrastructure contribution in respect of a subdivided lot, defer the payment of the contribution unless subregulation (3) or (4) applies.</w:t>
      </w:r>
    </w:p>
    <w:p>
      <w:pPr>
        <w:pStyle w:val="Ednotesubsection"/>
      </w:pPr>
      <w:r>
        <w:tab/>
        <w:t>[(2)</w:t>
      </w:r>
      <w:r>
        <w:tab/>
        <w:t>deleted]</w:t>
      </w:r>
    </w:p>
    <w:p>
      <w:pPr>
        <w:pStyle w:val="Subsection"/>
      </w:pPr>
      <w:r>
        <w:tab/>
        <w:t>(3)</w:t>
      </w:r>
      <w:r>
        <w:tab/>
        <w:t xml:space="preserve">The licensee need not defer the payment of the infrastructure contribution if the licensee is satisfied that the developer has on one or more previous occasions (whether under the Act, the </w:t>
      </w:r>
      <w:r>
        <w:rPr>
          <w:i/>
        </w:rPr>
        <w:t>Water Agencies (Powers) Act 1984</w:t>
      </w:r>
      <w:r>
        <w:t xml:space="preserve"> or the </w:t>
      </w:r>
      <w:r>
        <w:rPr>
          <w:i/>
        </w:rPr>
        <w:t>Water Boards Act 1904</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subdivided lot is subject to a mortgage, payment of an infrastructure contribution in respect of the lot cannot be deferred unless the mortgagee consents in writing.</w:t>
      </w:r>
    </w:p>
    <w:p>
      <w:pPr>
        <w:pStyle w:val="Subsection"/>
      </w:pPr>
      <w:r>
        <w:tab/>
        <w:t>(5)</w:t>
      </w:r>
      <w:r>
        <w:tab/>
        <w:t xml:space="preserve">The payment of an infrastructure contribution in respect of a subdivided lot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deferment of the payment ceases, then interest, calculated in accordance with regulation 82, accrues on any amount of the contribution that remains unpaid.</w:t>
      </w:r>
    </w:p>
    <w:p>
      <w:pPr>
        <w:pStyle w:val="Subsection"/>
      </w:pPr>
      <w:r>
        <w:tab/>
        <w:t>(7)</w:t>
      </w:r>
      <w:r>
        <w:tab/>
        <w:t xml:space="preserve">The licensee may allow the payment of an infrastructure contribution in respect of a subdivided lot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w:t>
      </w:r>
      <w:r>
        <w:t>payment or</w:t>
      </w:r>
      <w:r>
        <w:rPr>
          <w:snapToGrid w:val="0"/>
        </w:rPr>
        <w:t xml:space="preserve"> to lodging or withdrawing a memorial under section 128 of the Act.</w:t>
      </w:r>
    </w:p>
    <w:p>
      <w:pPr>
        <w:pStyle w:val="Subsection"/>
      </w:pPr>
      <w:r>
        <w:tab/>
        <w:t>(8)</w:t>
      </w:r>
      <w:r>
        <w:tab/>
        <w:t>This regulation does not prevent the licensee and the developer from entering into an agreement about the deferral of the payment of an infrastructure contribution in respect of a subdivided lot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subdivided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Footnotesection"/>
      </w:pPr>
      <w:r>
        <w:tab/>
        <w:t>[Regulation 29 amended in Gazette 13 Dec 2016 p. 5667</w:t>
      </w:r>
      <w:r>
        <w:noBreakHyphen/>
        <w:t>9.]</w:t>
      </w:r>
    </w:p>
    <w:p>
      <w:pPr>
        <w:pStyle w:val="Heading5"/>
      </w:pPr>
      <w:bookmarkStart w:id="92" w:name="_Toc469490172"/>
      <w:r>
        <w:rPr>
          <w:rStyle w:val="CharSectno"/>
        </w:rPr>
        <w:t>30</w:t>
      </w:r>
      <w:r>
        <w:t>.</w:t>
      </w:r>
      <w:r>
        <w:tab/>
        <w:t>Subdivision: concession on water service charges</w:t>
      </w:r>
      <w:bookmarkEnd w:id="92"/>
    </w:p>
    <w:p>
      <w:pPr>
        <w:pStyle w:val="Subsection"/>
      </w:pPr>
      <w:r>
        <w:tab/>
        <w:t>(1)</w:t>
      </w:r>
      <w:r>
        <w:tab/>
        <w:t>Water service charges in respect of a subdivided lot are not payable to a licensee for any period that is a concessional period in respect of that lot.</w:t>
      </w:r>
    </w:p>
    <w:p>
      <w:pPr>
        <w:pStyle w:val="Ednotesubsection"/>
      </w:pPr>
      <w:r>
        <w:tab/>
        <w:t>[(2)</w:t>
      </w:r>
      <w:r>
        <w:tab/>
        <w:t>deleted]</w:t>
      </w:r>
    </w:p>
    <w:p>
      <w:pPr>
        <w:pStyle w:val="Subsection"/>
      </w:pPr>
      <w:r>
        <w:tab/>
        <w:t>(3)</w:t>
      </w:r>
      <w:r>
        <w:tab/>
        <w:t xml:space="preserve">The </w:t>
      </w:r>
      <w:r>
        <w:rPr>
          <w:rStyle w:val="CharDefText"/>
        </w:rPr>
        <w:t>concession period</w:t>
      </w:r>
      <w:r>
        <w:t xml:space="preserve"> for a subdivided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a subdivided lot; or</w:t>
      </w:r>
    </w:p>
    <w:p>
      <w:pPr>
        <w:pStyle w:val="Indenta"/>
      </w:pPr>
      <w:r>
        <w:tab/>
        <w:t>(d)</w:t>
      </w:r>
      <w:r>
        <w:tab/>
        <w:t>the expiry of one year after the day on which the approval of the Commission was endorsed on the diagram or plan of survey.</w:t>
      </w:r>
    </w:p>
    <w:p>
      <w:pPr>
        <w:pStyle w:val="Footnotesection"/>
      </w:pPr>
      <w:bookmarkStart w:id="93" w:name="_Toc455156728"/>
      <w:bookmarkStart w:id="94" w:name="_Toc455156875"/>
      <w:r>
        <w:tab/>
        <w:t>[Regulation 30 amended in Gazette 13 Dec 2016 p. 5669.]</w:t>
      </w:r>
    </w:p>
    <w:p>
      <w:pPr>
        <w:pStyle w:val="Heading3"/>
        <w:pageBreakBefore/>
        <w:spacing w:before="0"/>
      </w:pPr>
      <w:bookmarkStart w:id="95" w:name="_Toc469483230"/>
      <w:bookmarkStart w:id="96" w:name="_Toc469490173"/>
      <w:r>
        <w:rPr>
          <w:rStyle w:val="CharDivNo"/>
        </w:rPr>
        <w:t>Division 4</w:t>
      </w:r>
      <w:r>
        <w:t> — </w:t>
      </w:r>
      <w:r>
        <w:rPr>
          <w:rStyle w:val="CharDivText"/>
        </w:rPr>
        <w:t>Protection of water service works and water quality</w:t>
      </w:r>
      <w:bookmarkEnd w:id="93"/>
      <w:bookmarkEnd w:id="94"/>
      <w:bookmarkEnd w:id="95"/>
      <w:bookmarkEnd w:id="96"/>
    </w:p>
    <w:p>
      <w:pPr>
        <w:pStyle w:val="Heading4"/>
      </w:pPr>
      <w:bookmarkStart w:id="97" w:name="_Toc455156729"/>
      <w:bookmarkStart w:id="98" w:name="_Toc455156876"/>
      <w:bookmarkStart w:id="99" w:name="_Toc469483231"/>
      <w:bookmarkStart w:id="100" w:name="_Toc469490174"/>
      <w:r>
        <w:t>Subdivision 1 — Preliminary</w:t>
      </w:r>
      <w:bookmarkEnd w:id="97"/>
      <w:bookmarkEnd w:id="98"/>
      <w:bookmarkEnd w:id="99"/>
      <w:bookmarkEnd w:id="100"/>
    </w:p>
    <w:p>
      <w:pPr>
        <w:pStyle w:val="Heading5"/>
      </w:pPr>
      <w:bookmarkStart w:id="101" w:name="_Toc469490175"/>
      <w:r>
        <w:rPr>
          <w:rStyle w:val="CharSectno"/>
        </w:rPr>
        <w:t>31</w:t>
      </w:r>
      <w:r>
        <w:t>.</w:t>
      </w:r>
      <w:r>
        <w:tab/>
        <w:t>Terms used</w:t>
      </w:r>
      <w:bookmarkEnd w:id="101"/>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(Administration) Act 2008</w:t>
      </w:r>
      <w:r>
        <w:t xml:space="preserve">; </w:t>
      </w:r>
    </w:p>
    <w:p>
      <w:pPr>
        <w:pStyle w:val="Defstart"/>
      </w:pPr>
      <w:r>
        <w:tab/>
      </w:r>
      <w:r>
        <w:rPr>
          <w:rStyle w:val="CharDefText"/>
        </w:rPr>
        <w:t>water supply works of a licensee</w:t>
      </w:r>
      <w:r>
        <w:t xml:space="preserve"> has the meaning given in section 71 of the Act.</w:t>
      </w:r>
    </w:p>
    <w:p>
      <w:pPr>
        <w:pStyle w:val="Footnotesection"/>
      </w:pPr>
      <w:r>
        <w:tab/>
        <w:t>[Regulation 31 amended in Gazette 13 Dec 2016 p. 5669</w:t>
      </w:r>
      <w:r>
        <w:noBreakHyphen/>
        <w:t>70.]</w:t>
      </w:r>
    </w:p>
    <w:p>
      <w:pPr>
        <w:pStyle w:val="Heading5"/>
        <w:keepNext w:val="0"/>
        <w:keepLines w:val="0"/>
        <w:widowControl w:val="0"/>
      </w:pPr>
      <w:bookmarkStart w:id="102" w:name="_Toc469490176"/>
      <w:r>
        <w:rPr>
          <w:rStyle w:val="CharSectno"/>
        </w:rPr>
        <w:t>32</w:t>
      </w:r>
      <w:r>
        <w:t>.</w:t>
      </w:r>
      <w:r>
        <w:tab/>
        <w:t>Lawful authority</w:t>
      </w:r>
      <w:bookmarkEnd w:id="102"/>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103" w:name="_Toc469490177"/>
      <w:r>
        <w:rPr>
          <w:rStyle w:val="CharSectno"/>
        </w:rPr>
        <w:t>33</w:t>
      </w:r>
      <w:r>
        <w:t>.</w:t>
      </w:r>
      <w:r>
        <w:tab/>
        <w:t>Land not open to the public</w:t>
      </w:r>
      <w:bookmarkEnd w:id="103"/>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104" w:name="_Toc469490178"/>
      <w:r>
        <w:rPr>
          <w:rStyle w:val="CharSectno"/>
        </w:rPr>
        <w:t>34</w:t>
      </w:r>
      <w:r>
        <w:t>.</w:t>
      </w:r>
      <w:r>
        <w:tab/>
        <w:t>Signs and other barriers: presumption</w:t>
      </w:r>
      <w:bookmarkEnd w:id="104"/>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105" w:name="_Toc455156734"/>
      <w:bookmarkStart w:id="106" w:name="_Toc455156881"/>
      <w:bookmarkStart w:id="107" w:name="_Toc469483236"/>
      <w:bookmarkStart w:id="108" w:name="_Toc469490179"/>
      <w:r>
        <w:t>Subdivision 2 — Protection of water service works</w:t>
      </w:r>
      <w:bookmarkEnd w:id="105"/>
      <w:bookmarkEnd w:id="106"/>
      <w:bookmarkEnd w:id="107"/>
      <w:bookmarkEnd w:id="108"/>
    </w:p>
    <w:p>
      <w:pPr>
        <w:pStyle w:val="Heading5"/>
      </w:pPr>
      <w:bookmarkStart w:id="109" w:name="_Toc466642557"/>
      <w:bookmarkStart w:id="110" w:name="_Toc469490180"/>
      <w:r>
        <w:rPr>
          <w:rStyle w:val="CharSectno"/>
        </w:rPr>
        <w:t>34A</w:t>
      </w:r>
      <w:r>
        <w:t>.</w:t>
      </w:r>
      <w:r>
        <w:tab/>
        <w:t>This Subdivision does not apply to all licensees</w:t>
      </w:r>
      <w:bookmarkEnd w:id="109"/>
      <w:bookmarkEnd w:id="110"/>
    </w:p>
    <w:p>
      <w:pPr>
        <w:pStyle w:val="Subsection"/>
      </w:pPr>
      <w:r>
        <w:tab/>
      </w:r>
      <w:r>
        <w:tab/>
        <w:t xml:space="preserve">This Subdivision, other than regulation 38,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34A inserted in Gazette 13 Dec 2016 p. 5670.]</w:t>
      </w:r>
    </w:p>
    <w:p>
      <w:pPr>
        <w:pStyle w:val="Heading5"/>
        <w:widowControl w:val="0"/>
      </w:pPr>
      <w:bookmarkStart w:id="111" w:name="_Toc469490181"/>
      <w:r>
        <w:rPr>
          <w:rStyle w:val="CharSectno"/>
        </w:rPr>
        <w:t>35</w:t>
      </w:r>
      <w:r>
        <w:t>.</w:t>
      </w:r>
      <w:r>
        <w:tab/>
        <w:t>Controlling entry to land</w:t>
      </w:r>
      <w:bookmarkEnd w:id="111"/>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112" w:name="_Toc469490182"/>
      <w:r>
        <w:rPr>
          <w:rStyle w:val="CharSectno"/>
        </w:rPr>
        <w:t>36</w:t>
      </w:r>
      <w:r>
        <w:t>.</w:t>
      </w:r>
      <w:r>
        <w:tab/>
        <w:t>Parking vehicles etc.</w:t>
      </w:r>
      <w:bookmarkEnd w:id="112"/>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113" w:name="_Toc469490183"/>
      <w:r>
        <w:rPr>
          <w:rStyle w:val="CharSectno"/>
        </w:rPr>
        <w:t>37</w:t>
      </w:r>
      <w:r>
        <w:t>.</w:t>
      </w:r>
      <w:r>
        <w:tab/>
        <w:t>Crossing over conduits of a licensee</w:t>
      </w:r>
      <w:bookmarkEnd w:id="113"/>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114" w:name="_Toc469490184"/>
      <w:r>
        <w:rPr>
          <w:rStyle w:val="CharSectno"/>
        </w:rPr>
        <w:t>38</w:t>
      </w:r>
      <w:r>
        <w:t>.</w:t>
      </w:r>
      <w:r>
        <w:tab/>
        <w:t>Boating on Lakes Kununurra and Argyle</w:t>
      </w:r>
      <w:bookmarkEnd w:id="114"/>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 xml:space="preserve">using a boat within 200 m of the upstream face of the Kununurra Diversion Dam or within the area marked off by buoys adjacent to the spillway on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w:t>
      </w:r>
    </w:p>
    <w:p>
      <w:pPr>
        <w:pStyle w:val="Defpara"/>
      </w:pPr>
      <w:r>
        <w:tab/>
        <w:t>(b)</w:t>
      </w:r>
      <w:r>
        <w:tab/>
        <w:t xml:space="preserve">mooring a boat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(c)</w:t>
      </w:r>
      <w:r>
        <w:tab/>
        <w:t xml:space="preserve">plying for hire with a boat or boats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 xml:space="preserve">organising, promoting or conducting a regatta or similar event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115" w:name="_Toc455156739"/>
      <w:bookmarkStart w:id="116" w:name="_Toc455156886"/>
      <w:bookmarkStart w:id="117" w:name="_Toc469483242"/>
      <w:bookmarkStart w:id="118" w:name="_Toc469490185"/>
      <w:r>
        <w:t>Subdivision 3 — Protection of water quality</w:t>
      </w:r>
      <w:bookmarkEnd w:id="115"/>
      <w:bookmarkEnd w:id="116"/>
      <w:bookmarkEnd w:id="117"/>
      <w:bookmarkEnd w:id="118"/>
    </w:p>
    <w:p>
      <w:pPr>
        <w:pStyle w:val="Heading5"/>
      </w:pPr>
      <w:bookmarkStart w:id="119" w:name="_Toc466642559"/>
      <w:bookmarkStart w:id="120" w:name="_Toc469490186"/>
      <w:r>
        <w:rPr>
          <w:rStyle w:val="CharSectno"/>
        </w:rPr>
        <w:t>38A</w:t>
      </w:r>
      <w:r>
        <w:t>.</w:t>
      </w:r>
      <w:r>
        <w:tab/>
        <w:t>This Subdivision does not apply to all licensees</w:t>
      </w:r>
      <w:bookmarkEnd w:id="119"/>
      <w:bookmarkEnd w:id="120"/>
    </w:p>
    <w:p>
      <w:pPr>
        <w:pStyle w:val="Subsection"/>
      </w:pPr>
      <w:r>
        <w:tab/>
      </w:r>
      <w:r>
        <w:tab/>
        <w:t xml:space="preserve">This Subdivision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38A inserted in Gazette 13 Dec 2016 p. 5670</w:t>
      </w:r>
      <w:r>
        <w:noBreakHyphen/>
        <w:t>1.]</w:t>
      </w:r>
    </w:p>
    <w:p>
      <w:pPr>
        <w:pStyle w:val="Heading5"/>
      </w:pPr>
      <w:bookmarkStart w:id="121" w:name="_Toc469490187"/>
      <w:r>
        <w:rPr>
          <w:rStyle w:val="CharSectno"/>
        </w:rPr>
        <w:t>39</w:t>
      </w:r>
      <w:r>
        <w:t>.</w:t>
      </w:r>
      <w:r>
        <w:tab/>
        <w:t>Contamination of water supply</w:t>
      </w:r>
      <w:bookmarkEnd w:id="121"/>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122" w:name="_Toc469490188"/>
      <w:r>
        <w:rPr>
          <w:rStyle w:val="CharSectno"/>
        </w:rPr>
        <w:t>40</w:t>
      </w:r>
      <w:r>
        <w:t>.</w:t>
      </w:r>
      <w:r>
        <w:tab/>
        <w:t>Camping and lighting fires</w:t>
      </w:r>
      <w:bookmarkEnd w:id="122"/>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123" w:name="_Toc466642561"/>
      <w:bookmarkStart w:id="124" w:name="_Toc469490189"/>
      <w:r>
        <w:rPr>
          <w:rStyle w:val="CharSectno"/>
        </w:rPr>
        <w:t>40A</w:t>
      </w:r>
      <w:r>
        <w:t>.</w:t>
      </w:r>
      <w:r>
        <w:tab/>
        <w:t>Protecting potable water supply reservoirs</w:t>
      </w:r>
      <w:bookmarkEnd w:id="123"/>
      <w:bookmarkEnd w:id="124"/>
    </w:p>
    <w:p>
      <w:pPr>
        <w:pStyle w:val="Subsection"/>
      </w:pPr>
      <w:r>
        <w:tab/>
        <w:t>(1)</w:t>
      </w:r>
      <w:r>
        <w:tab/>
        <w:t xml:space="preserve">In this regulation — </w:t>
      </w:r>
    </w:p>
    <w:p>
      <w:pPr>
        <w:pStyle w:val="Defstart"/>
      </w:pPr>
      <w:r>
        <w:tab/>
      </w:r>
      <w:r>
        <w:rPr>
          <w:rStyle w:val="CharDefText"/>
        </w:rPr>
        <w:t>high water mark</w:t>
      </w:r>
      <w:r>
        <w:t xml:space="preserve">, for a reservoir, means the highest level that water can rise to in the reservoir before being released through a spillway or over the reservoir wall; </w:t>
      </w:r>
    </w:p>
    <w:p>
      <w:pPr>
        <w:pStyle w:val="Defstart"/>
      </w:pPr>
      <w:r>
        <w:tab/>
      </w:r>
      <w:r>
        <w:rPr>
          <w:rStyle w:val="CharDefText"/>
        </w:rPr>
        <w:t>prohibited area</w:t>
      </w:r>
      <w:r>
        <w:t>, for a reservoir, means all of the water and land below the high water mark for the reservoir;</w:t>
      </w:r>
    </w:p>
    <w:p>
      <w:pPr>
        <w:pStyle w:val="Defstart"/>
      </w:pPr>
      <w:r>
        <w:tab/>
      </w:r>
      <w:r>
        <w:rPr>
          <w:rStyle w:val="CharDefText"/>
        </w:rPr>
        <w:t>reservoir</w:t>
      </w:r>
      <w:r>
        <w:t xml:space="preserve">, of a licensee, means a dam, weir or reservoir that is — </w:t>
      </w:r>
    </w:p>
    <w:p>
      <w:pPr>
        <w:pStyle w:val="Defpara"/>
      </w:pPr>
      <w:r>
        <w:tab/>
        <w:t>(a)</w:t>
      </w:r>
      <w:r>
        <w:tab/>
        <w:t>for the storage of water for potable water supply services; and</w:t>
      </w:r>
    </w:p>
    <w:p>
      <w:pPr>
        <w:pStyle w:val="Defpara"/>
      </w:pPr>
      <w:r>
        <w:tab/>
        <w:t>(b)</w:t>
      </w:r>
      <w:r>
        <w:tab/>
        <w:t>located in an operating area that is specified in the licensee’s licence for potable water supply services;</w:t>
      </w:r>
    </w:p>
    <w:p>
      <w:pPr>
        <w:pStyle w:val="Defstart"/>
      </w:pPr>
      <w:r>
        <w:tab/>
      </w:r>
      <w:r>
        <w:rPr>
          <w:rStyle w:val="CharDefText"/>
        </w:rPr>
        <w:t>take</w:t>
      </w:r>
      <w:r>
        <w:t>, an animal, includes by shooting, hunting, trapping or fishing.</w:t>
      </w:r>
    </w:p>
    <w:p>
      <w:pPr>
        <w:pStyle w:val="Subsection"/>
      </w:pPr>
      <w:r>
        <w:tab/>
        <w:t>(2)</w:t>
      </w:r>
      <w:r>
        <w:tab/>
        <w:t>A person must not, without lawful authority, take, or attempt to take, any animal in a prohibited area for a licensee’s reservoir.</w:t>
      </w:r>
    </w:p>
    <w:p>
      <w:pPr>
        <w:pStyle w:val="Penstart"/>
      </w:pPr>
      <w:r>
        <w:tab/>
        <w:t>Penalty for this subregulation: a fine of $4 000.</w:t>
      </w:r>
    </w:p>
    <w:p>
      <w:pPr>
        <w:pStyle w:val="Footnotesection"/>
      </w:pPr>
      <w:r>
        <w:tab/>
        <w:t>[Regulation 40A inserted in Gazette 13 Dec 2016 p. 5671.]</w:t>
      </w:r>
    </w:p>
    <w:p>
      <w:pPr>
        <w:pStyle w:val="Heading5"/>
      </w:pPr>
      <w:bookmarkStart w:id="125" w:name="_Toc469490190"/>
      <w:r>
        <w:rPr>
          <w:rStyle w:val="CharSectno"/>
        </w:rPr>
        <w:t>41</w:t>
      </w:r>
      <w:r>
        <w:t>.</w:t>
      </w:r>
      <w:r>
        <w:tab/>
        <w:t>Littering and refuse</w:t>
      </w:r>
      <w:bookmarkEnd w:id="125"/>
    </w:p>
    <w:p>
      <w:pPr>
        <w:pStyle w:val="Subsection"/>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126" w:name="_Toc469490191"/>
      <w:r>
        <w:rPr>
          <w:rStyle w:val="CharSectno"/>
        </w:rPr>
        <w:t>42</w:t>
      </w:r>
      <w:r>
        <w:t>.</w:t>
      </w:r>
      <w:r>
        <w:tab/>
        <w:t>Backflow prevention devices: installation</w:t>
      </w:r>
      <w:bookmarkEnd w:id="126"/>
    </w:p>
    <w:p>
      <w:pPr>
        <w:pStyle w:val="Subsection"/>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127" w:name="_Toc469490192"/>
      <w:r>
        <w:rPr>
          <w:rStyle w:val="CharSectno"/>
        </w:rPr>
        <w:t>43</w:t>
      </w:r>
      <w:r>
        <w:t>.</w:t>
      </w:r>
      <w:r>
        <w:tab/>
        <w:t>Backflow prevention devices: testing and maintenance</w:t>
      </w:r>
      <w:bookmarkEnd w:id="127"/>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ageBreakBefore/>
        <w:spacing w:before="0"/>
      </w:pPr>
      <w:bookmarkStart w:id="128" w:name="_Toc469490193"/>
      <w:r>
        <w:rPr>
          <w:rStyle w:val="CharSectno"/>
        </w:rPr>
        <w:t>44</w:t>
      </w:r>
      <w:r>
        <w:t>.</w:t>
      </w:r>
      <w:r>
        <w:tab/>
        <w:t>No connection of pumps to water supply without approval</w:t>
      </w:r>
      <w:bookmarkEnd w:id="128"/>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pPr>
      <w:r>
        <w:tab/>
        <w:t>(b)</w:t>
      </w:r>
      <w:r>
        <w:tab/>
        <w:t>anything connected to the property water supply connection,</w:t>
      </w:r>
    </w:p>
    <w:p>
      <w:pPr>
        <w:pStyle w:val="Subsection"/>
      </w:pPr>
      <w:r>
        <w:tab/>
      </w:r>
      <w:r>
        <w:tab/>
        <w:t>except in accordance with the approval of the licensee.</w:t>
      </w:r>
    </w:p>
    <w:p>
      <w:pPr>
        <w:pStyle w:val="Penstar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129" w:name="_Toc455156746"/>
      <w:bookmarkStart w:id="130" w:name="_Toc455156893"/>
      <w:bookmarkStart w:id="131" w:name="_Toc469483251"/>
      <w:bookmarkStart w:id="132" w:name="_Toc469490194"/>
      <w:r>
        <w:t>Subdivision 4 — Obstructions and activities over or in vicinity of water service works</w:t>
      </w:r>
      <w:bookmarkEnd w:id="129"/>
      <w:bookmarkEnd w:id="130"/>
      <w:bookmarkEnd w:id="131"/>
      <w:bookmarkEnd w:id="132"/>
    </w:p>
    <w:p>
      <w:pPr>
        <w:pStyle w:val="Ednotesection"/>
      </w:pPr>
      <w:r>
        <w:t>[</w:t>
      </w:r>
      <w:r>
        <w:rPr>
          <w:b/>
        </w:rPr>
        <w:t>45.</w:t>
      </w:r>
      <w:r>
        <w:tab/>
        <w:t>Deleted in Gazette 13 Dec 2016 p. 5671.]</w:t>
      </w:r>
    </w:p>
    <w:p>
      <w:pPr>
        <w:pStyle w:val="Heading5"/>
      </w:pPr>
      <w:bookmarkStart w:id="133" w:name="_Toc469490195"/>
      <w:r>
        <w:rPr>
          <w:rStyle w:val="CharSectno"/>
        </w:rPr>
        <w:t>46</w:t>
      </w:r>
      <w:r>
        <w:t>.</w:t>
      </w:r>
      <w:r>
        <w:tab/>
        <w:t>Prescribed proximity to water service works generally: s. 90(1)</w:t>
      </w:r>
      <w:bookmarkEnd w:id="133"/>
    </w:p>
    <w:p>
      <w:pPr>
        <w:pStyle w:val="Subsection"/>
      </w:pPr>
      <w:r>
        <w:tab/>
        <w:t>(1)</w:t>
      </w:r>
      <w:r>
        <w:tab/>
        <w:t xml:space="preserve">For the purposes of section 90(1) of the Act, and a prescribed proximity provided for in subregulation (3),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and a prescribed proximity provided for in subregulation (3),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Footnotesection"/>
      </w:pPr>
      <w:r>
        <w:tab/>
        <w:t>[Regulation 46 amended in Gazette 13 Dec 2016 p. 5672.]</w:t>
      </w:r>
    </w:p>
    <w:p>
      <w:pPr>
        <w:pStyle w:val="Heading5"/>
      </w:pPr>
      <w:bookmarkStart w:id="134" w:name="_Toc469490196"/>
      <w:r>
        <w:rPr>
          <w:rStyle w:val="CharSectno"/>
        </w:rPr>
        <w:t>47</w:t>
      </w:r>
      <w:r>
        <w:t>.</w:t>
      </w:r>
      <w:r>
        <w:tab/>
        <w:t>Prescribed proximity to prescribed water service works: s. 90(2)</w:t>
      </w:r>
      <w:bookmarkEnd w:id="134"/>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the water service works prescribed under subregulation (2)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Footnotesection"/>
      </w:pPr>
      <w:bookmarkStart w:id="135" w:name="_Toc455156750"/>
      <w:bookmarkStart w:id="136" w:name="_Toc455156897"/>
      <w:r>
        <w:tab/>
        <w:t>[Regulation 47 amended in Gazette 13 Dec 2016 p. 5672.]</w:t>
      </w:r>
    </w:p>
    <w:p>
      <w:pPr>
        <w:pStyle w:val="Heading4"/>
      </w:pPr>
      <w:bookmarkStart w:id="137" w:name="_Toc469483254"/>
      <w:bookmarkStart w:id="138" w:name="_Toc469490197"/>
      <w:r>
        <w:t>Subdivision 5 — Approval and prohibition of fittings, fixtures, pipes, materials and methods</w:t>
      </w:r>
      <w:bookmarkEnd w:id="135"/>
      <w:bookmarkEnd w:id="136"/>
      <w:bookmarkEnd w:id="137"/>
      <w:bookmarkEnd w:id="138"/>
    </w:p>
    <w:p>
      <w:pPr>
        <w:pStyle w:val="Ednotesection"/>
      </w:pPr>
      <w:r>
        <w:t>[</w:t>
      </w:r>
      <w:r>
        <w:rPr>
          <w:b/>
        </w:rPr>
        <w:t>48.</w:t>
      </w:r>
      <w:r>
        <w:tab/>
        <w:t>Deleted in Gazette 13 Dec 2016 p. 5672.]</w:t>
      </w:r>
    </w:p>
    <w:p>
      <w:pPr>
        <w:pStyle w:val="Heading5"/>
      </w:pPr>
      <w:bookmarkStart w:id="139" w:name="_Toc469490198"/>
      <w:r>
        <w:rPr>
          <w:rStyle w:val="CharSectno"/>
        </w:rPr>
        <w:t>49</w:t>
      </w:r>
      <w:r>
        <w:t>.</w:t>
      </w:r>
      <w:r>
        <w:tab/>
        <w:t>Approval and prohibition of fittings, fixtures, pipes, materials and methods</w:t>
      </w:r>
      <w:bookmarkEnd w:id="139"/>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140" w:name="_Toc455156753"/>
      <w:bookmarkStart w:id="141" w:name="_Toc455156900"/>
      <w:bookmarkStart w:id="142" w:name="_Toc469483256"/>
      <w:bookmarkStart w:id="143" w:name="_Toc469490199"/>
      <w:r>
        <w:t>Subdivision 6 — Licensed plumbers</w:t>
      </w:r>
      <w:bookmarkEnd w:id="140"/>
      <w:bookmarkEnd w:id="141"/>
      <w:bookmarkEnd w:id="142"/>
      <w:bookmarkEnd w:id="143"/>
    </w:p>
    <w:p>
      <w:pPr>
        <w:pStyle w:val="Ednotesection"/>
      </w:pPr>
      <w:r>
        <w:t>[</w:t>
      </w:r>
      <w:r>
        <w:rPr>
          <w:b/>
        </w:rPr>
        <w:t>50.</w:t>
      </w:r>
      <w:r>
        <w:tab/>
        <w:t>Deleted in Gazette 13 Dec 2016 p. 5672.]</w:t>
      </w:r>
    </w:p>
    <w:p>
      <w:pPr>
        <w:pStyle w:val="Heading5"/>
      </w:pPr>
      <w:bookmarkStart w:id="144" w:name="_Toc469490200"/>
      <w:r>
        <w:rPr>
          <w:rStyle w:val="CharSectno"/>
        </w:rPr>
        <w:t>51</w:t>
      </w:r>
      <w:r>
        <w:t>.</w:t>
      </w:r>
      <w:r>
        <w:tab/>
        <w:t>Licensed plumbers</w:t>
      </w:r>
      <w:bookmarkEnd w:id="144"/>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145" w:name="_Toc466445879"/>
      <w:bookmarkStart w:id="146" w:name="_Toc466445991"/>
      <w:bookmarkStart w:id="147" w:name="_Toc466446970"/>
      <w:bookmarkStart w:id="148" w:name="_Toc466447082"/>
      <w:bookmarkStart w:id="149" w:name="_Toc466447430"/>
      <w:bookmarkStart w:id="150" w:name="_Toc466453913"/>
      <w:bookmarkStart w:id="151" w:name="_Toc466456861"/>
      <w:bookmarkStart w:id="152" w:name="_Toc466642568"/>
      <w:bookmarkStart w:id="153" w:name="_Toc469483258"/>
      <w:bookmarkStart w:id="154" w:name="_Toc469490201"/>
      <w:bookmarkStart w:id="155" w:name="_Toc455156756"/>
      <w:bookmarkStart w:id="156" w:name="_Toc455156903"/>
      <w:r>
        <w:rPr>
          <w:rStyle w:val="CharDivNo"/>
        </w:rPr>
        <w:t>Division 5</w:t>
      </w:r>
      <w:r>
        <w:t> — </w:t>
      </w:r>
      <w:r>
        <w:rPr>
          <w:rStyle w:val="CharDivText"/>
        </w:rPr>
        <w:t>Fire service connections and fire hydrants</w:t>
      </w:r>
      <w:bookmarkEnd w:id="145"/>
      <w:bookmarkEnd w:id="146"/>
      <w:bookmarkEnd w:id="147"/>
      <w:bookmarkEnd w:id="148"/>
      <w:bookmarkEnd w:id="149"/>
      <w:bookmarkEnd w:id="150"/>
      <w:bookmarkEnd w:id="151"/>
      <w:bookmarkEnd w:id="152"/>
      <w:bookmarkEnd w:id="153"/>
      <w:bookmarkEnd w:id="154"/>
    </w:p>
    <w:p>
      <w:pPr>
        <w:pStyle w:val="Footnoteheading"/>
      </w:pPr>
      <w:bookmarkStart w:id="157" w:name="_Toc466445880"/>
      <w:bookmarkStart w:id="158" w:name="_Toc466445992"/>
      <w:bookmarkStart w:id="159" w:name="_Toc466446971"/>
      <w:bookmarkStart w:id="160" w:name="_Toc466447083"/>
      <w:bookmarkStart w:id="161" w:name="_Toc466447431"/>
      <w:bookmarkStart w:id="162" w:name="_Toc466453914"/>
      <w:bookmarkStart w:id="163" w:name="_Toc466456862"/>
      <w:bookmarkStart w:id="164" w:name="_Toc466642569"/>
      <w:r>
        <w:tab/>
        <w:t>[Heading inserted in Gazette 13 Dec 2016 p. 5672.]</w:t>
      </w:r>
    </w:p>
    <w:p>
      <w:pPr>
        <w:pStyle w:val="Heading4"/>
      </w:pPr>
      <w:bookmarkStart w:id="165" w:name="_Toc469483259"/>
      <w:bookmarkStart w:id="166" w:name="_Toc469490202"/>
      <w:r>
        <w:t>Subdivision 1 — Fire service connections</w:t>
      </w:r>
      <w:bookmarkEnd w:id="157"/>
      <w:bookmarkEnd w:id="158"/>
      <w:bookmarkEnd w:id="159"/>
      <w:bookmarkEnd w:id="160"/>
      <w:bookmarkEnd w:id="161"/>
      <w:bookmarkEnd w:id="162"/>
      <w:bookmarkEnd w:id="163"/>
      <w:bookmarkEnd w:id="164"/>
      <w:bookmarkEnd w:id="165"/>
      <w:bookmarkEnd w:id="166"/>
    </w:p>
    <w:p>
      <w:pPr>
        <w:pStyle w:val="Footnoteheading"/>
      </w:pPr>
      <w:bookmarkStart w:id="167" w:name="_Toc466642570"/>
      <w:r>
        <w:tab/>
        <w:t>[Heading inserted in Gazette 13 Dec 2016 p. 5672.]</w:t>
      </w:r>
    </w:p>
    <w:p>
      <w:pPr>
        <w:pStyle w:val="Heading5"/>
      </w:pPr>
      <w:bookmarkStart w:id="168" w:name="_Toc469490203"/>
      <w:r>
        <w:rPr>
          <w:rStyle w:val="CharSectno"/>
        </w:rPr>
        <w:t>51A</w:t>
      </w:r>
      <w:r>
        <w:t>.</w:t>
      </w:r>
      <w:r>
        <w:tab/>
        <w:t>This Subdivision applies to water corporation licensees only</w:t>
      </w:r>
      <w:bookmarkEnd w:id="167"/>
      <w:bookmarkEnd w:id="168"/>
    </w:p>
    <w:p>
      <w:pPr>
        <w:pStyle w:val="Subsection"/>
      </w:pPr>
      <w:r>
        <w:tab/>
      </w:r>
      <w:r>
        <w:tab/>
        <w:t>This Subdivision applies to, and in respect of, water corporation licensees only.</w:t>
      </w:r>
    </w:p>
    <w:p>
      <w:pPr>
        <w:pStyle w:val="Footnotesection"/>
      </w:pPr>
      <w:bookmarkStart w:id="169" w:name="_Toc466642571"/>
      <w:r>
        <w:tab/>
        <w:t>[Regulation 51A inserted in Gazette 13 Dec 2016 p. 5672.]</w:t>
      </w:r>
    </w:p>
    <w:p>
      <w:pPr>
        <w:pStyle w:val="Heading5"/>
      </w:pPr>
      <w:bookmarkStart w:id="170" w:name="_Toc469490204"/>
      <w:r>
        <w:rPr>
          <w:rStyle w:val="CharSectno"/>
        </w:rPr>
        <w:t>51B</w:t>
      </w:r>
      <w:r>
        <w:t>.</w:t>
      </w:r>
      <w:r>
        <w:tab/>
        <w:t>Water supplied through fire service connection to be used only for emergency purposes</w:t>
      </w:r>
      <w:bookmarkEnd w:id="169"/>
      <w:bookmarkEnd w:id="170"/>
    </w:p>
    <w:p>
      <w:pPr>
        <w:pStyle w:val="Subsection"/>
      </w:pPr>
      <w:r>
        <w:tab/>
        <w:t>(1)</w:t>
      </w:r>
      <w:r>
        <w:tab/>
        <w:t>A person must not use water supplied through a fire service connection other than for emergency purposes.</w:t>
      </w:r>
    </w:p>
    <w:p>
      <w:pPr>
        <w:pStyle w:val="Penstart"/>
      </w:pPr>
      <w:r>
        <w:tab/>
        <w:t>Penalty for this subregulation: a fine of $1 000.</w:t>
      </w:r>
    </w:p>
    <w:p>
      <w:pPr>
        <w:pStyle w:val="Subsection"/>
      </w:pPr>
      <w:r>
        <w:tab/>
        <w:t>(2)</w:t>
      </w:r>
      <w:r>
        <w:tab/>
        <w:t>An owner of land to which a water supply service (fire) is provided must ensure that water supplied to the land through the fire service connection is not used other than for emergency purposes.</w:t>
      </w:r>
    </w:p>
    <w:p>
      <w:pPr>
        <w:pStyle w:val="Penstart"/>
      </w:pPr>
      <w:r>
        <w:tab/>
        <w:t>Penalty for this subregulation: a fine of $1 000.</w:t>
      </w:r>
    </w:p>
    <w:p>
      <w:pPr>
        <w:pStyle w:val="Subsection"/>
      </w:pPr>
      <w:r>
        <w:tab/>
        <w:t>(3)</w:t>
      </w:r>
      <w:r>
        <w:tab/>
        <w:t>This regulation does not apply if the water used was taken, or permitted to be taken, under section 89 of the Act.</w:t>
      </w:r>
    </w:p>
    <w:p>
      <w:pPr>
        <w:pStyle w:val="Footnotesection"/>
      </w:pPr>
      <w:bookmarkStart w:id="171" w:name="_Toc466642572"/>
      <w:r>
        <w:tab/>
        <w:t>[Regulation 51B inserted in Gazette 13 Dec 2016 p. 5673.]</w:t>
      </w:r>
    </w:p>
    <w:p>
      <w:pPr>
        <w:pStyle w:val="Heading5"/>
      </w:pPr>
      <w:bookmarkStart w:id="172" w:name="_Toc469490205"/>
      <w:r>
        <w:rPr>
          <w:rStyle w:val="CharSectno"/>
        </w:rPr>
        <w:t>51C</w:t>
      </w:r>
      <w:r>
        <w:t>.</w:t>
      </w:r>
      <w:r>
        <w:tab/>
        <w:t>Seals on water service connections</w:t>
      </w:r>
      <w:bookmarkEnd w:id="171"/>
      <w:bookmarkEnd w:id="172"/>
    </w:p>
    <w:p>
      <w:pPr>
        <w:pStyle w:val="Subsection"/>
      </w:pPr>
      <w:r>
        <w:tab/>
      </w:r>
      <w:r>
        <w:tab/>
        <w:t>As soon as practicable after becoming aware that any seal affixed by the licensee to a fire service connection through which water is, or is to be, supplied to land is broken, the owner of the land must inform the licensee in writing.</w:t>
      </w:r>
    </w:p>
    <w:p>
      <w:pPr>
        <w:pStyle w:val="Penstart"/>
      </w:pPr>
      <w:r>
        <w:tab/>
        <w:t>Penalty: a fine of $1 000.</w:t>
      </w:r>
    </w:p>
    <w:p>
      <w:pPr>
        <w:pStyle w:val="Footnotesection"/>
      </w:pPr>
      <w:bookmarkStart w:id="173" w:name="_Toc466445884"/>
      <w:bookmarkStart w:id="174" w:name="_Toc466445996"/>
      <w:bookmarkStart w:id="175" w:name="_Toc466446975"/>
      <w:bookmarkStart w:id="176" w:name="_Toc466447087"/>
      <w:bookmarkStart w:id="177" w:name="_Toc466447435"/>
      <w:bookmarkStart w:id="178" w:name="_Toc466453918"/>
      <w:bookmarkStart w:id="179" w:name="_Toc466456866"/>
      <w:bookmarkStart w:id="180" w:name="_Toc466642573"/>
      <w:r>
        <w:tab/>
        <w:t>[Regulation 51C inserted in Gazette 13 Dec 2016 p. 5673.]</w:t>
      </w:r>
    </w:p>
    <w:p>
      <w:pPr>
        <w:pStyle w:val="Heading4"/>
      </w:pPr>
      <w:bookmarkStart w:id="181" w:name="_Toc469483263"/>
      <w:bookmarkStart w:id="182" w:name="_Toc469490206"/>
      <w:r>
        <w:t>Subdivision 2 — Fire hydrants</w:t>
      </w:r>
      <w:bookmarkEnd w:id="173"/>
      <w:bookmarkEnd w:id="174"/>
      <w:bookmarkEnd w:id="175"/>
      <w:bookmarkEnd w:id="176"/>
      <w:bookmarkEnd w:id="177"/>
      <w:bookmarkEnd w:id="178"/>
      <w:bookmarkEnd w:id="179"/>
      <w:bookmarkEnd w:id="180"/>
      <w:bookmarkEnd w:id="181"/>
      <w:bookmarkEnd w:id="182"/>
    </w:p>
    <w:p>
      <w:pPr>
        <w:pStyle w:val="Footnoteheading"/>
      </w:pPr>
      <w:bookmarkStart w:id="183" w:name="_Toc466642574"/>
      <w:r>
        <w:tab/>
        <w:t>[Heading inserted in Gazette 13 Dec 2016 p. 5673.]</w:t>
      </w:r>
    </w:p>
    <w:p>
      <w:pPr>
        <w:pStyle w:val="Heading5"/>
      </w:pPr>
      <w:bookmarkStart w:id="184" w:name="_Toc469490207"/>
      <w:r>
        <w:rPr>
          <w:rStyle w:val="CharSectno"/>
        </w:rPr>
        <w:t>52</w:t>
      </w:r>
      <w:r>
        <w:t>.</w:t>
      </w:r>
      <w:r>
        <w:tab/>
        <w:t>Taking water from fire hydrants: emergency purposes</w:t>
      </w:r>
      <w:bookmarkEnd w:id="183"/>
      <w:bookmarkEnd w:id="184"/>
    </w:p>
    <w:p>
      <w:pPr>
        <w:pStyle w:val="Subsection"/>
      </w:pPr>
      <w:r>
        <w:tab/>
      </w:r>
      <w:r>
        <w:tab/>
        <w:t xml:space="preserve">For the purposes of section 97(1) of the Act, the following are prescribed purposes — </w:t>
      </w:r>
    </w:p>
    <w:p>
      <w:pPr>
        <w:pStyle w:val="Indenta"/>
      </w:pPr>
      <w:r>
        <w:tab/>
        <w:t>(a)</w:t>
      </w:r>
      <w:r>
        <w:tab/>
        <w:t>fire fighting;</w:t>
      </w:r>
    </w:p>
    <w:p>
      <w:pPr>
        <w:pStyle w:val="Indenta"/>
      </w:pPr>
      <w:r>
        <w:tab/>
        <w:t>(b)</w:t>
      </w:r>
      <w:r>
        <w:tab/>
        <w:t>dealing with an emergency (including a hazardous materials spill) other than a fire;</w:t>
      </w:r>
    </w:p>
    <w:p>
      <w:pPr>
        <w:pStyle w:val="Indenta"/>
      </w:pPr>
      <w:r>
        <w:tab/>
        <w:t>(c)</w:t>
      </w:r>
      <w:r>
        <w:tab/>
        <w:t>essential training for fire fighting;</w:t>
      </w:r>
    </w:p>
    <w:p>
      <w:pPr>
        <w:pStyle w:val="Indenta"/>
      </w:pPr>
      <w:r>
        <w:tab/>
        <w:t>(d)</w:t>
      </w:r>
      <w:r>
        <w:tab/>
        <w:t>testing fire fighting equipment;</w:t>
      </w:r>
    </w:p>
    <w:p>
      <w:pPr>
        <w:pStyle w:val="Indenta"/>
      </w:pPr>
      <w:r>
        <w:tab/>
        <w:t>(e)</w:t>
      </w:r>
      <w:r>
        <w:tab/>
        <w:t>testing a fire service connection.</w:t>
      </w:r>
    </w:p>
    <w:p>
      <w:pPr>
        <w:pStyle w:val="Footnotesection"/>
      </w:pPr>
      <w:r>
        <w:tab/>
        <w:t>[Regulation 52 inserted in Gazette 13 Dec 2016 p. 5673</w:t>
      </w:r>
      <w:r>
        <w:noBreakHyphen/>
        <w:t>4.]</w:t>
      </w:r>
    </w:p>
    <w:p>
      <w:pPr>
        <w:pStyle w:val="Heading3"/>
      </w:pPr>
      <w:bookmarkStart w:id="185" w:name="_Toc466445887"/>
      <w:bookmarkStart w:id="186" w:name="_Toc466445999"/>
      <w:bookmarkStart w:id="187" w:name="_Toc466446978"/>
      <w:bookmarkStart w:id="188" w:name="_Toc466447090"/>
      <w:bookmarkStart w:id="189" w:name="_Toc466447438"/>
      <w:bookmarkStart w:id="190" w:name="_Toc466453921"/>
      <w:bookmarkStart w:id="191" w:name="_Toc466456869"/>
      <w:bookmarkStart w:id="192" w:name="_Toc466642576"/>
      <w:bookmarkStart w:id="193" w:name="_Toc469483265"/>
      <w:bookmarkStart w:id="194" w:name="_Toc469490208"/>
      <w:bookmarkStart w:id="195" w:name="_Toc455156758"/>
      <w:bookmarkStart w:id="196" w:name="_Toc455156905"/>
      <w:bookmarkEnd w:id="155"/>
      <w:bookmarkEnd w:id="156"/>
      <w:r>
        <w:rPr>
          <w:rStyle w:val="CharDivNo"/>
        </w:rPr>
        <w:t>Division 6</w:t>
      </w:r>
      <w:r>
        <w:t> — </w:t>
      </w:r>
      <w:r>
        <w:rPr>
          <w:rStyle w:val="CharDivText"/>
        </w:rPr>
        <w:t>Discharge of trade waste</w:t>
      </w:r>
      <w:bookmarkEnd w:id="185"/>
      <w:bookmarkEnd w:id="186"/>
      <w:bookmarkEnd w:id="187"/>
      <w:bookmarkEnd w:id="188"/>
      <w:bookmarkEnd w:id="189"/>
      <w:bookmarkEnd w:id="190"/>
      <w:bookmarkEnd w:id="191"/>
      <w:bookmarkEnd w:id="192"/>
      <w:bookmarkEnd w:id="193"/>
      <w:bookmarkEnd w:id="194"/>
    </w:p>
    <w:p>
      <w:pPr>
        <w:pStyle w:val="Footnoteheading"/>
      </w:pPr>
      <w:r>
        <w:tab/>
        <w:t>[Heading inserted in Gazette 13 Dec 2016 p. 5674.]</w:t>
      </w:r>
    </w:p>
    <w:p>
      <w:pPr>
        <w:pStyle w:val="Ednotesubdivision"/>
      </w:pPr>
      <w:bookmarkStart w:id="197" w:name="_Toc455156759"/>
      <w:bookmarkStart w:id="198" w:name="_Toc455156906"/>
      <w:bookmarkEnd w:id="195"/>
      <w:bookmarkEnd w:id="196"/>
      <w:r>
        <w:t>[Subdivision 1 (r. 53) deleted in Gazette 13 Dec 2016 p. 5674.]</w:t>
      </w:r>
    </w:p>
    <w:p>
      <w:pPr>
        <w:pStyle w:val="Ednotesubdivision"/>
      </w:pPr>
      <w:bookmarkStart w:id="199" w:name="_Toc455156761"/>
      <w:bookmarkStart w:id="200" w:name="_Toc455156908"/>
      <w:bookmarkEnd w:id="197"/>
      <w:bookmarkEnd w:id="198"/>
      <w:r>
        <w:t>[Subdivision 2 heading deleted in Gazette 13 Dec 2016 p. 5674.]</w:t>
      </w:r>
    </w:p>
    <w:p>
      <w:pPr>
        <w:pStyle w:val="Heading5"/>
      </w:pPr>
      <w:bookmarkStart w:id="201" w:name="_Toc469490209"/>
      <w:bookmarkEnd w:id="199"/>
      <w:bookmarkEnd w:id="200"/>
      <w:r>
        <w:rPr>
          <w:rStyle w:val="CharSectno"/>
        </w:rPr>
        <w:t>54</w:t>
      </w:r>
      <w:r>
        <w:t>.</w:t>
      </w:r>
      <w:r>
        <w:tab/>
        <w:t>Meaning of trade waste</w:t>
      </w:r>
      <w:bookmarkEnd w:id="201"/>
    </w:p>
    <w:p>
      <w:pPr>
        <w:pStyle w:val="Subsection"/>
      </w:pPr>
      <w:r>
        <w:tab/>
      </w:r>
      <w:r>
        <w:tab/>
        <w:t>For the purposes of Part 5 Division 6 Subdivision 2 of the Act, water discharged from a domestic swimming pool is not trade waste.</w:t>
      </w:r>
    </w:p>
    <w:p>
      <w:pPr>
        <w:pStyle w:val="Heading5"/>
      </w:pPr>
      <w:bookmarkStart w:id="202" w:name="_Toc469490210"/>
      <w:r>
        <w:rPr>
          <w:rStyle w:val="CharSectno"/>
        </w:rPr>
        <w:t>55</w:t>
      </w:r>
      <w:r>
        <w:t>.</w:t>
      </w:r>
      <w:r>
        <w:tab/>
        <w:t>Application of s. 102: approval required to discharge trade waste</w:t>
      </w:r>
      <w:bookmarkEnd w:id="202"/>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203" w:name="_Toc455156764"/>
      <w:bookmarkStart w:id="204" w:name="_Toc455156911"/>
      <w:bookmarkStart w:id="205" w:name="_Toc469483268"/>
      <w:bookmarkStart w:id="206" w:name="_Toc469490211"/>
      <w:r>
        <w:rPr>
          <w:rStyle w:val="CharDivNo"/>
        </w:rPr>
        <w:t>Division 7</w:t>
      </w:r>
      <w:r>
        <w:t> — </w:t>
      </w:r>
      <w:r>
        <w:rPr>
          <w:rStyle w:val="CharDivText"/>
        </w:rPr>
        <w:t>Water supply or irrigation services in the Ord Irrigation District</w:t>
      </w:r>
      <w:bookmarkEnd w:id="203"/>
      <w:bookmarkEnd w:id="204"/>
      <w:bookmarkEnd w:id="205"/>
      <w:bookmarkEnd w:id="206"/>
    </w:p>
    <w:p>
      <w:pPr>
        <w:pStyle w:val="Heading5"/>
      </w:pPr>
      <w:bookmarkStart w:id="207" w:name="_Toc469490212"/>
      <w:r>
        <w:rPr>
          <w:rStyle w:val="CharSectno"/>
        </w:rPr>
        <w:t>56</w:t>
      </w:r>
      <w:r>
        <w:t>.</w:t>
      </w:r>
      <w:r>
        <w:tab/>
        <w:t>Terms used</w:t>
      </w:r>
      <w:bookmarkEnd w:id="207"/>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208" w:name="_Toc469490213"/>
      <w:r>
        <w:rPr>
          <w:rStyle w:val="CharSectno"/>
        </w:rPr>
        <w:t>57</w:t>
      </w:r>
      <w:r>
        <w:t>.</w:t>
      </w:r>
      <w:r>
        <w:tab/>
        <w:t>Water supply or irrigation services in the Ord Irrigation District</w:t>
      </w:r>
      <w:bookmarkEnd w:id="208"/>
    </w:p>
    <w:p>
      <w:pPr>
        <w:pStyle w:val="Subsection"/>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in Gazette 27 Jun 2014 p. 2360.]</w:t>
      </w:r>
    </w:p>
    <w:p>
      <w:pPr>
        <w:pStyle w:val="Heading5"/>
        <w:pageBreakBefore/>
        <w:spacing w:before="0"/>
      </w:pPr>
      <w:bookmarkStart w:id="209" w:name="_Toc469490214"/>
      <w:r>
        <w:rPr>
          <w:rStyle w:val="CharSectno"/>
        </w:rPr>
        <w:t>58</w:t>
      </w:r>
      <w:r>
        <w:t>.</w:t>
      </w:r>
      <w:r>
        <w:tab/>
        <w:t>Removing means of supply</w:t>
      </w:r>
      <w:bookmarkEnd w:id="209"/>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PermNoteHeading"/>
      </w:pPr>
      <w:r>
        <w:tab/>
        <w:t>Note for this subregulation:</w:t>
      </w:r>
    </w:p>
    <w:p>
      <w:pPr>
        <w:pStyle w:val="PermNoteText"/>
      </w:pPr>
      <w:r>
        <w:tab/>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210" w:name="_Toc455156768"/>
      <w:bookmarkStart w:id="211" w:name="_Toc455156915"/>
      <w:bookmarkStart w:id="212" w:name="_Toc469483272"/>
      <w:bookmarkStart w:id="213" w:name="_Toc469490215"/>
      <w:r>
        <w:rPr>
          <w:rStyle w:val="CharDivNo"/>
        </w:rPr>
        <w:t>Division 8</w:t>
      </w:r>
      <w:r>
        <w:t> — </w:t>
      </w:r>
      <w:r>
        <w:rPr>
          <w:rStyle w:val="CharDivText"/>
        </w:rPr>
        <w:t>Works in roads</w:t>
      </w:r>
      <w:bookmarkEnd w:id="210"/>
      <w:bookmarkEnd w:id="211"/>
      <w:bookmarkEnd w:id="212"/>
      <w:bookmarkEnd w:id="213"/>
    </w:p>
    <w:p>
      <w:pPr>
        <w:pStyle w:val="Ednotesection"/>
      </w:pPr>
      <w:r>
        <w:t>[</w:t>
      </w:r>
      <w:r>
        <w:rPr>
          <w:b/>
        </w:rPr>
        <w:t>59.</w:t>
      </w:r>
      <w:r>
        <w:tab/>
        <w:t>Deleted in Gazette 13 Dec 2016 p. 5674.]</w:t>
      </w:r>
    </w:p>
    <w:p>
      <w:pPr>
        <w:pStyle w:val="Heading5"/>
        <w:keepLines w:val="0"/>
        <w:widowControl w:val="0"/>
      </w:pPr>
      <w:bookmarkStart w:id="214" w:name="_Toc469490216"/>
      <w:r>
        <w:rPr>
          <w:rStyle w:val="CharSectno"/>
        </w:rPr>
        <w:t>60</w:t>
      </w:r>
      <w:r>
        <w:t>.</w:t>
      </w:r>
      <w:r>
        <w:tab/>
        <w:t>Altering position of service infrastructure in roads</w:t>
      </w:r>
      <w:bookmarkEnd w:id="214"/>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215" w:name="_Toc469490217"/>
      <w:r>
        <w:rPr>
          <w:rStyle w:val="CharSectno"/>
        </w:rPr>
        <w:t>61</w:t>
      </w:r>
      <w:r>
        <w:t>.</w:t>
      </w:r>
      <w:r>
        <w:tab/>
        <w:t>Levels and widths of roads: works by licensees</w:t>
      </w:r>
      <w:bookmarkEnd w:id="215"/>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216" w:name="_Toc469490218"/>
      <w:r>
        <w:rPr>
          <w:rStyle w:val="CharSectno"/>
        </w:rPr>
        <w:t>62</w:t>
      </w:r>
      <w:r>
        <w:t>.</w:t>
      </w:r>
      <w:r>
        <w:tab/>
        <w:t>Altering levels and widths of roads</w:t>
      </w:r>
      <w:bookmarkEnd w:id="216"/>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217" w:name="_Toc469490219"/>
      <w:r>
        <w:rPr>
          <w:rStyle w:val="CharSectno"/>
        </w:rPr>
        <w:t>63</w:t>
      </w:r>
      <w:r>
        <w:t>.</w:t>
      </w:r>
      <w:r>
        <w:tab/>
        <w:t>Roads broken up to be reinstated</w:t>
      </w:r>
      <w:bookmarkEnd w:id="217"/>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pageBreakBefore/>
        <w:widowControl w:val="0"/>
        <w:spacing w:before="0"/>
      </w:pPr>
      <w:bookmarkStart w:id="218" w:name="_Toc455156774"/>
      <w:bookmarkStart w:id="219" w:name="_Toc455156921"/>
      <w:bookmarkStart w:id="220" w:name="_Toc469483277"/>
      <w:bookmarkStart w:id="221" w:name="_Toc469490220"/>
      <w:r>
        <w:rPr>
          <w:rStyle w:val="CharDivNo"/>
        </w:rPr>
        <w:t>Division 9</w:t>
      </w:r>
      <w:r>
        <w:t> — </w:t>
      </w:r>
      <w:r>
        <w:rPr>
          <w:rStyle w:val="CharDivText"/>
        </w:rPr>
        <w:t>Water service charges: information and records, objections and review</w:t>
      </w:r>
      <w:bookmarkEnd w:id="218"/>
      <w:bookmarkEnd w:id="219"/>
      <w:bookmarkEnd w:id="220"/>
      <w:bookmarkEnd w:id="221"/>
    </w:p>
    <w:p>
      <w:pPr>
        <w:pStyle w:val="Heading5"/>
      </w:pPr>
      <w:bookmarkStart w:id="222" w:name="_Toc466642581"/>
      <w:bookmarkStart w:id="223" w:name="_Toc469490221"/>
      <w:r>
        <w:rPr>
          <w:rStyle w:val="CharSectno"/>
        </w:rPr>
        <w:t>63A</w:t>
      </w:r>
      <w:r>
        <w:t>.</w:t>
      </w:r>
      <w:r>
        <w:tab/>
        <w:t>This Division applies to water corporation licensees only</w:t>
      </w:r>
      <w:bookmarkEnd w:id="222"/>
      <w:bookmarkEnd w:id="223"/>
    </w:p>
    <w:p>
      <w:pPr>
        <w:pStyle w:val="Subsection"/>
      </w:pPr>
      <w:r>
        <w:tab/>
      </w:r>
      <w:r>
        <w:tab/>
        <w:t>This Division applies to, and in respect of, Water Corporation licensees only.</w:t>
      </w:r>
    </w:p>
    <w:p>
      <w:pPr>
        <w:pStyle w:val="Footnotesection"/>
      </w:pPr>
      <w:r>
        <w:tab/>
        <w:t>[Regulation 63A inserted in Gazette 13 Dec 2016 p. 5674.]</w:t>
      </w:r>
    </w:p>
    <w:p>
      <w:pPr>
        <w:pStyle w:val="Heading5"/>
        <w:widowControl w:val="0"/>
      </w:pPr>
      <w:bookmarkStart w:id="224" w:name="_Toc469490222"/>
      <w:r>
        <w:rPr>
          <w:rStyle w:val="CharSectno"/>
        </w:rPr>
        <w:t>64</w:t>
      </w:r>
      <w:r>
        <w:t>.</w:t>
      </w:r>
      <w:r>
        <w:tab/>
        <w:t>Provision of information about owner or occupier of land, or agent</w:t>
      </w:r>
      <w:bookmarkEnd w:id="224"/>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225" w:name="_Toc469490223"/>
      <w:r>
        <w:rPr>
          <w:rStyle w:val="CharSectno"/>
        </w:rPr>
        <w:t>65</w:t>
      </w:r>
      <w:r>
        <w:t>.</w:t>
      </w:r>
      <w:r>
        <w:tab/>
        <w:t>Records</w:t>
      </w:r>
      <w:bookmarkEnd w:id="225"/>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and </w:t>
      </w:r>
    </w:p>
    <w:p>
      <w:pPr>
        <w:pStyle w:val="Ednotesubpara"/>
      </w:pPr>
      <w:r>
        <w:tab/>
        <w:t>[(ii)</w:t>
      </w:r>
      <w:r>
        <w:tab/>
        <w:t>deleted]</w:t>
      </w:r>
    </w:p>
    <w:p>
      <w:pPr>
        <w:pStyle w:val="Indenti"/>
      </w:pPr>
      <w:r>
        <w:tab/>
        <w:t>(iii)</w:t>
      </w:r>
      <w:r>
        <w:tab/>
        <w:t xml:space="preserve">if the licensee is the Water Corporation — the </w:t>
      </w:r>
      <w:r>
        <w:rPr>
          <w:i/>
        </w:rPr>
        <w:t>Water Services (Water Corporations Charges) Regulations 2014</w:t>
      </w:r>
      <w:r>
        <w:t xml:space="preserve"> Schedule 7 item 17.</w:t>
      </w:r>
    </w:p>
    <w:p>
      <w:pPr>
        <w:pStyle w:val="Footnotesection"/>
      </w:pPr>
      <w:r>
        <w:tab/>
        <w:t>[Regulation 65 amended in Gazette 27 Jun 2014 p. 2360; 13 Dec 2016 p. 5675.]</w:t>
      </w:r>
    </w:p>
    <w:p>
      <w:pPr>
        <w:pStyle w:val="Heading5"/>
      </w:pPr>
      <w:bookmarkStart w:id="226" w:name="_Toc469490224"/>
      <w:r>
        <w:rPr>
          <w:rStyle w:val="CharSectno"/>
        </w:rPr>
        <w:t>66</w:t>
      </w:r>
      <w:r>
        <w:t>.</w:t>
      </w:r>
      <w:r>
        <w:tab/>
        <w:t>Valuation and rating records of local governments</w:t>
      </w:r>
      <w:bookmarkEnd w:id="226"/>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227" w:name="_Toc469490225"/>
      <w:r>
        <w:rPr>
          <w:rStyle w:val="CharSectno"/>
        </w:rPr>
        <w:t>67</w:t>
      </w:r>
      <w:r>
        <w:t>.</w:t>
      </w:r>
      <w:r>
        <w:tab/>
        <w:t>Records to be basis for water service charges</w:t>
      </w:r>
      <w:bookmarkEnd w:id="227"/>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228" w:name="_Toc469490226"/>
      <w:r>
        <w:rPr>
          <w:rStyle w:val="CharSectno"/>
        </w:rPr>
        <w:t>68</w:t>
      </w:r>
      <w:r>
        <w:t>.</w:t>
      </w:r>
      <w:r>
        <w:tab/>
        <w:t>Objections to entries in records</w:t>
      </w:r>
      <w:bookmarkEnd w:id="228"/>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229" w:name="_Toc469490227"/>
      <w:r>
        <w:rPr>
          <w:rStyle w:val="CharSectno"/>
        </w:rPr>
        <w:t>69</w:t>
      </w:r>
      <w:r>
        <w:t>.</w:t>
      </w:r>
      <w:r>
        <w:tab/>
        <w:t>SAT review of licensee’s decision on objection</w:t>
      </w:r>
      <w:bookmarkEnd w:id="229"/>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in Gazette 27 Jun 2014 p. 2360.]</w:t>
      </w:r>
    </w:p>
    <w:p>
      <w:pPr>
        <w:pStyle w:val="Heading5"/>
      </w:pPr>
      <w:bookmarkStart w:id="230" w:name="_Toc469490228"/>
      <w:r>
        <w:rPr>
          <w:rStyle w:val="CharSectno"/>
        </w:rPr>
        <w:t>70</w:t>
      </w:r>
      <w:r>
        <w:t>.</w:t>
      </w:r>
      <w:r>
        <w:tab/>
        <w:t>SAT review of licensee’s decision not to extend time for objection or review</w:t>
      </w:r>
      <w:bookmarkEnd w:id="230"/>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in Gazette 27 Jun 2014 p. 2360.]</w:t>
      </w:r>
    </w:p>
    <w:p>
      <w:pPr>
        <w:pStyle w:val="Heading5"/>
      </w:pPr>
      <w:bookmarkStart w:id="231" w:name="_Toc469490229"/>
      <w:r>
        <w:rPr>
          <w:rStyle w:val="CharSectno"/>
        </w:rPr>
        <w:t>71</w:t>
      </w:r>
      <w:r>
        <w:t>.</w:t>
      </w:r>
      <w:r>
        <w:tab/>
        <w:t>SAT may consider additional matters</w:t>
      </w:r>
      <w:bookmarkEnd w:id="231"/>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232" w:name="_Toc469490230"/>
      <w:r>
        <w:rPr>
          <w:rStyle w:val="CharSectno"/>
        </w:rPr>
        <w:t>72</w:t>
      </w:r>
      <w:r>
        <w:t>.</w:t>
      </w:r>
      <w:r>
        <w:tab/>
        <w:t xml:space="preserve">Objections to or reviews of land valuations to be under </w:t>
      </w:r>
      <w:r>
        <w:rPr>
          <w:i/>
        </w:rPr>
        <w:t>Valuation of Land Act 1978</w:t>
      </w:r>
      <w:bookmarkEnd w:id="232"/>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233" w:name="_Toc469490231"/>
      <w:r>
        <w:rPr>
          <w:rStyle w:val="CharSectno"/>
        </w:rPr>
        <w:t>73</w:t>
      </w:r>
      <w:r>
        <w:t>.</w:t>
      </w:r>
      <w:r>
        <w:tab/>
        <w:t>Objection not to affect liability to pay charges</w:t>
      </w:r>
      <w:bookmarkEnd w:id="233"/>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234" w:name="_Toc469490232"/>
      <w:r>
        <w:rPr>
          <w:rStyle w:val="CharSectno"/>
        </w:rPr>
        <w:t>74</w:t>
      </w:r>
      <w:r>
        <w:t>.</w:t>
      </w:r>
      <w:r>
        <w:tab/>
        <w:t>Amending records after objection or review</w:t>
      </w:r>
      <w:bookmarkEnd w:id="234"/>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235" w:name="_Toc469490233"/>
      <w:r>
        <w:rPr>
          <w:rStyle w:val="CharSectno"/>
        </w:rPr>
        <w:t>75</w:t>
      </w:r>
      <w:r>
        <w:t>.</w:t>
      </w:r>
      <w:r>
        <w:tab/>
        <w:t>Certain information to be available to tenants and others</w:t>
      </w:r>
      <w:bookmarkEnd w:id="235"/>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236" w:name="_Toc455156787"/>
      <w:bookmarkStart w:id="237" w:name="_Toc455156934"/>
      <w:bookmarkStart w:id="238" w:name="_Toc469483291"/>
      <w:bookmarkStart w:id="239" w:name="_Toc469490234"/>
      <w:r>
        <w:rPr>
          <w:rStyle w:val="CharPartNo"/>
        </w:rPr>
        <w:t>Part 5</w:t>
      </w:r>
      <w:r>
        <w:t> — </w:t>
      </w:r>
      <w:r>
        <w:rPr>
          <w:rStyle w:val="CharPartText"/>
        </w:rPr>
        <w:t>Water use restrictions</w:t>
      </w:r>
      <w:bookmarkEnd w:id="236"/>
      <w:bookmarkEnd w:id="237"/>
      <w:r>
        <w:rPr>
          <w:rStyle w:val="CharPartText"/>
        </w:rPr>
        <w:t xml:space="preserve"> and water management efficiency plans</w:t>
      </w:r>
      <w:bookmarkEnd w:id="238"/>
      <w:bookmarkEnd w:id="239"/>
    </w:p>
    <w:p>
      <w:pPr>
        <w:pStyle w:val="Footnoteheading"/>
      </w:pPr>
      <w:r>
        <w:tab/>
        <w:t>[Heading amended in Gazette 13 Dec 2016 p. 5675.]</w:t>
      </w:r>
    </w:p>
    <w:p>
      <w:pPr>
        <w:pStyle w:val="Heading3"/>
      </w:pPr>
      <w:bookmarkStart w:id="240" w:name="_Toc466445896"/>
      <w:bookmarkStart w:id="241" w:name="_Toc466446008"/>
      <w:bookmarkStart w:id="242" w:name="_Toc466446987"/>
      <w:bookmarkStart w:id="243" w:name="_Toc466447099"/>
      <w:bookmarkStart w:id="244" w:name="_Toc466447447"/>
      <w:bookmarkStart w:id="245" w:name="_Toc466453930"/>
      <w:bookmarkStart w:id="246" w:name="_Toc466456878"/>
      <w:bookmarkStart w:id="247" w:name="_Toc466642585"/>
      <w:bookmarkStart w:id="248" w:name="_Toc469483292"/>
      <w:bookmarkStart w:id="249" w:name="_Toc469490235"/>
      <w:r>
        <w:rPr>
          <w:rStyle w:val="CharDivNo"/>
        </w:rPr>
        <w:t>Division 1</w:t>
      </w:r>
      <w:r>
        <w:t> — </w:t>
      </w:r>
      <w:r>
        <w:rPr>
          <w:rStyle w:val="CharDivText"/>
        </w:rPr>
        <w:t>Water use restrictions for scheme water</w:t>
      </w:r>
      <w:bookmarkEnd w:id="240"/>
      <w:bookmarkEnd w:id="241"/>
      <w:bookmarkEnd w:id="242"/>
      <w:bookmarkEnd w:id="243"/>
      <w:bookmarkEnd w:id="244"/>
      <w:bookmarkEnd w:id="245"/>
      <w:bookmarkEnd w:id="246"/>
      <w:bookmarkEnd w:id="247"/>
      <w:bookmarkEnd w:id="248"/>
      <w:bookmarkEnd w:id="249"/>
    </w:p>
    <w:p>
      <w:pPr>
        <w:pStyle w:val="Footnoteheading"/>
      </w:pPr>
      <w:r>
        <w:tab/>
        <w:t>[Heading inserted in Gazette 13 Dec 2016 p. 5675.]</w:t>
      </w:r>
    </w:p>
    <w:p>
      <w:pPr>
        <w:pStyle w:val="Heading5"/>
      </w:pPr>
      <w:bookmarkStart w:id="250" w:name="_Toc469490236"/>
      <w:r>
        <w:rPr>
          <w:rStyle w:val="CharSectno"/>
        </w:rPr>
        <w:t>76</w:t>
      </w:r>
      <w:r>
        <w:t>.</w:t>
      </w:r>
      <w:r>
        <w:tab/>
        <w:t>Terms used</w:t>
      </w:r>
      <w:bookmarkEnd w:id="250"/>
    </w:p>
    <w:p>
      <w:pPr>
        <w:pStyle w:val="Subsection"/>
      </w:pPr>
      <w:r>
        <w:tab/>
      </w:r>
      <w:r>
        <w:tab/>
        <w:t>In this Division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seven successive days beginning with Sunday.</w:t>
      </w:r>
    </w:p>
    <w:p>
      <w:pPr>
        <w:pStyle w:val="Footnotesection"/>
      </w:pPr>
      <w:r>
        <w:tab/>
        <w:t>[Regulation 76 amended in Gazette 13 Dec 2016 p. 5675.]</w:t>
      </w:r>
    </w:p>
    <w:p>
      <w:pPr>
        <w:pStyle w:val="Heading5"/>
      </w:pPr>
      <w:bookmarkStart w:id="251" w:name="_Toc469490237"/>
      <w:r>
        <w:rPr>
          <w:rStyle w:val="CharSectno"/>
        </w:rPr>
        <w:t>77</w:t>
      </w:r>
      <w:r>
        <w:t>.</w:t>
      </w:r>
      <w:r>
        <w:tab/>
        <w:t>Use of scheme water restricted</w:t>
      </w:r>
      <w:bookmarkEnd w:id="251"/>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252" w:name="_Toc469490238"/>
      <w:r>
        <w:rPr>
          <w:rStyle w:val="CharSectno"/>
        </w:rPr>
        <w:t>78</w:t>
      </w:r>
      <w:r>
        <w:t>.</w:t>
      </w:r>
      <w:r>
        <w:tab/>
        <w:t>Stages of restrictions applicable to Areas</w:t>
      </w:r>
      <w:bookmarkEnd w:id="252"/>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253" w:name="_Toc469490239"/>
      <w:r>
        <w:rPr>
          <w:rStyle w:val="CharSectno"/>
        </w:rPr>
        <w:t>79</w:t>
      </w:r>
      <w:r>
        <w:t>.</w:t>
      </w:r>
      <w:r>
        <w:tab/>
        <w:t>Exceptions</w:t>
      </w:r>
      <w:bookmarkEnd w:id="253"/>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for emergency purposes.</w:t>
      </w:r>
    </w:p>
    <w:p>
      <w:pPr>
        <w:pStyle w:val="Ednotepara"/>
      </w:pPr>
      <w:r>
        <w:tab/>
        <w:t>[(g)</w:t>
      </w:r>
      <w:r>
        <w:tab/>
        <w:t>deleted]</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Footnotesection"/>
      </w:pPr>
      <w:r>
        <w:tab/>
        <w:t>[Regulation 79 amended in Gazette 13 Dec 2016 p. 5676.]</w:t>
      </w:r>
    </w:p>
    <w:p>
      <w:pPr>
        <w:pStyle w:val="Heading5"/>
      </w:pPr>
      <w:bookmarkStart w:id="254" w:name="_Toc469490240"/>
      <w:r>
        <w:rPr>
          <w:rStyle w:val="CharSectno"/>
        </w:rPr>
        <w:t>80</w:t>
      </w:r>
      <w:r>
        <w:t>.</w:t>
      </w:r>
      <w:r>
        <w:tab/>
        <w:t>Minister may impose further restrictions</w:t>
      </w:r>
      <w:bookmarkEnd w:id="254"/>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6 months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Footnotesection"/>
      </w:pPr>
      <w:bookmarkStart w:id="255" w:name="_Toc455156793"/>
      <w:bookmarkStart w:id="256" w:name="_Toc455156940"/>
      <w:r>
        <w:tab/>
        <w:t>[Regulation 80 amended in Gazette 13 Dec 2016 p. 5676.]</w:t>
      </w:r>
    </w:p>
    <w:p>
      <w:pPr>
        <w:pStyle w:val="Heading3"/>
      </w:pPr>
      <w:bookmarkStart w:id="257" w:name="_Toc466445901"/>
      <w:bookmarkStart w:id="258" w:name="_Toc466446013"/>
      <w:bookmarkStart w:id="259" w:name="_Toc466446992"/>
      <w:bookmarkStart w:id="260" w:name="_Toc466447104"/>
      <w:bookmarkStart w:id="261" w:name="_Toc466447452"/>
      <w:bookmarkStart w:id="262" w:name="_Toc466453935"/>
      <w:bookmarkStart w:id="263" w:name="_Toc466456883"/>
      <w:bookmarkStart w:id="264" w:name="_Toc466642590"/>
      <w:bookmarkStart w:id="265" w:name="_Toc469483298"/>
      <w:bookmarkStart w:id="266" w:name="_Toc469490241"/>
      <w:r>
        <w:rPr>
          <w:rStyle w:val="CharDivNo"/>
        </w:rPr>
        <w:t>Division 2</w:t>
      </w:r>
      <w:r>
        <w:t> — </w:t>
      </w:r>
      <w:r>
        <w:rPr>
          <w:rStyle w:val="CharDivText"/>
        </w:rPr>
        <w:t>Water efficiency management plans for water supplied by certain licensees</w:t>
      </w:r>
      <w:bookmarkEnd w:id="257"/>
      <w:bookmarkEnd w:id="258"/>
      <w:bookmarkEnd w:id="259"/>
      <w:bookmarkEnd w:id="260"/>
      <w:bookmarkEnd w:id="261"/>
      <w:bookmarkEnd w:id="262"/>
      <w:bookmarkEnd w:id="263"/>
      <w:bookmarkEnd w:id="264"/>
      <w:bookmarkEnd w:id="265"/>
      <w:bookmarkEnd w:id="266"/>
    </w:p>
    <w:p>
      <w:pPr>
        <w:pStyle w:val="Footnoteheading"/>
      </w:pPr>
      <w:bookmarkStart w:id="267" w:name="_Toc466445902"/>
      <w:bookmarkStart w:id="268" w:name="_Toc466446014"/>
      <w:bookmarkStart w:id="269" w:name="_Toc466446993"/>
      <w:bookmarkStart w:id="270" w:name="_Toc466447105"/>
      <w:bookmarkStart w:id="271" w:name="_Toc466447453"/>
      <w:bookmarkStart w:id="272" w:name="_Toc466453936"/>
      <w:bookmarkStart w:id="273" w:name="_Toc466456884"/>
      <w:bookmarkStart w:id="274" w:name="_Toc466642591"/>
      <w:r>
        <w:tab/>
        <w:t>[Heading inserted in Gazette 13 Dec 2016 p. 5676.]</w:t>
      </w:r>
    </w:p>
    <w:p>
      <w:pPr>
        <w:pStyle w:val="Heading4"/>
      </w:pPr>
      <w:bookmarkStart w:id="275" w:name="_Toc469483299"/>
      <w:bookmarkStart w:id="276" w:name="_Toc469490242"/>
      <w:r>
        <w:t>Subdivision 1 — Preliminary</w:t>
      </w:r>
      <w:bookmarkEnd w:id="267"/>
      <w:bookmarkEnd w:id="268"/>
      <w:bookmarkEnd w:id="269"/>
      <w:bookmarkEnd w:id="270"/>
      <w:bookmarkEnd w:id="271"/>
      <w:bookmarkEnd w:id="272"/>
      <w:bookmarkEnd w:id="273"/>
      <w:bookmarkEnd w:id="274"/>
      <w:bookmarkEnd w:id="275"/>
      <w:bookmarkEnd w:id="276"/>
    </w:p>
    <w:p>
      <w:pPr>
        <w:pStyle w:val="Footnoteheading"/>
      </w:pPr>
      <w:bookmarkStart w:id="277" w:name="_Toc466642592"/>
      <w:r>
        <w:tab/>
        <w:t>[Heading inserted in Gazette 13 Dec 2016 p. 5676.]</w:t>
      </w:r>
    </w:p>
    <w:p>
      <w:pPr>
        <w:pStyle w:val="Heading5"/>
      </w:pPr>
      <w:bookmarkStart w:id="278" w:name="_Toc469490243"/>
      <w:r>
        <w:rPr>
          <w:rStyle w:val="CharSectno"/>
        </w:rPr>
        <w:t>80A</w:t>
      </w:r>
      <w:r>
        <w:t>.</w:t>
      </w:r>
      <w:r>
        <w:tab/>
        <w:t>This Subdivision does not apply to all licensees</w:t>
      </w:r>
      <w:bookmarkEnd w:id="277"/>
      <w:bookmarkEnd w:id="278"/>
      <w:r>
        <w:t xml:space="preserve"> </w:t>
      </w:r>
    </w:p>
    <w:p>
      <w:pPr>
        <w:pStyle w:val="Subsection"/>
      </w:pPr>
      <w:r>
        <w:tab/>
      </w:r>
      <w:r>
        <w:tab/>
        <w:t xml:space="preserve">This Division applies to, and in respect of, water supplied by the following licensees only — </w:t>
      </w:r>
    </w:p>
    <w:p>
      <w:pPr>
        <w:pStyle w:val="Indenta"/>
      </w:pPr>
      <w:r>
        <w:tab/>
        <w:t>(a)</w:t>
      </w:r>
      <w:r>
        <w:tab/>
        <w:t xml:space="preserve">a water corporation licensee; </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bookmarkStart w:id="279" w:name="_Toc466642593"/>
      <w:r>
        <w:tab/>
        <w:t>[Regulation 80A inserted in Gazette 13 Dec 2016 p. 5676.]</w:t>
      </w:r>
    </w:p>
    <w:p>
      <w:pPr>
        <w:pStyle w:val="Heading5"/>
      </w:pPr>
      <w:bookmarkStart w:id="280" w:name="_Toc469490244"/>
      <w:r>
        <w:rPr>
          <w:rStyle w:val="CharSectno"/>
        </w:rPr>
        <w:t>80B</w:t>
      </w:r>
      <w:r>
        <w:t>.</w:t>
      </w:r>
      <w:r>
        <w:tab/>
        <w:t>Terms used</w:t>
      </w:r>
      <w:bookmarkEnd w:id="279"/>
      <w:bookmarkEnd w:id="280"/>
    </w:p>
    <w:p>
      <w:pPr>
        <w:pStyle w:val="Subsection"/>
      </w:pPr>
      <w:r>
        <w:tab/>
      </w:r>
      <w:r>
        <w:tab/>
        <w:t xml:space="preserve">In this Division — </w:t>
      </w:r>
    </w:p>
    <w:p>
      <w:pPr>
        <w:pStyle w:val="Defstart"/>
      </w:pPr>
      <w:r>
        <w:tab/>
      </w:r>
      <w:r>
        <w:rPr>
          <w:rStyle w:val="CharDefText"/>
        </w:rPr>
        <w:t>approved plan</w:t>
      </w:r>
      <w:r>
        <w:t>, in relation to a consumer, means a water efficiency management plan for a non</w:t>
      </w:r>
      <w:r>
        <w:noBreakHyphen/>
        <w:t xml:space="preserve">residential lot — </w:t>
      </w:r>
    </w:p>
    <w:p>
      <w:pPr>
        <w:pStyle w:val="Defpara"/>
      </w:pPr>
      <w:r>
        <w:tab/>
        <w:t>(a)</w:t>
      </w:r>
      <w:r>
        <w:tab/>
        <w:t>to which a water supply service is provided by a licensee; and</w:t>
      </w:r>
    </w:p>
    <w:p>
      <w:pPr>
        <w:pStyle w:val="Indenta"/>
      </w:pPr>
      <w:r>
        <w:tab/>
        <w:t>(b)</w:t>
      </w:r>
      <w:r>
        <w:tab/>
        <w:t>in respect of which an approval is in effect under regulation 80I;</w:t>
      </w:r>
    </w:p>
    <w:p>
      <w:pPr>
        <w:pStyle w:val="Defstart"/>
      </w:pPr>
      <w:r>
        <w:tab/>
      </w:r>
      <w:r>
        <w:rPr>
          <w:rStyle w:val="CharDefText"/>
        </w:rPr>
        <w:t>consumer</w:t>
      </w:r>
      <w:r>
        <w:t>, in relation to a licensee that provides a water supply service to a non</w:t>
      </w:r>
      <w:r>
        <w:noBreakHyphen/>
        <w:t xml:space="preserve">residential lot, means any of the following — </w:t>
      </w:r>
    </w:p>
    <w:p>
      <w:pPr>
        <w:pStyle w:val="Defpara"/>
      </w:pPr>
      <w:r>
        <w:t xml:space="preserve"> </w:t>
      </w:r>
      <w:r>
        <w:tab/>
        <w:t>(a)</w:t>
      </w:r>
      <w:r>
        <w:tab/>
        <w:t>an owner of the lot;</w:t>
      </w:r>
    </w:p>
    <w:p>
      <w:pPr>
        <w:pStyle w:val="Defpara"/>
      </w:pPr>
      <w:r>
        <w:tab/>
        <w:t>(b)</w:t>
      </w:r>
      <w:r>
        <w:tab/>
        <w:t>an occupier of the lot;</w:t>
      </w:r>
    </w:p>
    <w:p>
      <w:pPr>
        <w:pStyle w:val="Defpara"/>
      </w:pPr>
      <w:r>
        <w:tab/>
        <w:t>(c)</w:t>
      </w:r>
      <w:r>
        <w:tab/>
        <w:t xml:space="preserve">another person who — </w:t>
      </w:r>
    </w:p>
    <w:p>
      <w:pPr>
        <w:pStyle w:val="Defsubpara"/>
      </w:pPr>
      <w:r>
        <w:tab/>
        <w:t>(i)</w:t>
      </w:r>
      <w:r>
        <w:tab/>
        <w:t>is liable under the Act, or under an agreement with the owner of the lot, to pay the whole or a part of the water service charges for, or in relation to, the provision of that service; or</w:t>
      </w:r>
    </w:p>
    <w:p>
      <w:pPr>
        <w:pStyle w:val="Defsubpara"/>
      </w:pPr>
      <w:r>
        <w:tab/>
        <w:t>(ii)</w:t>
      </w:r>
      <w:r>
        <w:tab/>
        <w:t>is authorised by an owner of the lot to receive bills for water service charges for, or in relation to, the provision of that service;</w:t>
      </w:r>
    </w:p>
    <w:p>
      <w:pPr>
        <w:pStyle w:val="Defstart"/>
      </w:pPr>
      <w:r>
        <w:tab/>
      </w:r>
      <w:r>
        <w:rPr>
          <w:rStyle w:val="CharDefText"/>
        </w:rPr>
        <w:t>consumption year</w:t>
      </w:r>
      <w:r>
        <w:t>, in relation to a non</w:t>
      </w:r>
      <w:r>
        <w:noBreakHyphen/>
        <w:t xml:space="preserve">residential lot — </w:t>
      </w:r>
    </w:p>
    <w:p>
      <w:pPr>
        <w:pStyle w:val="Defpara"/>
      </w:pPr>
      <w:r>
        <w:tab/>
        <w:t>(a)</w:t>
      </w:r>
      <w:r>
        <w:tab/>
        <w:t xml:space="preserve">in relation to a licensee that is a water corporation — has the meaning given in respect of that water corporation under the </w:t>
      </w:r>
      <w:r>
        <w:rPr>
          <w:i/>
        </w:rPr>
        <w:t>Water Services (Water Corporations Charges) Regulations 2014</w:t>
      </w:r>
      <w:r>
        <w:t>; or</w:t>
      </w:r>
    </w:p>
    <w:p>
      <w:pPr>
        <w:pStyle w:val="Defpara"/>
      </w:pPr>
      <w:r>
        <w:tab/>
        <w:t>(b)</w:t>
      </w:r>
      <w:r>
        <w:tab/>
        <w:t>in relation to other licensees — means a financial year;</w:t>
      </w:r>
    </w:p>
    <w:p>
      <w:pPr>
        <w:pStyle w:val="Defstart"/>
      </w:pPr>
      <w:r>
        <w:tab/>
      </w:r>
      <w:r>
        <w:rPr>
          <w:rStyle w:val="CharDefText"/>
        </w:rPr>
        <w:t>non</w:t>
      </w:r>
      <w:r>
        <w:rPr>
          <w:rStyle w:val="CharDefText"/>
        </w:rPr>
        <w:noBreakHyphen/>
        <w:t>residential lot</w:t>
      </w:r>
      <w:r>
        <w:t xml:space="preserve"> has the meaning given in the </w:t>
      </w:r>
      <w:r>
        <w:rPr>
          <w:i/>
        </w:rPr>
        <w:t xml:space="preserve">Water Services (Water Corporations Charges) Regulations 2014 </w:t>
      </w:r>
      <w:r>
        <w:t xml:space="preserve">regulation 6; </w:t>
      </w:r>
    </w:p>
    <w:p>
      <w:pPr>
        <w:pStyle w:val="Defstart"/>
      </w:pPr>
      <w:r>
        <w:tab/>
      </w:r>
      <w:r>
        <w:rPr>
          <w:rStyle w:val="CharDefText"/>
        </w:rPr>
        <w:t>revised plan</w:t>
      </w:r>
      <w:r>
        <w:t xml:space="preserve"> means a water efficiency management plan revised under regulation 80F, 80G(3) or 80H(3)(b);</w:t>
      </w:r>
    </w:p>
    <w:p>
      <w:pPr>
        <w:pStyle w:val="Defstart"/>
      </w:pPr>
      <w:r>
        <w:tab/>
      </w:r>
      <w:r>
        <w:rPr>
          <w:rStyle w:val="CharDefText"/>
        </w:rPr>
        <w:t>water efficiency management plan</w:t>
      </w:r>
      <w:r>
        <w:t xml:space="preserve"> or </w:t>
      </w:r>
      <w:r>
        <w:rPr>
          <w:rStyle w:val="CharDefText"/>
        </w:rPr>
        <w:t>plan</w:t>
      </w:r>
      <w:r>
        <w:t xml:space="preserve"> means a plan described in regulation 80C.</w:t>
      </w:r>
    </w:p>
    <w:p>
      <w:pPr>
        <w:pStyle w:val="Footnotesection"/>
      </w:pPr>
      <w:bookmarkStart w:id="281" w:name="_Toc466642594"/>
      <w:r>
        <w:tab/>
        <w:t>[Regulation 80B inserted in Gazette 13 Dec 2016 p. 5677</w:t>
      </w:r>
      <w:r>
        <w:noBreakHyphen/>
        <w:t>8.]</w:t>
      </w:r>
    </w:p>
    <w:p>
      <w:pPr>
        <w:pStyle w:val="Heading5"/>
      </w:pPr>
      <w:bookmarkStart w:id="282" w:name="_Toc469490245"/>
      <w:r>
        <w:rPr>
          <w:rStyle w:val="CharSectno"/>
        </w:rPr>
        <w:t>80C</w:t>
      </w:r>
      <w:r>
        <w:t>.</w:t>
      </w:r>
      <w:r>
        <w:tab/>
        <w:t>What is a water efficiency management plan</w:t>
      </w:r>
      <w:bookmarkEnd w:id="281"/>
      <w:bookmarkEnd w:id="282"/>
    </w:p>
    <w:p>
      <w:pPr>
        <w:pStyle w:val="Subsection"/>
      </w:pPr>
      <w:r>
        <w:tab/>
        <w:t>(1)</w:t>
      </w:r>
      <w:r>
        <w:tab/>
        <w:t>A water efficiency management plan is a plan for ensuring that water supplied by a licensee to a non</w:t>
      </w:r>
      <w:r>
        <w:noBreakHyphen/>
        <w:t>residential lot is used as efficiently as practicable.</w:t>
      </w:r>
    </w:p>
    <w:p>
      <w:pPr>
        <w:pStyle w:val="Subsection"/>
      </w:pPr>
      <w:r>
        <w:tab/>
        <w:t>(2)</w:t>
      </w:r>
      <w:r>
        <w:tab/>
        <w:t xml:space="preserve">A water efficiency management plan submitted by a consumer must — </w:t>
      </w:r>
    </w:p>
    <w:p>
      <w:pPr>
        <w:pStyle w:val="Indenta"/>
      </w:pPr>
      <w:r>
        <w:tab/>
        <w:t>(a)</w:t>
      </w:r>
      <w:r>
        <w:tab/>
        <w:t>be in a form approved by the licensee; and</w:t>
      </w:r>
    </w:p>
    <w:p>
      <w:pPr>
        <w:pStyle w:val="Indenta"/>
      </w:pPr>
      <w:r>
        <w:tab/>
        <w:t>(b)</w:t>
      </w:r>
      <w:r>
        <w:tab/>
        <w:t>be in compliance with any notice given to the consumer under regulation 80E(1), 80G(1) or 80H(1)(c); and</w:t>
      </w:r>
    </w:p>
    <w:p>
      <w:pPr>
        <w:pStyle w:val="Indenta"/>
      </w:pPr>
      <w:r>
        <w:tab/>
        <w:t>(c)</w:t>
      </w:r>
      <w:r>
        <w:tab/>
        <w:t>contain the following —</w:t>
      </w:r>
    </w:p>
    <w:p>
      <w:pPr>
        <w:pStyle w:val="Indenti"/>
      </w:pPr>
      <w:r>
        <w:tab/>
        <w:t>(i)</w:t>
      </w:r>
      <w:r>
        <w:tab/>
        <w:t>the full name and address of each owner and occupier of the non</w:t>
      </w:r>
      <w:r>
        <w:noBreakHyphen/>
        <w:t>residential lot the subject of the plan;</w:t>
      </w:r>
    </w:p>
    <w:p>
      <w:pPr>
        <w:pStyle w:val="Indenti"/>
      </w:pPr>
      <w:r>
        <w:tab/>
        <w:t>(ii)</w:t>
      </w:r>
      <w:r>
        <w:tab/>
        <w:t>a description of the nature of any business or other work being conducted on that lot;</w:t>
      </w:r>
    </w:p>
    <w:p>
      <w:pPr>
        <w:pStyle w:val="Indenti"/>
      </w:pPr>
      <w:r>
        <w:tab/>
        <w:t>(iii)</w:t>
      </w:r>
      <w:r>
        <w:tab/>
        <w:t>details of the measures comprising the plan, including proposed timeframes for implementing each of those measures;</w:t>
      </w:r>
    </w:p>
    <w:p>
      <w:pPr>
        <w:pStyle w:val="Indenti"/>
      </w:pPr>
      <w:r>
        <w:tab/>
        <w:t>(iv)</w:t>
      </w:r>
      <w:r>
        <w:tab/>
        <w:t>the estimated savings in water use under the plan;</w:t>
      </w:r>
    </w:p>
    <w:p>
      <w:pPr>
        <w:pStyle w:val="Indenti"/>
      </w:pPr>
      <w:r>
        <w:tab/>
        <w:t>(v)</w:t>
      </w:r>
      <w:r>
        <w:tab/>
        <w:t>the substance of the most recent report (if any) prepared under regulation 80L or 80M in relation to the lot.</w:t>
      </w:r>
    </w:p>
    <w:p>
      <w:pPr>
        <w:pStyle w:val="Footnotesection"/>
      </w:pPr>
      <w:bookmarkStart w:id="283" w:name="_Toc466642595"/>
      <w:r>
        <w:tab/>
        <w:t>[Regulation 80C inserted in Gazette 13 Dec 2016 p. 5678</w:t>
      </w:r>
      <w:r>
        <w:noBreakHyphen/>
        <w:t>9.]</w:t>
      </w:r>
    </w:p>
    <w:p>
      <w:pPr>
        <w:pStyle w:val="Heading5"/>
      </w:pPr>
      <w:bookmarkStart w:id="284" w:name="_Toc469490246"/>
      <w:r>
        <w:rPr>
          <w:rStyle w:val="CharSectno"/>
        </w:rPr>
        <w:t>80D</w:t>
      </w:r>
      <w:r>
        <w:t>.</w:t>
      </w:r>
      <w:r>
        <w:tab/>
        <w:t>Extension of time to comply with certain provisions</w:t>
      </w:r>
      <w:bookmarkEnd w:id="283"/>
      <w:bookmarkEnd w:id="284"/>
    </w:p>
    <w:p>
      <w:pPr>
        <w:pStyle w:val="Subsection"/>
      </w:pPr>
      <w:r>
        <w:tab/>
        <w:t>(1)</w:t>
      </w:r>
      <w:r>
        <w:tab/>
        <w:t xml:space="preserve">This regulation applies where — </w:t>
      </w:r>
    </w:p>
    <w:p>
      <w:pPr>
        <w:pStyle w:val="Indenta"/>
      </w:pPr>
      <w:r>
        <w:tab/>
        <w:t>(a)</w:t>
      </w:r>
      <w:r>
        <w:tab/>
        <w:t xml:space="preserve">it is an offence under regulation 80E(2), 80G(3), 80H(3), 80L(1) or (4) or 80M(2) (the </w:t>
      </w:r>
      <w:r>
        <w:rPr>
          <w:rStyle w:val="CharDefText"/>
        </w:rPr>
        <w:t>offence</w:t>
      </w:r>
      <w:r>
        <w:t xml:space="preserve">) for a consumer to fail to submit a plan or report or to provide further information to a licensee, within a specified period (the </w:t>
      </w:r>
      <w:r>
        <w:rPr>
          <w:rStyle w:val="CharDefText"/>
        </w:rPr>
        <w:t>period</w:t>
      </w:r>
      <w:r>
        <w:t>); and</w:t>
      </w:r>
    </w:p>
    <w:p>
      <w:pPr>
        <w:pStyle w:val="Indenta"/>
      </w:pPr>
      <w:r>
        <w:tab/>
        <w:t>(b)</w:t>
      </w:r>
      <w:r>
        <w:tab/>
        <w:t>in a particular case it is not practicable for the consumer to submit the plan or report or to provide the further information within the period.</w:t>
      </w:r>
    </w:p>
    <w:p>
      <w:pPr>
        <w:pStyle w:val="Subsection"/>
      </w:pPr>
      <w:r>
        <w:tab/>
        <w:t>(2)</w:t>
      </w:r>
      <w:r>
        <w:tab/>
        <w:t>A consumer may, before the end of the period, make a written application to a licensee to extend a period.</w:t>
      </w:r>
    </w:p>
    <w:p>
      <w:pPr>
        <w:pStyle w:val="Subsection"/>
      </w:pPr>
      <w:r>
        <w:tab/>
        <w:t>(3)</w:t>
      </w:r>
      <w:r>
        <w:tab/>
        <w:t>The licensee may, on an application under this regulation, extend the period.</w:t>
      </w:r>
    </w:p>
    <w:p>
      <w:pPr>
        <w:pStyle w:val="Subsection"/>
      </w:pPr>
      <w:r>
        <w:tab/>
        <w:t>(4)</w:t>
      </w:r>
      <w:r>
        <w:tab/>
        <w:t>The consumer does not commit the offence if the consumer provides the plan, report or information, as is relevant, to the licensee within the extended period.</w:t>
      </w:r>
    </w:p>
    <w:p>
      <w:pPr>
        <w:pStyle w:val="Footnotesection"/>
      </w:pPr>
      <w:bookmarkStart w:id="285" w:name="_Toc466445907"/>
      <w:bookmarkStart w:id="286" w:name="_Toc466446019"/>
      <w:bookmarkStart w:id="287" w:name="_Toc466446998"/>
      <w:bookmarkStart w:id="288" w:name="_Toc466447110"/>
      <w:bookmarkStart w:id="289" w:name="_Toc466447458"/>
      <w:bookmarkStart w:id="290" w:name="_Toc466453941"/>
      <w:bookmarkStart w:id="291" w:name="_Toc466456889"/>
      <w:bookmarkStart w:id="292" w:name="_Toc466642596"/>
      <w:r>
        <w:tab/>
        <w:t>[Regulation 80D inserted in Gazette 13 Dec 2016 p. 5679.]</w:t>
      </w:r>
    </w:p>
    <w:p>
      <w:pPr>
        <w:pStyle w:val="Heading4"/>
      </w:pPr>
      <w:bookmarkStart w:id="293" w:name="_Toc469483304"/>
      <w:bookmarkStart w:id="294" w:name="_Toc469490247"/>
      <w:r>
        <w:t>Subdivision 2 — Requirements to provide water efficiency management plans</w:t>
      </w:r>
      <w:bookmarkEnd w:id="285"/>
      <w:bookmarkEnd w:id="286"/>
      <w:bookmarkEnd w:id="287"/>
      <w:bookmarkEnd w:id="288"/>
      <w:bookmarkEnd w:id="289"/>
      <w:bookmarkEnd w:id="290"/>
      <w:bookmarkEnd w:id="291"/>
      <w:bookmarkEnd w:id="292"/>
      <w:bookmarkEnd w:id="293"/>
      <w:bookmarkEnd w:id="294"/>
    </w:p>
    <w:p>
      <w:pPr>
        <w:pStyle w:val="Footnoteheading"/>
      </w:pPr>
      <w:bookmarkStart w:id="295" w:name="_Toc466642597"/>
      <w:r>
        <w:tab/>
        <w:t>[Heading inserted in Gazette 13 Dec 2016 p. 5679.]</w:t>
      </w:r>
    </w:p>
    <w:p>
      <w:pPr>
        <w:pStyle w:val="Heading5"/>
      </w:pPr>
      <w:bookmarkStart w:id="296" w:name="_Toc469490248"/>
      <w:r>
        <w:rPr>
          <w:rStyle w:val="CharSectno"/>
        </w:rPr>
        <w:t>80E</w:t>
      </w:r>
      <w:r>
        <w:t>.</w:t>
      </w:r>
      <w:r>
        <w:tab/>
        <w:t>Licensee may require a water efficiency management plan</w:t>
      </w:r>
      <w:bookmarkEnd w:id="295"/>
      <w:bookmarkEnd w:id="296"/>
      <w:r>
        <w:t xml:space="preserve"> </w:t>
      </w:r>
    </w:p>
    <w:p>
      <w:pPr>
        <w:pStyle w:val="Subsection"/>
      </w:pPr>
      <w:r>
        <w:tab/>
        <w:t>(1)</w:t>
      </w:r>
      <w:r>
        <w:tab/>
        <w:t xml:space="preserve">A licensee may, by written notice given to a consumer, require the consumer to prepare and submit to the licensee for approval a water efficiency management plan for a consumption year (the </w:t>
      </w:r>
      <w:r>
        <w:rPr>
          <w:rStyle w:val="CharDefText"/>
        </w:rPr>
        <w:t>plan year</w:t>
      </w:r>
      <w:r>
        <w:t>) for a non</w:t>
      </w:r>
      <w:r>
        <w:noBreakHyphen/>
        <w:t xml:space="preserve">residential lot to which the licensee provides a water supply service unless — </w:t>
      </w:r>
    </w:p>
    <w:p>
      <w:pPr>
        <w:pStyle w:val="Indenta"/>
      </w:pPr>
      <w:r>
        <w:tab/>
        <w:t>(a)</w:t>
      </w:r>
      <w:r>
        <w:tab/>
        <w:t>the lot was supplied by the licensee with less than 20 mL of water in the consumption year immediately before the plan year; or</w:t>
      </w:r>
    </w:p>
    <w:p>
      <w:pPr>
        <w:pStyle w:val="Indenta"/>
      </w:pPr>
      <w:r>
        <w:tab/>
        <w:t>(b)</w:t>
      </w:r>
      <w:r>
        <w:tab/>
        <w:t>there is currently an approved plan for the non</w:t>
      </w:r>
      <w:r>
        <w:noBreakHyphen/>
        <w:t>residential lot.</w:t>
      </w:r>
    </w:p>
    <w:p>
      <w:pPr>
        <w:pStyle w:val="Subsection"/>
      </w:pPr>
      <w:r>
        <w:tab/>
        <w:t>(2)</w:t>
      </w:r>
      <w:r>
        <w:tab/>
        <w:t>A consumer given notice under subregulation (1) must prepare a water efficiency management plan in accordance with the notice and submit it to the licensee for approval within 90 days after the day the notice is given to the consumer.</w:t>
      </w:r>
    </w:p>
    <w:p>
      <w:pPr>
        <w:pStyle w:val="Penstart"/>
      </w:pPr>
      <w:r>
        <w:tab/>
        <w:t>Penalty for this subregulation: a fine of $2 000.</w:t>
      </w:r>
    </w:p>
    <w:p>
      <w:pPr>
        <w:pStyle w:val="Footnotesection"/>
      </w:pPr>
      <w:bookmarkStart w:id="297" w:name="_Toc466642598"/>
      <w:r>
        <w:tab/>
        <w:t>[Regulation 80E inserted in Gazette 13 Dec 2016 p. 5679</w:t>
      </w:r>
      <w:r>
        <w:noBreakHyphen/>
        <w:t>80.]</w:t>
      </w:r>
    </w:p>
    <w:p>
      <w:pPr>
        <w:pStyle w:val="Heading5"/>
      </w:pPr>
      <w:bookmarkStart w:id="298" w:name="_Toc469490249"/>
      <w:r>
        <w:rPr>
          <w:rStyle w:val="CharSectno"/>
        </w:rPr>
        <w:t>80F</w:t>
      </w:r>
      <w:r>
        <w:t>.</w:t>
      </w:r>
      <w:r>
        <w:tab/>
        <w:t>Revised plans</w:t>
      </w:r>
      <w:bookmarkEnd w:id="297"/>
      <w:bookmarkEnd w:id="298"/>
    </w:p>
    <w:p>
      <w:pPr>
        <w:pStyle w:val="Subsection"/>
      </w:pPr>
      <w:r>
        <w:tab/>
      </w:r>
      <w:r>
        <w:tab/>
        <w:t>A consumer who has submitted a water efficiency management plan for a non</w:t>
      </w:r>
      <w:r>
        <w:noBreakHyphen/>
        <w:t>residential lot to a licensee may prepare a revised plan for the lot and submit it to the licensee for approval at any time, whether or not there is currently an approved plan for the lot.</w:t>
      </w:r>
    </w:p>
    <w:p>
      <w:pPr>
        <w:pStyle w:val="Footnotesection"/>
      </w:pPr>
      <w:bookmarkStart w:id="299" w:name="_Toc466642599"/>
      <w:r>
        <w:tab/>
        <w:t>[Regulation 80F inserted in Gazette 13 Dec 2016 p. 5680.]</w:t>
      </w:r>
    </w:p>
    <w:p>
      <w:pPr>
        <w:pStyle w:val="Heading5"/>
      </w:pPr>
      <w:bookmarkStart w:id="300" w:name="_Toc469490250"/>
      <w:r>
        <w:rPr>
          <w:rStyle w:val="CharSectno"/>
        </w:rPr>
        <w:t>80G</w:t>
      </w:r>
      <w:r>
        <w:t>.</w:t>
      </w:r>
      <w:r>
        <w:tab/>
        <w:t>Licensee may require revised plan in some circumstances</w:t>
      </w:r>
      <w:bookmarkEnd w:id="299"/>
      <w:bookmarkEnd w:id="300"/>
      <w:r>
        <w:t xml:space="preserve"> </w:t>
      </w:r>
    </w:p>
    <w:p>
      <w:pPr>
        <w:pStyle w:val="Subsection"/>
      </w:pPr>
      <w:r>
        <w:tab/>
        <w:t>(1)</w:t>
      </w:r>
      <w:r>
        <w:tab/>
        <w:t>A licensee may, by written notice given to a consumer who has an approved plan, require the consumer to prepare and submit to the licensee for approval a revised water efficiency management plan in respect of a non</w:t>
      </w:r>
      <w:r>
        <w:noBreakHyphen/>
        <w:t xml:space="preserve">residential lot if — </w:t>
      </w:r>
    </w:p>
    <w:p>
      <w:pPr>
        <w:pStyle w:val="Indenta"/>
      </w:pPr>
      <w:r>
        <w:tab/>
        <w:t>(a)</w:t>
      </w:r>
      <w:r>
        <w:tab/>
        <w:t xml:space="preserve">since the approval of the current approved plan for the lot 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or</w:t>
      </w:r>
    </w:p>
    <w:p>
      <w:pPr>
        <w:pStyle w:val="Indenta"/>
      </w:pPr>
      <w:r>
        <w:tab/>
        <w:t>(b)</w:t>
      </w:r>
      <w:r>
        <w:tab/>
        <w:t xml:space="preserve">the licensee is of the opinion that it is necessary or desirable to revise the approved water efficiency management plan — </w:t>
      </w:r>
    </w:p>
    <w:p>
      <w:pPr>
        <w:pStyle w:val="Indenti"/>
      </w:pPr>
      <w:r>
        <w:tab/>
        <w:t>(i)</w:t>
      </w:r>
      <w:r>
        <w:tab/>
        <w:t>on the basis of a report under regulation 80L(1) or 80M(1); or</w:t>
      </w:r>
    </w:p>
    <w:p>
      <w:pPr>
        <w:pStyle w:val="Indenti"/>
      </w:pPr>
      <w:r>
        <w:tab/>
        <w:t>(ii)</w:t>
      </w:r>
      <w:r>
        <w:tab/>
        <w:t>for any other reason.</w:t>
      </w:r>
    </w:p>
    <w:p>
      <w:pPr>
        <w:pStyle w:val="Subsection"/>
      </w:pPr>
      <w:r>
        <w:tab/>
        <w:t>(2)</w:t>
      </w:r>
      <w:r>
        <w:tab/>
        <w:t>Notice given under subregulation (1) may specify measures that are to be included in the revised plan, including timeframes for implementing each specified measure.</w:t>
      </w:r>
    </w:p>
    <w:p>
      <w:pPr>
        <w:pStyle w:val="Subsection"/>
      </w:pPr>
      <w:r>
        <w:tab/>
        <w:t>(3)</w:t>
      </w:r>
      <w:r>
        <w:tab/>
        <w:t>A consumer given notice under subregulation (1) must prepare a revised plan in accordance with the notice and submit it to the licensee within 60 days after the day the notice is given to the consumer.</w:t>
      </w:r>
    </w:p>
    <w:p>
      <w:pPr>
        <w:pStyle w:val="Penstart"/>
      </w:pPr>
      <w:r>
        <w:tab/>
        <w:t>Penalty for this subregulation: a fine of $2 000.</w:t>
      </w:r>
    </w:p>
    <w:p>
      <w:pPr>
        <w:pStyle w:val="Footnotesection"/>
      </w:pPr>
      <w:bookmarkStart w:id="301" w:name="_Toc466445911"/>
      <w:bookmarkStart w:id="302" w:name="_Toc466446023"/>
      <w:bookmarkStart w:id="303" w:name="_Toc466447002"/>
      <w:bookmarkStart w:id="304" w:name="_Toc466447114"/>
      <w:bookmarkStart w:id="305" w:name="_Toc466447462"/>
      <w:bookmarkStart w:id="306" w:name="_Toc466453945"/>
      <w:bookmarkStart w:id="307" w:name="_Toc466456893"/>
      <w:bookmarkStart w:id="308" w:name="_Toc466642600"/>
      <w:r>
        <w:tab/>
        <w:t>[Regulation 80G inserted in Gazette 13 Dec 2016 p. 5680</w:t>
      </w:r>
      <w:r>
        <w:noBreakHyphen/>
        <w:t>1.]</w:t>
      </w:r>
    </w:p>
    <w:p>
      <w:pPr>
        <w:pStyle w:val="Heading4"/>
      </w:pPr>
      <w:bookmarkStart w:id="309" w:name="_Toc469483308"/>
      <w:bookmarkStart w:id="310" w:name="_Toc469490251"/>
      <w:r>
        <w:t>Subdivision 3 — Approval of water efficiency management plans</w:t>
      </w:r>
      <w:bookmarkEnd w:id="301"/>
      <w:bookmarkEnd w:id="302"/>
      <w:bookmarkEnd w:id="303"/>
      <w:bookmarkEnd w:id="304"/>
      <w:bookmarkEnd w:id="305"/>
      <w:bookmarkEnd w:id="306"/>
      <w:bookmarkEnd w:id="307"/>
      <w:bookmarkEnd w:id="308"/>
      <w:bookmarkEnd w:id="309"/>
      <w:bookmarkEnd w:id="310"/>
    </w:p>
    <w:p>
      <w:pPr>
        <w:pStyle w:val="Footnoteheading"/>
      </w:pPr>
      <w:bookmarkStart w:id="311" w:name="_Toc466642601"/>
      <w:r>
        <w:tab/>
        <w:t>[Heading inserted in Gazette 13 Dec 2016 p. 5681.]</w:t>
      </w:r>
    </w:p>
    <w:p>
      <w:pPr>
        <w:pStyle w:val="Heading5"/>
      </w:pPr>
      <w:bookmarkStart w:id="312" w:name="_Toc469490252"/>
      <w:r>
        <w:rPr>
          <w:rStyle w:val="CharSectno"/>
        </w:rPr>
        <w:t>80H</w:t>
      </w:r>
      <w:r>
        <w:t>.</w:t>
      </w:r>
      <w:r>
        <w:tab/>
        <w:t>Approval of water efficiency management plan</w:t>
      </w:r>
      <w:bookmarkEnd w:id="311"/>
      <w:bookmarkEnd w:id="312"/>
      <w:r>
        <w:t xml:space="preserve"> </w:t>
      </w:r>
    </w:p>
    <w:p>
      <w:pPr>
        <w:pStyle w:val="Subsection"/>
      </w:pPr>
      <w:r>
        <w:tab/>
        <w:t>(1)</w:t>
      </w:r>
      <w:r>
        <w:tab/>
        <w:t xml:space="preserve">Within 60 days after a water efficiency management plan, or a revised plan, is submitted by a consumer the licensee must, by written notice given to the consumer — </w:t>
      </w:r>
    </w:p>
    <w:p>
      <w:pPr>
        <w:pStyle w:val="Indenta"/>
      </w:pPr>
      <w:r>
        <w:tab/>
        <w:t>(a)</w:t>
      </w:r>
      <w:r>
        <w:tab/>
        <w:t>approve the plan in the form submitted; or</w:t>
      </w:r>
    </w:p>
    <w:p>
      <w:pPr>
        <w:pStyle w:val="Indenta"/>
      </w:pPr>
      <w:r>
        <w:tab/>
        <w:t>(b)</w:t>
      </w:r>
      <w:r>
        <w:tab/>
        <w:t>request further information from the consumer relating to the plan, including the consumer’s comments on any specific amendments to the plan the licensee considers might be necessary and specifies in the notice; or</w:t>
      </w:r>
    </w:p>
    <w:p>
      <w:pPr>
        <w:pStyle w:val="Indenta"/>
      </w:pPr>
      <w:r>
        <w:tab/>
        <w:t>(c)</w:t>
      </w:r>
      <w:r>
        <w:tab/>
        <w:t>request a revised plan in accordance with any instructions specified in the notice.</w:t>
      </w:r>
    </w:p>
    <w:p>
      <w:pPr>
        <w:pStyle w:val="Subsection"/>
      </w:pPr>
      <w:r>
        <w:tab/>
        <w:t>(2)</w:t>
      </w:r>
      <w:r>
        <w:tab/>
        <w:t>If a consumer submits to a licensee a revised plan in respect of a non</w:t>
      </w:r>
      <w:r>
        <w:noBreakHyphen/>
        <w:t xml:space="preserve">residential lot while the licensee is considering a plan already submitted by the consumer in respect of the lot (the </w:t>
      </w:r>
      <w:r>
        <w:rPr>
          <w:rStyle w:val="CharDefText"/>
        </w:rPr>
        <w:t>earlier plan</w:t>
      </w:r>
      <w:r>
        <w:t>) then the licensee is not required to comply with subregulation (1) in respect of the earlier plan.</w:t>
      </w:r>
    </w:p>
    <w:p>
      <w:pPr>
        <w:pStyle w:val="Subsection"/>
      </w:pPr>
      <w:r>
        <w:tab/>
        <w:t>(3)</w:t>
      </w:r>
      <w:r>
        <w:tab/>
        <w:t>Within 30 days after receiving a notice under subregulation (1)(b) or (c), the consumer must comply with the notice.</w:t>
      </w:r>
    </w:p>
    <w:p>
      <w:pPr>
        <w:pStyle w:val="Penstart"/>
      </w:pPr>
      <w:r>
        <w:tab/>
        <w:t>Penalty for this subregulation: a fine of $2 000.</w:t>
      </w:r>
    </w:p>
    <w:p>
      <w:pPr>
        <w:pStyle w:val="Footnotesection"/>
      </w:pPr>
      <w:bookmarkStart w:id="313" w:name="_Toc466642602"/>
      <w:r>
        <w:tab/>
        <w:t>[Regulation 80H inserted in Gazette 13 Dec 2016 p. 5681</w:t>
      </w:r>
      <w:r>
        <w:noBreakHyphen/>
        <w:t>2.]</w:t>
      </w:r>
    </w:p>
    <w:p>
      <w:pPr>
        <w:pStyle w:val="Heading5"/>
      </w:pPr>
      <w:bookmarkStart w:id="314" w:name="_Toc469490253"/>
      <w:r>
        <w:rPr>
          <w:rStyle w:val="CharSectno"/>
        </w:rPr>
        <w:t>80I</w:t>
      </w:r>
      <w:r>
        <w:t>.</w:t>
      </w:r>
      <w:r>
        <w:tab/>
        <w:t>Period for which approval has effect</w:t>
      </w:r>
      <w:bookmarkEnd w:id="313"/>
      <w:bookmarkEnd w:id="314"/>
    </w:p>
    <w:p>
      <w:pPr>
        <w:pStyle w:val="Subsection"/>
      </w:pPr>
      <w:r>
        <w:tab/>
      </w:r>
      <w:r>
        <w:tab/>
        <w:t>The approval of a water efficiency management plan for a non</w:t>
      </w:r>
      <w:r>
        <w:noBreakHyphen/>
        <w:t>residential lot has effect for a period commencing on and from the day on which the plan is approved under regulation 80H(1)(a) until whichever of the following occurs first —</w:t>
      </w:r>
    </w:p>
    <w:p>
      <w:pPr>
        <w:pStyle w:val="Indenta"/>
      </w:pPr>
      <w:r>
        <w:tab/>
        <w:t>(a)</w:t>
      </w:r>
      <w:r>
        <w:tab/>
        <w:t>the consumer that submitted the plan for approval to the licensee ceases to be a consumer of the licensee in respect of the lot;</w:t>
      </w:r>
    </w:p>
    <w:p>
      <w:pPr>
        <w:pStyle w:val="Indenta"/>
      </w:pPr>
      <w:r>
        <w:tab/>
        <w:t>(b)</w:t>
      </w:r>
      <w:r>
        <w:tab/>
        <w:t>the approval is revoked under regulation 80J;</w:t>
      </w:r>
    </w:p>
    <w:p>
      <w:pPr>
        <w:pStyle w:val="Indenta"/>
      </w:pPr>
      <w:r>
        <w:tab/>
        <w:t>(c)</w:t>
      </w:r>
      <w:r>
        <w:tab/>
        <w:t>a revised plan is approved under regulation 80H(1)(a);</w:t>
      </w:r>
    </w:p>
    <w:p>
      <w:pPr>
        <w:pStyle w:val="Indenta"/>
      </w:pPr>
      <w:r>
        <w:tab/>
        <w:t>(d)</w:t>
      </w:r>
      <w:r>
        <w:tab/>
        <w:t>a period of 5 years elapses after the approval was given.</w:t>
      </w:r>
    </w:p>
    <w:p>
      <w:pPr>
        <w:pStyle w:val="Footnotesection"/>
      </w:pPr>
      <w:bookmarkStart w:id="315" w:name="_Toc466642603"/>
      <w:r>
        <w:tab/>
        <w:t>[Regulation 80I inserted in Gazette 13 Dec 2016 p. 5682.]</w:t>
      </w:r>
    </w:p>
    <w:p>
      <w:pPr>
        <w:pStyle w:val="Heading5"/>
      </w:pPr>
      <w:bookmarkStart w:id="316" w:name="_Toc469490254"/>
      <w:r>
        <w:rPr>
          <w:rStyle w:val="CharSectno"/>
        </w:rPr>
        <w:t>80J</w:t>
      </w:r>
      <w:r>
        <w:t>.</w:t>
      </w:r>
      <w:r>
        <w:tab/>
        <w:t>Revocation of approval of plan</w:t>
      </w:r>
      <w:bookmarkEnd w:id="315"/>
      <w:bookmarkEnd w:id="316"/>
    </w:p>
    <w:p>
      <w:pPr>
        <w:pStyle w:val="Subsection"/>
      </w:pPr>
      <w:r>
        <w:tab/>
        <w:t>(1)</w:t>
      </w:r>
      <w:r>
        <w:tab/>
        <w:t>A consumer may, in a form approved by the licensee, make an application for the licensee to revoke the approval of a water efficiency management plan.</w:t>
      </w:r>
    </w:p>
    <w:p>
      <w:pPr>
        <w:pStyle w:val="Subsection"/>
      </w:pPr>
      <w:r>
        <w:tab/>
        <w:t>(2)</w:t>
      </w:r>
      <w:r>
        <w:tab/>
        <w:t xml:space="preserve">On an application under subregulation (1), the licensee may revoke an approval if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consumer intends to use less than 20 mL of water in the consumption year in which the application is made.</w:t>
      </w:r>
    </w:p>
    <w:p>
      <w:pPr>
        <w:pStyle w:val="Footnotesection"/>
      </w:pPr>
      <w:bookmarkStart w:id="317" w:name="_Toc466445915"/>
      <w:bookmarkStart w:id="318" w:name="_Toc466446027"/>
      <w:bookmarkStart w:id="319" w:name="_Toc466447006"/>
      <w:bookmarkStart w:id="320" w:name="_Toc466447118"/>
      <w:bookmarkStart w:id="321" w:name="_Toc466447466"/>
      <w:bookmarkStart w:id="322" w:name="_Toc466453949"/>
      <w:bookmarkStart w:id="323" w:name="_Toc466456897"/>
      <w:bookmarkStart w:id="324" w:name="_Toc466642604"/>
      <w:r>
        <w:tab/>
        <w:t>[Regulation 80J inserted in Gazette 13 Dec 2016 p. 5682</w:t>
      </w:r>
      <w:r>
        <w:noBreakHyphen/>
        <w:t>3.]</w:t>
      </w:r>
    </w:p>
    <w:p>
      <w:pPr>
        <w:pStyle w:val="Heading4"/>
      </w:pPr>
      <w:bookmarkStart w:id="325" w:name="_Toc469483312"/>
      <w:bookmarkStart w:id="326" w:name="_Toc469490255"/>
      <w:r>
        <w:t>Subdivision 4 — Consumer to comply with approved plan and to report to licensee</w:t>
      </w:r>
      <w:bookmarkEnd w:id="317"/>
      <w:bookmarkEnd w:id="318"/>
      <w:bookmarkEnd w:id="319"/>
      <w:bookmarkEnd w:id="320"/>
      <w:bookmarkEnd w:id="321"/>
      <w:bookmarkEnd w:id="322"/>
      <w:bookmarkEnd w:id="323"/>
      <w:bookmarkEnd w:id="324"/>
      <w:bookmarkEnd w:id="325"/>
      <w:bookmarkEnd w:id="326"/>
    </w:p>
    <w:p>
      <w:pPr>
        <w:pStyle w:val="Footnoteheading"/>
      </w:pPr>
      <w:bookmarkStart w:id="327" w:name="_Toc466642605"/>
      <w:r>
        <w:tab/>
        <w:t>[Heading inserted in Gazette 13 Dec 2016 p. 5683.]</w:t>
      </w:r>
    </w:p>
    <w:p>
      <w:pPr>
        <w:pStyle w:val="Heading5"/>
      </w:pPr>
      <w:bookmarkStart w:id="328" w:name="_Toc469490256"/>
      <w:r>
        <w:rPr>
          <w:rStyle w:val="CharSectno"/>
        </w:rPr>
        <w:t>80K</w:t>
      </w:r>
      <w:r>
        <w:t>.</w:t>
      </w:r>
      <w:r>
        <w:tab/>
        <w:t>Consumer must comply with approved plan</w:t>
      </w:r>
      <w:bookmarkEnd w:id="327"/>
      <w:bookmarkEnd w:id="328"/>
      <w:r>
        <w:t xml:space="preserve"> </w:t>
      </w:r>
    </w:p>
    <w:p>
      <w:pPr>
        <w:pStyle w:val="Subsection"/>
      </w:pPr>
      <w:r>
        <w:tab/>
      </w:r>
      <w:r>
        <w:tab/>
        <w:t>A consumer that has an approved plan for a non</w:t>
      </w:r>
      <w:r>
        <w:noBreakHyphen/>
        <w:t xml:space="preserve">residential lot must comply with the plan. </w:t>
      </w:r>
    </w:p>
    <w:p>
      <w:pPr>
        <w:pStyle w:val="Penstart"/>
      </w:pPr>
      <w:r>
        <w:tab/>
        <w:t>Penalty: a fine of $2 000.</w:t>
      </w:r>
    </w:p>
    <w:p>
      <w:pPr>
        <w:pStyle w:val="Footnotesection"/>
      </w:pPr>
      <w:bookmarkStart w:id="329" w:name="_Toc466642606"/>
      <w:r>
        <w:tab/>
        <w:t>[Regulation 80K inserted in Gazette 13 Dec 2016 p. 5683.]</w:t>
      </w:r>
    </w:p>
    <w:p>
      <w:pPr>
        <w:pStyle w:val="Heading5"/>
      </w:pPr>
      <w:bookmarkStart w:id="330" w:name="_Toc469490257"/>
      <w:r>
        <w:rPr>
          <w:rStyle w:val="CharSectno"/>
        </w:rPr>
        <w:t>80L</w:t>
      </w:r>
      <w:r>
        <w:t>.</w:t>
      </w:r>
      <w:r>
        <w:tab/>
        <w:t>Annual report on approved plan</w:t>
      </w:r>
      <w:bookmarkEnd w:id="329"/>
      <w:bookmarkEnd w:id="330"/>
      <w:r>
        <w:t xml:space="preserve"> </w:t>
      </w:r>
    </w:p>
    <w:p>
      <w:pPr>
        <w:pStyle w:val="Subsection"/>
      </w:pPr>
      <w:r>
        <w:tab/>
        <w:t>(1)</w:t>
      </w:r>
      <w:r>
        <w:tab/>
        <w:t xml:space="preserve">A consumer is to prepare and submit to the licensee a report (the </w:t>
      </w:r>
      <w:r>
        <w:rPr>
          <w:rStyle w:val="CharDefText"/>
        </w:rPr>
        <w:t>annual report</w:t>
      </w:r>
      <w:r>
        <w:t>) on the efficacy of an approved plan for a non</w:t>
      </w:r>
      <w:r>
        <w:noBreakHyphen/>
        <w:t>residential lot for every year that the plan has effect under regulation 80I, within 60 days of the anniversary of the day on which the consumer received notice under regulation 80E(1), to prepare and submit a plan for the lot.</w:t>
      </w:r>
    </w:p>
    <w:p>
      <w:pPr>
        <w:pStyle w:val="Penstart"/>
      </w:pPr>
      <w:r>
        <w:tab/>
        <w:t>Penalty for this subregulation: a fine of $2 000.</w:t>
      </w:r>
    </w:p>
    <w:p>
      <w:pPr>
        <w:pStyle w:val="Subsection"/>
      </w:pPr>
      <w:r>
        <w:tab/>
        <w:t>(2)</w:t>
      </w:r>
      <w:r>
        <w:tab/>
        <w:t xml:space="preserve">An annual report is to be in a form approved by the licensee and is to — </w:t>
      </w:r>
    </w:p>
    <w:p>
      <w:pPr>
        <w:pStyle w:val="Indenta"/>
      </w:pPr>
      <w:r>
        <w:tab/>
        <w:t>(a)</w:t>
      </w:r>
      <w:r>
        <w:tab/>
        <w:t>compare the use of water supplied to the lot during the period to which the report relates against the estimated savings in water use under the plan for that period; and</w:t>
      </w:r>
    </w:p>
    <w:p>
      <w:pPr>
        <w:pStyle w:val="Indenta"/>
      </w:pPr>
      <w:r>
        <w:tab/>
        <w:t>(b)</w:t>
      </w:r>
      <w:r>
        <w:tab/>
        <w:t xml:space="preserve">contain any other information relating to the efficacy of the plan that the licensee reasonably requires, as specified in — </w:t>
      </w:r>
    </w:p>
    <w:p>
      <w:pPr>
        <w:pStyle w:val="Indenti"/>
      </w:pPr>
      <w:r>
        <w:tab/>
        <w:t>(i)</w:t>
      </w:r>
      <w:r>
        <w:tab/>
        <w:t>any notice given to the consumer under regulation 80E(1), 80G(1) or 80H(1)(b) or (c); or</w:t>
      </w:r>
    </w:p>
    <w:p>
      <w:pPr>
        <w:pStyle w:val="Indenti"/>
      </w:pPr>
      <w:r>
        <w:tab/>
        <w:t>(ii)</w:t>
      </w:r>
      <w:r>
        <w:tab/>
        <w:t>any other written notice served on the consumer for the purposes of this paragraph.</w:t>
      </w:r>
    </w:p>
    <w:p>
      <w:pPr>
        <w:pStyle w:val="Subsection"/>
      </w:pPr>
      <w:r>
        <w:tab/>
        <w:t>(3)</w:t>
      </w:r>
      <w:r>
        <w:tab/>
        <w:t>Within 90 days after an annual report is submitted to a licensee, the licensee may, by written notice given to the consumer, request any further information from the consumer relating to the efficacy of the plan that the licensee reasonably requires.</w:t>
      </w:r>
    </w:p>
    <w:p>
      <w:pPr>
        <w:pStyle w:val="Subsection"/>
      </w:pPr>
      <w:r>
        <w:tab/>
        <w:t>(4)</w:t>
      </w:r>
      <w:r>
        <w:tab/>
        <w:t>Within 30 days after receiving a notice under subregulation (3), the consumer must comply with the notice.</w:t>
      </w:r>
    </w:p>
    <w:p>
      <w:pPr>
        <w:pStyle w:val="Penstart"/>
      </w:pPr>
      <w:r>
        <w:tab/>
        <w:t>Penalty for this subregulation: a fine of $2 000.</w:t>
      </w:r>
    </w:p>
    <w:p>
      <w:pPr>
        <w:pStyle w:val="Footnotesection"/>
      </w:pPr>
      <w:bookmarkStart w:id="331" w:name="_Toc466642607"/>
      <w:r>
        <w:tab/>
        <w:t>[Regulation 80L inserted in Gazette 13 Dec 2016 p. 5683</w:t>
      </w:r>
      <w:r>
        <w:noBreakHyphen/>
        <w:t>4.]</w:t>
      </w:r>
    </w:p>
    <w:p>
      <w:pPr>
        <w:pStyle w:val="Heading5"/>
      </w:pPr>
      <w:bookmarkStart w:id="332" w:name="_Toc469490258"/>
      <w:r>
        <w:rPr>
          <w:rStyle w:val="CharSectno"/>
        </w:rPr>
        <w:t>80M</w:t>
      </w:r>
      <w:r>
        <w:t>.</w:t>
      </w:r>
      <w:r>
        <w:tab/>
        <w:t>Other reports on approved plan may be required by licensee</w:t>
      </w:r>
      <w:bookmarkEnd w:id="331"/>
      <w:bookmarkEnd w:id="332"/>
      <w:r>
        <w:t xml:space="preserve"> </w:t>
      </w:r>
    </w:p>
    <w:p>
      <w:pPr>
        <w:pStyle w:val="Subsection"/>
      </w:pPr>
      <w:r>
        <w:tab/>
        <w:t>(1)</w:t>
      </w:r>
      <w:r>
        <w:tab/>
        <w:t>If a licensee suspects, on reasonable grounds, that a consumer has not complied, or is not complying, with an approved plan, the licensee may, by written notice given to the consumer, require the consumer to prepare and submit to the licensee a written report on the implementation of the plan.</w:t>
      </w:r>
    </w:p>
    <w:p>
      <w:pPr>
        <w:pStyle w:val="Subsection"/>
      </w:pPr>
      <w:r>
        <w:tab/>
        <w:t>(2)</w:t>
      </w:r>
      <w:r>
        <w:tab/>
        <w:t>Within 30 days after receiving a notice under subregulation (1), the consumer must comply with the notice.</w:t>
      </w:r>
    </w:p>
    <w:p>
      <w:pPr>
        <w:pStyle w:val="Penstart"/>
      </w:pPr>
      <w:r>
        <w:tab/>
        <w:t>Penalty for this subregulation: a fine of $2 000.</w:t>
      </w:r>
    </w:p>
    <w:p>
      <w:pPr>
        <w:pStyle w:val="Footnotesection"/>
      </w:pPr>
      <w:r>
        <w:tab/>
        <w:t>[Regulation 80M inserted in Gazette 13 Dec 2016 p. 5684.]</w:t>
      </w:r>
    </w:p>
    <w:p>
      <w:pPr>
        <w:pStyle w:val="Heading2"/>
      </w:pPr>
      <w:bookmarkStart w:id="333" w:name="_Toc469483316"/>
      <w:bookmarkStart w:id="334" w:name="_Toc469490259"/>
      <w:r>
        <w:rPr>
          <w:rStyle w:val="CharPartNo"/>
        </w:rPr>
        <w:t>Part 6</w:t>
      </w:r>
      <w:r>
        <w:rPr>
          <w:rStyle w:val="CharDivNo"/>
        </w:rPr>
        <w:t> </w:t>
      </w:r>
      <w:r>
        <w:t>—</w:t>
      </w:r>
      <w:r>
        <w:rPr>
          <w:rStyle w:val="CharDivText"/>
        </w:rPr>
        <w:t> </w:t>
      </w:r>
      <w:r>
        <w:rPr>
          <w:rStyle w:val="CharPartText"/>
        </w:rPr>
        <w:t>Miscellaneous provisions</w:t>
      </w:r>
      <w:bookmarkEnd w:id="255"/>
      <w:bookmarkEnd w:id="256"/>
      <w:bookmarkEnd w:id="333"/>
      <w:bookmarkEnd w:id="334"/>
    </w:p>
    <w:p>
      <w:pPr>
        <w:pStyle w:val="Heading5"/>
      </w:pPr>
      <w:bookmarkStart w:id="335" w:name="_Toc469490260"/>
      <w:r>
        <w:rPr>
          <w:rStyle w:val="CharSectno"/>
        </w:rPr>
        <w:t>81</w:t>
      </w:r>
      <w:r>
        <w:t>.</w:t>
      </w:r>
      <w:r>
        <w:tab/>
        <w:t>Form and manner of applications</w:t>
      </w:r>
      <w:bookmarkEnd w:id="335"/>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336" w:name="_Toc469490261"/>
      <w:r>
        <w:rPr>
          <w:rStyle w:val="CharSectno"/>
        </w:rPr>
        <w:t>82</w:t>
      </w:r>
      <w:r>
        <w:t>.</w:t>
      </w:r>
      <w:r>
        <w:tab/>
        <w:t>Interest accruing on unpaid amounts</w:t>
      </w:r>
      <w:bookmarkEnd w:id="336"/>
    </w:p>
    <w:p>
      <w:pPr>
        <w:pStyle w:val="Subsection"/>
      </w:pPr>
      <w:r>
        <w:tab/>
      </w:r>
      <w:r>
        <w:tab/>
        <w:t>If a provision of these regulations refers to interest accruing on an unpaid amount, interest accrues daily, on any part of the amount while it remains unpaid, at the rate of 11.88% per annum.</w:t>
      </w:r>
    </w:p>
    <w:p>
      <w:pPr>
        <w:pStyle w:val="Footnotesection"/>
      </w:pPr>
      <w:r>
        <w:tab/>
        <w:t>[Regulation 82 amended in Gazette 27 Jun 2016 p. 2616.]</w:t>
      </w:r>
    </w:p>
    <w:p>
      <w:pPr>
        <w:pStyle w:val="Heading5"/>
      </w:pPr>
      <w:bookmarkStart w:id="337" w:name="_Toc469490262"/>
      <w:r>
        <w:rPr>
          <w:rStyle w:val="CharSectno"/>
        </w:rPr>
        <w:t>83</w:t>
      </w:r>
      <w:r>
        <w:t>.</w:t>
      </w:r>
      <w:r>
        <w:tab/>
        <w:t>Recovery of costs in relation to lodging memorials under s. 128</w:t>
      </w:r>
      <w:bookmarkEnd w:id="337"/>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$181.50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$70.00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plus </w:t>
            </w:r>
            <w:r>
              <w:t>$70.00</w:t>
            </w:r>
          </w:p>
        </w:tc>
      </w:tr>
    </w:tbl>
    <w:p>
      <w:pPr>
        <w:pStyle w:val="Footnotesection"/>
      </w:pPr>
      <w:r>
        <w:tab/>
        <w:t>[Regulation 83 amended in Gazette 27 Jun 2016 p. 2616.]</w:t>
      </w:r>
    </w:p>
    <w:p>
      <w:pPr>
        <w:pStyle w:val="Heading5"/>
      </w:pPr>
      <w:bookmarkStart w:id="338" w:name="_Toc466642609"/>
      <w:bookmarkStart w:id="339" w:name="_Toc469490263"/>
      <w:r>
        <w:rPr>
          <w:rStyle w:val="CharSectno"/>
        </w:rPr>
        <w:t>83A</w:t>
      </w:r>
      <w:r>
        <w:t>.</w:t>
      </w:r>
      <w:r>
        <w:tab/>
        <w:t>Exempt works</w:t>
      </w:r>
      <w:bookmarkEnd w:id="338"/>
      <w:bookmarkEnd w:id="339"/>
    </w:p>
    <w:p>
      <w:pPr>
        <w:pStyle w:val="Subsection"/>
      </w:pPr>
      <w:r>
        <w:tab/>
      </w:r>
      <w:r>
        <w:tab/>
        <w:t xml:space="preserve">Water service works, other than major works as defined in section 132 of the Act, are prescribed for the purposes of section 135(1)(f) of the Act if the works are exempt works under paragraph (b)(iii) of the definition of </w:t>
      </w:r>
      <w:r>
        <w:rPr>
          <w:b/>
          <w:i/>
        </w:rPr>
        <w:t>exempt works</w:t>
      </w:r>
      <w:r>
        <w:t xml:space="preserve"> in the </w:t>
      </w:r>
      <w:r>
        <w:rPr>
          <w:i/>
        </w:rPr>
        <w:t>Water Agencies (Powers) Act 1984</w:t>
      </w:r>
      <w:r>
        <w:t xml:space="preserve"> section 86.</w:t>
      </w:r>
    </w:p>
    <w:p>
      <w:pPr>
        <w:pStyle w:val="Footnotesection"/>
      </w:pPr>
      <w:r>
        <w:tab/>
        <w:t>[Regulation 83A inserted in Gazette 13 Dec 2016 p. 5685.]</w:t>
      </w:r>
    </w:p>
    <w:p>
      <w:pPr>
        <w:pStyle w:val="Heading5"/>
      </w:pPr>
      <w:bookmarkStart w:id="340" w:name="_Toc469490264"/>
      <w:r>
        <w:rPr>
          <w:rStyle w:val="CharSectno"/>
        </w:rPr>
        <w:t>84</w:t>
      </w:r>
      <w:r>
        <w:t>.</w:t>
      </w:r>
      <w:r>
        <w:tab/>
        <w:t>Fees</w:t>
      </w:r>
      <w:bookmarkEnd w:id="340"/>
    </w:p>
    <w:p>
      <w:pPr>
        <w:pStyle w:val="Subsection"/>
      </w:pPr>
      <w:r>
        <w:tab/>
      </w:r>
      <w:r>
        <w:tab/>
        <w:t>Schedule 4 sets out various fees for the purposes of the Act.</w:t>
      </w:r>
    </w:p>
    <w:p>
      <w:pPr>
        <w:pStyle w:val="Heading5"/>
      </w:pPr>
      <w:bookmarkStart w:id="341" w:name="_Toc469490265"/>
      <w:r>
        <w:rPr>
          <w:rStyle w:val="CharSectno"/>
        </w:rPr>
        <w:t>85</w:t>
      </w:r>
      <w:r>
        <w:t>.</w:t>
      </w:r>
      <w:r>
        <w:tab/>
        <w:t>Compliance notices</w:t>
      </w:r>
      <w:bookmarkEnd w:id="341"/>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342" w:name="_Toc469490266"/>
      <w:r>
        <w:rPr>
          <w:rStyle w:val="CharSectno"/>
        </w:rPr>
        <w:t>86</w:t>
      </w:r>
      <w:r>
        <w:t>.</w:t>
      </w:r>
      <w:r>
        <w:tab/>
        <w:t>Infringement notices</w:t>
      </w:r>
      <w:bookmarkEnd w:id="342"/>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ageBreakBefore/>
        <w:spacing w:before="0"/>
      </w:pPr>
      <w:bookmarkStart w:id="343" w:name="_Toc469490267"/>
      <w:r>
        <w:rPr>
          <w:rStyle w:val="CharSectno"/>
        </w:rPr>
        <w:t>87</w:t>
      </w:r>
      <w:r>
        <w:t>.</w:t>
      </w:r>
      <w:r>
        <w:tab/>
        <w:t>Giving notices or demands to unknown owner or occupier of land</w:t>
      </w:r>
      <w:bookmarkEnd w:id="343"/>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344" w:name="_Toc469490268"/>
      <w:r>
        <w:rPr>
          <w:rStyle w:val="CharSectno"/>
        </w:rPr>
        <w:t>88</w:t>
      </w:r>
      <w:r>
        <w:t>.</w:t>
      </w:r>
      <w:r>
        <w:tab/>
        <w:t>Form of warrants to enter</w:t>
      </w:r>
      <w:bookmarkEnd w:id="344"/>
    </w:p>
    <w:p>
      <w:pPr>
        <w:pStyle w:val="Subsection"/>
      </w:pPr>
      <w:r>
        <w:tab/>
      </w:r>
      <w:r>
        <w:tab/>
        <w:t>The form of warrant in Schedule 6 is prescribed for the purposes of section 189 of the Act.</w:t>
      </w:r>
    </w:p>
    <w:p>
      <w:pPr>
        <w:pStyle w:val="Heading5"/>
      </w:pPr>
      <w:bookmarkStart w:id="345" w:name="_Toc469490269"/>
      <w:r>
        <w:rPr>
          <w:rStyle w:val="CharSectno"/>
        </w:rPr>
        <w:t>89</w:t>
      </w:r>
      <w:r>
        <w:t>.</w:t>
      </w:r>
      <w:r>
        <w:tab/>
        <w:t>Repeals</w:t>
      </w:r>
      <w:bookmarkEnd w:id="345"/>
    </w:p>
    <w:p>
      <w:pPr>
        <w:pStyle w:val="Subsection"/>
      </w:pPr>
      <w:r>
        <w:tab/>
      </w:r>
      <w:r>
        <w:tab/>
        <w:t xml:space="preserve">These regulations are repealed — </w:t>
      </w:r>
    </w:p>
    <w:p>
      <w:pPr>
        <w:pStyle w:val="Indenta"/>
      </w:pPr>
      <w:r>
        <w:tab/>
        <w:t>(a)</w:t>
      </w:r>
      <w:r>
        <w:tab/>
        <w:t xml:space="preserve">the </w:t>
      </w:r>
      <w:r>
        <w:rPr>
          <w:i/>
        </w:rPr>
        <w:t>Water Agencies (Entry Warrant) Regulations 1985</w:t>
      </w:r>
      <w:r>
        <w:t>;</w:t>
      </w:r>
    </w:p>
    <w:p>
      <w:pPr>
        <w:pStyle w:val="Indenta"/>
      </w:pPr>
      <w:r>
        <w:tab/>
        <w:t>(b)</w:t>
      </w:r>
      <w:r>
        <w:tab/>
        <w:t xml:space="preserve">the </w:t>
      </w:r>
      <w:r>
        <w:rPr>
          <w:i/>
        </w:rPr>
        <w:t>Water Agencies (Infringements) Regulations 1994</w:t>
      </w:r>
      <w:r>
        <w:t>;</w:t>
      </w:r>
    </w:p>
    <w:p>
      <w:pPr>
        <w:pStyle w:val="Indenta"/>
      </w:pPr>
      <w:r>
        <w:tab/>
        <w:t>(c)</w:t>
      </w:r>
      <w:r>
        <w:tab/>
        <w:t xml:space="preserve">the </w:t>
      </w:r>
      <w:r>
        <w:rPr>
          <w:i/>
        </w:rPr>
        <w:t>Water Services Coordination Regulations 1996</w:t>
      </w:r>
      <w:r>
        <w:t>.</w:t>
      </w:r>
    </w:p>
    <w:p>
      <w:pPr>
        <w:pStyle w:val="Heading2"/>
      </w:pPr>
      <w:bookmarkStart w:id="346" w:name="_Toc455156803"/>
      <w:bookmarkStart w:id="347" w:name="_Toc455156950"/>
      <w:bookmarkStart w:id="348" w:name="_Toc469483327"/>
      <w:bookmarkStart w:id="349" w:name="_Toc469490270"/>
      <w:r>
        <w:rPr>
          <w:rStyle w:val="CharPartNo"/>
        </w:rPr>
        <w:t>Part 7</w:t>
      </w:r>
      <w:r>
        <w:t> — </w:t>
      </w:r>
      <w:r>
        <w:rPr>
          <w:rStyle w:val="CharPartText"/>
        </w:rPr>
        <w:t>Transitional provisions</w:t>
      </w:r>
      <w:bookmarkEnd w:id="346"/>
      <w:bookmarkEnd w:id="347"/>
      <w:bookmarkEnd w:id="348"/>
      <w:bookmarkEnd w:id="349"/>
    </w:p>
    <w:p>
      <w:pPr>
        <w:pStyle w:val="Heading3"/>
      </w:pPr>
      <w:bookmarkStart w:id="350" w:name="_Toc455156804"/>
      <w:bookmarkStart w:id="351" w:name="_Toc455156951"/>
      <w:bookmarkStart w:id="352" w:name="_Toc469483328"/>
      <w:bookmarkStart w:id="353" w:name="_Toc469490271"/>
      <w:r>
        <w:rPr>
          <w:rStyle w:val="CharDivNo"/>
        </w:rPr>
        <w:t>Division 1</w:t>
      </w:r>
      <w:r>
        <w:t> — </w:t>
      </w:r>
      <w:r>
        <w:rPr>
          <w:rStyle w:val="CharDivText"/>
        </w:rPr>
        <w:t xml:space="preserve">Provisions for the </w:t>
      </w:r>
      <w:r>
        <w:rPr>
          <w:rStyle w:val="CharDivText"/>
          <w:i/>
        </w:rPr>
        <w:t>Water Services Act 2012</w:t>
      </w:r>
      <w:bookmarkEnd w:id="350"/>
      <w:bookmarkEnd w:id="351"/>
      <w:bookmarkEnd w:id="352"/>
      <w:bookmarkEnd w:id="353"/>
    </w:p>
    <w:p>
      <w:pPr>
        <w:pStyle w:val="Heading5"/>
      </w:pPr>
      <w:bookmarkStart w:id="354" w:name="_Toc469490272"/>
      <w:r>
        <w:rPr>
          <w:rStyle w:val="CharSectno"/>
        </w:rPr>
        <w:t>90</w:t>
      </w:r>
      <w:r>
        <w:t>.</w:t>
      </w:r>
      <w:r>
        <w:tab/>
        <w:t>Term used: commencement day</w:t>
      </w:r>
      <w:bookmarkEnd w:id="354"/>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355" w:name="_Toc469490273"/>
      <w:r>
        <w:rPr>
          <w:rStyle w:val="CharSectno"/>
        </w:rPr>
        <w:t>91</w:t>
      </w:r>
      <w:r>
        <w:t>.</w:t>
      </w:r>
      <w:r>
        <w:tab/>
        <w:t>Permits to discharge industrial waste</w:t>
      </w:r>
      <w:bookmarkEnd w:id="355"/>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t xml:space="preserve"> 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Next w:val="0"/>
        <w:keepLines w:val="0"/>
        <w:widowControl w:val="0"/>
      </w:pPr>
      <w:bookmarkStart w:id="356" w:name="_Toc469490274"/>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356"/>
    </w:p>
    <w:p>
      <w:pPr>
        <w:pStyle w:val="Subsection"/>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357" w:name="_Toc469490275"/>
      <w:r>
        <w:rPr>
          <w:rStyle w:val="CharSectno"/>
        </w:rPr>
        <w:t>93</w:t>
      </w:r>
      <w:r>
        <w:t>.</w:t>
      </w:r>
      <w:r>
        <w:tab/>
        <w:t>Entitlement to supply of or to take water under irrigation by</w:t>
      </w:r>
      <w:r>
        <w:noBreakHyphen/>
        <w:t>laws</w:t>
      </w:r>
      <w:bookmarkEnd w:id="357"/>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t>; and</w:t>
      </w:r>
    </w:p>
    <w:p>
      <w:pPr>
        <w:pStyle w:val="Defpara"/>
      </w:pPr>
      <w:r>
        <w:tab/>
        <w:t>(b)</w:t>
      </w:r>
      <w:r>
        <w:tab/>
        <w:t xml:space="preserve">the </w:t>
      </w:r>
      <w:r>
        <w:rPr>
          <w:i/>
        </w:rPr>
        <w:t>Harvey, Waroona and Collie River Irrigation Districts By</w:t>
      </w:r>
      <w:r>
        <w:rPr>
          <w:i/>
        </w:rPr>
        <w:noBreakHyphen/>
        <w:t>laws 1975</w:t>
      </w:r>
      <w:r>
        <w:t>; and</w:t>
      </w:r>
    </w:p>
    <w:p>
      <w:pPr>
        <w:pStyle w:val="Defpara"/>
      </w:pPr>
      <w:r>
        <w:tab/>
        <w:t>(c)</w:t>
      </w:r>
      <w:r>
        <w:tab/>
        <w:t xml:space="preserve">the </w:t>
      </w:r>
      <w:r>
        <w:rPr>
          <w:i/>
        </w:rPr>
        <w:t>Ord Irrigation District By</w:t>
      </w:r>
      <w:r>
        <w:rPr>
          <w:i/>
        </w:rPr>
        <w:noBreakHyphen/>
        <w:t>laws 1963</w:t>
      </w:r>
      <w:r>
        <w:t>; and</w:t>
      </w:r>
    </w:p>
    <w:p>
      <w:pPr>
        <w:pStyle w:val="Defpara"/>
      </w:pPr>
      <w:r>
        <w:tab/>
        <w:t>(d)</w:t>
      </w:r>
      <w:r>
        <w:tab/>
        <w:t xml:space="preserve">the </w:t>
      </w:r>
      <w:r>
        <w:rPr>
          <w:i/>
        </w:rPr>
        <w:t>Water Agencies (Preston Valley Irrigation Services) By</w:t>
      </w:r>
      <w:r>
        <w:rPr>
          <w:i/>
        </w:rPr>
        <w:noBreakHyphen/>
        <w:t>laws 1969</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clause,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358" w:name="_Toc469490276"/>
      <w:r>
        <w:rPr>
          <w:rStyle w:val="CharSectno"/>
        </w:rPr>
        <w:t>94</w:t>
      </w:r>
      <w:r>
        <w:t>.</w:t>
      </w:r>
      <w:r>
        <w:tab/>
        <w:t>Agreements under old provisions</w:t>
      </w:r>
      <w:bookmarkEnd w:id="358"/>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359" w:name="_Toc469490277"/>
      <w:r>
        <w:rPr>
          <w:rStyle w:val="CharSectno"/>
        </w:rPr>
        <w:t>95</w:t>
      </w:r>
      <w:r>
        <w:t>.</w:t>
      </w:r>
      <w:r>
        <w:tab/>
        <w:t>Objections and reviews under Part 4 Division 8</w:t>
      </w:r>
      <w:bookmarkEnd w:id="359"/>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360" w:name="_Toc469490278"/>
      <w:r>
        <w:rPr>
          <w:rStyle w:val="CharSectno"/>
        </w:rPr>
        <w:t>96</w:t>
      </w:r>
      <w:r>
        <w:t>.</w:t>
      </w:r>
      <w:r>
        <w:tab/>
        <w:t>Plans for drainage works of the Water Corporation</w:t>
      </w:r>
      <w:bookmarkEnd w:id="360"/>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PermNoteHeading"/>
      </w:pPr>
      <w:r>
        <w:tab/>
        <w:t>Note for this regulation:</w:t>
      </w:r>
    </w:p>
    <w:p>
      <w:pPr>
        <w:pStyle w:val="PermNoteText"/>
      </w:pPr>
      <w:r>
        <w:tab/>
      </w:r>
      <w:r>
        <w:tab/>
        <w:t>The plans are accessible on the Department’s website.</w:t>
      </w:r>
    </w:p>
    <w:p>
      <w:pPr>
        <w:pStyle w:val="Heading3"/>
      </w:pPr>
      <w:bookmarkStart w:id="361" w:name="_Toc466445922"/>
      <w:bookmarkStart w:id="362" w:name="_Toc466446034"/>
      <w:bookmarkStart w:id="363" w:name="_Toc466447013"/>
      <w:bookmarkStart w:id="364" w:name="_Toc466447125"/>
      <w:bookmarkStart w:id="365" w:name="_Toc466447473"/>
      <w:bookmarkStart w:id="366" w:name="_Toc466453956"/>
      <w:bookmarkStart w:id="367" w:name="_Toc466456904"/>
      <w:bookmarkStart w:id="368" w:name="_Toc466642611"/>
      <w:bookmarkStart w:id="369" w:name="_Toc469483336"/>
      <w:bookmarkStart w:id="370" w:name="_Toc469490279"/>
      <w:r>
        <w:rPr>
          <w:rStyle w:val="CharDivNo"/>
        </w:rPr>
        <w:t>Division 2</w:t>
      </w:r>
      <w:r>
        <w:t> — </w:t>
      </w:r>
      <w:r>
        <w:rPr>
          <w:rStyle w:val="CharDivText"/>
        </w:rPr>
        <w:t xml:space="preserve">Provisions for the </w:t>
      </w:r>
      <w:r>
        <w:rPr>
          <w:rStyle w:val="CharDivText"/>
          <w:i/>
        </w:rPr>
        <w:t>Water Services Legislation Amendment Regulations 2016</w:t>
      </w:r>
      <w:bookmarkEnd w:id="361"/>
      <w:bookmarkEnd w:id="362"/>
      <w:bookmarkEnd w:id="363"/>
      <w:bookmarkEnd w:id="364"/>
      <w:bookmarkEnd w:id="365"/>
      <w:bookmarkEnd w:id="366"/>
      <w:bookmarkEnd w:id="367"/>
      <w:bookmarkEnd w:id="368"/>
      <w:bookmarkEnd w:id="369"/>
      <w:bookmarkEnd w:id="370"/>
    </w:p>
    <w:p>
      <w:pPr>
        <w:pStyle w:val="Footnoteheading"/>
      </w:pPr>
      <w:bookmarkStart w:id="371" w:name="_Toc466642612"/>
      <w:r>
        <w:tab/>
        <w:t>[Heading inserted in Gazette 13 Dec 2016 p. 5685.]</w:t>
      </w:r>
    </w:p>
    <w:p>
      <w:pPr>
        <w:pStyle w:val="Heading5"/>
      </w:pPr>
      <w:bookmarkStart w:id="372" w:name="_Toc469490280"/>
      <w:r>
        <w:rPr>
          <w:rStyle w:val="CharSectno"/>
        </w:rPr>
        <w:t>97</w:t>
      </w:r>
      <w:r>
        <w:t>.</w:t>
      </w:r>
      <w:r>
        <w:tab/>
        <w:t>Terms used</w:t>
      </w:r>
      <w:bookmarkEnd w:id="371"/>
      <w:bookmarkEnd w:id="372"/>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 xml:space="preserve">Water Services Legislation Amendment Regulations 2016 </w:t>
      </w:r>
      <w:r>
        <w:t>regulation 3 comes into operation;</w:t>
      </w:r>
    </w:p>
    <w:p>
      <w:pPr>
        <w:pStyle w:val="Defstart"/>
      </w:pPr>
      <w:r>
        <w:tab/>
      </w:r>
      <w:r>
        <w:rPr>
          <w:rStyle w:val="CharDefText"/>
        </w:rPr>
        <w:t>former approved plan</w:t>
      </w:r>
      <w:r>
        <w:t xml:space="preserve"> means a scheme water efficiency management plan an approval for which was in force under the former provisions immediately before commencement day;</w:t>
      </w:r>
    </w:p>
    <w:p>
      <w:pPr>
        <w:pStyle w:val="Defstart"/>
      </w:pPr>
      <w:r>
        <w:tab/>
      </w:r>
      <w:r>
        <w:rPr>
          <w:rStyle w:val="CharDefText"/>
        </w:rPr>
        <w:t>former provisions</w:t>
      </w:r>
      <w:r>
        <w:t xml:space="preserve"> means the </w:t>
      </w:r>
      <w:r>
        <w:rPr>
          <w:i/>
        </w:rPr>
        <w:t>Water Agencies (Water Use) By</w:t>
      </w:r>
      <w:r>
        <w:rPr>
          <w:i/>
        </w:rPr>
        <w:noBreakHyphen/>
        <w:t>laws 2010</w:t>
      </w:r>
      <w:r>
        <w:t xml:space="preserve"> Part 3 as in force immediately before commencement day.</w:t>
      </w:r>
    </w:p>
    <w:p>
      <w:pPr>
        <w:pStyle w:val="Footnotesection"/>
      </w:pPr>
      <w:bookmarkStart w:id="373" w:name="_Toc466642613"/>
      <w:r>
        <w:tab/>
        <w:t>[Regulation 97 inserted in Gazette 13 Dec 2016 p. 5685.]</w:t>
      </w:r>
    </w:p>
    <w:p>
      <w:pPr>
        <w:pStyle w:val="Heading5"/>
      </w:pPr>
      <w:bookmarkStart w:id="374" w:name="_Toc469490281"/>
      <w:r>
        <w:rPr>
          <w:rStyle w:val="CharSectno"/>
        </w:rPr>
        <w:t>98</w:t>
      </w:r>
      <w:r>
        <w:t>.</w:t>
      </w:r>
      <w:r>
        <w:tab/>
        <w:t>Scheme water efficiency management plans</w:t>
      </w:r>
      <w:bookmarkEnd w:id="373"/>
      <w:bookmarkEnd w:id="374"/>
    </w:p>
    <w:p>
      <w:pPr>
        <w:pStyle w:val="Subsection"/>
      </w:pPr>
      <w:r>
        <w:tab/>
      </w:r>
      <w:r>
        <w:tab/>
        <w:t xml:space="preserve">On and after commencement day — </w:t>
      </w:r>
    </w:p>
    <w:p>
      <w:pPr>
        <w:pStyle w:val="Indenta"/>
      </w:pPr>
      <w:r>
        <w:tab/>
        <w:t>(a)</w:t>
      </w:r>
      <w:r>
        <w:tab/>
        <w:t>a former approved plan continues to have effect according to its terms as if it was an approved plan under Part 5 Division 2 of these regulations;</w:t>
      </w:r>
    </w:p>
    <w:p>
      <w:pPr>
        <w:pStyle w:val="Indenta"/>
      </w:pPr>
      <w:r>
        <w:tab/>
        <w:t>(b)</w:t>
      </w:r>
      <w:r>
        <w:tab/>
        <w:t>a scheme water efficiency management plan, a revised plan or an amended plan, submitted to a licensee, but not dealt with under by</w:t>
      </w:r>
      <w:r>
        <w:noBreakHyphen/>
        <w:t>law 21 of the former provisions, immediately before commencement day is to be dealt with as if it had been submitted under these regulations;</w:t>
      </w:r>
    </w:p>
    <w:p>
      <w:pPr>
        <w:pStyle w:val="Indenta"/>
      </w:pPr>
      <w:r>
        <w:tab/>
        <w:t>(c)</w:t>
      </w:r>
      <w:r>
        <w:tab/>
        <w:t>a notice given under by</w:t>
      </w:r>
      <w:r>
        <w:noBreakHyphen/>
        <w:t>law 20(2), 21(2), 25(2), 27(1) or 29(2)(b)(ii) or (3) of the former provisions that has not been complied with before commencement day continues to have effect according to its terms as if it was a notice given under regulation 80E(1), 80G(1), 80H(1)(b) or (c), 80L(2)(b)(ii) or (3) or 80M(1) of these regulations respectively;</w:t>
      </w:r>
    </w:p>
    <w:p>
      <w:pPr>
        <w:pStyle w:val="Indenta"/>
      </w:pPr>
      <w:r>
        <w:tab/>
        <w:t>(d)</w:t>
      </w:r>
      <w:r>
        <w:tab/>
        <w:t>a report about a former approved plan submitted under by</w:t>
      </w:r>
      <w:r>
        <w:noBreakHyphen/>
        <w:t>law 25 or 29 of the former provisions is taken to be a report made under regulation 80L(1) or 80M(1) of these regulations respectively.</w:t>
      </w:r>
    </w:p>
    <w:p>
      <w:pPr>
        <w:pStyle w:val="Footnotesection"/>
      </w:pPr>
      <w:r>
        <w:tab/>
        <w:t>[Regulation 98 inserted in Gazette 13 Dec 2016 p. 5686.]</w:t>
      </w:r>
    </w:p>
    <w:p>
      <w:pPr>
        <w:pStyle w:val="ByCommand"/>
        <w:sectPr>
          <w:headerReference w:type="even" r:id="rId22"/>
          <w:headerReference w:type="default" r:id="rId23"/>
          <w:footerReference w:type="even" r:id="rId24"/>
          <w:footerReference w:type="default" r:id="rId25"/>
          <w:headerReference w:type="first" r:id="rId26"/>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375" w:name="_Toc455156812"/>
      <w:bookmarkStart w:id="376" w:name="_Toc455156959"/>
      <w:bookmarkStart w:id="377" w:name="_Toc469483339"/>
      <w:bookmarkStart w:id="378" w:name="_Toc469490282"/>
      <w:r>
        <w:rPr>
          <w:rStyle w:val="CharSchNo"/>
        </w:rPr>
        <w:t>Schedule 1</w:t>
      </w:r>
      <w:r>
        <w:rPr>
          <w:rStyle w:val="CharSDivNo"/>
        </w:rPr>
        <w:t> </w:t>
      </w:r>
      <w:r>
        <w:t>—</w:t>
      </w:r>
      <w:r>
        <w:rPr>
          <w:rStyle w:val="CharSDivText"/>
        </w:rPr>
        <w:t> </w:t>
      </w:r>
      <w:r>
        <w:rPr>
          <w:rStyle w:val="CharSchText"/>
        </w:rPr>
        <w:t>Water use restrictions: maps showing Areas 1, 2, 3 and 4</w:t>
      </w:r>
      <w:bookmarkEnd w:id="375"/>
      <w:bookmarkEnd w:id="376"/>
      <w:bookmarkEnd w:id="377"/>
      <w:bookmarkEnd w:id="378"/>
    </w:p>
    <w:p>
      <w:pPr>
        <w:pStyle w:val="yShoulderClause"/>
      </w:pPr>
      <w:r>
        <w:t>[r. 76]</w:t>
      </w:r>
    </w:p>
    <w:p>
      <w:pPr>
        <w:pStyle w:val="ySubsection"/>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r>
        <w:rPr>
          <w:noProof/>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9"/>
          <w:headerReference w:type="default" r:id="rId30"/>
          <w:type w:val="continuous"/>
          <w:pgSz w:w="11907" w:h="16840" w:code="9"/>
          <w:pgMar w:top="2381" w:right="2410" w:bottom="3544" w:left="2410" w:header="720" w:footer="3380" w:gutter="0"/>
          <w:cols w:space="720"/>
          <w:docGrid w:linePitch="326"/>
        </w:sectPr>
      </w:pPr>
    </w:p>
    <w:p>
      <w:pPr>
        <w:pStyle w:val="yScheduleHeading"/>
      </w:pPr>
      <w:bookmarkStart w:id="380" w:name="_Toc455156813"/>
      <w:bookmarkStart w:id="381" w:name="_Toc455156960"/>
      <w:bookmarkStart w:id="382" w:name="_Toc469483340"/>
      <w:bookmarkStart w:id="383" w:name="_Toc469490283"/>
      <w:r>
        <w:rPr>
          <w:rStyle w:val="CharSchNo"/>
        </w:rPr>
        <w:t>Schedule 2</w:t>
      </w:r>
      <w:r>
        <w:rPr>
          <w:rStyle w:val="CharSDivNo"/>
        </w:rPr>
        <w:t> </w:t>
      </w:r>
      <w:r>
        <w:t>—</w:t>
      </w:r>
      <w:r>
        <w:rPr>
          <w:rStyle w:val="CharSDivText"/>
        </w:rPr>
        <w:t> </w:t>
      </w:r>
      <w:r>
        <w:rPr>
          <w:rStyle w:val="CharSchText"/>
        </w:rPr>
        <w:t>Water use restrictions: stages of restrictions</w:t>
      </w:r>
      <w:bookmarkEnd w:id="380"/>
      <w:bookmarkEnd w:id="381"/>
      <w:bookmarkEnd w:id="382"/>
      <w:bookmarkEnd w:id="383"/>
    </w:p>
    <w:p>
      <w:pPr>
        <w:pStyle w:val="yShoulderClause"/>
      </w:pPr>
      <w:r>
        <w:t>[r. 76]</w:t>
      </w:r>
    </w:p>
    <w:p>
      <w:pPr>
        <w:pStyle w:val="yHeading5"/>
      </w:pPr>
      <w:bookmarkStart w:id="384" w:name="_Toc469490284"/>
      <w:r>
        <w:rPr>
          <w:rStyle w:val="CharSClsNo"/>
        </w:rPr>
        <w:t>1</w:t>
      </w:r>
      <w:r>
        <w:t>.</w:t>
      </w:r>
      <w:r>
        <w:tab/>
        <w:t>Stage 1</w:t>
      </w:r>
      <w:bookmarkEnd w:id="384"/>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385" w:name="_Toc469490285"/>
      <w:r>
        <w:rPr>
          <w:rStyle w:val="CharSClsNo"/>
        </w:rPr>
        <w:t>2</w:t>
      </w:r>
      <w:r>
        <w:t>.</w:t>
      </w:r>
      <w:r>
        <w:tab/>
        <w:t>Stage 2</w:t>
      </w:r>
      <w:bookmarkEnd w:id="385"/>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386" w:name="_Toc469490286"/>
      <w:r>
        <w:rPr>
          <w:rStyle w:val="CharSClsNo"/>
        </w:rPr>
        <w:t>3</w:t>
      </w:r>
      <w:r>
        <w:t>.</w:t>
      </w:r>
      <w:r>
        <w:tab/>
        <w:t>Stage 3</w:t>
      </w:r>
      <w:bookmarkEnd w:id="386"/>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387" w:name="_Toc469490287"/>
      <w:r>
        <w:rPr>
          <w:rStyle w:val="CharSClsNo"/>
        </w:rPr>
        <w:t>4</w:t>
      </w:r>
      <w:r>
        <w:t>.</w:t>
      </w:r>
      <w:r>
        <w:tab/>
        <w:t>Stage 4</w:t>
      </w:r>
      <w:bookmarkEnd w:id="387"/>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388" w:name="_Toc469490288"/>
      <w:r>
        <w:rPr>
          <w:rStyle w:val="CharSClsNo"/>
        </w:rPr>
        <w:t>5</w:t>
      </w:r>
      <w:r>
        <w:t>.</w:t>
      </w:r>
      <w:r>
        <w:tab/>
        <w:t>Stage 5</w:t>
      </w:r>
      <w:bookmarkEnd w:id="388"/>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389" w:name="_Toc469490289"/>
      <w:r>
        <w:rPr>
          <w:rStyle w:val="CharSClsNo"/>
        </w:rPr>
        <w:t>6</w:t>
      </w:r>
      <w:r>
        <w:t>.</w:t>
      </w:r>
      <w:r>
        <w:tab/>
        <w:t>Stage 6</w:t>
      </w:r>
      <w:bookmarkEnd w:id="389"/>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390" w:name="_Toc469490290"/>
      <w:r>
        <w:rPr>
          <w:rStyle w:val="CharSClsNo"/>
        </w:rPr>
        <w:t>7</w:t>
      </w:r>
      <w:r>
        <w:t>.</w:t>
      </w:r>
      <w:r>
        <w:tab/>
        <w:t>Stage 7</w:t>
      </w:r>
      <w:bookmarkEnd w:id="390"/>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31"/>
          <w:headerReference w:type="default" r:id="rId32"/>
          <w:type w:val="continuous"/>
          <w:pgSz w:w="11907" w:h="16840" w:code="9"/>
          <w:pgMar w:top="2381" w:right="2410" w:bottom="3544" w:left="2410" w:header="720" w:footer="3380" w:gutter="0"/>
          <w:cols w:space="720"/>
          <w:docGrid w:linePitch="326"/>
        </w:sectPr>
      </w:pPr>
    </w:p>
    <w:p>
      <w:pPr>
        <w:pStyle w:val="yScheduleHeading"/>
      </w:pPr>
      <w:bookmarkStart w:id="391" w:name="_Toc455156821"/>
      <w:bookmarkStart w:id="392" w:name="_Toc455156968"/>
      <w:bookmarkStart w:id="393" w:name="_Toc469483348"/>
      <w:bookmarkStart w:id="394" w:name="_Toc469490291"/>
      <w:r>
        <w:rPr>
          <w:rStyle w:val="CharSchNo"/>
        </w:rPr>
        <w:t>Schedule 3</w:t>
      </w:r>
      <w:r>
        <w:t> — </w:t>
      </w:r>
      <w:r>
        <w:rPr>
          <w:rStyle w:val="CharSchText"/>
        </w:rPr>
        <w:t>Water use restrictions: specified days for watering by reticulation</w:t>
      </w:r>
      <w:bookmarkEnd w:id="391"/>
      <w:bookmarkEnd w:id="392"/>
      <w:bookmarkEnd w:id="393"/>
      <w:bookmarkEnd w:id="394"/>
    </w:p>
    <w:p>
      <w:pPr>
        <w:pStyle w:val="yShoulderClause"/>
      </w:pPr>
      <w:r>
        <w:t>[r. 76 and Sch. 2 cl. 3, 4, 5 and 6]</w:t>
      </w:r>
    </w:p>
    <w:p>
      <w:pPr>
        <w:pStyle w:val="yHeading5"/>
      </w:pPr>
      <w:bookmarkStart w:id="395" w:name="_Toc469490292"/>
      <w:r>
        <w:rPr>
          <w:rStyle w:val="CharSClsNo"/>
        </w:rPr>
        <w:t>1</w:t>
      </w:r>
      <w:r>
        <w:t>.</w:t>
      </w:r>
      <w:r>
        <w:tab/>
        <w:t>Specified days for Schedule 2: 3 watering days per week</w:t>
      </w:r>
      <w:bookmarkEnd w:id="395"/>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396" w:name="_Toc469490293"/>
      <w:r>
        <w:rPr>
          <w:rStyle w:val="CharSClsNo"/>
        </w:rPr>
        <w:t>2</w:t>
      </w:r>
      <w:r>
        <w:t>.</w:t>
      </w:r>
      <w:r>
        <w:tab/>
        <w:t>Specified days for Schedule 2: 2 watering days per week</w:t>
      </w:r>
      <w:bookmarkEnd w:id="396"/>
    </w:p>
    <w:p>
      <w:pPr>
        <w:pStyle w:val="ySubsection"/>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397" w:name="_Toc469490294"/>
      <w:r>
        <w:rPr>
          <w:rStyle w:val="CharSClsNo"/>
        </w:rPr>
        <w:t>3</w:t>
      </w:r>
      <w:r>
        <w:t>.</w:t>
      </w:r>
      <w:r>
        <w:tab/>
        <w:t>Specified days for Schedule 2: 1 watering day per week</w:t>
      </w:r>
      <w:bookmarkEnd w:id="397"/>
    </w:p>
    <w:p>
      <w:pPr>
        <w:pStyle w:val="ySubsection"/>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3"/>
          <w:headerReference w:type="default" r:id="rId34"/>
          <w:type w:val="continuous"/>
          <w:pgSz w:w="11907" w:h="16840" w:code="9"/>
          <w:pgMar w:top="2381" w:right="2410" w:bottom="3544" w:left="2410" w:header="720" w:footer="3380" w:gutter="0"/>
          <w:cols w:space="720"/>
          <w:docGrid w:linePitch="326"/>
        </w:sectPr>
      </w:pPr>
    </w:p>
    <w:p>
      <w:pPr>
        <w:pStyle w:val="yScheduleHeading"/>
      </w:pPr>
      <w:bookmarkStart w:id="398" w:name="_Toc453239657"/>
      <w:bookmarkStart w:id="399" w:name="_Toc453239828"/>
      <w:bookmarkStart w:id="400" w:name="_Toc453240005"/>
      <w:bookmarkStart w:id="401" w:name="_Toc453240218"/>
      <w:bookmarkStart w:id="402" w:name="_Toc453243711"/>
      <w:bookmarkStart w:id="403" w:name="_Toc455156825"/>
      <w:bookmarkStart w:id="404" w:name="_Toc455156972"/>
      <w:bookmarkStart w:id="405" w:name="_Toc469483352"/>
      <w:bookmarkStart w:id="406" w:name="_Toc469490295"/>
      <w:r>
        <w:rPr>
          <w:rStyle w:val="CharSchNo"/>
        </w:rPr>
        <w:t>Schedule 4</w:t>
      </w:r>
      <w:r>
        <w:t> — </w:t>
      </w:r>
      <w:r>
        <w:rPr>
          <w:rStyle w:val="CharSchText"/>
        </w:rPr>
        <w:t>Fees</w:t>
      </w:r>
      <w:bookmarkEnd w:id="398"/>
      <w:bookmarkEnd w:id="399"/>
      <w:bookmarkEnd w:id="400"/>
      <w:bookmarkEnd w:id="401"/>
      <w:bookmarkEnd w:id="402"/>
      <w:bookmarkEnd w:id="403"/>
      <w:bookmarkEnd w:id="404"/>
      <w:bookmarkEnd w:id="405"/>
      <w:bookmarkEnd w:id="406"/>
    </w:p>
    <w:p>
      <w:pPr>
        <w:pStyle w:val="yShoulderClause"/>
        <w:ind w:right="141"/>
      </w:pPr>
      <w:r>
        <w:t>[r. 84]</w:t>
      </w:r>
    </w:p>
    <w:p>
      <w:pPr>
        <w:pStyle w:val="yFootnoteheading"/>
        <w:spacing w:after="120"/>
      </w:pPr>
      <w:r>
        <w:tab/>
        <w:t>[Heading inserted in Gazette 27 Jun 2016 p. 2616.]</w:t>
      </w:r>
    </w:p>
    <w:p>
      <w:pPr>
        <w:pStyle w:val="yHeading5"/>
      </w:pPr>
      <w:bookmarkStart w:id="407" w:name="_Toc453243712"/>
      <w:bookmarkStart w:id="408" w:name="_Toc469490296"/>
      <w:r>
        <w:rPr>
          <w:rStyle w:val="CharSClsNo"/>
        </w:rPr>
        <w:t>1</w:t>
      </w:r>
      <w:r>
        <w:t>.</w:t>
      </w:r>
      <w:r>
        <w:tab/>
        <w:t>General fees applicable in relation to all licensees</w:t>
      </w:r>
      <w:bookmarkEnd w:id="407"/>
      <w:bookmarkEnd w:id="408"/>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pPr>
            <w:r>
              <w:rPr>
                <w:b/>
              </w:rPr>
              <w:t>Item</w:t>
            </w:r>
          </w:p>
        </w:tc>
        <w:tc>
          <w:tcPr>
            <w:tcW w:w="4536" w:type="dxa"/>
          </w:tcPr>
          <w:p>
            <w:pPr>
              <w:pStyle w:val="yTableNAm"/>
              <w:jc w:val="center"/>
            </w:pPr>
            <w:r>
              <w:rPr>
                <w:b/>
              </w:rPr>
              <w:t>Description</w:t>
            </w:r>
          </w:p>
        </w:tc>
        <w:tc>
          <w:tcPr>
            <w:tcW w:w="1559" w:type="dxa"/>
          </w:tcPr>
          <w:p>
            <w:pPr>
              <w:pStyle w:val="yTableNAm"/>
              <w:jc w:val="center"/>
            </w:pPr>
            <w:r>
              <w:rPr>
                <w:b/>
              </w:rPr>
              <w:t>Fee</w:t>
            </w:r>
          </w:p>
        </w:tc>
      </w:tr>
      <w:tr>
        <w:trPr>
          <w:cantSplit/>
        </w:trPr>
        <w:tc>
          <w:tcPr>
            <w:tcW w:w="709" w:type="dxa"/>
            <w:tcBorders>
              <w:bottom w:val="nil"/>
            </w:tcBorders>
          </w:tcPr>
          <w:p>
            <w:pPr>
              <w:pStyle w:val="yTableNAm"/>
            </w:pPr>
            <w:r>
              <w:t>1.</w:t>
            </w:r>
          </w:p>
        </w:tc>
        <w:tc>
          <w:tcPr>
            <w:tcW w:w="4536" w:type="dxa"/>
            <w:tcBorders>
              <w:bottom w:val="nil"/>
            </w:tcBorders>
          </w:tcPr>
          <w:p>
            <w:pPr>
              <w:pStyle w:val="yTableNAm"/>
            </w:pPr>
            <w:r>
              <w:t xml:space="preserve">Dealing with a notice of proposed construction or alteration under section 82 of the Act, in relation to land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4536"/>
                <w:tab w:val="right" w:leader="dot" w:pos="5387"/>
              </w:tabs>
              <w:spacing w:before="60"/>
              <w:ind w:left="459" w:hanging="459"/>
            </w:pPr>
            <w:r>
              <w:t>(a)</w:t>
            </w:r>
            <w:r>
              <w:tab/>
              <w:t xml:space="preserve">to construct or alter a dwelling </w:t>
            </w:r>
            <w:r>
              <w:tab/>
            </w:r>
          </w:p>
        </w:tc>
        <w:tc>
          <w:tcPr>
            <w:tcW w:w="1559" w:type="dxa"/>
            <w:tcBorders>
              <w:top w:val="nil"/>
              <w:bottom w:val="nil"/>
            </w:tcBorders>
            <w:vAlign w:val="bottom"/>
          </w:tcPr>
          <w:p>
            <w:pPr>
              <w:pStyle w:val="yTableNAm"/>
            </w:pPr>
            <w:r>
              <w:rPr>
                <w:szCs w:val="22"/>
              </w:rPr>
              <w:t>$124.37 per dwelling unit</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$36.31 per building</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up to $22 500 </w:t>
            </w:r>
            <w:r>
              <w:tab/>
            </w:r>
          </w:p>
        </w:tc>
        <w:tc>
          <w:tcPr>
            <w:tcW w:w="1559" w:type="dxa"/>
            <w:tcBorders>
              <w:top w:val="nil"/>
              <w:bottom w:val="nil"/>
            </w:tcBorders>
            <w:vAlign w:val="bottom"/>
          </w:tcPr>
          <w:p>
            <w:pPr>
              <w:pStyle w:val="yTableNAm"/>
            </w:pPr>
            <w:r>
              <w:t>$31.00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t>$106.00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p>
        </w:tc>
        <w:tc>
          <w:tcPr>
            <w:tcW w:w="1559" w:type="dxa"/>
            <w:tcBorders>
              <w:top w:val="nil"/>
              <w:bottom w:val="nil"/>
            </w:tcBorders>
            <w:vAlign w:val="bottom"/>
          </w:tcPr>
          <w:p>
            <w:pPr>
              <w:pStyle w:val="yTableNAm"/>
            </w:pPr>
            <w:r>
              <w:t>$420.00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t>$680.00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szCs w:val="22"/>
              </w:rPr>
              <w:br/>
              <w:t>$1.10 per $1 000 (or part $1 000) of construction costs</w:t>
            </w:r>
          </w:p>
        </w:tc>
      </w:tr>
      <w:tr>
        <w:trPr>
          <w:cantSplit/>
        </w:trPr>
        <w:tc>
          <w:tcPr>
            <w:tcW w:w="709" w:type="dxa"/>
            <w:tcBorders>
              <w:top w:val="nil"/>
            </w:tcBorders>
          </w:tcPr>
          <w:p>
            <w:pPr>
              <w:pStyle w:val="zyTableNAm"/>
            </w:pPr>
          </w:p>
        </w:tc>
        <w:tc>
          <w:tcPr>
            <w:tcW w:w="4536" w:type="dxa"/>
            <w:tcBorders>
              <w:top w:val="nil"/>
            </w:tcBorders>
          </w:tcPr>
          <w:p>
            <w:pPr>
              <w:pStyle w:val="yTableNAm"/>
              <w:tabs>
                <w:tab w:val="clear" w:pos="567"/>
                <w:tab w:val="right" w:leader="dot" w:pos="5387"/>
              </w:tabs>
              <w:ind w:left="459" w:hanging="459"/>
            </w:pPr>
            <w:r>
              <w:tab/>
              <w:t xml:space="preserve">over $10 000 000 </w:t>
            </w:r>
            <w:r>
              <w:tab/>
            </w:r>
          </w:p>
        </w:tc>
        <w:tc>
          <w:tcPr>
            <w:tcW w:w="1559" w:type="dxa"/>
            <w:tcBorders>
              <w:top w:val="nil"/>
            </w:tcBorders>
            <w:vAlign w:val="bottom"/>
          </w:tcPr>
          <w:p>
            <w:pPr>
              <w:pStyle w:val="yTableNAm"/>
            </w:pPr>
            <w:r>
              <w:rPr>
                <w:szCs w:val="22"/>
              </w:rPr>
              <w:t>$11 000 + $0.30 per $1 000 (or part $1 000) of construction costs above $10 000 000</w:t>
            </w:r>
          </w:p>
        </w:tc>
      </w:tr>
      <w:tr>
        <w:trPr>
          <w:cantSplit/>
        </w:trPr>
        <w:tc>
          <w:tcPr>
            <w:tcW w:w="709" w:type="dxa"/>
            <w:tcBorders>
              <w:bottom w:val="nil"/>
            </w:tcBorders>
          </w:tcPr>
          <w:p>
            <w:pPr>
              <w:pStyle w:val="yTableNAm"/>
            </w:pPr>
            <w:r>
              <w:t>2.</w:t>
            </w:r>
          </w:p>
        </w:tc>
        <w:tc>
          <w:tcPr>
            <w:tcW w:w="4536" w:type="dxa"/>
            <w:tcBorders>
              <w:bottom w:val="nil"/>
            </w:tcBorders>
          </w:tcPr>
          <w:p>
            <w:pPr>
              <w:pStyle w:val="yTableNAm"/>
            </w:pPr>
            <w:r>
              <w:t xml:space="preserve">Dealing with a notice of proposed construction, alteration or demolition under section 82 of the Act, in relation to land not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w:t>
            </w:r>
            <w:r>
              <w:tab/>
              <w:t xml:space="preserve">to construct or alter a dwelling </w:t>
            </w:r>
            <w:r>
              <w:tab/>
            </w:r>
          </w:p>
        </w:tc>
        <w:tc>
          <w:tcPr>
            <w:tcW w:w="1559" w:type="dxa"/>
            <w:tcBorders>
              <w:top w:val="nil"/>
              <w:bottom w:val="nil"/>
            </w:tcBorders>
            <w:vAlign w:val="bottom"/>
          </w:tcPr>
          <w:p>
            <w:pPr>
              <w:pStyle w:val="yTableNAm"/>
            </w:pPr>
            <w:r>
              <w:rPr>
                <w:szCs w:val="22"/>
              </w:rPr>
              <w:t>$124.37 per dwelling unit</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$36.31 per building</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pPr>
            <w:r>
              <w:t xml:space="preserve">up to $22 500 </w:t>
            </w:r>
            <w:r>
              <w:tab/>
            </w:r>
          </w:p>
        </w:tc>
        <w:tc>
          <w:tcPr>
            <w:tcW w:w="1559" w:type="dxa"/>
            <w:tcBorders>
              <w:top w:val="nil"/>
              <w:bottom w:val="nil"/>
            </w:tcBorders>
            <w:vAlign w:val="bottom"/>
          </w:tcPr>
          <w:p>
            <w:pPr>
              <w:pStyle w:val="yTableNAm"/>
            </w:pPr>
            <w:r>
              <w:rPr>
                <w:szCs w:val="22"/>
              </w:rPr>
              <w:t>$25.00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rPr>
                <w:szCs w:val="22"/>
              </w:rPr>
              <w:t>$85.00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r>
              <w:tab/>
            </w:r>
          </w:p>
        </w:tc>
        <w:tc>
          <w:tcPr>
            <w:tcW w:w="1559" w:type="dxa"/>
            <w:tcBorders>
              <w:top w:val="nil"/>
              <w:bottom w:val="nil"/>
            </w:tcBorders>
            <w:vAlign w:val="bottom"/>
          </w:tcPr>
          <w:p>
            <w:pPr>
              <w:pStyle w:val="yTableNAm"/>
            </w:pPr>
            <w:r>
              <w:rPr>
                <w:szCs w:val="22"/>
              </w:rPr>
              <w:t>$330.00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rPr>
                <w:szCs w:val="22"/>
              </w:rPr>
              <w:t>$550.00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kern w:val="22"/>
                <w:szCs w:val="22"/>
              </w:rPr>
              <w:br/>
              <w:t>$0.90 per $1 000 (or part $1 000) of construction costs</w:t>
            </w:r>
          </w:p>
        </w:tc>
      </w:tr>
      <w:tr>
        <w:trPr>
          <w:cantSplit/>
        </w:trPr>
        <w:tc>
          <w:tcPr>
            <w:tcW w:w="709" w:type="dxa"/>
            <w:tcBorders>
              <w:top w:val="nil"/>
            </w:tcBorders>
          </w:tcPr>
          <w:p>
            <w:pPr>
              <w:pStyle w:val="zyTableNAm"/>
            </w:pPr>
          </w:p>
        </w:tc>
        <w:tc>
          <w:tcPr>
            <w:tcW w:w="4536" w:type="dxa"/>
            <w:tcBorders>
              <w:top w:val="nil"/>
            </w:tcBorders>
          </w:tcPr>
          <w:p>
            <w:pPr>
              <w:pStyle w:val="yTableNAm"/>
              <w:tabs>
                <w:tab w:val="right" w:leader="dot" w:pos="5387"/>
              </w:tabs>
            </w:pPr>
            <w:r>
              <w:tab/>
              <w:t xml:space="preserve">over $10 000 000 </w:t>
            </w:r>
            <w:r>
              <w:tab/>
            </w:r>
          </w:p>
        </w:tc>
        <w:tc>
          <w:tcPr>
            <w:tcW w:w="1559" w:type="dxa"/>
            <w:tcBorders>
              <w:top w:val="nil"/>
            </w:tcBorders>
            <w:vAlign w:val="bottom"/>
          </w:tcPr>
          <w:p>
            <w:pPr>
              <w:pStyle w:val="yTableNAm"/>
            </w:pPr>
            <w:r>
              <w:rPr>
                <w:kern w:val="22"/>
                <w:szCs w:val="22"/>
              </w:rPr>
              <w:t>$9 000 + $0.25 per $1 000 (or part $1 000) of construction costs above $10 000 000</w:t>
            </w:r>
          </w:p>
        </w:tc>
      </w:tr>
    </w:tbl>
    <w:p>
      <w:pPr>
        <w:pStyle w:val="ySubsection"/>
      </w:pPr>
      <w:r>
        <w:tab/>
        <w:t>(2)</w:t>
      </w:r>
      <w:r>
        <w:tab/>
        <w:t>For the purposes of subclause (1) items 1 and 2, land is sewered if a wastewater inlet on the land is connected to a sewer of a licensee, or could be connected if the owner or occupier of the land chose to.</w:t>
      </w:r>
    </w:p>
    <w:p>
      <w:pPr>
        <w:pStyle w:val="yFootnotesection"/>
      </w:pPr>
      <w:bookmarkStart w:id="409" w:name="_Toc453243713"/>
      <w:r>
        <w:tab/>
        <w:t>[Clause 1 inserted in Gazette 27 Jun 2016 p. 2616</w:t>
      </w:r>
      <w:r>
        <w:noBreakHyphen/>
        <w:t>19.]</w:t>
      </w:r>
    </w:p>
    <w:p>
      <w:pPr>
        <w:pStyle w:val="yHeading5"/>
      </w:pPr>
      <w:bookmarkStart w:id="410" w:name="_Toc469490297"/>
      <w:r>
        <w:rPr>
          <w:rStyle w:val="CharSClsNo"/>
        </w:rPr>
        <w:t>2</w:t>
      </w:r>
      <w:r>
        <w:t>.</w:t>
      </w:r>
      <w:r>
        <w:tab/>
        <w:t>Fees applicable in relation to the water corporations: s. 95</w:t>
      </w:r>
      <w:bookmarkEnd w:id="409"/>
      <w:bookmarkEnd w:id="410"/>
    </w:p>
    <w:p>
      <w:pPr>
        <w:pStyle w:val="ySubsection"/>
      </w:pPr>
      <w:r>
        <w:tab/>
      </w:r>
      <w:r>
        <w:tab/>
        <w:t>The fees for the purposes of section 95 of the Act are as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111"/>
        <w:gridCol w:w="1984"/>
      </w:tblGrid>
      <w:tr>
        <w:trPr>
          <w:cantSplit/>
          <w:tblHeader/>
        </w:trPr>
        <w:tc>
          <w:tcPr>
            <w:tcW w:w="709" w:type="dxa"/>
          </w:tcPr>
          <w:p>
            <w:pPr>
              <w:pStyle w:val="yTableNAm"/>
              <w:jc w:val="center"/>
            </w:pPr>
            <w:r>
              <w:rPr>
                <w:b/>
              </w:rPr>
              <w:t>Item</w:t>
            </w:r>
          </w:p>
        </w:tc>
        <w:tc>
          <w:tcPr>
            <w:tcW w:w="4111" w:type="dxa"/>
          </w:tcPr>
          <w:p>
            <w:pPr>
              <w:pStyle w:val="yTableNAm"/>
              <w:jc w:val="center"/>
            </w:pPr>
            <w:r>
              <w:rPr>
                <w:b/>
              </w:rPr>
              <w:t>Description</w:t>
            </w:r>
          </w:p>
        </w:tc>
        <w:tc>
          <w:tcPr>
            <w:tcW w:w="1984" w:type="dxa"/>
          </w:tcPr>
          <w:p>
            <w:pPr>
              <w:pStyle w:val="yTableNAm"/>
              <w:jc w:val="center"/>
            </w:pPr>
            <w:r>
              <w:rPr>
                <w:b/>
              </w:rPr>
              <w:t>Fee</w:t>
            </w:r>
          </w:p>
        </w:tc>
      </w:tr>
      <w:tr>
        <w:trPr>
          <w:cantSplit/>
        </w:trPr>
        <w:tc>
          <w:tcPr>
            <w:tcW w:w="6804" w:type="dxa"/>
            <w:gridSpan w:val="3"/>
          </w:tcPr>
          <w:p>
            <w:pPr>
              <w:pStyle w:val="yTableNAm"/>
            </w:pPr>
            <w:r>
              <w:rPr>
                <w:b/>
              </w:rPr>
              <w:t>In relation to the Water Corporation</w:t>
            </w:r>
          </w:p>
        </w:tc>
      </w:tr>
      <w:tr>
        <w:trPr>
          <w:cantSplit/>
        </w:trPr>
        <w:tc>
          <w:tcPr>
            <w:tcW w:w="709" w:type="dxa"/>
          </w:tcPr>
          <w:p>
            <w:pPr>
              <w:pStyle w:val="yTableNAm"/>
              <w:tabs>
                <w:tab w:val="right" w:leader="dot" w:pos="5387"/>
              </w:tabs>
            </w:pPr>
            <w:r>
              <w:t>1.</w:t>
            </w:r>
          </w:p>
        </w:tc>
        <w:tc>
          <w:tcPr>
            <w:tcW w:w="4111" w:type="dxa"/>
          </w:tcPr>
          <w:p>
            <w:pPr>
              <w:pStyle w:val="yTableNAm"/>
              <w:tabs>
                <w:tab w:val="right" w:leader="dot" w:pos="5387"/>
              </w:tabs>
            </w:pPr>
            <w:r>
              <w:t xml:space="preserve">Restoring a supply of water to land after it has been cut off </w:t>
            </w:r>
            <w:r>
              <w:tab/>
            </w:r>
          </w:p>
        </w:tc>
        <w:tc>
          <w:tcPr>
            <w:tcW w:w="1984" w:type="dxa"/>
            <w:vAlign w:val="bottom"/>
          </w:tcPr>
          <w:p>
            <w:pPr>
              <w:pStyle w:val="yTableNAm"/>
            </w:pPr>
            <w:r>
              <w:rPr>
                <w:szCs w:val="22"/>
              </w:rPr>
              <w:t>$154.15</w:t>
            </w:r>
          </w:p>
        </w:tc>
      </w:tr>
      <w:tr>
        <w:trPr>
          <w:cantSplit/>
        </w:trPr>
        <w:tc>
          <w:tcPr>
            <w:tcW w:w="709" w:type="dxa"/>
            <w:tcBorders>
              <w:bottom w:val="nil"/>
            </w:tcBorders>
          </w:tcPr>
          <w:p>
            <w:pPr>
              <w:pStyle w:val="yTableNAm"/>
              <w:tabs>
                <w:tab w:val="right" w:leader="dot" w:pos="5387"/>
              </w:tabs>
            </w:pPr>
            <w:r>
              <w:t>2.</w:t>
            </w:r>
          </w:p>
        </w:tc>
        <w:tc>
          <w:tcPr>
            <w:tcW w:w="4111" w:type="dxa"/>
            <w:tcBorders>
              <w:bottom w:val="nil"/>
            </w:tcBorders>
          </w:tcPr>
          <w:p>
            <w:pPr>
              <w:pStyle w:val="yTableNAm"/>
              <w:tabs>
                <w:tab w:val="right" w:leader="dot" w:pos="5387"/>
              </w:tabs>
            </w:pPr>
            <w:r>
              <w:t xml:space="preserve">Restoring a supply of water to land after the rate of flow has been reduced — </w:t>
            </w:r>
          </w:p>
          <w:p>
            <w:pPr>
              <w:pStyle w:val="yTableNAm"/>
              <w:tabs>
                <w:tab w:val="clear" w:pos="567"/>
                <w:tab w:val="right" w:leader="dot" w:pos="5387"/>
              </w:tabs>
              <w:ind w:left="459" w:hanging="459"/>
            </w:pPr>
            <w:r>
              <w:t>(a)</w:t>
            </w:r>
            <w:r>
              <w:tab/>
              <w:t xml:space="preserve">between 7.00 a.m. and 4.00 p.m. any day except a Saturday, Sunday or public holiday </w:t>
            </w:r>
            <w:r>
              <w:tab/>
            </w:r>
          </w:p>
        </w:tc>
        <w:tc>
          <w:tcPr>
            <w:tcW w:w="1984" w:type="dxa"/>
            <w:tcBorders>
              <w:bottom w:val="nil"/>
            </w:tcBorders>
            <w:vAlign w:val="bottom"/>
          </w:tcPr>
          <w:p>
            <w:pPr>
              <w:pStyle w:val="yTableNAm"/>
            </w:pPr>
            <w:r>
              <w:rPr>
                <w:szCs w:val="22"/>
              </w:rPr>
              <w:t>$154.15</w:t>
            </w:r>
          </w:p>
        </w:tc>
      </w:tr>
      <w:tr>
        <w:trPr>
          <w:cantSplit/>
        </w:trPr>
        <w:tc>
          <w:tcPr>
            <w:tcW w:w="709" w:type="dxa"/>
            <w:tcBorders>
              <w:top w:val="nil"/>
            </w:tcBorders>
          </w:tcPr>
          <w:p>
            <w:pPr>
              <w:pStyle w:val="zyTableNAm"/>
              <w:tabs>
                <w:tab w:val="right" w:leader="dot" w:pos="5387"/>
              </w:tabs>
            </w:pPr>
          </w:p>
        </w:tc>
        <w:tc>
          <w:tcPr>
            <w:tcW w:w="4111" w:type="dxa"/>
            <w:tcBorders>
              <w:top w:val="nil"/>
            </w:tcBorders>
          </w:tcPr>
          <w:p>
            <w:pPr>
              <w:pStyle w:val="yTableNAm"/>
              <w:tabs>
                <w:tab w:val="clear" w:pos="567"/>
                <w:tab w:val="right" w:leader="dot" w:pos="5387"/>
              </w:tabs>
              <w:ind w:left="459" w:hanging="459"/>
            </w:pPr>
            <w:r>
              <w:t>(b)</w:t>
            </w:r>
            <w:r>
              <w:tab/>
              <w:t xml:space="preserve">at any other time </w:t>
            </w:r>
            <w:r>
              <w:tab/>
            </w:r>
          </w:p>
        </w:tc>
        <w:tc>
          <w:tcPr>
            <w:tcW w:w="1984" w:type="dxa"/>
            <w:tcBorders>
              <w:top w:val="nil"/>
            </w:tcBorders>
            <w:vAlign w:val="bottom"/>
          </w:tcPr>
          <w:p>
            <w:pPr>
              <w:pStyle w:val="yTableNAm"/>
            </w:pPr>
            <w:r>
              <w:rPr>
                <w:szCs w:val="22"/>
              </w:rPr>
              <w:t>$244.95</w:t>
            </w:r>
          </w:p>
        </w:tc>
      </w:tr>
      <w:tr>
        <w:trPr>
          <w:cantSplit/>
        </w:trPr>
        <w:tc>
          <w:tcPr>
            <w:tcW w:w="6804" w:type="dxa"/>
            <w:gridSpan w:val="3"/>
          </w:tcPr>
          <w:p>
            <w:pPr>
              <w:pStyle w:val="yTableNAm"/>
            </w:pPr>
            <w:r>
              <w:rPr>
                <w:b/>
              </w:rPr>
              <w:t>In relation to the Bunbury Water Corporation</w:t>
            </w:r>
          </w:p>
        </w:tc>
      </w:tr>
      <w:tr>
        <w:trPr>
          <w:cantSplit/>
        </w:trPr>
        <w:tc>
          <w:tcPr>
            <w:tcW w:w="709" w:type="dxa"/>
            <w:tcBorders>
              <w:bottom w:val="single" w:sz="4" w:space="0" w:color="auto"/>
            </w:tcBorders>
          </w:tcPr>
          <w:p>
            <w:pPr>
              <w:pStyle w:val="yTableNAm"/>
            </w:pPr>
            <w:r>
              <w:t>3.</w:t>
            </w:r>
          </w:p>
        </w:tc>
        <w:tc>
          <w:tcPr>
            <w:tcW w:w="4111" w:type="dxa"/>
            <w:tcBorders>
              <w:bottom w:val="single" w:sz="4" w:space="0" w:color="auto"/>
            </w:tcBorders>
          </w:tcPr>
          <w:p>
            <w:pPr>
              <w:pStyle w:val="yTableNAm"/>
              <w:tabs>
                <w:tab w:val="right" w:leader="dot" w:pos="5387"/>
              </w:tabs>
            </w:pPr>
            <w:r>
              <w:t xml:space="preserve">Restoring a supply of water to land after it has been cut off </w:t>
            </w:r>
            <w:r>
              <w:tab/>
            </w:r>
          </w:p>
        </w:tc>
        <w:tc>
          <w:tcPr>
            <w:tcW w:w="1984" w:type="dxa"/>
            <w:tcBorders>
              <w:bottom w:val="single" w:sz="4" w:space="0" w:color="auto"/>
            </w:tcBorders>
            <w:vAlign w:val="bottom"/>
          </w:tcPr>
          <w:p>
            <w:pPr>
              <w:pStyle w:val="yTableNAm"/>
            </w:pPr>
            <w:r>
              <w:t>$260.00</w:t>
            </w:r>
          </w:p>
        </w:tc>
      </w:tr>
      <w:tr>
        <w:trPr>
          <w:cantSplit/>
        </w:trPr>
        <w:tc>
          <w:tcPr>
            <w:tcW w:w="709" w:type="dxa"/>
            <w:tcBorders>
              <w:bottom w:val="single" w:sz="4" w:space="0" w:color="auto"/>
            </w:tcBorders>
          </w:tcPr>
          <w:p>
            <w:pPr>
              <w:pStyle w:val="yTableNAm"/>
            </w:pPr>
            <w:r>
              <w:t>4.</w:t>
            </w:r>
          </w:p>
        </w:tc>
        <w:tc>
          <w:tcPr>
            <w:tcW w:w="4111" w:type="dxa"/>
            <w:tcBorders>
              <w:bottom w:val="single" w:sz="4" w:space="0" w:color="auto"/>
            </w:tcBorders>
          </w:tcPr>
          <w:p>
            <w:pPr>
              <w:pStyle w:val="yTableNAm"/>
              <w:tabs>
                <w:tab w:val="right" w:leader="dot" w:pos="5387"/>
              </w:tabs>
            </w:pPr>
            <w:r>
              <w:t xml:space="preserve">Restoring a supply of water to land after the rate of flow has been reduced </w:t>
            </w:r>
            <w:r>
              <w:tab/>
            </w:r>
          </w:p>
        </w:tc>
        <w:tc>
          <w:tcPr>
            <w:tcW w:w="1984" w:type="dxa"/>
            <w:tcBorders>
              <w:bottom w:val="single" w:sz="4" w:space="0" w:color="auto"/>
            </w:tcBorders>
            <w:vAlign w:val="bottom"/>
          </w:tcPr>
          <w:p>
            <w:pPr>
              <w:pStyle w:val="yTableNAm"/>
            </w:pPr>
            <w:r>
              <w:t>$260.00</w:t>
            </w:r>
          </w:p>
        </w:tc>
      </w:tr>
      <w:tr>
        <w:trPr>
          <w:cantSplit/>
        </w:trPr>
        <w:tc>
          <w:tcPr>
            <w:tcW w:w="6804" w:type="dxa"/>
            <w:gridSpan w:val="3"/>
          </w:tcPr>
          <w:p>
            <w:pPr>
              <w:pStyle w:val="yTableNAm"/>
            </w:pPr>
            <w:r>
              <w:rPr>
                <w:b/>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5.</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5387"/>
              </w:tabs>
            </w:pPr>
            <w:r>
              <w:t xml:space="preserve">Restoring a supply of water to land after it has been cut off </w:t>
            </w:r>
            <w:r>
              <w:tab/>
            </w:r>
          </w:p>
        </w:tc>
        <w:tc>
          <w:tcPr>
            <w:tcW w:w="1984" w:type="dxa"/>
            <w:tcBorders>
              <w:top w:val="single" w:sz="4" w:space="0" w:color="auto"/>
              <w:left w:val="single" w:sz="4" w:space="0" w:color="auto"/>
              <w:bottom w:val="single" w:sz="4" w:space="0" w:color="auto"/>
              <w:right w:val="single" w:sz="4" w:space="0" w:color="auto"/>
            </w:tcBorders>
            <w:vAlign w:val="bottom"/>
          </w:tcPr>
          <w:p>
            <w:pPr>
              <w:pStyle w:val="yTableNAm"/>
            </w:pPr>
            <w:r>
              <w:t>$245.00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6.</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5387"/>
              </w:tabs>
            </w:pPr>
            <w:r>
              <w:t xml:space="preserve">Restoring a supply of water to land after the rate of flow has been reduced </w:t>
            </w:r>
            <w:r>
              <w:tab/>
            </w:r>
          </w:p>
        </w:tc>
        <w:tc>
          <w:tcPr>
            <w:tcW w:w="1984" w:type="dxa"/>
            <w:tcBorders>
              <w:top w:val="single" w:sz="4" w:space="0" w:color="auto"/>
              <w:left w:val="single" w:sz="4" w:space="0" w:color="auto"/>
              <w:bottom w:val="single" w:sz="4" w:space="0" w:color="auto"/>
              <w:right w:val="single" w:sz="4" w:space="0" w:color="auto"/>
            </w:tcBorders>
            <w:vAlign w:val="bottom"/>
          </w:tcPr>
          <w:p>
            <w:pPr>
              <w:pStyle w:val="yTableNAm"/>
            </w:pPr>
            <w:r>
              <w:t>$32.00</w:t>
            </w:r>
          </w:p>
        </w:tc>
      </w:tr>
    </w:tbl>
    <w:p>
      <w:pPr>
        <w:pStyle w:val="yFootnotesection"/>
      </w:pPr>
      <w:r>
        <w:tab/>
        <w:t>[Clause 2 inserted in Gazette 27 Jun 2016 p. 2619</w:t>
      </w:r>
      <w:r>
        <w:noBreakHyphen/>
        <w:t>20.]</w:t>
      </w:r>
    </w:p>
    <w:p>
      <w:pPr>
        <w:pStyle w:val="Subsection"/>
        <w:outlineLvl w:val="0"/>
        <w:sectPr>
          <w:headerReference w:type="even" r:id="rId35"/>
          <w:headerReference w:type="default" r:id="rId36"/>
          <w:type w:val="continuous"/>
          <w:pgSz w:w="11907" w:h="16840" w:code="9"/>
          <w:pgMar w:top="2381" w:right="2410" w:bottom="3544" w:left="2410" w:header="720" w:footer="3380" w:gutter="0"/>
          <w:cols w:space="720"/>
          <w:docGrid w:linePitch="326"/>
        </w:sectPr>
      </w:pPr>
    </w:p>
    <w:p>
      <w:pPr>
        <w:pStyle w:val="yScheduleHeading"/>
      </w:pPr>
      <w:bookmarkStart w:id="411" w:name="_Toc455156831"/>
      <w:bookmarkStart w:id="412" w:name="_Toc455156978"/>
      <w:bookmarkStart w:id="413" w:name="_Toc469483355"/>
      <w:bookmarkStart w:id="414" w:name="_Toc469490298"/>
      <w:r>
        <w:rPr>
          <w:rStyle w:val="CharSchNo"/>
        </w:rPr>
        <w:t>Schedule 5</w:t>
      </w:r>
      <w:r>
        <w:t> — </w:t>
      </w:r>
      <w:r>
        <w:rPr>
          <w:rStyle w:val="CharSchText"/>
        </w:rPr>
        <w:t xml:space="preserve">Prescribed offences and modified </w:t>
      </w:r>
      <w:r>
        <w:t>penalties</w:t>
      </w:r>
      <w:bookmarkEnd w:id="411"/>
      <w:bookmarkEnd w:id="412"/>
      <w:bookmarkEnd w:id="413"/>
      <w:bookmarkEnd w:id="414"/>
    </w:p>
    <w:p>
      <w:pPr>
        <w:pStyle w:val="yShoulderClause"/>
      </w:pPr>
      <w:r>
        <w:t>[r. 86]</w:t>
      </w:r>
    </w:p>
    <w:p>
      <w:pPr>
        <w:pStyle w:val="yHeading3"/>
      </w:pPr>
      <w:bookmarkStart w:id="415" w:name="_Toc455156832"/>
      <w:bookmarkStart w:id="416" w:name="_Toc455156979"/>
      <w:bookmarkStart w:id="417" w:name="_Toc469483356"/>
      <w:bookmarkStart w:id="418" w:name="_Toc469490299"/>
      <w:r>
        <w:rPr>
          <w:rStyle w:val="CharSDivNo"/>
        </w:rPr>
        <w:t>Division 1</w:t>
      </w:r>
      <w:r>
        <w:t> — </w:t>
      </w:r>
      <w:r>
        <w:rPr>
          <w:rStyle w:val="CharSDivText"/>
        </w:rPr>
        <w:t>Prescribed offences and modified penalties</w:t>
      </w:r>
      <w:bookmarkEnd w:id="415"/>
      <w:bookmarkEnd w:id="416"/>
      <w:bookmarkEnd w:id="417"/>
      <w:bookmarkEnd w:id="418"/>
    </w:p>
    <w:tbl>
      <w:tblPr>
        <w:tblW w:w="6801" w:type="dxa"/>
        <w:tblInd w:w="250" w:type="dxa"/>
        <w:tblLayout w:type="fixed"/>
        <w:tblCellMar>
          <w:bottom w:w="113" w:type="dxa"/>
        </w:tblCellMar>
        <w:tblLook w:val="0000" w:firstRow="0" w:lastRow="0" w:firstColumn="0" w:lastColumn="0" w:noHBand="0" w:noVBand="0"/>
      </w:tblPr>
      <w:tblGrid>
        <w:gridCol w:w="1559"/>
        <w:gridCol w:w="17"/>
        <w:gridCol w:w="3670"/>
        <w:gridCol w:w="1555"/>
      </w:tblGrid>
      <w:tr>
        <w:trPr>
          <w:tblHeader/>
        </w:trPr>
        <w:tc>
          <w:tcPr>
            <w:tcW w:w="1559" w:type="dxa"/>
            <w:tcBorders>
              <w:top w:val="single" w:sz="4" w:space="0" w:color="auto"/>
              <w:bottom w:val="single" w:sz="4" w:space="0" w:color="auto"/>
            </w:tcBorders>
          </w:tcPr>
          <w:p>
            <w:pPr>
              <w:pStyle w:val="yTableNAm"/>
              <w:jc w:val="center"/>
              <w:rPr>
                <w:b/>
                <w:bCs/>
              </w:rPr>
            </w:pPr>
          </w:p>
        </w:tc>
        <w:tc>
          <w:tcPr>
            <w:tcW w:w="3687" w:type="dxa"/>
            <w:gridSpan w:val="2"/>
            <w:tcBorders>
              <w:top w:val="single" w:sz="4" w:space="0" w:color="auto"/>
              <w:bottom w:val="single" w:sz="4" w:space="0" w:color="auto"/>
            </w:tcBorders>
            <w:vAlign w:val="center"/>
          </w:tcPr>
          <w:p>
            <w:pPr>
              <w:pStyle w:val="yTableNAm"/>
              <w:rPr>
                <w:b/>
                <w:bCs/>
              </w:rPr>
            </w:pPr>
            <w:r>
              <w:rPr>
                <w:b/>
                <w:bCs/>
              </w:rPr>
              <w:t>Offences</w:t>
            </w:r>
          </w:p>
        </w:tc>
        <w:tc>
          <w:tcPr>
            <w:tcW w:w="1555"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7" w:type="dxa"/>
            <w:gridSpan w:val="2"/>
            <w:tcBorders>
              <w:top w:val="single" w:sz="4" w:space="0" w:color="auto"/>
            </w:tcBorders>
          </w:tcPr>
          <w:p>
            <w:pPr>
              <w:pStyle w:val="yTableNAm"/>
            </w:pPr>
            <w:r>
              <w:t>Access to meters</w:t>
            </w:r>
          </w:p>
        </w:tc>
        <w:tc>
          <w:tcPr>
            <w:tcW w:w="1555" w:type="dxa"/>
            <w:tcBorders>
              <w:top w:val="single" w:sz="4" w:space="0" w:color="auto"/>
            </w:tcBorders>
          </w:tcPr>
          <w:p>
            <w:pPr>
              <w:pStyle w:val="yTableNAm"/>
            </w:pPr>
            <w:r>
              <w:t>$100</w:t>
            </w:r>
          </w:p>
        </w:tc>
      </w:tr>
      <w:tr>
        <w:tc>
          <w:tcPr>
            <w:tcW w:w="1559" w:type="dxa"/>
          </w:tcPr>
          <w:p>
            <w:pPr>
              <w:pStyle w:val="yTableNAm"/>
            </w:pPr>
            <w:r>
              <w:t>r. 24(2)</w:t>
            </w:r>
          </w:p>
        </w:tc>
        <w:tc>
          <w:tcPr>
            <w:tcW w:w="3687" w:type="dxa"/>
            <w:gridSpan w:val="2"/>
          </w:tcPr>
          <w:p>
            <w:pPr>
              <w:pStyle w:val="yTableNAm"/>
            </w:pPr>
            <w:r>
              <w:t>Branches or fittings within 1 m of meter</w:t>
            </w:r>
          </w:p>
        </w:tc>
        <w:tc>
          <w:tcPr>
            <w:tcW w:w="1555" w:type="dxa"/>
          </w:tcPr>
          <w:p>
            <w:pPr>
              <w:pStyle w:val="yTableNAm"/>
            </w:pPr>
            <w:r>
              <w:br/>
              <w:t>$100</w:t>
            </w:r>
          </w:p>
        </w:tc>
      </w:tr>
      <w:tr>
        <w:trPr>
          <w:cantSplit/>
          <w:trHeight w:val="2265"/>
        </w:trPr>
        <w:tc>
          <w:tcPr>
            <w:tcW w:w="1576" w:type="dxa"/>
            <w:gridSpan w:val="2"/>
          </w:tcPr>
          <w:p>
            <w:pPr>
              <w:pStyle w:val="yTableNAm"/>
            </w:pPr>
            <w:r>
              <w:t>r. 39(1)</w:t>
            </w:r>
            <w:r>
              <w:br/>
            </w:r>
            <w:r>
              <w:br/>
            </w:r>
          </w:p>
          <w:p>
            <w:pPr>
              <w:pStyle w:val="yTableNAm"/>
            </w:pPr>
            <w:r>
              <w:t>r. 39(2)</w:t>
            </w:r>
          </w:p>
        </w:tc>
        <w:tc>
          <w:tcPr>
            <w:tcW w:w="3670" w:type="dxa"/>
          </w:tcPr>
          <w:p>
            <w:pPr>
              <w:pStyle w:val="yTableNAm"/>
            </w:pPr>
            <w:r>
              <w:t>Entering, swimming, bathing or washing anything in water supply works</w:t>
            </w:r>
          </w:p>
          <w:p>
            <w:pPr>
              <w:pStyle w:val="yTableNAm"/>
            </w:pPr>
            <w:r>
              <w:t>Without lawful authority, bringing an animal, or allowing an animal to enter or remain, on land where water supply works of a licensee are provided or are located and that is not open to the public</w:t>
            </w:r>
          </w:p>
        </w:tc>
        <w:tc>
          <w:tcPr>
            <w:tcW w:w="1555" w:type="dxa"/>
          </w:tcPr>
          <w:p>
            <w:pPr>
              <w:pStyle w:val="yTableNAm"/>
            </w:pPr>
            <w:r>
              <w:br/>
            </w:r>
            <w:r>
              <w:br/>
              <w:t>$400</w:t>
            </w:r>
          </w:p>
          <w:p>
            <w:pPr>
              <w:pStyle w:val="yTableNAm"/>
            </w:pPr>
            <w:r>
              <w:br/>
            </w:r>
            <w:r>
              <w:br/>
            </w:r>
            <w:r>
              <w:br/>
            </w:r>
            <w:r>
              <w:br/>
            </w:r>
            <w:r>
              <w:br/>
              <w:t>$400</w:t>
            </w:r>
          </w:p>
        </w:tc>
      </w:tr>
      <w:tr>
        <w:trPr>
          <w:cantSplit/>
          <w:trHeight w:val="1650"/>
        </w:trPr>
        <w:tc>
          <w:tcPr>
            <w:tcW w:w="1576" w:type="dxa"/>
            <w:gridSpan w:val="2"/>
          </w:tcPr>
          <w:p>
            <w:pPr>
              <w:pStyle w:val="yTableNAm"/>
            </w:pPr>
            <w:r>
              <w:t>r. 40(1)</w:t>
            </w:r>
          </w:p>
        </w:tc>
        <w:tc>
          <w:tcPr>
            <w:tcW w:w="3670" w:type="dxa"/>
          </w:tcPr>
          <w:p>
            <w:pPr>
              <w:pStyle w:val="yTableNAm"/>
            </w:pPr>
            <w:r>
              <w:t>Without lawful authority, camping on land controlled by a licensee or on which water service works are located other than in an area designated by authorised signs and in accordance with those signs</w:t>
            </w:r>
          </w:p>
        </w:tc>
        <w:tc>
          <w:tcPr>
            <w:tcW w:w="1555" w:type="dxa"/>
          </w:tcPr>
          <w:p>
            <w:pPr>
              <w:pStyle w:val="yTableNAm"/>
            </w:pPr>
            <w:r>
              <w:br/>
            </w:r>
            <w:r>
              <w:br/>
            </w:r>
            <w:r>
              <w:br/>
            </w:r>
            <w:r>
              <w:br/>
            </w:r>
            <w:r>
              <w:br/>
              <w:t>$400</w:t>
            </w:r>
          </w:p>
        </w:tc>
      </w:tr>
      <w:tr>
        <w:trPr>
          <w:cantSplit/>
          <w:trHeight w:val="2145"/>
        </w:trPr>
        <w:tc>
          <w:tcPr>
            <w:tcW w:w="1576" w:type="dxa"/>
            <w:gridSpan w:val="2"/>
          </w:tcPr>
          <w:p>
            <w:pPr>
              <w:pStyle w:val="yTableNAm"/>
            </w:pPr>
            <w:r>
              <w:t>r. 40(2)</w:t>
            </w:r>
          </w:p>
        </w:tc>
        <w:tc>
          <w:tcPr>
            <w:tcW w:w="3670" w:type="dxa"/>
          </w:tcPr>
          <w:p>
            <w:pPr>
              <w:pStyle w:val="yTableNAm"/>
            </w:pPr>
            <w:r>
              <w:t>Without lawful authority, lighting, kindling, maintaining or using a campfire, barbeque or portable stove, or assisting another person to do so, on land controlled by a licensee or on which water service works are located other than in an area designated by authorised signs</w:t>
            </w:r>
          </w:p>
        </w:tc>
        <w:tc>
          <w:tcPr>
            <w:tcW w:w="1555" w:type="dxa"/>
          </w:tcPr>
          <w:p>
            <w:pPr>
              <w:pStyle w:val="yTableNAm"/>
            </w:pPr>
            <w:r>
              <w:br/>
            </w:r>
            <w:r>
              <w:br/>
            </w:r>
            <w:r>
              <w:br/>
            </w:r>
            <w:r>
              <w:br/>
            </w:r>
            <w:r>
              <w:br/>
            </w:r>
            <w:r>
              <w:br/>
            </w:r>
            <w:r>
              <w:br/>
              <w:t>$400</w:t>
            </w:r>
          </w:p>
        </w:tc>
      </w:tr>
      <w:tr>
        <w:trPr>
          <w:cantSplit/>
          <w:trHeight w:val="1395"/>
        </w:trPr>
        <w:tc>
          <w:tcPr>
            <w:tcW w:w="1576" w:type="dxa"/>
            <w:gridSpan w:val="2"/>
          </w:tcPr>
          <w:p>
            <w:pPr>
              <w:pStyle w:val="yTableNAm"/>
            </w:pPr>
            <w:r>
              <w:t>r. 40A(2)</w:t>
            </w:r>
          </w:p>
        </w:tc>
        <w:tc>
          <w:tcPr>
            <w:tcW w:w="3670" w:type="dxa"/>
          </w:tcPr>
          <w:p>
            <w:pPr>
              <w:pStyle w:val="yTableNAm"/>
            </w:pPr>
            <w:r>
              <w:t>Without lawful authority, taking, or attempting to take (including by shooting, hunting or fishing) an animal in a prohibited area for a licensee’s reservoir</w:t>
            </w:r>
          </w:p>
        </w:tc>
        <w:tc>
          <w:tcPr>
            <w:tcW w:w="1555" w:type="dxa"/>
          </w:tcPr>
          <w:p>
            <w:pPr>
              <w:pStyle w:val="yTableNAm"/>
            </w:pPr>
            <w:r>
              <w:br/>
            </w:r>
            <w:r>
              <w:br/>
            </w:r>
            <w:r>
              <w:br/>
            </w:r>
            <w:r>
              <w:br/>
              <w:t>$400</w:t>
            </w:r>
          </w:p>
        </w:tc>
      </w:tr>
      <w:tr>
        <w:tc>
          <w:tcPr>
            <w:tcW w:w="1559" w:type="dxa"/>
          </w:tcPr>
          <w:p>
            <w:pPr>
              <w:pStyle w:val="yTableNAm"/>
            </w:pPr>
            <w:r>
              <w:t>r. 41(2)</w:t>
            </w:r>
          </w:p>
        </w:tc>
        <w:tc>
          <w:tcPr>
            <w:tcW w:w="3687" w:type="dxa"/>
            <w:gridSpan w:val="2"/>
          </w:tcPr>
          <w:p>
            <w:pPr>
              <w:pStyle w:val="yTableNAm"/>
            </w:pPr>
            <w:r>
              <w:t>Littering on land controlled by a licensee or where water service works are located</w:t>
            </w:r>
          </w:p>
        </w:tc>
        <w:tc>
          <w:tcPr>
            <w:tcW w:w="1555" w:type="dxa"/>
          </w:tcPr>
          <w:p>
            <w:pPr>
              <w:pStyle w:val="yTableNAm"/>
            </w:pPr>
            <w:r>
              <w:br/>
            </w:r>
            <w:r>
              <w:br/>
              <w:t>$200</w:t>
            </w:r>
          </w:p>
        </w:tc>
      </w:tr>
      <w:tr>
        <w:trPr>
          <w:cantSplit/>
          <w:trHeight w:val="885"/>
        </w:trPr>
        <w:tc>
          <w:tcPr>
            <w:tcW w:w="1576" w:type="dxa"/>
            <w:gridSpan w:val="2"/>
          </w:tcPr>
          <w:p>
            <w:pPr>
              <w:pStyle w:val="yTableNAm"/>
            </w:pPr>
            <w:r>
              <w:t>r. 51B(1)</w:t>
            </w:r>
          </w:p>
        </w:tc>
        <w:tc>
          <w:tcPr>
            <w:tcW w:w="3670" w:type="dxa"/>
          </w:tcPr>
          <w:p>
            <w:pPr>
              <w:pStyle w:val="yTableNAm"/>
            </w:pPr>
            <w:r>
              <w:t>Using water supplied through a fire service connection other than for emergency purposes</w:t>
            </w:r>
          </w:p>
        </w:tc>
        <w:tc>
          <w:tcPr>
            <w:tcW w:w="1555" w:type="dxa"/>
          </w:tcPr>
          <w:p>
            <w:pPr>
              <w:pStyle w:val="yTableNAm"/>
            </w:pPr>
            <w:r>
              <w:br/>
            </w:r>
            <w:r>
              <w:br/>
              <w:t>$100</w:t>
            </w:r>
          </w:p>
        </w:tc>
      </w:tr>
      <w:tr>
        <w:trPr>
          <w:cantSplit/>
          <w:trHeight w:val="1140"/>
        </w:trPr>
        <w:tc>
          <w:tcPr>
            <w:tcW w:w="1576" w:type="dxa"/>
            <w:gridSpan w:val="2"/>
          </w:tcPr>
          <w:p>
            <w:pPr>
              <w:pStyle w:val="yTableNAm"/>
            </w:pPr>
            <w:r>
              <w:t>r. 51B(2)</w:t>
            </w:r>
          </w:p>
        </w:tc>
        <w:tc>
          <w:tcPr>
            <w:tcW w:w="3670" w:type="dxa"/>
          </w:tcPr>
          <w:p>
            <w:pPr>
              <w:pStyle w:val="yTableNAm"/>
            </w:pPr>
            <w:r>
              <w:t>Owner of land failing to ensure that water supplied through a fire service connection is used only for emergency purposes</w:t>
            </w:r>
          </w:p>
        </w:tc>
        <w:tc>
          <w:tcPr>
            <w:tcW w:w="1555" w:type="dxa"/>
          </w:tcPr>
          <w:p>
            <w:pPr>
              <w:pStyle w:val="yTableNAm"/>
            </w:pPr>
            <w:r>
              <w:br/>
            </w:r>
            <w:r>
              <w:br/>
            </w:r>
            <w:r>
              <w:br/>
              <w:t>$100</w:t>
            </w:r>
          </w:p>
        </w:tc>
      </w:tr>
      <w:tr>
        <w:tc>
          <w:tcPr>
            <w:tcW w:w="1559" w:type="dxa"/>
            <w:tcBorders>
              <w:bottom w:val="single" w:sz="4" w:space="0" w:color="auto"/>
            </w:tcBorders>
          </w:tcPr>
          <w:p>
            <w:pPr>
              <w:pStyle w:val="yTableNAm"/>
            </w:pPr>
            <w:r>
              <w:t>r. 77</w:t>
            </w:r>
          </w:p>
        </w:tc>
        <w:tc>
          <w:tcPr>
            <w:tcW w:w="3687" w:type="dxa"/>
            <w:gridSpan w:val="2"/>
            <w:tcBorders>
              <w:bottom w:val="single" w:sz="4" w:space="0" w:color="auto"/>
            </w:tcBorders>
          </w:tcPr>
          <w:p>
            <w:pPr>
              <w:pStyle w:val="yTableNAm"/>
            </w:pPr>
            <w:r>
              <w:t>Use of scheme water in contravention of restrictions</w:t>
            </w:r>
          </w:p>
        </w:tc>
        <w:tc>
          <w:tcPr>
            <w:tcW w:w="1555" w:type="dxa"/>
            <w:tcBorders>
              <w:bottom w:val="single" w:sz="4" w:space="0" w:color="auto"/>
            </w:tcBorders>
          </w:tcPr>
          <w:p>
            <w:pPr>
              <w:pStyle w:val="yTableNAm"/>
            </w:pPr>
            <w:r>
              <w:br/>
              <w:t>$100</w:t>
            </w:r>
          </w:p>
        </w:tc>
      </w:tr>
    </w:tbl>
    <w:p>
      <w:pPr>
        <w:pStyle w:val="yFootnotesection"/>
      </w:pPr>
      <w:bookmarkStart w:id="419" w:name="_Toc455156833"/>
      <w:bookmarkStart w:id="420" w:name="_Toc455156980"/>
      <w:r>
        <w:tab/>
        <w:t>[Division 1 amended in Gazette 13 Dec 2016 p. 5687</w:t>
      </w:r>
      <w:r>
        <w:noBreakHyphen/>
        <w:t>8.]</w:t>
      </w:r>
    </w:p>
    <w:p>
      <w:pPr>
        <w:pStyle w:val="yHeading3"/>
      </w:pPr>
      <w:bookmarkStart w:id="421" w:name="_Toc469483357"/>
      <w:bookmarkStart w:id="422" w:name="_Toc469490300"/>
      <w:r>
        <w:rPr>
          <w:rStyle w:val="CharSDivNo"/>
        </w:rPr>
        <w:t>Division 2</w:t>
      </w:r>
      <w:r>
        <w:t> — </w:t>
      </w:r>
      <w:r>
        <w:rPr>
          <w:rStyle w:val="CharSDivText"/>
        </w:rPr>
        <w:t>Prescribed offences and modified penalties: forms</w:t>
      </w:r>
      <w:bookmarkEnd w:id="419"/>
      <w:bookmarkEnd w:id="420"/>
      <w:bookmarkEnd w:id="421"/>
      <w:bookmarkEnd w:id="422"/>
    </w:p>
    <w:p>
      <w:pPr>
        <w:pStyle w:val="yMiscellaneousHeading"/>
        <w:spacing w:after="6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rPr>
                <w:b/>
                <w:szCs w:val="22"/>
              </w:rPr>
            </w:pPr>
            <w:r>
              <w:rPr>
                <w:b/>
              </w:rPr>
              <w:t>Issuing officer</w:t>
            </w:r>
          </w:p>
        </w:tc>
        <w:tc>
          <w:tcPr>
            <w:tcW w:w="1417" w:type="dxa"/>
          </w:tcPr>
          <w:p>
            <w:pPr>
              <w:pStyle w:val="yTableNAm"/>
              <w:spacing w:after="40"/>
              <w:rPr>
                <w:szCs w:val="22"/>
              </w:rPr>
            </w:pPr>
            <w:r>
              <w:t>Name</w:t>
            </w:r>
          </w:p>
        </w:tc>
        <w:tc>
          <w:tcPr>
            <w:tcW w:w="4111" w:type="dxa"/>
            <w:gridSpan w:val="5"/>
          </w:tcPr>
          <w:p>
            <w:pPr>
              <w:pStyle w:val="yTableNAm"/>
              <w:spacing w:after="40"/>
            </w:pPr>
          </w:p>
        </w:tc>
      </w:tr>
      <w:tr>
        <w:trPr>
          <w:cantSplit/>
        </w:trPr>
        <w:tc>
          <w:tcPr>
            <w:tcW w:w="1276" w:type="dxa"/>
            <w:vMerge/>
          </w:tcPr>
          <w:p>
            <w:pPr>
              <w:pStyle w:val="yTableNAm"/>
              <w:rPr>
                <w:b/>
              </w:rPr>
            </w:pPr>
          </w:p>
        </w:tc>
        <w:tc>
          <w:tcPr>
            <w:tcW w:w="1417" w:type="dxa"/>
          </w:tcPr>
          <w:p>
            <w:pPr>
              <w:pStyle w:val="yTableNAm"/>
              <w:spacing w:after="40"/>
              <w:rPr>
                <w:szCs w:val="22"/>
              </w:rPr>
            </w:pPr>
            <w:r>
              <w:t>Office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Footnotesection"/>
      </w:pPr>
      <w:r>
        <w:tab/>
        <w:t>[Form 1 amended in Gazette 13 Dec 2016 p. 5688.]</w:t>
      </w:r>
    </w:p>
    <w:p>
      <w:pPr>
        <w:pStyle w:val="yMiscellaneousHeading"/>
        <w:spacing w:after="60"/>
        <w:rPr>
          <w:b/>
        </w:rPr>
      </w:pPr>
      <w:r>
        <w:rPr>
          <w:b/>
        </w:rPr>
        <w:t>Form 2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pStyle w:val="yScheduleHeading"/>
      </w:pPr>
      <w:bookmarkStart w:id="423" w:name="_Toc455156834"/>
      <w:bookmarkStart w:id="424" w:name="_Toc455156981"/>
      <w:bookmarkStart w:id="425" w:name="_Toc469483358"/>
      <w:bookmarkStart w:id="426" w:name="_Toc469490301"/>
      <w:r>
        <w:rPr>
          <w:rStyle w:val="CharSchNo"/>
        </w:rPr>
        <w:t>Schedule 6</w:t>
      </w:r>
      <w:r>
        <w:rPr>
          <w:rStyle w:val="CharSDivNo"/>
        </w:rPr>
        <w:t> </w:t>
      </w:r>
      <w:r>
        <w:t>—</w:t>
      </w:r>
      <w:r>
        <w:rPr>
          <w:rStyle w:val="CharSDivText"/>
        </w:rPr>
        <w:t> </w:t>
      </w:r>
      <w:r>
        <w:rPr>
          <w:rStyle w:val="CharSchText"/>
        </w:rPr>
        <w:t>Form of warrant to enter</w:t>
      </w:r>
      <w:bookmarkEnd w:id="423"/>
      <w:bookmarkEnd w:id="424"/>
      <w:bookmarkEnd w:id="425"/>
      <w:bookmarkEnd w:id="426"/>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Pr>
          <w:p>
            <w:pPr>
              <w:pStyle w:val="yTable"/>
              <w:spacing w:before="0"/>
              <w:rPr>
                <w:szCs w:val="22"/>
              </w:rPr>
            </w:pPr>
          </w:p>
        </w:tc>
        <w:tc>
          <w:tcPr>
            <w:tcW w:w="1417" w:type="dxa"/>
          </w:tcPr>
          <w:p>
            <w:pPr>
              <w:pStyle w:val="yTable"/>
              <w:spacing w:before="0" w:after="40"/>
              <w:rPr>
                <w:szCs w:val="22"/>
              </w:rPr>
            </w:pPr>
            <w:r>
              <w:rPr>
                <w:szCs w:val="22"/>
              </w:rPr>
              <w:t>Date</w:t>
            </w:r>
          </w:p>
        </w:tc>
        <w:tc>
          <w:tcPr>
            <w:tcW w:w="2127" w:type="dxa"/>
            <w:gridSpan w:val="2"/>
          </w:tcPr>
          <w:p>
            <w:pPr>
              <w:pStyle w:val="yTable"/>
              <w:spacing w:before="0" w:after="40"/>
              <w:rPr>
                <w:szCs w:val="22"/>
              </w:rPr>
            </w:pPr>
          </w:p>
        </w:tc>
        <w:tc>
          <w:tcPr>
            <w:tcW w:w="708" w:type="dxa"/>
          </w:tcPr>
          <w:p>
            <w:pPr>
              <w:pStyle w:val="yTable"/>
              <w:spacing w:before="0" w:after="40"/>
              <w:rPr>
                <w:szCs w:val="22"/>
              </w:rPr>
            </w:pPr>
            <w:r>
              <w:rPr>
                <w:szCs w:val="22"/>
              </w:rPr>
              <w:t>Time</w:t>
            </w:r>
          </w:p>
        </w:tc>
        <w:tc>
          <w:tcPr>
            <w:tcW w:w="1418" w:type="dxa"/>
          </w:tcPr>
          <w:p>
            <w:pPr>
              <w:pStyle w:val="yTable"/>
              <w:spacing w:before="0" w:after="40"/>
              <w:rPr>
                <w:szCs w:val="22"/>
              </w:rPr>
            </w:pPr>
          </w:p>
        </w:tc>
      </w:tr>
      <w:tr>
        <w:trPr>
          <w:cantSplit/>
        </w:trPr>
        <w:tc>
          <w:tcPr>
            <w:tcW w:w="1418" w:type="dxa"/>
            <w:tcBorders>
              <w:bottom w:val="single" w:sz="12" w:space="0" w:color="auto"/>
            </w:tcBorders>
          </w:tcPr>
          <w:p>
            <w:pPr>
              <w:pStyle w:val="yTable"/>
              <w:spacing w:before="0"/>
              <w:rPr>
                <w:szCs w:val="22"/>
              </w:rPr>
            </w:pPr>
            <w:r>
              <w:rPr>
                <w:szCs w:val="22"/>
              </w:rPr>
              <w:t>JP’s signature</w:t>
            </w:r>
          </w:p>
        </w:tc>
        <w:tc>
          <w:tcPr>
            <w:tcW w:w="5670" w:type="dxa"/>
            <w:gridSpan w:val="5"/>
            <w:tcBorders>
              <w:bottom w:val="single" w:sz="12"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sectPr>
          <w:headerReference w:type="even" r:id="rId37"/>
          <w:headerReference w:type="default" r:id="rId38"/>
          <w:pgSz w:w="11907" w:h="16840" w:code="9"/>
          <w:pgMar w:top="2381" w:right="2410" w:bottom="3544" w:left="2410" w:header="720" w:footer="3380" w:gutter="0"/>
          <w:cols w:space="720"/>
          <w:docGrid w:linePitch="326"/>
        </w:sectPr>
      </w:pPr>
    </w:p>
    <w:p>
      <w:pPr>
        <w:pStyle w:val="nHeading2"/>
      </w:pPr>
      <w:bookmarkStart w:id="427" w:name="_Toc455156835"/>
      <w:bookmarkStart w:id="428" w:name="_Toc455156982"/>
      <w:bookmarkStart w:id="429" w:name="_Toc469483359"/>
      <w:bookmarkStart w:id="430" w:name="_Toc469490302"/>
      <w:r>
        <w:t>Notes</w:t>
      </w:r>
      <w:bookmarkEnd w:id="427"/>
      <w:bookmarkEnd w:id="428"/>
      <w:bookmarkEnd w:id="429"/>
      <w:bookmarkEnd w:id="430"/>
    </w:p>
    <w:p>
      <w:pPr>
        <w:pStyle w:val="nSubsection"/>
        <w:rPr>
          <w:snapToGrid w:val="0"/>
        </w:rPr>
      </w:pPr>
      <w:r>
        <w:rPr>
          <w:snapToGrid w:val="0"/>
          <w:vertAlign w:val="superscript"/>
        </w:rPr>
        <w:t>1</w:t>
      </w:r>
      <w:r>
        <w:rPr>
          <w:snapToGrid w:val="0"/>
        </w:rPr>
        <w:tab/>
        <w:t xml:space="preserve">This is a compilation of the </w:t>
      </w:r>
      <w:r>
        <w:rPr>
          <w:i/>
        </w:rPr>
        <w:t>Water Services Regulations 2013</w:t>
      </w:r>
      <w:r>
        <w:rPr>
          <w:snapToGrid w:val="0"/>
        </w:rPr>
        <w:t xml:space="preserve"> and includes the amendments made by the other written laws referred to in the following table.</w:t>
      </w:r>
    </w:p>
    <w:p>
      <w:pPr>
        <w:pStyle w:val="nHeading3"/>
      </w:pPr>
      <w:bookmarkStart w:id="431" w:name="_Toc469490303"/>
      <w:r>
        <w:t>Compilation table</w:t>
      </w:r>
      <w:bookmarkEnd w:id="431"/>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Borders>
              <w:bottom w:val="nil"/>
            </w:tcBorders>
          </w:tcPr>
          <w:p>
            <w:pPr>
              <w:pStyle w:val="nTable"/>
              <w:spacing w:after="40"/>
            </w:pPr>
            <w:r>
              <w:rPr>
                <w:i/>
              </w:rPr>
              <w:t>Water Services Regulations 2013</w:t>
            </w:r>
          </w:p>
        </w:tc>
        <w:tc>
          <w:tcPr>
            <w:tcW w:w="1276" w:type="dxa"/>
            <w:tcBorders>
              <w:bottom w:val="nil"/>
            </w:tcBorders>
          </w:tcPr>
          <w:p>
            <w:pPr>
              <w:pStyle w:val="nTable"/>
              <w:spacing w:after="40"/>
            </w:pPr>
            <w:r>
              <w:t>14 Nov 2013 p. 5103-204</w:t>
            </w:r>
          </w:p>
        </w:tc>
        <w:tc>
          <w:tcPr>
            <w:tcW w:w="2693" w:type="dxa"/>
            <w:tcBorders>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nil"/>
            </w:tcBorders>
          </w:tcPr>
          <w:p>
            <w:pPr>
              <w:pStyle w:val="nTable"/>
              <w:spacing w:after="40"/>
              <w:rPr>
                <w:i/>
              </w:rPr>
            </w:pPr>
            <w:r>
              <w:rPr>
                <w:i/>
              </w:rPr>
              <w:t>Water Services Amendment Regulations (No. 2) 2014</w:t>
            </w:r>
          </w:p>
        </w:tc>
        <w:tc>
          <w:tcPr>
            <w:tcW w:w="1276" w:type="dxa"/>
            <w:tcBorders>
              <w:top w:val="nil"/>
              <w:bottom w:val="nil"/>
            </w:tcBorders>
          </w:tcPr>
          <w:p>
            <w:pPr>
              <w:pStyle w:val="nTable"/>
              <w:spacing w:after="40"/>
            </w:pPr>
            <w:r>
              <w:t>30 Dec 2014 p. 5508</w:t>
            </w:r>
            <w:r>
              <w:noBreakHyphen/>
              <w:t>9</w:t>
            </w:r>
          </w:p>
        </w:tc>
        <w:tc>
          <w:tcPr>
            <w:tcW w:w="2693" w:type="dxa"/>
            <w:tcBorders>
              <w:top w:val="nil"/>
              <w:bottom w:val="nil"/>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r>
        <w:tc>
          <w:tcPr>
            <w:tcW w:w="3118" w:type="dxa"/>
            <w:tcBorders>
              <w:top w:val="nil"/>
              <w:bottom w:val="nil"/>
            </w:tcBorders>
          </w:tcPr>
          <w:p>
            <w:pPr>
              <w:pStyle w:val="nTable"/>
              <w:spacing w:after="40"/>
              <w:rPr>
                <w:i/>
              </w:rPr>
            </w:pPr>
            <w:r>
              <w:rPr>
                <w:i/>
              </w:rPr>
              <w:t>Water Services Amendment Regulations 2015</w:t>
            </w:r>
          </w:p>
        </w:tc>
        <w:tc>
          <w:tcPr>
            <w:tcW w:w="1276" w:type="dxa"/>
            <w:tcBorders>
              <w:top w:val="nil"/>
              <w:bottom w:val="nil"/>
            </w:tcBorders>
          </w:tcPr>
          <w:p>
            <w:pPr>
              <w:pStyle w:val="nTable"/>
              <w:spacing w:after="40"/>
            </w:pPr>
            <w:r>
              <w:t>30 Jun 2015 p. 2352</w:t>
            </w:r>
            <w:r>
              <w:noBreakHyphen/>
              <w:t>3</w:t>
            </w:r>
          </w:p>
        </w:tc>
        <w:tc>
          <w:tcPr>
            <w:tcW w:w="2693" w:type="dxa"/>
            <w:tcBorders>
              <w:top w:val="nil"/>
              <w:bottom w:val="nil"/>
            </w:tcBorders>
          </w:tcPr>
          <w:p>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r>
        <w:tc>
          <w:tcPr>
            <w:tcW w:w="3118" w:type="dxa"/>
            <w:tcBorders>
              <w:top w:val="nil"/>
              <w:bottom w:val="nil"/>
            </w:tcBorders>
          </w:tcPr>
          <w:p>
            <w:pPr>
              <w:pStyle w:val="nTable"/>
              <w:spacing w:after="40"/>
              <w:rPr>
                <w:i/>
              </w:rPr>
            </w:pPr>
            <w:r>
              <w:rPr>
                <w:i/>
              </w:rPr>
              <w:t>Water Services Amendment (Fees and Charges) Regulations 2016</w:t>
            </w:r>
            <w:r>
              <w:t xml:space="preserve"> Pt. 3</w:t>
            </w:r>
          </w:p>
        </w:tc>
        <w:tc>
          <w:tcPr>
            <w:tcW w:w="1276" w:type="dxa"/>
            <w:tcBorders>
              <w:top w:val="nil"/>
              <w:bottom w:val="nil"/>
            </w:tcBorders>
          </w:tcPr>
          <w:p>
            <w:pPr>
              <w:pStyle w:val="nTable"/>
              <w:spacing w:after="40"/>
            </w:pPr>
            <w:r>
              <w:t>27 Jun 2016 p. 2531</w:t>
            </w:r>
            <w:r>
              <w:noBreakHyphen/>
              <w:t>620</w:t>
            </w:r>
          </w:p>
        </w:tc>
        <w:tc>
          <w:tcPr>
            <w:tcW w:w="2693" w:type="dxa"/>
            <w:tcBorders>
              <w:top w:val="nil"/>
              <w:bottom w:val="nil"/>
            </w:tcBorders>
          </w:tcPr>
          <w:p>
            <w:pPr>
              <w:pStyle w:val="nTable"/>
              <w:spacing w:after="40"/>
              <w:rPr>
                <w:bCs/>
                <w:snapToGrid w:val="0"/>
                <w:spacing w:val="-2"/>
              </w:rPr>
            </w:pPr>
            <w:r>
              <w:rPr>
                <w:rFonts w:ascii="Times" w:hAnsi="Times"/>
                <w:bCs/>
                <w:snapToGrid w:val="0"/>
                <w:spacing w:val="-2"/>
              </w:rPr>
              <w:t>1 Jul 2016 (see r. 2(b))</w:t>
            </w:r>
          </w:p>
        </w:tc>
      </w:tr>
      <w:tr>
        <w:tc>
          <w:tcPr>
            <w:tcW w:w="3118" w:type="dxa"/>
            <w:tcBorders>
              <w:top w:val="nil"/>
              <w:bottom w:val="single" w:sz="4" w:space="0" w:color="auto"/>
            </w:tcBorders>
          </w:tcPr>
          <w:p>
            <w:pPr>
              <w:pStyle w:val="nTable"/>
              <w:spacing w:after="40"/>
              <w:rPr>
                <w:i/>
              </w:rPr>
            </w:pPr>
            <w:r>
              <w:rPr>
                <w:i/>
              </w:rPr>
              <w:t>Water Services Legislation Amendment Regulations 2016</w:t>
            </w:r>
            <w:r>
              <w:t xml:space="preserve"> Pt. 2</w:t>
            </w:r>
          </w:p>
        </w:tc>
        <w:tc>
          <w:tcPr>
            <w:tcW w:w="1276" w:type="dxa"/>
            <w:tcBorders>
              <w:top w:val="nil"/>
              <w:bottom w:val="single" w:sz="4" w:space="0" w:color="auto"/>
            </w:tcBorders>
          </w:tcPr>
          <w:p>
            <w:pPr>
              <w:pStyle w:val="nTable"/>
              <w:spacing w:after="40"/>
            </w:pPr>
            <w:r>
              <w:t>13 Dec 2016 p. 5659</w:t>
            </w:r>
            <w:r>
              <w:noBreakHyphen/>
              <w:t>94</w:t>
            </w:r>
          </w:p>
        </w:tc>
        <w:tc>
          <w:tcPr>
            <w:tcW w:w="2693" w:type="dxa"/>
            <w:tcBorders>
              <w:top w:val="nil"/>
              <w:bottom w:val="single" w:sz="4" w:space="0" w:color="auto"/>
            </w:tcBorders>
          </w:tcPr>
          <w:p>
            <w:pPr>
              <w:pStyle w:val="nTable"/>
              <w:spacing w:after="40"/>
              <w:rPr>
                <w:bCs/>
                <w:snapToGrid w:val="0"/>
                <w:spacing w:val="-2"/>
              </w:rPr>
            </w:pPr>
            <w:r>
              <w:rPr>
                <w:rFonts w:ascii="Times" w:hAnsi="Times"/>
                <w:bCs/>
                <w:snapToGrid w:val="0"/>
                <w:spacing w:val="-2"/>
              </w:rPr>
              <w:t>14 Dec 2016 (see r. 2(b))</w:t>
            </w:r>
          </w:p>
        </w:tc>
      </w:tr>
    </w:tbl>
    <w:p>
      <w:pPr>
        <w:rPr>
          <w:b/>
        </w:rPr>
      </w:pPr>
    </w:p>
    <w:p>
      <w:pPr>
        <w:sectPr>
          <w:headerReference w:type="even" r:id="rId39"/>
          <w:headerReference w:type="default" r:id="rId40"/>
          <w:headerReference w:type="first" r:id="rId41"/>
          <w:pgSz w:w="11907" w:h="16840" w:code="9"/>
          <w:pgMar w:top="2376" w:right="2404" w:bottom="3544" w:left="2404" w:header="720" w:footer="3380" w:gutter="0"/>
          <w:cols w:space="720"/>
          <w:noEndnote/>
          <w:docGrid w:linePitch="326"/>
        </w:sectPr>
      </w:pPr>
    </w:p>
    <w:p>
      <w:pPr>
        <w:pStyle w:val="nHeading2"/>
        <w:rPr>
          <w:sz w:val="28"/>
        </w:rPr>
      </w:pPr>
      <w:r>
        <w:rPr>
          <w:sz w:val="28"/>
        </w:rPr>
        <w:t>Defined terms</w:t>
      </w:r>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annual report</w:t>
      </w:r>
      <w:r>
        <w:tab/>
        <w:t>80L(1)</w:t>
      </w:r>
    </w:p>
    <w:p>
      <w:pPr>
        <w:pStyle w:val="DefinedTerms"/>
      </w:pPr>
      <w:r>
        <w:t>approved plan</w:t>
      </w:r>
      <w:r>
        <w:tab/>
        <w:t>80B</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associated fittings</w:t>
      </w:r>
      <w:r>
        <w:tab/>
        <w:t>20</w:t>
      </w:r>
    </w:p>
    <w:p>
      <w:pPr>
        <w:pStyle w:val="DefinedTerms"/>
      </w:pPr>
      <w:r>
        <w:t>Authority’s website</w:t>
      </w:r>
      <w:r>
        <w:tab/>
        <w:t>3(1)</w:t>
      </w:r>
    </w:p>
    <w:p>
      <w:pPr>
        <w:pStyle w:val="DefinedTerms"/>
      </w:pPr>
      <w:r>
        <w:t>Bunbury Water Corporation</w:t>
      </w:r>
      <w:r>
        <w:tab/>
        <w:t>3(1)</w:t>
      </w:r>
    </w:p>
    <w:p>
      <w:pPr>
        <w:pStyle w:val="DefinedTerms"/>
      </w:pPr>
      <w:r>
        <w:t>Busselton Water Corporation</w:t>
      </w:r>
      <w:r>
        <w:tab/>
        <w:t>3(1)</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90, 97</w:t>
      </w:r>
    </w:p>
    <w:p>
      <w:pPr>
        <w:pStyle w:val="DefinedTerms"/>
      </w:pPr>
      <w:r>
        <w:t>concession period</w:t>
      </w:r>
      <w:r>
        <w:tab/>
        <w:t>30(3)</w:t>
      </w:r>
    </w:p>
    <w:p>
      <w:pPr>
        <w:pStyle w:val="DefinedTerms"/>
      </w:pPr>
      <w:r>
        <w:t>consumer</w:t>
      </w:r>
      <w:r>
        <w:tab/>
        <w:t>80B</w:t>
      </w:r>
    </w:p>
    <w:p>
      <w:pPr>
        <w:pStyle w:val="DefinedTerms"/>
      </w:pPr>
      <w:r>
        <w:t>consumption year</w:t>
      </w:r>
      <w:r>
        <w:tab/>
        <w:t>80B</w:t>
      </w:r>
    </w:p>
    <w:p>
      <w:pPr>
        <w:pStyle w:val="DefinedTerms"/>
      </w:pPr>
      <w:r>
        <w:t>Department’s website</w:t>
      </w:r>
      <w:r>
        <w:tab/>
        <w:t>3(1)</w:t>
      </w:r>
    </w:p>
    <w:p>
      <w:pPr>
        <w:pStyle w:val="DefinedTerms"/>
      </w:pPr>
      <w:r>
        <w:t>developer</w:t>
      </w:r>
      <w:r>
        <w:tab/>
        <w:t>28B</w:t>
      </w:r>
    </w:p>
    <w:p>
      <w:pPr>
        <w:pStyle w:val="DefinedTerms"/>
      </w:pPr>
      <w:r>
        <w:t>dewatering</w:t>
      </w:r>
      <w:r>
        <w:tab/>
        <w:t>3(1)</w:t>
      </w:r>
    </w:p>
    <w:p>
      <w:pPr>
        <w:pStyle w:val="DefinedTerms"/>
      </w:pPr>
      <w:r>
        <w:t>earlier plan</w:t>
      </w:r>
      <w:r>
        <w:tab/>
        <w:t>80H(2)</w:t>
      </w:r>
    </w:p>
    <w:p>
      <w:pPr>
        <w:pStyle w:val="DefinedTerms"/>
      </w:pPr>
      <w:r>
        <w:t xml:space="preserve">emergency purposes </w:t>
      </w:r>
      <w:r>
        <w:tab/>
        <w:t>3(1)</w:t>
      </w:r>
    </w:p>
    <w:p>
      <w:pPr>
        <w:pStyle w:val="DefinedTerms"/>
      </w:pPr>
      <w:r>
        <w:t>evening period</w:t>
      </w:r>
      <w:r>
        <w:tab/>
        <w:t>76</w:t>
      </w:r>
    </w:p>
    <w:p>
      <w:pPr>
        <w:pStyle w:val="DefinedTerms"/>
      </w:pPr>
      <w:r>
        <w:t>farmland</w:t>
      </w:r>
      <w:r>
        <w:tab/>
        <w:t>3(1), 27</w:t>
      </w:r>
    </w:p>
    <w:p>
      <w:pPr>
        <w:pStyle w:val="DefinedTerms"/>
      </w:pPr>
      <w:r>
        <w:t>fire service connection</w:t>
      </w:r>
      <w:r>
        <w:tab/>
        <w:t>3(1)</w:t>
      </w:r>
    </w:p>
    <w:p>
      <w:pPr>
        <w:pStyle w:val="DefinedTerms"/>
      </w:pPr>
      <w:r>
        <w:t>former approved plan</w:t>
      </w:r>
      <w:r>
        <w:tab/>
        <w:t>97</w:t>
      </w:r>
    </w:p>
    <w:p>
      <w:pPr>
        <w:pStyle w:val="DefinedTerms"/>
      </w:pPr>
      <w:r>
        <w:t>former provisions</w:t>
      </w:r>
      <w:r>
        <w:tab/>
        <w:t>97</w:t>
      </w:r>
    </w:p>
    <w:p>
      <w:pPr>
        <w:pStyle w:val="DefinedTerms"/>
      </w:pPr>
      <w:r>
        <w:t>garden</w:t>
      </w:r>
      <w:r>
        <w:tab/>
        <w:t>76</w:t>
      </w:r>
    </w:p>
    <w:p>
      <w:pPr>
        <w:pStyle w:val="DefinedTerms"/>
      </w:pPr>
      <w:r>
        <w:t>habitable lot</w:t>
      </w:r>
      <w:r>
        <w:tab/>
        <w:t>28B</w:t>
      </w:r>
    </w:p>
    <w:p>
      <w:pPr>
        <w:pStyle w:val="DefinedTerms"/>
      </w:pPr>
      <w:r>
        <w:t>high pressure water cleaner</w:t>
      </w:r>
      <w:r>
        <w:tab/>
        <w:t>76</w:t>
      </w:r>
    </w:p>
    <w:p>
      <w:pPr>
        <w:pStyle w:val="DefinedTerms"/>
      </w:pPr>
      <w:r>
        <w:t>high water mark</w:t>
      </w:r>
      <w:r>
        <w:tab/>
        <w:t>40A(1)</w:t>
      </w:r>
    </w:p>
    <w:p>
      <w:pPr>
        <w:pStyle w:val="DefinedTerms"/>
      </w:pPr>
      <w:r>
        <w:t>holding</w:t>
      </w:r>
      <w:r>
        <w:tab/>
        <w:t>3(1)</w:t>
      </w:r>
    </w:p>
    <w:p>
      <w:pPr>
        <w:pStyle w:val="DefinedTerms"/>
      </w:pPr>
      <w:r>
        <w:t>information</w:t>
      </w:r>
      <w:r>
        <w:tab/>
        <w:t>20</w:t>
      </w:r>
    </w:p>
    <w:p>
      <w:pPr>
        <w:pStyle w:val="DefinedTerms"/>
      </w:pPr>
      <w:r>
        <w:t>infrastructure contribution</w:t>
      </w:r>
      <w:r>
        <w:tab/>
        <w:t>28B</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28B</w:t>
      </w:r>
    </w:p>
    <w:p>
      <w:pPr>
        <w:pStyle w:val="DefinedTerms"/>
      </w:pPr>
      <w:r>
        <w:t>means of supplying water</w:t>
      </w:r>
      <w:r>
        <w:tab/>
        <w:t>56</w:t>
      </w:r>
    </w:p>
    <w:p>
      <w:pPr>
        <w:pStyle w:val="DefinedTerms"/>
      </w:pPr>
      <w:r>
        <w:t>meter</w:t>
      </w:r>
      <w:r>
        <w:tab/>
        <w:t>24(1A), 25(1A)</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non</w:t>
      </w:r>
      <w:r>
        <w:noBreakHyphen/>
        <w:t>residential lot</w:t>
      </w:r>
      <w:r>
        <w:tab/>
        <w:t>80B</w:t>
      </w:r>
    </w:p>
    <w:p>
      <w:pPr>
        <w:pStyle w:val="DefinedTerms"/>
      </w:pPr>
      <w:r>
        <w:t>offence</w:t>
      </w:r>
      <w:r>
        <w:tab/>
        <w:t>80D(1)</w:t>
      </w:r>
    </w:p>
    <w:p>
      <w:pPr>
        <w:pStyle w:val="DefinedTerms"/>
      </w:pPr>
      <w:r>
        <w:t>ombudsman</w:t>
      </w:r>
      <w:r>
        <w:tab/>
        <w:t>12</w:t>
      </w:r>
    </w:p>
    <w:p>
      <w:pPr>
        <w:pStyle w:val="DefinedTerms"/>
      </w:pPr>
      <w:r>
        <w:t>period</w:t>
      </w:r>
      <w:r>
        <w:tab/>
        <w:t>80D(1)</w:t>
      </w:r>
    </w:p>
    <w:p>
      <w:pPr>
        <w:pStyle w:val="DefinedTerms"/>
      </w:pPr>
      <w:r>
        <w:t>permit</w:t>
      </w:r>
      <w:r>
        <w:tab/>
        <w:t>91(1)</w:t>
      </w:r>
    </w:p>
    <w:p>
      <w:pPr>
        <w:pStyle w:val="DefinedTerms"/>
      </w:pPr>
      <w:r>
        <w:t>pipes</w:t>
      </w:r>
      <w:r>
        <w:tab/>
        <w:t>47(1)</w:t>
      </w:r>
    </w:p>
    <w:p>
      <w:pPr>
        <w:pStyle w:val="DefinedTerms"/>
      </w:pPr>
      <w:r>
        <w:t>plan</w:t>
      </w:r>
      <w:r>
        <w:tab/>
        <w:t>80B</w:t>
      </w:r>
    </w:p>
    <w:p>
      <w:pPr>
        <w:pStyle w:val="DefinedTerms"/>
      </w:pPr>
      <w:r>
        <w:t>plan year</w:t>
      </w:r>
      <w:r>
        <w:tab/>
        <w:t>80E(1)</w:t>
      </w:r>
    </w:p>
    <w:p>
      <w:pPr>
        <w:pStyle w:val="DefinedTerms"/>
      </w:pPr>
      <w:r>
        <w:t>plumbing work</w:t>
      </w:r>
      <w:r>
        <w:tab/>
        <w:t>3(1)</w:t>
      </w:r>
    </w:p>
    <w:p>
      <w:pPr>
        <w:pStyle w:val="DefinedTerms"/>
      </w:pPr>
      <w:r>
        <w:t>prohibited area</w:t>
      </w:r>
      <w:r>
        <w:tab/>
        <w:t>40A(1)</w:t>
      </w:r>
    </w:p>
    <w:p>
      <w:pPr>
        <w:pStyle w:val="DefinedTerms"/>
      </w:pPr>
      <w:r>
        <w:t>prohibited behaviour</w:t>
      </w:r>
      <w:r>
        <w:tab/>
        <w:t>38(1)</w:t>
      </w:r>
    </w:p>
    <w:p>
      <w:pPr>
        <w:pStyle w:val="DefinedTerms"/>
      </w:pPr>
      <w:r>
        <w:t>property connection point</w:t>
      </w:r>
      <w:r>
        <w:tab/>
        <w:t>3(1)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reservoir</w:t>
      </w:r>
      <w:r>
        <w:tab/>
        <w:t>40A(1)</w:t>
      </w:r>
    </w:p>
    <w:p>
      <w:pPr>
        <w:pStyle w:val="DefinedTerms"/>
      </w:pPr>
      <w:r>
        <w:t>revised plan</w:t>
      </w:r>
      <w:r>
        <w:tab/>
        <w:t>80B</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company</w:t>
      </w:r>
      <w:r>
        <w:tab/>
        <w:t>3(1)</w:t>
      </w:r>
    </w:p>
    <w:p>
      <w:pPr>
        <w:pStyle w:val="DefinedTerms"/>
      </w:pPr>
      <w:r>
        <w:t>strata scheme</w:t>
      </w:r>
      <w:r>
        <w:tab/>
        <w:t>3(1)</w:t>
      </w:r>
    </w:p>
    <w:p>
      <w:pPr>
        <w:pStyle w:val="DefinedTerms"/>
      </w:pPr>
      <w:r>
        <w:t>subdivided lot</w:t>
      </w:r>
      <w:r>
        <w:tab/>
        <w:t>28B</w:t>
      </w:r>
    </w:p>
    <w:p>
      <w:pPr>
        <w:pStyle w:val="DefinedTerms"/>
      </w:pPr>
      <w:r>
        <w:t>survey</w:t>
      </w:r>
      <w:r>
        <w:noBreakHyphen/>
        <w:t>strata scheme</w:t>
      </w:r>
      <w:r>
        <w:tab/>
        <w:t>3(1)</w:t>
      </w:r>
    </w:p>
    <w:p>
      <w:pPr>
        <w:pStyle w:val="DefinedTerms"/>
      </w:pPr>
      <w:r>
        <w:t>synthetic sporting ground</w:t>
      </w:r>
      <w:r>
        <w:tab/>
        <w:t>76</w:t>
      </w:r>
    </w:p>
    <w:p>
      <w:pPr>
        <w:pStyle w:val="DefinedTerms"/>
      </w:pPr>
      <w:r>
        <w:t>take</w:t>
      </w:r>
      <w:r>
        <w:tab/>
        <w:t>40A(1)</w:t>
      </w:r>
    </w:p>
    <w:p>
      <w:pPr>
        <w:pStyle w:val="DefinedTerms"/>
      </w:pPr>
      <w:r>
        <w:t>unallocated Crown land</w:t>
      </w:r>
      <w:r>
        <w:tab/>
        <w:t>27</w:t>
      </w:r>
    </w:p>
    <w:p>
      <w:pPr>
        <w:pStyle w:val="DefinedTerms"/>
      </w:pPr>
      <w:r>
        <w:t>unit</w:t>
      </w:r>
      <w:r>
        <w:tab/>
        <w:t>3(1), 23(1)</w:t>
      </w:r>
    </w:p>
    <w:p>
      <w:pPr>
        <w:pStyle w:val="DefinedTerms"/>
      </w:pPr>
      <w:r>
        <w:t>unmanaged reserve</w:t>
      </w:r>
      <w:r>
        <w:tab/>
        <w:t>27</w:t>
      </w:r>
    </w:p>
    <w:p>
      <w:pPr>
        <w:pStyle w:val="DefinedTerms"/>
      </w:pPr>
      <w:r>
        <w:t>vacant lot</w:t>
      </w:r>
      <w:r>
        <w:tab/>
        <w:t>28B</w:t>
      </w:r>
    </w:p>
    <w:p>
      <w:pPr>
        <w:pStyle w:val="DefinedTerms"/>
      </w:pPr>
      <w:r>
        <w:t>vehicle</w:t>
      </w:r>
      <w:r>
        <w:tab/>
        <w:t>31</w:t>
      </w:r>
    </w:p>
    <w:p>
      <w:pPr>
        <w:pStyle w:val="DefinedTerms"/>
      </w:pPr>
      <w:r>
        <w:t>water corporation licensee</w:t>
      </w:r>
      <w:r>
        <w:tab/>
        <w:t>3(1)</w:t>
      </w:r>
    </w:p>
    <w:p>
      <w:pPr>
        <w:pStyle w:val="DefinedTerms"/>
      </w:pPr>
      <w:r>
        <w:t>water efficiency management plan</w:t>
      </w:r>
      <w:r>
        <w:tab/>
        <w:t>80B</w:t>
      </w:r>
    </w:p>
    <w:p>
      <w:pPr>
        <w:pStyle w:val="DefinedTerms"/>
      </w:pPr>
      <w:r>
        <w:t>water supply connection</w:t>
      </w:r>
      <w:r>
        <w:tab/>
        <w:t>3(1)</w:t>
      </w:r>
    </w:p>
    <w:p>
      <w:pPr>
        <w:pStyle w:val="DefinedTerms"/>
      </w:pPr>
      <w:r>
        <w:t>water supply service (fire)</w:t>
      </w:r>
      <w:r>
        <w:tab/>
        <w:t>3(1)</w:t>
      </w:r>
    </w:p>
    <w:p>
      <w:pPr>
        <w:pStyle w:val="DefinedTerms"/>
      </w:pPr>
      <w:r>
        <w:t>water supply works of a licensee</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2"/>
          <w:headerReference w:type="default" r:id="rId43"/>
          <w:pgSz w:w="11907" w:h="16840" w:code="9"/>
          <w:pgMar w:top="2381" w:right="2409" w:bottom="3543" w:left="2409" w:header="720" w:footer="3380" w:gutter="0"/>
          <w:cols w:space="720"/>
          <w:noEndnote/>
          <w:docGrid w:linePitch="326"/>
        </w:sectPr>
      </w:pPr>
    </w:p>
    <w:p/>
    <w:sectPr>
      <w:headerReference w:type="even" r:id="rId44"/>
      <w:headerReference w:type="default" r:id="rId45"/>
      <w:footerReference w:type="even" r:id="rId46"/>
      <w:footerReference w:type="default" r:id="rId47"/>
      <w:headerReference w:type="first" r:id="rId48"/>
      <w:footerReference w:type="first" r:id="rId49"/>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00-i0-01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14 Dec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Dec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00-i0-01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Dec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00-i0-01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vi</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00-i0-01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14 Dec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Dec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00-i0-01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vii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Dec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00-i0-01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108</w:t>
    </w:r>
    <w:r>
      <w:rPr>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00-i0-01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14 Dec 2016</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14 Dec 2016</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00-i0-01</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109</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bookmarkStart w:id="379" w:name="Schedule"/>
    <w:bookmarkEnd w:id="379"/>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432" w:name="Compilation"/>
    <w:bookmarkEnd w:id="432"/>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433" w:name="DefinedTerms"/>
    <w:bookmarkEnd w:id="433"/>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434" w:name="Coversheet"/>
    <w:bookmarkEnd w:id="43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4CC03303"/>
    <w:multiLevelType w:val="singleLevel"/>
    <w:tmpl w:val="0809000F"/>
    <w:lvl w:ilvl="0">
      <w:start w:val="1"/>
      <w:numFmt w:val="decimal"/>
      <w:lvlText w:val="%1."/>
      <w:lvlJc w:val="left"/>
      <w:pPr>
        <w:tabs>
          <w:tab w:val="num" w:pos="360"/>
        </w:tabs>
        <w:ind w:left="360" w:hanging="360"/>
      </w:p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8"/>
  </w:num>
  <w:num w:numId="3">
    <w:abstractNumId w:val="11"/>
  </w:num>
  <w:num w:numId="4">
    <w:abstractNumId w:val="10"/>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2"/>
  </w:num>
  <w:num w:numId="18">
    <w:abstractNumId w:val="20"/>
  </w:num>
  <w:num w:numId="19">
    <w:abstractNumId w:val="15"/>
  </w:num>
  <w:num w:numId="20">
    <w:abstractNumId w:val="19"/>
  </w:num>
  <w:num w:numId="21">
    <w:abstractNumId w:val="2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194561"/>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60701165438"/>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 w:name="WAFER_20160701165438" w:val="RemoveTocBookmarks,RemoveUnusedBookmarks,RemoveLanguageTags,UsedStyles,ResetPageSize"/>
    <w:docVar w:name="WAFER_20160701165438_GUID" w:val="376a9020-ebbd-4f78-9eb0-194ccb8e835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194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3.jpeg"/><Relationship Id="rId36" Type="http://schemas.openxmlformats.org/officeDocument/2006/relationships/header" Target="header17.xml"/><Relationship Id="rId49"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2.jpe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689EB-CF99-4144-9E65-265E80EA6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25281</Words>
  <Characters>121100</Characters>
  <Application>Microsoft Office Word</Application>
  <DocSecurity>0</DocSecurity>
  <Lines>3784</Lines>
  <Paragraphs>2360</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144021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2013 - 00-i0-01</dc:title>
  <dc:subject/>
  <dc:creator/>
  <cp:keywords/>
  <dc:description/>
  <cp:lastModifiedBy>svcMRProcess</cp:lastModifiedBy>
  <cp:revision>4</cp:revision>
  <cp:lastPrinted>2016-12-20T02:54:00Z</cp:lastPrinted>
  <dcterms:created xsi:type="dcterms:W3CDTF">2018-09-19T09:33:00Z</dcterms:created>
  <dcterms:modified xsi:type="dcterms:W3CDTF">2018-09-19T09:33:00Z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AsAtDate">
    <vt:lpwstr>14 Dec 2016</vt:lpwstr>
  </property>
  <property fmtid="{D5CDD505-2E9C-101B-9397-08002B2CF9AE}" pid="5" name="Suffix">
    <vt:lpwstr>00-i0-01</vt:lpwstr>
  </property>
  <property fmtid="{D5CDD505-2E9C-101B-9397-08002B2CF9AE}" pid="6" name="CommencementDate">
    <vt:lpwstr>20161214</vt:lpwstr>
  </property>
</Properties>
</file>