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Court Security and Custodial Services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Court Security and Custodial Services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_Toc470791989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_Toc470791990 \h </w:instrText>
      </w:r>
      <w:r>
        <w:fldChar w:fldCharType="separate"/>
      </w:r>
      <w:r>
        <w:t>1</w:t>
      </w:r>
      <w:r>
        <w:fldChar w:fldCharType="end"/>
      </w:r>
    </w:p>
    <w:p>
      <w:pPr>
        <w:pStyle w:val="TOC8"/>
        <w:rPr>
          <w:rFonts w:asciiTheme="minorHAnsi" w:eastAsiaTheme="minorEastAsia" w:hAnsiTheme="minorHAnsi" w:cstheme="minorBidi"/>
          <w:szCs w:val="22"/>
        </w:rPr>
      </w:pPr>
      <w:r>
        <w:t>2A.</w:t>
      </w:r>
      <w:r>
        <w:tab/>
        <w:t>References to court custody centre</w:t>
      </w:r>
      <w:r>
        <w:tab/>
      </w:r>
      <w:r>
        <w:fldChar w:fldCharType="begin"/>
      </w:r>
      <w:r>
        <w:instrText xml:space="preserve"> PAGEREF _Toc470791991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Publication of contracts: s. 45(5)(b)</w:t>
      </w:r>
      <w:r>
        <w:tab/>
      </w:r>
      <w:r>
        <w:fldChar w:fldCharType="begin"/>
      </w:r>
      <w:r>
        <w:instrText xml:space="preserve"> PAGEREF _Toc470791993 \h </w:instrText>
      </w:r>
      <w:r>
        <w:fldChar w:fldCharType="separate"/>
      </w:r>
      <w:r>
        <w:t>3</w:t>
      </w:r>
      <w:r>
        <w:fldChar w:fldCharType="end"/>
      </w:r>
    </w:p>
    <w:p>
      <w:pPr>
        <w:pStyle w:val="TOC8"/>
        <w:rPr>
          <w:rFonts w:asciiTheme="minorHAnsi" w:eastAsiaTheme="minorEastAsia" w:hAnsiTheme="minorHAnsi" w:cstheme="minorBidi"/>
          <w:szCs w:val="22"/>
        </w:rPr>
      </w:pPr>
      <w:r>
        <w:t>4.</w:t>
      </w:r>
      <w:r>
        <w:tab/>
        <w:t>Persons not to be searched at court premises</w:t>
      </w:r>
      <w:r>
        <w:tab/>
      </w:r>
      <w:r>
        <w:fldChar w:fldCharType="begin"/>
      </w:r>
      <w:r>
        <w:instrText xml:space="preserve"> PAGEREF _Toc470791994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lock</w:t>
      </w:r>
      <w:r>
        <w:noBreakHyphen/>
        <w:t>ups</w:t>
      </w:r>
      <w:r>
        <w:tab/>
      </w:r>
      <w:r>
        <w:fldChar w:fldCharType="begin"/>
      </w:r>
      <w:r>
        <w:instrText xml:space="preserve"> PAGEREF _Toc470791995 \h </w:instrText>
      </w:r>
      <w:r>
        <w:fldChar w:fldCharType="separate"/>
      </w:r>
      <w:r>
        <w:t>4</w:t>
      </w:r>
      <w:r>
        <w:fldChar w:fldCharType="end"/>
      </w:r>
    </w:p>
    <w:p>
      <w:pPr>
        <w:pStyle w:val="TOC8"/>
        <w:rPr>
          <w:rFonts w:asciiTheme="minorHAnsi" w:eastAsiaTheme="minorEastAsia" w:hAnsiTheme="minorHAnsi" w:cstheme="minorBidi"/>
          <w:szCs w:val="22"/>
        </w:rPr>
      </w:pPr>
      <w:r>
        <w:t>6.</w:t>
      </w:r>
      <w:r>
        <w:tab/>
        <w:t>Recording particulars of persons admitted to lock</w:t>
      </w:r>
      <w:r>
        <w:noBreakHyphen/>
        <w:t>ups and court custody centre</w:t>
      </w:r>
      <w:r>
        <w:tab/>
      </w:r>
      <w:r>
        <w:fldChar w:fldCharType="begin"/>
      </w:r>
      <w:r>
        <w:instrText xml:space="preserve"> PAGEREF _Toc470791996 \h </w:instrText>
      </w:r>
      <w:r>
        <w:fldChar w:fldCharType="separate"/>
      </w:r>
      <w:r>
        <w:t>5</w:t>
      </w:r>
      <w:r>
        <w:fldChar w:fldCharType="end"/>
      </w:r>
    </w:p>
    <w:p>
      <w:pPr>
        <w:pStyle w:val="TOC8"/>
        <w:rPr>
          <w:rFonts w:asciiTheme="minorHAnsi" w:eastAsiaTheme="minorEastAsia" w:hAnsiTheme="minorHAnsi" w:cstheme="minorBidi"/>
          <w:szCs w:val="22"/>
        </w:rPr>
      </w:pPr>
      <w:r>
        <w:t>7.</w:t>
      </w:r>
      <w:r>
        <w:tab/>
        <w:t>Recording critical and reportable incidents at lock</w:t>
      </w:r>
      <w:r>
        <w:noBreakHyphen/>
        <w:t>ups and court custody centres</w:t>
      </w:r>
      <w:r>
        <w:tab/>
      </w:r>
      <w:r>
        <w:fldChar w:fldCharType="begin"/>
      </w:r>
      <w:r>
        <w:instrText xml:space="preserve"> PAGEREF _Toc470791997 \h </w:instrText>
      </w:r>
      <w:r>
        <w:fldChar w:fldCharType="separate"/>
      </w:r>
      <w:r>
        <w:t>6</w:t>
      </w:r>
      <w:r>
        <w:fldChar w:fldCharType="end"/>
      </w:r>
    </w:p>
    <w:p>
      <w:pPr>
        <w:pStyle w:val="TOC8"/>
        <w:rPr>
          <w:rFonts w:asciiTheme="minorHAnsi" w:eastAsiaTheme="minorEastAsia" w:hAnsiTheme="minorHAnsi" w:cstheme="minorBidi"/>
          <w:szCs w:val="22"/>
        </w:rPr>
      </w:pPr>
      <w:r>
        <w:t>8.</w:t>
      </w:r>
      <w:r>
        <w:tab/>
        <w:t>Provision of information to persons admitted to lock</w:t>
      </w:r>
      <w:r>
        <w:noBreakHyphen/>
        <w:t>ups and court custody centres</w:t>
      </w:r>
      <w:r>
        <w:tab/>
      </w:r>
      <w:r>
        <w:fldChar w:fldCharType="begin"/>
      </w:r>
      <w:r>
        <w:instrText xml:space="preserve"> PAGEREF _Toc470791998 \h </w:instrText>
      </w:r>
      <w:r>
        <w:fldChar w:fldCharType="separate"/>
      </w:r>
      <w:r>
        <w:t>7</w:t>
      </w:r>
      <w:r>
        <w:fldChar w:fldCharType="end"/>
      </w:r>
    </w:p>
    <w:p>
      <w:pPr>
        <w:pStyle w:val="TOC8"/>
        <w:rPr>
          <w:rFonts w:asciiTheme="minorHAnsi" w:eastAsiaTheme="minorEastAsia" w:hAnsiTheme="minorHAnsi" w:cstheme="minorBidi"/>
          <w:szCs w:val="22"/>
        </w:rPr>
      </w:pPr>
      <w:r>
        <w:t>9.</w:t>
      </w:r>
      <w:r>
        <w:tab/>
        <w:t>Property of persons in custody and persons apprehended under the Mental Health Act</w:t>
      </w:r>
      <w:r>
        <w:tab/>
      </w:r>
      <w:r>
        <w:fldChar w:fldCharType="begin"/>
      </w:r>
      <w:r>
        <w:instrText xml:space="preserve"> PAGEREF _Toc470791999 \h </w:instrText>
      </w:r>
      <w:r>
        <w:fldChar w:fldCharType="separate"/>
      </w:r>
      <w:r>
        <w:t>8</w:t>
      </w:r>
      <w:r>
        <w:fldChar w:fldCharType="end"/>
      </w:r>
    </w:p>
    <w:p>
      <w:pPr>
        <w:pStyle w:val="TOC8"/>
        <w:rPr>
          <w:rFonts w:asciiTheme="minorHAnsi" w:eastAsiaTheme="minorEastAsia" w:hAnsiTheme="minorHAnsi" w:cstheme="minorBidi"/>
          <w:szCs w:val="22"/>
        </w:rPr>
      </w:pPr>
      <w:r>
        <w:t>10.</w:t>
      </w:r>
      <w:r>
        <w:tab/>
        <w:t>Visitors’ property</w:t>
      </w:r>
      <w:r>
        <w:tab/>
      </w:r>
      <w:r>
        <w:fldChar w:fldCharType="begin"/>
      </w:r>
      <w:r>
        <w:instrText xml:space="preserve"> PAGEREF _Toc470792000 \h </w:instrText>
      </w:r>
      <w:r>
        <w:fldChar w:fldCharType="separate"/>
      </w:r>
      <w:r>
        <w:t>8</w:t>
      </w:r>
      <w:r>
        <w:fldChar w:fldCharType="end"/>
      </w:r>
    </w:p>
    <w:p>
      <w:pPr>
        <w:pStyle w:val="TOC8"/>
        <w:rPr>
          <w:rFonts w:asciiTheme="minorHAnsi" w:eastAsiaTheme="minorEastAsia" w:hAnsiTheme="minorHAnsi" w:cstheme="minorBidi"/>
          <w:szCs w:val="22"/>
        </w:rPr>
      </w:pPr>
      <w:r>
        <w:t>11.</w:t>
      </w:r>
      <w:r>
        <w:tab/>
        <w:t>First aid and emergency medical care</w:t>
      </w:r>
      <w:r>
        <w:tab/>
      </w:r>
      <w:r>
        <w:fldChar w:fldCharType="begin"/>
      </w:r>
      <w:r>
        <w:instrText xml:space="preserve"> PAGEREF _Toc470792001 \h </w:instrText>
      </w:r>
      <w:r>
        <w:fldChar w:fldCharType="separate"/>
      </w:r>
      <w:r>
        <w:t>9</w:t>
      </w:r>
      <w:r>
        <w:fldChar w:fldCharType="end"/>
      </w:r>
    </w:p>
    <w:p>
      <w:pPr>
        <w:pStyle w:val="TOC8"/>
        <w:rPr>
          <w:rFonts w:asciiTheme="minorHAnsi" w:eastAsiaTheme="minorEastAsia" w:hAnsiTheme="minorHAnsi" w:cstheme="minorBidi"/>
          <w:szCs w:val="22"/>
        </w:rPr>
      </w:pPr>
      <w:r>
        <w:t>12.</w:t>
      </w:r>
      <w:r>
        <w:tab/>
        <w:t>Reporting death of person for whom CEO is responsible</w:t>
      </w:r>
      <w:r>
        <w:tab/>
      </w:r>
      <w:r>
        <w:fldChar w:fldCharType="begin"/>
      </w:r>
      <w:r>
        <w:instrText xml:space="preserve"> PAGEREF _Toc470792002 \h </w:instrText>
      </w:r>
      <w:r>
        <w:fldChar w:fldCharType="separate"/>
      </w:r>
      <w:r>
        <w:t>10</w:t>
      </w:r>
      <w:r>
        <w:fldChar w:fldCharType="end"/>
      </w:r>
    </w:p>
    <w:p>
      <w:pPr>
        <w:pStyle w:val="TOC8"/>
        <w:rPr>
          <w:rFonts w:asciiTheme="minorHAnsi" w:eastAsiaTheme="minorEastAsia" w:hAnsiTheme="minorHAnsi" w:cstheme="minorBidi"/>
          <w:szCs w:val="22"/>
        </w:rPr>
      </w:pPr>
      <w:r>
        <w:t>13.</w:t>
      </w:r>
      <w:r>
        <w:tab/>
        <w:t>CEO to inform certain visitors about being searched</w:t>
      </w:r>
      <w:r>
        <w:tab/>
      </w:r>
      <w:r>
        <w:fldChar w:fldCharType="begin"/>
      </w:r>
      <w:r>
        <w:instrText xml:space="preserve"> PAGEREF _Toc470792003 \h </w:instrText>
      </w:r>
      <w:r>
        <w:fldChar w:fldCharType="separate"/>
      </w:r>
      <w:r>
        <w:t>11</w:t>
      </w:r>
      <w:r>
        <w:fldChar w:fldCharType="end"/>
      </w:r>
    </w:p>
    <w:p>
      <w:pPr>
        <w:pStyle w:val="TOC8"/>
        <w:rPr>
          <w:rFonts w:asciiTheme="minorHAnsi" w:eastAsiaTheme="minorEastAsia" w:hAnsiTheme="minorHAnsi" w:cstheme="minorBidi"/>
          <w:szCs w:val="22"/>
        </w:rPr>
      </w:pPr>
      <w:r>
        <w:t>14.</w:t>
      </w:r>
      <w:r>
        <w:tab/>
        <w:t>Searches of persons in custody</w:t>
      </w:r>
      <w:r>
        <w:tab/>
      </w:r>
      <w:r>
        <w:fldChar w:fldCharType="begin"/>
      </w:r>
      <w:r>
        <w:instrText xml:space="preserve"> PAGEREF _Toc470792004 \h </w:instrText>
      </w:r>
      <w:r>
        <w:fldChar w:fldCharType="separate"/>
      </w:r>
      <w:r>
        <w:t>11</w:t>
      </w:r>
      <w:r>
        <w:fldChar w:fldCharType="end"/>
      </w:r>
    </w:p>
    <w:p>
      <w:pPr>
        <w:pStyle w:val="TOC8"/>
        <w:rPr>
          <w:rFonts w:asciiTheme="minorHAnsi" w:eastAsiaTheme="minorEastAsia" w:hAnsiTheme="minorHAnsi" w:cstheme="minorBidi"/>
          <w:szCs w:val="22"/>
        </w:rPr>
      </w:pPr>
      <w:r>
        <w:t>15.</w:t>
      </w:r>
      <w:r>
        <w:tab/>
        <w:t>Searches of visitors to lock</w:t>
      </w:r>
      <w:r>
        <w:noBreakHyphen/>
        <w:t>ups and court custody centres</w:t>
      </w:r>
      <w:r>
        <w:tab/>
      </w:r>
      <w:r>
        <w:fldChar w:fldCharType="begin"/>
      </w:r>
      <w:r>
        <w:instrText xml:space="preserve"> PAGEREF _Toc470792005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of persons in custody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_Toc470792008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Devices and substances</w:t>
      </w:r>
    </w:p>
    <w:p>
      <w:pPr>
        <w:pStyle w:val="TOC8"/>
        <w:rPr>
          <w:rFonts w:asciiTheme="minorHAnsi" w:eastAsiaTheme="minorEastAsia" w:hAnsiTheme="minorHAnsi" w:cstheme="minorBidi"/>
          <w:szCs w:val="22"/>
        </w:rPr>
      </w:pPr>
      <w:r>
        <w:t>17.</w:t>
      </w:r>
      <w:r>
        <w:tab/>
        <w:t>Temporary restraint devices</w:t>
      </w:r>
      <w:r>
        <w:tab/>
      </w:r>
      <w:r>
        <w:fldChar w:fldCharType="begin"/>
      </w:r>
      <w:r>
        <w:instrText xml:space="preserve"> PAGEREF _Toc470792010 \h </w:instrText>
      </w:r>
      <w:r>
        <w:fldChar w:fldCharType="separate"/>
      </w:r>
      <w:r>
        <w:t>13</w:t>
      </w:r>
      <w:r>
        <w:fldChar w:fldCharType="end"/>
      </w:r>
    </w:p>
    <w:p>
      <w:pPr>
        <w:pStyle w:val="TOC8"/>
        <w:rPr>
          <w:rFonts w:asciiTheme="minorHAnsi" w:eastAsiaTheme="minorEastAsia" w:hAnsiTheme="minorHAnsi" w:cstheme="minorBidi"/>
          <w:szCs w:val="22"/>
        </w:rPr>
      </w:pPr>
      <w:r>
        <w:t>18.</w:t>
      </w:r>
      <w:r>
        <w:tab/>
        <w:t>Holding restraint devices</w:t>
      </w:r>
      <w:r>
        <w:tab/>
      </w:r>
      <w:r>
        <w:fldChar w:fldCharType="begin"/>
      </w:r>
      <w:r>
        <w:instrText xml:space="preserve"> PAGEREF _Toc470792011 \h </w:instrText>
      </w:r>
      <w:r>
        <w:fldChar w:fldCharType="separate"/>
      </w:r>
      <w:r>
        <w:t>14</w:t>
      </w:r>
      <w:r>
        <w:fldChar w:fldCharType="end"/>
      </w:r>
    </w:p>
    <w:p>
      <w:pPr>
        <w:pStyle w:val="TOC8"/>
        <w:rPr>
          <w:rFonts w:asciiTheme="minorHAnsi" w:eastAsiaTheme="minorEastAsia" w:hAnsiTheme="minorHAnsi" w:cstheme="minorBidi"/>
          <w:szCs w:val="22"/>
        </w:rPr>
      </w:pPr>
      <w:r>
        <w:t>19.</w:t>
      </w:r>
      <w:r>
        <w:tab/>
        <w:t>Chemical agents</w:t>
      </w:r>
      <w:r>
        <w:tab/>
      </w:r>
      <w:r>
        <w:fldChar w:fldCharType="begin"/>
      </w:r>
      <w:r>
        <w:instrText xml:space="preserve"> PAGEREF _Toc470792012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Manner in which devices and substances to be used or not to be used</w:t>
      </w:r>
    </w:p>
    <w:p>
      <w:pPr>
        <w:pStyle w:val="TOC8"/>
        <w:rPr>
          <w:rFonts w:asciiTheme="minorHAnsi" w:eastAsiaTheme="minorEastAsia" w:hAnsiTheme="minorHAnsi" w:cstheme="minorBidi"/>
          <w:szCs w:val="22"/>
        </w:rPr>
      </w:pPr>
      <w:r>
        <w:t>20.</w:t>
      </w:r>
      <w:r>
        <w:tab/>
        <w:t>All restraint devices and chemical agents</w:t>
      </w:r>
      <w:r>
        <w:tab/>
      </w:r>
      <w:r>
        <w:fldChar w:fldCharType="begin"/>
      </w:r>
      <w:r>
        <w:instrText xml:space="preserve"> PAGEREF _Toc470792014 \h </w:instrText>
      </w:r>
      <w:r>
        <w:fldChar w:fldCharType="separate"/>
      </w:r>
      <w:r>
        <w:t>15</w:t>
      </w:r>
      <w:r>
        <w:fldChar w:fldCharType="end"/>
      </w:r>
    </w:p>
    <w:p>
      <w:pPr>
        <w:pStyle w:val="TOC8"/>
        <w:rPr>
          <w:rFonts w:asciiTheme="minorHAnsi" w:eastAsiaTheme="minorEastAsia" w:hAnsiTheme="minorHAnsi" w:cstheme="minorBidi"/>
          <w:szCs w:val="22"/>
        </w:rPr>
      </w:pPr>
      <w:r>
        <w:t>21.</w:t>
      </w:r>
      <w:r>
        <w:tab/>
        <w:t>All restraint devices</w:t>
      </w:r>
      <w:r>
        <w:tab/>
      </w:r>
      <w:r>
        <w:fldChar w:fldCharType="begin"/>
      </w:r>
      <w:r>
        <w:instrText xml:space="preserve"> PAGEREF _Toc470792015 \h </w:instrText>
      </w:r>
      <w:r>
        <w:fldChar w:fldCharType="separate"/>
      </w:r>
      <w:r>
        <w:t>15</w:t>
      </w:r>
      <w:r>
        <w:fldChar w:fldCharType="end"/>
      </w:r>
    </w:p>
    <w:p>
      <w:pPr>
        <w:pStyle w:val="TOC8"/>
        <w:rPr>
          <w:rFonts w:asciiTheme="minorHAnsi" w:eastAsiaTheme="minorEastAsia" w:hAnsiTheme="minorHAnsi" w:cstheme="minorBidi"/>
          <w:szCs w:val="22"/>
        </w:rPr>
      </w:pPr>
      <w:r>
        <w:t>22.</w:t>
      </w:r>
      <w:r>
        <w:tab/>
        <w:t>Temporary restraint devices</w:t>
      </w:r>
      <w:r>
        <w:tab/>
      </w:r>
      <w:r>
        <w:fldChar w:fldCharType="begin"/>
      </w:r>
      <w:r>
        <w:instrText xml:space="preserve"> PAGEREF _Toc470792016 \h </w:instrText>
      </w:r>
      <w:r>
        <w:fldChar w:fldCharType="separate"/>
      </w:r>
      <w:r>
        <w:t>16</w:t>
      </w:r>
      <w:r>
        <w:fldChar w:fldCharType="end"/>
      </w:r>
    </w:p>
    <w:p>
      <w:pPr>
        <w:pStyle w:val="TOC8"/>
        <w:rPr>
          <w:rFonts w:asciiTheme="minorHAnsi" w:eastAsiaTheme="minorEastAsia" w:hAnsiTheme="minorHAnsi" w:cstheme="minorBidi"/>
          <w:szCs w:val="22"/>
        </w:rPr>
      </w:pPr>
      <w:r>
        <w:t>23.</w:t>
      </w:r>
      <w:r>
        <w:tab/>
        <w:t>Chemical agents</w:t>
      </w:r>
      <w:r>
        <w:tab/>
      </w:r>
      <w:r>
        <w:fldChar w:fldCharType="begin"/>
      </w:r>
      <w:r>
        <w:instrText xml:space="preserve"> PAGEREF _Toc470792017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Procedures</w:t>
      </w:r>
    </w:p>
    <w:p>
      <w:pPr>
        <w:pStyle w:val="TOC8"/>
        <w:rPr>
          <w:rFonts w:asciiTheme="minorHAnsi" w:eastAsiaTheme="minorEastAsia" w:hAnsiTheme="minorHAnsi" w:cstheme="minorBidi"/>
          <w:szCs w:val="22"/>
        </w:rPr>
      </w:pPr>
      <w:r>
        <w:t>24.</w:t>
      </w:r>
      <w:r>
        <w:tab/>
        <w:t>Use of restraints in lock</w:t>
      </w:r>
      <w:r>
        <w:noBreakHyphen/>
        <w:t>ups and court custody centres to be authorised or reported after emergencies</w:t>
      </w:r>
      <w:r>
        <w:tab/>
      </w:r>
      <w:r>
        <w:fldChar w:fldCharType="begin"/>
      </w:r>
      <w:r>
        <w:instrText xml:space="preserve"> PAGEREF _Toc470792019 \h </w:instrText>
      </w:r>
      <w:r>
        <w:fldChar w:fldCharType="separate"/>
      </w:r>
      <w:r>
        <w:t>17</w:t>
      </w:r>
      <w:r>
        <w:fldChar w:fldCharType="end"/>
      </w:r>
    </w:p>
    <w:p>
      <w:pPr>
        <w:pStyle w:val="TOC8"/>
        <w:rPr>
          <w:rFonts w:asciiTheme="minorHAnsi" w:eastAsiaTheme="minorEastAsia" w:hAnsiTheme="minorHAnsi" w:cstheme="minorBidi"/>
          <w:szCs w:val="22"/>
        </w:rPr>
      </w:pPr>
      <w:r>
        <w:t>25.</w:t>
      </w:r>
      <w:r>
        <w:tab/>
        <w:t>Use of restraints in places other than lock</w:t>
      </w:r>
      <w:r>
        <w:noBreakHyphen/>
        <w:t>ups or court custody centres to be reported</w:t>
      </w:r>
      <w:r>
        <w:tab/>
      </w:r>
      <w:r>
        <w:fldChar w:fldCharType="begin"/>
      </w:r>
      <w:r>
        <w:instrText xml:space="preserve"> PAGEREF _Toc470792020 \h </w:instrText>
      </w:r>
      <w:r>
        <w:fldChar w:fldCharType="separate"/>
      </w:r>
      <w:r>
        <w:t>17</w:t>
      </w:r>
      <w:r>
        <w:fldChar w:fldCharType="end"/>
      </w:r>
    </w:p>
    <w:p>
      <w:pPr>
        <w:pStyle w:val="TOC8"/>
        <w:rPr>
          <w:rFonts w:asciiTheme="minorHAnsi" w:eastAsiaTheme="minorEastAsia" w:hAnsiTheme="minorHAnsi" w:cstheme="minorBidi"/>
          <w:szCs w:val="22"/>
        </w:rPr>
      </w:pPr>
      <w:r>
        <w:t>26.</w:t>
      </w:r>
      <w:r>
        <w:tab/>
        <w:t>Review once control has been established by temporary restraint devices at lock</w:t>
      </w:r>
      <w:r>
        <w:noBreakHyphen/>
        <w:t>ups or court custody centres</w:t>
      </w:r>
      <w:r>
        <w:tab/>
      </w:r>
      <w:r>
        <w:fldChar w:fldCharType="begin"/>
      </w:r>
      <w:r>
        <w:instrText xml:space="preserve"> PAGEREF _Toc470792021 \h </w:instrText>
      </w:r>
      <w:r>
        <w:fldChar w:fldCharType="separate"/>
      </w:r>
      <w:r>
        <w:t>18</w:t>
      </w:r>
      <w:r>
        <w:fldChar w:fldCharType="end"/>
      </w:r>
    </w:p>
    <w:p>
      <w:pPr>
        <w:pStyle w:val="TOC8"/>
        <w:rPr>
          <w:rFonts w:asciiTheme="minorHAnsi" w:eastAsiaTheme="minorEastAsia" w:hAnsiTheme="minorHAnsi" w:cstheme="minorBidi"/>
          <w:szCs w:val="22"/>
        </w:rPr>
      </w:pPr>
      <w:r>
        <w:t>27.</w:t>
      </w:r>
      <w:r>
        <w:tab/>
        <w:t>Review once control has been established by temporary restraint devices at places other than lock</w:t>
      </w:r>
      <w:r>
        <w:noBreakHyphen/>
        <w:t>ups or court custody centres</w:t>
      </w:r>
      <w:r>
        <w:tab/>
      </w:r>
      <w:r>
        <w:fldChar w:fldCharType="begin"/>
      </w:r>
      <w:r>
        <w:instrText xml:space="preserve"> PAGEREF _Toc470792022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_Toc470792024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Court Security and Custodial Services Act 1999</w:t>
      </w:r>
    </w:p>
    <w:p>
      <w:pPr>
        <w:pStyle w:val="NameofActReg"/>
      </w:pPr>
      <w:r>
        <w:t>Court Security and Custodial Services Regulations 1999</w:t>
      </w:r>
    </w:p>
    <w:p>
      <w:pPr>
        <w:pStyle w:val="Heading2"/>
        <w:pageBreakBefore w:val="0"/>
      </w:pPr>
      <w:bookmarkStart w:id="3" w:name="_Toc378152442"/>
      <w:bookmarkStart w:id="4" w:name="_Toc415734739"/>
      <w:bookmarkStart w:id="5" w:name="_Toc415734776"/>
      <w:bookmarkStart w:id="6" w:name="_Toc415734813"/>
      <w:bookmarkStart w:id="7" w:name="_Toc438125934"/>
      <w:bookmarkStart w:id="8" w:name="_Toc438125972"/>
      <w:bookmarkStart w:id="9" w:name="_Toc438129245"/>
      <w:bookmarkStart w:id="10" w:name="_Toc449451740"/>
      <w:bookmarkStart w:id="11" w:name="_Toc470791950"/>
      <w:bookmarkStart w:id="12" w:name="_Toc4707919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r>
        <w:rPr>
          <w:rStyle w:val="CharPartText"/>
        </w:rPr>
        <w:t xml:space="preserve"> </w:t>
      </w:r>
    </w:p>
    <w:p>
      <w:pPr>
        <w:pStyle w:val="Footnoteheading"/>
      </w:pPr>
      <w:r>
        <w:tab/>
        <w:t>[Heading inserted in Gazette 28 Jul 2000 p. 3997.]</w:t>
      </w:r>
    </w:p>
    <w:p>
      <w:pPr>
        <w:pStyle w:val="Heading5"/>
      </w:pPr>
      <w:bookmarkStart w:id="13" w:name="_Toc378152443"/>
      <w:bookmarkStart w:id="14" w:name="_Toc470791989"/>
      <w:r>
        <w:rPr>
          <w:rStyle w:val="CharSectno"/>
        </w:rPr>
        <w:t>1</w:t>
      </w:r>
      <w:r>
        <w:t>.</w:t>
      </w:r>
      <w:r>
        <w:tab/>
        <w:t>Citation</w:t>
      </w:r>
      <w:bookmarkEnd w:id="13"/>
      <w:bookmarkEnd w:id="14"/>
    </w:p>
    <w:p>
      <w:pPr>
        <w:pStyle w:val="Subsection"/>
        <w:rPr>
          <w:i/>
        </w:rPr>
      </w:pPr>
      <w:r>
        <w:tab/>
      </w:r>
      <w:r>
        <w:tab/>
        <w:t xml:space="preserve">These </w:t>
      </w:r>
      <w:r>
        <w:rPr>
          <w:spacing w:val="-2"/>
        </w:rPr>
        <w:t>regulations</w:t>
      </w:r>
      <w:r>
        <w:t xml:space="preserve"> may be cited as the </w:t>
      </w:r>
      <w:r>
        <w:rPr>
          <w:i/>
        </w:rPr>
        <w:t>Court Security and Custodial Services Regulations 1999</w:t>
      </w:r>
      <w:r>
        <w:rPr>
          <w:iCs/>
          <w:vertAlign w:val="superscript"/>
        </w:rPr>
        <w:t> 1</w:t>
      </w:r>
      <w:r>
        <w:rPr>
          <w:i/>
        </w:rPr>
        <w:t>.</w:t>
      </w:r>
    </w:p>
    <w:p>
      <w:pPr>
        <w:pStyle w:val="Heading5"/>
        <w:spacing w:before="160"/>
        <w:rPr>
          <w:spacing w:val="-2"/>
        </w:rPr>
      </w:pPr>
      <w:bookmarkStart w:id="15" w:name="_Toc378152444"/>
      <w:bookmarkStart w:id="16" w:name="_Toc470791990"/>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r>
        <w:rPr>
          <w:iCs/>
          <w:vertAlign w:val="superscript"/>
        </w:rPr>
        <w:t> 1</w:t>
      </w:r>
      <w:r>
        <w:rPr>
          <w:spacing w:val="-2"/>
        </w:rPr>
        <w:t>.</w:t>
      </w:r>
    </w:p>
    <w:p>
      <w:pPr>
        <w:pStyle w:val="Heading5"/>
      </w:pPr>
      <w:bookmarkStart w:id="17" w:name="_Toc378152445"/>
      <w:bookmarkStart w:id="18" w:name="_Toc470791991"/>
      <w:r>
        <w:rPr>
          <w:rStyle w:val="CharSectno"/>
        </w:rPr>
        <w:t>2A</w:t>
      </w:r>
      <w:r>
        <w:t>.</w:t>
      </w:r>
      <w:r>
        <w:tab/>
        <w:t>References to court custody centre</w:t>
      </w:r>
      <w:bookmarkEnd w:id="17"/>
      <w:bookmarkEnd w:id="18"/>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tab/>
        <w:t>[Regulation 2A inserted in Gazette 28 Jul 2000 p. 3997.]</w:t>
      </w:r>
    </w:p>
    <w:p>
      <w:pPr>
        <w:pStyle w:val="Heading2"/>
      </w:pPr>
      <w:bookmarkStart w:id="19" w:name="_Toc378152446"/>
      <w:bookmarkStart w:id="20" w:name="_Toc415734743"/>
      <w:bookmarkStart w:id="21" w:name="_Toc415734780"/>
      <w:bookmarkStart w:id="22" w:name="_Toc415734817"/>
      <w:bookmarkStart w:id="23" w:name="_Toc438125938"/>
      <w:bookmarkStart w:id="24" w:name="_Toc438125976"/>
      <w:bookmarkStart w:id="25" w:name="_Toc438129249"/>
      <w:bookmarkStart w:id="26" w:name="_Toc449451744"/>
      <w:bookmarkStart w:id="27" w:name="_Toc470791954"/>
      <w:bookmarkStart w:id="28" w:name="_Toc470791992"/>
      <w:r>
        <w:rPr>
          <w:rStyle w:val="CharPartNo"/>
        </w:rPr>
        <w:t>Part 2</w:t>
      </w:r>
      <w:r>
        <w:rPr>
          <w:rStyle w:val="CharDivNo"/>
        </w:rPr>
        <w:t> </w:t>
      </w:r>
      <w:r>
        <w:t>—</w:t>
      </w:r>
      <w:r>
        <w:rPr>
          <w:rStyle w:val="CharDivText"/>
        </w:rPr>
        <w:t> </w:t>
      </w:r>
      <w:r>
        <w:rPr>
          <w:rStyle w:val="CharPartText"/>
        </w:rPr>
        <w:t>General</w:t>
      </w:r>
      <w:bookmarkEnd w:id="19"/>
      <w:bookmarkEnd w:id="20"/>
      <w:bookmarkEnd w:id="21"/>
      <w:bookmarkEnd w:id="22"/>
      <w:bookmarkEnd w:id="23"/>
      <w:bookmarkEnd w:id="24"/>
      <w:bookmarkEnd w:id="25"/>
      <w:bookmarkEnd w:id="26"/>
      <w:bookmarkEnd w:id="27"/>
      <w:bookmarkEnd w:id="28"/>
      <w:r>
        <w:t xml:space="preserve"> </w:t>
      </w:r>
    </w:p>
    <w:p>
      <w:pPr>
        <w:pStyle w:val="Footnoteheading"/>
      </w:pPr>
      <w:r>
        <w:tab/>
        <w:t>[Heading inserted in Gazette 28 Jul 2000 p. 3998.]</w:t>
      </w:r>
    </w:p>
    <w:p>
      <w:pPr>
        <w:pStyle w:val="Heading5"/>
      </w:pPr>
      <w:bookmarkStart w:id="29" w:name="_Toc378152447"/>
      <w:bookmarkStart w:id="30" w:name="_Toc470791993"/>
      <w:r>
        <w:rPr>
          <w:rStyle w:val="CharSectno"/>
        </w:rPr>
        <w:t>3</w:t>
      </w:r>
      <w:r>
        <w:t>.</w:t>
      </w:r>
      <w:r>
        <w:tab/>
        <w:t>Publication of contracts: s. 45(5)(b)</w:t>
      </w:r>
      <w:bookmarkEnd w:id="29"/>
      <w:bookmarkEnd w:id="30"/>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r>
        <w:rPr>
          <w:b/>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name or brief description of the contents of the contract;</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31" w:name="_Toc378152448"/>
      <w:bookmarkStart w:id="32" w:name="_Toc470791994"/>
      <w:r>
        <w:rPr>
          <w:rStyle w:val="CharSectno"/>
        </w:rPr>
        <w:t>4</w:t>
      </w:r>
      <w:r>
        <w:t>.</w:t>
      </w:r>
      <w:r>
        <w:tab/>
        <w:t>Persons not to be searched at court premises</w:t>
      </w:r>
      <w:bookmarkEnd w:id="31"/>
      <w:bookmarkEnd w:id="32"/>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spacing w:before="60"/>
      </w:pPr>
      <w:r>
        <w:tab/>
        <w:t>(a)</w:t>
      </w:r>
      <w:r>
        <w:tab/>
        <w:t>the Governor;</w:t>
      </w:r>
    </w:p>
    <w:p>
      <w:pPr>
        <w:pStyle w:val="Indenta"/>
        <w:spacing w:before="60"/>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 or a magistrate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registrar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Aboriginal police liaison officer appointed under Part IIIA of the </w:t>
      </w:r>
      <w:r>
        <w:rPr>
          <w:i/>
        </w:rPr>
        <w:t>Police Act 1892</w:t>
      </w:r>
      <w:r>
        <w:t>;</w:t>
      </w:r>
    </w:p>
    <w:p>
      <w:pPr>
        <w:pStyle w:val="Ednotepara"/>
      </w:pPr>
      <w:r>
        <w:tab/>
        <w:t>[(j)</w:t>
      </w:r>
      <w:r>
        <w:tab/>
        <w:t>deleted]</w:t>
      </w:r>
    </w:p>
    <w:p>
      <w:pPr>
        <w:pStyle w:val="Indenta"/>
      </w:pPr>
      <w:r>
        <w:tab/>
        <w:t>(k)</w:t>
      </w:r>
      <w:r>
        <w:tab/>
        <w:t>a member of Parliament acting in his or her official capacity.</w:t>
      </w:r>
    </w:p>
    <w:p>
      <w:pPr>
        <w:pStyle w:val="Footnotesection"/>
      </w:pPr>
      <w:r>
        <w:tab/>
        <w:t>[Regulation 4 amended in Gazette 18 Mar 2008 p. 868; 26 Apr 2016 p. 1276.]</w:t>
      </w:r>
    </w:p>
    <w:p>
      <w:pPr>
        <w:pStyle w:val="Heading5"/>
      </w:pPr>
      <w:bookmarkStart w:id="33" w:name="_Toc378152449"/>
      <w:bookmarkStart w:id="34" w:name="_Toc470791995"/>
      <w:r>
        <w:rPr>
          <w:rStyle w:val="CharSectno"/>
        </w:rPr>
        <w:t>5</w:t>
      </w:r>
      <w:r>
        <w:t>.</w:t>
      </w:r>
      <w:r>
        <w:tab/>
        <w:t>Prescribed lock</w:t>
      </w:r>
      <w:r>
        <w:noBreakHyphen/>
        <w:t>ups</w:t>
      </w:r>
      <w:bookmarkEnd w:id="33"/>
      <w:bookmarkEnd w:id="34"/>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TableNAm"/>
            </w:pPr>
            <w:r>
              <w:rPr>
                <w:sz w:val="22"/>
                <w:szCs w:val="22"/>
              </w:rPr>
              <w:t>Carnarvon</w:t>
            </w:r>
          </w:p>
        </w:tc>
        <w:tc>
          <w:tcPr>
            <w:tcW w:w="4677" w:type="dxa"/>
          </w:tcPr>
          <w:p>
            <w:pPr>
              <w:pStyle w:val="TableNAm"/>
            </w:pPr>
            <w:r>
              <w:rPr>
                <w:sz w:val="22"/>
                <w:szCs w:val="22"/>
              </w:rPr>
              <w:t xml:space="preserve">The part of the Carnarvon Police and Justice Complex located at 135 Robinson Street, Carnarvon, that is used as a lock-up facility. </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 in Gazette 30 Dec 2005 p. 6878; amended in Gazette 18 Dec 2015 p. 5075.]</w:t>
      </w:r>
    </w:p>
    <w:p>
      <w:pPr>
        <w:pStyle w:val="Heading5"/>
      </w:pPr>
      <w:bookmarkStart w:id="35" w:name="_Toc378152450"/>
      <w:bookmarkStart w:id="36" w:name="_Toc470791996"/>
      <w:r>
        <w:rPr>
          <w:rStyle w:val="CharSectno"/>
        </w:rPr>
        <w:t>6</w:t>
      </w:r>
      <w:r>
        <w:t>.</w:t>
      </w:r>
      <w:r>
        <w:tab/>
        <w:t>Recording particulars of persons admitted to lock</w:t>
      </w:r>
      <w:r>
        <w:noBreakHyphen/>
        <w:t>ups and court custody centre</w:t>
      </w:r>
      <w:bookmarkEnd w:id="35"/>
      <w:bookmarkEnd w:id="36"/>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 6 inserted in Gazette 28 Jul 2000 p. 3998.]</w:t>
      </w:r>
    </w:p>
    <w:p>
      <w:pPr>
        <w:pStyle w:val="Heading5"/>
      </w:pPr>
      <w:bookmarkStart w:id="37" w:name="_Toc378152451"/>
      <w:bookmarkStart w:id="38" w:name="_Toc470791997"/>
      <w:r>
        <w:rPr>
          <w:rStyle w:val="CharSectno"/>
        </w:rPr>
        <w:t>7</w:t>
      </w:r>
      <w:r>
        <w:t>.</w:t>
      </w:r>
      <w:r>
        <w:tab/>
        <w:t>Recording critical and reportable incidents at lock</w:t>
      </w:r>
      <w:r>
        <w:noBreakHyphen/>
        <w:t>ups and court custody centres</w:t>
      </w:r>
      <w:bookmarkEnd w:id="37"/>
      <w:bookmarkEnd w:id="38"/>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r>
      <w:r>
        <w:fldChar w:fldCharType="begin"/>
      </w:r>
      <w:r>
        <w:instrText xml:space="preserve"> LISTNUM SectionNumbers\l4  </w:instrText>
      </w:r>
      <w:r>
        <w:fldChar w:fldCharType="end">
          <w:numberingChange w:id="39" w:author="Isobel Bond" w:date="2016-12-23T15:53:00Z" w:original="(i)"/>
        </w:fldChar>
      </w:r>
      <w:r>
        <w:tab/>
        <w:t>that has jeopardised or is likely to jeopardise the safety or security of any person;</w:t>
      </w:r>
    </w:p>
    <w:p>
      <w:pPr>
        <w:pStyle w:val="Indenti"/>
      </w:pPr>
      <w:r>
        <w:tab/>
      </w:r>
      <w:r>
        <w:fldChar w:fldCharType="begin"/>
      </w:r>
      <w:r>
        <w:instrText xml:space="preserve"> LISTNUM SectionNumbers\l4  </w:instrText>
      </w:r>
      <w:r>
        <w:fldChar w:fldCharType="end">
          <w:numberingChange w:id="40" w:author="Isobel Bond" w:date="2016-12-23T15:53:00Z" w:original="(ii)"/>
        </w:fldChar>
      </w:r>
      <w:r>
        <w:tab/>
        <w:t>that has adversely affected or is likely to adversely affect the security, good order or management of the lock</w:t>
      </w:r>
      <w:r>
        <w:noBreakHyphen/>
        <w:t>up or court custody centre; or</w:t>
      </w:r>
    </w:p>
    <w:p>
      <w:pPr>
        <w:pStyle w:val="Indenti"/>
      </w:pPr>
      <w:r>
        <w:tab/>
      </w:r>
      <w:r>
        <w:fldChar w:fldCharType="begin"/>
      </w:r>
      <w:r>
        <w:instrText xml:space="preserve"> LISTNUM SectionNumbers\l4  </w:instrText>
      </w:r>
      <w:r>
        <w:fldChar w:fldCharType="end">
          <w:numberingChange w:id="41" w:author="Isobel Bond" w:date="2016-12-23T15:53:00Z" w:original="(iii)"/>
        </w:fldChar>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 7 inserted in Gazette 28 Jul 2000 p. 3998</w:t>
      </w:r>
      <w:r>
        <w:noBreakHyphen/>
        <w:t>9.]</w:t>
      </w:r>
    </w:p>
    <w:p>
      <w:pPr>
        <w:pStyle w:val="Heading5"/>
      </w:pPr>
      <w:bookmarkStart w:id="42" w:name="_Toc378152452"/>
      <w:bookmarkStart w:id="43" w:name="_Toc470791998"/>
      <w:r>
        <w:rPr>
          <w:rStyle w:val="CharSectno"/>
        </w:rPr>
        <w:t>8</w:t>
      </w:r>
      <w:r>
        <w:t>.</w:t>
      </w:r>
      <w:r>
        <w:tab/>
        <w:t>Provision of information to persons admitted to lock</w:t>
      </w:r>
      <w:r>
        <w:noBreakHyphen/>
        <w:t>ups and court custody centres</w:t>
      </w:r>
      <w:bookmarkEnd w:id="42"/>
      <w:bookmarkEnd w:id="43"/>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 8 inserted in Gazette 28 Jul 2000 p. 3999</w:t>
      </w:r>
      <w:r>
        <w:noBreakHyphen/>
        <w:t>4000.]</w:t>
      </w:r>
    </w:p>
    <w:p>
      <w:pPr>
        <w:pStyle w:val="Heading5"/>
      </w:pPr>
      <w:bookmarkStart w:id="44" w:name="_Toc378152453"/>
      <w:bookmarkStart w:id="45" w:name="_Toc470791999"/>
      <w:r>
        <w:rPr>
          <w:rStyle w:val="CharSectno"/>
        </w:rPr>
        <w:t>9</w:t>
      </w:r>
      <w:r>
        <w:t>.</w:t>
      </w:r>
      <w:r>
        <w:tab/>
        <w:t>Property of persons in custody and persons apprehended under the Mental Health Act</w:t>
      </w:r>
      <w:bookmarkEnd w:id="44"/>
      <w:bookmarkEnd w:id="45"/>
    </w:p>
    <w:p>
      <w:pPr>
        <w:pStyle w:val="Subsection"/>
        <w:keepNext/>
      </w:pPr>
      <w:r>
        <w:tab/>
        <w:t>(1)</w:t>
      </w:r>
      <w:r>
        <w:tab/>
        <w:t xml:space="preserve">In this regulation — </w:t>
      </w:r>
    </w:p>
    <w:p>
      <w:pPr>
        <w:pStyle w:val="Defstart"/>
      </w:pPr>
      <w:r>
        <w:tab/>
      </w:r>
      <w:r>
        <w:rPr>
          <w:rStyle w:val="CharDefText"/>
        </w:rPr>
        <w:t>person in custody</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 9 inserted in Gazette 28 Jul 2000 p. 4000.]</w:t>
      </w:r>
    </w:p>
    <w:p>
      <w:pPr>
        <w:pStyle w:val="Heading5"/>
      </w:pPr>
      <w:bookmarkStart w:id="46" w:name="_Toc378152454"/>
      <w:bookmarkStart w:id="47" w:name="_Toc470792000"/>
      <w:r>
        <w:rPr>
          <w:rStyle w:val="CharSectno"/>
        </w:rPr>
        <w:t>10</w:t>
      </w:r>
      <w:r>
        <w:t>.</w:t>
      </w:r>
      <w:r>
        <w:tab/>
        <w:t>Visitors’ property</w:t>
      </w:r>
      <w:bookmarkEnd w:id="46"/>
      <w:bookmarkEnd w:id="47"/>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sold at public auction;</w:t>
      </w:r>
    </w:p>
    <w:p>
      <w:pPr>
        <w:pStyle w:val="Indenta"/>
      </w:pPr>
      <w:r>
        <w:tab/>
        <w:t>(b)</w:t>
      </w:r>
      <w:r>
        <w:tab/>
        <w:t xml:space="preserve">given to an association incorporated under the </w:t>
      </w:r>
      <w:r>
        <w:rPr>
          <w:i/>
        </w:rPr>
        <w:t>Associations Incorporation Act 2015</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Account</w:t>
      </w:r>
      <w:r>
        <w:rPr>
          <w:iCs/>
          <w:vertAlign w:val="superscript"/>
        </w:rPr>
        <w:t> 2</w:t>
      </w:r>
      <w:r>
        <w:t>.</w:t>
      </w:r>
    </w:p>
    <w:p>
      <w:pPr>
        <w:pStyle w:val="Footnotesection"/>
      </w:pPr>
      <w:r>
        <w:tab/>
        <w:t>[Regulation 10 inserted in Gazette 28 Jul 2000 p. 4000</w:t>
      </w:r>
      <w:r>
        <w:noBreakHyphen/>
        <w:t>1; amended in Gazette 30 Dec 2016 p. 5967.]</w:t>
      </w:r>
    </w:p>
    <w:p>
      <w:pPr>
        <w:pStyle w:val="Heading5"/>
      </w:pPr>
      <w:bookmarkStart w:id="48" w:name="_Toc378152455"/>
      <w:bookmarkStart w:id="49" w:name="_Toc470792001"/>
      <w:r>
        <w:rPr>
          <w:rStyle w:val="CharSectno"/>
        </w:rPr>
        <w:t>11</w:t>
      </w:r>
      <w:r>
        <w:t>.</w:t>
      </w:r>
      <w:r>
        <w:tab/>
        <w:t>First aid and emergency medical care</w:t>
      </w:r>
      <w:bookmarkEnd w:id="48"/>
      <w:bookmarkEnd w:id="49"/>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 11 inserted in Gazette 28 Jul 2000 p. 4001.]</w:t>
      </w:r>
    </w:p>
    <w:p>
      <w:pPr>
        <w:pStyle w:val="Heading5"/>
      </w:pPr>
      <w:bookmarkStart w:id="50" w:name="_Toc378152456"/>
      <w:bookmarkStart w:id="51" w:name="_Toc470792002"/>
      <w:r>
        <w:rPr>
          <w:rStyle w:val="CharSectno"/>
        </w:rPr>
        <w:t>12</w:t>
      </w:r>
      <w:r>
        <w:t>.</w:t>
      </w:r>
      <w:r>
        <w:tab/>
        <w:t>Reporting death of person for whom CEO is responsible</w:t>
      </w:r>
      <w:bookmarkEnd w:id="50"/>
      <w:bookmarkEnd w:id="51"/>
      <w:r>
        <w:t xml:space="preserve"> </w:t>
      </w:r>
    </w:p>
    <w:p>
      <w:pPr>
        <w:pStyle w:val="Subsection"/>
      </w:pPr>
      <w:r>
        <w:tab/>
        <w:t>(1)</w:t>
      </w:r>
      <w:r>
        <w:tab/>
        <w:t xml:space="preserve">If a person for whom the CEO is responsible under section 10, 13, 15 or 16 of the Act dies — </w:t>
      </w:r>
    </w:p>
    <w:p>
      <w:pPr>
        <w:pStyle w:val="Indenta"/>
      </w:pPr>
      <w:r>
        <w:tab/>
        <w:t>(a)</w:t>
      </w:r>
      <w:r>
        <w:tab/>
        <w:t>at a custodial place;</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rStyle w:val="CharDefText"/>
        </w:rPr>
        <w:t>relevant person</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 12 inserted in Gazette 28 Jul 2000 p. 4002.]</w:t>
      </w:r>
    </w:p>
    <w:p>
      <w:pPr>
        <w:pStyle w:val="Heading5"/>
      </w:pPr>
      <w:bookmarkStart w:id="52" w:name="_Toc378152457"/>
      <w:bookmarkStart w:id="53" w:name="_Toc470792003"/>
      <w:r>
        <w:rPr>
          <w:rStyle w:val="CharSectno"/>
        </w:rPr>
        <w:t>13</w:t>
      </w:r>
      <w:r>
        <w:t>.</w:t>
      </w:r>
      <w:r>
        <w:tab/>
        <w:t>CEO to inform certain visitors about being searched</w:t>
      </w:r>
      <w:bookmarkEnd w:id="52"/>
      <w:bookmarkEnd w:id="53"/>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r>
        <w:noBreakHyphen/>
        <w:t>up and court custody centre informing persons of the effect of clauses 18(1) and (2) and 20 of Schedule 2 to the Act.</w:t>
      </w:r>
    </w:p>
    <w:p>
      <w:pPr>
        <w:pStyle w:val="Footnotesection"/>
      </w:pPr>
      <w:r>
        <w:tab/>
        <w:t>[Regulation 13 inserted in Gazette 28 Jul 2000 p. 4002.]</w:t>
      </w:r>
    </w:p>
    <w:p>
      <w:pPr>
        <w:pStyle w:val="Heading5"/>
      </w:pPr>
      <w:bookmarkStart w:id="54" w:name="_Toc378152458"/>
      <w:bookmarkStart w:id="55" w:name="_Toc470792004"/>
      <w:r>
        <w:rPr>
          <w:rStyle w:val="CharSectno"/>
        </w:rPr>
        <w:t>14</w:t>
      </w:r>
      <w:r>
        <w:t>.</w:t>
      </w:r>
      <w:r>
        <w:tab/>
        <w:t>Searches of persons in custody</w:t>
      </w:r>
      <w:bookmarkEnd w:id="54"/>
      <w:bookmarkEnd w:id="55"/>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14 inserted in Gazette 28 Jul 2000 p. 4002</w:t>
      </w:r>
      <w:r>
        <w:noBreakHyphen/>
        <w:t>3.]</w:t>
      </w:r>
    </w:p>
    <w:p>
      <w:pPr>
        <w:pStyle w:val="Heading5"/>
      </w:pPr>
      <w:bookmarkStart w:id="56" w:name="_Toc378152459"/>
      <w:bookmarkStart w:id="57" w:name="_Toc470792005"/>
      <w:r>
        <w:rPr>
          <w:rStyle w:val="CharSectno"/>
        </w:rPr>
        <w:t>15</w:t>
      </w:r>
      <w:r>
        <w:t>.</w:t>
      </w:r>
      <w:r>
        <w:tab/>
        <w:t>Searches of visitors to lock</w:t>
      </w:r>
      <w:r>
        <w:noBreakHyphen/>
        <w:t>ups and court custody centres</w:t>
      </w:r>
      <w:bookmarkEnd w:id="56"/>
      <w:bookmarkEnd w:id="57"/>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15 inserted in Gazette 28 Jul 2000 p. 4003.]</w:t>
      </w:r>
    </w:p>
    <w:p>
      <w:pPr>
        <w:pStyle w:val="Heading2"/>
      </w:pPr>
      <w:bookmarkStart w:id="58" w:name="_Toc378152460"/>
      <w:bookmarkStart w:id="59" w:name="_Toc415734757"/>
      <w:bookmarkStart w:id="60" w:name="_Toc415734794"/>
      <w:bookmarkStart w:id="61" w:name="_Toc415734831"/>
      <w:bookmarkStart w:id="62" w:name="_Toc438125952"/>
      <w:bookmarkStart w:id="63" w:name="_Toc438125990"/>
      <w:bookmarkStart w:id="64" w:name="_Toc438129263"/>
      <w:bookmarkStart w:id="65" w:name="_Toc449451758"/>
      <w:bookmarkStart w:id="66" w:name="_Toc470791968"/>
      <w:bookmarkStart w:id="67" w:name="_Toc470792006"/>
      <w:r>
        <w:rPr>
          <w:rStyle w:val="CharPartNo"/>
        </w:rPr>
        <w:t>Part 3</w:t>
      </w:r>
      <w:r>
        <w:t xml:space="preserve"> — </w:t>
      </w:r>
      <w:r>
        <w:rPr>
          <w:rStyle w:val="CharPartText"/>
        </w:rPr>
        <w:t>Restraint of persons in custody</w:t>
      </w:r>
      <w:bookmarkEnd w:id="58"/>
      <w:bookmarkEnd w:id="59"/>
      <w:bookmarkEnd w:id="60"/>
      <w:bookmarkEnd w:id="61"/>
      <w:bookmarkEnd w:id="62"/>
      <w:bookmarkEnd w:id="63"/>
      <w:bookmarkEnd w:id="64"/>
      <w:bookmarkEnd w:id="65"/>
      <w:bookmarkEnd w:id="66"/>
      <w:bookmarkEnd w:id="67"/>
    </w:p>
    <w:p>
      <w:pPr>
        <w:pStyle w:val="Footnoteheading"/>
      </w:pPr>
      <w:r>
        <w:tab/>
        <w:t>[Heading inserted in Gazette 28 Jul 2000 p. 4003.]</w:t>
      </w:r>
    </w:p>
    <w:p>
      <w:pPr>
        <w:pStyle w:val="Heading3"/>
      </w:pPr>
      <w:bookmarkStart w:id="68" w:name="_Toc378152461"/>
      <w:bookmarkStart w:id="69" w:name="_Toc415734758"/>
      <w:bookmarkStart w:id="70" w:name="_Toc415734795"/>
      <w:bookmarkStart w:id="71" w:name="_Toc415734832"/>
      <w:bookmarkStart w:id="72" w:name="_Toc438125953"/>
      <w:bookmarkStart w:id="73" w:name="_Toc438125991"/>
      <w:bookmarkStart w:id="74" w:name="_Toc438129264"/>
      <w:bookmarkStart w:id="75" w:name="_Toc449451759"/>
      <w:bookmarkStart w:id="76" w:name="_Toc470791969"/>
      <w:bookmarkStart w:id="77" w:name="_Toc470792007"/>
      <w:r>
        <w:rPr>
          <w:rStyle w:val="CharDivNo"/>
        </w:rPr>
        <w:t>Division 1</w:t>
      </w:r>
      <w:r>
        <w:t xml:space="preserve"> — </w:t>
      </w:r>
      <w:r>
        <w:rPr>
          <w:rStyle w:val="CharDivText"/>
        </w:rPr>
        <w:t>Preliminary</w:t>
      </w:r>
      <w:bookmarkEnd w:id="68"/>
      <w:bookmarkEnd w:id="69"/>
      <w:bookmarkEnd w:id="70"/>
      <w:bookmarkEnd w:id="71"/>
      <w:bookmarkEnd w:id="72"/>
      <w:bookmarkEnd w:id="73"/>
      <w:bookmarkEnd w:id="74"/>
      <w:bookmarkEnd w:id="75"/>
      <w:bookmarkEnd w:id="76"/>
      <w:bookmarkEnd w:id="77"/>
    </w:p>
    <w:p>
      <w:pPr>
        <w:pStyle w:val="Footnoteheading"/>
      </w:pPr>
      <w:r>
        <w:tab/>
        <w:t>[Heading inserted in Gazette 28 Jul 2000 p. 4003.]</w:t>
      </w:r>
    </w:p>
    <w:p>
      <w:pPr>
        <w:pStyle w:val="Heading5"/>
      </w:pPr>
      <w:bookmarkStart w:id="78" w:name="_Toc378152462"/>
      <w:bookmarkStart w:id="79" w:name="_Toc470792008"/>
      <w:r>
        <w:rPr>
          <w:rStyle w:val="CharSectno"/>
        </w:rPr>
        <w:t>16</w:t>
      </w:r>
      <w:r>
        <w:t>.</w:t>
      </w:r>
      <w:r>
        <w:tab/>
        <w:t>Terms used</w:t>
      </w:r>
      <w:bookmarkEnd w:id="78"/>
      <w:bookmarkEnd w:id="79"/>
    </w:p>
    <w:p>
      <w:pPr>
        <w:pStyle w:val="Subsection"/>
      </w:pPr>
      <w:r>
        <w:tab/>
      </w:r>
      <w:r>
        <w:tab/>
        <w:t xml:space="preserve">In this Part, unless the contrary intention appears — </w:t>
      </w:r>
    </w:p>
    <w:p>
      <w:pPr>
        <w:pStyle w:val="Defstart"/>
      </w:pPr>
      <w:r>
        <w:tab/>
      </w:r>
      <w:r>
        <w:rPr>
          <w:rStyle w:val="CharDefText"/>
        </w:rPr>
        <w:t>authorised person</w:t>
      </w:r>
      <w:r>
        <w:t xml:space="preserve"> means a person authorised to exercise a power set out in clause 12 of Schedule 2 to the Act;</w:t>
      </w:r>
    </w:p>
    <w:p>
      <w:pPr>
        <w:pStyle w:val="Defstart"/>
      </w:pPr>
      <w:r>
        <w:tab/>
      </w:r>
      <w:r>
        <w:rPr>
          <w:rStyle w:val="CharDefText"/>
        </w:rPr>
        <w:t>chemical agent</w:t>
      </w:r>
      <w:r>
        <w:t xml:space="preserve"> means a chemical agent of a kind referred to in regulation 19;</w:t>
      </w:r>
    </w:p>
    <w:p>
      <w:pPr>
        <w:pStyle w:val="Defstart"/>
      </w:pPr>
      <w:r>
        <w:tab/>
      </w:r>
      <w:r>
        <w:rPr>
          <w:rStyle w:val="CharDefText"/>
        </w:rPr>
        <w:t>holding restraint device</w:t>
      </w:r>
      <w:r>
        <w:t xml:space="preserve"> means a holding restraint device of a kind referred to in regulation 18;</w:t>
      </w:r>
    </w:p>
    <w:p>
      <w:pPr>
        <w:pStyle w:val="Defstart"/>
      </w:pPr>
      <w:r>
        <w:tab/>
      </w:r>
      <w:r>
        <w:rPr>
          <w:rStyle w:val="CharDefText"/>
        </w:rPr>
        <w:t>restraint device</w:t>
      </w:r>
      <w:r>
        <w:t xml:space="preserve"> means a holding restraint device or a temporary restraint device;</w:t>
      </w:r>
    </w:p>
    <w:p>
      <w:pPr>
        <w:pStyle w:val="Defstart"/>
      </w:pPr>
      <w:r>
        <w:tab/>
      </w:r>
      <w:r>
        <w:rPr>
          <w:rStyle w:val="CharDefText"/>
        </w:rPr>
        <w:t>temporary restraint device</w:t>
      </w:r>
      <w:r>
        <w:t xml:space="preserve"> means a temporary restraint device of a kind referred to in regulation 17.</w:t>
      </w:r>
    </w:p>
    <w:p>
      <w:pPr>
        <w:pStyle w:val="Footnotesection"/>
      </w:pPr>
      <w:r>
        <w:tab/>
        <w:t>[Regulation 16 inserted in Gazette 28 Jul 2000 p. 4003; amended in Gazette 26 Apr 2016 p. 1276.]</w:t>
      </w:r>
    </w:p>
    <w:p>
      <w:pPr>
        <w:pStyle w:val="Heading3"/>
      </w:pPr>
      <w:bookmarkStart w:id="80" w:name="_Toc378152463"/>
      <w:bookmarkStart w:id="81" w:name="_Toc415734760"/>
      <w:bookmarkStart w:id="82" w:name="_Toc415734797"/>
      <w:bookmarkStart w:id="83" w:name="_Toc415734834"/>
      <w:bookmarkStart w:id="84" w:name="_Toc438125955"/>
      <w:bookmarkStart w:id="85" w:name="_Toc438125993"/>
      <w:bookmarkStart w:id="86" w:name="_Toc438129266"/>
      <w:bookmarkStart w:id="87" w:name="_Toc449451761"/>
      <w:bookmarkStart w:id="88" w:name="_Toc470791971"/>
      <w:bookmarkStart w:id="89" w:name="_Toc470792009"/>
      <w:r>
        <w:rPr>
          <w:rStyle w:val="CharDivNo"/>
        </w:rPr>
        <w:t>Division 2</w:t>
      </w:r>
      <w:r>
        <w:t xml:space="preserve"> — </w:t>
      </w:r>
      <w:r>
        <w:rPr>
          <w:rStyle w:val="CharDivText"/>
        </w:rPr>
        <w:t>Devices and substances</w:t>
      </w:r>
      <w:bookmarkEnd w:id="80"/>
      <w:bookmarkEnd w:id="81"/>
      <w:bookmarkEnd w:id="82"/>
      <w:bookmarkEnd w:id="83"/>
      <w:bookmarkEnd w:id="84"/>
      <w:bookmarkEnd w:id="85"/>
      <w:bookmarkEnd w:id="86"/>
      <w:bookmarkEnd w:id="87"/>
      <w:bookmarkEnd w:id="88"/>
      <w:bookmarkEnd w:id="89"/>
    </w:p>
    <w:p>
      <w:pPr>
        <w:pStyle w:val="Footnoteheading"/>
      </w:pPr>
      <w:r>
        <w:tab/>
        <w:t>[Heading inserted in Gazette 28 Jul 2000 p. 4004.]</w:t>
      </w:r>
    </w:p>
    <w:p>
      <w:pPr>
        <w:pStyle w:val="Heading5"/>
      </w:pPr>
      <w:bookmarkStart w:id="90" w:name="_Toc378152464"/>
      <w:bookmarkStart w:id="91" w:name="_Toc470792010"/>
      <w:r>
        <w:rPr>
          <w:rStyle w:val="CharSectno"/>
        </w:rPr>
        <w:t>17</w:t>
      </w:r>
      <w:r>
        <w:t>.</w:t>
      </w:r>
      <w:r>
        <w:tab/>
        <w:t>Temporary restraint devices</w:t>
      </w:r>
      <w:bookmarkEnd w:id="90"/>
      <w:bookmarkEnd w:id="91"/>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 17 inserted in Gazette 28 Jul 2000 p. 4004.]</w:t>
      </w:r>
    </w:p>
    <w:p>
      <w:pPr>
        <w:pStyle w:val="Heading5"/>
      </w:pPr>
      <w:bookmarkStart w:id="92" w:name="_Toc378152465"/>
      <w:bookmarkStart w:id="93" w:name="_Toc470792011"/>
      <w:r>
        <w:rPr>
          <w:rStyle w:val="CharSectno"/>
        </w:rPr>
        <w:t>18</w:t>
      </w:r>
      <w:r>
        <w:t>.</w:t>
      </w:r>
      <w:r>
        <w:tab/>
        <w:t>Holding restraint devices</w:t>
      </w:r>
      <w:bookmarkEnd w:id="92"/>
      <w:bookmarkEnd w:id="93"/>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 18 inserted in Gazette 28 Jul 2000 p. 4004; amended in Gazette 30 Dec 2005 p. 6878.]</w:t>
      </w:r>
    </w:p>
    <w:p>
      <w:pPr>
        <w:pStyle w:val="Heading5"/>
      </w:pPr>
      <w:bookmarkStart w:id="94" w:name="_Toc378152466"/>
      <w:bookmarkStart w:id="95" w:name="_Toc470792012"/>
      <w:r>
        <w:rPr>
          <w:rStyle w:val="CharSectno"/>
        </w:rPr>
        <w:t>19</w:t>
      </w:r>
      <w:r>
        <w:t>.</w:t>
      </w:r>
      <w:r>
        <w:tab/>
        <w:t>Chemical agents</w:t>
      </w:r>
      <w:bookmarkEnd w:id="94"/>
      <w:bookmarkEnd w:id="95"/>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 19 inserted in Gazette 28 Jul 2000 p. 4004.]</w:t>
      </w:r>
    </w:p>
    <w:p>
      <w:pPr>
        <w:pStyle w:val="Heading3"/>
      </w:pPr>
      <w:bookmarkStart w:id="96" w:name="_Toc378152467"/>
      <w:bookmarkStart w:id="97" w:name="_Toc415734764"/>
      <w:bookmarkStart w:id="98" w:name="_Toc415734801"/>
      <w:bookmarkStart w:id="99" w:name="_Toc415734838"/>
      <w:bookmarkStart w:id="100" w:name="_Toc438125959"/>
      <w:bookmarkStart w:id="101" w:name="_Toc438125997"/>
      <w:bookmarkStart w:id="102" w:name="_Toc438129270"/>
      <w:bookmarkStart w:id="103" w:name="_Toc449451765"/>
      <w:bookmarkStart w:id="104" w:name="_Toc470791975"/>
      <w:bookmarkStart w:id="105" w:name="_Toc470792013"/>
      <w:r>
        <w:rPr>
          <w:rStyle w:val="CharDivNo"/>
        </w:rPr>
        <w:t>Division 3</w:t>
      </w:r>
      <w:r>
        <w:t xml:space="preserve"> — </w:t>
      </w:r>
      <w:r>
        <w:rPr>
          <w:rStyle w:val="CharDivText"/>
        </w:rPr>
        <w:t>Manner in which devices and substances to be used or not to be used</w:t>
      </w:r>
      <w:bookmarkEnd w:id="96"/>
      <w:bookmarkEnd w:id="97"/>
      <w:bookmarkEnd w:id="98"/>
      <w:bookmarkEnd w:id="99"/>
      <w:bookmarkEnd w:id="100"/>
      <w:bookmarkEnd w:id="101"/>
      <w:bookmarkEnd w:id="102"/>
      <w:bookmarkEnd w:id="103"/>
      <w:bookmarkEnd w:id="104"/>
      <w:bookmarkEnd w:id="105"/>
    </w:p>
    <w:p>
      <w:pPr>
        <w:pStyle w:val="Footnoteheading"/>
      </w:pPr>
      <w:r>
        <w:tab/>
        <w:t>[Heading inserted in Gazette 28 Jul 2000 p. 4004.]</w:t>
      </w:r>
    </w:p>
    <w:p>
      <w:pPr>
        <w:pStyle w:val="Heading5"/>
      </w:pPr>
      <w:bookmarkStart w:id="106" w:name="_Toc378152468"/>
      <w:bookmarkStart w:id="107" w:name="_Toc470792014"/>
      <w:r>
        <w:rPr>
          <w:rStyle w:val="CharSectno"/>
        </w:rPr>
        <w:t>20</w:t>
      </w:r>
      <w:r>
        <w:t>.</w:t>
      </w:r>
      <w:r>
        <w:tab/>
        <w:t>All restraint devices and chemical agents</w:t>
      </w:r>
      <w:bookmarkEnd w:id="106"/>
      <w:bookmarkEnd w:id="107"/>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 20 inserted in Gazette 28 Jul 2000 p. 4004</w:t>
      </w:r>
      <w:r>
        <w:noBreakHyphen/>
        <w:t>5.]</w:t>
      </w:r>
    </w:p>
    <w:p>
      <w:pPr>
        <w:pStyle w:val="Heading5"/>
      </w:pPr>
      <w:bookmarkStart w:id="108" w:name="_Toc378152469"/>
      <w:bookmarkStart w:id="109" w:name="_Toc470792015"/>
      <w:r>
        <w:rPr>
          <w:rStyle w:val="CharSectno"/>
        </w:rPr>
        <w:t>21</w:t>
      </w:r>
      <w:r>
        <w:t>.</w:t>
      </w:r>
      <w:r>
        <w:tab/>
        <w:t>All restraint devices</w:t>
      </w:r>
      <w:bookmarkEnd w:id="108"/>
      <w:bookmarkEnd w:id="109"/>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 21 inserted in Gazette 28 Jul 2000 p. 4005.]</w:t>
      </w:r>
    </w:p>
    <w:p>
      <w:pPr>
        <w:pStyle w:val="Heading5"/>
      </w:pPr>
      <w:bookmarkStart w:id="110" w:name="_Toc378152470"/>
      <w:bookmarkStart w:id="111" w:name="_Toc470792016"/>
      <w:r>
        <w:rPr>
          <w:rStyle w:val="CharSectno"/>
        </w:rPr>
        <w:t>22</w:t>
      </w:r>
      <w:r>
        <w:t>.</w:t>
      </w:r>
      <w:r>
        <w:tab/>
        <w:t>Temporary restraint devices</w:t>
      </w:r>
      <w:bookmarkEnd w:id="110"/>
      <w:bookmarkEnd w:id="111"/>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 22 inserted in Gazette 28 Jul 2000 p. 4005</w:t>
      </w:r>
      <w:r>
        <w:noBreakHyphen/>
        <w:t>6.]</w:t>
      </w:r>
    </w:p>
    <w:p>
      <w:pPr>
        <w:pStyle w:val="Heading5"/>
      </w:pPr>
      <w:bookmarkStart w:id="112" w:name="_Toc378152471"/>
      <w:bookmarkStart w:id="113" w:name="_Toc470792017"/>
      <w:r>
        <w:rPr>
          <w:rStyle w:val="CharSectno"/>
        </w:rPr>
        <w:t>23</w:t>
      </w:r>
      <w:r>
        <w:t>.</w:t>
      </w:r>
      <w:r>
        <w:tab/>
        <w:t>Chemical agents</w:t>
      </w:r>
      <w:bookmarkEnd w:id="112"/>
      <w:bookmarkEnd w:id="113"/>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 23 inserted in Gazette 28 Jul 2000 p. 4006.]</w:t>
      </w:r>
    </w:p>
    <w:p>
      <w:pPr>
        <w:pStyle w:val="Heading3"/>
      </w:pPr>
      <w:bookmarkStart w:id="114" w:name="_Toc378152472"/>
      <w:bookmarkStart w:id="115" w:name="_Toc415734769"/>
      <w:bookmarkStart w:id="116" w:name="_Toc415734806"/>
      <w:bookmarkStart w:id="117" w:name="_Toc415734843"/>
      <w:bookmarkStart w:id="118" w:name="_Toc438125964"/>
      <w:bookmarkStart w:id="119" w:name="_Toc438126002"/>
      <w:bookmarkStart w:id="120" w:name="_Toc438129275"/>
      <w:bookmarkStart w:id="121" w:name="_Toc449451770"/>
      <w:bookmarkStart w:id="122" w:name="_Toc470791980"/>
      <w:bookmarkStart w:id="123" w:name="_Toc470792018"/>
      <w:r>
        <w:rPr>
          <w:rStyle w:val="CharDivNo"/>
        </w:rPr>
        <w:t>Division 4</w:t>
      </w:r>
      <w:r>
        <w:t xml:space="preserve"> — </w:t>
      </w:r>
      <w:r>
        <w:rPr>
          <w:rStyle w:val="CharDivText"/>
        </w:rPr>
        <w:t>Procedures</w:t>
      </w:r>
      <w:bookmarkEnd w:id="114"/>
      <w:bookmarkEnd w:id="115"/>
      <w:bookmarkEnd w:id="116"/>
      <w:bookmarkEnd w:id="117"/>
      <w:bookmarkEnd w:id="118"/>
      <w:bookmarkEnd w:id="119"/>
      <w:bookmarkEnd w:id="120"/>
      <w:bookmarkEnd w:id="121"/>
      <w:bookmarkEnd w:id="122"/>
      <w:bookmarkEnd w:id="123"/>
    </w:p>
    <w:p>
      <w:pPr>
        <w:pStyle w:val="Footnoteheading"/>
      </w:pPr>
      <w:r>
        <w:tab/>
        <w:t>[Heading inserted in Gazette 28 Jul 2000 p. 4006.]</w:t>
      </w:r>
    </w:p>
    <w:p>
      <w:pPr>
        <w:pStyle w:val="Heading5"/>
      </w:pPr>
      <w:bookmarkStart w:id="124" w:name="_Toc378152473"/>
      <w:bookmarkStart w:id="125" w:name="_Toc470792019"/>
      <w:r>
        <w:rPr>
          <w:rStyle w:val="CharSectno"/>
        </w:rPr>
        <w:t>24</w:t>
      </w:r>
      <w:r>
        <w:t>.</w:t>
      </w:r>
      <w:r>
        <w:tab/>
        <w:t>Use of restraints in lock</w:t>
      </w:r>
      <w:r>
        <w:noBreakHyphen/>
        <w:t>ups and court custody centres to be authorised or reported after emergencies</w:t>
      </w:r>
      <w:bookmarkEnd w:id="124"/>
      <w:bookmarkEnd w:id="125"/>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 24 inserted in Gazette 28 Jul 2000 p. 4006.]</w:t>
      </w:r>
    </w:p>
    <w:p>
      <w:pPr>
        <w:pStyle w:val="Heading5"/>
      </w:pPr>
      <w:bookmarkStart w:id="126" w:name="_Toc378152474"/>
      <w:bookmarkStart w:id="127" w:name="_Toc470792020"/>
      <w:r>
        <w:rPr>
          <w:rStyle w:val="CharSectno"/>
        </w:rPr>
        <w:t>25</w:t>
      </w:r>
      <w:r>
        <w:t>.</w:t>
      </w:r>
      <w:r>
        <w:tab/>
        <w:t>Use of restraints in places other than lock</w:t>
      </w:r>
      <w:r>
        <w:noBreakHyphen/>
        <w:t>ups or court custody centres to be reported</w:t>
      </w:r>
      <w:bookmarkEnd w:id="126"/>
      <w:bookmarkEnd w:id="127"/>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 25 inserted in Gazette 28 Jul 2000 p. 4006</w:t>
      </w:r>
      <w:r>
        <w:noBreakHyphen/>
        <w:t>7.]</w:t>
      </w:r>
    </w:p>
    <w:p>
      <w:pPr>
        <w:pStyle w:val="Heading5"/>
      </w:pPr>
      <w:bookmarkStart w:id="128" w:name="_Toc378152475"/>
      <w:bookmarkStart w:id="129" w:name="_Toc470792021"/>
      <w:r>
        <w:rPr>
          <w:rStyle w:val="CharSectno"/>
        </w:rPr>
        <w:t>26</w:t>
      </w:r>
      <w:r>
        <w:t>.</w:t>
      </w:r>
      <w:r>
        <w:tab/>
        <w:t>Review once control has been established by temporary restraint devices at lock</w:t>
      </w:r>
      <w:r>
        <w:noBreakHyphen/>
        <w:t>ups or court custody centres</w:t>
      </w:r>
      <w:bookmarkEnd w:id="128"/>
      <w:bookmarkEnd w:id="129"/>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 26 inserted in Gazette 28 Jul 2000 p. 4007.]</w:t>
      </w:r>
    </w:p>
    <w:p>
      <w:pPr>
        <w:pStyle w:val="Heading5"/>
      </w:pPr>
      <w:bookmarkStart w:id="130" w:name="_Toc378152476"/>
      <w:bookmarkStart w:id="131" w:name="_Toc470792022"/>
      <w:r>
        <w:rPr>
          <w:rStyle w:val="CharSectno"/>
        </w:rPr>
        <w:t>27</w:t>
      </w:r>
      <w:r>
        <w:t>.</w:t>
      </w:r>
      <w:r>
        <w:tab/>
        <w:t>Review once control has been established by temporary restraint devices at places other than lock</w:t>
      </w:r>
      <w:r>
        <w:noBreakHyphen/>
        <w:t>ups or court custody centres</w:t>
      </w:r>
      <w:bookmarkEnd w:id="130"/>
      <w:bookmarkEnd w:id="131"/>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 27 inserted in Gazette 28 Jul 2000 p. 4007</w:t>
      </w:r>
      <w:r>
        <w:noBreakHyphen/>
        <w:t>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2" w:name="_Toc378152477"/>
      <w:bookmarkStart w:id="133" w:name="_Toc415734774"/>
      <w:bookmarkStart w:id="134" w:name="_Toc415734811"/>
      <w:bookmarkStart w:id="135" w:name="_Toc415734848"/>
      <w:bookmarkStart w:id="136" w:name="_Toc438125969"/>
      <w:bookmarkStart w:id="137" w:name="_Toc438126007"/>
      <w:bookmarkStart w:id="138" w:name="_Toc438129280"/>
      <w:bookmarkStart w:id="139" w:name="_Toc449451775"/>
      <w:bookmarkStart w:id="140" w:name="_Toc470791985"/>
      <w:bookmarkStart w:id="141" w:name="_Toc470792023"/>
      <w:r>
        <w:t>Notes</w:t>
      </w:r>
      <w:bookmarkEnd w:id="132"/>
      <w:bookmarkEnd w:id="133"/>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42" w:name="_Toc378152478"/>
      <w:bookmarkStart w:id="143" w:name="_Toc470792024"/>
      <w:r>
        <w:t>Compilation table</w:t>
      </w:r>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Court Security and Custodial Services Regulations 1999</w:t>
            </w:r>
          </w:p>
        </w:tc>
        <w:tc>
          <w:tcPr>
            <w:tcW w:w="1276" w:type="dxa"/>
          </w:tcPr>
          <w:p>
            <w:pPr>
              <w:pStyle w:val="nTable"/>
              <w:spacing w:after="40"/>
            </w:pPr>
            <w:r>
              <w:t>17 Dec 1999 p. 6226</w:t>
            </w:r>
            <w:r>
              <w:noBreakHyphen/>
              <w:t>8</w:t>
            </w:r>
          </w:p>
        </w:tc>
        <w:tc>
          <w:tcPr>
            <w:tcW w:w="2693" w:type="dxa"/>
          </w:tcPr>
          <w:p>
            <w:pPr>
              <w:pStyle w:val="nTable"/>
              <w:spacing w:after="40"/>
            </w:pPr>
            <w:r>
              <w:t>18 Dec 1999 (see r. 2 and </w:t>
            </w:r>
            <w:r>
              <w:rPr>
                <w:i/>
              </w:rPr>
              <w:t>Gazette</w:t>
            </w:r>
            <w:r>
              <w:t xml:space="preserve"> 17 Dec 1999 p. 6175)</w:t>
            </w:r>
          </w:p>
        </w:tc>
      </w:tr>
      <w:tr>
        <w:tc>
          <w:tcPr>
            <w:tcW w:w="3118" w:type="dxa"/>
          </w:tcPr>
          <w:p>
            <w:pPr>
              <w:pStyle w:val="nTable"/>
              <w:spacing w:after="40"/>
              <w:rPr>
                <w:i/>
              </w:rPr>
            </w:pPr>
            <w:r>
              <w:rPr>
                <w:i/>
              </w:rPr>
              <w:t xml:space="preserve">Court Security and Custodial Services Amendment Regulations 2000 </w:t>
            </w:r>
          </w:p>
        </w:tc>
        <w:tc>
          <w:tcPr>
            <w:tcW w:w="1276" w:type="dxa"/>
          </w:tcPr>
          <w:p>
            <w:pPr>
              <w:pStyle w:val="nTable"/>
              <w:spacing w:after="40"/>
            </w:pPr>
            <w:r>
              <w:t>28 Jul 2000 p. 3997</w:t>
            </w:r>
            <w:r>
              <w:noBreakHyphen/>
              <w:t>4008</w:t>
            </w:r>
          </w:p>
        </w:tc>
        <w:tc>
          <w:tcPr>
            <w:tcW w:w="2693" w:type="dxa"/>
          </w:tcPr>
          <w:p>
            <w:pPr>
              <w:pStyle w:val="nTable"/>
              <w:spacing w:after="40"/>
            </w:pPr>
            <w:r>
              <w:t>31 Jul 2000 (see r. 2)</w:t>
            </w:r>
          </w:p>
        </w:tc>
      </w:tr>
      <w:tr>
        <w:tc>
          <w:tcPr>
            <w:tcW w:w="3118" w:type="dxa"/>
          </w:tcPr>
          <w:p>
            <w:pPr>
              <w:pStyle w:val="nTable"/>
              <w:spacing w:after="40"/>
              <w:rPr>
                <w:i/>
              </w:rPr>
            </w:pPr>
            <w:r>
              <w:rPr>
                <w:i/>
              </w:rPr>
              <w:t>Court Security and Custodial Services Amendment Regulations 2005</w:t>
            </w:r>
          </w:p>
        </w:tc>
        <w:tc>
          <w:tcPr>
            <w:tcW w:w="1276" w:type="dxa"/>
          </w:tcPr>
          <w:p>
            <w:pPr>
              <w:pStyle w:val="nTable"/>
              <w:spacing w:after="40"/>
            </w:pPr>
            <w:r>
              <w:t>30 Dec 2005 p. 6877</w:t>
            </w:r>
            <w:r>
              <w:noBreakHyphen/>
              <w:t>8</w:t>
            </w:r>
          </w:p>
        </w:tc>
        <w:tc>
          <w:tcPr>
            <w:tcW w:w="2693" w:type="dxa"/>
          </w:tcPr>
          <w:p>
            <w:pPr>
              <w:pStyle w:val="nTable"/>
              <w:spacing w:after="40"/>
            </w:pPr>
            <w:r>
              <w:t>30 Dec 2005</w:t>
            </w:r>
          </w:p>
        </w:tc>
      </w:tr>
      <w:tr>
        <w:trPr>
          <w:cantSplit/>
        </w:trPr>
        <w:tc>
          <w:tcPr>
            <w:tcW w:w="7087" w:type="dxa"/>
            <w:gridSpan w:val="3"/>
          </w:tcPr>
          <w:p>
            <w:pPr>
              <w:pStyle w:val="nTable"/>
              <w:spacing w:after="40"/>
            </w:pPr>
            <w:r>
              <w:rPr>
                <w:b/>
                <w:bCs/>
              </w:rPr>
              <w:t xml:space="preserve">Reprint 1: The </w:t>
            </w:r>
            <w:r>
              <w:rPr>
                <w:b/>
                <w:bCs/>
                <w:i/>
              </w:rPr>
              <w:t>Court Security and Custodial Services Regulations 1999</w:t>
            </w:r>
            <w:r>
              <w:rPr>
                <w:b/>
                <w:bCs/>
              </w:rPr>
              <w:t xml:space="preserve"> as at 16 Mar 2007</w:t>
            </w:r>
            <w:r>
              <w:t xml:space="preserve"> (includes amendments listed above)</w:t>
            </w:r>
          </w:p>
        </w:tc>
      </w:tr>
      <w:tr>
        <w:tc>
          <w:tcPr>
            <w:tcW w:w="3118" w:type="dxa"/>
          </w:tcPr>
          <w:p>
            <w:pPr>
              <w:pStyle w:val="nTable"/>
              <w:spacing w:after="40"/>
              <w:rPr>
                <w:i/>
              </w:rPr>
            </w:pPr>
            <w:r>
              <w:rPr>
                <w:i/>
              </w:rPr>
              <w:t>Court Security and Custodial Services Amendment Regulations 2008</w:t>
            </w:r>
          </w:p>
        </w:tc>
        <w:tc>
          <w:tcPr>
            <w:tcW w:w="1276" w:type="dxa"/>
          </w:tcPr>
          <w:p>
            <w:pPr>
              <w:pStyle w:val="nTable"/>
              <w:spacing w:after="40"/>
            </w:pPr>
            <w:r>
              <w:t>18 Mar 2008 p. 868</w:t>
            </w:r>
          </w:p>
        </w:tc>
        <w:tc>
          <w:tcPr>
            <w:tcW w:w="2693" w:type="dxa"/>
          </w:tcPr>
          <w:p>
            <w:pPr>
              <w:pStyle w:val="nTable"/>
              <w:spacing w:after="40"/>
            </w:pPr>
            <w:r>
              <w:t>r. 1 and 2: 18 Mar 2008 (see r. 2(a));</w:t>
            </w:r>
          </w:p>
          <w:p>
            <w:pPr>
              <w:pStyle w:val="nTable"/>
              <w:spacing w:before="0" w:after="40"/>
            </w:pPr>
            <w:r>
              <w:t>Regulations other than r. 1 and 2: 19 Mar 2008 (see r. 2(b))</w:t>
            </w:r>
          </w:p>
        </w:tc>
      </w:tr>
      <w:tr>
        <w:tc>
          <w:tcPr>
            <w:tcW w:w="3118" w:type="dxa"/>
          </w:tcPr>
          <w:p>
            <w:pPr>
              <w:pStyle w:val="nTable"/>
              <w:spacing w:after="40"/>
              <w:rPr>
                <w:i/>
              </w:rPr>
            </w:pPr>
            <w:r>
              <w:rPr>
                <w:i/>
              </w:rPr>
              <w:t>Court Security and Custodial Services Amendment Regulations 2015</w:t>
            </w:r>
          </w:p>
        </w:tc>
        <w:tc>
          <w:tcPr>
            <w:tcW w:w="1276" w:type="dxa"/>
          </w:tcPr>
          <w:p>
            <w:pPr>
              <w:pStyle w:val="nTable"/>
              <w:spacing w:after="40"/>
            </w:pPr>
            <w:r>
              <w:t>18 Dec 2015 p. 5075</w:t>
            </w:r>
          </w:p>
        </w:tc>
        <w:tc>
          <w:tcPr>
            <w:tcW w:w="2693" w:type="dxa"/>
          </w:tcPr>
          <w:p>
            <w:pPr>
              <w:pStyle w:val="nTable"/>
              <w:spacing w:after="40"/>
            </w:pPr>
            <w:r>
              <w:t>r. 1 and 2: 18 Dec 2015 (see r. 2(a));</w:t>
            </w:r>
            <w:r>
              <w:br/>
              <w:t>Regulations other than r. 1 and 2: 19 Dec 2015 (see r. 2(b))</w:t>
            </w:r>
          </w:p>
        </w:tc>
      </w:tr>
      <w:tr>
        <w:tc>
          <w:tcPr>
            <w:tcW w:w="3118" w:type="dxa"/>
          </w:tcPr>
          <w:p>
            <w:pPr>
              <w:pStyle w:val="nTable"/>
              <w:spacing w:after="40"/>
              <w:rPr>
                <w:i/>
              </w:rPr>
            </w:pPr>
            <w:r>
              <w:rPr>
                <w:i/>
              </w:rPr>
              <w:t>Court Security and Custodial Services Amendment Regulations 2016</w:t>
            </w:r>
          </w:p>
        </w:tc>
        <w:tc>
          <w:tcPr>
            <w:tcW w:w="1276" w:type="dxa"/>
          </w:tcPr>
          <w:p>
            <w:pPr>
              <w:pStyle w:val="nTable"/>
              <w:spacing w:after="40"/>
            </w:pPr>
            <w:r>
              <w:t>26 Apr 2016 p. 1276</w:t>
            </w:r>
          </w:p>
        </w:tc>
        <w:tc>
          <w:tcPr>
            <w:tcW w:w="2693" w:type="dxa"/>
          </w:tcPr>
          <w:p>
            <w:pPr>
              <w:pStyle w:val="nTable"/>
              <w:spacing w:after="40"/>
            </w:pPr>
            <w:r>
              <w:rPr>
                <w:rFonts w:ascii="Times" w:hAnsi="Times"/>
                <w:bCs/>
                <w:snapToGrid w:val="0"/>
                <w:spacing w:val="-2"/>
              </w:rPr>
              <w:t>r. 1 and 2: 26 Apr 2016 (see r. 2(a));</w:t>
            </w:r>
            <w:r>
              <w:rPr>
                <w:rFonts w:ascii="Times" w:hAnsi="Times"/>
                <w:bCs/>
                <w:snapToGrid w:val="0"/>
                <w:spacing w:val="-2"/>
              </w:rPr>
              <w:br/>
              <w:t>Regulations other than r. 1 and 2: 27 Apr 2016 (see r. 2(b))</w:t>
            </w:r>
          </w:p>
        </w:tc>
      </w:tr>
      <w:tr>
        <w:tc>
          <w:tcPr>
            <w:tcW w:w="3118" w:type="dxa"/>
            <w:tcBorders>
              <w:bottom w:val="single" w:sz="4" w:space="0" w:color="auto"/>
            </w:tcBorders>
          </w:tcPr>
          <w:p>
            <w:pPr>
              <w:pStyle w:val="nTable"/>
              <w:spacing w:after="40"/>
            </w:pPr>
            <w:r>
              <w:rPr>
                <w:i/>
              </w:rPr>
              <w:t>Corrective Services Regulations Amendment (Associations Incorporation) Regulations 2016</w:t>
            </w:r>
            <w:r>
              <w:t xml:space="preserve"> Pt. 2</w:t>
            </w:r>
          </w:p>
        </w:tc>
        <w:tc>
          <w:tcPr>
            <w:tcW w:w="1276" w:type="dxa"/>
            <w:tcBorders>
              <w:bottom w:val="single" w:sz="4" w:space="0" w:color="auto"/>
            </w:tcBorders>
          </w:tcPr>
          <w:p>
            <w:pPr>
              <w:pStyle w:val="nTable"/>
              <w:spacing w:after="40"/>
            </w:pPr>
            <w:r>
              <w:t>30 Dec 2016 p. 5967</w:t>
            </w:r>
            <w:r>
              <w:noBreakHyphen/>
              <w:t>8</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31 Dec 2016 (see r. 2(b))</w:t>
            </w:r>
          </w:p>
        </w:tc>
      </w:tr>
    </w:tbl>
    <w:p>
      <w:pPr>
        <w:pStyle w:val="nSubsection"/>
      </w:pPr>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45" w:name="_Toc438125971"/>
      <w:bookmarkStart w:id="146" w:name="_Toc438126009"/>
      <w:bookmarkStart w:id="147" w:name="_Toc438129282"/>
      <w:bookmarkStart w:id="148" w:name="_Toc449451777"/>
      <w:bookmarkStart w:id="149" w:name="_Toc470791987"/>
      <w:bookmarkStart w:id="150" w:name="_Toc470792025"/>
      <w:r>
        <w:rPr>
          <w:sz w:val="28"/>
        </w:rPr>
        <w:t>Defined terms</w:t>
      </w:r>
      <w:bookmarkEnd w:id="145"/>
      <w:bookmarkEnd w:id="146"/>
      <w:bookmarkEnd w:id="147"/>
      <w:bookmarkEnd w:id="148"/>
      <w:bookmarkEnd w:id="149"/>
      <w:bookmarkEnd w:id="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16</w:t>
      </w:r>
    </w:p>
    <w:p>
      <w:pPr>
        <w:pStyle w:val="DefinedTerms"/>
      </w:pPr>
      <w:r>
        <w:t>chemical agent</w:t>
      </w:r>
      <w:r>
        <w:tab/>
        <w:t>16</w:t>
      </w:r>
    </w:p>
    <w:p>
      <w:pPr>
        <w:pStyle w:val="DefinedTerms"/>
      </w:pPr>
      <w:r>
        <w:t>holding restraint device</w:t>
      </w:r>
      <w:r>
        <w:tab/>
        <w:t>16</w:t>
      </w:r>
    </w:p>
    <w:p>
      <w:pPr>
        <w:pStyle w:val="DefinedTerms"/>
      </w:pPr>
      <w:r>
        <w:t>person in custody</w:t>
      </w:r>
      <w:r>
        <w:tab/>
        <w:t>9(1)</w:t>
      </w:r>
    </w:p>
    <w:p>
      <w:pPr>
        <w:pStyle w:val="DefinedTerms"/>
      </w:pPr>
      <w:r>
        <w:t>relevant person</w:t>
      </w:r>
      <w:r>
        <w:tab/>
        <w:t>12(2)</w:t>
      </w:r>
    </w:p>
    <w:p>
      <w:pPr>
        <w:pStyle w:val="DefinedTerms"/>
      </w:pPr>
      <w:r>
        <w:t>restraint device</w:t>
      </w:r>
      <w:r>
        <w:tab/>
        <w:t>16</w:t>
      </w:r>
    </w:p>
    <w:p>
      <w:pPr>
        <w:pStyle w:val="DefinedTerms"/>
      </w:pPr>
      <w:r>
        <w:t>temporary restraint device</w:t>
      </w:r>
      <w:r>
        <w:tab/>
        <w:t>16</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 w:name="DefinedTerms"/>
    <w:bookmarkEnd w:id="1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BEEB06"/>
    <w:lvl w:ilvl="0">
      <w:start w:val="1"/>
      <w:numFmt w:val="decimal"/>
      <w:lvlText w:val="%1."/>
      <w:lvlJc w:val="left"/>
      <w:pPr>
        <w:tabs>
          <w:tab w:val="num" w:pos="1800"/>
        </w:tabs>
        <w:ind w:left="1800" w:hanging="360"/>
      </w:pPr>
    </w:lvl>
  </w:abstractNum>
  <w:abstractNum w:abstractNumId="1">
    <w:nsid w:val="FFFFFF7D"/>
    <w:multiLevelType w:val="singleLevel"/>
    <w:tmpl w:val="54166B26"/>
    <w:lvl w:ilvl="0">
      <w:start w:val="1"/>
      <w:numFmt w:val="decimal"/>
      <w:lvlText w:val="%1."/>
      <w:lvlJc w:val="left"/>
      <w:pPr>
        <w:tabs>
          <w:tab w:val="num" w:pos="1440"/>
        </w:tabs>
        <w:ind w:left="1440" w:hanging="360"/>
      </w:pPr>
    </w:lvl>
  </w:abstractNum>
  <w:abstractNum w:abstractNumId="2">
    <w:nsid w:val="FFFFFF7E"/>
    <w:multiLevelType w:val="singleLevel"/>
    <w:tmpl w:val="21308AB2"/>
    <w:lvl w:ilvl="0">
      <w:start w:val="1"/>
      <w:numFmt w:val="decimal"/>
      <w:lvlText w:val="%1."/>
      <w:lvlJc w:val="left"/>
      <w:pPr>
        <w:tabs>
          <w:tab w:val="num" w:pos="1080"/>
        </w:tabs>
        <w:ind w:left="1080" w:hanging="360"/>
      </w:pPr>
    </w:lvl>
  </w:abstractNum>
  <w:abstractNum w:abstractNumId="3">
    <w:nsid w:val="FFFFFF7F"/>
    <w:multiLevelType w:val="singleLevel"/>
    <w:tmpl w:val="258CED3E"/>
    <w:lvl w:ilvl="0">
      <w:start w:val="1"/>
      <w:numFmt w:val="decimal"/>
      <w:lvlText w:val="%1."/>
      <w:lvlJc w:val="left"/>
      <w:pPr>
        <w:tabs>
          <w:tab w:val="num" w:pos="720"/>
        </w:tabs>
        <w:ind w:left="720" w:hanging="360"/>
      </w:pPr>
    </w:lvl>
  </w:abstractNum>
  <w:abstractNum w:abstractNumId="4">
    <w:nsid w:val="FFFFFF80"/>
    <w:multiLevelType w:val="singleLevel"/>
    <w:tmpl w:val="1F848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3E3B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7E0B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F42B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908B30"/>
    <w:lvl w:ilvl="0">
      <w:start w:val="1"/>
      <w:numFmt w:val="decimal"/>
      <w:lvlText w:val="%1."/>
      <w:lvlJc w:val="left"/>
      <w:pPr>
        <w:tabs>
          <w:tab w:val="num" w:pos="360"/>
        </w:tabs>
        <w:ind w:left="360" w:hanging="360"/>
      </w:pPr>
    </w:lvl>
  </w:abstractNum>
  <w:abstractNum w:abstractNumId="9">
    <w:nsid w:val="FFFFFF89"/>
    <w:multiLevelType w:val="singleLevel"/>
    <w:tmpl w:val="8B523C5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BCC69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153"/>
    <w:docVar w:name="WAFER_20140122095325" w:val="RemoveTocBookmarks,RemoveUnusedBookmarks,RemoveLanguageTags,UsedStyles,ResetPageSize,UpdateArrangement"/>
    <w:docVar w:name="WAFER_20140122095325_GUID" w:val="3f19ab0a-4efb-4986-8a2c-b1a847e68714"/>
    <w:docVar w:name="WAFER_20140122110837" w:val="RemoveTocBookmarks,RunningHeaders"/>
    <w:docVar w:name="WAFER_20140122110837_GUID" w:val="6a6e7a56-5974-412b-9863-7a2a8895ae83"/>
    <w:docVar w:name="WAFER_20150402104253" w:val="ResetPageSize,UpdateArrangement,UpdateNTable"/>
    <w:docVar w:name="WAFER_20150402104253_GUID" w:val="91cbcffe-2909-4c94-9c67-576b5b5f7eb3"/>
    <w:docVar w:name="WAFER_20151102162719" w:val="UpdateStyles,UsedStyles"/>
    <w:docVar w:name="WAFER_20151102162719_GUID" w:val="f7a41541-67c4-465d-8ebf-e1d02687d585"/>
    <w:docVar w:name="WAFER_20151201092153" w:val="RemoveTrackChanges"/>
    <w:docVar w:name="WAFER_20151201092153_GUID" w:val="d0409524-2a08-463f-9594-3f98714a81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5160</Words>
  <Characters>24307</Characters>
  <Application>Microsoft Office Word</Application>
  <DocSecurity>0</DocSecurity>
  <Lines>714</Lines>
  <Paragraphs>433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29034</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1999 - 01-e0-00</dc:title>
  <dc:subject/>
  <dc:creator/>
  <cp:keywords/>
  <dc:description/>
  <cp:lastModifiedBy>svcMRProcess</cp:lastModifiedBy>
  <cp:revision>4</cp:revision>
  <cp:lastPrinted>2008-03-17T04:33:00Z</cp:lastPrinted>
  <dcterms:created xsi:type="dcterms:W3CDTF">2018-09-10T08:53:00Z</dcterms:created>
  <dcterms:modified xsi:type="dcterms:W3CDTF">2018-09-10T08:53:00Z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DocumentType">
    <vt:lpwstr>Reg</vt:lpwstr>
  </property>
  <property fmtid="{D5CDD505-2E9C-101B-9397-08002B2CF9AE}" pid="4" name="OwlsUID">
    <vt:i4>1686</vt:i4>
  </property>
  <property fmtid="{D5CDD505-2E9C-101B-9397-08002B2CF9AE}" pid="5" name="ReprintedAsAt">
    <vt:filetime>2007-03-15T15:00:00Z</vt:filetime>
  </property>
  <property fmtid="{D5CDD505-2E9C-101B-9397-08002B2CF9AE}" pid="6" name="ReprintNo">
    <vt:lpwstr>1</vt:lpwstr>
  </property>
  <property fmtid="{D5CDD505-2E9C-101B-9397-08002B2CF9AE}" pid="7" name="AsAtDate">
    <vt:lpwstr>31 Dec 2016</vt:lpwstr>
  </property>
  <property fmtid="{D5CDD505-2E9C-101B-9397-08002B2CF9AE}" pid="8" name="Suffix">
    <vt:lpwstr>01-e0-00</vt:lpwstr>
  </property>
  <property fmtid="{D5CDD505-2E9C-101B-9397-08002B2CF9AE}" pid="9" name="CommencementDate">
    <vt:lpwstr>20161231</vt:lpwstr>
  </property>
</Properties>
</file>