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Sentence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Sentence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_Toc470791717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_Toc470791718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_Toc470791719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General matters</w:t>
      </w:r>
    </w:p>
    <w:p>
      <w:pPr>
        <w:pStyle w:val="TOC4"/>
        <w:tabs>
          <w:tab w:val="right" w:leader="dot" w:pos="7077"/>
        </w:tabs>
        <w:rPr>
          <w:rFonts w:asciiTheme="minorHAnsi" w:eastAsiaTheme="minorEastAsia" w:hAnsiTheme="minorHAnsi" w:cstheme="minorBidi"/>
          <w:b w:val="0"/>
          <w:szCs w:val="22"/>
        </w:rPr>
      </w:pPr>
      <w:r>
        <w:t>Division 1 — Prescribed terms and times</w:t>
      </w:r>
    </w:p>
    <w:p>
      <w:pPr>
        <w:pStyle w:val="TOC8"/>
        <w:rPr>
          <w:rFonts w:asciiTheme="minorHAnsi" w:eastAsiaTheme="minorEastAsia" w:hAnsiTheme="minorHAnsi" w:cstheme="minorBidi"/>
          <w:szCs w:val="22"/>
        </w:rPr>
      </w:pPr>
      <w:r>
        <w:t>3A.</w:t>
      </w:r>
      <w:r>
        <w:tab/>
        <w:t>Prescribed term (definition of “prisoner” s. 11A)</w:t>
      </w:r>
      <w:r>
        <w:tab/>
      </w:r>
      <w:r>
        <w:fldChar w:fldCharType="begin"/>
      </w:r>
      <w:r>
        <w:instrText xml:space="preserve"> PAGEREF _Toc470791722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time (s. 13)</w:t>
      </w:r>
      <w:r>
        <w:tab/>
      </w:r>
      <w:r>
        <w:fldChar w:fldCharType="begin"/>
      </w:r>
      <w:r>
        <w:instrText xml:space="preserve"> PAGEREF _Toc470791723 \h </w:instrText>
      </w:r>
      <w:r>
        <w:fldChar w:fldCharType="separate"/>
      </w:r>
      <w:r>
        <w:t>2</w:t>
      </w:r>
      <w:r>
        <w:fldChar w:fldCharType="end"/>
      </w:r>
    </w:p>
    <w:p>
      <w:pPr>
        <w:pStyle w:val="TOC8"/>
        <w:rPr>
          <w:rFonts w:asciiTheme="minorHAnsi" w:eastAsiaTheme="minorEastAsia" w:hAnsiTheme="minorHAnsi" w:cstheme="minorBidi"/>
          <w:szCs w:val="22"/>
        </w:rPr>
      </w:pPr>
      <w:r>
        <w:t>3C.</w:t>
      </w:r>
      <w:r>
        <w:tab/>
        <w:t>Prescribed time (s. 14)</w:t>
      </w:r>
      <w:r>
        <w:tab/>
      </w:r>
      <w:r>
        <w:fldChar w:fldCharType="begin"/>
      </w:r>
      <w:r>
        <w:instrText xml:space="preserve"> PAGEREF _Toc470791724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socialisation programmes</w:t>
      </w:r>
    </w:p>
    <w:p>
      <w:pPr>
        <w:pStyle w:val="TOC8"/>
        <w:rPr>
          <w:rFonts w:asciiTheme="minorHAnsi" w:eastAsiaTheme="minorEastAsia" w:hAnsiTheme="minorHAnsi" w:cstheme="minorBidi"/>
          <w:szCs w:val="22"/>
        </w:rPr>
      </w:pPr>
      <w:r>
        <w:t>3D.</w:t>
      </w:r>
      <w:r>
        <w:tab/>
        <w:t>Commencement of re</w:t>
      </w:r>
      <w:r>
        <w:noBreakHyphen/>
        <w:t>socialisation programme</w:t>
      </w:r>
      <w:r>
        <w:tab/>
      </w:r>
      <w:r>
        <w:fldChar w:fldCharType="begin"/>
      </w:r>
      <w:r>
        <w:instrText xml:space="preserve"> PAGEREF _Toc470791726 \h </w:instrText>
      </w:r>
      <w:r>
        <w:fldChar w:fldCharType="separate"/>
      </w:r>
      <w:r>
        <w:t>3</w:t>
      </w:r>
      <w:r>
        <w:fldChar w:fldCharType="end"/>
      </w:r>
    </w:p>
    <w:p>
      <w:pPr>
        <w:pStyle w:val="TOC8"/>
        <w:rPr>
          <w:rFonts w:asciiTheme="minorHAnsi" w:eastAsiaTheme="minorEastAsia" w:hAnsiTheme="minorHAnsi" w:cstheme="minorBidi"/>
          <w:szCs w:val="22"/>
        </w:rPr>
      </w:pPr>
      <w:r>
        <w:t>3E.</w:t>
      </w:r>
      <w:r>
        <w:tab/>
        <w:t>Structure of re</w:t>
      </w:r>
      <w:r>
        <w:noBreakHyphen/>
        <w:t>socialisation programme</w:t>
      </w:r>
      <w:r>
        <w:tab/>
      </w:r>
      <w:r>
        <w:fldChar w:fldCharType="begin"/>
      </w:r>
      <w:r>
        <w:instrText xml:space="preserve"> PAGEREF _Toc470791727 \h </w:instrText>
      </w:r>
      <w:r>
        <w:fldChar w:fldCharType="separate"/>
      </w:r>
      <w:r>
        <w:t>3</w:t>
      </w:r>
      <w:r>
        <w:fldChar w:fldCharType="end"/>
      </w:r>
    </w:p>
    <w:p>
      <w:pPr>
        <w:pStyle w:val="TOC8"/>
        <w:rPr>
          <w:rFonts w:asciiTheme="minorHAnsi" w:eastAsiaTheme="minorEastAsia" w:hAnsiTheme="minorHAnsi" w:cstheme="minorBidi"/>
          <w:szCs w:val="22"/>
        </w:rPr>
      </w:pPr>
      <w:r>
        <w:t>3F.</w:t>
      </w:r>
      <w:r>
        <w:tab/>
        <w:t>Content of re</w:t>
      </w:r>
      <w:r>
        <w:noBreakHyphen/>
        <w:t>socialisation programme</w:t>
      </w:r>
      <w:r>
        <w:tab/>
      </w:r>
      <w:r>
        <w:fldChar w:fldCharType="begin"/>
      </w:r>
      <w:r>
        <w:instrText xml:space="preserve"> PAGEREF _Toc470791728 \h </w:instrText>
      </w:r>
      <w:r>
        <w:fldChar w:fldCharType="separate"/>
      </w:r>
      <w:r>
        <w:t>4</w:t>
      </w:r>
      <w:r>
        <w:fldChar w:fldCharType="end"/>
      </w:r>
    </w:p>
    <w:p>
      <w:pPr>
        <w:pStyle w:val="TOC8"/>
        <w:rPr>
          <w:rFonts w:asciiTheme="minorHAnsi" w:eastAsiaTheme="minorEastAsia" w:hAnsiTheme="minorHAnsi" w:cstheme="minorBidi"/>
          <w:szCs w:val="22"/>
        </w:rPr>
      </w:pPr>
      <w:r>
        <w:t>3G.</w:t>
      </w:r>
      <w:r>
        <w:tab/>
        <w:t>CEO to monitor and report on prisoner’s progress</w:t>
      </w:r>
      <w:r>
        <w:tab/>
      </w:r>
      <w:r>
        <w:fldChar w:fldCharType="begin"/>
      </w:r>
      <w:r>
        <w:instrText xml:space="preserve"> PAGEREF _Toc470791729 \h </w:instrText>
      </w:r>
      <w:r>
        <w:fldChar w:fldCharType="separate"/>
      </w:r>
      <w:r>
        <w:t>4</w:t>
      </w:r>
      <w:r>
        <w:fldChar w:fldCharType="end"/>
      </w:r>
    </w:p>
    <w:p>
      <w:pPr>
        <w:pStyle w:val="TOC8"/>
        <w:rPr>
          <w:rFonts w:asciiTheme="minorHAnsi" w:eastAsiaTheme="minorEastAsia" w:hAnsiTheme="minorHAnsi" w:cstheme="minorBidi"/>
          <w:szCs w:val="22"/>
        </w:rPr>
      </w:pPr>
      <w:r>
        <w:t>3H.</w:t>
      </w:r>
      <w:r>
        <w:tab/>
        <w:t>Suspension of re</w:t>
      </w:r>
      <w:r>
        <w:noBreakHyphen/>
        <w:t>socialisation programme</w:t>
      </w:r>
      <w:r>
        <w:tab/>
      </w:r>
      <w:r>
        <w:fldChar w:fldCharType="begin"/>
      </w:r>
      <w:r>
        <w:instrText xml:space="preserve"> PAGEREF _Toc470791730 \h </w:instrText>
      </w:r>
      <w:r>
        <w:fldChar w:fldCharType="separate"/>
      </w:r>
      <w:r>
        <w:t>5</w:t>
      </w:r>
      <w:r>
        <w:fldChar w:fldCharType="end"/>
      </w:r>
    </w:p>
    <w:p>
      <w:pPr>
        <w:pStyle w:val="TOC8"/>
        <w:rPr>
          <w:rFonts w:asciiTheme="minorHAnsi" w:eastAsiaTheme="minorEastAsia" w:hAnsiTheme="minorHAnsi" w:cstheme="minorBidi"/>
          <w:szCs w:val="22"/>
        </w:rPr>
      </w:pPr>
      <w:r>
        <w:t>3I.</w:t>
      </w:r>
      <w:r>
        <w:tab/>
        <w:t>Reinstatement of suspended re</w:t>
      </w:r>
      <w:r>
        <w:noBreakHyphen/>
        <w:t>socialisation programme</w:t>
      </w:r>
      <w:r>
        <w:tab/>
      </w:r>
      <w:r>
        <w:fldChar w:fldCharType="begin"/>
      </w:r>
      <w:r>
        <w:instrText xml:space="preserve"> PAGEREF _Toc470791731 \h </w:instrText>
      </w:r>
      <w:r>
        <w:fldChar w:fldCharType="separate"/>
      </w:r>
      <w:r>
        <w:t>5</w:t>
      </w:r>
      <w:r>
        <w:fldChar w:fldCharType="end"/>
      </w:r>
    </w:p>
    <w:p>
      <w:pPr>
        <w:pStyle w:val="TOC8"/>
        <w:rPr>
          <w:rFonts w:asciiTheme="minorHAnsi" w:eastAsiaTheme="minorEastAsia" w:hAnsiTheme="minorHAnsi" w:cstheme="minorBidi"/>
          <w:szCs w:val="22"/>
        </w:rPr>
      </w:pPr>
      <w:r>
        <w:t>3J.</w:t>
      </w:r>
      <w:r>
        <w:tab/>
        <w:t>Cancellation of re</w:t>
      </w:r>
      <w:r>
        <w:noBreakHyphen/>
        <w:t>socialisation programme</w:t>
      </w:r>
      <w:r>
        <w:tab/>
      </w:r>
      <w:r>
        <w:fldChar w:fldCharType="begin"/>
      </w:r>
      <w:r>
        <w:instrText xml:space="preserve"> PAGEREF _Toc470791732 \h </w:instrText>
      </w:r>
      <w:r>
        <w:fldChar w:fldCharType="separate"/>
      </w:r>
      <w:r>
        <w:t>5</w:t>
      </w:r>
      <w:r>
        <w:fldChar w:fldCharType="end"/>
      </w:r>
    </w:p>
    <w:p>
      <w:pPr>
        <w:pStyle w:val="TOC8"/>
        <w:rPr>
          <w:rFonts w:asciiTheme="minorHAnsi" w:eastAsiaTheme="minorEastAsia" w:hAnsiTheme="minorHAnsi" w:cstheme="minorBidi"/>
          <w:szCs w:val="22"/>
        </w:rPr>
      </w:pPr>
      <w:r>
        <w:t>3K.</w:t>
      </w:r>
      <w:r>
        <w:tab/>
        <w:t>Reviewable decisions (s. 115A)</w:t>
      </w:r>
      <w:r>
        <w:tab/>
      </w:r>
      <w:r>
        <w:fldChar w:fldCharType="begin"/>
      </w:r>
      <w:r>
        <w:instrText xml:space="preserve"> PAGEREF _Toc470791733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Parole</w:t>
      </w:r>
    </w:p>
    <w:p>
      <w:pPr>
        <w:pStyle w:val="TOC8"/>
        <w:rPr>
          <w:rFonts w:asciiTheme="minorHAnsi" w:eastAsiaTheme="minorEastAsia" w:hAnsiTheme="minorHAnsi" w:cstheme="minorBidi"/>
          <w:szCs w:val="22"/>
        </w:rPr>
      </w:pPr>
      <w:r>
        <w:t>4.</w:t>
      </w:r>
      <w:r>
        <w:tab/>
        <w:t>Board to be notified about prisoner on parole term</w:t>
      </w:r>
      <w:r>
        <w:tab/>
      </w:r>
      <w:r>
        <w:fldChar w:fldCharType="begin"/>
      </w:r>
      <w:r>
        <w:instrText xml:space="preserve"> PAGEREF _Toc470791735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hours of community corrections activities (s. 30)</w:t>
      </w:r>
      <w:r>
        <w:tab/>
      </w:r>
      <w:r>
        <w:fldChar w:fldCharType="begin"/>
      </w:r>
      <w:r>
        <w:instrText xml:space="preserve"> PAGEREF _Toc470791736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w:t>
      </w:r>
      <w:r>
        <w:noBreakHyphen/>
        <w:t>entry release orders</w:t>
      </w:r>
    </w:p>
    <w:p>
      <w:pPr>
        <w:pStyle w:val="TOC8"/>
        <w:rPr>
          <w:rFonts w:asciiTheme="minorHAnsi" w:eastAsiaTheme="minorEastAsia" w:hAnsiTheme="minorHAnsi" w:cstheme="minorBidi"/>
          <w:szCs w:val="22"/>
        </w:rPr>
      </w:pPr>
      <w:r>
        <w:t>6.</w:t>
      </w:r>
      <w:r>
        <w:tab/>
        <w:t>Prescribed hours of community corrections activities (s. 55)</w:t>
      </w:r>
      <w:r>
        <w:tab/>
      </w:r>
      <w:r>
        <w:fldChar w:fldCharType="begin"/>
      </w:r>
      <w:r>
        <w:instrText xml:space="preserve"> PAGEREF _Toc470791738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corrections orders and pre</w:t>
      </w:r>
      <w:r>
        <w:noBreakHyphen/>
        <w:t>sentence orders</w:t>
      </w:r>
    </w:p>
    <w:p>
      <w:pPr>
        <w:pStyle w:val="TOC8"/>
        <w:rPr>
          <w:rFonts w:asciiTheme="minorHAnsi" w:eastAsiaTheme="minorEastAsia" w:hAnsiTheme="minorHAnsi" w:cstheme="minorBidi"/>
          <w:szCs w:val="22"/>
        </w:rPr>
      </w:pPr>
      <w:r>
        <w:t>7.</w:t>
      </w:r>
      <w:r>
        <w:tab/>
        <w:t>Prescribed obligations of offenders (s. 76)</w:t>
      </w:r>
      <w:r>
        <w:tab/>
      </w:r>
      <w:r>
        <w:fldChar w:fldCharType="begin"/>
      </w:r>
      <w:r>
        <w:instrText xml:space="preserve"> PAGEREF _Toc470791740 \h </w:instrText>
      </w:r>
      <w:r>
        <w:fldChar w:fldCharType="separate"/>
      </w:r>
      <w:r>
        <w:t>9</w:t>
      </w:r>
      <w:r>
        <w:fldChar w:fldCharType="end"/>
      </w:r>
    </w:p>
    <w:p>
      <w:pPr>
        <w:pStyle w:val="TOC8"/>
        <w:rPr>
          <w:rFonts w:asciiTheme="minorHAnsi" w:eastAsiaTheme="minorEastAsia" w:hAnsiTheme="minorHAnsi" w:cstheme="minorBidi"/>
          <w:szCs w:val="22"/>
        </w:rPr>
      </w:pPr>
      <w:r>
        <w:t>8.</w:t>
      </w:r>
      <w:r>
        <w:tab/>
        <w:t>Authorised absences from community service etc.</w:t>
      </w:r>
      <w:r>
        <w:tab/>
      </w:r>
      <w:r>
        <w:fldChar w:fldCharType="begin"/>
      </w:r>
      <w:r>
        <w:instrText xml:space="preserve"> PAGEREF _Toc470791741 \h </w:instrText>
      </w:r>
      <w:r>
        <w:fldChar w:fldCharType="separate"/>
      </w:r>
      <w:r>
        <w:t>10</w:t>
      </w:r>
      <w:r>
        <w:fldChar w:fldCharType="end"/>
      </w:r>
    </w:p>
    <w:p>
      <w:pPr>
        <w:pStyle w:val="TOC8"/>
        <w:rPr>
          <w:rFonts w:asciiTheme="minorHAnsi" w:eastAsiaTheme="minorEastAsia" w:hAnsiTheme="minorHAnsi" w:cstheme="minorBidi"/>
          <w:szCs w:val="22"/>
        </w:rPr>
      </w:pPr>
      <w:r>
        <w:t>9.</w:t>
      </w:r>
      <w:r>
        <w:tab/>
        <w:t>Offender may be directed to cease doing community service etc.</w:t>
      </w:r>
      <w:r>
        <w:tab/>
      </w:r>
      <w:r>
        <w:fldChar w:fldCharType="begin"/>
      </w:r>
      <w:r>
        <w:instrText xml:space="preserve"> PAGEREF _Toc470791742 \h </w:instrText>
      </w:r>
      <w:r>
        <w:fldChar w:fldCharType="separate"/>
      </w:r>
      <w:r>
        <w:t>10</w:t>
      </w:r>
      <w:r>
        <w:fldChar w:fldCharType="end"/>
      </w:r>
    </w:p>
    <w:p>
      <w:pPr>
        <w:pStyle w:val="TOC8"/>
        <w:rPr>
          <w:rFonts w:asciiTheme="minorHAnsi" w:eastAsiaTheme="minorEastAsia" w:hAnsiTheme="minorHAnsi" w:cstheme="minorBidi"/>
          <w:szCs w:val="22"/>
        </w:rPr>
      </w:pPr>
      <w:r>
        <w:t>10.</w:t>
      </w:r>
      <w:r>
        <w:tab/>
        <w:t>Calculations of time</w:t>
      </w:r>
      <w:r>
        <w:tab/>
      </w:r>
      <w:r>
        <w:fldChar w:fldCharType="begin"/>
      </w:r>
      <w:r>
        <w:instrText xml:space="preserve"> PAGEREF _Toc470791743 \h </w:instrText>
      </w:r>
      <w:r>
        <w:fldChar w:fldCharType="separate"/>
      </w:r>
      <w:r>
        <w:t>11</w:t>
      </w:r>
      <w:r>
        <w:fldChar w:fldCharType="end"/>
      </w:r>
    </w:p>
    <w:p>
      <w:pPr>
        <w:pStyle w:val="TOC8"/>
        <w:rPr>
          <w:rFonts w:asciiTheme="minorHAnsi" w:eastAsiaTheme="minorEastAsia" w:hAnsiTheme="minorHAnsi" w:cstheme="minorBidi"/>
          <w:szCs w:val="22"/>
        </w:rPr>
      </w:pPr>
      <w:r>
        <w:t>11.</w:t>
      </w:r>
      <w:r>
        <w:tab/>
        <w:t>Samples of breath etc. from offenders</w:t>
      </w:r>
      <w:r>
        <w:tab/>
      </w:r>
      <w:r>
        <w:fldChar w:fldCharType="begin"/>
      </w:r>
      <w:r>
        <w:instrText xml:space="preserve"> PAGEREF _Toc470791744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corrections centres</w:t>
      </w:r>
    </w:p>
    <w:p>
      <w:pPr>
        <w:pStyle w:val="TOC4"/>
        <w:tabs>
          <w:tab w:val="right" w:leader="dot" w:pos="7077"/>
        </w:tabs>
        <w:rPr>
          <w:rFonts w:asciiTheme="minorHAnsi" w:eastAsiaTheme="minorEastAsia" w:hAnsiTheme="minorHAnsi" w:cstheme="minorBidi"/>
          <w:b w:val="0"/>
          <w:szCs w:val="22"/>
        </w:rPr>
      </w:pPr>
      <w:r>
        <w:t>Division 1 — Searches and seizure</w:t>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_Toc470791747 \h </w:instrText>
      </w:r>
      <w:r>
        <w:fldChar w:fldCharType="separate"/>
      </w:r>
      <w:r>
        <w:t>13</w:t>
      </w:r>
      <w:r>
        <w:fldChar w:fldCharType="end"/>
      </w:r>
    </w:p>
    <w:p>
      <w:pPr>
        <w:pStyle w:val="TOC8"/>
        <w:rPr>
          <w:rFonts w:asciiTheme="minorHAnsi" w:eastAsiaTheme="minorEastAsia" w:hAnsiTheme="minorHAnsi" w:cstheme="minorBidi"/>
          <w:szCs w:val="22"/>
        </w:rPr>
      </w:pPr>
      <w:r>
        <w:t>13.</w:t>
      </w:r>
      <w:r>
        <w:tab/>
        <w:t>Prescribed persons</w:t>
      </w:r>
      <w:r>
        <w:tab/>
      </w:r>
      <w:r>
        <w:fldChar w:fldCharType="begin"/>
      </w:r>
      <w:r>
        <w:instrText xml:space="preserve"> PAGEREF _Toc470791748 \h </w:instrText>
      </w:r>
      <w:r>
        <w:fldChar w:fldCharType="separate"/>
      </w:r>
      <w:r>
        <w:t>13</w:t>
      </w:r>
      <w:r>
        <w:fldChar w:fldCharType="end"/>
      </w:r>
    </w:p>
    <w:p>
      <w:pPr>
        <w:pStyle w:val="TOC8"/>
        <w:rPr>
          <w:rFonts w:asciiTheme="minorHAnsi" w:eastAsiaTheme="minorEastAsia" w:hAnsiTheme="minorHAnsi" w:cstheme="minorBidi"/>
          <w:szCs w:val="22"/>
        </w:rPr>
      </w:pPr>
      <w:r>
        <w:t>14.</w:t>
      </w:r>
      <w:r>
        <w:tab/>
        <w:t>Obligations of supervisor before person is searched</w:t>
      </w:r>
      <w:r>
        <w:tab/>
      </w:r>
      <w:r>
        <w:fldChar w:fldCharType="begin"/>
      </w:r>
      <w:r>
        <w:instrText xml:space="preserve"> PAGEREF _Toc470791749 \h </w:instrText>
      </w:r>
      <w:r>
        <w:fldChar w:fldCharType="separate"/>
      </w:r>
      <w:r>
        <w:t>13</w:t>
      </w:r>
      <w:r>
        <w:fldChar w:fldCharType="end"/>
      </w:r>
    </w:p>
    <w:p>
      <w:pPr>
        <w:pStyle w:val="TOC8"/>
        <w:rPr>
          <w:rFonts w:asciiTheme="minorHAnsi" w:eastAsiaTheme="minorEastAsia" w:hAnsiTheme="minorHAnsi" w:cstheme="minorBidi"/>
          <w:szCs w:val="22"/>
        </w:rPr>
      </w:pPr>
      <w:r>
        <w:t>15.</w:t>
      </w:r>
      <w:r>
        <w:tab/>
        <w:t>Requirements for conduct of search of person</w:t>
      </w:r>
      <w:r>
        <w:tab/>
      </w:r>
      <w:r>
        <w:fldChar w:fldCharType="begin"/>
      </w:r>
      <w:r>
        <w:instrText xml:space="preserve"> PAGEREF _Toc470791750 \h </w:instrText>
      </w:r>
      <w:r>
        <w:fldChar w:fldCharType="separate"/>
      </w:r>
      <w:r>
        <w:t>14</w:t>
      </w:r>
      <w:r>
        <w:fldChar w:fldCharType="end"/>
      </w:r>
    </w:p>
    <w:p>
      <w:pPr>
        <w:pStyle w:val="TOC8"/>
        <w:rPr>
          <w:rFonts w:asciiTheme="minorHAnsi" w:eastAsiaTheme="minorEastAsia" w:hAnsiTheme="minorHAnsi" w:cstheme="minorBidi"/>
          <w:szCs w:val="22"/>
        </w:rPr>
      </w:pPr>
      <w:r>
        <w:t>16.</w:t>
      </w:r>
      <w:r>
        <w:tab/>
        <w:t>Witnesses to search</w:t>
      </w:r>
      <w:r>
        <w:tab/>
      </w:r>
      <w:r>
        <w:fldChar w:fldCharType="begin"/>
      </w:r>
      <w:r>
        <w:instrText xml:space="preserve"> PAGEREF _Toc470791751 \h </w:instrText>
      </w:r>
      <w:r>
        <w:fldChar w:fldCharType="separate"/>
      </w:r>
      <w:r>
        <w:t>14</w:t>
      </w:r>
      <w:r>
        <w:fldChar w:fldCharType="end"/>
      </w:r>
    </w:p>
    <w:p>
      <w:pPr>
        <w:pStyle w:val="TOC8"/>
        <w:rPr>
          <w:rFonts w:asciiTheme="minorHAnsi" w:eastAsiaTheme="minorEastAsia" w:hAnsiTheme="minorHAnsi" w:cstheme="minorBidi"/>
          <w:szCs w:val="22"/>
        </w:rPr>
      </w:pPr>
      <w:r>
        <w:t>17.</w:t>
      </w:r>
      <w:r>
        <w:tab/>
        <w:t>Means of searching person</w:t>
      </w:r>
      <w:r>
        <w:tab/>
      </w:r>
      <w:r>
        <w:fldChar w:fldCharType="begin"/>
      </w:r>
      <w:r>
        <w:instrText xml:space="preserve"> PAGEREF _Toc470791752 \h </w:instrText>
      </w:r>
      <w:r>
        <w:fldChar w:fldCharType="separate"/>
      </w:r>
      <w:r>
        <w:t>14</w:t>
      </w:r>
      <w:r>
        <w:fldChar w:fldCharType="end"/>
      </w:r>
    </w:p>
    <w:p>
      <w:pPr>
        <w:pStyle w:val="TOC8"/>
        <w:rPr>
          <w:rFonts w:asciiTheme="minorHAnsi" w:eastAsiaTheme="minorEastAsia" w:hAnsiTheme="minorHAnsi" w:cstheme="minorBidi"/>
          <w:szCs w:val="22"/>
        </w:rPr>
      </w:pPr>
      <w:r>
        <w:t>18.</w:t>
      </w:r>
      <w:r>
        <w:tab/>
        <w:t>Conduct of search</w:t>
      </w:r>
      <w:r>
        <w:tab/>
      </w:r>
      <w:r>
        <w:fldChar w:fldCharType="begin"/>
      </w:r>
      <w:r>
        <w:instrText xml:space="preserve"> PAGEREF _Toc470791753 \h </w:instrText>
      </w:r>
      <w:r>
        <w:fldChar w:fldCharType="separate"/>
      </w:r>
      <w:r>
        <w:t>15</w:t>
      </w:r>
      <w:r>
        <w:fldChar w:fldCharType="end"/>
      </w:r>
    </w:p>
    <w:p>
      <w:pPr>
        <w:pStyle w:val="TOC8"/>
        <w:rPr>
          <w:rFonts w:asciiTheme="minorHAnsi" w:eastAsiaTheme="minorEastAsia" w:hAnsiTheme="minorHAnsi" w:cstheme="minorBidi"/>
          <w:szCs w:val="22"/>
        </w:rPr>
      </w:pPr>
      <w:r>
        <w:t>19.</w:t>
      </w:r>
      <w:r>
        <w:tab/>
        <w:t>Search of child apparently under age of 10 years</w:t>
      </w:r>
      <w:r>
        <w:tab/>
      </w:r>
      <w:r>
        <w:fldChar w:fldCharType="begin"/>
      </w:r>
      <w:r>
        <w:instrText xml:space="preserve"> PAGEREF _Toc470791754 \h </w:instrText>
      </w:r>
      <w:r>
        <w:fldChar w:fldCharType="separate"/>
      </w:r>
      <w:r>
        <w:t>15</w:t>
      </w:r>
      <w:r>
        <w:fldChar w:fldCharType="end"/>
      </w:r>
    </w:p>
    <w:p>
      <w:pPr>
        <w:pStyle w:val="TOC8"/>
        <w:rPr>
          <w:rFonts w:asciiTheme="minorHAnsi" w:eastAsiaTheme="minorEastAsia" w:hAnsiTheme="minorHAnsi" w:cstheme="minorBidi"/>
          <w:szCs w:val="22"/>
        </w:rPr>
      </w:pPr>
      <w:r>
        <w:t>20.</w:t>
      </w:r>
      <w:r>
        <w:tab/>
        <w:t>Procedure if anything seized</w:t>
      </w:r>
      <w:r>
        <w:tab/>
      </w:r>
      <w:r>
        <w:fldChar w:fldCharType="begin"/>
      </w:r>
      <w:r>
        <w:instrText xml:space="preserve"> PAGEREF _Toc470791755 \h </w:instrText>
      </w:r>
      <w:r>
        <w:fldChar w:fldCharType="separate"/>
      </w:r>
      <w:r>
        <w:t>15</w:t>
      </w:r>
      <w:r>
        <w:fldChar w:fldCharType="end"/>
      </w:r>
    </w:p>
    <w:p>
      <w:pPr>
        <w:pStyle w:val="TOC8"/>
        <w:rPr>
          <w:rFonts w:asciiTheme="minorHAnsi" w:eastAsiaTheme="minorEastAsia" w:hAnsiTheme="minorHAnsi" w:cstheme="minorBidi"/>
          <w:szCs w:val="22"/>
        </w:rPr>
      </w:pPr>
      <w:r>
        <w:t>21.</w:t>
      </w:r>
      <w:r>
        <w:tab/>
        <w:t xml:space="preserve">Exception to offences under </w:t>
      </w:r>
      <w:r>
        <w:rPr>
          <w:i/>
        </w:rPr>
        <w:t>Firearms Act 1973</w:t>
      </w:r>
      <w:r>
        <w:t xml:space="preserve"> and </w:t>
      </w:r>
      <w:r>
        <w:rPr>
          <w:i/>
        </w:rPr>
        <w:t>Misuse of Drugs Act 1981</w:t>
      </w:r>
      <w:r>
        <w:tab/>
      </w:r>
      <w:r>
        <w:fldChar w:fldCharType="begin"/>
      </w:r>
      <w:r>
        <w:instrText xml:space="preserve"> PAGEREF _Toc470791756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w:t>
      </w:r>
      <w:r>
        <w:tab/>
        <w:t>Disposal of abandoned property</w:t>
      </w:r>
      <w:r>
        <w:tab/>
      </w:r>
      <w:r>
        <w:fldChar w:fldCharType="begin"/>
      </w:r>
      <w:r>
        <w:instrText xml:space="preserve"> PAGEREF _Toc470791758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Staff</w:t>
      </w:r>
    </w:p>
    <w:p>
      <w:pPr>
        <w:pStyle w:val="TOC8"/>
        <w:rPr>
          <w:rFonts w:asciiTheme="minorHAnsi" w:eastAsiaTheme="minorEastAsia" w:hAnsiTheme="minorHAnsi" w:cstheme="minorBidi"/>
          <w:szCs w:val="22"/>
        </w:rPr>
      </w:pPr>
      <w:r>
        <w:t>23.</w:t>
      </w:r>
      <w:r>
        <w:tab/>
        <w:t>Officers etc. not to benefit from work</w:t>
      </w:r>
      <w:r>
        <w:tab/>
      </w:r>
      <w:r>
        <w:fldChar w:fldCharType="begin"/>
      </w:r>
      <w:r>
        <w:instrText xml:space="preserve"> PAGEREF _Toc470791760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23A.</w:t>
      </w:r>
      <w:r>
        <w:tab/>
        <w:t>Restriction of access to exchange information (s. 97B(9)(b))</w:t>
      </w:r>
      <w:r>
        <w:tab/>
      </w:r>
      <w:r>
        <w:fldChar w:fldCharType="begin"/>
      </w:r>
      <w:r>
        <w:instrText xml:space="preserve"> PAGEREF _Toc470791762 \h </w:instrText>
      </w:r>
      <w:r>
        <w:fldChar w:fldCharType="separate"/>
      </w:r>
      <w:r>
        <w:t>18</w:t>
      </w:r>
      <w:r>
        <w:fldChar w:fldCharType="end"/>
      </w:r>
    </w:p>
    <w:p>
      <w:pPr>
        <w:pStyle w:val="TOC8"/>
        <w:rPr>
          <w:rFonts w:asciiTheme="minorHAnsi" w:eastAsiaTheme="minorEastAsia" w:hAnsiTheme="minorHAnsi" w:cstheme="minorBidi"/>
          <w:szCs w:val="22"/>
        </w:rPr>
      </w:pPr>
      <w:r>
        <w:t>23B.</w:t>
      </w:r>
      <w:r>
        <w:tab/>
        <w:t>Prescribed kinds of information disclosed to victims</w:t>
      </w:r>
      <w:r>
        <w:tab/>
      </w:r>
      <w:r>
        <w:fldChar w:fldCharType="begin"/>
      </w:r>
      <w:r>
        <w:instrText xml:space="preserve"> PAGEREF _Toc470791763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warrant (s. 70, 116 and 117)</w:t>
      </w:r>
      <w:r>
        <w:tab/>
      </w:r>
      <w:r>
        <w:fldChar w:fldCharType="begin"/>
      </w:r>
      <w:r>
        <w:instrText xml:space="preserve"> PAGEREF _Toc470791764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snapToGrid w:val="0"/>
        </w:rPr>
        <w:t>.</w:t>
      </w:r>
      <w:r>
        <w:rPr>
          <w:snapToGrid w:val="0"/>
        </w:rPr>
        <w:tab/>
        <w:t>Warrant to have prisoner arrested</w:t>
      </w:r>
      <w:r>
        <w:rPr>
          <w:rFonts w:ascii="Times" w:hAnsi="Times"/>
        </w:rPr>
        <w:t xml:space="preserve"> </w:t>
      </w:r>
      <w:r>
        <w:rPr>
          <w:snapToGrid w:val="0"/>
        </w:rPr>
        <w:t>under section 70(2) of the Act</w:t>
      </w:r>
      <w:r>
        <w:tab/>
      </w:r>
      <w:r>
        <w:fldChar w:fldCharType="begin"/>
      </w:r>
      <w:r>
        <w:instrText xml:space="preserve"> PAGEREF _Toc470791766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Warrant to have offender arrested under section 116(1) of the Act</w:t>
      </w:r>
      <w:r>
        <w:tab/>
      </w:r>
      <w:r>
        <w:fldChar w:fldCharType="begin"/>
      </w:r>
      <w:r>
        <w:instrText xml:space="preserve"> PAGEREF _Toc470791767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_Toc470791769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3" w:name="_Toc425172817"/>
      <w:bookmarkStart w:id="4" w:name="_Toc470791661"/>
      <w:bookmarkStart w:id="5" w:name="_Toc4707917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200"/>
      </w:pPr>
      <w:bookmarkStart w:id="6" w:name="_Toc470791717"/>
      <w:r>
        <w:rPr>
          <w:rStyle w:val="CharSectno"/>
        </w:rPr>
        <w:t>1</w:t>
      </w:r>
      <w:r>
        <w:t>.</w:t>
      </w:r>
      <w:r>
        <w:tab/>
        <w:t>Citation</w:t>
      </w:r>
      <w:bookmarkEnd w:id="6"/>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7" w:name="_Toc470791718"/>
      <w:r>
        <w:rPr>
          <w:rStyle w:val="CharSectno"/>
        </w:rPr>
        <w:t>2</w:t>
      </w:r>
      <w:r>
        <w:rPr>
          <w:spacing w:val="-2"/>
        </w:rPr>
        <w:t>.</w:t>
      </w:r>
      <w:r>
        <w:rPr>
          <w:spacing w:val="-2"/>
        </w:rPr>
        <w:tab/>
        <w:t>Commencement</w:t>
      </w:r>
      <w:bookmarkEnd w:id="7"/>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8" w:name="_Toc470791719"/>
      <w:r>
        <w:rPr>
          <w:rStyle w:val="CharSectno"/>
        </w:rPr>
        <w:t>3</w:t>
      </w:r>
      <w:r>
        <w:t>.</w:t>
      </w:r>
      <w:r>
        <w:tab/>
        <w:t>Terms used in these regulations</w:t>
      </w:r>
      <w:bookmarkEnd w:id="8"/>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9" w:name="_Toc425172821"/>
      <w:bookmarkStart w:id="10" w:name="_Toc470791665"/>
      <w:bookmarkStart w:id="11" w:name="_Toc470791720"/>
      <w:r>
        <w:rPr>
          <w:rStyle w:val="CharPartNo"/>
        </w:rPr>
        <w:t>Part 1A</w:t>
      </w:r>
      <w:r>
        <w:rPr>
          <w:b w:val="0"/>
        </w:rPr>
        <w:t> </w:t>
      </w:r>
      <w:r>
        <w:t>—</w:t>
      </w:r>
      <w:r>
        <w:rPr>
          <w:b w:val="0"/>
        </w:rPr>
        <w:t> </w:t>
      </w:r>
      <w:r>
        <w:rPr>
          <w:rStyle w:val="CharPartText"/>
        </w:rPr>
        <w:t>General matters</w:t>
      </w:r>
      <w:bookmarkEnd w:id="9"/>
      <w:bookmarkEnd w:id="10"/>
      <w:bookmarkEnd w:id="11"/>
    </w:p>
    <w:p>
      <w:pPr>
        <w:pStyle w:val="Footnoteheading"/>
      </w:pPr>
      <w:r>
        <w:tab/>
        <w:t>[Heading inserted in Gazette 29 Dec 2006 p. 5869.]</w:t>
      </w:r>
    </w:p>
    <w:p>
      <w:pPr>
        <w:pStyle w:val="Heading3"/>
        <w:spacing w:before="300"/>
      </w:pPr>
      <w:bookmarkStart w:id="12" w:name="_Toc425172822"/>
      <w:bookmarkStart w:id="13" w:name="_Toc470791666"/>
      <w:bookmarkStart w:id="14" w:name="_Toc470791721"/>
      <w:r>
        <w:rPr>
          <w:rStyle w:val="CharDivNo"/>
        </w:rPr>
        <w:t>Division 1</w:t>
      </w:r>
      <w:r>
        <w:t> — </w:t>
      </w:r>
      <w:r>
        <w:rPr>
          <w:rStyle w:val="CharDivText"/>
        </w:rPr>
        <w:t>Prescribed terms and times</w:t>
      </w:r>
      <w:bookmarkEnd w:id="12"/>
      <w:bookmarkEnd w:id="13"/>
      <w:bookmarkEnd w:id="14"/>
    </w:p>
    <w:p>
      <w:pPr>
        <w:pStyle w:val="Footnoteheading"/>
      </w:pPr>
      <w:r>
        <w:tab/>
        <w:t>[Heading inserted in Gazette 29 Dec 2006 p. 5869.]</w:t>
      </w:r>
    </w:p>
    <w:p>
      <w:pPr>
        <w:pStyle w:val="Heading5"/>
        <w:spacing w:before="260"/>
      </w:pPr>
      <w:bookmarkStart w:id="15" w:name="_Toc470791722"/>
      <w:r>
        <w:rPr>
          <w:rStyle w:val="CharSectno"/>
        </w:rPr>
        <w:t>3A</w:t>
      </w:r>
      <w:r>
        <w:t>.</w:t>
      </w:r>
      <w:r>
        <w:tab/>
        <w:t>Prescribed term (definition of “prisoner” s. 11A)</w:t>
      </w:r>
      <w:bookmarkEnd w:id="15"/>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16" w:name="_Toc470791723"/>
      <w:r>
        <w:rPr>
          <w:rStyle w:val="CharSectno"/>
        </w:rPr>
        <w:t>3B</w:t>
      </w:r>
      <w:r>
        <w:t>.</w:t>
      </w:r>
      <w:r>
        <w:tab/>
        <w:t>Prescribed time (s. 13)</w:t>
      </w:r>
      <w:bookmarkEnd w:id="16"/>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17" w:name="_Toc470791724"/>
      <w:r>
        <w:rPr>
          <w:rStyle w:val="CharSectno"/>
        </w:rPr>
        <w:t>3C</w:t>
      </w:r>
      <w:r>
        <w:t>.</w:t>
      </w:r>
      <w:r>
        <w:tab/>
        <w:t>Prescribed time (s. 14)</w:t>
      </w:r>
      <w:bookmarkEnd w:id="17"/>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keepLines/>
      </w:pPr>
      <w:bookmarkStart w:id="18" w:name="_Toc425172826"/>
      <w:bookmarkStart w:id="19" w:name="_Toc470791670"/>
      <w:bookmarkStart w:id="20" w:name="_Toc470791725"/>
      <w:r>
        <w:rPr>
          <w:rStyle w:val="CharDivNo"/>
        </w:rPr>
        <w:t>Division 2</w:t>
      </w:r>
      <w:r>
        <w:t> — </w:t>
      </w:r>
      <w:r>
        <w:rPr>
          <w:rStyle w:val="CharDivText"/>
        </w:rPr>
        <w:t>Re</w:t>
      </w:r>
      <w:r>
        <w:rPr>
          <w:rStyle w:val="CharDivText"/>
        </w:rPr>
        <w:noBreakHyphen/>
        <w:t>socialisation programmes</w:t>
      </w:r>
      <w:bookmarkEnd w:id="18"/>
      <w:bookmarkEnd w:id="19"/>
      <w:bookmarkEnd w:id="20"/>
    </w:p>
    <w:p>
      <w:pPr>
        <w:pStyle w:val="Footnoteheading"/>
        <w:keepNext/>
        <w:keepLines/>
      </w:pPr>
      <w:r>
        <w:tab/>
        <w:t>[Heading inserted in Gazette 29 Dec 2006 p. 5870.]</w:t>
      </w:r>
    </w:p>
    <w:p>
      <w:pPr>
        <w:pStyle w:val="Heading5"/>
      </w:pPr>
      <w:bookmarkStart w:id="21" w:name="_Toc470791726"/>
      <w:r>
        <w:rPr>
          <w:rStyle w:val="CharSectno"/>
        </w:rPr>
        <w:t>3D</w:t>
      </w:r>
      <w:r>
        <w:t>.</w:t>
      </w:r>
      <w:r>
        <w:tab/>
        <w:t>Commencement of re</w:t>
      </w:r>
      <w:r>
        <w:noBreakHyphen/>
        <w:t>socialisation programme</w:t>
      </w:r>
      <w:bookmarkEnd w:id="21"/>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sentence described in column 1 of the Table to section 12A of the Act — 3 months; and</w:t>
      </w:r>
    </w:p>
    <w:p>
      <w:pPr>
        <w:pStyle w:val="Indenti"/>
      </w:pPr>
      <w:r>
        <w:tab/>
        <w:t>(ii)</w:t>
      </w:r>
      <w:r>
        <w:tab/>
        <w:t>in the case of a fixed term sentence — one month.</w:t>
      </w:r>
    </w:p>
    <w:p>
      <w:pPr>
        <w:pStyle w:val="Footnotesection"/>
      </w:pPr>
      <w:r>
        <w:tab/>
        <w:t>[Regulation 3D inserted in Gazette 29 Dec 2006 p. 5870.]</w:t>
      </w:r>
    </w:p>
    <w:p>
      <w:pPr>
        <w:pStyle w:val="Heading5"/>
      </w:pPr>
      <w:bookmarkStart w:id="22" w:name="_Toc470791727"/>
      <w:r>
        <w:rPr>
          <w:rStyle w:val="CharSectno"/>
        </w:rPr>
        <w:t>3E</w:t>
      </w:r>
      <w:r>
        <w:t>.</w:t>
      </w:r>
      <w:r>
        <w:tab/>
        <w:t>Structure of re</w:t>
      </w:r>
      <w:r>
        <w:noBreakHyphen/>
        <w:t>socialisation programme</w:t>
      </w:r>
      <w:bookmarkEnd w:id="22"/>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in Gazette 29 Dec 2006 p. 5870-1.]</w:t>
      </w:r>
    </w:p>
    <w:p>
      <w:pPr>
        <w:pStyle w:val="Heading5"/>
      </w:pPr>
      <w:bookmarkStart w:id="23" w:name="_Toc470791728"/>
      <w:r>
        <w:rPr>
          <w:rStyle w:val="CharSectno"/>
        </w:rPr>
        <w:t>3F</w:t>
      </w:r>
      <w:r>
        <w:t>.</w:t>
      </w:r>
      <w:r>
        <w:tab/>
        <w:t>Content of re</w:t>
      </w:r>
      <w:r>
        <w:noBreakHyphen/>
        <w:t>socialisation programme</w:t>
      </w:r>
      <w:bookmarkEnd w:id="23"/>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spacing w:before="180"/>
      </w:pPr>
      <w:bookmarkStart w:id="24" w:name="_Toc470791729"/>
      <w:r>
        <w:rPr>
          <w:rStyle w:val="CharSectno"/>
        </w:rPr>
        <w:t>3G</w:t>
      </w:r>
      <w:r>
        <w:t>.</w:t>
      </w:r>
      <w:r>
        <w:tab/>
        <w:t>CEO to monitor and report on prisoner’s progress</w:t>
      </w:r>
      <w:bookmarkEnd w:id="24"/>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25" w:name="_Toc470791730"/>
      <w:r>
        <w:rPr>
          <w:rStyle w:val="CharSectno"/>
        </w:rPr>
        <w:t>3H</w:t>
      </w:r>
      <w:r>
        <w:t>.</w:t>
      </w:r>
      <w:r>
        <w:tab/>
        <w:t>Suspension of re</w:t>
      </w:r>
      <w:r>
        <w:noBreakHyphen/>
        <w:t>socialisation programme</w:t>
      </w:r>
      <w:bookmarkEnd w:id="25"/>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26" w:name="_Toc470791731"/>
      <w:r>
        <w:rPr>
          <w:rStyle w:val="CharSectno"/>
        </w:rPr>
        <w:t>3I</w:t>
      </w:r>
      <w:r>
        <w:t>.</w:t>
      </w:r>
      <w:r>
        <w:tab/>
        <w:t>Reinstatement of suspended re</w:t>
      </w:r>
      <w:r>
        <w:noBreakHyphen/>
        <w:t>socialisation programme</w:t>
      </w:r>
      <w:bookmarkEnd w:id="26"/>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27" w:name="_Toc470791732"/>
      <w:r>
        <w:rPr>
          <w:rStyle w:val="CharSectno"/>
        </w:rPr>
        <w:t>3J</w:t>
      </w:r>
      <w:r>
        <w:t>.</w:t>
      </w:r>
      <w:r>
        <w:tab/>
        <w:t>Cancellation of re</w:t>
      </w:r>
      <w:r>
        <w:noBreakHyphen/>
        <w:t>socialisation programme</w:t>
      </w:r>
      <w:bookmarkEnd w:id="27"/>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28" w:name="_Toc470791733"/>
      <w:r>
        <w:rPr>
          <w:rStyle w:val="CharSectno"/>
        </w:rPr>
        <w:t>3K</w:t>
      </w:r>
      <w:r>
        <w:t>.</w:t>
      </w:r>
      <w:r>
        <w:tab/>
        <w:t>Reviewable decisions (s. 115A)</w:t>
      </w:r>
      <w:bookmarkEnd w:id="28"/>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29" w:name="_Toc425172835"/>
      <w:bookmarkStart w:id="30" w:name="_Toc470791679"/>
      <w:bookmarkStart w:id="31" w:name="_Toc470791734"/>
      <w:r>
        <w:rPr>
          <w:rStyle w:val="CharPartNo"/>
        </w:rPr>
        <w:t>Part 2</w:t>
      </w:r>
      <w:r>
        <w:rPr>
          <w:rStyle w:val="CharDivNo"/>
        </w:rPr>
        <w:t xml:space="preserve"> </w:t>
      </w:r>
      <w:r>
        <w:t>—</w:t>
      </w:r>
      <w:r>
        <w:rPr>
          <w:rStyle w:val="CharDivText"/>
        </w:rPr>
        <w:t xml:space="preserve"> </w:t>
      </w:r>
      <w:r>
        <w:rPr>
          <w:rStyle w:val="CharPartText"/>
        </w:rPr>
        <w:t>Parole</w:t>
      </w:r>
      <w:bookmarkEnd w:id="29"/>
      <w:bookmarkEnd w:id="30"/>
      <w:bookmarkEnd w:id="31"/>
    </w:p>
    <w:p>
      <w:pPr>
        <w:pStyle w:val="Heading5"/>
      </w:pPr>
      <w:bookmarkStart w:id="32" w:name="_Toc470791735"/>
      <w:r>
        <w:rPr>
          <w:rStyle w:val="CharSectno"/>
        </w:rPr>
        <w:t>4</w:t>
      </w:r>
      <w:r>
        <w:t>.</w:t>
      </w:r>
      <w:r>
        <w:tab/>
        <w:t>Board to be notified about prisoner on parole term</w:t>
      </w:r>
      <w:bookmarkEnd w:id="32"/>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33" w:name="_Toc470791736"/>
      <w:r>
        <w:rPr>
          <w:rStyle w:val="CharSectno"/>
        </w:rPr>
        <w:t>5</w:t>
      </w:r>
      <w:r>
        <w:t>.</w:t>
      </w:r>
      <w:r>
        <w:tab/>
        <w:t>Prescribed hours of community corrections activities (s. 30)</w:t>
      </w:r>
      <w:bookmarkEnd w:id="33"/>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34" w:name="_Toc425172838"/>
      <w:bookmarkStart w:id="35" w:name="_Toc470791682"/>
      <w:bookmarkStart w:id="36" w:name="_Toc470791737"/>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34"/>
      <w:bookmarkEnd w:id="35"/>
      <w:bookmarkEnd w:id="36"/>
    </w:p>
    <w:p>
      <w:pPr>
        <w:pStyle w:val="Heading5"/>
      </w:pPr>
      <w:bookmarkStart w:id="37" w:name="_Toc470791738"/>
      <w:r>
        <w:rPr>
          <w:rStyle w:val="CharSectno"/>
        </w:rPr>
        <w:t>6</w:t>
      </w:r>
      <w:r>
        <w:t>.</w:t>
      </w:r>
      <w:r>
        <w:tab/>
        <w:t>Prescribed hours of community corrections activities (s. 55)</w:t>
      </w:r>
      <w:bookmarkEnd w:id="37"/>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38" w:name="_Toc425172840"/>
      <w:bookmarkStart w:id="39" w:name="_Toc470791684"/>
      <w:bookmarkStart w:id="40" w:name="_Toc47079173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38"/>
      <w:bookmarkEnd w:id="39"/>
      <w:bookmarkEnd w:id="40"/>
    </w:p>
    <w:p>
      <w:pPr>
        <w:pStyle w:val="Footnoteheading"/>
      </w:pPr>
      <w:r>
        <w:tab/>
        <w:t>[Heading inserted in Gazette 25 Feb 2005 p. 847.]</w:t>
      </w:r>
    </w:p>
    <w:p>
      <w:pPr>
        <w:pStyle w:val="Heading5"/>
        <w:spacing w:before="160"/>
      </w:pPr>
      <w:bookmarkStart w:id="41" w:name="_Toc470791740"/>
      <w:r>
        <w:rPr>
          <w:rStyle w:val="CharSectno"/>
        </w:rPr>
        <w:t>7</w:t>
      </w:r>
      <w:r>
        <w:t>.</w:t>
      </w:r>
      <w:r>
        <w:tab/>
        <w:t>Prescribed obligations of offenders (s. 76)</w:t>
      </w:r>
      <w:bookmarkEnd w:id="41"/>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in Gazette 25 Feb 2005 p. 847.]</w:t>
      </w:r>
    </w:p>
    <w:p>
      <w:pPr>
        <w:pStyle w:val="Heading5"/>
        <w:spacing w:before="160"/>
      </w:pPr>
      <w:bookmarkStart w:id="42" w:name="_Toc470791741"/>
      <w:r>
        <w:rPr>
          <w:rStyle w:val="CharSectno"/>
        </w:rPr>
        <w:t>8</w:t>
      </w:r>
      <w:r>
        <w:t>.</w:t>
      </w:r>
      <w:r>
        <w:tab/>
        <w:t>Authorised absences from community service etc.</w:t>
      </w:r>
      <w:bookmarkEnd w:id="42"/>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in Gazette 25 Feb 2005 p. 847.]</w:t>
      </w:r>
    </w:p>
    <w:p>
      <w:pPr>
        <w:pStyle w:val="Heading5"/>
        <w:spacing w:before="160"/>
      </w:pPr>
      <w:bookmarkStart w:id="43" w:name="_Toc470791742"/>
      <w:r>
        <w:rPr>
          <w:rStyle w:val="CharSectno"/>
        </w:rPr>
        <w:t>9</w:t>
      </w:r>
      <w:r>
        <w:t>.</w:t>
      </w:r>
      <w:r>
        <w:tab/>
        <w:t>Offender may be directed to cease doing community service etc.</w:t>
      </w:r>
      <w:bookmarkEnd w:id="43"/>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in Gazette 25 Feb 2005 p. 847.]</w:t>
      </w:r>
    </w:p>
    <w:p>
      <w:pPr>
        <w:pStyle w:val="Heading5"/>
      </w:pPr>
      <w:bookmarkStart w:id="44" w:name="_Toc470791743"/>
      <w:r>
        <w:rPr>
          <w:rStyle w:val="CharSectno"/>
        </w:rPr>
        <w:t>10</w:t>
      </w:r>
      <w:r>
        <w:t>.</w:t>
      </w:r>
      <w:r>
        <w:tab/>
        <w:t>Calculations of time</w:t>
      </w:r>
      <w:bookmarkEnd w:id="44"/>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45" w:name="_Toc470791744"/>
      <w:r>
        <w:rPr>
          <w:rStyle w:val="CharSectno"/>
        </w:rPr>
        <w:t>11</w:t>
      </w:r>
      <w:r>
        <w:t>.</w:t>
      </w:r>
      <w:r>
        <w:tab/>
        <w:t>Samples of breath etc. from offenders</w:t>
      </w:r>
      <w:bookmarkEnd w:id="45"/>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46" w:name="_Toc425172846"/>
      <w:bookmarkStart w:id="47" w:name="_Toc470791690"/>
      <w:bookmarkStart w:id="48" w:name="_Toc470791745"/>
      <w:r>
        <w:rPr>
          <w:rStyle w:val="CharPartNo"/>
        </w:rPr>
        <w:t>Part 5</w:t>
      </w:r>
      <w:r>
        <w:t xml:space="preserve"> — </w:t>
      </w:r>
      <w:r>
        <w:rPr>
          <w:rStyle w:val="CharPartText"/>
        </w:rPr>
        <w:t>Community corrections centres</w:t>
      </w:r>
      <w:bookmarkEnd w:id="46"/>
      <w:bookmarkEnd w:id="47"/>
      <w:bookmarkEnd w:id="48"/>
    </w:p>
    <w:p>
      <w:pPr>
        <w:pStyle w:val="Heading3"/>
      </w:pPr>
      <w:bookmarkStart w:id="49" w:name="_Toc425172847"/>
      <w:bookmarkStart w:id="50" w:name="_Toc470791691"/>
      <w:bookmarkStart w:id="51" w:name="_Toc470791746"/>
      <w:r>
        <w:rPr>
          <w:rStyle w:val="CharDivNo"/>
        </w:rPr>
        <w:t>Division 1</w:t>
      </w:r>
      <w:r>
        <w:t xml:space="preserve"> — </w:t>
      </w:r>
      <w:r>
        <w:rPr>
          <w:rStyle w:val="CharDivText"/>
        </w:rPr>
        <w:t>Searches and seizure</w:t>
      </w:r>
      <w:bookmarkEnd w:id="49"/>
      <w:bookmarkEnd w:id="50"/>
      <w:bookmarkEnd w:id="51"/>
    </w:p>
    <w:p>
      <w:pPr>
        <w:pStyle w:val="Heading5"/>
      </w:pPr>
      <w:bookmarkStart w:id="52" w:name="_Toc470791747"/>
      <w:r>
        <w:rPr>
          <w:rStyle w:val="CharSectno"/>
        </w:rPr>
        <w:t>12</w:t>
      </w:r>
      <w:r>
        <w:t>.</w:t>
      </w:r>
      <w:r>
        <w:tab/>
        <w:t>Application</w:t>
      </w:r>
      <w:bookmarkEnd w:id="52"/>
      <w:r>
        <w:t xml:space="preserve"> </w:t>
      </w:r>
    </w:p>
    <w:p>
      <w:pPr>
        <w:pStyle w:val="Subsection"/>
      </w:pPr>
      <w:r>
        <w:tab/>
      </w:r>
      <w:r>
        <w:tab/>
        <w:t>This Division applies to searches and seizures under sections 90 and 91 of the Act.</w:t>
      </w:r>
    </w:p>
    <w:p>
      <w:pPr>
        <w:pStyle w:val="Heading5"/>
      </w:pPr>
      <w:bookmarkStart w:id="53" w:name="_Toc470791748"/>
      <w:r>
        <w:rPr>
          <w:rStyle w:val="CharSectno"/>
        </w:rPr>
        <w:t>13</w:t>
      </w:r>
      <w:r>
        <w:t>.</w:t>
      </w:r>
      <w:r>
        <w:tab/>
        <w:t>Prescribed persons</w:t>
      </w:r>
      <w:bookmarkEnd w:id="53"/>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54" w:name="_Toc470791749"/>
      <w:r>
        <w:rPr>
          <w:rStyle w:val="CharSectno"/>
        </w:rPr>
        <w:t>14</w:t>
      </w:r>
      <w:r>
        <w:t>.</w:t>
      </w:r>
      <w:r>
        <w:tab/>
        <w:t>Obligations of supervisor before person is searched</w:t>
      </w:r>
      <w:bookmarkEnd w:id="54"/>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55" w:name="_Toc470791750"/>
      <w:r>
        <w:rPr>
          <w:rStyle w:val="CharSectno"/>
        </w:rPr>
        <w:t>15</w:t>
      </w:r>
      <w:r>
        <w:t>.</w:t>
      </w:r>
      <w:r>
        <w:tab/>
        <w:t>Requirements for conduct of search of person</w:t>
      </w:r>
      <w:bookmarkEnd w:id="55"/>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56" w:name="_Toc470791751"/>
      <w:r>
        <w:rPr>
          <w:rStyle w:val="CharSectno"/>
        </w:rPr>
        <w:t>16</w:t>
      </w:r>
      <w:r>
        <w:t>.</w:t>
      </w:r>
      <w:r>
        <w:tab/>
        <w:t>Witnesses to search</w:t>
      </w:r>
      <w:bookmarkEnd w:id="56"/>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57" w:name="_Toc470791752"/>
      <w:r>
        <w:rPr>
          <w:rStyle w:val="CharSectno"/>
        </w:rPr>
        <w:t>17</w:t>
      </w:r>
      <w:r>
        <w:t>.</w:t>
      </w:r>
      <w:r>
        <w:tab/>
        <w:t>Means of searching person</w:t>
      </w:r>
      <w:bookmarkEnd w:id="57"/>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58" w:name="_Toc470791753"/>
      <w:r>
        <w:rPr>
          <w:rStyle w:val="CharSectno"/>
        </w:rPr>
        <w:t>18</w:t>
      </w:r>
      <w:r>
        <w:t>.</w:t>
      </w:r>
      <w:r>
        <w:tab/>
        <w:t>Conduct of search</w:t>
      </w:r>
      <w:bookmarkEnd w:id="58"/>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59" w:name="_Toc470791754"/>
      <w:r>
        <w:rPr>
          <w:rStyle w:val="CharSectno"/>
        </w:rPr>
        <w:t>19</w:t>
      </w:r>
      <w:r>
        <w:t>.</w:t>
      </w:r>
      <w:r>
        <w:tab/>
        <w:t>Search of child apparently under age of 10 years</w:t>
      </w:r>
      <w:bookmarkEnd w:id="59"/>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60" w:name="_Toc470791755"/>
      <w:r>
        <w:rPr>
          <w:rStyle w:val="CharSectno"/>
        </w:rPr>
        <w:t>20</w:t>
      </w:r>
      <w:r>
        <w:t>.</w:t>
      </w:r>
      <w:r>
        <w:tab/>
        <w:t>Procedure if anything seized</w:t>
      </w:r>
      <w:bookmarkEnd w:id="60"/>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61" w:name="_Toc470791756"/>
      <w:r>
        <w:rPr>
          <w:rStyle w:val="CharSectno"/>
        </w:rPr>
        <w:t>21</w:t>
      </w:r>
      <w:r>
        <w:t>.</w:t>
      </w:r>
      <w:r>
        <w:tab/>
        <w:t xml:space="preserve">Exception to offences under </w:t>
      </w:r>
      <w:r>
        <w:rPr>
          <w:i/>
        </w:rPr>
        <w:t>Firearms Act 1973</w:t>
      </w:r>
      <w:r>
        <w:t xml:space="preserve"> and </w:t>
      </w:r>
      <w:r>
        <w:rPr>
          <w:i/>
        </w:rPr>
        <w:t>Misuse of Drugs Act 1981</w:t>
      </w:r>
      <w:bookmarkEnd w:id="61"/>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62" w:name="_Toc425172858"/>
      <w:bookmarkStart w:id="63" w:name="_Toc470791702"/>
      <w:bookmarkStart w:id="64" w:name="_Toc470791757"/>
      <w:r>
        <w:rPr>
          <w:rStyle w:val="CharDivNo"/>
        </w:rPr>
        <w:t>Division 2</w:t>
      </w:r>
      <w:r>
        <w:t xml:space="preserve"> — </w:t>
      </w:r>
      <w:r>
        <w:rPr>
          <w:rStyle w:val="CharDivText"/>
        </w:rPr>
        <w:t>Miscellaneous</w:t>
      </w:r>
      <w:bookmarkEnd w:id="62"/>
      <w:bookmarkEnd w:id="63"/>
      <w:bookmarkEnd w:id="64"/>
    </w:p>
    <w:p>
      <w:pPr>
        <w:pStyle w:val="Heading5"/>
      </w:pPr>
      <w:bookmarkStart w:id="65" w:name="_Toc470791758"/>
      <w:r>
        <w:rPr>
          <w:rStyle w:val="CharSectno"/>
        </w:rPr>
        <w:t>22</w:t>
      </w:r>
      <w:r>
        <w:t>.</w:t>
      </w:r>
      <w:r>
        <w:tab/>
        <w:t>Disposal of abandoned property</w:t>
      </w:r>
      <w:bookmarkEnd w:id="65"/>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Footnotesection"/>
      </w:pPr>
      <w:r>
        <w:tab/>
        <w:t>[Regulation 22 amended in Gazette 30 Dec 2016 p. 5966.]</w:t>
      </w:r>
    </w:p>
    <w:p>
      <w:pPr>
        <w:pStyle w:val="Heading2"/>
      </w:pPr>
      <w:bookmarkStart w:id="66" w:name="_Toc425172860"/>
      <w:bookmarkStart w:id="67" w:name="_Toc470791704"/>
      <w:bookmarkStart w:id="68" w:name="_Toc470791759"/>
      <w:r>
        <w:rPr>
          <w:rStyle w:val="CharPartNo"/>
        </w:rPr>
        <w:t>Part 6</w:t>
      </w:r>
      <w:r>
        <w:rPr>
          <w:rStyle w:val="CharDivNo"/>
        </w:rPr>
        <w:t xml:space="preserve"> </w:t>
      </w:r>
      <w:r>
        <w:t>—</w:t>
      </w:r>
      <w:r>
        <w:rPr>
          <w:rStyle w:val="CharDivText"/>
        </w:rPr>
        <w:t xml:space="preserve"> </w:t>
      </w:r>
      <w:r>
        <w:rPr>
          <w:rStyle w:val="CharPartText"/>
        </w:rPr>
        <w:t>Staff</w:t>
      </w:r>
      <w:bookmarkEnd w:id="66"/>
      <w:bookmarkEnd w:id="67"/>
      <w:bookmarkEnd w:id="68"/>
    </w:p>
    <w:p>
      <w:pPr>
        <w:pStyle w:val="Heading5"/>
      </w:pPr>
      <w:bookmarkStart w:id="69" w:name="_Toc470791760"/>
      <w:r>
        <w:rPr>
          <w:rStyle w:val="CharSectno"/>
        </w:rPr>
        <w:t>23</w:t>
      </w:r>
      <w:r>
        <w:t>.</w:t>
      </w:r>
      <w:r>
        <w:tab/>
        <w:t>Officers etc. not to benefit from work</w:t>
      </w:r>
      <w:bookmarkEnd w:id="69"/>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70" w:name="_Toc425172862"/>
      <w:bookmarkStart w:id="71" w:name="_Toc470791706"/>
      <w:bookmarkStart w:id="72" w:name="_Toc470791761"/>
      <w:r>
        <w:rPr>
          <w:rStyle w:val="CharPartNo"/>
        </w:rPr>
        <w:t>Part 7</w:t>
      </w:r>
      <w:r>
        <w:rPr>
          <w:rStyle w:val="CharDivNo"/>
        </w:rPr>
        <w:t xml:space="preserve"> </w:t>
      </w:r>
      <w:r>
        <w:t>—</w:t>
      </w:r>
      <w:r>
        <w:rPr>
          <w:rStyle w:val="CharDivText"/>
        </w:rPr>
        <w:t xml:space="preserve"> </w:t>
      </w:r>
      <w:r>
        <w:rPr>
          <w:rStyle w:val="CharPartText"/>
        </w:rPr>
        <w:t>Miscellaneous</w:t>
      </w:r>
      <w:bookmarkEnd w:id="70"/>
      <w:bookmarkEnd w:id="71"/>
      <w:bookmarkEnd w:id="72"/>
    </w:p>
    <w:p>
      <w:pPr>
        <w:pStyle w:val="Heading5"/>
      </w:pPr>
      <w:bookmarkStart w:id="73" w:name="_Toc470791762"/>
      <w:r>
        <w:rPr>
          <w:rStyle w:val="CharSectno"/>
        </w:rPr>
        <w:t>23A</w:t>
      </w:r>
      <w:r>
        <w:t>.</w:t>
      </w:r>
      <w:r>
        <w:tab/>
        <w:t>Restriction of access to exchange information (s. 97B(9)(b))</w:t>
      </w:r>
      <w:bookmarkEnd w:id="73"/>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in Gazette 3 Apr 2007 p. 1507-8.]</w:t>
      </w:r>
    </w:p>
    <w:p>
      <w:pPr>
        <w:pStyle w:val="Heading5"/>
      </w:pPr>
      <w:bookmarkStart w:id="74" w:name="_Toc470791763"/>
      <w:r>
        <w:rPr>
          <w:rStyle w:val="CharSectno"/>
        </w:rPr>
        <w:t>23B</w:t>
      </w:r>
      <w:r>
        <w:t>.</w:t>
      </w:r>
      <w:r>
        <w:tab/>
        <w:t>Prescribed kinds of information disclosed to victims</w:t>
      </w:r>
      <w:bookmarkEnd w:id="74"/>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75" w:name="_Toc470791764"/>
      <w:r>
        <w:rPr>
          <w:rStyle w:val="CharSectno"/>
        </w:rPr>
        <w:t>24</w:t>
      </w:r>
      <w:r>
        <w:t>.</w:t>
      </w:r>
      <w:r>
        <w:tab/>
        <w:t>Form of warrant (s. 70, 116 and 117)</w:t>
      </w:r>
      <w:bookmarkEnd w:id="75"/>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Ednotesection"/>
      </w:pPr>
      <w:r>
        <w:t>[</w:t>
      </w:r>
      <w:r>
        <w:rPr>
          <w:b/>
          <w:bCs/>
        </w:rPr>
        <w:t>25.</w:t>
      </w:r>
      <w:r>
        <w:tab/>
        <w:t>Omitted under the Reprints Act 1984 s. 7(4)(f).]</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6" w:name="_Toc425172866"/>
      <w:bookmarkStart w:id="77" w:name="_Toc470791710"/>
      <w:bookmarkStart w:id="78" w:name="_Toc470791765"/>
      <w:r>
        <w:rPr>
          <w:rStyle w:val="CharSchNo"/>
        </w:rPr>
        <w:t>Schedule 1</w:t>
      </w:r>
      <w:r>
        <w:rPr>
          <w:rStyle w:val="CharSDivNo"/>
        </w:rPr>
        <w:t> </w:t>
      </w:r>
      <w:r>
        <w:t>—</w:t>
      </w:r>
      <w:r>
        <w:rPr>
          <w:rStyle w:val="CharSDivText"/>
        </w:rPr>
        <w:t> </w:t>
      </w:r>
      <w:r>
        <w:rPr>
          <w:rStyle w:val="CharSchText"/>
        </w:rPr>
        <w:t>Forms</w:t>
      </w:r>
      <w:bookmarkEnd w:id="76"/>
      <w:bookmarkEnd w:id="77"/>
      <w:bookmarkEnd w:id="78"/>
    </w:p>
    <w:p>
      <w:pPr>
        <w:pStyle w:val="yShoulderClause"/>
      </w:pPr>
      <w:r>
        <w:t>[r. 24]</w:t>
      </w:r>
    </w:p>
    <w:p>
      <w:pPr>
        <w:pStyle w:val="yHeading5"/>
        <w:spacing w:after="40"/>
        <w:rPr>
          <w:snapToGrid w:val="0"/>
        </w:rPr>
      </w:pPr>
      <w:bookmarkStart w:id="79" w:name="_Toc470791766"/>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in Gazette 11 Jun 2004 p. 2003.]</w:t>
      </w:r>
    </w:p>
    <w:p>
      <w:pPr>
        <w:pStyle w:val="yHeading5"/>
        <w:spacing w:after="40"/>
        <w:rPr>
          <w:snapToGrid w:val="0"/>
        </w:rPr>
      </w:pPr>
      <w:bookmarkStart w:id="80" w:name="_Toc470791767"/>
      <w:r>
        <w:rPr>
          <w:rStyle w:val="CharSClsNo"/>
        </w:rPr>
        <w:t>2</w:t>
      </w:r>
      <w:r>
        <w:rPr>
          <w:snapToGrid w:val="0"/>
        </w:rPr>
        <w:t>.</w:t>
      </w:r>
      <w:r>
        <w:rPr>
          <w:snapToGrid w:val="0"/>
        </w:rPr>
        <w:tab/>
        <w:t>Warrant to have offender arrested under section 116(1) of the Act</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in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2" w:name="_Toc425172869"/>
      <w:bookmarkStart w:id="83" w:name="_Toc470791713"/>
      <w:bookmarkStart w:id="84" w:name="_Toc470791768"/>
      <w:r>
        <w:t>Notes</w:t>
      </w:r>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85" w:name="_Toc470791769"/>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c>
          <w:tcPr>
            <w:tcW w:w="3119" w:type="dxa"/>
            <w:tcBorders>
              <w:bottom w:val="single" w:sz="4" w:space="0" w:color="auto"/>
            </w:tcBorders>
          </w:tcPr>
          <w:p>
            <w:pPr>
              <w:pStyle w:val="nTable"/>
              <w:spacing w:after="40"/>
            </w:pPr>
            <w:r>
              <w:rPr>
                <w:i/>
              </w:rPr>
              <w:t>Attorney General Regulations Amendment (Associations Incorporation) Regulations 2016</w:t>
            </w:r>
            <w:r>
              <w:t xml:space="preserve"> Pt. 4</w:t>
            </w:r>
          </w:p>
        </w:tc>
        <w:tc>
          <w:tcPr>
            <w:tcW w:w="1276" w:type="dxa"/>
            <w:tcBorders>
              <w:bottom w:val="single" w:sz="4" w:space="0" w:color="auto"/>
            </w:tcBorders>
          </w:tcPr>
          <w:p>
            <w:pPr>
              <w:pStyle w:val="nTable"/>
              <w:spacing w:after="40"/>
            </w:pPr>
            <w:r>
              <w:t>30 Dec 2016 p. 5965</w:t>
            </w:r>
            <w:r>
              <w:noBreakHyphen/>
              <w:t>6</w:t>
            </w:r>
          </w:p>
        </w:tc>
        <w:tc>
          <w:tcPr>
            <w:tcW w:w="2693" w:type="dxa"/>
            <w:tcBorders>
              <w:bottom w:val="single" w:sz="4" w:space="0" w:color="auto"/>
            </w:tcBorders>
          </w:tcPr>
          <w:p>
            <w:pPr>
              <w:pStyle w:val="nTable"/>
              <w:spacing w:after="40"/>
            </w:pPr>
            <w:r>
              <w:t>31 Dec 2016 (see r. 2(b))</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7" w:name="_Toc470791715"/>
      <w:bookmarkStart w:id="88" w:name="_Toc470791770"/>
      <w:r>
        <w:rPr>
          <w:sz w:val="28"/>
        </w:rPr>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centre</w:t>
      </w:r>
      <w:r>
        <w:tab/>
        <w:t>3(1)</w:t>
      </w:r>
    </w:p>
    <w:p>
      <w:pPr>
        <w:pStyle w:val="DefinedTerms"/>
      </w:pPr>
      <w:r>
        <w:t>community corrections order</w:t>
      </w:r>
      <w:r>
        <w:tab/>
        <w:t>23B(1)</w:t>
      </w:r>
    </w:p>
    <w:p>
      <w:pPr>
        <w:pStyle w:val="DefinedTerms"/>
      </w:pPr>
      <w:r>
        <w:t>community service</w:t>
      </w:r>
      <w:r>
        <w:tab/>
        <w:t>3(1)</w:t>
      </w:r>
    </w:p>
    <w:p>
      <w:pPr>
        <w:pStyle w:val="DefinedTerms"/>
      </w:pPr>
      <w:r>
        <w:t>supervisor</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5414</Words>
  <Characters>26478</Characters>
  <Application>Microsoft Office Word</Application>
  <DocSecurity>0</DocSecurity>
  <Lines>827</Lines>
  <Paragraphs>522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31370</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2003 - 01-b0-00</dc:title>
  <dc:subject/>
  <dc:creator/>
  <cp:keywords/>
  <dc:description/>
  <cp:lastModifiedBy>svcMRProcess</cp:lastModifiedBy>
  <cp:revision>4</cp:revision>
  <cp:lastPrinted>2008-03-07T07:42:00Z</cp:lastPrinted>
  <dcterms:created xsi:type="dcterms:W3CDTF">2018-09-15T23:06:00Z</dcterms:created>
  <dcterms:modified xsi:type="dcterms:W3CDTF">2018-09-15T23:06:00Z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AsAtDate">
    <vt:lpwstr>31 Dec 2016</vt:lpwstr>
  </property>
  <property fmtid="{D5CDD505-2E9C-101B-9397-08002B2CF9AE}" pid="8" name="Suffix">
    <vt:lpwstr>01-b0-00</vt:lpwstr>
  </property>
  <property fmtid="{D5CDD505-2E9C-101B-9397-08002B2CF9AE}" pid="9" name="CommencementDate">
    <vt:lpwstr>20161231</vt:lpwstr>
  </property>
</Properties>
</file>