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_Toc471982275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_Toc471982276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_Toc471982277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_Toc471982278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_Toc471982279 \h </w:instrText>
      </w:r>
      <w:r>
        <w:fldChar w:fldCharType="separate"/>
      </w:r>
      <w:r>
        <w:t>4</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_Toc471982280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_Toc471982281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_Toc471982282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_Toc471982284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_Toc471982285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_Toc471982286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_Toc471982287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_Toc471982288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_Toc471982289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_Toc471982290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_Toc471982291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_Toc471982292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_Toc471982295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_Toc471982296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_Toc471982297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_Toc471982298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_Toc471982299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_Toc471982300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_Toc471982302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_Toc471982303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_Toc471982304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_Toc471982305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_Toc471982306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_Toc471982307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_Toc471982309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_Toc471982310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_Toc471982313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_Toc471982314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_Toc471982316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_Toc471982317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_Toc471982318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_Toc471982319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_Toc471982320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_Toc471982321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_Toc471982322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_Toc471982323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_Toc471982324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_Toc471982326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_Toc471982327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_Toc471982329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_Toc471982330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_Toc471982331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_Toc471982332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_Toc471982333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_Toc471982334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_Toc471982335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_Toc471982336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_Toc471982337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_Toc471982338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_Toc471982339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_Toc471982340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_Toc471982341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_Toc471982342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_Toc471982344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_Toc471982345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_Toc471982346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_Toc471982347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_Toc471982348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_Toc471982350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_Toc471982351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_Toc471982352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_Toc471982353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_Toc471982355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_Toc471982356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_Toc471982357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_Toc471982358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_Toc471982359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_Toc471982360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_Toc471982361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_Toc471982362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_Toc471982369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_Toc471982371 \h </w:instrText>
      </w:r>
      <w:r>
        <w:fldChar w:fldCharType="separate"/>
      </w:r>
      <w:r>
        <w:t>54</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_Toc471982372 \h </w:instrText>
      </w:r>
      <w:r>
        <w:fldChar w:fldCharType="separate"/>
      </w:r>
      <w:r>
        <w:t>54</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_Toc471982373 \h </w:instrText>
      </w:r>
      <w:r>
        <w:fldChar w:fldCharType="separate"/>
      </w:r>
      <w:r>
        <w:t>54</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_Toc471982374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_Toc471982376 \h </w:instrText>
      </w:r>
      <w:r>
        <w:fldChar w:fldCharType="separate"/>
      </w:r>
      <w:r>
        <w:t>55</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_Toc471982377 \h </w:instrText>
      </w:r>
      <w:r>
        <w:fldChar w:fldCharType="separate"/>
      </w:r>
      <w:r>
        <w:t>55</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_Toc471982378 \h </w:instrText>
      </w:r>
      <w:r>
        <w:fldChar w:fldCharType="separate"/>
      </w:r>
      <w:r>
        <w:t>55</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_Toc471982379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_Toc471982382 \h </w:instrText>
      </w:r>
      <w:r>
        <w:fldChar w:fldCharType="separate"/>
      </w:r>
      <w:r>
        <w:t>57</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_Toc471982383 \h </w:instrText>
      </w:r>
      <w:r>
        <w:fldChar w:fldCharType="separate"/>
      </w:r>
      <w:r>
        <w:t>57</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_Toc471982384 \h </w:instrText>
      </w:r>
      <w:r>
        <w:fldChar w:fldCharType="separate"/>
      </w:r>
      <w:r>
        <w:t>57</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_Toc471982385 \h </w:instrText>
      </w:r>
      <w:r>
        <w:fldChar w:fldCharType="separate"/>
      </w:r>
      <w:r>
        <w:t>57</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_Toc471982386 \h </w:instrText>
      </w:r>
      <w:r>
        <w:fldChar w:fldCharType="separate"/>
      </w:r>
      <w:r>
        <w:t>57</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_Toc471982387 \h </w:instrText>
      </w:r>
      <w:r>
        <w:fldChar w:fldCharType="separate"/>
      </w:r>
      <w:r>
        <w:t>58</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_Toc471982388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_Toc471982390 \h </w:instrText>
      </w:r>
      <w:r>
        <w:fldChar w:fldCharType="separate"/>
      </w:r>
      <w:r>
        <w:t>58</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_Toc471982391 \h </w:instrText>
      </w:r>
      <w:r>
        <w:fldChar w:fldCharType="separate"/>
      </w:r>
      <w:r>
        <w:t>59</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_Toc471982392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_Toc471982394 \h </w:instrText>
      </w:r>
      <w:r>
        <w:fldChar w:fldCharType="separate"/>
      </w:r>
      <w:r>
        <w:t>60</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_Toc471982395 \h </w:instrText>
      </w:r>
      <w:r>
        <w:fldChar w:fldCharType="separate"/>
      </w:r>
      <w:r>
        <w:t>62</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_Toc471982396 \h </w:instrText>
      </w:r>
      <w:r>
        <w:fldChar w:fldCharType="separate"/>
      </w:r>
      <w:r>
        <w:t>62</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_Toc471982397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_Toc471982399 \h </w:instrText>
      </w:r>
      <w:r>
        <w:fldChar w:fldCharType="separate"/>
      </w:r>
      <w:r>
        <w:t>63</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_Toc471982400 \h </w:instrText>
      </w:r>
      <w:r>
        <w:fldChar w:fldCharType="separate"/>
      </w:r>
      <w:r>
        <w:t>63</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_Toc471982401 \h </w:instrText>
      </w:r>
      <w:r>
        <w:fldChar w:fldCharType="separate"/>
      </w:r>
      <w:r>
        <w:t>64</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_Toc471982402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_Toc471982404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_Toc471982406 \h </w:instrText>
      </w:r>
      <w:r>
        <w:fldChar w:fldCharType="separate"/>
      </w:r>
      <w:r>
        <w:t>65</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_Toc471982407 \h </w:instrText>
      </w:r>
      <w:r>
        <w:fldChar w:fldCharType="separate"/>
      </w:r>
      <w:r>
        <w:t>65</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_Toc471982408 \h </w:instrText>
      </w:r>
      <w:r>
        <w:fldChar w:fldCharType="separate"/>
      </w:r>
      <w:r>
        <w:t>67</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_Toc471982409 \h </w:instrText>
      </w:r>
      <w:r>
        <w:fldChar w:fldCharType="separate"/>
      </w:r>
      <w:r>
        <w:t>67</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_Toc471982410 \h </w:instrText>
      </w:r>
      <w:r>
        <w:fldChar w:fldCharType="separate"/>
      </w:r>
      <w:r>
        <w:t>68</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_Toc471982411 \h </w:instrText>
      </w:r>
      <w:r>
        <w:fldChar w:fldCharType="separate"/>
      </w:r>
      <w:r>
        <w:t>68</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_Toc471982412 \h </w:instrText>
      </w:r>
      <w:r>
        <w:fldChar w:fldCharType="separate"/>
      </w:r>
      <w:r>
        <w:t>68</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_Toc471982413 \h </w:instrText>
      </w:r>
      <w:r>
        <w:fldChar w:fldCharType="separate"/>
      </w:r>
      <w:r>
        <w:t>69</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_Toc471982414 \h </w:instrText>
      </w:r>
      <w:r>
        <w:fldChar w:fldCharType="separate"/>
      </w:r>
      <w:r>
        <w:t>69</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_Toc471982415 \h </w:instrText>
      </w:r>
      <w:r>
        <w:fldChar w:fldCharType="separate"/>
      </w:r>
      <w:r>
        <w:t>70</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_Toc471982416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_Toc471982418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_Toc471982420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_Toc471982422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_Toc471982424 \h </w:instrText>
      </w:r>
      <w:r>
        <w:fldChar w:fldCharType="separate"/>
      </w:r>
      <w:r>
        <w:t>73</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_Toc471982425 \h </w:instrText>
      </w:r>
      <w:r>
        <w:fldChar w:fldCharType="separate"/>
      </w:r>
      <w:r>
        <w:t>73</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_Toc471982426 \h </w:instrText>
      </w:r>
      <w:r>
        <w:fldChar w:fldCharType="separate"/>
      </w:r>
      <w:r>
        <w:t>73</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_Toc471982427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_Toc471982429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_Toc471982431 \h </w:instrText>
      </w:r>
      <w:r>
        <w:fldChar w:fldCharType="separate"/>
      </w:r>
      <w:r>
        <w:t>74</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_Toc471982432 \h </w:instrText>
      </w:r>
      <w:r>
        <w:fldChar w:fldCharType="separate"/>
      </w:r>
      <w:r>
        <w:t>74</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_Toc471982433 \h </w:instrText>
      </w:r>
      <w:r>
        <w:fldChar w:fldCharType="separate"/>
      </w:r>
      <w:r>
        <w:t>74</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_Toc471982434 \h </w:instrText>
      </w:r>
      <w:r>
        <w:fldChar w:fldCharType="separate"/>
      </w:r>
      <w:r>
        <w:t>75</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_Toc471982435 \h </w:instrText>
      </w:r>
      <w:r>
        <w:fldChar w:fldCharType="separate"/>
      </w:r>
      <w:r>
        <w:t>75</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_Toc471982436 \h </w:instrText>
      </w:r>
      <w:r>
        <w:fldChar w:fldCharType="separate"/>
      </w:r>
      <w:r>
        <w:t>75</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_Toc471982437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_Toc471982439 \h </w:instrText>
      </w:r>
      <w:r>
        <w:fldChar w:fldCharType="separate"/>
      </w:r>
      <w:r>
        <w:t>75</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_Toc471982440 \h </w:instrText>
      </w:r>
      <w:r>
        <w:fldChar w:fldCharType="separate"/>
      </w:r>
      <w:r>
        <w:t>75</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_Toc471982441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_Toc471982443 \h </w:instrText>
      </w:r>
      <w:r>
        <w:fldChar w:fldCharType="separate"/>
      </w:r>
      <w:r>
        <w:t>76</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_Toc471982444 \h </w:instrText>
      </w:r>
      <w:r>
        <w:fldChar w:fldCharType="separate"/>
      </w:r>
      <w:r>
        <w:t>77</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_Toc471982445 \h </w:instrText>
      </w:r>
      <w:r>
        <w:fldChar w:fldCharType="separate"/>
      </w:r>
      <w:r>
        <w:t>77</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_Toc471982446 \h </w:instrText>
      </w:r>
      <w:r>
        <w:fldChar w:fldCharType="separate"/>
      </w:r>
      <w:r>
        <w:t>77</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_Toc471982447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_Toc471982449 \h </w:instrText>
      </w:r>
      <w:r>
        <w:fldChar w:fldCharType="separate"/>
      </w:r>
      <w:r>
        <w:t>79</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_Toc471982450 \h </w:instrText>
      </w:r>
      <w:r>
        <w:fldChar w:fldCharType="separate"/>
      </w:r>
      <w:r>
        <w:t>79</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_Toc471982451 \h </w:instrText>
      </w:r>
      <w:r>
        <w:fldChar w:fldCharType="separate"/>
      </w:r>
      <w:r>
        <w:t>80</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_Toc471982452 \h </w:instrText>
      </w:r>
      <w:r>
        <w:fldChar w:fldCharType="separate"/>
      </w:r>
      <w:r>
        <w:t>80</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_Toc471982453 \h </w:instrText>
      </w:r>
      <w:r>
        <w:fldChar w:fldCharType="separate"/>
      </w:r>
      <w:r>
        <w:t>81</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_Toc471982454 \h </w:instrText>
      </w:r>
      <w:r>
        <w:fldChar w:fldCharType="separate"/>
      </w:r>
      <w:r>
        <w:t>81</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_Toc471982455 \h </w:instrText>
      </w:r>
      <w:r>
        <w:fldChar w:fldCharType="separate"/>
      </w:r>
      <w:r>
        <w:t>81</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_Toc471982456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_Toc471982458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_Toc471982459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rPr>
          <w:snapToGrid w:val="0"/>
        </w:rPr>
      </w:pPr>
      <w:r>
        <w:rPr>
          <w:snapToGrid w:val="0"/>
        </w:rPr>
        <w:t xml:space="preserve">Caravan </w:t>
      </w:r>
      <w:smartTag w:uri="urn:schemas-microsoft-com:office:smarttags" w:element="PlaceType">
        <w:r>
          <w:rPr>
            <w:snapToGrid w:val="0"/>
          </w:rPr>
          <w:t>Parks</w:t>
        </w:r>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71982274"/>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71982275"/>
      <w:r>
        <w:rPr>
          <w:rStyle w:val="CharSectno"/>
        </w:rPr>
        <w:t>1</w:t>
      </w:r>
      <w:r>
        <w:rPr>
          <w:snapToGrid w:val="0"/>
        </w:rPr>
        <w:t xml:space="preserve">. </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snapToGrid w:val="0"/>
        </w:rPr>
        <w:t>.</w:t>
      </w:r>
    </w:p>
    <w:p>
      <w:pPr>
        <w:pStyle w:val="Heading5"/>
        <w:rPr>
          <w:snapToGrid w:val="0"/>
        </w:rPr>
      </w:pPr>
      <w:bookmarkStart w:id="5" w:name="_Toc471982276"/>
      <w:r>
        <w:rPr>
          <w:rStyle w:val="CharSectno"/>
        </w:rPr>
        <w:t>2</w:t>
      </w:r>
      <w:r>
        <w:rPr>
          <w:snapToGrid w:val="0"/>
        </w:rPr>
        <w:t xml:space="preserve">. </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6" w:name="_Toc471982277"/>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 amended in Gazette 10 Apr 2015 p. 1256.]</w:t>
      </w:r>
    </w:p>
    <w:p>
      <w:pPr>
        <w:pStyle w:val="Heading5"/>
        <w:rPr>
          <w:snapToGrid w:val="0"/>
        </w:rPr>
      </w:pPr>
      <w:bookmarkStart w:id="7" w:name="_Toc471982278"/>
      <w:r>
        <w:rPr>
          <w:rStyle w:val="CharSectno"/>
        </w:rPr>
        <w:t>4</w:t>
      </w:r>
      <w:r>
        <w:rPr>
          <w:snapToGrid w:val="0"/>
        </w:rPr>
        <w:t xml:space="preserve">. </w:t>
      </w:r>
      <w:r>
        <w:rPr>
          <w:snapToGrid w:val="0"/>
        </w:rPr>
        <w:tab/>
        <w:t>Meaning of park home</w:t>
      </w:r>
      <w:bookmarkEnd w:id="7"/>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in Gazette 8 Jan 2015 p. 121.]</w:t>
      </w:r>
    </w:p>
    <w:p>
      <w:pPr>
        <w:pStyle w:val="Heading5"/>
        <w:rPr>
          <w:snapToGrid w:val="0"/>
        </w:rPr>
      </w:pPr>
      <w:bookmarkStart w:id="8" w:name="_Toc471982279"/>
      <w:r>
        <w:rPr>
          <w:rStyle w:val="CharSectno"/>
        </w:rPr>
        <w:t>5</w:t>
      </w:r>
      <w:r>
        <w:rPr>
          <w:snapToGrid w:val="0"/>
        </w:rPr>
        <w:t xml:space="preserve">. </w:t>
      </w:r>
      <w:r>
        <w:rPr>
          <w:snapToGrid w:val="0"/>
        </w:rPr>
        <w:tab/>
        <w:t>Meaning of annexe</w:t>
      </w:r>
      <w:bookmarkEnd w:id="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9" w:name="_Toc471982280"/>
      <w:r>
        <w:rPr>
          <w:rStyle w:val="CharSectno"/>
        </w:rPr>
        <w:t>6A</w:t>
      </w:r>
      <w:r>
        <w:t>.</w:t>
      </w:r>
      <w:r>
        <w:tab/>
        <w:t>Assistance animals</w:t>
      </w:r>
      <w:bookmarkEnd w:id="9"/>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in Gazette 8 Jan 2015 p. 122.]</w:t>
      </w:r>
    </w:p>
    <w:p>
      <w:pPr>
        <w:pStyle w:val="Heading5"/>
        <w:rPr>
          <w:snapToGrid w:val="0"/>
        </w:rPr>
      </w:pPr>
      <w:bookmarkStart w:id="10" w:name="_Toc471982281"/>
      <w:r>
        <w:rPr>
          <w:rStyle w:val="CharSectno"/>
        </w:rPr>
        <w:t>6</w:t>
      </w:r>
      <w:r>
        <w:rPr>
          <w:snapToGrid w:val="0"/>
        </w:rPr>
        <w:t xml:space="preserve">. </w:t>
      </w:r>
      <w:r>
        <w:rPr>
          <w:snapToGrid w:val="0"/>
        </w:rPr>
        <w:tab/>
        <w:t>Local government</w:t>
      </w:r>
      <w:bookmarkEnd w:id="10"/>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1" w:name="_Toc471982282"/>
      <w:r>
        <w:rPr>
          <w:rStyle w:val="CharSectno"/>
        </w:rPr>
        <w:t>7</w:t>
      </w:r>
      <w:r>
        <w:rPr>
          <w:snapToGrid w:val="0"/>
        </w:rPr>
        <w:t xml:space="preserve">. </w:t>
      </w:r>
      <w:r>
        <w:rPr>
          <w:snapToGrid w:val="0"/>
        </w:rPr>
        <w:tab/>
        <w:t>Imposition of conditions on licence</w:t>
      </w:r>
      <w:bookmarkEnd w:id="11"/>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2" w:name="_Toc471982283"/>
      <w:r>
        <w:rPr>
          <w:rStyle w:val="CharPartNo"/>
        </w:rPr>
        <w:t>Part 2</w:t>
      </w:r>
      <w:r>
        <w:rPr>
          <w:rStyle w:val="CharDivNo"/>
        </w:rPr>
        <w:t> </w:t>
      </w:r>
      <w:r>
        <w:t>—</w:t>
      </w:r>
      <w:r>
        <w:rPr>
          <w:rStyle w:val="CharDivText"/>
        </w:rPr>
        <w:t> </w:t>
      </w:r>
      <w:r>
        <w:rPr>
          <w:rStyle w:val="CharPartText"/>
        </w:rPr>
        <w:t>Caravanning and camping generally</w:t>
      </w:r>
      <w:bookmarkEnd w:id="12"/>
      <w:r>
        <w:rPr>
          <w:rStyle w:val="CharPartText"/>
        </w:rPr>
        <w:t xml:space="preserve"> </w:t>
      </w:r>
    </w:p>
    <w:p>
      <w:pPr>
        <w:pStyle w:val="Heading5"/>
        <w:rPr>
          <w:snapToGrid w:val="0"/>
        </w:rPr>
      </w:pPr>
      <w:bookmarkStart w:id="13" w:name="_Toc471982284"/>
      <w:r>
        <w:rPr>
          <w:rStyle w:val="CharSectno"/>
        </w:rPr>
        <w:t>8</w:t>
      </w:r>
      <w:r>
        <w:rPr>
          <w:snapToGrid w:val="0"/>
        </w:rPr>
        <w:t xml:space="preserve">. </w:t>
      </w:r>
      <w:r>
        <w:rPr>
          <w:snapToGrid w:val="0"/>
        </w:rPr>
        <w:tab/>
        <w:t>This Part subject to other written law</w:t>
      </w:r>
      <w:bookmarkEnd w:id="13"/>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4" w:name="_Toc471982285"/>
      <w:r>
        <w:t>8A.</w:t>
      </w:r>
      <w:r>
        <w:tab/>
        <w:t>Term used: camp</w:t>
      </w:r>
      <w:bookmarkEnd w:id="14"/>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15" w:name="_Toc471982286"/>
      <w:r>
        <w:rPr>
          <w:rStyle w:val="CharSectno"/>
        </w:rPr>
        <w:t>9</w:t>
      </w:r>
      <w:r>
        <w:rPr>
          <w:snapToGrid w:val="0"/>
        </w:rPr>
        <w:t xml:space="preserve">. </w:t>
      </w:r>
      <w:r>
        <w:rPr>
          <w:snapToGrid w:val="0"/>
        </w:rPr>
        <w:tab/>
        <w:t>Park homes may only be occupied in caravan parks</w:t>
      </w:r>
      <w:bookmarkEnd w:id="15"/>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16" w:name="_Toc471982287"/>
      <w:r>
        <w:rPr>
          <w:rStyle w:val="CharSectno"/>
        </w:rPr>
        <w:t>10</w:t>
      </w:r>
      <w:r>
        <w:rPr>
          <w:snapToGrid w:val="0"/>
        </w:rPr>
        <w:t xml:space="preserve">. </w:t>
      </w:r>
      <w:r>
        <w:rPr>
          <w:snapToGrid w:val="0"/>
        </w:rPr>
        <w:tab/>
        <w:t>Where person may camp</w:t>
      </w:r>
      <w:bookmarkEnd w:id="16"/>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17" w:name="_Toc471982288"/>
      <w:r>
        <w:rPr>
          <w:rStyle w:val="CharSectno"/>
        </w:rPr>
        <w:t>11</w:t>
      </w:r>
      <w:r>
        <w:rPr>
          <w:snapToGrid w:val="0"/>
        </w:rPr>
        <w:t xml:space="preserve">. </w:t>
      </w:r>
      <w:r>
        <w:rPr>
          <w:snapToGrid w:val="0"/>
        </w:rPr>
        <w:tab/>
        <w:t>Camping other than at caravan park or camping ground</w:t>
      </w:r>
      <w:bookmarkEnd w:id="17"/>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18" w:name="_Toc471982289"/>
      <w:r>
        <w:rPr>
          <w:rStyle w:val="CharSectno"/>
        </w:rPr>
        <w:t>12</w:t>
      </w:r>
      <w:r>
        <w:rPr>
          <w:snapToGrid w:val="0"/>
        </w:rPr>
        <w:t xml:space="preserve">. </w:t>
      </w:r>
      <w:r>
        <w:rPr>
          <w:snapToGrid w:val="0"/>
        </w:rPr>
        <w:tab/>
        <w:t>Number of caravans on lot</w:t>
      </w:r>
      <w:bookmarkEnd w:id="18"/>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in Gazette 12 Dec 2014 p. 4723 and 4733.]</w:t>
      </w:r>
    </w:p>
    <w:p>
      <w:pPr>
        <w:pStyle w:val="Heading5"/>
        <w:spacing w:before="200"/>
        <w:rPr>
          <w:snapToGrid w:val="0"/>
        </w:rPr>
      </w:pPr>
      <w:bookmarkStart w:id="19" w:name="_Toc471982290"/>
      <w:r>
        <w:rPr>
          <w:rStyle w:val="CharSectno"/>
        </w:rPr>
        <w:t>13</w:t>
      </w:r>
      <w:r>
        <w:rPr>
          <w:snapToGrid w:val="0"/>
        </w:rPr>
        <w:t xml:space="preserve">. </w:t>
      </w:r>
      <w:r>
        <w:rPr>
          <w:snapToGrid w:val="0"/>
        </w:rPr>
        <w:tab/>
        <w:t>Suitability of land for camping to be considered before approval under r. 11(2) or 12(2) given</w:t>
      </w:r>
      <w:bookmarkEnd w:id="19"/>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0" w:name="_Toc471982291"/>
      <w:r>
        <w:rPr>
          <w:rStyle w:val="CharSectno"/>
        </w:rPr>
        <w:t>14</w:t>
      </w:r>
      <w:r>
        <w:rPr>
          <w:snapToGrid w:val="0"/>
        </w:rPr>
        <w:t xml:space="preserve">. </w:t>
      </w:r>
      <w:r>
        <w:rPr>
          <w:snapToGrid w:val="0"/>
        </w:rPr>
        <w:tab/>
        <w:t>Caravan or camp to be maintained</w:t>
      </w:r>
      <w:bookmarkEnd w:id="20"/>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21" w:name="_Toc471982292"/>
      <w:r>
        <w:rPr>
          <w:rStyle w:val="CharSectno"/>
        </w:rPr>
        <w:t>15</w:t>
      </w:r>
      <w:r>
        <w:rPr>
          <w:snapToGrid w:val="0"/>
        </w:rPr>
        <w:t xml:space="preserve">. </w:t>
      </w:r>
      <w:r>
        <w:rPr>
          <w:snapToGrid w:val="0"/>
        </w:rPr>
        <w:tab/>
        <w:t>Mobility of caravans</w:t>
      </w:r>
      <w:bookmarkEnd w:id="21"/>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22" w:name="_Toc471982293"/>
      <w:r>
        <w:rPr>
          <w:rStyle w:val="CharPartNo"/>
        </w:rPr>
        <w:t>Part 3</w:t>
      </w:r>
      <w:r>
        <w:t> — </w:t>
      </w:r>
      <w:r>
        <w:rPr>
          <w:rStyle w:val="CharPartText"/>
        </w:rPr>
        <w:t>Caravan parks and camping grounds</w:t>
      </w:r>
      <w:bookmarkEnd w:id="22"/>
      <w:r>
        <w:rPr>
          <w:rStyle w:val="CharPartText"/>
        </w:rPr>
        <w:t xml:space="preserve"> </w:t>
      </w:r>
    </w:p>
    <w:p>
      <w:pPr>
        <w:pStyle w:val="Heading3"/>
        <w:rPr>
          <w:snapToGrid w:val="0"/>
        </w:rPr>
      </w:pPr>
      <w:bookmarkStart w:id="23" w:name="_Toc471982294"/>
      <w:r>
        <w:rPr>
          <w:rStyle w:val="CharDivNo"/>
        </w:rPr>
        <w:t>Division 1</w:t>
      </w:r>
      <w:r>
        <w:rPr>
          <w:snapToGrid w:val="0"/>
        </w:rPr>
        <w:t> — </w:t>
      </w:r>
      <w:r>
        <w:rPr>
          <w:rStyle w:val="CharDivText"/>
        </w:rPr>
        <w:t>Duties of licence holders</w:t>
      </w:r>
      <w:bookmarkEnd w:id="23"/>
      <w:r>
        <w:rPr>
          <w:rStyle w:val="CharDivText"/>
        </w:rPr>
        <w:t xml:space="preserve"> </w:t>
      </w:r>
    </w:p>
    <w:p>
      <w:pPr>
        <w:pStyle w:val="Heading5"/>
        <w:rPr>
          <w:snapToGrid w:val="0"/>
        </w:rPr>
      </w:pPr>
      <w:bookmarkStart w:id="24" w:name="_Toc471982295"/>
      <w:r>
        <w:rPr>
          <w:rStyle w:val="CharSectno"/>
        </w:rPr>
        <w:t>16</w:t>
      </w:r>
      <w:r>
        <w:rPr>
          <w:snapToGrid w:val="0"/>
        </w:rPr>
        <w:t xml:space="preserve">. </w:t>
      </w:r>
      <w:r>
        <w:rPr>
          <w:snapToGrid w:val="0"/>
        </w:rPr>
        <w:tab/>
        <w:t>Schedules 5 and 6 — licence holder’s duty</w:t>
      </w:r>
      <w:bookmarkEnd w:id="24"/>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25" w:name="_Toc471982296"/>
      <w:r>
        <w:rPr>
          <w:rStyle w:val="CharSectno"/>
        </w:rPr>
        <w:t>17</w:t>
      </w:r>
      <w:r>
        <w:rPr>
          <w:snapToGrid w:val="0"/>
        </w:rPr>
        <w:t xml:space="preserve">. </w:t>
      </w:r>
      <w:r>
        <w:rPr>
          <w:snapToGrid w:val="0"/>
        </w:rPr>
        <w:tab/>
        <w:t>Schedule 7 — licence holder’s duty</w:t>
      </w:r>
      <w:bookmarkEnd w:id="25"/>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26" w:name="_Toc471982297"/>
      <w:r>
        <w:rPr>
          <w:rStyle w:val="CharSectno"/>
        </w:rPr>
        <w:t>18</w:t>
      </w:r>
      <w:r>
        <w:rPr>
          <w:snapToGrid w:val="0"/>
        </w:rPr>
        <w:t xml:space="preserve">. </w:t>
      </w:r>
      <w:r>
        <w:rPr>
          <w:snapToGrid w:val="0"/>
        </w:rPr>
        <w:tab/>
        <w:t>Compliance with licence conditions</w:t>
      </w:r>
      <w:bookmarkEnd w:id="26"/>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27" w:name="_Toc471982298"/>
      <w:r>
        <w:rPr>
          <w:rStyle w:val="CharSectno"/>
        </w:rPr>
        <w:t>19</w:t>
      </w:r>
      <w:r>
        <w:rPr>
          <w:snapToGrid w:val="0"/>
        </w:rPr>
        <w:t xml:space="preserve">. </w:t>
      </w:r>
      <w:r>
        <w:rPr>
          <w:snapToGrid w:val="0"/>
        </w:rPr>
        <w:tab/>
        <w:t>Other duties of licence holders</w:t>
      </w:r>
      <w:bookmarkEnd w:id="27"/>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28" w:name="_Toc471982299"/>
      <w:r>
        <w:rPr>
          <w:rStyle w:val="CharSectno"/>
        </w:rPr>
        <w:t>20</w:t>
      </w:r>
      <w:r>
        <w:rPr>
          <w:snapToGrid w:val="0"/>
        </w:rPr>
        <w:t xml:space="preserve">. </w:t>
      </w:r>
      <w:r>
        <w:rPr>
          <w:snapToGrid w:val="0"/>
        </w:rPr>
        <w:tab/>
        <w:t>Use of overflow area</w:t>
      </w:r>
      <w:bookmarkEnd w:id="28"/>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29" w:name="_Toc471982300"/>
      <w:r>
        <w:rPr>
          <w:rStyle w:val="CharSectno"/>
        </w:rPr>
        <w:t>21</w:t>
      </w:r>
      <w:r>
        <w:rPr>
          <w:snapToGrid w:val="0"/>
        </w:rPr>
        <w:t xml:space="preserve">. </w:t>
      </w:r>
      <w:r>
        <w:rPr>
          <w:snapToGrid w:val="0"/>
        </w:rPr>
        <w:tab/>
        <w:t>Licence holder to ensure sites allocated and used in accordance with licence</w:t>
      </w:r>
      <w:bookmarkEnd w:id="29"/>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30" w:name="_Toc471982301"/>
      <w:r>
        <w:rPr>
          <w:rStyle w:val="CharDivNo"/>
        </w:rPr>
        <w:t>Division 2</w:t>
      </w:r>
      <w:r>
        <w:rPr>
          <w:snapToGrid w:val="0"/>
        </w:rPr>
        <w:t> — </w:t>
      </w:r>
      <w:r>
        <w:rPr>
          <w:rStyle w:val="CharDivText"/>
        </w:rPr>
        <w:t>Duties of other persons</w:t>
      </w:r>
      <w:bookmarkEnd w:id="30"/>
      <w:r>
        <w:rPr>
          <w:rStyle w:val="CharDivText"/>
        </w:rPr>
        <w:t xml:space="preserve"> </w:t>
      </w:r>
    </w:p>
    <w:p>
      <w:pPr>
        <w:pStyle w:val="Heading5"/>
        <w:rPr>
          <w:snapToGrid w:val="0"/>
        </w:rPr>
      </w:pPr>
      <w:bookmarkStart w:id="31" w:name="_Toc471982302"/>
      <w:r>
        <w:rPr>
          <w:rStyle w:val="CharSectno"/>
        </w:rPr>
        <w:t>22</w:t>
      </w:r>
      <w:r>
        <w:rPr>
          <w:snapToGrid w:val="0"/>
        </w:rPr>
        <w:t xml:space="preserve">. </w:t>
      </w:r>
      <w:r>
        <w:rPr>
          <w:snapToGrid w:val="0"/>
        </w:rPr>
        <w:tab/>
        <w:t>Schedules 5 and 6 — caravan owner’s duty</w:t>
      </w:r>
      <w:bookmarkEnd w:id="3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32" w:name="_Toc471982303"/>
      <w:r>
        <w:rPr>
          <w:rStyle w:val="CharSectno"/>
        </w:rPr>
        <w:t>23</w:t>
      </w:r>
      <w:r>
        <w:rPr>
          <w:snapToGrid w:val="0"/>
        </w:rPr>
        <w:t xml:space="preserve">. </w:t>
      </w:r>
      <w:r>
        <w:rPr>
          <w:snapToGrid w:val="0"/>
        </w:rPr>
        <w:tab/>
        <w:t>Schedule 7 — occupier’s duty</w:t>
      </w:r>
      <w:bookmarkEnd w:id="32"/>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33" w:name="_Toc471982304"/>
      <w:r>
        <w:rPr>
          <w:rStyle w:val="CharSectno"/>
        </w:rPr>
        <w:t>24</w:t>
      </w:r>
      <w:r>
        <w:rPr>
          <w:snapToGrid w:val="0"/>
        </w:rPr>
        <w:t xml:space="preserve">. </w:t>
      </w:r>
      <w:r>
        <w:rPr>
          <w:snapToGrid w:val="0"/>
        </w:rPr>
        <w:tab/>
        <w:t>Occupier to maintain site</w:t>
      </w:r>
      <w:bookmarkEnd w:id="33"/>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34" w:name="_Toc471982305"/>
      <w:r>
        <w:rPr>
          <w:rStyle w:val="CharSectno"/>
        </w:rPr>
        <w:t>25</w:t>
      </w:r>
      <w:r>
        <w:rPr>
          <w:snapToGrid w:val="0"/>
        </w:rPr>
        <w:t xml:space="preserve">. </w:t>
      </w:r>
      <w:r>
        <w:rPr>
          <w:snapToGrid w:val="0"/>
        </w:rPr>
        <w:tab/>
        <w:t>Control of animals</w:t>
      </w:r>
      <w:bookmarkEnd w:id="3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35" w:name="_Toc471982306"/>
      <w:r>
        <w:rPr>
          <w:rStyle w:val="CharSectno"/>
        </w:rPr>
        <w:t>26</w:t>
      </w:r>
      <w:r>
        <w:rPr>
          <w:snapToGrid w:val="0"/>
        </w:rPr>
        <w:t xml:space="preserve">. </w:t>
      </w:r>
      <w:r>
        <w:rPr>
          <w:snapToGrid w:val="0"/>
        </w:rPr>
        <w:tab/>
        <w:t>Speed limit</w:t>
      </w:r>
      <w:bookmarkEnd w:id="35"/>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36" w:name="_Toc471982307"/>
      <w:r>
        <w:rPr>
          <w:rStyle w:val="CharSectno"/>
        </w:rPr>
        <w:t>27</w:t>
      </w:r>
      <w:r>
        <w:rPr>
          <w:snapToGrid w:val="0"/>
        </w:rPr>
        <w:t xml:space="preserve">. </w:t>
      </w:r>
      <w:r>
        <w:rPr>
          <w:snapToGrid w:val="0"/>
        </w:rPr>
        <w:tab/>
        <w:t>Washing machines</w:t>
      </w:r>
      <w:bookmarkEnd w:id="36"/>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37" w:name="_Toc471982308"/>
      <w:r>
        <w:rPr>
          <w:rStyle w:val="CharDivNo"/>
        </w:rPr>
        <w:t>Division 3 </w:t>
      </w:r>
      <w:r>
        <w:t>— </w:t>
      </w:r>
      <w:r>
        <w:rPr>
          <w:rStyle w:val="CharDivText"/>
        </w:rPr>
        <w:t>Exemptions from some provisions of Schedules 6 and 7</w:t>
      </w:r>
      <w:bookmarkEnd w:id="37"/>
    </w:p>
    <w:p>
      <w:pPr>
        <w:pStyle w:val="Footnoteheading"/>
        <w:ind w:left="890"/>
      </w:pPr>
      <w:r>
        <w:tab/>
        <w:t>[Heading inserted in Gazette 25 Aug 2000 p. 4912.]</w:t>
      </w:r>
    </w:p>
    <w:p>
      <w:pPr>
        <w:pStyle w:val="Heading5"/>
      </w:pPr>
      <w:bookmarkStart w:id="38" w:name="_Toc471982309"/>
      <w:r>
        <w:rPr>
          <w:rStyle w:val="CharSectno"/>
        </w:rPr>
        <w:t>27A</w:t>
      </w:r>
      <w:r>
        <w:t>.</w:t>
      </w:r>
      <w:r>
        <w:tab/>
        <w:t>Exemptions from Schedule 6</w:t>
      </w:r>
      <w:bookmarkEnd w:id="38"/>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in Gazette 25 Aug 2000 p. 4912.]</w:t>
      </w:r>
    </w:p>
    <w:p>
      <w:pPr>
        <w:pStyle w:val="Heading5"/>
        <w:spacing w:before="180"/>
      </w:pPr>
      <w:bookmarkStart w:id="39" w:name="_Toc471982310"/>
      <w:r>
        <w:rPr>
          <w:rStyle w:val="CharSectno"/>
        </w:rPr>
        <w:t>27B</w:t>
      </w:r>
      <w:r>
        <w:t>.</w:t>
      </w:r>
      <w:r>
        <w:tab/>
        <w:t>Exemptions from Schedule 7</w:t>
      </w:r>
      <w:bookmarkEnd w:id="39"/>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pPr>
      <w:r>
        <w:tab/>
      </w:r>
      <w:r>
        <w:tab/>
        <w:t>regulations 17 and 23 do not apply in respect of that facility or site.</w:t>
      </w:r>
    </w:p>
    <w:p>
      <w:pPr>
        <w:pStyle w:val="MiscellaneousHeading"/>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in Gazette 25 Aug 2000 p. 4912</w:t>
      </w:r>
      <w:r>
        <w:noBreakHyphen/>
        <w:t>13.]</w:t>
      </w:r>
    </w:p>
    <w:p>
      <w:pPr>
        <w:pStyle w:val="Heading2"/>
      </w:pPr>
      <w:bookmarkStart w:id="40" w:name="_Toc471982311"/>
      <w:r>
        <w:rPr>
          <w:rStyle w:val="CharPartNo"/>
        </w:rPr>
        <w:t>Part 4</w:t>
      </w:r>
      <w:r>
        <w:t> — </w:t>
      </w:r>
      <w:r>
        <w:rPr>
          <w:rStyle w:val="CharPartText"/>
        </w:rPr>
        <w:t>Park homes, annexes, carports, pergolas and storage sheds</w:t>
      </w:r>
      <w:bookmarkEnd w:id="40"/>
      <w:r>
        <w:rPr>
          <w:rStyle w:val="CharPartText"/>
        </w:rPr>
        <w:t xml:space="preserve"> </w:t>
      </w:r>
    </w:p>
    <w:p>
      <w:pPr>
        <w:pStyle w:val="Heading3"/>
        <w:spacing w:before="200"/>
        <w:rPr>
          <w:snapToGrid w:val="0"/>
        </w:rPr>
      </w:pPr>
      <w:bookmarkStart w:id="41" w:name="_Toc471982312"/>
      <w:r>
        <w:rPr>
          <w:rStyle w:val="CharDivNo"/>
        </w:rPr>
        <w:t>Division 1</w:t>
      </w:r>
      <w:r>
        <w:rPr>
          <w:snapToGrid w:val="0"/>
        </w:rPr>
        <w:t> — </w:t>
      </w:r>
      <w:r>
        <w:rPr>
          <w:rStyle w:val="CharDivText"/>
        </w:rPr>
        <w:t>Certain construction prohibited at facility</w:t>
      </w:r>
      <w:bookmarkEnd w:id="41"/>
      <w:r>
        <w:rPr>
          <w:rStyle w:val="CharDivText"/>
        </w:rPr>
        <w:t xml:space="preserve"> </w:t>
      </w:r>
    </w:p>
    <w:p>
      <w:pPr>
        <w:pStyle w:val="Heading5"/>
        <w:spacing w:before="160"/>
        <w:rPr>
          <w:snapToGrid w:val="0"/>
        </w:rPr>
      </w:pPr>
      <w:bookmarkStart w:id="42" w:name="_Toc471982313"/>
      <w:r>
        <w:rPr>
          <w:rStyle w:val="CharSectno"/>
        </w:rPr>
        <w:t>28</w:t>
      </w:r>
      <w:r>
        <w:rPr>
          <w:snapToGrid w:val="0"/>
        </w:rPr>
        <w:t xml:space="preserve">. </w:t>
      </w:r>
      <w:r>
        <w:rPr>
          <w:snapToGrid w:val="0"/>
        </w:rPr>
        <w:tab/>
        <w:t>Park home not to be constructed in caravan park or camping ground</w:t>
      </w:r>
      <w:bookmarkEnd w:id="42"/>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43" w:name="_Toc471982314"/>
      <w:r>
        <w:rPr>
          <w:rStyle w:val="CharSectno"/>
        </w:rPr>
        <w:t>29</w:t>
      </w:r>
      <w:r>
        <w:rPr>
          <w:snapToGrid w:val="0"/>
        </w:rPr>
        <w:t xml:space="preserve">. </w:t>
      </w:r>
      <w:r>
        <w:rPr>
          <w:snapToGrid w:val="0"/>
        </w:rPr>
        <w:tab/>
        <w:t>Annexe, carport, pergola or storage shed may be constructed on site</w:t>
      </w:r>
      <w:bookmarkEnd w:id="43"/>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44" w:name="_Toc471982315"/>
      <w:r>
        <w:rPr>
          <w:rStyle w:val="CharDivNo"/>
        </w:rPr>
        <w:t>Division 2</w:t>
      </w:r>
      <w:r>
        <w:rPr>
          <w:snapToGrid w:val="0"/>
        </w:rPr>
        <w:t> — </w:t>
      </w:r>
      <w:r>
        <w:rPr>
          <w:rStyle w:val="CharDivText"/>
        </w:rPr>
        <w:t>Park homes and annexes</w:t>
      </w:r>
      <w:bookmarkEnd w:id="44"/>
      <w:r>
        <w:rPr>
          <w:rStyle w:val="CharDivText"/>
        </w:rPr>
        <w:t xml:space="preserve"> </w:t>
      </w:r>
    </w:p>
    <w:p>
      <w:pPr>
        <w:pStyle w:val="Heading5"/>
        <w:spacing w:before="160"/>
        <w:rPr>
          <w:snapToGrid w:val="0"/>
        </w:rPr>
      </w:pPr>
      <w:bookmarkStart w:id="45" w:name="_Toc471982316"/>
      <w:r>
        <w:rPr>
          <w:rStyle w:val="CharSectno"/>
        </w:rPr>
        <w:t>30</w:t>
      </w:r>
      <w:r>
        <w:rPr>
          <w:snapToGrid w:val="0"/>
        </w:rPr>
        <w:t xml:space="preserve">. </w:t>
      </w:r>
      <w:r>
        <w:rPr>
          <w:snapToGrid w:val="0"/>
        </w:rPr>
        <w:tab/>
        <w:t>Park homes</w:t>
      </w:r>
      <w:bookmarkEnd w:id="45"/>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46" w:name="_Toc471982317"/>
      <w:r>
        <w:rPr>
          <w:rStyle w:val="CharSectno"/>
        </w:rPr>
        <w:t>31</w:t>
      </w:r>
      <w:r>
        <w:rPr>
          <w:snapToGrid w:val="0"/>
        </w:rPr>
        <w:t xml:space="preserve">. </w:t>
      </w:r>
      <w:r>
        <w:rPr>
          <w:snapToGrid w:val="0"/>
        </w:rPr>
        <w:tab/>
        <w:t>Approval of local government for park home</w:t>
      </w:r>
      <w:bookmarkEnd w:id="46"/>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47" w:name="_Toc471982318"/>
      <w:r>
        <w:rPr>
          <w:rStyle w:val="CharSectno"/>
        </w:rPr>
        <w:t>32</w:t>
      </w:r>
      <w:r>
        <w:rPr>
          <w:snapToGrid w:val="0"/>
        </w:rPr>
        <w:t xml:space="preserve">. </w:t>
      </w:r>
      <w:r>
        <w:rPr>
          <w:snapToGrid w:val="0"/>
        </w:rPr>
        <w:tab/>
        <w:t>Park home certificates</w:t>
      </w:r>
      <w:bookmarkEnd w:id="47"/>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vertAlign w:val="superscript"/>
        </w:rPr>
        <w:t xml:space="preserve"> 2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rPr>
          <w:snapToGrid w:val="0"/>
          <w:vertAlign w:val="superscript"/>
        </w:rPr>
        <w:t> 2</w:t>
      </w:r>
      <w:r>
        <w:rPr>
          <w:snapToGrid w:val="0"/>
        </w:rPr>
        <w:t xml:space="preserve"> </w:t>
      </w:r>
      <w:r>
        <w:t xml:space="preserve">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in Gazette 25 Aug 2000 p. 4914; 12 Dec 2014 p. 4725 and 4733.]</w:t>
      </w:r>
    </w:p>
    <w:p>
      <w:pPr>
        <w:pStyle w:val="Heading5"/>
        <w:rPr>
          <w:snapToGrid w:val="0"/>
        </w:rPr>
      </w:pPr>
      <w:bookmarkStart w:id="48" w:name="_Toc471982319"/>
      <w:r>
        <w:rPr>
          <w:rStyle w:val="CharSectno"/>
        </w:rPr>
        <w:t>33</w:t>
      </w:r>
      <w:r>
        <w:rPr>
          <w:snapToGrid w:val="0"/>
        </w:rPr>
        <w:t xml:space="preserve">. </w:t>
      </w:r>
      <w:r>
        <w:rPr>
          <w:snapToGrid w:val="0"/>
        </w:rPr>
        <w:tab/>
        <w:t>Park homes to be in accordance with Building Code</w:t>
      </w:r>
      <w:bookmarkEnd w:id="48"/>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49" w:name="_Toc471982320"/>
      <w:r>
        <w:rPr>
          <w:rStyle w:val="CharSectno"/>
        </w:rPr>
        <w:t>34</w:t>
      </w:r>
      <w:r>
        <w:rPr>
          <w:snapToGrid w:val="0"/>
        </w:rPr>
        <w:t xml:space="preserve">. </w:t>
      </w:r>
      <w:r>
        <w:rPr>
          <w:snapToGrid w:val="0"/>
        </w:rPr>
        <w:tab/>
        <w:t>Annexes</w:t>
      </w:r>
      <w:bookmarkEnd w:id="49"/>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in Gazette 12 Dec 2014 p. 4725 and 4733.]</w:t>
      </w:r>
    </w:p>
    <w:p>
      <w:pPr>
        <w:pStyle w:val="Heading5"/>
        <w:spacing w:before="240"/>
        <w:rPr>
          <w:snapToGrid w:val="0"/>
        </w:rPr>
      </w:pPr>
      <w:bookmarkStart w:id="50" w:name="_Toc471982321"/>
      <w:r>
        <w:rPr>
          <w:rStyle w:val="CharSectno"/>
        </w:rPr>
        <w:t>35</w:t>
      </w:r>
      <w:r>
        <w:rPr>
          <w:snapToGrid w:val="0"/>
        </w:rPr>
        <w:t xml:space="preserve">. </w:t>
      </w:r>
      <w:r>
        <w:rPr>
          <w:snapToGrid w:val="0"/>
        </w:rPr>
        <w:tab/>
        <w:t>Approval of local government for annexe</w:t>
      </w:r>
      <w:bookmarkEnd w:id="50"/>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240"/>
        <w:rPr>
          <w:snapToGrid w:val="0"/>
        </w:rPr>
      </w:pPr>
      <w:bookmarkStart w:id="51" w:name="_Toc471982322"/>
      <w:r>
        <w:rPr>
          <w:rStyle w:val="CharSectno"/>
        </w:rPr>
        <w:t>36</w:t>
      </w:r>
      <w:r>
        <w:rPr>
          <w:snapToGrid w:val="0"/>
        </w:rPr>
        <w:t xml:space="preserve">. </w:t>
      </w:r>
      <w:r>
        <w:rPr>
          <w:snapToGrid w:val="0"/>
        </w:rPr>
        <w:tab/>
        <w:t>Annexe certificate</w:t>
      </w:r>
      <w:bookmarkEnd w:id="51"/>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vertAlign w:val="superscript"/>
        </w:rPr>
        <w:t> 2</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52" w:name="_Toc471982323"/>
      <w:r>
        <w:rPr>
          <w:rStyle w:val="CharSectno"/>
        </w:rPr>
        <w:t>37</w:t>
      </w:r>
      <w:r>
        <w:rPr>
          <w:snapToGrid w:val="0"/>
        </w:rPr>
        <w:t xml:space="preserve">. </w:t>
      </w:r>
      <w:r>
        <w:rPr>
          <w:snapToGrid w:val="0"/>
        </w:rPr>
        <w:tab/>
        <w:t>Rigid annexe to be in accordance with Building Code</w:t>
      </w:r>
      <w:bookmarkEnd w:id="52"/>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53" w:name="_Toc471982324"/>
      <w:r>
        <w:rPr>
          <w:rStyle w:val="CharSectno"/>
        </w:rPr>
        <w:t>38</w:t>
      </w:r>
      <w:r>
        <w:rPr>
          <w:snapToGrid w:val="0"/>
        </w:rPr>
        <w:t xml:space="preserve">. </w:t>
      </w:r>
      <w:r>
        <w:rPr>
          <w:snapToGrid w:val="0"/>
        </w:rPr>
        <w:tab/>
        <w:t>Change of use of park home or annexe</w:t>
      </w:r>
      <w:bookmarkEnd w:id="53"/>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54" w:name="_Toc471982325"/>
      <w:r>
        <w:rPr>
          <w:rStyle w:val="CharDivNo"/>
        </w:rPr>
        <w:t>Division 3</w:t>
      </w:r>
      <w:r>
        <w:rPr>
          <w:snapToGrid w:val="0"/>
        </w:rPr>
        <w:t> — </w:t>
      </w:r>
      <w:r>
        <w:rPr>
          <w:rStyle w:val="CharDivText"/>
        </w:rPr>
        <w:t>Carports, pergolas and storage sheds</w:t>
      </w:r>
      <w:bookmarkEnd w:id="54"/>
    </w:p>
    <w:p>
      <w:pPr>
        <w:pStyle w:val="Heading5"/>
        <w:rPr>
          <w:snapToGrid w:val="0"/>
        </w:rPr>
      </w:pPr>
      <w:bookmarkStart w:id="55" w:name="_Toc471982326"/>
      <w:r>
        <w:rPr>
          <w:rStyle w:val="CharSectno"/>
        </w:rPr>
        <w:t>39</w:t>
      </w:r>
      <w:r>
        <w:rPr>
          <w:snapToGrid w:val="0"/>
        </w:rPr>
        <w:t xml:space="preserve">. </w:t>
      </w:r>
      <w:r>
        <w:rPr>
          <w:snapToGrid w:val="0"/>
        </w:rPr>
        <w:tab/>
        <w:t>Carports and pergolas</w:t>
      </w:r>
      <w:bookmarkEnd w:id="5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56" w:name="_Toc471982327"/>
      <w:r>
        <w:rPr>
          <w:rStyle w:val="CharSectno"/>
        </w:rPr>
        <w:t>40</w:t>
      </w:r>
      <w:r>
        <w:rPr>
          <w:snapToGrid w:val="0"/>
        </w:rPr>
        <w:t xml:space="preserve">. </w:t>
      </w:r>
      <w:r>
        <w:rPr>
          <w:snapToGrid w:val="0"/>
        </w:rPr>
        <w:tab/>
        <w:t>Storage sheds</w:t>
      </w:r>
      <w:bookmarkEnd w:id="5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57" w:name="_Toc471982328"/>
      <w:r>
        <w:rPr>
          <w:rStyle w:val="CharPartNo"/>
        </w:rPr>
        <w:t>Part 5</w:t>
      </w:r>
      <w:r>
        <w:rPr>
          <w:rStyle w:val="CharDivNo"/>
        </w:rPr>
        <w:t> </w:t>
      </w:r>
      <w:r>
        <w:t>—</w:t>
      </w:r>
      <w:r>
        <w:rPr>
          <w:rStyle w:val="CharDivText"/>
        </w:rPr>
        <w:t> </w:t>
      </w:r>
      <w:r>
        <w:rPr>
          <w:rStyle w:val="CharPartText"/>
        </w:rPr>
        <w:t>Licensing of caravan parks and camping grounds</w:t>
      </w:r>
      <w:bookmarkEnd w:id="57"/>
      <w:r>
        <w:rPr>
          <w:rStyle w:val="CharPartText"/>
        </w:rPr>
        <w:t xml:space="preserve"> </w:t>
      </w:r>
    </w:p>
    <w:p>
      <w:pPr>
        <w:pStyle w:val="Heading5"/>
        <w:rPr>
          <w:snapToGrid w:val="0"/>
        </w:rPr>
      </w:pPr>
      <w:bookmarkStart w:id="58" w:name="_Toc471982329"/>
      <w:r>
        <w:rPr>
          <w:rStyle w:val="CharSectno"/>
        </w:rPr>
        <w:t>41</w:t>
      </w:r>
      <w:r>
        <w:rPr>
          <w:snapToGrid w:val="0"/>
        </w:rPr>
        <w:t xml:space="preserve">. </w:t>
      </w:r>
      <w:r>
        <w:rPr>
          <w:snapToGrid w:val="0"/>
        </w:rPr>
        <w:tab/>
        <w:t>Types of facilities and licences — Schedule 2</w:t>
      </w:r>
      <w:bookmarkEnd w:id="58"/>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59" w:name="_Toc471982330"/>
      <w:r>
        <w:rPr>
          <w:rStyle w:val="CharSectno"/>
        </w:rPr>
        <w:t>42</w:t>
      </w:r>
      <w:r>
        <w:rPr>
          <w:snapToGrid w:val="0"/>
        </w:rPr>
        <w:t xml:space="preserve">. </w:t>
      </w:r>
      <w:r>
        <w:rPr>
          <w:snapToGrid w:val="0"/>
        </w:rPr>
        <w:tab/>
        <w:t>Licence to be of type referred to in Schedule 2</w:t>
      </w:r>
      <w:bookmarkEnd w:id="59"/>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60" w:name="_Toc471982331"/>
      <w:r>
        <w:rPr>
          <w:rStyle w:val="CharSectno"/>
        </w:rPr>
        <w:t>43</w:t>
      </w:r>
      <w:r>
        <w:rPr>
          <w:snapToGrid w:val="0"/>
        </w:rPr>
        <w:t xml:space="preserve">. </w:t>
      </w:r>
      <w:r>
        <w:rPr>
          <w:snapToGrid w:val="0"/>
        </w:rPr>
        <w:tab/>
        <w:t>Application for licence or renewal — Form 1</w:t>
      </w:r>
      <w:bookmarkEnd w:id="60"/>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61" w:name="_Toc471982332"/>
      <w:r>
        <w:rPr>
          <w:rStyle w:val="CharSectno"/>
        </w:rPr>
        <w:t>44</w:t>
      </w:r>
      <w:r>
        <w:rPr>
          <w:snapToGrid w:val="0"/>
        </w:rPr>
        <w:t xml:space="preserve">. </w:t>
      </w:r>
      <w:r>
        <w:rPr>
          <w:snapToGrid w:val="0"/>
        </w:rPr>
        <w:tab/>
        <w:t>No change to facility as shown on plan, unless approved</w:t>
      </w:r>
      <w:bookmarkEnd w:id="61"/>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62" w:name="_Toc471982333"/>
      <w:r>
        <w:rPr>
          <w:rStyle w:val="CharSectno"/>
        </w:rPr>
        <w:t>45</w:t>
      </w:r>
      <w:r>
        <w:rPr>
          <w:snapToGrid w:val="0"/>
        </w:rPr>
        <w:t xml:space="preserve">. </w:t>
      </w:r>
      <w:r>
        <w:rPr>
          <w:snapToGrid w:val="0"/>
        </w:rPr>
        <w:tab/>
        <w:t>Fee for application for licence or renewal</w:t>
      </w:r>
      <w:bookmarkEnd w:id="6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63" w:name="_Toc471982334"/>
      <w:r>
        <w:rPr>
          <w:rStyle w:val="CharSectno"/>
        </w:rPr>
        <w:t>46</w:t>
      </w:r>
      <w:r>
        <w:rPr>
          <w:snapToGrid w:val="0"/>
        </w:rPr>
        <w:t xml:space="preserve">. </w:t>
      </w:r>
      <w:r>
        <w:rPr>
          <w:snapToGrid w:val="0"/>
        </w:rPr>
        <w:tab/>
        <w:t>Licence — Form 2</w:t>
      </w:r>
      <w:bookmarkEnd w:id="63"/>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64" w:name="_Toc471982335"/>
      <w:r>
        <w:rPr>
          <w:rStyle w:val="CharSectno"/>
        </w:rPr>
        <w:t>47</w:t>
      </w:r>
      <w:r>
        <w:rPr>
          <w:snapToGrid w:val="0"/>
        </w:rPr>
        <w:t xml:space="preserve">. </w:t>
      </w:r>
      <w:r>
        <w:rPr>
          <w:snapToGrid w:val="0"/>
        </w:rPr>
        <w:tab/>
        <w:t>Applications not dealt with within time are taken to be refused</w:t>
      </w:r>
      <w:bookmarkEnd w:id="64"/>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in Gazette 30 Dec 2004 p. 7011.]</w:t>
      </w:r>
    </w:p>
    <w:p>
      <w:pPr>
        <w:pStyle w:val="Heading5"/>
        <w:spacing w:before="200"/>
        <w:rPr>
          <w:snapToGrid w:val="0"/>
        </w:rPr>
      </w:pPr>
      <w:bookmarkStart w:id="65" w:name="_Toc471982336"/>
      <w:r>
        <w:rPr>
          <w:rStyle w:val="CharSectno"/>
        </w:rPr>
        <w:t>48</w:t>
      </w:r>
      <w:r>
        <w:rPr>
          <w:snapToGrid w:val="0"/>
        </w:rPr>
        <w:t xml:space="preserve">. </w:t>
      </w:r>
      <w:r>
        <w:rPr>
          <w:snapToGrid w:val="0"/>
        </w:rPr>
        <w:tab/>
        <w:t>Overflow areas</w:t>
      </w:r>
      <w:bookmarkEnd w:id="65"/>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66" w:name="_Toc471982337"/>
      <w:r>
        <w:rPr>
          <w:rStyle w:val="CharSectno"/>
        </w:rPr>
        <w:t>50</w:t>
      </w:r>
      <w:r>
        <w:rPr>
          <w:snapToGrid w:val="0"/>
        </w:rPr>
        <w:t xml:space="preserve">. </w:t>
      </w:r>
      <w:r>
        <w:rPr>
          <w:snapToGrid w:val="0"/>
        </w:rPr>
        <w:tab/>
        <w:t>Licence to specify number and types of sites and other conditions</w:t>
      </w:r>
      <w:bookmarkEnd w:id="66"/>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67" w:name="_Toc471982338"/>
      <w:r>
        <w:rPr>
          <w:rStyle w:val="CharSectno"/>
        </w:rPr>
        <w:t>51</w:t>
      </w:r>
      <w:r>
        <w:rPr>
          <w:snapToGrid w:val="0"/>
        </w:rPr>
        <w:t>.</w:t>
      </w:r>
      <w:r>
        <w:rPr>
          <w:snapToGrid w:val="0"/>
        </w:rPr>
        <w:tab/>
        <w:t>Calculation of camping sites</w:t>
      </w:r>
      <w:bookmarkEnd w:id="67"/>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in Gazette 12 Dec 2014 p. 4726.]</w:t>
      </w:r>
    </w:p>
    <w:p>
      <w:pPr>
        <w:pStyle w:val="Heading5"/>
        <w:rPr>
          <w:snapToGrid w:val="0"/>
        </w:rPr>
      </w:pPr>
      <w:bookmarkStart w:id="68" w:name="_Toc471982339"/>
      <w:r>
        <w:rPr>
          <w:rStyle w:val="CharSectno"/>
        </w:rPr>
        <w:t>52</w:t>
      </w:r>
      <w:r>
        <w:rPr>
          <w:snapToGrid w:val="0"/>
        </w:rPr>
        <w:t xml:space="preserve">. </w:t>
      </w:r>
      <w:r>
        <w:rPr>
          <w:snapToGrid w:val="0"/>
        </w:rPr>
        <w:tab/>
        <w:t>Duration of licence</w:t>
      </w:r>
      <w:bookmarkEnd w:id="68"/>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69" w:name="_Toc471982340"/>
      <w:r>
        <w:rPr>
          <w:rStyle w:val="CharSectno"/>
        </w:rPr>
        <w:t>53</w:t>
      </w:r>
      <w:r>
        <w:rPr>
          <w:snapToGrid w:val="0"/>
        </w:rPr>
        <w:t xml:space="preserve">. </w:t>
      </w:r>
      <w:r>
        <w:rPr>
          <w:snapToGrid w:val="0"/>
        </w:rPr>
        <w:tab/>
        <w:t>Additional fee for renewal after expiry</w:t>
      </w:r>
      <w:bookmarkEnd w:id="6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70" w:name="_Toc471982341"/>
      <w:r>
        <w:rPr>
          <w:rStyle w:val="CharSectno"/>
        </w:rPr>
        <w:t>54</w:t>
      </w:r>
      <w:r>
        <w:rPr>
          <w:snapToGrid w:val="0"/>
        </w:rPr>
        <w:t xml:space="preserve">. </w:t>
      </w:r>
      <w:r>
        <w:rPr>
          <w:snapToGrid w:val="0"/>
        </w:rPr>
        <w:tab/>
        <w:t>Temporary licence</w:t>
      </w:r>
      <w:bookmarkEnd w:id="70"/>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71" w:name="_Toc471982342"/>
      <w:r>
        <w:rPr>
          <w:rStyle w:val="CharSectno"/>
        </w:rPr>
        <w:t>55</w:t>
      </w:r>
      <w:r>
        <w:rPr>
          <w:snapToGrid w:val="0"/>
        </w:rPr>
        <w:t xml:space="preserve">. </w:t>
      </w:r>
      <w:r>
        <w:rPr>
          <w:snapToGrid w:val="0"/>
        </w:rPr>
        <w:tab/>
        <w:t>Transfer of licence</w:t>
      </w:r>
      <w:bookmarkEnd w:id="71"/>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72" w:name="_Toc471982343"/>
      <w:r>
        <w:rPr>
          <w:rStyle w:val="CharPartNo"/>
        </w:rPr>
        <w:t>Part 6</w:t>
      </w:r>
      <w:r>
        <w:rPr>
          <w:rStyle w:val="CharDivNo"/>
        </w:rPr>
        <w:t> </w:t>
      </w:r>
      <w:r>
        <w:t>—</w:t>
      </w:r>
      <w:r>
        <w:rPr>
          <w:rStyle w:val="CharDivText"/>
        </w:rPr>
        <w:t> </w:t>
      </w:r>
      <w:r>
        <w:rPr>
          <w:rStyle w:val="CharPartText"/>
        </w:rPr>
        <w:t>Removal of neglected, abandoned, etc. caravans</w:t>
      </w:r>
      <w:bookmarkEnd w:id="72"/>
      <w:r>
        <w:rPr>
          <w:rStyle w:val="CharPartText"/>
        </w:rPr>
        <w:t xml:space="preserve"> </w:t>
      </w:r>
    </w:p>
    <w:p>
      <w:pPr>
        <w:pStyle w:val="Heading5"/>
        <w:spacing w:before="200"/>
        <w:rPr>
          <w:snapToGrid w:val="0"/>
        </w:rPr>
      </w:pPr>
      <w:bookmarkStart w:id="73" w:name="_Toc471982344"/>
      <w:r>
        <w:rPr>
          <w:rStyle w:val="CharSectno"/>
        </w:rPr>
        <w:t>56</w:t>
      </w:r>
      <w:r>
        <w:rPr>
          <w:snapToGrid w:val="0"/>
        </w:rPr>
        <w:t xml:space="preserve">. </w:t>
      </w:r>
      <w:r>
        <w:rPr>
          <w:snapToGrid w:val="0"/>
        </w:rPr>
        <w:tab/>
        <w:t>Neglected or abandoned caravans</w:t>
      </w:r>
      <w:bookmarkEnd w:id="73"/>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74" w:name="_Toc471982345"/>
      <w:r>
        <w:rPr>
          <w:rStyle w:val="CharSectno"/>
        </w:rPr>
        <w:t>57</w:t>
      </w:r>
      <w:r>
        <w:rPr>
          <w:snapToGrid w:val="0"/>
        </w:rPr>
        <w:t xml:space="preserve">. </w:t>
      </w:r>
      <w:r>
        <w:rPr>
          <w:snapToGrid w:val="0"/>
        </w:rPr>
        <w:tab/>
        <w:t>Caravans in dangerous condition</w:t>
      </w:r>
      <w:bookmarkEnd w:id="74"/>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75" w:name="_Toc471982346"/>
      <w:r>
        <w:rPr>
          <w:rStyle w:val="CharSectno"/>
        </w:rPr>
        <w:t>58</w:t>
      </w:r>
      <w:r>
        <w:rPr>
          <w:snapToGrid w:val="0"/>
        </w:rPr>
        <w:t xml:space="preserve">. </w:t>
      </w:r>
      <w:r>
        <w:rPr>
          <w:snapToGrid w:val="0"/>
        </w:rPr>
        <w:tab/>
        <w:t>How notice to be given</w:t>
      </w:r>
      <w:bookmarkEnd w:id="75"/>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76" w:name="_Toc471982347"/>
      <w:r>
        <w:rPr>
          <w:rStyle w:val="CharSectno"/>
        </w:rPr>
        <w:t>59</w:t>
      </w:r>
      <w:r>
        <w:rPr>
          <w:snapToGrid w:val="0"/>
        </w:rPr>
        <w:t xml:space="preserve">. </w:t>
      </w:r>
      <w:r>
        <w:rPr>
          <w:snapToGrid w:val="0"/>
        </w:rPr>
        <w:tab/>
        <w:t>Caravans that have been removed</w:t>
      </w:r>
      <w:bookmarkEnd w:id="76"/>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keepNext w:val="0"/>
        <w:keepLines w:val="0"/>
        <w:pageBreakBefore/>
        <w:spacing w:before="0"/>
        <w:rPr>
          <w:snapToGrid w:val="0"/>
        </w:rPr>
      </w:pPr>
      <w:bookmarkStart w:id="77" w:name="_Toc471982348"/>
      <w:r>
        <w:rPr>
          <w:rStyle w:val="CharSectno"/>
        </w:rPr>
        <w:t>60</w:t>
      </w:r>
      <w:r>
        <w:rPr>
          <w:snapToGrid w:val="0"/>
        </w:rPr>
        <w:t xml:space="preserve">. </w:t>
      </w:r>
      <w:r>
        <w:rPr>
          <w:snapToGrid w:val="0"/>
        </w:rPr>
        <w:tab/>
        <w:t>Notice before sale</w:t>
      </w:r>
      <w:bookmarkEnd w:id="77"/>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78" w:name="_Toc471982349"/>
      <w:r>
        <w:rPr>
          <w:rStyle w:val="CharPartNo"/>
        </w:rPr>
        <w:t>Part 7</w:t>
      </w:r>
      <w:r>
        <w:rPr>
          <w:rStyle w:val="CharDivNo"/>
        </w:rPr>
        <w:t> </w:t>
      </w:r>
      <w:r>
        <w:t>—</w:t>
      </w:r>
      <w:r>
        <w:rPr>
          <w:rStyle w:val="CharDivText"/>
        </w:rPr>
        <w:t> </w:t>
      </w:r>
      <w:r>
        <w:rPr>
          <w:rStyle w:val="CharPartText"/>
        </w:rPr>
        <w:t>Infringement notices</w:t>
      </w:r>
      <w:bookmarkEnd w:id="78"/>
      <w:r>
        <w:rPr>
          <w:rStyle w:val="CharPartText"/>
        </w:rPr>
        <w:t xml:space="preserve"> </w:t>
      </w:r>
    </w:p>
    <w:p>
      <w:pPr>
        <w:pStyle w:val="Heading5"/>
        <w:rPr>
          <w:snapToGrid w:val="0"/>
        </w:rPr>
      </w:pPr>
      <w:bookmarkStart w:id="79" w:name="_Toc471982350"/>
      <w:r>
        <w:rPr>
          <w:rStyle w:val="CharSectno"/>
        </w:rPr>
        <w:t>61</w:t>
      </w:r>
      <w:r>
        <w:rPr>
          <w:snapToGrid w:val="0"/>
        </w:rPr>
        <w:t xml:space="preserve">. </w:t>
      </w:r>
      <w:r>
        <w:rPr>
          <w:snapToGrid w:val="0"/>
        </w:rPr>
        <w:tab/>
        <w:t>Offences for which infringement notice may be given</w:t>
      </w:r>
      <w:bookmarkEnd w:id="79"/>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80" w:name="_Toc471982351"/>
      <w:r>
        <w:rPr>
          <w:rStyle w:val="CharSectno"/>
        </w:rPr>
        <w:t>62</w:t>
      </w:r>
      <w:r>
        <w:rPr>
          <w:snapToGrid w:val="0"/>
        </w:rPr>
        <w:t xml:space="preserve">. </w:t>
      </w:r>
      <w:r>
        <w:rPr>
          <w:snapToGrid w:val="0"/>
        </w:rPr>
        <w:tab/>
        <w:t>Modified penalties</w:t>
      </w:r>
      <w:bookmarkEnd w:id="80"/>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81" w:name="_Toc471982352"/>
      <w:r>
        <w:rPr>
          <w:rStyle w:val="CharSectno"/>
        </w:rPr>
        <w:t>63</w:t>
      </w:r>
      <w:r>
        <w:rPr>
          <w:snapToGrid w:val="0"/>
        </w:rPr>
        <w:t xml:space="preserve">. </w:t>
      </w:r>
      <w:r>
        <w:rPr>
          <w:snapToGrid w:val="0"/>
        </w:rPr>
        <w:tab/>
        <w:t>Form of infringement notice — Form 3</w:t>
      </w:r>
      <w:bookmarkEnd w:id="81"/>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82" w:name="_Toc471982353"/>
      <w:r>
        <w:rPr>
          <w:rStyle w:val="CharSectno"/>
        </w:rPr>
        <w:t>64</w:t>
      </w:r>
      <w:r>
        <w:rPr>
          <w:snapToGrid w:val="0"/>
        </w:rPr>
        <w:t xml:space="preserve">. </w:t>
      </w:r>
      <w:r>
        <w:rPr>
          <w:snapToGrid w:val="0"/>
        </w:rPr>
        <w:tab/>
        <w:t>Form of notice of withdrawal of infringement notice — Form 4</w:t>
      </w:r>
      <w:bookmarkEnd w:id="82"/>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83" w:name="_Toc471982354"/>
      <w:r>
        <w:rPr>
          <w:rStyle w:val="CharPartNo"/>
        </w:rPr>
        <w:t>Part 8</w:t>
      </w:r>
      <w:r>
        <w:rPr>
          <w:rStyle w:val="CharDivNo"/>
        </w:rPr>
        <w:t> </w:t>
      </w:r>
      <w:r>
        <w:t>—</w:t>
      </w:r>
      <w:r>
        <w:rPr>
          <w:rStyle w:val="CharDivText"/>
        </w:rPr>
        <w:t> </w:t>
      </w:r>
      <w:r>
        <w:rPr>
          <w:rStyle w:val="CharPartText"/>
        </w:rPr>
        <w:t>Miscellaneous</w:t>
      </w:r>
      <w:bookmarkEnd w:id="83"/>
      <w:r>
        <w:rPr>
          <w:rStyle w:val="CharPartText"/>
        </w:rPr>
        <w:t xml:space="preserve"> </w:t>
      </w:r>
    </w:p>
    <w:p>
      <w:pPr>
        <w:pStyle w:val="Heading5"/>
        <w:spacing w:before="180"/>
        <w:rPr>
          <w:snapToGrid w:val="0"/>
        </w:rPr>
      </w:pPr>
      <w:bookmarkStart w:id="84" w:name="_Toc471982355"/>
      <w:r>
        <w:rPr>
          <w:rStyle w:val="CharSectno"/>
        </w:rPr>
        <w:t>65</w:t>
      </w:r>
      <w:r>
        <w:rPr>
          <w:snapToGrid w:val="0"/>
        </w:rPr>
        <w:t xml:space="preserve">. </w:t>
      </w:r>
      <w:r>
        <w:rPr>
          <w:snapToGrid w:val="0"/>
        </w:rPr>
        <w:tab/>
        <w:t>Register of occupiers</w:t>
      </w:r>
      <w:bookmarkEnd w:id="84"/>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spacing w:before="180"/>
        <w:rPr>
          <w:snapToGrid w:val="0"/>
        </w:rPr>
      </w:pPr>
      <w:bookmarkStart w:id="85" w:name="_Toc471982356"/>
      <w:r>
        <w:rPr>
          <w:rStyle w:val="CharSectno"/>
        </w:rPr>
        <w:t>66</w:t>
      </w:r>
      <w:r>
        <w:rPr>
          <w:snapToGrid w:val="0"/>
        </w:rPr>
        <w:t xml:space="preserve">. </w:t>
      </w:r>
      <w:r>
        <w:rPr>
          <w:snapToGrid w:val="0"/>
        </w:rPr>
        <w:tab/>
        <w:t>Local government register of licences</w:t>
      </w:r>
      <w:bookmarkEnd w:id="85"/>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86" w:name="_Toc471982357"/>
      <w:r>
        <w:rPr>
          <w:rStyle w:val="CharSectno"/>
        </w:rPr>
        <w:t>67</w:t>
      </w:r>
      <w:r>
        <w:rPr>
          <w:snapToGrid w:val="0"/>
        </w:rPr>
        <w:t xml:space="preserve">. </w:t>
      </w:r>
      <w:r>
        <w:rPr>
          <w:snapToGrid w:val="0"/>
        </w:rPr>
        <w:tab/>
        <w:t>Local government to keep copy of approvals and certificates</w:t>
      </w:r>
      <w:bookmarkEnd w:id="86"/>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87" w:name="_Toc471982358"/>
      <w:r>
        <w:rPr>
          <w:rStyle w:val="CharSectno"/>
        </w:rPr>
        <w:t>68</w:t>
      </w:r>
      <w:r>
        <w:rPr>
          <w:snapToGrid w:val="0"/>
        </w:rPr>
        <w:t xml:space="preserve">. </w:t>
      </w:r>
      <w:r>
        <w:rPr>
          <w:snapToGrid w:val="0"/>
        </w:rPr>
        <w:tab/>
        <w:t>Form of identity card for authorised person — Form 5</w:t>
      </w:r>
      <w:bookmarkEnd w:id="87"/>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88" w:name="_Toc471982359"/>
      <w:r>
        <w:rPr>
          <w:rStyle w:val="CharSectno"/>
        </w:rPr>
        <w:t>70</w:t>
      </w:r>
      <w:r>
        <w:rPr>
          <w:snapToGrid w:val="0"/>
        </w:rPr>
        <w:t xml:space="preserve">. </w:t>
      </w:r>
      <w:r>
        <w:rPr>
          <w:snapToGrid w:val="0"/>
        </w:rPr>
        <w:tab/>
        <w:t>Application for exemption, variation or modification from subsidiary legislation</w:t>
      </w:r>
      <w:bookmarkEnd w:id="88"/>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89" w:name="_Toc471982360"/>
      <w:r>
        <w:rPr>
          <w:rStyle w:val="CharSectno"/>
        </w:rPr>
        <w:t>71</w:t>
      </w:r>
      <w:r>
        <w:rPr>
          <w:snapToGrid w:val="0"/>
        </w:rPr>
        <w:t xml:space="preserve">. </w:t>
      </w:r>
      <w:r>
        <w:rPr>
          <w:snapToGrid w:val="0"/>
        </w:rPr>
        <w:tab/>
        <w:t>Application to extend exemption from subsidiary legislation</w:t>
      </w:r>
      <w:bookmarkEnd w:id="89"/>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90" w:name="_Toc471982361"/>
      <w:r>
        <w:rPr>
          <w:rStyle w:val="CharSectno"/>
        </w:rPr>
        <w:t>72</w:t>
      </w:r>
      <w:r>
        <w:rPr>
          <w:snapToGrid w:val="0"/>
        </w:rPr>
        <w:t xml:space="preserve">. </w:t>
      </w:r>
      <w:r>
        <w:rPr>
          <w:snapToGrid w:val="0"/>
        </w:rPr>
        <w:tab/>
        <w:t>Entry under Act s. 20</w:t>
      </w:r>
      <w:bookmarkEnd w:id="90"/>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91" w:name="_Toc471982362"/>
      <w:r>
        <w:rPr>
          <w:rStyle w:val="CharSectno"/>
        </w:rPr>
        <w:t>73</w:t>
      </w:r>
      <w:r>
        <w:rPr>
          <w:snapToGrid w:val="0"/>
        </w:rPr>
        <w:t xml:space="preserve">. </w:t>
      </w:r>
      <w:r>
        <w:rPr>
          <w:snapToGrid w:val="0"/>
        </w:rPr>
        <w:tab/>
        <w:t>Transitional provisions — Schedule 9</w:t>
      </w:r>
      <w:bookmarkEnd w:id="91"/>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92" w:name="_Toc471982363"/>
      <w:r>
        <w:rPr>
          <w:rStyle w:val="CharSchNo"/>
        </w:rPr>
        <w:t>Schedule 1</w:t>
      </w:r>
      <w:r>
        <w:t> — </w:t>
      </w:r>
      <w:r>
        <w:rPr>
          <w:rStyle w:val="CharSchText"/>
        </w:rPr>
        <w:t>Forms</w:t>
      </w:r>
      <w:bookmarkEnd w:id="92"/>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3</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ScheduleHeading"/>
        <w:keepNext w:val="0"/>
        <w:outlineLvl w:val="0"/>
        <w:rPr>
          <w:rStyle w:val="CharSchNo"/>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keepNext w:val="0"/>
        <w:outlineLvl w:val="0"/>
      </w:pPr>
      <w:bookmarkStart w:id="94" w:name="_Toc471982364"/>
      <w:r>
        <w:rPr>
          <w:rStyle w:val="CharSchNo"/>
        </w:rPr>
        <w:t>Schedule 2</w:t>
      </w:r>
      <w:r>
        <w:t xml:space="preserve"> — </w:t>
      </w:r>
      <w:r>
        <w:rPr>
          <w:rStyle w:val="CharSchText"/>
        </w:rPr>
        <w:t>Types of facilities and licences</w:t>
      </w:r>
      <w:bookmarkEnd w:id="94"/>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95" w:name="_Toc471982365"/>
      <w:r>
        <w:rPr>
          <w:rStyle w:val="CharSchNo"/>
        </w:rPr>
        <w:t>Schedule 3</w:t>
      </w:r>
      <w:r>
        <w:t xml:space="preserve"> — </w:t>
      </w:r>
      <w:r>
        <w:rPr>
          <w:rStyle w:val="CharSchText"/>
        </w:rPr>
        <w:t>Fees</w:t>
      </w:r>
      <w:bookmarkEnd w:id="95"/>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rPr>
          <w:rStyle w:val="CharSchNo"/>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keepNext w:val="0"/>
        <w:outlineLvl w:val="0"/>
      </w:pPr>
      <w:bookmarkStart w:id="96" w:name="_Toc471982366"/>
      <w:r>
        <w:rPr>
          <w:rStyle w:val="CharSchNo"/>
        </w:rPr>
        <w:t>Schedule 4</w:t>
      </w:r>
      <w:r>
        <w:t xml:space="preserve"> — </w:t>
      </w:r>
      <w:r>
        <w:rPr>
          <w:rStyle w:val="CharSchText"/>
        </w:rPr>
        <w:t>Modified penalties</w:t>
      </w:r>
      <w:bookmarkEnd w:id="96"/>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rPr>
          <w:rStyle w:val="CharSchNo"/>
        </w:rPr>
        <w:sectPr>
          <w:headerReference w:type="default" r:id="rId33"/>
          <w:pgSz w:w="11907" w:h="16840" w:code="9"/>
          <w:pgMar w:top="2381" w:right="2409" w:bottom="3543" w:left="2409" w:header="720" w:footer="3380" w:gutter="0"/>
          <w:cols w:space="720"/>
          <w:noEndnote/>
          <w:docGrid w:linePitch="326"/>
        </w:sectPr>
      </w:pPr>
    </w:p>
    <w:p>
      <w:pPr>
        <w:pStyle w:val="yScheduleHeading"/>
        <w:keepNext w:val="0"/>
        <w:outlineLvl w:val="0"/>
      </w:pPr>
      <w:bookmarkStart w:id="97" w:name="_Toc471982367"/>
      <w:r>
        <w:rPr>
          <w:rStyle w:val="CharSchNo"/>
        </w:rPr>
        <w:t>Schedule 5</w:t>
      </w:r>
      <w:r>
        <w:t xml:space="preserve"> — </w:t>
      </w:r>
      <w:r>
        <w:rPr>
          <w:rStyle w:val="CharSchText"/>
        </w:rPr>
        <w:t>Standards for caravans</w:t>
      </w:r>
      <w:bookmarkEnd w:id="97"/>
    </w:p>
    <w:p>
      <w:pPr>
        <w:pStyle w:val="yShoulderClause"/>
      </w:pPr>
      <w:r>
        <w:t>[Regs. 16(a) and 22(a).]</w:t>
      </w:r>
    </w:p>
    <w:p>
      <w:pPr>
        <w:pStyle w:val="yHeading3"/>
        <w:outlineLvl w:val="0"/>
      </w:pPr>
      <w:bookmarkStart w:id="98" w:name="_Toc471982368"/>
      <w:r>
        <w:rPr>
          <w:rStyle w:val="CharSDivNo"/>
        </w:rPr>
        <w:t>Division 1</w:t>
      </w:r>
      <w:r>
        <w:t xml:space="preserve"> — </w:t>
      </w:r>
      <w:r>
        <w:rPr>
          <w:rStyle w:val="CharSDivText"/>
        </w:rPr>
        <w:t>Standards applying to all caravans</w:t>
      </w:r>
      <w:bookmarkEnd w:id="98"/>
    </w:p>
    <w:p>
      <w:pPr>
        <w:pStyle w:val="yHeading5"/>
        <w:outlineLvl w:val="0"/>
      </w:pPr>
      <w:bookmarkStart w:id="99" w:name="_Toc471982369"/>
      <w:r>
        <w:rPr>
          <w:rStyle w:val="CharSClsNo"/>
        </w:rPr>
        <w:t>1</w:t>
      </w:r>
      <w:r>
        <w:t>.</w:t>
      </w:r>
      <w:r>
        <w:tab/>
        <w:t>Caravans not to be attached to each other</w:t>
      </w:r>
      <w:bookmarkEnd w:id="99"/>
    </w:p>
    <w:p>
      <w:pPr>
        <w:pStyle w:val="ySubsection"/>
      </w:pPr>
      <w:r>
        <w:tab/>
      </w:r>
      <w:r>
        <w:tab/>
        <w:t>A caravan is not to be attached to another caravan.</w:t>
      </w:r>
    </w:p>
    <w:p>
      <w:pPr>
        <w:pStyle w:val="yHeading3"/>
        <w:outlineLvl w:val="0"/>
      </w:pPr>
      <w:bookmarkStart w:id="100" w:name="_Toc471982370"/>
      <w:r>
        <w:rPr>
          <w:rStyle w:val="CharSDivNo"/>
        </w:rPr>
        <w:t>Division 2</w:t>
      </w:r>
      <w:r>
        <w:t> — </w:t>
      </w:r>
      <w:r>
        <w:rPr>
          <w:rStyle w:val="CharSDivText"/>
        </w:rPr>
        <w:t>Standards applying to park homes</w:t>
      </w:r>
      <w:bookmarkEnd w:id="100"/>
    </w:p>
    <w:p>
      <w:pPr>
        <w:pStyle w:val="yHeading5"/>
        <w:outlineLvl w:val="0"/>
      </w:pPr>
      <w:bookmarkStart w:id="101" w:name="_Toc471982371"/>
      <w:r>
        <w:rPr>
          <w:rStyle w:val="CharSClsNo"/>
        </w:rPr>
        <w:t>2</w:t>
      </w:r>
      <w:r>
        <w:t>.</w:t>
      </w:r>
      <w:r>
        <w:tab/>
        <w:t>Park homes to be of one storey</w:t>
      </w:r>
      <w:bookmarkEnd w:id="101"/>
    </w:p>
    <w:p>
      <w:pPr>
        <w:pStyle w:val="ySubsection"/>
      </w:pPr>
      <w:r>
        <w:tab/>
      </w:r>
      <w:r>
        <w:tab/>
        <w:t>A park home is to have only one storey.</w:t>
      </w:r>
    </w:p>
    <w:p>
      <w:pPr>
        <w:pStyle w:val="yHeading5"/>
        <w:outlineLvl w:val="0"/>
      </w:pPr>
      <w:bookmarkStart w:id="102" w:name="_Toc471982372"/>
      <w:r>
        <w:rPr>
          <w:rStyle w:val="CharSClsNo"/>
        </w:rPr>
        <w:t>3</w:t>
      </w:r>
      <w:r>
        <w:t>.</w:t>
      </w:r>
      <w:r>
        <w:tab/>
        <w:t>Park home to have chassis, wheels, tie down points etc.</w:t>
      </w:r>
      <w:bookmarkEnd w:id="102"/>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03" w:name="_Toc471982373"/>
      <w:r>
        <w:rPr>
          <w:rStyle w:val="CharSClsNo"/>
        </w:rPr>
        <w:t>4</w:t>
      </w:r>
      <w:r>
        <w:t>.</w:t>
      </w:r>
      <w:r>
        <w:tab/>
        <w:t>Park home stabilised and secured</w:t>
      </w:r>
      <w:bookmarkEnd w:id="103"/>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04" w:name="_Toc471982374"/>
      <w:r>
        <w:rPr>
          <w:rStyle w:val="CharSClsNo"/>
        </w:rPr>
        <w:t>5</w:t>
      </w:r>
      <w:r>
        <w:t>.</w:t>
      </w:r>
      <w:r>
        <w:tab/>
        <w:t>Corrosion protection</w:t>
      </w:r>
      <w:bookmarkEnd w:id="104"/>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05" w:name="_Toc471982375"/>
      <w:r>
        <w:rPr>
          <w:rStyle w:val="CharSchNo"/>
        </w:rPr>
        <w:t>Schedule 6</w:t>
      </w:r>
      <w:r>
        <w:t> — </w:t>
      </w:r>
      <w:r>
        <w:rPr>
          <w:rStyle w:val="CharSchText"/>
        </w:rPr>
        <w:t>Standards for annexes</w:t>
      </w:r>
      <w:bookmarkEnd w:id="105"/>
    </w:p>
    <w:p>
      <w:pPr>
        <w:pStyle w:val="yShoulderClause"/>
      </w:pPr>
      <w:r>
        <w:t>[Regs. 16(b), 22(b) and 34(3)(a).]</w:t>
      </w:r>
    </w:p>
    <w:p>
      <w:pPr>
        <w:pStyle w:val="yHeading5"/>
        <w:spacing w:before="240"/>
        <w:outlineLvl w:val="0"/>
      </w:pPr>
      <w:bookmarkStart w:id="106" w:name="_Toc471982376"/>
      <w:r>
        <w:rPr>
          <w:rStyle w:val="CharSClsNo"/>
        </w:rPr>
        <w:t>1</w:t>
      </w:r>
      <w:r>
        <w:t>.</w:t>
      </w:r>
      <w:r>
        <w:tab/>
        <w:t>Annexes</w:t>
      </w:r>
      <w:bookmarkEnd w:id="106"/>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07" w:name="_Toc471982377"/>
      <w:r>
        <w:rPr>
          <w:rStyle w:val="CharSClsNo"/>
        </w:rPr>
        <w:t>2</w:t>
      </w:r>
      <w:r>
        <w:t>.</w:t>
      </w:r>
      <w:r>
        <w:tab/>
        <w:t>Size of annexes</w:t>
      </w:r>
      <w:bookmarkEnd w:id="107"/>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08" w:name="_Toc471982378"/>
      <w:r>
        <w:rPr>
          <w:rStyle w:val="CharSClsNo"/>
        </w:rPr>
        <w:t>3</w:t>
      </w:r>
      <w:r>
        <w:t>.</w:t>
      </w:r>
      <w:r>
        <w:tab/>
        <w:t>Flexible annexes</w:t>
      </w:r>
      <w:bookmarkEnd w:id="108"/>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09" w:name="_Toc471982379"/>
      <w:r>
        <w:rPr>
          <w:rStyle w:val="CharSClsNo"/>
        </w:rPr>
        <w:t>4</w:t>
      </w:r>
      <w:r>
        <w:t>.</w:t>
      </w:r>
      <w:r>
        <w:tab/>
        <w:t>Rigid annexes</w:t>
      </w:r>
      <w:bookmarkEnd w:id="109"/>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10" w:name="_Toc471982380"/>
      <w:r>
        <w:rPr>
          <w:rStyle w:val="CharSchNo"/>
        </w:rPr>
        <w:t>Schedule 7</w:t>
      </w:r>
      <w:r>
        <w:t> — </w:t>
      </w:r>
      <w:r>
        <w:rPr>
          <w:rStyle w:val="CharSchText"/>
        </w:rPr>
        <w:t>Caravan parks and camping grounds</w:t>
      </w:r>
      <w:bookmarkEnd w:id="110"/>
    </w:p>
    <w:p>
      <w:pPr>
        <w:pStyle w:val="yShoulderClause"/>
      </w:pPr>
      <w:r>
        <w:t>[Regs. 17, 23, 34(3)(a), 39(2)(a) and 40(2)(a).]</w:t>
      </w:r>
    </w:p>
    <w:p>
      <w:pPr>
        <w:pStyle w:val="yHeading3"/>
        <w:spacing w:before="220"/>
        <w:outlineLvl w:val="0"/>
      </w:pPr>
      <w:bookmarkStart w:id="111" w:name="_Toc471982381"/>
      <w:r>
        <w:rPr>
          <w:rStyle w:val="CharSDivNo"/>
        </w:rPr>
        <w:t>Division 1</w:t>
      </w:r>
      <w:r>
        <w:t> — </w:t>
      </w:r>
      <w:r>
        <w:rPr>
          <w:rStyle w:val="CharSDivText"/>
        </w:rPr>
        <w:t>General provisions</w:t>
      </w:r>
      <w:bookmarkEnd w:id="111"/>
    </w:p>
    <w:p>
      <w:pPr>
        <w:pStyle w:val="yHeading5"/>
        <w:spacing w:before="180"/>
        <w:outlineLvl w:val="0"/>
      </w:pPr>
      <w:bookmarkStart w:id="112" w:name="_Toc471982382"/>
      <w:r>
        <w:rPr>
          <w:rStyle w:val="CharSClsNo"/>
        </w:rPr>
        <w:t>1</w:t>
      </w:r>
      <w:r>
        <w:t>.</w:t>
      </w:r>
      <w:r>
        <w:tab/>
        <w:t>Only one caravan on caravan site</w:t>
      </w:r>
      <w:bookmarkEnd w:id="112"/>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113" w:name="_Toc471982383"/>
      <w:r>
        <w:rPr>
          <w:rStyle w:val="CharSClsNo"/>
        </w:rPr>
        <w:t>2</w:t>
      </w:r>
      <w:r>
        <w:t>.</w:t>
      </w:r>
      <w:r>
        <w:tab/>
        <w:t>Caravans to be freely movable from sites</w:t>
      </w:r>
      <w:bookmarkEnd w:id="113"/>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114" w:name="_Toc471982384"/>
      <w:r>
        <w:rPr>
          <w:rStyle w:val="CharSClsNo"/>
        </w:rPr>
        <w:t>3</w:t>
      </w:r>
      <w:r>
        <w:t>.</w:t>
      </w:r>
      <w:r>
        <w:tab/>
        <w:t>Tent may be on caravan site</w:t>
      </w:r>
      <w:bookmarkEnd w:id="114"/>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115" w:name="_Toc471982385"/>
      <w:r>
        <w:rPr>
          <w:rStyle w:val="CharSClsNo"/>
        </w:rPr>
        <w:t>4</w:t>
      </w:r>
      <w:r>
        <w:t>.</w:t>
      </w:r>
      <w:r>
        <w:tab/>
        <w:t>Limit to number of people on site</w:t>
      </w:r>
      <w:bookmarkEnd w:id="115"/>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in Gazette 25 Aug 2000 p. 4917.]</w:t>
      </w:r>
    </w:p>
    <w:p>
      <w:pPr>
        <w:pStyle w:val="yHeading5"/>
        <w:spacing w:before="180"/>
        <w:outlineLvl w:val="0"/>
      </w:pPr>
      <w:bookmarkStart w:id="116" w:name="_Toc471982386"/>
      <w:r>
        <w:rPr>
          <w:rStyle w:val="CharSClsNo"/>
        </w:rPr>
        <w:t>5A</w:t>
      </w:r>
      <w:r>
        <w:t>.</w:t>
      </w:r>
      <w:r>
        <w:tab/>
        <w:t>Length of stay at nature based parks</w:t>
      </w:r>
      <w:bookmarkEnd w:id="116"/>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in Gazette 12 Dec 2014 p. 4727.]</w:t>
      </w:r>
    </w:p>
    <w:p>
      <w:pPr>
        <w:pStyle w:val="yHeading5"/>
        <w:spacing w:before="240"/>
        <w:outlineLvl w:val="0"/>
      </w:pPr>
      <w:bookmarkStart w:id="117" w:name="_Toc471982387"/>
      <w:r>
        <w:rPr>
          <w:rStyle w:val="CharSClsNo"/>
        </w:rPr>
        <w:t>5</w:t>
      </w:r>
      <w:r>
        <w:t>.</w:t>
      </w:r>
      <w:r>
        <w:tab/>
        <w:t>On</w:t>
      </w:r>
      <w:r>
        <w:noBreakHyphen/>
        <w:t>site caravans</w:t>
      </w:r>
      <w:bookmarkEnd w:id="117"/>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in Gazette 25 Aug 2000 p. 4917.]</w:t>
      </w:r>
    </w:p>
    <w:p>
      <w:pPr>
        <w:pStyle w:val="yHeading5"/>
        <w:spacing w:before="240"/>
        <w:outlineLvl w:val="0"/>
      </w:pPr>
      <w:bookmarkStart w:id="118" w:name="_Toc471982388"/>
      <w:r>
        <w:rPr>
          <w:rStyle w:val="CharSClsNo"/>
        </w:rPr>
        <w:t>6</w:t>
      </w:r>
      <w:r>
        <w:t>.</w:t>
      </w:r>
      <w:r>
        <w:tab/>
        <w:t>Part D3 of Building Code “Access for People with Disabilities” to be complied with</w:t>
      </w:r>
      <w:bookmarkEnd w:id="118"/>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19" w:name="_Toc471982389"/>
      <w:r>
        <w:rPr>
          <w:rStyle w:val="CharSDivNo"/>
        </w:rPr>
        <w:t>Division 2</w:t>
      </w:r>
      <w:r>
        <w:t> — </w:t>
      </w:r>
      <w:r>
        <w:rPr>
          <w:rStyle w:val="CharSDivText"/>
        </w:rPr>
        <w:t>Distances between caravans, camps, buildings, etc.</w:t>
      </w:r>
      <w:bookmarkEnd w:id="119"/>
    </w:p>
    <w:p>
      <w:pPr>
        <w:pStyle w:val="yHeading5"/>
        <w:spacing w:before="240"/>
        <w:outlineLvl w:val="0"/>
      </w:pPr>
      <w:bookmarkStart w:id="120" w:name="_Toc471982390"/>
      <w:r>
        <w:rPr>
          <w:rStyle w:val="CharSClsNo"/>
        </w:rPr>
        <w:t>7</w:t>
      </w:r>
      <w:r>
        <w:t>.</w:t>
      </w:r>
      <w:r>
        <w:tab/>
        <w:t>Local government or licence holder may increase minimum distances in particular cases</w:t>
      </w:r>
      <w:bookmarkEnd w:id="120"/>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121" w:name="_Toc471982391"/>
      <w:r>
        <w:rPr>
          <w:rStyle w:val="CharSClsNo"/>
        </w:rPr>
        <w:t>8</w:t>
      </w:r>
      <w:r>
        <w:t>.</w:t>
      </w:r>
      <w:r>
        <w:tab/>
        <w:t>Position of caravans, annexes and camps</w:t>
      </w:r>
      <w:bookmarkEnd w:id="121"/>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in Gazette 25 Aug 2000 p. 4917.]</w:t>
      </w:r>
    </w:p>
    <w:p>
      <w:pPr>
        <w:pStyle w:val="yHeading5"/>
        <w:spacing w:before="240"/>
        <w:outlineLvl w:val="0"/>
      </w:pPr>
      <w:bookmarkStart w:id="122" w:name="_Toc471982392"/>
      <w:r>
        <w:rPr>
          <w:rStyle w:val="CharSClsNo"/>
        </w:rPr>
        <w:t>9</w:t>
      </w:r>
      <w:r>
        <w:t>.</w:t>
      </w:r>
      <w:r>
        <w:tab/>
        <w:t>Position of carports, en suites and other buildings</w:t>
      </w:r>
      <w:bookmarkEnd w:id="122"/>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in Gazette 25 Aug 2000 p. 4918.]</w:t>
      </w:r>
    </w:p>
    <w:p>
      <w:pPr>
        <w:pStyle w:val="yHeading3"/>
        <w:outlineLvl w:val="0"/>
      </w:pPr>
      <w:bookmarkStart w:id="123" w:name="_Toc471982393"/>
      <w:r>
        <w:rPr>
          <w:rStyle w:val="CharSDivNo"/>
        </w:rPr>
        <w:t>Division 3</w:t>
      </w:r>
      <w:r>
        <w:t> — </w:t>
      </w:r>
      <w:r>
        <w:rPr>
          <w:rStyle w:val="CharSDivText"/>
        </w:rPr>
        <w:t>Buildings, fences and hard stands</w:t>
      </w:r>
      <w:bookmarkEnd w:id="123"/>
    </w:p>
    <w:p>
      <w:pPr>
        <w:pStyle w:val="yEdnotesection"/>
        <w:spacing w:before="240"/>
      </w:pPr>
      <w:r>
        <w:t>[</w:t>
      </w:r>
      <w:r>
        <w:rPr>
          <w:b/>
        </w:rPr>
        <w:t>10.</w:t>
      </w:r>
      <w:r>
        <w:tab/>
        <w:t>deleted]</w:t>
      </w:r>
    </w:p>
    <w:p>
      <w:pPr>
        <w:pStyle w:val="yHeading5"/>
        <w:spacing w:before="240"/>
        <w:outlineLvl w:val="0"/>
      </w:pPr>
      <w:bookmarkStart w:id="124" w:name="_Toc471982394"/>
      <w:r>
        <w:rPr>
          <w:rStyle w:val="CharSClsNo"/>
        </w:rPr>
        <w:t>11</w:t>
      </w:r>
      <w:r>
        <w:t>.</w:t>
      </w:r>
      <w:r>
        <w:tab/>
        <w:t>Buildings on facility</w:t>
      </w:r>
      <w:bookmarkEnd w:id="124"/>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25 Aug 2000; p. 4918 12 Dec 2014 p. 4727-8.]</w:t>
      </w:r>
    </w:p>
    <w:p>
      <w:pPr>
        <w:pStyle w:val="yHeading5"/>
        <w:spacing w:before="240"/>
        <w:outlineLvl w:val="0"/>
      </w:pPr>
      <w:bookmarkStart w:id="125" w:name="_Toc471982395"/>
      <w:r>
        <w:rPr>
          <w:rStyle w:val="CharSClsNo"/>
        </w:rPr>
        <w:t>12</w:t>
      </w:r>
      <w:r>
        <w:t>.</w:t>
      </w:r>
      <w:r>
        <w:tab/>
        <w:t>Storage sheds</w:t>
      </w:r>
      <w:bookmarkEnd w:id="125"/>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spacing w:before="180"/>
        <w:outlineLvl w:val="0"/>
      </w:pPr>
      <w:bookmarkStart w:id="126" w:name="_Toc471982396"/>
      <w:r>
        <w:rPr>
          <w:rStyle w:val="CharSClsNo"/>
        </w:rPr>
        <w:t>13</w:t>
      </w:r>
      <w:r>
        <w:t>.</w:t>
      </w:r>
      <w:r>
        <w:tab/>
        <w:t>Paved areas and areas under some annexes</w:t>
      </w:r>
      <w:bookmarkEnd w:id="126"/>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127" w:name="_Toc471982397"/>
      <w:r>
        <w:rPr>
          <w:rStyle w:val="CharSClsNo"/>
        </w:rPr>
        <w:t>14</w:t>
      </w:r>
      <w:r>
        <w:t>.</w:t>
      </w:r>
      <w:r>
        <w:tab/>
        <w:t>Fences</w:t>
      </w:r>
      <w:bookmarkEnd w:id="127"/>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in Gazette 25 Aug 2000 p. 4919.]</w:t>
      </w:r>
    </w:p>
    <w:p>
      <w:pPr>
        <w:pStyle w:val="yHeading3"/>
        <w:outlineLvl w:val="0"/>
      </w:pPr>
      <w:bookmarkStart w:id="128" w:name="_Toc471982398"/>
      <w:r>
        <w:rPr>
          <w:rStyle w:val="CharSDivNo"/>
        </w:rPr>
        <w:t>Division 4</w:t>
      </w:r>
      <w:r>
        <w:t> — </w:t>
      </w:r>
      <w:r>
        <w:rPr>
          <w:rStyle w:val="CharSDivText"/>
        </w:rPr>
        <w:t>Roads and parking</w:t>
      </w:r>
      <w:bookmarkEnd w:id="128"/>
    </w:p>
    <w:p>
      <w:pPr>
        <w:pStyle w:val="yHeading5"/>
        <w:spacing w:before="240"/>
        <w:outlineLvl w:val="0"/>
      </w:pPr>
      <w:bookmarkStart w:id="129" w:name="_Toc471982399"/>
      <w:r>
        <w:rPr>
          <w:rStyle w:val="CharSClsNo"/>
        </w:rPr>
        <w:t>15</w:t>
      </w:r>
      <w:r>
        <w:t>.</w:t>
      </w:r>
      <w:r>
        <w:tab/>
        <w:t>Facility roads in facilities other than nature based parks</w:t>
      </w:r>
      <w:bookmarkEnd w:id="129"/>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in Gazette 25 Aug 2000 p. 4919 and 20; 12 Dec 2014 p. 4728.]</w:t>
      </w:r>
    </w:p>
    <w:p>
      <w:pPr>
        <w:pStyle w:val="yHeading5"/>
      </w:pPr>
      <w:bookmarkStart w:id="130" w:name="_Toc471982400"/>
      <w:r>
        <w:rPr>
          <w:rStyle w:val="CharSClsNo"/>
        </w:rPr>
        <w:t>16A</w:t>
      </w:r>
      <w:r>
        <w:t>.</w:t>
      </w:r>
      <w:r>
        <w:tab/>
        <w:t>Facility roads in nature based parks</w:t>
      </w:r>
      <w:bookmarkEnd w:id="130"/>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131" w:name="_Toc471982401"/>
      <w:r>
        <w:rPr>
          <w:rStyle w:val="CharSClsNo"/>
        </w:rPr>
        <w:t>16</w:t>
      </w:r>
      <w:r>
        <w:t>.</w:t>
      </w:r>
      <w:r>
        <w:tab/>
        <w:t>Parking</w:t>
      </w:r>
      <w:bookmarkEnd w:id="131"/>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in Gazette 25 Aug 2000 p. 4919.]</w:t>
      </w:r>
    </w:p>
    <w:p>
      <w:pPr>
        <w:pStyle w:val="yHeading5"/>
        <w:spacing w:before="180"/>
        <w:outlineLvl w:val="0"/>
      </w:pPr>
      <w:bookmarkStart w:id="132" w:name="_Toc471982402"/>
      <w:r>
        <w:rPr>
          <w:rStyle w:val="CharSClsNo"/>
        </w:rPr>
        <w:t>17</w:t>
      </w:r>
      <w:r>
        <w:t>.</w:t>
      </w:r>
      <w:r>
        <w:tab/>
        <w:t>Car parks</w:t>
      </w:r>
      <w:bookmarkEnd w:id="132"/>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in Gazette 25 Aug 2000 p. 4920.]</w:t>
      </w:r>
    </w:p>
    <w:p>
      <w:pPr>
        <w:pStyle w:val="yHeading3"/>
        <w:spacing w:before="200"/>
        <w:outlineLvl w:val="0"/>
      </w:pPr>
      <w:bookmarkStart w:id="133" w:name="_Toc471982403"/>
      <w:r>
        <w:rPr>
          <w:rStyle w:val="CharSDivNo"/>
        </w:rPr>
        <w:t>Division 5</w:t>
      </w:r>
      <w:r>
        <w:t> — </w:t>
      </w:r>
      <w:r>
        <w:rPr>
          <w:rStyle w:val="CharSDivText"/>
        </w:rPr>
        <w:t>Recreational areas</w:t>
      </w:r>
      <w:bookmarkEnd w:id="133"/>
    </w:p>
    <w:p>
      <w:pPr>
        <w:pStyle w:val="yHeading5"/>
        <w:spacing w:before="180"/>
        <w:outlineLvl w:val="0"/>
      </w:pPr>
      <w:bookmarkStart w:id="134" w:name="_Toc471982404"/>
      <w:r>
        <w:rPr>
          <w:rStyle w:val="CharSClsNo"/>
        </w:rPr>
        <w:t>18</w:t>
      </w:r>
      <w:r>
        <w:t>.</w:t>
      </w:r>
      <w:r>
        <w:tab/>
        <w:t>Recreational areas</w:t>
      </w:r>
      <w:bookmarkEnd w:id="134"/>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in Gazette 25 Aug 2000 p. 4920.]</w:t>
      </w:r>
    </w:p>
    <w:p>
      <w:pPr>
        <w:pStyle w:val="yHeading3"/>
        <w:outlineLvl w:val="0"/>
      </w:pPr>
      <w:bookmarkStart w:id="135" w:name="_Toc471982405"/>
      <w:r>
        <w:rPr>
          <w:rStyle w:val="CharSDivNo"/>
        </w:rPr>
        <w:t>Division 6</w:t>
      </w:r>
      <w:r>
        <w:t> — </w:t>
      </w:r>
      <w:r>
        <w:rPr>
          <w:rStyle w:val="CharSDivText"/>
        </w:rPr>
        <w:t>Ablution and toilet facilities</w:t>
      </w:r>
      <w:bookmarkEnd w:id="135"/>
    </w:p>
    <w:p>
      <w:pPr>
        <w:pStyle w:val="yHeading5"/>
        <w:spacing w:before="240"/>
      </w:pPr>
      <w:bookmarkStart w:id="136" w:name="_Toc471982406"/>
      <w:r>
        <w:rPr>
          <w:rStyle w:val="CharSClsNo"/>
        </w:rPr>
        <w:t>19</w:t>
      </w:r>
      <w:r>
        <w:t>.</w:t>
      </w:r>
      <w:r>
        <w:tab/>
        <w:t>Location of toilets and showers</w:t>
      </w:r>
      <w:bookmarkEnd w:id="136"/>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in Gazette 12 Dec 2014 p. 4729.]</w:t>
      </w:r>
    </w:p>
    <w:p>
      <w:pPr>
        <w:pStyle w:val="yHeading5"/>
        <w:spacing w:before="240"/>
        <w:outlineLvl w:val="0"/>
      </w:pPr>
      <w:bookmarkStart w:id="137" w:name="_Toc471982407"/>
      <w:r>
        <w:rPr>
          <w:rStyle w:val="CharSClsNo"/>
        </w:rPr>
        <w:t>20</w:t>
      </w:r>
      <w:r>
        <w:t>.</w:t>
      </w:r>
      <w:r>
        <w:tab/>
        <w:t>Number of showers, toilets and hand basins, except at transit parks and nature based parks</w:t>
      </w:r>
      <w:bookmarkEnd w:id="137"/>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in Gazette 25 Aug 2000 p. 4920.]</w:t>
      </w:r>
    </w:p>
    <w:p>
      <w:pPr>
        <w:pStyle w:val="yHeading5"/>
        <w:keepNext w:val="0"/>
        <w:keepLines w:val="0"/>
        <w:pageBreakBefore/>
        <w:spacing w:before="0"/>
        <w:outlineLvl w:val="9"/>
      </w:pPr>
      <w:bookmarkStart w:id="138" w:name="_Toc471982408"/>
      <w:r>
        <w:rPr>
          <w:rStyle w:val="CharSClsNo"/>
        </w:rPr>
        <w:t>21</w:t>
      </w:r>
      <w:r>
        <w:t>.</w:t>
      </w:r>
      <w:r>
        <w:tab/>
        <w:t>Number of showers, toilets and hand basins at transit parks</w:t>
      </w:r>
      <w:bookmarkEnd w:id="138"/>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in Gazette 25 Aug 2000 p. 4920.]</w:t>
      </w:r>
    </w:p>
    <w:p>
      <w:pPr>
        <w:pStyle w:val="yHeading5"/>
        <w:spacing w:before="240"/>
        <w:outlineLvl w:val="9"/>
      </w:pPr>
      <w:bookmarkStart w:id="139" w:name="_Toc471982409"/>
      <w:r>
        <w:rPr>
          <w:rStyle w:val="CharSClsNo"/>
        </w:rPr>
        <w:t>22</w:t>
      </w:r>
      <w:r>
        <w:t>.</w:t>
      </w:r>
      <w:r>
        <w:tab/>
        <w:t>Calculation of sites for cl. 20 and 21</w:t>
      </w:r>
      <w:bookmarkEnd w:id="139"/>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140" w:name="_Toc471982410"/>
      <w:r>
        <w:rPr>
          <w:rStyle w:val="CharSClsNo"/>
        </w:rPr>
        <w:t>23</w:t>
      </w:r>
      <w:r>
        <w:t>.</w:t>
      </w:r>
      <w:r>
        <w:tab/>
        <w:t>Number of toilets, showers, hand basins at nature based parks</w:t>
      </w:r>
      <w:bookmarkEnd w:id="140"/>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141" w:name="_Toc471982411"/>
      <w:r>
        <w:rPr>
          <w:rStyle w:val="CharSClsNo"/>
        </w:rPr>
        <w:t>24</w:t>
      </w:r>
      <w:r>
        <w:t>.</w:t>
      </w:r>
      <w:r>
        <w:tab/>
        <w:t>Showers</w:t>
      </w:r>
      <w:bookmarkEnd w:id="141"/>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142" w:name="_Toc471982412"/>
      <w:r>
        <w:rPr>
          <w:rStyle w:val="CharSClsNo"/>
        </w:rPr>
        <w:t>25</w:t>
      </w:r>
      <w:r>
        <w:t>.</w:t>
      </w:r>
      <w:r>
        <w:tab/>
        <w:t>Babies bath</w:t>
      </w:r>
      <w:bookmarkEnd w:id="142"/>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in Gazette 25 Aug 2000 p. 4920.]</w:t>
      </w:r>
    </w:p>
    <w:p>
      <w:pPr>
        <w:pStyle w:val="yHeading5"/>
        <w:outlineLvl w:val="0"/>
      </w:pPr>
      <w:bookmarkStart w:id="143" w:name="_Toc471982413"/>
      <w:r>
        <w:rPr>
          <w:rStyle w:val="CharSClsNo"/>
        </w:rPr>
        <w:t>26</w:t>
      </w:r>
      <w:r>
        <w:t>.</w:t>
      </w:r>
      <w:r>
        <w:tab/>
        <w:t>Hand basins</w:t>
      </w:r>
      <w:bookmarkEnd w:id="143"/>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144" w:name="_Toc471982414"/>
      <w:r>
        <w:rPr>
          <w:rStyle w:val="CharSClsNo"/>
        </w:rPr>
        <w:t>27</w:t>
      </w:r>
      <w:r>
        <w:t>.</w:t>
      </w:r>
      <w:r>
        <w:tab/>
        <w:t>Power points</w:t>
      </w:r>
      <w:bookmarkEnd w:id="144"/>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145" w:name="_Toc471982415"/>
      <w:r>
        <w:rPr>
          <w:rStyle w:val="CharSClsNo"/>
        </w:rPr>
        <w:t>28</w:t>
      </w:r>
      <w:r>
        <w:t>.</w:t>
      </w:r>
      <w:r>
        <w:tab/>
        <w:t>Toilets</w:t>
      </w:r>
      <w:bookmarkEnd w:id="145"/>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146" w:name="_Toc471982416"/>
      <w:r>
        <w:rPr>
          <w:rStyle w:val="CharSClsNo"/>
        </w:rPr>
        <w:t>29</w:t>
      </w:r>
      <w:r>
        <w:t>.</w:t>
      </w:r>
      <w:r>
        <w:tab/>
        <w:t>Napkin disposal units</w:t>
      </w:r>
      <w:bookmarkEnd w:id="146"/>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147" w:name="_Toc471982417"/>
      <w:r>
        <w:rPr>
          <w:rStyle w:val="CharSDivNo"/>
        </w:rPr>
        <w:t>Division 7</w:t>
      </w:r>
      <w:r>
        <w:t> — </w:t>
      </w:r>
      <w:r>
        <w:rPr>
          <w:rStyle w:val="CharSDivText"/>
        </w:rPr>
        <w:t>Laundry facilities</w:t>
      </w:r>
      <w:bookmarkEnd w:id="147"/>
    </w:p>
    <w:p>
      <w:pPr>
        <w:pStyle w:val="yHeading5"/>
        <w:spacing w:before="240"/>
        <w:outlineLvl w:val="0"/>
      </w:pPr>
      <w:bookmarkStart w:id="148" w:name="_Toc471982418"/>
      <w:r>
        <w:rPr>
          <w:rStyle w:val="CharSClsNo"/>
        </w:rPr>
        <w:t>30</w:t>
      </w:r>
      <w:r>
        <w:t>.</w:t>
      </w:r>
      <w:r>
        <w:tab/>
        <w:t>Laundry facilities</w:t>
      </w:r>
      <w:bookmarkEnd w:id="148"/>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149" w:name="_Toc471982419"/>
      <w:r>
        <w:rPr>
          <w:rStyle w:val="CharSDivNo"/>
        </w:rPr>
        <w:t>Division 8</w:t>
      </w:r>
      <w:r>
        <w:t> — </w:t>
      </w:r>
      <w:r>
        <w:rPr>
          <w:rStyle w:val="CharSDivText"/>
        </w:rPr>
        <w:t>Washing up facilities for campers</w:t>
      </w:r>
      <w:bookmarkEnd w:id="149"/>
    </w:p>
    <w:p>
      <w:pPr>
        <w:pStyle w:val="yHeading5"/>
        <w:spacing w:before="180"/>
        <w:outlineLvl w:val="0"/>
      </w:pPr>
      <w:bookmarkStart w:id="150" w:name="_Toc471982420"/>
      <w:r>
        <w:rPr>
          <w:rStyle w:val="CharSClsNo"/>
        </w:rPr>
        <w:t>31</w:t>
      </w:r>
      <w:r>
        <w:t>.</w:t>
      </w:r>
      <w:r>
        <w:tab/>
        <w:t>Washing up facilities for campers</w:t>
      </w:r>
      <w:bookmarkEnd w:id="150"/>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in Gazette 12 Dec 2014 p. 4730-1.]</w:t>
      </w:r>
    </w:p>
    <w:p>
      <w:pPr>
        <w:pStyle w:val="yHeading3"/>
        <w:spacing w:before="200"/>
        <w:outlineLvl w:val="0"/>
      </w:pPr>
      <w:bookmarkStart w:id="151" w:name="_Toc471982421"/>
      <w:r>
        <w:rPr>
          <w:rStyle w:val="CharSDivNo"/>
        </w:rPr>
        <w:t>Division 9</w:t>
      </w:r>
      <w:r>
        <w:t> — </w:t>
      </w:r>
      <w:r>
        <w:rPr>
          <w:rStyle w:val="CharSDivText"/>
        </w:rPr>
        <w:t>Lighting</w:t>
      </w:r>
      <w:bookmarkEnd w:id="151"/>
    </w:p>
    <w:p>
      <w:pPr>
        <w:pStyle w:val="yHeading5"/>
        <w:spacing w:before="180"/>
        <w:outlineLvl w:val="0"/>
      </w:pPr>
      <w:bookmarkStart w:id="152" w:name="_Toc471982422"/>
      <w:r>
        <w:rPr>
          <w:rStyle w:val="CharSClsNo"/>
        </w:rPr>
        <w:t>32</w:t>
      </w:r>
      <w:r>
        <w:t>.</w:t>
      </w:r>
      <w:r>
        <w:tab/>
        <w:t>Lighting</w:t>
      </w:r>
      <w:bookmarkEnd w:id="152"/>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153" w:name="_Toc471982423"/>
      <w:r>
        <w:rPr>
          <w:rStyle w:val="CharSDivNo"/>
        </w:rPr>
        <w:t>Division 10</w:t>
      </w:r>
      <w:r>
        <w:t> — </w:t>
      </w:r>
      <w:r>
        <w:rPr>
          <w:rStyle w:val="CharSDivText"/>
        </w:rPr>
        <w:t>Fire fighting equipment</w:t>
      </w:r>
      <w:bookmarkEnd w:id="153"/>
    </w:p>
    <w:p>
      <w:pPr>
        <w:pStyle w:val="yHeading5"/>
        <w:outlineLvl w:val="0"/>
      </w:pPr>
      <w:bookmarkStart w:id="154" w:name="_Toc471982424"/>
      <w:r>
        <w:rPr>
          <w:rStyle w:val="CharSClsNo"/>
        </w:rPr>
        <w:t>33</w:t>
      </w:r>
      <w:r>
        <w:t>.</w:t>
      </w:r>
      <w:r>
        <w:tab/>
        <w:t>Fire hose reels</w:t>
      </w:r>
      <w:bookmarkEnd w:id="154"/>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155" w:name="_Toc471982425"/>
      <w:r>
        <w:rPr>
          <w:rStyle w:val="CharSClsNo"/>
        </w:rPr>
        <w:t>34</w:t>
      </w:r>
      <w:r>
        <w:t>.</w:t>
      </w:r>
      <w:r>
        <w:tab/>
        <w:t>Park home parks</w:t>
      </w:r>
      <w:bookmarkEnd w:id="155"/>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156" w:name="_Toc471982426"/>
      <w:r>
        <w:rPr>
          <w:rStyle w:val="CharSClsNo"/>
        </w:rPr>
        <w:t>35</w:t>
      </w:r>
      <w:r>
        <w:t>.</w:t>
      </w:r>
      <w:r>
        <w:tab/>
        <w:t>Fire extinguishers</w:t>
      </w:r>
      <w:bookmarkEnd w:id="156"/>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157" w:name="_Toc471982427"/>
      <w:r>
        <w:rPr>
          <w:rStyle w:val="CharSClsNo"/>
        </w:rPr>
        <w:t>36</w:t>
      </w:r>
      <w:r>
        <w:t>.</w:t>
      </w:r>
      <w:r>
        <w:tab/>
        <w:t>Fire equipment to be maintained, accessible and ready</w:t>
      </w:r>
      <w:bookmarkEnd w:id="157"/>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158" w:name="_Toc471982428"/>
      <w:r>
        <w:rPr>
          <w:rStyle w:val="CharSDivNo"/>
        </w:rPr>
        <w:t>Division 11</w:t>
      </w:r>
      <w:r>
        <w:t> — </w:t>
      </w:r>
      <w:r>
        <w:rPr>
          <w:rStyle w:val="CharSDivText"/>
        </w:rPr>
        <w:t>Electricity</w:t>
      </w:r>
      <w:bookmarkEnd w:id="158"/>
    </w:p>
    <w:p>
      <w:pPr>
        <w:pStyle w:val="yHeading5"/>
        <w:spacing w:before="180"/>
        <w:outlineLvl w:val="0"/>
      </w:pPr>
      <w:bookmarkStart w:id="159" w:name="_Toc471982429"/>
      <w:r>
        <w:rPr>
          <w:rStyle w:val="CharSClsNo"/>
        </w:rPr>
        <w:t>37</w:t>
      </w:r>
      <w:r>
        <w:t>.</w:t>
      </w:r>
      <w:r>
        <w:tab/>
        <w:t>Electricity to sites</w:t>
      </w:r>
      <w:bookmarkEnd w:id="159"/>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160" w:name="_Toc471982430"/>
      <w:r>
        <w:rPr>
          <w:rStyle w:val="CharSDivNo"/>
        </w:rPr>
        <w:t>Division 12</w:t>
      </w:r>
      <w:r>
        <w:t> — </w:t>
      </w:r>
      <w:r>
        <w:rPr>
          <w:rStyle w:val="CharSDivText"/>
        </w:rPr>
        <w:t>Water supply</w:t>
      </w:r>
      <w:bookmarkEnd w:id="160"/>
    </w:p>
    <w:p>
      <w:pPr>
        <w:pStyle w:val="yHeading5"/>
        <w:spacing w:before="180"/>
        <w:outlineLvl w:val="0"/>
      </w:pPr>
      <w:bookmarkStart w:id="161" w:name="_Toc471982431"/>
      <w:r>
        <w:rPr>
          <w:rStyle w:val="CharSClsNo"/>
        </w:rPr>
        <w:t>38</w:t>
      </w:r>
      <w:r>
        <w:t>.</w:t>
      </w:r>
      <w:r>
        <w:tab/>
        <w:t>Terms used</w:t>
      </w:r>
      <w:bookmarkEnd w:id="161"/>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spacing w:before="180"/>
        <w:outlineLvl w:val="0"/>
      </w:pPr>
      <w:bookmarkStart w:id="162" w:name="_Toc471982432"/>
      <w:r>
        <w:rPr>
          <w:rStyle w:val="CharSClsNo"/>
        </w:rPr>
        <w:t>39</w:t>
      </w:r>
      <w:r>
        <w:t>.</w:t>
      </w:r>
      <w:r>
        <w:tab/>
        <w:t>AS 3500.1</w:t>
      </w:r>
      <w:bookmarkEnd w:id="162"/>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163" w:name="_Toc471982433"/>
      <w:r>
        <w:rPr>
          <w:rStyle w:val="CharSClsNo"/>
        </w:rPr>
        <w:t>40</w:t>
      </w:r>
      <w:r>
        <w:t>.</w:t>
      </w:r>
      <w:r>
        <w:tab/>
        <w:t>Tap at transit park and nature based park</w:t>
      </w:r>
      <w:bookmarkEnd w:id="163"/>
    </w:p>
    <w:p>
      <w:pPr>
        <w:pStyle w:val="ySubsection"/>
      </w:pPr>
      <w:r>
        <w:tab/>
      </w:r>
      <w:r>
        <w:tab/>
        <w:t>There is to be a centrally located tap at a transit park and a nature based park for use by all occupiers, unless otherwise approved.</w:t>
      </w:r>
    </w:p>
    <w:p>
      <w:pPr>
        <w:pStyle w:val="yFootnotesection"/>
      </w:pPr>
      <w:r>
        <w:tab/>
        <w:t>[Clause 40 amended in Gazette 25 Aug 2000 p. 4920.]</w:t>
      </w:r>
    </w:p>
    <w:p>
      <w:pPr>
        <w:pStyle w:val="yHeading5"/>
        <w:outlineLvl w:val="0"/>
      </w:pPr>
      <w:bookmarkStart w:id="164" w:name="_Toc471982434"/>
      <w:r>
        <w:rPr>
          <w:rStyle w:val="CharSClsNo"/>
        </w:rPr>
        <w:t>41</w:t>
      </w:r>
      <w:r>
        <w:t>.</w:t>
      </w:r>
      <w:r>
        <w:tab/>
        <w:t>Tap at camping ground</w:t>
      </w:r>
      <w:bookmarkEnd w:id="164"/>
    </w:p>
    <w:p>
      <w:pPr>
        <w:pStyle w:val="ySubsection"/>
      </w:pPr>
      <w:r>
        <w:tab/>
      </w:r>
      <w:r>
        <w:tab/>
        <w:t>There is to be at least one tap within 30 m of each camping site at a camping ground.</w:t>
      </w:r>
    </w:p>
    <w:p>
      <w:pPr>
        <w:pStyle w:val="yHeading5"/>
        <w:outlineLvl w:val="0"/>
      </w:pPr>
      <w:bookmarkStart w:id="165" w:name="_Toc471982435"/>
      <w:r>
        <w:rPr>
          <w:rStyle w:val="CharSClsNo"/>
        </w:rPr>
        <w:t>42</w:t>
      </w:r>
      <w:r>
        <w:t>.</w:t>
      </w:r>
      <w:r>
        <w:tab/>
        <w:t>Potable water for sites</w:t>
      </w:r>
      <w:bookmarkEnd w:id="165"/>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166" w:name="_Toc471982436"/>
      <w:r>
        <w:rPr>
          <w:rStyle w:val="CharSClsNo"/>
        </w:rPr>
        <w:t>43</w:t>
      </w:r>
      <w:r>
        <w:t>.</w:t>
      </w:r>
      <w:r>
        <w:tab/>
        <w:t>Long stay sites to have own tap or connection</w:t>
      </w:r>
      <w:bookmarkEnd w:id="166"/>
    </w:p>
    <w:p>
      <w:pPr>
        <w:pStyle w:val="ySubsection"/>
      </w:pPr>
      <w:r>
        <w:tab/>
      </w:r>
      <w:r>
        <w:tab/>
        <w:t>Subject to clause 42, there is to be a tap or water connection point with a supply of potable water at every long stay site.</w:t>
      </w:r>
    </w:p>
    <w:p>
      <w:pPr>
        <w:pStyle w:val="yHeading5"/>
        <w:outlineLvl w:val="0"/>
      </w:pPr>
      <w:bookmarkStart w:id="167" w:name="_Toc471982437"/>
      <w:r>
        <w:rPr>
          <w:rStyle w:val="CharSClsNo"/>
        </w:rPr>
        <w:t>44</w:t>
      </w:r>
      <w:r>
        <w:t>.</w:t>
      </w:r>
      <w:r>
        <w:tab/>
        <w:t>Tap within 10 m of short stay sites</w:t>
      </w:r>
      <w:bookmarkEnd w:id="167"/>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168" w:name="_Toc471982438"/>
      <w:r>
        <w:rPr>
          <w:rStyle w:val="CharSDivNo"/>
        </w:rPr>
        <w:t>Division 13</w:t>
      </w:r>
      <w:r>
        <w:t> — </w:t>
      </w:r>
      <w:r>
        <w:rPr>
          <w:rStyle w:val="CharSDivText"/>
        </w:rPr>
        <w:t>Waste water, sewage and drainage</w:t>
      </w:r>
      <w:bookmarkEnd w:id="168"/>
    </w:p>
    <w:p>
      <w:pPr>
        <w:pStyle w:val="yHeading5"/>
        <w:outlineLvl w:val="0"/>
      </w:pPr>
      <w:bookmarkStart w:id="169" w:name="_Toc471982439"/>
      <w:r>
        <w:t>45.</w:t>
      </w:r>
      <w:r>
        <w:tab/>
        <w:t>Term used: AS/NZS 3500.2.2</w:t>
      </w:r>
      <w:bookmarkEnd w:id="169"/>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170" w:name="_Toc471982440"/>
      <w:r>
        <w:rPr>
          <w:rStyle w:val="CharSClsNo"/>
        </w:rPr>
        <w:t>46</w:t>
      </w:r>
      <w:r>
        <w:t>.</w:t>
      </w:r>
      <w:r>
        <w:tab/>
        <w:t>Waste water disposal</w:t>
      </w:r>
      <w:bookmarkEnd w:id="170"/>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outlineLvl w:val="0"/>
      </w:pPr>
      <w:bookmarkStart w:id="171" w:name="_Toc471982441"/>
      <w:r>
        <w:rPr>
          <w:rStyle w:val="CharSClsNo"/>
        </w:rPr>
        <w:t>47</w:t>
      </w:r>
      <w:r>
        <w:t>.</w:t>
      </w:r>
      <w:r>
        <w:tab/>
        <w:t>Communal chemical soil waste dump point</w:t>
      </w:r>
      <w:bookmarkEnd w:id="171"/>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172" w:name="_Toc471982442"/>
      <w:r>
        <w:rPr>
          <w:rStyle w:val="CharSDivNo"/>
        </w:rPr>
        <w:t>Division 14</w:t>
      </w:r>
      <w:r>
        <w:t> — </w:t>
      </w:r>
      <w:r>
        <w:rPr>
          <w:rStyle w:val="CharSDivText"/>
        </w:rPr>
        <w:t>Miscellaneous</w:t>
      </w:r>
      <w:bookmarkEnd w:id="172"/>
    </w:p>
    <w:p>
      <w:pPr>
        <w:pStyle w:val="yHeading5"/>
        <w:outlineLvl w:val="0"/>
      </w:pPr>
      <w:bookmarkStart w:id="173" w:name="_Toc471982443"/>
      <w:r>
        <w:rPr>
          <w:rStyle w:val="CharSClsNo"/>
        </w:rPr>
        <w:t>48</w:t>
      </w:r>
      <w:r>
        <w:t>.</w:t>
      </w:r>
      <w:r>
        <w:tab/>
        <w:t>Cyclone activity</w:t>
      </w:r>
      <w:bookmarkEnd w:id="173"/>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25 Aug 2000 p. 4919; 12 Dec 2014 p. 4732.]</w:t>
      </w:r>
    </w:p>
    <w:p>
      <w:pPr>
        <w:pStyle w:val="yHeading5"/>
        <w:outlineLvl w:val="0"/>
      </w:pPr>
      <w:bookmarkStart w:id="174" w:name="_Toc471982444"/>
      <w:r>
        <w:rPr>
          <w:rStyle w:val="CharSClsNo"/>
        </w:rPr>
        <w:t>49</w:t>
      </w:r>
      <w:r>
        <w:t>.</w:t>
      </w:r>
      <w:r>
        <w:tab/>
        <w:t>Rubbish</w:t>
      </w:r>
      <w:bookmarkEnd w:id="174"/>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in Gazette 25 Aug 2000 p. 4920.]</w:t>
      </w:r>
    </w:p>
    <w:p>
      <w:pPr>
        <w:pStyle w:val="yHeading5"/>
        <w:outlineLvl w:val="0"/>
      </w:pPr>
      <w:bookmarkStart w:id="175" w:name="_Toc471982445"/>
      <w:r>
        <w:rPr>
          <w:rStyle w:val="CharSClsNo"/>
        </w:rPr>
        <w:t>50</w:t>
      </w:r>
      <w:r>
        <w:t>.</w:t>
      </w:r>
      <w:r>
        <w:tab/>
        <w:t>Telephones</w:t>
      </w:r>
      <w:bookmarkEnd w:id="175"/>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176" w:name="_Toc471982446"/>
      <w:r>
        <w:rPr>
          <w:rStyle w:val="CharSClsNo"/>
        </w:rPr>
        <w:t>51</w:t>
      </w:r>
      <w:r>
        <w:t>.</w:t>
      </w:r>
      <w:r>
        <w:tab/>
        <w:t>Postal service</w:t>
      </w:r>
      <w:bookmarkEnd w:id="176"/>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177" w:name="_Toc471982447"/>
      <w:r>
        <w:rPr>
          <w:rStyle w:val="CharSClsNo"/>
        </w:rPr>
        <w:t>52</w:t>
      </w:r>
      <w:r>
        <w:t>.</w:t>
      </w:r>
      <w:r>
        <w:tab/>
        <w:t>Solid fuel fires and appliances</w:t>
      </w:r>
      <w:bookmarkEnd w:id="177"/>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in Gazette 12 Dec 2014 p. 4732.]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outlineLvl w:val="0"/>
      </w:pPr>
      <w:bookmarkStart w:id="178" w:name="_Toc471982448"/>
      <w:r>
        <w:rPr>
          <w:rStyle w:val="CharSchNo"/>
        </w:rPr>
        <w:t>Schedule 9</w:t>
      </w:r>
      <w:r>
        <w:t> — </w:t>
      </w:r>
      <w:r>
        <w:rPr>
          <w:rStyle w:val="CharSchText"/>
        </w:rPr>
        <w:t>Transitional provisions</w:t>
      </w:r>
      <w:bookmarkEnd w:id="178"/>
    </w:p>
    <w:p>
      <w:pPr>
        <w:pStyle w:val="yShoulderClause"/>
      </w:pPr>
      <w:r>
        <w:t>[Reg. 73.]</w:t>
      </w:r>
    </w:p>
    <w:p>
      <w:pPr>
        <w:pStyle w:val="yHeading5"/>
        <w:outlineLvl w:val="0"/>
      </w:pPr>
      <w:bookmarkStart w:id="179" w:name="_Toc471982449"/>
      <w:r>
        <w:rPr>
          <w:rStyle w:val="CharSClsNo"/>
        </w:rPr>
        <w:t>1</w:t>
      </w:r>
      <w:r>
        <w:t>.</w:t>
      </w:r>
      <w:r>
        <w:tab/>
        <w:t>Terms used</w:t>
      </w:r>
      <w:bookmarkEnd w:id="179"/>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4</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180" w:name="_Toc471982450"/>
      <w:r>
        <w:rPr>
          <w:rStyle w:val="CharSClsNo"/>
        </w:rPr>
        <w:t>2</w:t>
      </w:r>
      <w:r>
        <w:t>.</w:t>
      </w:r>
      <w:r>
        <w:tab/>
        <w:t>References to provisions of former legislation</w:t>
      </w:r>
      <w:bookmarkEnd w:id="180"/>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181" w:name="_Toc471982451"/>
      <w:r>
        <w:rPr>
          <w:rStyle w:val="CharSClsNo"/>
        </w:rPr>
        <w:t>3</w:t>
      </w:r>
      <w:r>
        <w:t>.</w:t>
      </w:r>
      <w:r>
        <w:tab/>
        <w:t>One year to comply with new provisions</w:t>
      </w:r>
      <w:bookmarkEnd w:id="181"/>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182" w:name="_Toc471982452"/>
      <w:r>
        <w:rPr>
          <w:rStyle w:val="CharSClsNo"/>
        </w:rPr>
        <w:t>4</w:t>
      </w:r>
      <w:r>
        <w:t>.</w:t>
      </w:r>
      <w:r>
        <w:tab/>
        <w:t>Extension of time within which to comply</w:t>
      </w:r>
      <w:bookmarkEnd w:id="182"/>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in Gazette 25 Aug 2000 p. 4921.]</w:t>
      </w:r>
    </w:p>
    <w:p>
      <w:pPr>
        <w:pStyle w:val="yHeading5"/>
        <w:outlineLvl w:val="0"/>
      </w:pPr>
      <w:bookmarkStart w:id="183" w:name="_Toc471982453"/>
      <w:r>
        <w:rPr>
          <w:rStyle w:val="CharSClsNo"/>
        </w:rPr>
        <w:t>5</w:t>
      </w:r>
      <w:r>
        <w:t>.</w:t>
      </w:r>
      <w:r>
        <w:tab/>
        <w:t>New provisions do not apply where equivalent provision of former legislation is complied with</w:t>
      </w:r>
      <w:bookmarkEnd w:id="183"/>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184" w:name="_Toc471982454"/>
      <w:r>
        <w:rPr>
          <w:rStyle w:val="CharSClsNo"/>
        </w:rPr>
        <w:t>6</w:t>
      </w:r>
      <w:r>
        <w:t>.</w:t>
      </w:r>
      <w:r>
        <w:tab/>
        <w:t>Where compliance at commencement, provision continues to apply</w:t>
      </w:r>
      <w:bookmarkEnd w:id="184"/>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185" w:name="_Toc471982455"/>
      <w:r>
        <w:rPr>
          <w:rStyle w:val="CharSClsNo"/>
        </w:rPr>
        <w:t>7</w:t>
      </w:r>
      <w:r>
        <w:t>.</w:t>
      </w:r>
      <w:r>
        <w:tab/>
        <w:t>Registration or licence under local law</w:t>
      </w:r>
      <w:bookmarkEnd w:id="185"/>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186" w:name="_Toc471982456"/>
      <w:r>
        <w:rPr>
          <w:rStyle w:val="CharSClsNo"/>
        </w:rPr>
        <w:t>8</w:t>
      </w:r>
      <w:r>
        <w:t>.</w:t>
      </w:r>
      <w:r>
        <w:tab/>
        <w:t>Transitional provisions relating to Part 4</w:t>
      </w:r>
      <w:bookmarkEnd w:id="186"/>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outlineLvl w:val="0"/>
      </w:pPr>
      <w:bookmarkStart w:id="187" w:name="_Toc471982457"/>
      <w:r>
        <w:t>Notes</w:t>
      </w:r>
      <w:bookmarkEnd w:id="187"/>
    </w:p>
    <w:p>
      <w:pPr>
        <w:pStyle w:val="nSubsection"/>
      </w:pPr>
      <w:r>
        <w:rPr>
          <w:vertAlign w:val="superscript"/>
        </w:rPr>
        <w:t>1</w:t>
      </w:r>
      <w:r>
        <w:tab/>
        <w:t xml:space="preserve">This is a compilation of the </w:t>
      </w:r>
      <w:r>
        <w:rPr>
          <w:i/>
          <w:noProof/>
        </w:rPr>
        <w:t>Caravan Parks and Camping Grounds Regulations 1997</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88" w:name="_Toc471982458"/>
      <w:r>
        <w:t>Compilation table</w:t>
      </w:r>
      <w:bookmarkEnd w:id="18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5</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c>
          <w:tcPr>
            <w:tcW w:w="3118" w:type="dxa"/>
            <w:shd w:val="clear" w:color="auto" w:fill="auto"/>
          </w:tcPr>
          <w:p>
            <w:pPr>
              <w:pStyle w:val="nTable"/>
              <w:spacing w:after="40"/>
              <w:rPr>
                <w:i/>
              </w:rPr>
            </w:pPr>
            <w:r>
              <w:rPr>
                <w:i/>
              </w:rPr>
              <w:t>Caravan Parks and Camping Grounds Amendment Regulations 2015</w:t>
            </w:r>
          </w:p>
        </w:tc>
        <w:tc>
          <w:tcPr>
            <w:tcW w:w="1276" w:type="dxa"/>
            <w:shd w:val="clear" w:color="auto" w:fill="auto"/>
          </w:tcPr>
          <w:p>
            <w:pPr>
              <w:pStyle w:val="nTable"/>
              <w:spacing w:after="40"/>
            </w:pPr>
            <w:r>
              <w:t>10 Apr 2015 p. 1255-6</w:t>
            </w:r>
          </w:p>
        </w:tc>
        <w:tc>
          <w:tcPr>
            <w:tcW w:w="2693"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 w:name="_Toc471982459"/>
      <w:r>
        <w:t>Provisions that have not come into operation</w:t>
      </w:r>
      <w:bookmarkEnd w:id="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Caravan Parks and Camping Grounds Amendment Regulations 2016</w:t>
            </w:r>
            <w:r>
              <w:t xml:space="preserve"> r. 3 and 4 </w:t>
            </w:r>
            <w:r>
              <w:rPr>
                <w:vertAlign w:val="superscript"/>
              </w:rPr>
              <w:t>6</w:t>
            </w:r>
          </w:p>
        </w:tc>
        <w:tc>
          <w:tcPr>
            <w:tcW w:w="1276" w:type="dxa"/>
          </w:tcPr>
          <w:p>
            <w:pPr>
              <w:pStyle w:val="nTable"/>
              <w:spacing w:after="40"/>
            </w:pPr>
            <w:r>
              <w:t>10 Jan 2017 p. 177</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rPr>
          <w:vertAlign w:val="superscript"/>
        </w:rPr>
      </w:pPr>
      <w:r>
        <w:rPr>
          <w:vertAlign w:val="superscript"/>
        </w:rPr>
        <w:t>2</w:t>
      </w:r>
      <w:r>
        <w:tab/>
        <w:t xml:space="preserve">Repealed by the </w:t>
      </w:r>
      <w:r>
        <w:rPr>
          <w:i/>
        </w:rPr>
        <w:t>Building Services (Registration) Act 2011</w:t>
      </w:r>
      <w:r>
        <w:t xml:space="preserve"> s. 107</w:t>
      </w:r>
    </w:p>
    <w:p>
      <w:pPr>
        <w:pStyle w:val="nSubsection"/>
        <w:rPr>
          <w:vertAlign w:val="superscript"/>
        </w:rPr>
      </w:pPr>
      <w:r>
        <w:rPr>
          <w:vertAlign w:val="superscript"/>
        </w:rPr>
        <w:t>3</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Subsection"/>
      </w:pPr>
      <w:r>
        <w:rPr>
          <w:vertAlign w:val="superscript"/>
        </w:rPr>
        <w:t>4</w:t>
      </w:r>
      <w:r>
        <w:tab/>
        <w:t xml:space="preserve">Now known as the </w:t>
      </w:r>
      <w:r>
        <w:rPr>
          <w:i/>
        </w:rPr>
        <w:t>Local Government (Miscellaneous Provisions) Act 1960</w:t>
      </w:r>
      <w:r>
        <w:t xml:space="preserve">. </w:t>
      </w:r>
    </w:p>
    <w:p>
      <w:pPr>
        <w:pStyle w:val="nSubsection"/>
      </w:pPr>
      <w:r>
        <w:rPr>
          <w:vertAlign w:val="superscript"/>
        </w:rPr>
        <w:t>5</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spacing w:before="120"/>
        <w:rPr>
          <w:i/>
        </w:rPr>
      </w:pPr>
      <w:r>
        <w:rPr>
          <w:vertAlign w:val="superscript"/>
        </w:rPr>
        <w:t>6</w:t>
      </w:r>
      <w:r>
        <w:tab/>
        <w:t xml:space="preserve">On the date as at which this compilation was prepared, </w:t>
      </w:r>
      <w:r>
        <w:rPr>
          <w:snapToGrid w:val="0"/>
        </w:rPr>
        <w:t xml:space="preserve">the </w:t>
      </w:r>
      <w:r>
        <w:rPr>
          <w:i/>
        </w:rPr>
        <w:t>Caravan Parks and Camping Grounds Amendment Regulations 2016</w:t>
      </w:r>
      <w:r>
        <w:t xml:space="preserve"> r. 3 and 4</w:t>
      </w:r>
      <w:r>
        <w:rPr>
          <w:snapToGrid w:val="0"/>
        </w:rPr>
        <w:t xml:space="preserve"> had not come into operation.  They read as follows:</w:t>
      </w:r>
    </w:p>
    <w:p>
      <w:pPr>
        <w:pStyle w:val="BlankOpen"/>
      </w:pPr>
    </w:p>
    <w:p>
      <w:pPr>
        <w:pStyle w:val="nzHeading5"/>
        <w:rPr>
          <w:snapToGrid w:val="0"/>
        </w:rPr>
      </w:pPr>
      <w:bookmarkStart w:id="190" w:name="_Toc466356972"/>
      <w:r>
        <w:rPr>
          <w:rStyle w:val="CharSectno"/>
        </w:rPr>
        <w:t>3</w:t>
      </w:r>
      <w:r>
        <w:rPr>
          <w:snapToGrid w:val="0"/>
        </w:rPr>
        <w:t>.</w:t>
      </w:r>
      <w:r>
        <w:rPr>
          <w:snapToGrid w:val="0"/>
        </w:rPr>
        <w:tab/>
        <w:t>Regulations amended</w:t>
      </w:r>
      <w:bookmarkEnd w:id="190"/>
    </w:p>
    <w:p>
      <w:pPr>
        <w:pStyle w:val="nzSubsection"/>
      </w:pPr>
      <w:r>
        <w:tab/>
      </w:r>
      <w:r>
        <w:tab/>
        <w:t xml:space="preserve">These </w:t>
      </w:r>
      <w:r>
        <w:rPr>
          <w:spacing w:val="-2"/>
        </w:rPr>
        <w:t>regulations amend</w:t>
      </w:r>
      <w:r>
        <w:t xml:space="preserve"> the </w:t>
      </w:r>
      <w:r>
        <w:rPr>
          <w:i/>
        </w:rPr>
        <w:t>Caravan Parks and Camping Grounds Regulations 1997</w:t>
      </w:r>
      <w:r>
        <w:t>.</w:t>
      </w:r>
    </w:p>
    <w:p>
      <w:pPr>
        <w:pStyle w:val="nzHeading5"/>
      </w:pPr>
      <w:bookmarkStart w:id="191" w:name="_Toc466356973"/>
      <w:r>
        <w:rPr>
          <w:rStyle w:val="CharSectno"/>
        </w:rPr>
        <w:t>4</w:t>
      </w:r>
      <w:r>
        <w:t>.</w:t>
      </w:r>
      <w:r>
        <w:tab/>
        <w:t>Schedule 7 amended</w:t>
      </w:r>
      <w:bookmarkEnd w:id="191"/>
    </w:p>
    <w:p>
      <w:pPr>
        <w:pStyle w:val="nzSubsection"/>
      </w:pPr>
      <w:r>
        <w:tab/>
      </w:r>
      <w:r>
        <w:tab/>
        <w:t>In Schedule 7 clause 42(2) delete “</w:t>
      </w:r>
      <w:r>
        <w:rPr>
          <w:sz w:val="22"/>
        </w:rPr>
        <w:t xml:space="preserve">Executive Director, Public Health (within the meaning of the </w:t>
      </w:r>
      <w:r>
        <w:rPr>
          <w:i/>
          <w:sz w:val="22"/>
        </w:rPr>
        <w:t>Health Act 1911</w:t>
      </w:r>
      <w:r>
        <w:rPr>
          <w:sz w:val="22"/>
        </w:rPr>
        <w:t>),</w:t>
      </w:r>
      <w:r>
        <w:t>” and insert:</w:t>
      </w:r>
    </w:p>
    <w:p>
      <w:pPr>
        <w:pStyle w:val="BlankOpen"/>
      </w:pPr>
    </w:p>
    <w:p>
      <w:pPr>
        <w:pStyle w:val="nzSubsection"/>
      </w:pPr>
      <w:r>
        <w:tab/>
      </w:r>
      <w:r>
        <w:tab/>
      </w:r>
      <w:r>
        <w:rPr>
          <w:sz w:val="22"/>
        </w:rPr>
        <w:t xml:space="preserve">Chief Health Officer (within the meaning of the </w:t>
      </w:r>
      <w:r>
        <w:rPr>
          <w:i/>
          <w:sz w:val="22"/>
        </w:rPr>
        <w:t>Public Health Act 2016</w:t>
      </w:r>
      <w:r>
        <w:rPr>
          <w:sz w:val="22"/>
        </w:rPr>
        <w:t xml:space="preserve"> section 4(1)),</w:t>
      </w:r>
    </w:p>
    <w:p>
      <w:pPr>
        <w:pStyle w:val="BlankClose"/>
      </w:pPr>
    </w:p>
    <w:p>
      <w:pPr>
        <w:pStyle w:val="BlankClose"/>
      </w:pPr>
    </w:p>
    <w:p/>
    <w:p>
      <w:pPr>
        <w:sectPr>
          <w:headerReference w:type="even" r:id="rId39"/>
          <w:headerReference w:type="default" r:id="rId40"/>
          <w:headerReference w:type="first" r:id="rId41"/>
          <w:pgSz w:w="11907" w:h="16840" w:code="9"/>
          <w:pgMar w:top="2381" w:right="2409" w:bottom="3543" w:left="2409" w:header="720" w:footer="3380" w:gutter="0"/>
          <w:cols w:space="720"/>
          <w:noEndnote/>
          <w:docGrid w:linePitch="326"/>
        </w:sectPr>
      </w:pPr>
    </w:p>
    <w:p>
      <w:pPr>
        <w:pStyle w:val="nHeading2"/>
        <w:rPr>
          <w:sz w:val="28"/>
        </w:rPr>
      </w:pPr>
      <w:bookmarkStart w:id="193" w:name="_Toc471982460"/>
      <w:r>
        <w:rPr>
          <w:sz w:val="28"/>
        </w:rPr>
        <w:t>Defined terms</w:t>
      </w:r>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1630"/>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5F3D-3C27-49CE-AE22-D0207391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21927</Words>
  <Characters>100645</Characters>
  <Application>Microsoft Office Word</Application>
  <DocSecurity>0</DocSecurity>
  <Lines>3354</Lines>
  <Paragraphs>2357</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1997 - 02-b0-00</dc:title>
  <dc:subject/>
  <dc:creator/>
  <cp:keywords/>
  <dc:description/>
  <cp:lastModifiedBy>svcMRProcess</cp:lastModifiedBy>
  <cp:revision>4</cp:revision>
  <cp:lastPrinted>2015-06-22T02:30:00Z</cp:lastPrinted>
  <dcterms:created xsi:type="dcterms:W3CDTF">2018-09-10T05:09:00Z</dcterms:created>
  <dcterms:modified xsi:type="dcterms:W3CDTF">2018-09-10T05:09:00Z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AsAtDate">
    <vt:lpwstr>10 Jan 2017</vt:lpwstr>
  </property>
  <property fmtid="{D5CDD505-2E9C-101B-9397-08002B2CF9AE}" pid="8" name="Suffix">
    <vt:lpwstr>02-b0-00</vt:lpwstr>
  </property>
  <property fmtid="{D5CDD505-2E9C-101B-9397-08002B2CF9AE}" pid="9" name="CommencementDate">
    <vt:lpwstr>20170110</vt:lpwstr>
  </property>
</Properties>
</file>