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Contaminated Sites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Contaminated Sites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_Toc471991129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_Toc471991130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_Toc471991131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_Toc471991132 \h </w:instrText>
      </w:r>
      <w:r>
        <w:fldChar w:fldCharType="separate"/>
      </w:r>
      <w:r>
        <w:t>2</w:t>
      </w:r>
      <w:r>
        <w:fldChar w:fldCharType="end"/>
      </w:r>
    </w:p>
    <w:p>
      <w:pPr>
        <w:pStyle w:val="TOC8"/>
        <w:rPr>
          <w:rFonts w:asciiTheme="minorHAnsi" w:eastAsiaTheme="minorEastAsia" w:hAnsiTheme="minorHAnsi" w:cstheme="minorBidi"/>
          <w:szCs w:val="22"/>
        </w:rPr>
      </w:pPr>
      <w:r>
        <w:t>5.</w:t>
      </w:r>
      <w:r>
        <w:tab/>
        <w:t>Land, water and sites that are not contaminated — section 4(2)</w:t>
      </w:r>
      <w:r>
        <w:tab/>
      </w:r>
      <w:r>
        <w:fldChar w:fldCharType="begin"/>
      </w:r>
      <w:r>
        <w:instrText xml:space="preserve"> PAGEREF _Toc471991133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of known, or suspected, contaminated sites</w:t>
      </w:r>
    </w:p>
    <w:p>
      <w:pPr>
        <w:pStyle w:val="TOC8"/>
        <w:rPr>
          <w:rFonts w:asciiTheme="minorHAnsi" w:eastAsiaTheme="minorEastAsia" w:hAnsiTheme="minorHAnsi" w:cstheme="minorBidi"/>
          <w:szCs w:val="22"/>
        </w:rPr>
      </w:pPr>
      <w:r>
        <w:t>6.</w:t>
      </w:r>
      <w:r>
        <w:tab/>
        <w:t>Report of known, or suspected, contaminated site — Form 1</w:t>
      </w:r>
      <w:r>
        <w:tab/>
      </w:r>
      <w:r>
        <w:fldChar w:fldCharType="begin"/>
      </w:r>
      <w:r>
        <w:instrText xml:space="preserve"> PAGEREF _Toc471991135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Public access to information and documents</w:t>
      </w:r>
    </w:p>
    <w:p>
      <w:pPr>
        <w:pStyle w:val="TOC8"/>
        <w:rPr>
          <w:rFonts w:asciiTheme="minorHAnsi" w:eastAsiaTheme="minorEastAsia" w:hAnsiTheme="minorHAnsi" w:cstheme="minorBidi"/>
          <w:szCs w:val="22"/>
        </w:rPr>
      </w:pPr>
      <w:r>
        <w:t>7.</w:t>
      </w:r>
      <w:r>
        <w:tab/>
        <w:t>Interpretation</w:t>
      </w:r>
      <w:r>
        <w:tab/>
      </w:r>
      <w:r>
        <w:fldChar w:fldCharType="begin"/>
      </w:r>
      <w:r>
        <w:instrText xml:space="preserve"> PAGEREF _Toc471991137 \h </w:instrText>
      </w:r>
      <w:r>
        <w:fldChar w:fldCharType="separate"/>
      </w:r>
      <w:r>
        <w:t>5</w:t>
      </w:r>
      <w:r>
        <w:fldChar w:fldCharType="end"/>
      </w:r>
    </w:p>
    <w:p>
      <w:pPr>
        <w:pStyle w:val="TOC8"/>
        <w:rPr>
          <w:rFonts w:asciiTheme="minorHAnsi" w:eastAsiaTheme="minorEastAsia" w:hAnsiTheme="minorHAnsi" w:cstheme="minorBidi"/>
          <w:szCs w:val="22"/>
        </w:rPr>
      </w:pPr>
      <w:r>
        <w:t>8.</w:t>
      </w:r>
      <w:r>
        <w:tab/>
        <w:t>Request for access to a summary of records — Form 2</w:t>
      </w:r>
      <w:r>
        <w:tab/>
      </w:r>
      <w:r>
        <w:fldChar w:fldCharType="begin"/>
      </w:r>
      <w:r>
        <w:instrText xml:space="preserve"> PAGEREF _Toc471991138 \h </w:instrText>
      </w:r>
      <w:r>
        <w:fldChar w:fldCharType="separate"/>
      </w:r>
      <w:r>
        <w:t>5</w:t>
      </w:r>
      <w:r>
        <w:fldChar w:fldCharType="end"/>
      </w:r>
    </w:p>
    <w:p>
      <w:pPr>
        <w:pStyle w:val="TOC8"/>
        <w:rPr>
          <w:rFonts w:asciiTheme="minorHAnsi" w:eastAsiaTheme="minorEastAsia" w:hAnsiTheme="minorHAnsi" w:cstheme="minorBidi"/>
          <w:szCs w:val="22"/>
        </w:rPr>
      </w:pPr>
      <w:r>
        <w:t>9.</w:t>
      </w:r>
      <w:r>
        <w:tab/>
        <w:t>Basic summary of records</w:t>
      </w:r>
      <w:r>
        <w:tab/>
      </w:r>
      <w:r>
        <w:fldChar w:fldCharType="begin"/>
      </w:r>
      <w:r>
        <w:instrText xml:space="preserve"> PAGEREF _Toc471991139 \h </w:instrText>
      </w:r>
      <w:r>
        <w:fldChar w:fldCharType="separate"/>
      </w:r>
      <w:r>
        <w:t>5</w:t>
      </w:r>
      <w:r>
        <w:fldChar w:fldCharType="end"/>
      </w:r>
    </w:p>
    <w:p>
      <w:pPr>
        <w:pStyle w:val="TOC8"/>
        <w:rPr>
          <w:rFonts w:asciiTheme="minorHAnsi" w:eastAsiaTheme="minorEastAsia" w:hAnsiTheme="minorHAnsi" w:cstheme="minorBidi"/>
          <w:szCs w:val="22"/>
        </w:rPr>
      </w:pPr>
      <w:r>
        <w:t>10.</w:t>
      </w:r>
      <w:r>
        <w:tab/>
        <w:t>Detailed summary of records</w:t>
      </w:r>
      <w:r>
        <w:tab/>
      </w:r>
      <w:r>
        <w:fldChar w:fldCharType="begin"/>
      </w:r>
      <w:r>
        <w:instrText xml:space="preserve"> PAGEREF _Toc471991140 \h </w:instrText>
      </w:r>
      <w:r>
        <w:fldChar w:fldCharType="separate"/>
      </w:r>
      <w:r>
        <w:t>6</w:t>
      </w:r>
      <w:r>
        <w:fldChar w:fldCharType="end"/>
      </w:r>
    </w:p>
    <w:p>
      <w:pPr>
        <w:pStyle w:val="TOC8"/>
        <w:rPr>
          <w:rFonts w:asciiTheme="minorHAnsi" w:eastAsiaTheme="minorEastAsia" w:hAnsiTheme="minorHAnsi" w:cstheme="minorBidi"/>
          <w:szCs w:val="22"/>
        </w:rPr>
      </w:pPr>
      <w:r>
        <w:t>11.</w:t>
      </w:r>
      <w:r>
        <w:tab/>
        <w:t>Inspection of records referred to in detailed summary of records</w:t>
      </w:r>
      <w:r>
        <w:tab/>
      </w:r>
      <w:r>
        <w:fldChar w:fldCharType="begin"/>
      </w:r>
      <w:r>
        <w:instrText xml:space="preserve"> PAGEREF _Toc471991141 \h </w:instrText>
      </w:r>
      <w:r>
        <w:fldChar w:fldCharType="separate"/>
      </w:r>
      <w:r>
        <w:t>7</w:t>
      </w:r>
      <w:r>
        <w:fldChar w:fldCharType="end"/>
      </w:r>
    </w:p>
    <w:p>
      <w:pPr>
        <w:pStyle w:val="TOC8"/>
        <w:rPr>
          <w:rFonts w:asciiTheme="minorHAnsi" w:eastAsiaTheme="minorEastAsia" w:hAnsiTheme="minorHAnsi" w:cstheme="minorBidi"/>
          <w:szCs w:val="22"/>
        </w:rPr>
      </w:pPr>
      <w:r>
        <w:t>12.</w:t>
      </w:r>
      <w:r>
        <w:tab/>
        <w:t>Land not part of classified site</w:t>
      </w:r>
      <w:r>
        <w:tab/>
      </w:r>
      <w:r>
        <w:fldChar w:fldCharType="begin"/>
      </w:r>
      <w:r>
        <w:instrText xml:space="preserve"> PAGEREF _Toc471991142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Contaminated Sites Committee</w:t>
      </w:r>
    </w:p>
    <w:p>
      <w:pPr>
        <w:pStyle w:val="TOC8"/>
        <w:rPr>
          <w:rFonts w:asciiTheme="minorHAnsi" w:eastAsiaTheme="minorEastAsia" w:hAnsiTheme="minorHAnsi" w:cstheme="minorBidi"/>
          <w:szCs w:val="22"/>
        </w:rPr>
      </w:pPr>
      <w:r>
        <w:t>13.</w:t>
      </w:r>
      <w:r>
        <w:tab/>
        <w:t>Establishment of committee or replacement of member</w:t>
      </w:r>
      <w:r>
        <w:tab/>
      </w:r>
      <w:r>
        <w:fldChar w:fldCharType="begin"/>
      </w:r>
      <w:r>
        <w:instrText xml:space="preserve"> PAGEREF _Toc471991144 \h </w:instrText>
      </w:r>
      <w:r>
        <w:fldChar w:fldCharType="separate"/>
      </w:r>
      <w:r>
        <w:t>9</w:t>
      </w:r>
      <w:r>
        <w:fldChar w:fldCharType="end"/>
      </w:r>
    </w:p>
    <w:p>
      <w:pPr>
        <w:pStyle w:val="TOC8"/>
        <w:rPr>
          <w:rFonts w:asciiTheme="minorHAnsi" w:eastAsiaTheme="minorEastAsia" w:hAnsiTheme="minorHAnsi" w:cstheme="minorBidi"/>
          <w:szCs w:val="22"/>
        </w:rPr>
      </w:pPr>
      <w:r>
        <w:t>14.</w:t>
      </w:r>
      <w:r>
        <w:tab/>
        <w:t>Term of office of members of the committee</w:t>
      </w:r>
      <w:r>
        <w:tab/>
      </w:r>
      <w:r>
        <w:fldChar w:fldCharType="begin"/>
      </w:r>
      <w:r>
        <w:instrText xml:space="preserve"> PAGEREF _Toc471991145 \h </w:instrText>
      </w:r>
      <w:r>
        <w:fldChar w:fldCharType="separate"/>
      </w:r>
      <w:r>
        <w:t>9</w:t>
      </w:r>
      <w:r>
        <w:fldChar w:fldCharType="end"/>
      </w:r>
    </w:p>
    <w:p>
      <w:pPr>
        <w:pStyle w:val="TOC8"/>
        <w:rPr>
          <w:rFonts w:asciiTheme="minorHAnsi" w:eastAsiaTheme="minorEastAsia" w:hAnsiTheme="minorHAnsi" w:cstheme="minorBidi"/>
          <w:szCs w:val="22"/>
        </w:rPr>
      </w:pPr>
      <w:r>
        <w:t>15.</w:t>
      </w:r>
      <w:r>
        <w:tab/>
        <w:t>Committee meetings</w:t>
      </w:r>
      <w:r>
        <w:tab/>
      </w:r>
      <w:r>
        <w:fldChar w:fldCharType="begin"/>
      </w:r>
      <w:r>
        <w:instrText xml:space="preserve"> PAGEREF _Toc471991146 \h </w:instrText>
      </w:r>
      <w:r>
        <w:fldChar w:fldCharType="separate"/>
      </w:r>
      <w:r>
        <w:t>10</w:t>
      </w:r>
      <w:r>
        <w:fldChar w:fldCharType="end"/>
      </w:r>
    </w:p>
    <w:p>
      <w:pPr>
        <w:pStyle w:val="TOC8"/>
        <w:rPr>
          <w:rFonts w:asciiTheme="minorHAnsi" w:eastAsiaTheme="minorEastAsia" w:hAnsiTheme="minorHAnsi" w:cstheme="minorBidi"/>
          <w:szCs w:val="22"/>
        </w:rPr>
      </w:pPr>
      <w:r>
        <w:t>16.</w:t>
      </w:r>
      <w:r>
        <w:tab/>
        <w:t>Panel of names — section 33(3)</w:t>
      </w:r>
      <w:r>
        <w:tab/>
      </w:r>
      <w:r>
        <w:fldChar w:fldCharType="begin"/>
      </w:r>
      <w:r>
        <w:instrText xml:space="preserve"> PAGEREF _Toc471991147 \h </w:instrText>
      </w:r>
      <w:r>
        <w:fldChar w:fldCharType="separate"/>
      </w:r>
      <w:r>
        <w:t>10</w:t>
      </w:r>
      <w:r>
        <w:fldChar w:fldCharType="end"/>
      </w:r>
    </w:p>
    <w:p>
      <w:pPr>
        <w:pStyle w:val="TOC8"/>
        <w:rPr>
          <w:rFonts w:asciiTheme="minorHAnsi" w:eastAsiaTheme="minorEastAsia" w:hAnsiTheme="minorHAnsi" w:cstheme="minorBidi"/>
          <w:szCs w:val="22"/>
        </w:rPr>
      </w:pPr>
      <w:r>
        <w:t>17.</w:t>
      </w:r>
      <w:r>
        <w:tab/>
        <w:t>Provisions about panel of names</w:t>
      </w:r>
      <w:r>
        <w:tab/>
      </w:r>
      <w:r>
        <w:fldChar w:fldCharType="begin"/>
      </w:r>
      <w:r>
        <w:instrText xml:space="preserve"> PAGEREF _Toc471991148 \h </w:instrText>
      </w:r>
      <w:r>
        <w:fldChar w:fldCharType="separate"/>
      </w:r>
      <w:r>
        <w:t>10</w:t>
      </w:r>
      <w:r>
        <w:fldChar w:fldCharType="end"/>
      </w:r>
    </w:p>
    <w:p>
      <w:pPr>
        <w:pStyle w:val="TOC8"/>
        <w:rPr>
          <w:rFonts w:asciiTheme="minorHAnsi" w:eastAsiaTheme="minorEastAsia" w:hAnsiTheme="minorHAnsi" w:cstheme="minorBidi"/>
          <w:szCs w:val="22"/>
        </w:rPr>
      </w:pPr>
      <w:r>
        <w:t>18.</w:t>
      </w:r>
      <w:r>
        <w:tab/>
        <w:t>Chairperson of committee</w:t>
      </w:r>
      <w:r>
        <w:tab/>
      </w:r>
      <w:r>
        <w:fldChar w:fldCharType="begin"/>
      </w:r>
      <w:r>
        <w:instrText xml:space="preserve"> PAGEREF _Toc471991149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not eligible to be appointed to committee</w:t>
      </w:r>
      <w:r>
        <w:tab/>
      </w:r>
      <w:r>
        <w:fldChar w:fldCharType="begin"/>
      </w:r>
      <w:r>
        <w:instrText xml:space="preserve"> PAGEREF _Toc471991150 \h </w:instrText>
      </w:r>
      <w:r>
        <w:fldChar w:fldCharType="separate"/>
      </w:r>
      <w:r>
        <w:t>11</w:t>
      </w:r>
      <w:r>
        <w:fldChar w:fldCharType="end"/>
      </w:r>
    </w:p>
    <w:p>
      <w:pPr>
        <w:pStyle w:val="TOC8"/>
        <w:rPr>
          <w:rFonts w:asciiTheme="minorHAnsi" w:eastAsiaTheme="minorEastAsia" w:hAnsiTheme="minorHAnsi" w:cstheme="minorBidi"/>
          <w:szCs w:val="22"/>
        </w:rPr>
      </w:pPr>
      <w:r>
        <w:t>20.</w:t>
      </w:r>
      <w:r>
        <w:tab/>
        <w:t>Removal or resignation of member from committee</w:t>
      </w:r>
      <w:r>
        <w:tab/>
      </w:r>
      <w:r>
        <w:fldChar w:fldCharType="begin"/>
      </w:r>
      <w:r>
        <w:instrText xml:space="preserve"> PAGEREF _Toc471991151 \h </w:instrText>
      </w:r>
      <w:r>
        <w:fldChar w:fldCharType="separate"/>
      </w:r>
      <w:r>
        <w:t>11</w:t>
      </w:r>
      <w:r>
        <w:fldChar w:fldCharType="end"/>
      </w:r>
    </w:p>
    <w:p>
      <w:pPr>
        <w:pStyle w:val="TOC8"/>
        <w:rPr>
          <w:rFonts w:asciiTheme="minorHAnsi" w:eastAsiaTheme="minorEastAsia" w:hAnsiTheme="minorHAnsi" w:cstheme="minorBidi"/>
          <w:szCs w:val="22"/>
        </w:rPr>
      </w:pPr>
      <w:r>
        <w:t>21.</w:t>
      </w:r>
      <w:r>
        <w:tab/>
        <w:t>Conflict of interest</w:t>
      </w:r>
      <w:r>
        <w:tab/>
      </w:r>
      <w:r>
        <w:fldChar w:fldCharType="begin"/>
      </w:r>
      <w:r>
        <w:instrText xml:space="preserve"> PAGEREF _Toc471991152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Decisions as to responsibility for remediation</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_Toc471991154 \h </w:instrText>
      </w:r>
      <w:r>
        <w:fldChar w:fldCharType="separate"/>
      </w:r>
      <w:r>
        <w:t>13</w:t>
      </w:r>
      <w:r>
        <w:fldChar w:fldCharType="end"/>
      </w:r>
    </w:p>
    <w:p>
      <w:pPr>
        <w:pStyle w:val="TOC8"/>
        <w:rPr>
          <w:rFonts w:asciiTheme="minorHAnsi" w:eastAsiaTheme="minorEastAsia" w:hAnsiTheme="minorHAnsi" w:cstheme="minorBidi"/>
          <w:szCs w:val="22"/>
        </w:rPr>
      </w:pPr>
      <w:r>
        <w:t>23.</w:t>
      </w:r>
      <w:r>
        <w:tab/>
        <w:t>Interested person — section 36(3)</w:t>
      </w:r>
      <w:r>
        <w:tab/>
      </w:r>
      <w:r>
        <w:fldChar w:fldCharType="begin"/>
      </w:r>
      <w:r>
        <w:instrText xml:space="preserve"> PAGEREF _Toc471991155 \h </w:instrText>
      </w:r>
      <w:r>
        <w:fldChar w:fldCharType="separate"/>
      </w:r>
      <w:r>
        <w:t>13</w:t>
      </w:r>
      <w:r>
        <w:fldChar w:fldCharType="end"/>
      </w:r>
    </w:p>
    <w:p>
      <w:pPr>
        <w:pStyle w:val="TOC8"/>
        <w:rPr>
          <w:rFonts w:asciiTheme="minorHAnsi" w:eastAsiaTheme="minorEastAsia" w:hAnsiTheme="minorHAnsi" w:cstheme="minorBidi"/>
          <w:szCs w:val="22"/>
        </w:rPr>
      </w:pPr>
      <w:r>
        <w:t>24.</w:t>
      </w:r>
      <w:r>
        <w:tab/>
        <w:t>Request for decision as to responsibility for remediation</w:t>
      </w:r>
      <w:r>
        <w:tab/>
      </w:r>
      <w:r>
        <w:fldChar w:fldCharType="begin"/>
      </w:r>
      <w:r>
        <w:instrText xml:space="preserve"> PAGEREF _Toc471991156 \h </w:instrText>
      </w:r>
      <w:r>
        <w:fldChar w:fldCharType="separate"/>
      </w:r>
      <w:r>
        <w:t>13</w:t>
      </w:r>
      <w:r>
        <w:fldChar w:fldCharType="end"/>
      </w:r>
    </w:p>
    <w:p>
      <w:pPr>
        <w:pStyle w:val="TOC8"/>
        <w:rPr>
          <w:rFonts w:asciiTheme="minorHAnsi" w:eastAsiaTheme="minorEastAsia" w:hAnsiTheme="minorHAnsi" w:cstheme="minorBidi"/>
          <w:szCs w:val="22"/>
        </w:rPr>
      </w:pPr>
      <w:r>
        <w:t>25.</w:t>
      </w:r>
      <w:r>
        <w:tab/>
        <w:t>Requirement to provide information to committee</w:t>
      </w:r>
      <w:r>
        <w:tab/>
      </w:r>
      <w:r>
        <w:fldChar w:fldCharType="begin"/>
      </w:r>
      <w:r>
        <w:instrText xml:space="preserve"> PAGEREF _Toc471991157 \h </w:instrText>
      </w:r>
      <w:r>
        <w:fldChar w:fldCharType="separate"/>
      </w:r>
      <w:r>
        <w:t>14</w:t>
      </w:r>
      <w:r>
        <w:fldChar w:fldCharType="end"/>
      </w:r>
    </w:p>
    <w:p>
      <w:pPr>
        <w:pStyle w:val="TOC8"/>
        <w:rPr>
          <w:rFonts w:asciiTheme="minorHAnsi" w:eastAsiaTheme="minorEastAsia" w:hAnsiTheme="minorHAnsi" w:cstheme="minorBidi"/>
          <w:szCs w:val="22"/>
        </w:rPr>
      </w:pPr>
      <w:r>
        <w:t>26.</w:t>
      </w:r>
      <w:r>
        <w:tab/>
        <w:t>Facts and circumstances to be taken into account by the committee in making a decision as to responsibility for remediation</w:t>
      </w:r>
      <w:r>
        <w:tab/>
      </w:r>
      <w:r>
        <w:fldChar w:fldCharType="begin"/>
      </w:r>
      <w:r>
        <w:instrText xml:space="preserve"> PAGEREF _Toc471991158 \h </w:instrText>
      </w:r>
      <w:r>
        <w:fldChar w:fldCharType="separate"/>
      </w:r>
      <w:r>
        <w:t>15</w:t>
      </w:r>
      <w:r>
        <w:fldChar w:fldCharType="end"/>
      </w:r>
    </w:p>
    <w:p>
      <w:pPr>
        <w:pStyle w:val="TOC8"/>
        <w:rPr>
          <w:rFonts w:asciiTheme="minorHAnsi" w:eastAsiaTheme="minorEastAsia" w:hAnsiTheme="minorHAnsi" w:cstheme="minorBidi"/>
          <w:szCs w:val="22"/>
        </w:rPr>
      </w:pPr>
      <w:r>
        <w:t>27.</w:t>
      </w:r>
      <w:r>
        <w:tab/>
        <w:t>Time within which decision to be made</w:t>
      </w:r>
      <w:r>
        <w:tab/>
      </w:r>
      <w:r>
        <w:fldChar w:fldCharType="begin"/>
      </w:r>
      <w:r>
        <w:instrText xml:space="preserve"> PAGEREF _Toc471991159 \h </w:instrText>
      </w:r>
      <w:r>
        <w:fldChar w:fldCharType="separate"/>
      </w:r>
      <w:r>
        <w:t>16</w:t>
      </w:r>
      <w:r>
        <w:fldChar w:fldCharType="end"/>
      </w:r>
    </w:p>
    <w:p>
      <w:pPr>
        <w:pStyle w:val="TOC8"/>
        <w:rPr>
          <w:rFonts w:asciiTheme="minorHAnsi" w:eastAsiaTheme="minorEastAsia" w:hAnsiTheme="minorHAnsi" w:cstheme="minorBidi"/>
          <w:szCs w:val="22"/>
        </w:rPr>
      </w:pPr>
      <w:r>
        <w:t>28.</w:t>
      </w:r>
      <w:r>
        <w:tab/>
        <w:t>Land owner’s responsibility for remediation — section 27(3)</w:t>
      </w:r>
      <w:r>
        <w:tab/>
      </w:r>
      <w:r>
        <w:fldChar w:fldCharType="begin"/>
      </w:r>
      <w:r>
        <w:instrText xml:space="preserve"> PAGEREF _Toc471991160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w:t>
      </w:r>
    </w:p>
    <w:p>
      <w:pPr>
        <w:pStyle w:val="TOC8"/>
        <w:rPr>
          <w:rFonts w:asciiTheme="minorHAnsi" w:eastAsiaTheme="minorEastAsia" w:hAnsiTheme="minorHAnsi" w:cstheme="minorBidi"/>
          <w:szCs w:val="22"/>
        </w:rPr>
      </w:pPr>
      <w:r>
        <w:t>29.</w:t>
      </w:r>
      <w:r>
        <w:tab/>
        <w:t>Request for certificate of contamination audit — Form 3</w:t>
      </w:r>
      <w:r>
        <w:tab/>
      </w:r>
      <w:r>
        <w:fldChar w:fldCharType="begin"/>
      </w:r>
      <w:r>
        <w:instrText xml:space="preserve"> PAGEREF _Toc471991162 \h </w:instrText>
      </w:r>
      <w:r>
        <w:fldChar w:fldCharType="separate"/>
      </w:r>
      <w:r>
        <w:t>18</w:t>
      </w:r>
      <w:r>
        <w:fldChar w:fldCharType="end"/>
      </w:r>
    </w:p>
    <w:p>
      <w:pPr>
        <w:pStyle w:val="TOC8"/>
        <w:rPr>
          <w:rFonts w:asciiTheme="minorHAnsi" w:eastAsiaTheme="minorEastAsia" w:hAnsiTheme="minorHAnsi" w:cstheme="minorBidi"/>
          <w:szCs w:val="22"/>
        </w:rPr>
      </w:pPr>
      <w:r>
        <w:t>30.</w:t>
      </w:r>
      <w:r>
        <w:tab/>
        <w:t>Certificate of contamination audit — Form 4</w:t>
      </w:r>
      <w:r>
        <w:tab/>
      </w:r>
      <w:r>
        <w:fldChar w:fldCharType="begin"/>
      </w:r>
      <w:r>
        <w:instrText xml:space="preserve"> PAGEREF _Toc471991163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Mandatory auditor’s reports</w:t>
      </w:r>
    </w:p>
    <w:p>
      <w:pPr>
        <w:pStyle w:val="TOC8"/>
        <w:rPr>
          <w:rFonts w:asciiTheme="minorHAnsi" w:eastAsiaTheme="minorEastAsia" w:hAnsiTheme="minorHAnsi" w:cstheme="minorBidi"/>
          <w:szCs w:val="22"/>
        </w:rPr>
      </w:pPr>
      <w:r>
        <w:t>31.</w:t>
      </w:r>
      <w:r>
        <w:tab/>
        <w:t>When mandatory auditor’s reports are required</w:t>
      </w:r>
      <w:r>
        <w:tab/>
      </w:r>
      <w:r>
        <w:fldChar w:fldCharType="begin"/>
      </w:r>
      <w:r>
        <w:instrText xml:space="preserve"> PAGEREF _Toc471991165 \h </w:instrText>
      </w:r>
      <w:r>
        <w:fldChar w:fldCharType="separate"/>
      </w:r>
      <w:r>
        <w:t>19</w:t>
      </w:r>
      <w:r>
        <w:fldChar w:fldCharType="end"/>
      </w:r>
    </w:p>
    <w:p>
      <w:pPr>
        <w:pStyle w:val="TOC8"/>
        <w:rPr>
          <w:rFonts w:asciiTheme="minorHAnsi" w:eastAsiaTheme="minorEastAsia" w:hAnsiTheme="minorHAnsi" w:cstheme="minorBidi"/>
          <w:szCs w:val="22"/>
        </w:rPr>
      </w:pPr>
      <w:r>
        <w:t>32.</w:t>
      </w:r>
      <w:r>
        <w:tab/>
        <w:t>Mandatory auditor’s report — section 73</w:t>
      </w:r>
      <w:r>
        <w:tab/>
      </w:r>
      <w:r>
        <w:fldChar w:fldCharType="begin"/>
      </w:r>
      <w:r>
        <w:instrText xml:space="preserve"> PAGEREF _Toc471991166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8 — Disclosure statements</w:t>
      </w:r>
    </w:p>
    <w:p>
      <w:pPr>
        <w:pStyle w:val="TOC8"/>
        <w:rPr>
          <w:rFonts w:asciiTheme="minorHAnsi" w:eastAsiaTheme="minorEastAsia" w:hAnsiTheme="minorHAnsi" w:cstheme="minorBidi"/>
          <w:szCs w:val="22"/>
        </w:rPr>
      </w:pPr>
      <w:r>
        <w:t>33.</w:t>
      </w:r>
      <w:r>
        <w:tab/>
        <w:t>Disclosure statement under section 64 — Form 5</w:t>
      </w:r>
      <w:r>
        <w:tab/>
      </w:r>
      <w:r>
        <w:fldChar w:fldCharType="begin"/>
      </w:r>
      <w:r>
        <w:instrText xml:space="preserve"> PAGEREF _Toc471991168 \h </w:instrText>
      </w:r>
      <w:r>
        <w:fldChar w:fldCharType="separate"/>
      </w:r>
      <w:r>
        <w:t>22</w:t>
      </w:r>
      <w:r>
        <w:fldChar w:fldCharType="end"/>
      </w:r>
    </w:p>
    <w:p>
      <w:pPr>
        <w:pStyle w:val="TOC8"/>
        <w:rPr>
          <w:rFonts w:asciiTheme="minorHAnsi" w:eastAsiaTheme="minorEastAsia" w:hAnsiTheme="minorHAnsi" w:cstheme="minorBidi"/>
          <w:szCs w:val="22"/>
        </w:rPr>
      </w:pPr>
      <w:r>
        <w:t>34.</w:t>
      </w:r>
      <w:r>
        <w:tab/>
        <w:t>Disclosure to potential owners — Form 6</w:t>
      </w:r>
      <w:r>
        <w:tab/>
      </w:r>
      <w:r>
        <w:fldChar w:fldCharType="begin"/>
      </w:r>
      <w:r>
        <w:instrText xml:space="preserve"> PAGEREF _Toc471991169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Auditors</w:t>
      </w:r>
    </w:p>
    <w:p>
      <w:pPr>
        <w:pStyle w:val="TOC4"/>
        <w:tabs>
          <w:tab w:val="right" w:leader="dot" w:pos="7077"/>
        </w:tabs>
        <w:rPr>
          <w:rFonts w:asciiTheme="minorHAnsi" w:eastAsiaTheme="minorEastAsia" w:hAnsiTheme="minorHAnsi" w:cstheme="minorBidi"/>
          <w:b w:val="0"/>
          <w:szCs w:val="22"/>
        </w:rPr>
      </w:pPr>
      <w:r>
        <w:t>Division 1 — Accreditation of auditors</w:t>
      </w:r>
    </w:p>
    <w:p>
      <w:pPr>
        <w:pStyle w:val="TOC8"/>
        <w:rPr>
          <w:rFonts w:asciiTheme="minorHAnsi" w:eastAsiaTheme="minorEastAsia" w:hAnsiTheme="minorHAnsi" w:cstheme="minorBidi"/>
          <w:szCs w:val="22"/>
        </w:rPr>
      </w:pPr>
      <w:r>
        <w:t>35.</w:t>
      </w:r>
      <w:r>
        <w:tab/>
        <w:t>CEO to call for applications</w:t>
      </w:r>
      <w:r>
        <w:tab/>
      </w:r>
      <w:r>
        <w:fldChar w:fldCharType="begin"/>
      </w:r>
      <w:r>
        <w:instrText xml:space="preserve"> PAGEREF _Toc471991172 \h </w:instrText>
      </w:r>
      <w:r>
        <w:fldChar w:fldCharType="separate"/>
      </w:r>
      <w:r>
        <w:t>25</w:t>
      </w:r>
      <w:r>
        <w:fldChar w:fldCharType="end"/>
      </w:r>
    </w:p>
    <w:p>
      <w:pPr>
        <w:pStyle w:val="TOC8"/>
        <w:rPr>
          <w:rFonts w:asciiTheme="minorHAnsi" w:eastAsiaTheme="minorEastAsia" w:hAnsiTheme="minorHAnsi" w:cstheme="minorBidi"/>
          <w:szCs w:val="22"/>
        </w:rPr>
      </w:pPr>
      <w:r>
        <w:t>36.</w:t>
      </w:r>
      <w:r>
        <w:tab/>
        <w:t>Application for accreditation as a contaminated sites auditor</w:t>
      </w:r>
      <w:r>
        <w:tab/>
      </w:r>
      <w:r>
        <w:fldChar w:fldCharType="begin"/>
      </w:r>
      <w:r>
        <w:instrText xml:space="preserve"> PAGEREF _Toc471991173 \h </w:instrText>
      </w:r>
      <w:r>
        <w:fldChar w:fldCharType="separate"/>
      </w:r>
      <w:r>
        <w:t>25</w:t>
      </w:r>
      <w:r>
        <w:fldChar w:fldCharType="end"/>
      </w:r>
    </w:p>
    <w:p>
      <w:pPr>
        <w:pStyle w:val="TOC8"/>
        <w:rPr>
          <w:rFonts w:asciiTheme="minorHAnsi" w:eastAsiaTheme="minorEastAsia" w:hAnsiTheme="minorHAnsi" w:cstheme="minorBidi"/>
          <w:szCs w:val="22"/>
        </w:rPr>
      </w:pPr>
      <w:r>
        <w:t>37.</w:t>
      </w:r>
      <w:r>
        <w:tab/>
        <w:t xml:space="preserve">No application fee for person entitled to accreditation under the </w:t>
      </w:r>
      <w:r>
        <w:rPr>
          <w:i/>
        </w:rPr>
        <w:t>Mutual Recognition (Western Australia) Act 2001</w:t>
      </w:r>
      <w:r>
        <w:tab/>
      </w:r>
      <w:r>
        <w:fldChar w:fldCharType="begin"/>
      </w:r>
      <w:r>
        <w:instrText xml:space="preserve"> PAGEREF _Toc471991174 \h </w:instrText>
      </w:r>
      <w:r>
        <w:fldChar w:fldCharType="separate"/>
      </w:r>
      <w:r>
        <w:t>25</w:t>
      </w:r>
      <w:r>
        <w:fldChar w:fldCharType="end"/>
      </w:r>
    </w:p>
    <w:p>
      <w:pPr>
        <w:pStyle w:val="TOC8"/>
        <w:rPr>
          <w:rFonts w:asciiTheme="minorHAnsi" w:eastAsiaTheme="minorEastAsia" w:hAnsiTheme="minorHAnsi" w:cstheme="minorBidi"/>
          <w:szCs w:val="22"/>
        </w:rPr>
      </w:pPr>
      <w:r>
        <w:t>38.</w:t>
      </w:r>
      <w:r>
        <w:tab/>
        <w:t>Auditors to be individuals</w:t>
      </w:r>
      <w:r>
        <w:tab/>
      </w:r>
      <w:r>
        <w:fldChar w:fldCharType="begin"/>
      </w:r>
      <w:r>
        <w:instrText xml:space="preserve"> PAGEREF _Toc471991175 \h </w:instrText>
      </w:r>
      <w:r>
        <w:fldChar w:fldCharType="separate"/>
      </w:r>
      <w:r>
        <w:t>26</w:t>
      </w:r>
      <w:r>
        <w:fldChar w:fldCharType="end"/>
      </w:r>
    </w:p>
    <w:p>
      <w:pPr>
        <w:pStyle w:val="TOC8"/>
        <w:rPr>
          <w:rFonts w:asciiTheme="minorHAnsi" w:eastAsiaTheme="minorEastAsia" w:hAnsiTheme="minorHAnsi" w:cstheme="minorBidi"/>
          <w:szCs w:val="22"/>
        </w:rPr>
      </w:pPr>
      <w:r>
        <w:t>39.</w:t>
      </w:r>
      <w:r>
        <w:tab/>
        <w:t>Accreditation</w:t>
      </w:r>
      <w:r>
        <w:tab/>
      </w:r>
      <w:r>
        <w:fldChar w:fldCharType="begin"/>
      </w:r>
      <w:r>
        <w:instrText xml:space="preserve"> PAGEREF _Toc471991176 \h </w:instrText>
      </w:r>
      <w:r>
        <w:fldChar w:fldCharType="separate"/>
      </w:r>
      <w:r>
        <w:t>26</w:t>
      </w:r>
      <w:r>
        <w:fldChar w:fldCharType="end"/>
      </w:r>
    </w:p>
    <w:p>
      <w:pPr>
        <w:pStyle w:val="TOC8"/>
        <w:rPr>
          <w:rFonts w:asciiTheme="minorHAnsi" w:eastAsiaTheme="minorEastAsia" w:hAnsiTheme="minorHAnsi" w:cstheme="minorBidi"/>
          <w:szCs w:val="22"/>
        </w:rPr>
      </w:pPr>
      <w:r>
        <w:t>40.</w:t>
      </w:r>
      <w:r>
        <w:tab/>
        <w:t>Accreditation fee to be paid before a person can be accredited as an auditor</w:t>
      </w:r>
      <w:r>
        <w:tab/>
      </w:r>
      <w:r>
        <w:fldChar w:fldCharType="begin"/>
      </w:r>
      <w:r>
        <w:instrText xml:space="preserve"> PAGEREF _Toc471991177 \h </w:instrText>
      </w:r>
      <w:r>
        <w:fldChar w:fldCharType="separate"/>
      </w:r>
      <w:r>
        <w:t>27</w:t>
      </w:r>
      <w:r>
        <w:fldChar w:fldCharType="end"/>
      </w:r>
    </w:p>
    <w:p>
      <w:pPr>
        <w:pStyle w:val="TOC8"/>
        <w:rPr>
          <w:rFonts w:asciiTheme="minorHAnsi" w:eastAsiaTheme="minorEastAsia" w:hAnsiTheme="minorHAnsi" w:cstheme="minorBidi"/>
          <w:szCs w:val="22"/>
        </w:rPr>
      </w:pPr>
      <w:r>
        <w:t>41.</w:t>
      </w:r>
      <w:r>
        <w:tab/>
        <w:t>Selection panel</w:t>
      </w:r>
      <w:r>
        <w:tab/>
      </w:r>
      <w:r>
        <w:fldChar w:fldCharType="begin"/>
      </w:r>
      <w:r>
        <w:instrText xml:space="preserve"> PAGEREF _Toc471991178 \h </w:instrText>
      </w:r>
      <w:r>
        <w:fldChar w:fldCharType="separate"/>
      </w:r>
      <w:r>
        <w:t>27</w:t>
      </w:r>
      <w:r>
        <w:fldChar w:fldCharType="end"/>
      </w:r>
    </w:p>
    <w:p>
      <w:pPr>
        <w:pStyle w:val="TOC8"/>
        <w:rPr>
          <w:rFonts w:asciiTheme="minorHAnsi" w:eastAsiaTheme="minorEastAsia" w:hAnsiTheme="minorHAnsi" w:cstheme="minorBidi"/>
          <w:szCs w:val="22"/>
        </w:rPr>
      </w:pPr>
      <w:r>
        <w:t>42.</w:t>
      </w:r>
      <w:r>
        <w:tab/>
        <w:t>Conditions on accreditation</w:t>
      </w:r>
      <w:r>
        <w:tab/>
      </w:r>
      <w:r>
        <w:fldChar w:fldCharType="begin"/>
      </w:r>
      <w:r>
        <w:instrText xml:space="preserve"> PAGEREF _Toc471991179 \h </w:instrText>
      </w:r>
      <w:r>
        <w:fldChar w:fldCharType="separate"/>
      </w:r>
      <w:r>
        <w:t>27</w:t>
      </w:r>
      <w:r>
        <w:fldChar w:fldCharType="end"/>
      </w:r>
    </w:p>
    <w:p>
      <w:pPr>
        <w:pStyle w:val="TOC8"/>
        <w:rPr>
          <w:rFonts w:asciiTheme="minorHAnsi" w:eastAsiaTheme="minorEastAsia" w:hAnsiTheme="minorHAnsi" w:cstheme="minorBidi"/>
          <w:szCs w:val="22"/>
        </w:rPr>
      </w:pPr>
      <w:r>
        <w:t>43.</w:t>
      </w:r>
      <w:r>
        <w:tab/>
        <w:t>Term of accreditation or renewal</w:t>
      </w:r>
      <w:r>
        <w:tab/>
      </w:r>
      <w:r>
        <w:fldChar w:fldCharType="begin"/>
      </w:r>
      <w:r>
        <w:instrText xml:space="preserve"> PAGEREF _Toc471991180 \h </w:instrText>
      </w:r>
      <w:r>
        <w:fldChar w:fldCharType="separate"/>
      </w:r>
      <w:r>
        <w:t>27</w:t>
      </w:r>
      <w:r>
        <w:fldChar w:fldCharType="end"/>
      </w:r>
    </w:p>
    <w:p>
      <w:pPr>
        <w:pStyle w:val="TOC8"/>
        <w:rPr>
          <w:rFonts w:asciiTheme="minorHAnsi" w:eastAsiaTheme="minorEastAsia" w:hAnsiTheme="minorHAnsi" w:cstheme="minorBidi"/>
          <w:szCs w:val="22"/>
        </w:rPr>
      </w:pPr>
      <w:r>
        <w:t>44.</w:t>
      </w:r>
      <w:r>
        <w:tab/>
        <w:t>Application for renewal of accreditation</w:t>
      </w:r>
      <w:r>
        <w:tab/>
      </w:r>
      <w:r>
        <w:fldChar w:fldCharType="begin"/>
      </w:r>
      <w:r>
        <w:instrText xml:space="preserve"> PAGEREF _Toc471991181 \h </w:instrText>
      </w:r>
      <w:r>
        <w:fldChar w:fldCharType="separate"/>
      </w:r>
      <w:r>
        <w:t>27</w:t>
      </w:r>
      <w:r>
        <w:fldChar w:fldCharType="end"/>
      </w:r>
    </w:p>
    <w:p>
      <w:pPr>
        <w:pStyle w:val="TOC8"/>
        <w:rPr>
          <w:rFonts w:asciiTheme="minorHAnsi" w:eastAsiaTheme="minorEastAsia" w:hAnsiTheme="minorHAnsi" w:cstheme="minorBidi"/>
          <w:szCs w:val="22"/>
        </w:rPr>
      </w:pPr>
      <w:r>
        <w:t>45.</w:t>
      </w:r>
      <w:r>
        <w:tab/>
        <w:t>Accreditation fee to be paid before accreditation can be renewed</w:t>
      </w:r>
      <w:r>
        <w:tab/>
      </w:r>
      <w:r>
        <w:fldChar w:fldCharType="begin"/>
      </w:r>
      <w:r>
        <w:instrText xml:space="preserve"> PAGEREF _Toc471991182 \h </w:instrText>
      </w:r>
      <w:r>
        <w:fldChar w:fldCharType="separate"/>
      </w:r>
      <w:r>
        <w:t>28</w:t>
      </w:r>
      <w:r>
        <w:fldChar w:fldCharType="end"/>
      </w:r>
    </w:p>
    <w:p>
      <w:pPr>
        <w:pStyle w:val="TOC8"/>
        <w:rPr>
          <w:rFonts w:asciiTheme="minorHAnsi" w:eastAsiaTheme="minorEastAsia" w:hAnsiTheme="minorHAnsi" w:cstheme="minorBidi"/>
          <w:szCs w:val="22"/>
        </w:rPr>
      </w:pPr>
      <w:r>
        <w:t>46.</w:t>
      </w:r>
      <w:r>
        <w:tab/>
        <w:t>Refusal to renew accreditation in certain circumstances</w:t>
      </w:r>
      <w:r>
        <w:tab/>
      </w:r>
      <w:r>
        <w:fldChar w:fldCharType="begin"/>
      </w:r>
      <w:r>
        <w:instrText xml:space="preserve"> PAGEREF _Toc471991183 \h </w:instrText>
      </w:r>
      <w:r>
        <w:fldChar w:fldCharType="separate"/>
      </w:r>
      <w:r>
        <w:t>28</w:t>
      </w:r>
      <w:r>
        <w:fldChar w:fldCharType="end"/>
      </w:r>
    </w:p>
    <w:p>
      <w:pPr>
        <w:pStyle w:val="TOC8"/>
        <w:rPr>
          <w:rFonts w:asciiTheme="minorHAnsi" w:eastAsiaTheme="minorEastAsia" w:hAnsiTheme="minorHAnsi" w:cstheme="minorBidi"/>
          <w:szCs w:val="22"/>
        </w:rPr>
      </w:pPr>
      <w:r>
        <w:t>47.</w:t>
      </w:r>
      <w:r>
        <w:tab/>
        <w:t>Cancellation of accreditation in certain circumstances</w:t>
      </w:r>
      <w:r>
        <w:tab/>
      </w:r>
      <w:r>
        <w:fldChar w:fldCharType="begin"/>
      </w:r>
      <w:r>
        <w:instrText xml:space="preserve"> PAGEREF _Toc471991184 \h </w:instrText>
      </w:r>
      <w:r>
        <w:fldChar w:fldCharType="separate"/>
      </w:r>
      <w:r>
        <w:t>29</w:t>
      </w:r>
      <w:r>
        <w:fldChar w:fldCharType="end"/>
      </w:r>
    </w:p>
    <w:p>
      <w:pPr>
        <w:pStyle w:val="TOC8"/>
        <w:rPr>
          <w:rFonts w:asciiTheme="minorHAnsi" w:eastAsiaTheme="minorEastAsia" w:hAnsiTheme="minorHAnsi" w:cstheme="minorBidi"/>
          <w:szCs w:val="22"/>
        </w:rPr>
      </w:pPr>
      <w:r>
        <w:t>48.</w:t>
      </w:r>
      <w:r>
        <w:tab/>
        <w:t>Accreditation may be cancelled, suspended or not renewed in other circumstances</w:t>
      </w:r>
      <w:r>
        <w:tab/>
      </w:r>
      <w:r>
        <w:fldChar w:fldCharType="begin"/>
      </w:r>
      <w:r>
        <w:instrText xml:space="preserve"> PAGEREF _Toc471991185 \h </w:instrText>
      </w:r>
      <w:r>
        <w:fldChar w:fldCharType="separate"/>
      </w:r>
      <w:r>
        <w:t>29</w:t>
      </w:r>
      <w:r>
        <w:fldChar w:fldCharType="end"/>
      </w:r>
    </w:p>
    <w:p>
      <w:pPr>
        <w:pStyle w:val="TOC8"/>
        <w:rPr>
          <w:rFonts w:asciiTheme="minorHAnsi" w:eastAsiaTheme="minorEastAsia" w:hAnsiTheme="minorHAnsi" w:cstheme="minorBidi"/>
          <w:szCs w:val="22"/>
        </w:rPr>
      </w:pPr>
      <w:r>
        <w:t>49.</w:t>
      </w:r>
      <w:r>
        <w:tab/>
        <w:t>Notice of proposed cancellation, suspension or refusal to renew accreditation</w:t>
      </w:r>
      <w:r>
        <w:tab/>
      </w:r>
      <w:r>
        <w:fldChar w:fldCharType="begin"/>
      </w:r>
      <w:r>
        <w:instrText xml:space="preserve"> PAGEREF _Toc471991186 \h </w:instrText>
      </w:r>
      <w:r>
        <w:fldChar w:fldCharType="separate"/>
      </w:r>
      <w:r>
        <w:t>30</w:t>
      </w:r>
      <w:r>
        <w:fldChar w:fldCharType="end"/>
      </w:r>
    </w:p>
    <w:p>
      <w:pPr>
        <w:pStyle w:val="TOC8"/>
        <w:rPr>
          <w:rFonts w:asciiTheme="minorHAnsi" w:eastAsiaTheme="minorEastAsia" w:hAnsiTheme="minorHAnsi" w:cstheme="minorBidi"/>
          <w:szCs w:val="22"/>
        </w:rPr>
      </w:pPr>
      <w:r>
        <w:t>50.</w:t>
      </w:r>
      <w:r>
        <w:tab/>
        <w:t>Suspension of accreditation while decision is made</w:t>
      </w:r>
      <w:r>
        <w:tab/>
      </w:r>
      <w:r>
        <w:fldChar w:fldCharType="begin"/>
      </w:r>
      <w:r>
        <w:instrText xml:space="preserve"> PAGEREF _Toc471991187 \h </w:instrText>
      </w:r>
      <w:r>
        <w:fldChar w:fldCharType="separate"/>
      </w:r>
      <w:r>
        <w:t>31</w:t>
      </w:r>
      <w:r>
        <w:fldChar w:fldCharType="end"/>
      </w:r>
    </w:p>
    <w:p>
      <w:pPr>
        <w:pStyle w:val="TOC8"/>
        <w:rPr>
          <w:rFonts w:asciiTheme="minorHAnsi" w:eastAsiaTheme="minorEastAsia" w:hAnsiTheme="minorHAnsi" w:cstheme="minorBidi"/>
          <w:szCs w:val="22"/>
        </w:rPr>
      </w:pPr>
      <w:r>
        <w:t>51.</w:t>
      </w:r>
      <w:r>
        <w:tab/>
        <w:t>Effect of suspension</w:t>
      </w:r>
      <w:r>
        <w:tab/>
      </w:r>
      <w:r>
        <w:fldChar w:fldCharType="begin"/>
      </w:r>
      <w:r>
        <w:instrText xml:space="preserve"> PAGEREF _Toc471991188 \h </w:instrText>
      </w:r>
      <w:r>
        <w:fldChar w:fldCharType="separate"/>
      </w:r>
      <w:r>
        <w:t>32</w:t>
      </w:r>
      <w:r>
        <w:fldChar w:fldCharType="end"/>
      </w:r>
    </w:p>
    <w:p>
      <w:pPr>
        <w:pStyle w:val="TOC8"/>
        <w:rPr>
          <w:rFonts w:asciiTheme="minorHAnsi" w:eastAsiaTheme="minorEastAsia" w:hAnsiTheme="minorHAnsi" w:cstheme="minorBidi"/>
          <w:szCs w:val="22"/>
        </w:rPr>
      </w:pPr>
      <w:r>
        <w:t>52.</w:t>
      </w:r>
      <w:r>
        <w:tab/>
        <w:t>Application for re</w:t>
      </w:r>
      <w:r>
        <w:noBreakHyphen/>
        <w:t>accreditation not to be made until after 3 years from cancellation or refusal of renewal</w:t>
      </w:r>
      <w:r>
        <w:tab/>
      </w:r>
      <w:r>
        <w:fldChar w:fldCharType="begin"/>
      </w:r>
      <w:r>
        <w:instrText xml:space="preserve"> PAGEREF _Toc471991189 \h </w:instrText>
      </w:r>
      <w:r>
        <w:fldChar w:fldCharType="separate"/>
      </w:r>
      <w:r>
        <w:t>32</w:t>
      </w:r>
      <w:r>
        <w:fldChar w:fldCharType="end"/>
      </w:r>
    </w:p>
    <w:p>
      <w:pPr>
        <w:pStyle w:val="TOC8"/>
        <w:rPr>
          <w:rFonts w:asciiTheme="minorHAnsi" w:eastAsiaTheme="minorEastAsia" w:hAnsiTheme="minorHAnsi" w:cstheme="minorBidi"/>
          <w:szCs w:val="22"/>
        </w:rPr>
      </w:pPr>
      <w:r>
        <w:t>53.</w:t>
      </w:r>
      <w:r>
        <w:tab/>
        <w:t>Identity card to be returned if person ceases to be accredited</w:t>
      </w:r>
      <w:r>
        <w:tab/>
      </w:r>
      <w:r>
        <w:fldChar w:fldCharType="begin"/>
      </w:r>
      <w:r>
        <w:instrText xml:space="preserve"> PAGEREF _Toc471991190 \h </w:instrText>
      </w:r>
      <w:r>
        <w:fldChar w:fldCharType="separate"/>
      </w:r>
      <w:r>
        <w:t>32</w:t>
      </w:r>
      <w:r>
        <w:fldChar w:fldCharType="end"/>
      </w:r>
    </w:p>
    <w:p>
      <w:pPr>
        <w:pStyle w:val="TOC8"/>
        <w:rPr>
          <w:rFonts w:asciiTheme="minorHAnsi" w:eastAsiaTheme="minorEastAsia" w:hAnsiTheme="minorHAnsi" w:cstheme="minorBidi"/>
          <w:szCs w:val="22"/>
        </w:rPr>
      </w:pPr>
      <w:r>
        <w:t>54.</w:t>
      </w:r>
      <w:r>
        <w:tab/>
        <w:t>No refund of accreditation fee on cancellation or suspension</w:t>
      </w:r>
      <w:r>
        <w:tab/>
      </w:r>
      <w:r>
        <w:fldChar w:fldCharType="begin"/>
      </w:r>
      <w:r>
        <w:instrText xml:space="preserve"> PAGEREF _Toc471991191 \h </w:instrText>
      </w:r>
      <w:r>
        <w:fldChar w:fldCharType="separate"/>
      </w:r>
      <w:r>
        <w:t>32</w:t>
      </w:r>
      <w:r>
        <w:fldChar w:fldCharType="end"/>
      </w:r>
    </w:p>
    <w:p>
      <w:pPr>
        <w:pStyle w:val="TOC8"/>
        <w:rPr>
          <w:rFonts w:asciiTheme="minorHAnsi" w:eastAsiaTheme="minorEastAsia" w:hAnsiTheme="minorHAnsi" w:cstheme="minorBidi"/>
          <w:szCs w:val="22"/>
        </w:rPr>
      </w:pPr>
      <w:r>
        <w:t>55.</w:t>
      </w:r>
      <w:r>
        <w:tab/>
        <w:t>Auditor to notify CEO in certain circumstances</w:t>
      </w:r>
      <w:r>
        <w:tab/>
      </w:r>
      <w:r>
        <w:fldChar w:fldCharType="begin"/>
      </w:r>
      <w:r>
        <w:instrText xml:space="preserve"> PAGEREF _Toc471991192 \h </w:instrText>
      </w:r>
      <w:r>
        <w:fldChar w:fldCharType="separate"/>
      </w:r>
      <w:r>
        <w:t>32</w:t>
      </w:r>
      <w:r>
        <w:fldChar w:fldCharType="end"/>
      </w:r>
    </w:p>
    <w:p>
      <w:pPr>
        <w:pStyle w:val="TOC8"/>
        <w:rPr>
          <w:rFonts w:asciiTheme="minorHAnsi" w:eastAsiaTheme="minorEastAsia" w:hAnsiTheme="minorHAnsi" w:cstheme="minorBidi"/>
          <w:szCs w:val="22"/>
        </w:rPr>
      </w:pPr>
      <w:r>
        <w:t>56.</w:t>
      </w:r>
      <w:r>
        <w:tab/>
        <w:t>Auditor to notify CEO if professional indemnity insurance not maintained</w:t>
      </w:r>
      <w:r>
        <w:tab/>
      </w:r>
      <w:r>
        <w:fldChar w:fldCharType="begin"/>
      </w:r>
      <w:r>
        <w:instrText xml:space="preserve"> PAGEREF _Toc471991193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Functions of auditors</w:t>
      </w:r>
    </w:p>
    <w:p>
      <w:pPr>
        <w:pStyle w:val="TOC8"/>
        <w:rPr>
          <w:rFonts w:asciiTheme="minorHAnsi" w:eastAsiaTheme="minorEastAsia" w:hAnsiTheme="minorHAnsi" w:cstheme="minorBidi"/>
          <w:szCs w:val="22"/>
        </w:rPr>
      </w:pPr>
      <w:r>
        <w:t>57.</w:t>
      </w:r>
      <w:r>
        <w:tab/>
        <w:t>Mandatory auditor’s reports to be provided to CEO</w:t>
      </w:r>
      <w:r>
        <w:tab/>
      </w:r>
      <w:r>
        <w:fldChar w:fldCharType="begin"/>
      </w:r>
      <w:r>
        <w:instrText xml:space="preserve"> PAGEREF _Toc471991195 \h </w:instrText>
      </w:r>
      <w:r>
        <w:fldChar w:fldCharType="separate"/>
      </w:r>
      <w:r>
        <w:t>34</w:t>
      </w:r>
      <w:r>
        <w:fldChar w:fldCharType="end"/>
      </w:r>
    </w:p>
    <w:p>
      <w:pPr>
        <w:pStyle w:val="TOC8"/>
        <w:rPr>
          <w:rFonts w:asciiTheme="minorHAnsi" w:eastAsiaTheme="minorEastAsia" w:hAnsiTheme="minorHAnsi" w:cstheme="minorBidi"/>
          <w:szCs w:val="22"/>
        </w:rPr>
      </w:pPr>
      <w:r>
        <w:t>58.</w:t>
      </w:r>
      <w:r>
        <w:tab/>
        <w:t>Functions of auditors</w:t>
      </w:r>
      <w:r>
        <w:tab/>
      </w:r>
      <w:r>
        <w:fldChar w:fldCharType="begin"/>
      </w:r>
      <w:r>
        <w:instrText xml:space="preserve"> PAGEREF _Toc471991196 \h </w:instrText>
      </w:r>
      <w:r>
        <w:fldChar w:fldCharType="separate"/>
      </w:r>
      <w:r>
        <w:t>34</w:t>
      </w:r>
      <w:r>
        <w:fldChar w:fldCharType="end"/>
      </w:r>
    </w:p>
    <w:p>
      <w:pPr>
        <w:pStyle w:val="TOC8"/>
        <w:rPr>
          <w:rFonts w:asciiTheme="minorHAnsi" w:eastAsiaTheme="minorEastAsia" w:hAnsiTheme="minorHAnsi" w:cstheme="minorBidi"/>
          <w:szCs w:val="22"/>
        </w:rPr>
      </w:pPr>
      <w:r>
        <w:t>59.</w:t>
      </w:r>
      <w:r>
        <w:tab/>
        <w:t>Title of auditor to be used only when carrying out functions of an auditor</w:t>
      </w:r>
      <w:r>
        <w:tab/>
      </w:r>
      <w:r>
        <w:fldChar w:fldCharType="begin"/>
      </w:r>
      <w:r>
        <w:instrText xml:space="preserve"> PAGEREF _Toc471991197 \h </w:instrText>
      </w:r>
      <w:r>
        <w:fldChar w:fldCharType="separate"/>
      </w:r>
      <w:r>
        <w:t>35</w:t>
      </w:r>
      <w:r>
        <w:fldChar w:fldCharType="end"/>
      </w:r>
    </w:p>
    <w:p>
      <w:pPr>
        <w:pStyle w:val="TOC8"/>
        <w:rPr>
          <w:rFonts w:asciiTheme="minorHAnsi" w:eastAsiaTheme="minorEastAsia" w:hAnsiTheme="minorHAnsi" w:cstheme="minorBidi"/>
          <w:szCs w:val="22"/>
        </w:rPr>
      </w:pPr>
      <w:r>
        <w:t>60.</w:t>
      </w:r>
      <w:r>
        <w:tab/>
        <w:t>Auditors to take guidelines into account</w:t>
      </w:r>
      <w:r>
        <w:tab/>
      </w:r>
      <w:r>
        <w:fldChar w:fldCharType="begin"/>
      </w:r>
      <w:r>
        <w:instrText xml:space="preserve"> PAGEREF _Toc471991198 \h </w:instrText>
      </w:r>
      <w:r>
        <w:fldChar w:fldCharType="separate"/>
      </w:r>
      <w:r>
        <w:t>35</w:t>
      </w:r>
      <w:r>
        <w:fldChar w:fldCharType="end"/>
      </w:r>
    </w:p>
    <w:p>
      <w:pPr>
        <w:pStyle w:val="TOC8"/>
        <w:rPr>
          <w:rFonts w:asciiTheme="minorHAnsi" w:eastAsiaTheme="minorEastAsia" w:hAnsiTheme="minorHAnsi" w:cstheme="minorBidi"/>
          <w:szCs w:val="22"/>
        </w:rPr>
      </w:pPr>
      <w:r>
        <w:t>61.</w:t>
      </w:r>
      <w:r>
        <w:tab/>
        <w:t>Code of conduct — Schedule 3</w:t>
      </w:r>
      <w:r>
        <w:tab/>
      </w:r>
      <w:r>
        <w:fldChar w:fldCharType="begin"/>
      </w:r>
      <w:r>
        <w:instrText xml:space="preserve"> PAGEREF _Toc471991199 \h </w:instrText>
      </w:r>
      <w:r>
        <w:fldChar w:fldCharType="separate"/>
      </w:r>
      <w:r>
        <w:t>35</w:t>
      </w:r>
      <w:r>
        <w:fldChar w:fldCharType="end"/>
      </w:r>
    </w:p>
    <w:p>
      <w:pPr>
        <w:pStyle w:val="TOC8"/>
        <w:rPr>
          <w:rFonts w:asciiTheme="minorHAnsi" w:eastAsiaTheme="minorEastAsia" w:hAnsiTheme="minorHAnsi" w:cstheme="minorBidi"/>
          <w:szCs w:val="22"/>
        </w:rPr>
      </w:pPr>
      <w:r>
        <w:t>62.</w:t>
      </w:r>
      <w:r>
        <w:tab/>
        <w:t>Conflict of interest</w:t>
      </w:r>
      <w:r>
        <w:tab/>
      </w:r>
      <w:r>
        <w:fldChar w:fldCharType="begin"/>
      </w:r>
      <w:r>
        <w:instrText xml:space="preserve"> PAGEREF _Toc471991200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63.</w:t>
      </w:r>
      <w:r>
        <w:tab/>
        <w:t>Transfer of responsibility for remediation to the State — section 30(1)(b)</w:t>
      </w:r>
      <w:r>
        <w:tab/>
      </w:r>
      <w:r>
        <w:fldChar w:fldCharType="begin"/>
      </w:r>
      <w:r>
        <w:instrText xml:space="preserve"> PAGEREF _Toc471991202 \h </w:instrText>
      </w:r>
      <w:r>
        <w:fldChar w:fldCharType="separate"/>
      </w:r>
      <w:r>
        <w:t>37</w:t>
      </w:r>
      <w:r>
        <w:fldChar w:fldCharType="end"/>
      </w:r>
    </w:p>
    <w:p>
      <w:pPr>
        <w:pStyle w:val="TOC8"/>
        <w:rPr>
          <w:rFonts w:asciiTheme="minorHAnsi" w:eastAsiaTheme="minorEastAsia" w:hAnsiTheme="minorHAnsi" w:cstheme="minorBidi"/>
          <w:szCs w:val="22"/>
        </w:rPr>
      </w:pPr>
      <w:r>
        <w:t>64.</w:t>
      </w:r>
      <w:r>
        <w:tab/>
        <w:t>Prescribed rates of interest — sections 54(3), 55(1) and (2) and 56(1)</w:t>
      </w:r>
      <w:r>
        <w:tab/>
      </w:r>
      <w:r>
        <w:fldChar w:fldCharType="begin"/>
      </w:r>
      <w:r>
        <w:instrText xml:space="preserve"> PAGEREF _Toc471991203 \h </w:instrText>
      </w:r>
      <w:r>
        <w:fldChar w:fldCharType="separate"/>
      </w:r>
      <w:r>
        <w:t>37</w:t>
      </w:r>
      <w:r>
        <w:fldChar w:fldCharType="end"/>
      </w:r>
    </w:p>
    <w:p>
      <w:pPr>
        <w:pStyle w:val="TOC8"/>
        <w:rPr>
          <w:rFonts w:asciiTheme="minorHAnsi" w:eastAsiaTheme="minorEastAsia" w:hAnsiTheme="minorHAnsi" w:cstheme="minorBidi"/>
          <w:szCs w:val="22"/>
        </w:rPr>
      </w:pPr>
      <w:r>
        <w:t>65.</w:t>
      </w:r>
      <w:r>
        <w:tab/>
        <w:t>Appeal to the committee referred to in section 79(1)</w:t>
      </w:r>
      <w:r>
        <w:tab/>
      </w:r>
      <w:r>
        <w:fldChar w:fldCharType="begin"/>
      </w:r>
      <w:r>
        <w:instrText xml:space="preserve"> PAGEREF _Toc471991204 \h </w:instrText>
      </w:r>
      <w:r>
        <w:fldChar w:fldCharType="separate"/>
      </w:r>
      <w:r>
        <w:t>37</w:t>
      </w:r>
      <w:r>
        <w:fldChar w:fldCharType="end"/>
      </w:r>
    </w:p>
    <w:p>
      <w:pPr>
        <w:pStyle w:val="TOC8"/>
        <w:rPr>
          <w:rFonts w:asciiTheme="minorHAnsi" w:eastAsiaTheme="minorEastAsia" w:hAnsiTheme="minorHAnsi" w:cstheme="minorBidi"/>
          <w:szCs w:val="22"/>
        </w:rPr>
      </w:pPr>
      <w:r>
        <w:t>66.</w:t>
      </w:r>
      <w:r>
        <w:tab/>
        <w:t>Publication of a decision of an appeal under the Act Part 8 — section 83(2)</w:t>
      </w:r>
      <w:r>
        <w:tab/>
      </w:r>
      <w:r>
        <w:fldChar w:fldCharType="begin"/>
      </w:r>
      <w:r>
        <w:instrText xml:space="preserve"> PAGEREF _Toc471991205 \h </w:instrText>
      </w:r>
      <w:r>
        <w:fldChar w:fldCharType="separate"/>
      </w:r>
      <w:r>
        <w:t>38</w:t>
      </w:r>
      <w:r>
        <w:fldChar w:fldCharType="end"/>
      </w:r>
    </w:p>
    <w:p>
      <w:pPr>
        <w:pStyle w:val="TOC8"/>
        <w:rPr>
          <w:rFonts w:asciiTheme="minorHAnsi" w:eastAsiaTheme="minorEastAsia" w:hAnsiTheme="minorHAnsi" w:cstheme="minorBidi"/>
          <w:szCs w:val="22"/>
        </w:rPr>
      </w:pPr>
      <w:r>
        <w:t>67.</w:t>
      </w:r>
      <w:r>
        <w:tab/>
        <w:t>Public notice of decisions of an appeal under Part 8</w:t>
      </w:r>
      <w:r>
        <w:tab/>
      </w:r>
      <w:r>
        <w:fldChar w:fldCharType="begin"/>
      </w:r>
      <w:r>
        <w:instrText xml:space="preserve"> PAGEREF _Toc471991206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Code of conduct for auditors</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_Toc471991210 \h </w:instrText>
      </w:r>
      <w:r>
        <w:fldChar w:fldCharType="separate"/>
      </w:r>
      <w:r>
        <w:t>55</w:t>
      </w:r>
      <w:r>
        <w:fldChar w:fldCharType="end"/>
      </w:r>
    </w:p>
    <w:p>
      <w:pPr>
        <w:pStyle w:val="TOC8"/>
        <w:rPr>
          <w:rFonts w:asciiTheme="minorHAnsi" w:eastAsiaTheme="minorEastAsia" w:hAnsiTheme="minorHAnsi" w:cstheme="minorBidi"/>
          <w:szCs w:val="22"/>
        </w:rPr>
      </w:pPr>
      <w:r>
        <w:t>2.</w:t>
      </w:r>
      <w:r>
        <w:tab/>
        <w:t>Auditor who has worked on a site is not to audit it</w:t>
      </w:r>
      <w:r>
        <w:tab/>
      </w:r>
      <w:r>
        <w:fldChar w:fldCharType="begin"/>
      </w:r>
      <w:r>
        <w:instrText xml:space="preserve"> PAGEREF _Toc471991211 \h </w:instrText>
      </w:r>
      <w:r>
        <w:fldChar w:fldCharType="separate"/>
      </w:r>
      <w:r>
        <w:t>55</w:t>
      </w:r>
      <w:r>
        <w:fldChar w:fldCharType="end"/>
      </w:r>
    </w:p>
    <w:p>
      <w:pPr>
        <w:pStyle w:val="TOC8"/>
        <w:rPr>
          <w:rFonts w:asciiTheme="minorHAnsi" w:eastAsiaTheme="minorEastAsia" w:hAnsiTheme="minorHAnsi" w:cstheme="minorBidi"/>
          <w:szCs w:val="22"/>
        </w:rPr>
      </w:pPr>
      <w:r>
        <w:t>3.</w:t>
      </w:r>
      <w:r>
        <w:tab/>
        <w:t>Acceptance of gifts or benefits</w:t>
      </w:r>
      <w:r>
        <w:tab/>
      </w:r>
      <w:r>
        <w:fldChar w:fldCharType="begin"/>
      </w:r>
      <w:r>
        <w:instrText xml:space="preserve"> PAGEREF _Toc471991212 \h </w:instrText>
      </w:r>
      <w:r>
        <w:fldChar w:fldCharType="separate"/>
      </w:r>
      <w:r>
        <w:t>55</w:t>
      </w:r>
      <w:r>
        <w:fldChar w:fldCharType="end"/>
      </w:r>
    </w:p>
    <w:p>
      <w:pPr>
        <w:pStyle w:val="TOC8"/>
        <w:rPr>
          <w:rFonts w:asciiTheme="minorHAnsi" w:eastAsiaTheme="minorEastAsia" w:hAnsiTheme="minorHAnsi" w:cstheme="minorBidi"/>
          <w:szCs w:val="22"/>
        </w:rPr>
      </w:pPr>
      <w:r>
        <w:t>4.</w:t>
      </w:r>
      <w:r>
        <w:tab/>
        <w:t>Personal and professional behaviour</w:t>
      </w:r>
      <w:r>
        <w:tab/>
      </w:r>
      <w:r>
        <w:fldChar w:fldCharType="begin"/>
      </w:r>
      <w:r>
        <w:instrText xml:space="preserve"> PAGEREF _Toc471991213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_Toc471991215 \h </w:instrText>
      </w:r>
      <w:r>
        <w:fldChar w:fldCharType="separate"/>
      </w:r>
      <w:r>
        <w:t>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_Toc471991216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3" w:name="_Toc47199112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1991129"/>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5" w:name="_Toc47199113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6" w:name="_Toc471991131"/>
      <w:r>
        <w:rPr>
          <w:rStyle w:val="CharSectno"/>
        </w:rPr>
        <w:t>3</w:t>
      </w:r>
      <w:r>
        <w:t>.</w:t>
      </w:r>
      <w:r>
        <w:tab/>
        <w:t>Interpretation</w:t>
      </w:r>
      <w:bookmarkEnd w:id="6"/>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Heading5"/>
      </w:pPr>
      <w:bookmarkStart w:id="7" w:name="_Toc471991132"/>
      <w:r>
        <w:rPr>
          <w:rStyle w:val="CharSectno"/>
        </w:rPr>
        <w:t>4</w:t>
      </w:r>
      <w:r>
        <w:t>.</w:t>
      </w:r>
      <w:r>
        <w:tab/>
        <w:t>Fees</w:t>
      </w:r>
      <w:bookmarkEnd w:id="7"/>
    </w:p>
    <w:p>
      <w:pPr>
        <w:pStyle w:val="Subsection"/>
      </w:pPr>
      <w:r>
        <w:tab/>
      </w:r>
      <w:r>
        <w:tab/>
        <w:t>In these regulations fee amounts are expressed in units or fractions of a unit, one unit being equivalent to $15.</w:t>
      </w:r>
    </w:p>
    <w:p>
      <w:pPr>
        <w:pStyle w:val="Heading5"/>
      </w:pPr>
      <w:bookmarkStart w:id="8" w:name="_Toc471991133"/>
      <w:r>
        <w:rPr>
          <w:rStyle w:val="CharSectno"/>
        </w:rPr>
        <w:t>5</w:t>
      </w:r>
      <w:r>
        <w:t>.</w:t>
      </w:r>
      <w:r>
        <w:tab/>
        <w:t>Land, water and sites that are not contaminated — section 4(2)</w:t>
      </w:r>
      <w:bookmarkEnd w:id="8"/>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Health Act 1911</w:t>
      </w:r>
      <w:r>
        <w:t xml:space="preserve"> section 3) that treats less than 540 litres of sewage per day.</w:t>
      </w:r>
    </w:p>
    <w:p>
      <w:pPr>
        <w:pStyle w:val="Heading2"/>
      </w:pPr>
      <w:bookmarkStart w:id="9" w:name="_Toc471991134"/>
      <w:r>
        <w:rPr>
          <w:rStyle w:val="CharPartNo"/>
        </w:rPr>
        <w:t>Part 2</w:t>
      </w:r>
      <w:r>
        <w:rPr>
          <w:rStyle w:val="CharDivNo"/>
        </w:rPr>
        <w:t> </w:t>
      </w:r>
      <w:r>
        <w:t>—</w:t>
      </w:r>
      <w:r>
        <w:rPr>
          <w:rStyle w:val="CharDivText"/>
        </w:rPr>
        <w:t> </w:t>
      </w:r>
      <w:r>
        <w:rPr>
          <w:rStyle w:val="CharPartText"/>
        </w:rPr>
        <w:t>Reporting of known, or suspected, contaminated sites</w:t>
      </w:r>
      <w:bookmarkEnd w:id="9"/>
    </w:p>
    <w:p>
      <w:pPr>
        <w:pStyle w:val="Heading5"/>
      </w:pPr>
      <w:bookmarkStart w:id="10" w:name="_Toc471991135"/>
      <w:r>
        <w:rPr>
          <w:rStyle w:val="CharSectno"/>
        </w:rPr>
        <w:t>6</w:t>
      </w:r>
      <w:r>
        <w:t>.</w:t>
      </w:r>
      <w:r>
        <w:tab/>
        <w:t>Report of known, or suspected, contaminated site — Form 1</w:t>
      </w:r>
      <w:bookmarkEnd w:id="10"/>
    </w:p>
    <w:p>
      <w:pPr>
        <w:pStyle w:val="Subsection"/>
      </w:pPr>
      <w:r>
        <w:tab/>
      </w:r>
      <w:r>
        <w:tab/>
        <w:t>A report, under the Act section 11, of a site that a person knows, or suspects, is contaminated is to be made in the form of Form 1.</w:t>
      </w:r>
    </w:p>
    <w:p>
      <w:pPr>
        <w:pStyle w:val="Heading2"/>
      </w:pPr>
      <w:bookmarkStart w:id="11" w:name="_Toc471991136"/>
      <w:r>
        <w:rPr>
          <w:rStyle w:val="CharPartNo"/>
        </w:rPr>
        <w:t>Part 3</w:t>
      </w:r>
      <w:r>
        <w:rPr>
          <w:rStyle w:val="CharDivNo"/>
        </w:rPr>
        <w:t> </w:t>
      </w:r>
      <w:r>
        <w:t>—</w:t>
      </w:r>
      <w:r>
        <w:rPr>
          <w:rStyle w:val="CharDivText"/>
        </w:rPr>
        <w:t> </w:t>
      </w:r>
      <w:r>
        <w:rPr>
          <w:rStyle w:val="CharPartText"/>
        </w:rPr>
        <w:t>Public access to information and documents</w:t>
      </w:r>
      <w:bookmarkEnd w:id="11"/>
    </w:p>
    <w:p>
      <w:pPr>
        <w:pStyle w:val="Heading5"/>
      </w:pPr>
      <w:bookmarkStart w:id="12" w:name="_Toc471991137"/>
      <w:r>
        <w:rPr>
          <w:rStyle w:val="CharSectno"/>
        </w:rPr>
        <w:t>7</w:t>
      </w:r>
      <w:r>
        <w:t>.</w:t>
      </w:r>
      <w:r>
        <w:tab/>
        <w:t>Interpretation</w:t>
      </w:r>
      <w:bookmarkEnd w:id="12"/>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13" w:name="_Toc471991138"/>
      <w:r>
        <w:rPr>
          <w:rStyle w:val="CharSectno"/>
        </w:rPr>
        <w:t>8</w:t>
      </w:r>
      <w:r>
        <w:t>.</w:t>
      </w:r>
      <w:r>
        <w:tab/>
        <w:t>Request for access to a summary of records — Form 2</w:t>
      </w:r>
      <w:bookmarkEnd w:id="13"/>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14" w:name="_Toc471991139"/>
      <w:r>
        <w:rPr>
          <w:rStyle w:val="CharSectno"/>
        </w:rPr>
        <w:t>9</w:t>
      </w:r>
      <w:r>
        <w:t>.</w:t>
      </w:r>
      <w:r>
        <w:tab/>
        <w:t>Basic summary of records</w:t>
      </w:r>
      <w:bookmarkEnd w:id="14"/>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15" w:name="_Toc471991140"/>
      <w:r>
        <w:rPr>
          <w:rStyle w:val="CharSectno"/>
        </w:rPr>
        <w:t>10</w:t>
      </w:r>
      <w:r>
        <w:t>.</w:t>
      </w:r>
      <w:r>
        <w:tab/>
        <w:t>Detailed summary of records</w:t>
      </w:r>
      <w:bookmarkEnd w:id="15"/>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16" w:name="_Toc471991141"/>
      <w:r>
        <w:rPr>
          <w:rStyle w:val="CharSectno"/>
        </w:rPr>
        <w:t>11</w:t>
      </w:r>
      <w:r>
        <w:t>.</w:t>
      </w:r>
      <w:r>
        <w:tab/>
        <w:t>Inspection of records referred to in detailed summary of records</w:t>
      </w:r>
      <w:bookmarkEnd w:id="16"/>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17" w:name="_Toc471991142"/>
      <w:r>
        <w:rPr>
          <w:rStyle w:val="CharSectno"/>
        </w:rPr>
        <w:t>12</w:t>
      </w:r>
      <w:r>
        <w:t>.</w:t>
      </w:r>
      <w:r>
        <w:tab/>
        <w:t>Land not part of classified site</w:t>
      </w:r>
      <w:bookmarkEnd w:id="17"/>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18" w:name="_Toc471991143"/>
      <w:r>
        <w:rPr>
          <w:rStyle w:val="CharPartNo"/>
        </w:rPr>
        <w:t>Part 4</w:t>
      </w:r>
      <w:r>
        <w:rPr>
          <w:rStyle w:val="CharDivNo"/>
        </w:rPr>
        <w:t> </w:t>
      </w:r>
      <w:r>
        <w:t>—</w:t>
      </w:r>
      <w:r>
        <w:rPr>
          <w:rStyle w:val="CharDivText"/>
        </w:rPr>
        <w:t> </w:t>
      </w:r>
      <w:r>
        <w:rPr>
          <w:rStyle w:val="CharPartText"/>
        </w:rPr>
        <w:t>Contaminated Sites Committee</w:t>
      </w:r>
      <w:bookmarkEnd w:id="18"/>
    </w:p>
    <w:p>
      <w:pPr>
        <w:pStyle w:val="Heading5"/>
      </w:pPr>
      <w:bookmarkStart w:id="19" w:name="_Toc471991144"/>
      <w:r>
        <w:rPr>
          <w:rStyle w:val="CharSectno"/>
        </w:rPr>
        <w:t>13</w:t>
      </w:r>
      <w:r>
        <w:t>.</w:t>
      </w:r>
      <w:r>
        <w:tab/>
        <w:t>Establishment of committee or replacement of member</w:t>
      </w:r>
      <w:bookmarkEnd w:id="19"/>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20" w:name="_Toc471991145"/>
      <w:r>
        <w:rPr>
          <w:rStyle w:val="CharSectno"/>
        </w:rPr>
        <w:t>14</w:t>
      </w:r>
      <w:r>
        <w:t>.</w:t>
      </w:r>
      <w:r>
        <w:tab/>
        <w:t>Term of office of members of the committee</w:t>
      </w:r>
      <w:bookmarkEnd w:id="20"/>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Heading5"/>
      </w:pPr>
      <w:bookmarkStart w:id="21" w:name="_Toc471991146"/>
      <w:r>
        <w:rPr>
          <w:rStyle w:val="CharSectno"/>
        </w:rPr>
        <w:t>15</w:t>
      </w:r>
      <w:r>
        <w:t>.</w:t>
      </w:r>
      <w:r>
        <w:tab/>
        <w:t>Committee meetings</w:t>
      </w:r>
      <w:bookmarkEnd w:id="21"/>
    </w:p>
    <w:p>
      <w:pPr>
        <w:pStyle w:val="Subsection"/>
      </w:pPr>
      <w:r>
        <w:tab/>
      </w:r>
      <w:r>
        <w:tab/>
        <w:t>The committee may hold ordinary meetings at an interval to be determined by the committee and special meetings as required for the performance of the committee’s functions.</w:t>
      </w:r>
    </w:p>
    <w:p>
      <w:pPr>
        <w:pStyle w:val="Heading5"/>
      </w:pPr>
      <w:bookmarkStart w:id="22" w:name="_Toc471991147"/>
      <w:r>
        <w:rPr>
          <w:rStyle w:val="CharSectno"/>
        </w:rPr>
        <w:t>16</w:t>
      </w:r>
      <w:r>
        <w:t>.</w:t>
      </w:r>
      <w:r>
        <w:tab/>
        <w:t>Panel of names — section 33(3)</w:t>
      </w:r>
      <w:bookmarkEnd w:id="22"/>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23" w:name="_Toc471991148"/>
      <w:r>
        <w:rPr>
          <w:rStyle w:val="CharSectno"/>
        </w:rPr>
        <w:t>17</w:t>
      </w:r>
      <w:r>
        <w:t>.</w:t>
      </w:r>
      <w:r>
        <w:tab/>
        <w:t>Provisions about panel of names</w:t>
      </w:r>
      <w:bookmarkEnd w:id="23"/>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24" w:name="_Toc471991149"/>
      <w:r>
        <w:rPr>
          <w:rStyle w:val="CharSectno"/>
        </w:rPr>
        <w:t>18</w:t>
      </w:r>
      <w:r>
        <w:t>.</w:t>
      </w:r>
      <w:r>
        <w:tab/>
        <w:t>Chairperson of committee</w:t>
      </w:r>
      <w:bookmarkEnd w:id="24"/>
    </w:p>
    <w:p>
      <w:pPr>
        <w:pStyle w:val="Subsection"/>
      </w:pPr>
      <w:r>
        <w:tab/>
      </w:r>
      <w:r>
        <w:tab/>
        <w:t>The Minister is to appoint one of the members of the committee to be the chairperson of the committee.</w:t>
      </w:r>
    </w:p>
    <w:p>
      <w:pPr>
        <w:pStyle w:val="Heading5"/>
      </w:pPr>
      <w:bookmarkStart w:id="25" w:name="_Toc471991150"/>
      <w:r>
        <w:rPr>
          <w:rStyle w:val="CharSectno"/>
        </w:rPr>
        <w:t>19</w:t>
      </w:r>
      <w:r>
        <w:t>.</w:t>
      </w:r>
      <w:r>
        <w:tab/>
        <w:t>Persons not eligible to be appointed to committee</w:t>
      </w:r>
      <w:bookmarkEnd w:id="25"/>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26" w:name="_Toc471991151"/>
      <w:r>
        <w:rPr>
          <w:rStyle w:val="CharSectno"/>
        </w:rPr>
        <w:t>20</w:t>
      </w:r>
      <w:r>
        <w:t>.</w:t>
      </w:r>
      <w:r>
        <w:tab/>
        <w:t>Removal or resignation of member from committee</w:t>
      </w:r>
      <w:bookmarkEnd w:id="26"/>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27" w:name="_Toc471991152"/>
      <w:r>
        <w:rPr>
          <w:rStyle w:val="CharSectno"/>
        </w:rPr>
        <w:t>21</w:t>
      </w:r>
      <w:r>
        <w:t>.</w:t>
      </w:r>
      <w:r>
        <w:tab/>
        <w:t>Conflict of interest</w:t>
      </w:r>
      <w:bookmarkEnd w:id="27"/>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28" w:name="_Toc471991153"/>
      <w:r>
        <w:rPr>
          <w:rStyle w:val="CharPartNo"/>
        </w:rPr>
        <w:t>Part 5</w:t>
      </w:r>
      <w:r>
        <w:rPr>
          <w:rStyle w:val="CharDivNo"/>
        </w:rPr>
        <w:t> </w:t>
      </w:r>
      <w:r>
        <w:t>—</w:t>
      </w:r>
      <w:r>
        <w:rPr>
          <w:rStyle w:val="CharDivText"/>
        </w:rPr>
        <w:t> </w:t>
      </w:r>
      <w:r>
        <w:rPr>
          <w:rStyle w:val="CharPartText"/>
        </w:rPr>
        <w:t>Decisions as to responsibility for remediation</w:t>
      </w:r>
      <w:bookmarkEnd w:id="28"/>
    </w:p>
    <w:p>
      <w:pPr>
        <w:pStyle w:val="Heading5"/>
      </w:pPr>
      <w:bookmarkStart w:id="29" w:name="_Toc471991154"/>
      <w:r>
        <w:rPr>
          <w:rStyle w:val="CharSectno"/>
        </w:rPr>
        <w:t>22</w:t>
      </w:r>
      <w:r>
        <w:t>.</w:t>
      </w:r>
      <w:r>
        <w:tab/>
        <w:t>Interpretation</w:t>
      </w:r>
      <w:bookmarkEnd w:id="29"/>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30" w:name="_Toc471991155"/>
      <w:r>
        <w:rPr>
          <w:rStyle w:val="CharSectno"/>
        </w:rPr>
        <w:t>23</w:t>
      </w:r>
      <w:r>
        <w:t>.</w:t>
      </w:r>
      <w:r>
        <w:tab/>
        <w:t>Interested person — section 36(3)</w:t>
      </w:r>
      <w:bookmarkEnd w:id="30"/>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(e)</w:t>
      </w:r>
      <w:r>
        <w:tab/>
        <w:t>a person given a notice under the Act section 42(1) in relation to the site;</w:t>
      </w:r>
    </w:p>
    <w:p>
      <w:pPr>
        <w:pStyle w:val="Indenta"/>
      </w:pPr>
      <w:r>
        <w:tab/>
        <w:t>(f)</w:t>
      </w:r>
      <w:r>
        <w:tab/>
        <w:t>the CEO;</w:t>
      </w:r>
    </w:p>
    <w:p>
      <w:pPr>
        <w:pStyle w:val="Indenta"/>
      </w:pPr>
      <w:r>
        <w:tab/>
        <w:t>(g)</w:t>
      </w:r>
      <w:r>
        <w:tab/>
        <w:t>a person who, in the opinion of the CEO, has a particular interest in the site and has been approved in writing by the CEO for the purposes of this paragraph.</w:t>
      </w:r>
    </w:p>
    <w:p>
      <w:pPr>
        <w:pStyle w:val="Heading5"/>
      </w:pPr>
      <w:bookmarkStart w:id="31" w:name="_Toc471991156"/>
      <w:r>
        <w:rPr>
          <w:rStyle w:val="CharSectno"/>
        </w:rPr>
        <w:t>24</w:t>
      </w:r>
      <w:r>
        <w:t>.</w:t>
      </w:r>
      <w:r>
        <w:tab/>
        <w:t>Request for decision as to responsibility for remediation</w:t>
      </w:r>
      <w:bookmarkEnd w:id="31"/>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32" w:name="_Toc471991157"/>
      <w:r>
        <w:rPr>
          <w:rStyle w:val="CharSectno"/>
        </w:rPr>
        <w:t>25</w:t>
      </w:r>
      <w:r>
        <w:t>.</w:t>
      </w:r>
      <w:r>
        <w:tab/>
        <w:t>Requirement to provide information to committee</w:t>
      </w:r>
      <w:bookmarkEnd w:id="32"/>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33" w:name="_Toc471991158"/>
      <w:r>
        <w:rPr>
          <w:rStyle w:val="CharSectno"/>
        </w:rPr>
        <w:t>26</w:t>
      </w:r>
      <w:r>
        <w:t>.</w:t>
      </w:r>
      <w:r>
        <w:tab/>
        <w:t>Facts and circumstances to be taken into account by the committee in making a decision as to responsibility for remediation</w:t>
      </w:r>
      <w:bookmarkEnd w:id="33"/>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34" w:name="_Toc471991159"/>
      <w:r>
        <w:rPr>
          <w:rStyle w:val="CharSectno"/>
        </w:rPr>
        <w:t>27</w:t>
      </w:r>
      <w:r>
        <w:t>.</w:t>
      </w:r>
      <w:r>
        <w:tab/>
        <w:t>Time within which decision to be made</w:t>
      </w:r>
      <w:bookmarkEnd w:id="34"/>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35" w:name="_Toc471991160"/>
      <w:r>
        <w:rPr>
          <w:rStyle w:val="CharSectno"/>
        </w:rPr>
        <w:t>28</w:t>
      </w:r>
      <w:r>
        <w:t>.</w:t>
      </w:r>
      <w:r>
        <w:tab/>
        <w:t>Land owner’s responsibility for remediation — section 27(3)</w:t>
      </w:r>
      <w:bookmarkEnd w:id="35"/>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36" w:name="_Toc471991161"/>
      <w:r>
        <w:rPr>
          <w:rStyle w:val="CharPartNo"/>
        </w:rPr>
        <w:t>Part 6</w:t>
      </w:r>
      <w:r>
        <w:rPr>
          <w:rStyle w:val="CharDivNo"/>
        </w:rPr>
        <w:t> </w:t>
      </w:r>
      <w:r>
        <w:t>—</w:t>
      </w:r>
      <w:r>
        <w:rPr>
          <w:rStyle w:val="CharDivText"/>
        </w:rPr>
        <w:t> </w:t>
      </w:r>
      <w:r>
        <w:rPr>
          <w:rStyle w:val="CharPartText"/>
        </w:rPr>
        <w:t>Certificates of contamination audit</w:t>
      </w:r>
      <w:bookmarkEnd w:id="36"/>
    </w:p>
    <w:p>
      <w:pPr>
        <w:pStyle w:val="Heading5"/>
      </w:pPr>
      <w:bookmarkStart w:id="37" w:name="_Toc471991162"/>
      <w:r>
        <w:rPr>
          <w:rStyle w:val="CharSectno"/>
        </w:rPr>
        <w:t>29</w:t>
      </w:r>
      <w:r>
        <w:t>.</w:t>
      </w:r>
      <w:r>
        <w:tab/>
        <w:t>Request for certificate of contamination audit — Form 3</w:t>
      </w:r>
      <w:bookmarkEnd w:id="37"/>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38" w:name="_Toc471991163"/>
      <w:r>
        <w:rPr>
          <w:rStyle w:val="CharSectno"/>
        </w:rPr>
        <w:t>30</w:t>
      </w:r>
      <w:r>
        <w:t>.</w:t>
      </w:r>
      <w:r>
        <w:tab/>
        <w:t>Certificate of contamination audit — Form 4</w:t>
      </w:r>
      <w:bookmarkEnd w:id="38"/>
    </w:p>
    <w:p>
      <w:pPr>
        <w:pStyle w:val="Subsection"/>
      </w:pPr>
      <w:r>
        <w:tab/>
      </w:r>
      <w:r>
        <w:tab/>
        <w:t>For the purposes of the Act section 63, a certificate of contamination audit is to be in the form of Form 4.</w:t>
      </w:r>
    </w:p>
    <w:p>
      <w:pPr>
        <w:pStyle w:val="Heading2"/>
      </w:pPr>
      <w:bookmarkStart w:id="39" w:name="_Toc471991164"/>
      <w:r>
        <w:rPr>
          <w:rStyle w:val="CharPartNo"/>
        </w:rPr>
        <w:t>Part 7</w:t>
      </w:r>
      <w:r>
        <w:rPr>
          <w:rStyle w:val="CharDivNo"/>
        </w:rPr>
        <w:t> </w:t>
      </w:r>
      <w:r>
        <w:t>—</w:t>
      </w:r>
      <w:r>
        <w:rPr>
          <w:rStyle w:val="CharDivText"/>
        </w:rPr>
        <w:t> </w:t>
      </w:r>
      <w:r>
        <w:rPr>
          <w:rStyle w:val="CharPartText"/>
        </w:rPr>
        <w:t>Mandatory auditor’s reports</w:t>
      </w:r>
      <w:bookmarkEnd w:id="39"/>
    </w:p>
    <w:p>
      <w:pPr>
        <w:pStyle w:val="Heading5"/>
      </w:pPr>
      <w:bookmarkStart w:id="40" w:name="_Toc471991165"/>
      <w:r>
        <w:rPr>
          <w:rStyle w:val="CharSectno"/>
        </w:rPr>
        <w:t>31</w:t>
      </w:r>
      <w:r>
        <w:t>.</w:t>
      </w:r>
      <w:r>
        <w:tab/>
        <w:t>When mandatory auditor’s reports are required</w:t>
      </w:r>
      <w:bookmarkEnd w:id="40"/>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41" w:name="_Toc471991166"/>
      <w:r>
        <w:rPr>
          <w:rStyle w:val="CharSectno"/>
        </w:rPr>
        <w:t>32</w:t>
      </w:r>
      <w:r>
        <w:t>.</w:t>
      </w:r>
      <w:r>
        <w:tab/>
        <w:t>Mandatory auditor’s report — section 73</w:t>
      </w:r>
      <w:bookmarkEnd w:id="41"/>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42" w:name="_Toc471991167"/>
      <w:r>
        <w:rPr>
          <w:rStyle w:val="CharPartNo"/>
        </w:rPr>
        <w:t>Part 8</w:t>
      </w:r>
      <w:r>
        <w:rPr>
          <w:rStyle w:val="CharDivNo"/>
        </w:rPr>
        <w:t> </w:t>
      </w:r>
      <w:r>
        <w:t>—</w:t>
      </w:r>
      <w:r>
        <w:rPr>
          <w:rStyle w:val="CharDivText"/>
        </w:rPr>
        <w:t> </w:t>
      </w:r>
      <w:r>
        <w:rPr>
          <w:rStyle w:val="CharPartText"/>
        </w:rPr>
        <w:t>Disclosure statements</w:t>
      </w:r>
      <w:bookmarkEnd w:id="42"/>
    </w:p>
    <w:p>
      <w:pPr>
        <w:pStyle w:val="Heading5"/>
      </w:pPr>
      <w:bookmarkStart w:id="43" w:name="_Toc471991168"/>
      <w:r>
        <w:rPr>
          <w:rStyle w:val="CharSectno"/>
        </w:rPr>
        <w:t>33</w:t>
      </w:r>
      <w:r>
        <w:t>.</w:t>
      </w:r>
      <w:r>
        <w:tab/>
        <w:t>Disclosure statement under section 64 — Form 5</w:t>
      </w:r>
      <w:bookmarkEnd w:id="43"/>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44" w:name="_Toc471991169"/>
      <w:r>
        <w:rPr>
          <w:rStyle w:val="CharSectno"/>
        </w:rPr>
        <w:t>34</w:t>
      </w:r>
      <w:r>
        <w:t>.</w:t>
      </w:r>
      <w:r>
        <w:tab/>
        <w:t>Disclosure to potential owners — Form 6</w:t>
      </w:r>
      <w:bookmarkEnd w:id="44"/>
    </w:p>
    <w:p>
      <w:pPr>
        <w:pStyle w:val="Subsection"/>
      </w:pPr>
      <w:r>
        <w:tab/>
      </w:r>
      <w:r>
        <w:tab/>
        <w:t>For the purposes of the Act section 68, a written disclosure is to be in the form of Form 6.</w:t>
      </w:r>
    </w:p>
    <w:p>
      <w:pPr>
        <w:pStyle w:val="Heading2"/>
      </w:pPr>
      <w:bookmarkStart w:id="45" w:name="_Toc471991170"/>
      <w:r>
        <w:rPr>
          <w:rStyle w:val="CharPartNo"/>
        </w:rPr>
        <w:t>Part 9</w:t>
      </w:r>
      <w:r>
        <w:t> — </w:t>
      </w:r>
      <w:r>
        <w:rPr>
          <w:rStyle w:val="CharPartText"/>
        </w:rPr>
        <w:t>Auditors</w:t>
      </w:r>
      <w:bookmarkEnd w:id="45"/>
    </w:p>
    <w:p>
      <w:pPr>
        <w:pStyle w:val="Heading3"/>
      </w:pPr>
      <w:bookmarkStart w:id="46" w:name="_Toc471991171"/>
      <w:r>
        <w:rPr>
          <w:rStyle w:val="CharDivNo"/>
        </w:rPr>
        <w:t>Division 1</w:t>
      </w:r>
      <w:r>
        <w:t> — </w:t>
      </w:r>
      <w:r>
        <w:rPr>
          <w:rStyle w:val="CharDivText"/>
        </w:rPr>
        <w:t>Accreditation of auditors</w:t>
      </w:r>
      <w:bookmarkEnd w:id="46"/>
    </w:p>
    <w:p>
      <w:pPr>
        <w:pStyle w:val="Heading5"/>
      </w:pPr>
      <w:bookmarkStart w:id="47" w:name="_Toc471991172"/>
      <w:r>
        <w:rPr>
          <w:rStyle w:val="CharSectno"/>
        </w:rPr>
        <w:t>35</w:t>
      </w:r>
      <w:r>
        <w:t>.</w:t>
      </w:r>
      <w:r>
        <w:tab/>
        <w:t>CEO to call for applications</w:t>
      </w:r>
      <w:bookmarkEnd w:id="47"/>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48" w:name="_Toc471991173"/>
      <w:r>
        <w:rPr>
          <w:rStyle w:val="CharSectno"/>
        </w:rPr>
        <w:t>36</w:t>
      </w:r>
      <w:r>
        <w:t>.</w:t>
      </w:r>
      <w:r>
        <w:tab/>
        <w:t>Application for accreditation as a contaminated sites auditor</w:t>
      </w:r>
      <w:bookmarkEnd w:id="48"/>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49" w:name="_Toc471991174"/>
      <w:r>
        <w:rPr>
          <w:rStyle w:val="CharSectno"/>
        </w:rPr>
        <w:t>37</w:t>
      </w:r>
      <w:r>
        <w:t>.</w:t>
      </w:r>
      <w:r>
        <w:tab/>
        <w:t xml:space="preserve">No application fee for person entitled to accreditation under the </w:t>
      </w:r>
      <w:r>
        <w:rPr>
          <w:i/>
        </w:rPr>
        <w:t>Mutual Recognition (Western Australia) Act 2001</w:t>
      </w:r>
      <w:bookmarkEnd w:id="49"/>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50" w:name="_Toc471991175"/>
      <w:r>
        <w:rPr>
          <w:rStyle w:val="CharSectno"/>
        </w:rPr>
        <w:t>38</w:t>
      </w:r>
      <w:r>
        <w:t>.</w:t>
      </w:r>
      <w:r>
        <w:tab/>
        <w:t>Auditors to be individuals</w:t>
      </w:r>
      <w:bookmarkEnd w:id="50"/>
    </w:p>
    <w:p>
      <w:pPr>
        <w:pStyle w:val="Subsection"/>
      </w:pPr>
      <w:r>
        <w:tab/>
      </w:r>
      <w:r>
        <w:tab/>
        <w:t>A person cannot be accredited as an auditor unless the person is an individual.</w:t>
      </w:r>
    </w:p>
    <w:p>
      <w:pPr>
        <w:pStyle w:val="Heading5"/>
      </w:pPr>
      <w:bookmarkStart w:id="51" w:name="_Toc471991176"/>
      <w:r>
        <w:rPr>
          <w:rStyle w:val="CharSectno"/>
        </w:rPr>
        <w:t>39</w:t>
      </w:r>
      <w:r>
        <w:t>.</w:t>
      </w:r>
      <w:r>
        <w:tab/>
        <w:t>Accreditation</w:t>
      </w:r>
      <w:bookmarkEnd w:id="51"/>
    </w:p>
    <w:p>
      <w:pPr>
        <w:pStyle w:val="Subsection"/>
      </w:pPr>
      <w:r>
        <w:tab/>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52" w:name="_Toc471991177"/>
      <w:r>
        <w:rPr>
          <w:rStyle w:val="CharSectno"/>
        </w:rPr>
        <w:t>40</w:t>
      </w:r>
      <w:r>
        <w:t>.</w:t>
      </w:r>
      <w:r>
        <w:tab/>
        <w:t>Accreditation fee to be paid before a person can be accredited as an auditor</w:t>
      </w:r>
      <w:bookmarkEnd w:id="52"/>
    </w:p>
    <w:p>
      <w:pPr>
        <w:pStyle w:val="Subsection"/>
      </w:pPr>
      <w:r>
        <w:tab/>
      </w:r>
      <w:r>
        <w:tab/>
        <w:t>A person may not be accredited as an auditor unless the person has paid the relevant fee set out in Schedule 2 item 5 to the CEO.</w:t>
      </w:r>
    </w:p>
    <w:p>
      <w:pPr>
        <w:pStyle w:val="Heading5"/>
      </w:pPr>
      <w:bookmarkStart w:id="53" w:name="_Toc471991178"/>
      <w:r>
        <w:rPr>
          <w:rStyle w:val="CharSectno"/>
        </w:rPr>
        <w:t>41</w:t>
      </w:r>
      <w:r>
        <w:t>.</w:t>
      </w:r>
      <w:r>
        <w:tab/>
        <w:t>Selection panel</w:t>
      </w:r>
      <w:bookmarkEnd w:id="53"/>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54" w:name="_Toc471991179"/>
      <w:r>
        <w:rPr>
          <w:rStyle w:val="CharSectno"/>
        </w:rPr>
        <w:t>42</w:t>
      </w:r>
      <w:r>
        <w:t>.</w:t>
      </w:r>
      <w:r>
        <w:tab/>
        <w:t>Conditions on accreditation</w:t>
      </w:r>
      <w:bookmarkEnd w:id="54"/>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55" w:name="_Toc471991180"/>
      <w:r>
        <w:rPr>
          <w:rStyle w:val="CharSectno"/>
        </w:rPr>
        <w:t>43</w:t>
      </w:r>
      <w:r>
        <w:t>.</w:t>
      </w:r>
      <w:r>
        <w:tab/>
        <w:t>Term of accreditation or renewal</w:t>
      </w:r>
      <w:bookmarkEnd w:id="55"/>
    </w:p>
    <w:p>
      <w:pPr>
        <w:pStyle w:val="Subsection"/>
      </w:pPr>
      <w:r>
        <w:tab/>
      </w:r>
      <w:r>
        <w:tab/>
        <w:t>Subject to regulations 47 and 48, the accreditation of a person as an auditor, or the renewal of that accreditation, is to be for such term, not exceeding 5 years, as is specified in the authority given to the auditor under the Act section 70(1).</w:t>
      </w:r>
    </w:p>
    <w:p>
      <w:pPr>
        <w:pStyle w:val="Heading5"/>
      </w:pPr>
      <w:bookmarkStart w:id="56" w:name="_Toc471991181"/>
      <w:r>
        <w:rPr>
          <w:rStyle w:val="CharSectno"/>
        </w:rPr>
        <w:t>44</w:t>
      </w:r>
      <w:r>
        <w:t>.</w:t>
      </w:r>
      <w:r>
        <w:tab/>
        <w:t>Application for renewal of accreditation</w:t>
      </w:r>
      <w:bookmarkEnd w:id="56"/>
    </w:p>
    <w:p>
      <w:pPr>
        <w:pStyle w:val="Subsection"/>
      </w:pPr>
      <w:r>
        <w:tab/>
        <w:t>(1)</w:t>
      </w:r>
      <w:r>
        <w:tab/>
        <w:t>An application for renewal of accreditation is to be made by an auditor between 35 and 70 days before the auditor’s accreditation expires.</w:t>
      </w:r>
    </w:p>
    <w:p>
      <w:pPr>
        <w:pStyle w:val="Subsection"/>
      </w:pPr>
      <w:r>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57" w:name="_Toc471991182"/>
      <w:r>
        <w:rPr>
          <w:rStyle w:val="CharSectno"/>
        </w:rPr>
        <w:t>45</w:t>
      </w:r>
      <w:r>
        <w:t>.</w:t>
      </w:r>
      <w:r>
        <w:tab/>
        <w:t>Accreditation fee to be paid before accreditation can be renewed</w:t>
      </w:r>
      <w:bookmarkEnd w:id="57"/>
    </w:p>
    <w:p>
      <w:pPr>
        <w:pStyle w:val="Subsection"/>
      </w:pPr>
      <w:r>
        <w:tab/>
      </w:r>
      <w:r>
        <w:tab/>
        <w:t>The accreditation of an auditor is not to be renewed unless the applicant for renewal has paid the relevant fee set out in Schedule 2 item 5 to the CEO.</w:t>
      </w:r>
    </w:p>
    <w:p>
      <w:pPr>
        <w:pStyle w:val="Heading5"/>
      </w:pPr>
      <w:bookmarkStart w:id="58" w:name="_Toc471991183"/>
      <w:r>
        <w:rPr>
          <w:rStyle w:val="CharSectno"/>
        </w:rPr>
        <w:t>46</w:t>
      </w:r>
      <w:r>
        <w:t>.</w:t>
      </w:r>
      <w:r>
        <w:tab/>
        <w:t>Refusal to renew accreditation in certain circumstances</w:t>
      </w:r>
      <w:bookmarkEnd w:id="58"/>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 xml:space="preserve">The CEO may refuse to renew the accreditation of an applicant if the applicant has failed to produce at least one report which — </w:t>
      </w:r>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59" w:name="_Toc471991184"/>
      <w:r>
        <w:rPr>
          <w:rStyle w:val="CharSectno"/>
        </w:rPr>
        <w:t>47</w:t>
      </w:r>
      <w:r>
        <w:t>.</w:t>
      </w:r>
      <w:r>
        <w:tab/>
        <w:t>Cancellation of accreditation in certain circumstances</w:t>
      </w:r>
      <w:bookmarkEnd w:id="59"/>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60" w:name="_Toc471991185"/>
      <w:r>
        <w:rPr>
          <w:rStyle w:val="CharSectno"/>
        </w:rPr>
        <w:t>48</w:t>
      </w:r>
      <w:r>
        <w:t>.</w:t>
      </w:r>
      <w:r>
        <w:tab/>
        <w:t>Accreditation may be cancelled, suspended or not renewed in other circumstances</w:t>
      </w:r>
      <w:bookmarkEnd w:id="60"/>
    </w:p>
    <w:p>
      <w:pPr>
        <w:pStyle w:val="Subsection"/>
      </w:pPr>
      <w:r>
        <w:tab/>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t>if any of the grounds for doing so referred to in subregulation (2) applies in respect of the auditor.</w:t>
      </w:r>
    </w:p>
    <w:p>
      <w:pPr>
        <w:pStyle w:val="Subsection"/>
      </w:pPr>
      <w:r>
        <w:tab/>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61" w:name="_Toc471991186"/>
      <w:r>
        <w:rPr>
          <w:rStyle w:val="CharSectno"/>
        </w:rPr>
        <w:t>49</w:t>
      </w:r>
      <w:r>
        <w:t>.</w:t>
      </w:r>
      <w:r>
        <w:tab/>
        <w:t>Notice of proposed cancellation, suspension or refusal to renew accreditation</w:t>
      </w:r>
      <w:bookmarkEnd w:id="61"/>
    </w:p>
    <w:p>
      <w:pPr>
        <w:pStyle w:val="Subsection"/>
      </w:pPr>
      <w:r>
        <w:tab/>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62" w:name="_Toc471991187"/>
      <w:r>
        <w:rPr>
          <w:rStyle w:val="CharSectno"/>
        </w:rPr>
        <w:t>50</w:t>
      </w:r>
      <w:r>
        <w:t>.</w:t>
      </w:r>
      <w:r>
        <w:tab/>
        <w:t>Suspension of accreditation while decision is made</w:t>
      </w:r>
      <w:bookmarkEnd w:id="62"/>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63" w:name="_Toc471991188"/>
      <w:r>
        <w:rPr>
          <w:rStyle w:val="CharSectno"/>
        </w:rPr>
        <w:t>51</w:t>
      </w:r>
      <w:r>
        <w:t>.</w:t>
      </w:r>
      <w:r>
        <w:tab/>
        <w:t>Effect of suspension</w:t>
      </w:r>
      <w:bookmarkEnd w:id="63"/>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64" w:name="_Toc471991189"/>
      <w:r>
        <w:rPr>
          <w:rStyle w:val="CharSectno"/>
        </w:rPr>
        <w:t>52</w:t>
      </w:r>
      <w:r>
        <w:t>.</w:t>
      </w:r>
      <w:r>
        <w:tab/>
        <w:t>Application for re</w:t>
      </w:r>
      <w:r>
        <w:noBreakHyphen/>
        <w:t>accreditation not to be made until after 3 years from cancellation or refusal of renewal</w:t>
      </w:r>
      <w:bookmarkEnd w:id="64"/>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65" w:name="_Toc471991190"/>
      <w:r>
        <w:rPr>
          <w:rStyle w:val="CharSectno"/>
        </w:rPr>
        <w:t>53</w:t>
      </w:r>
      <w:r>
        <w:t>.</w:t>
      </w:r>
      <w:r>
        <w:tab/>
        <w:t>Identity card to be returned if person ceases to be accredited</w:t>
      </w:r>
      <w:bookmarkEnd w:id="65"/>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66" w:name="_Toc471991191"/>
      <w:r>
        <w:rPr>
          <w:rStyle w:val="CharSectno"/>
        </w:rPr>
        <w:t>54</w:t>
      </w:r>
      <w:r>
        <w:t>.</w:t>
      </w:r>
      <w:r>
        <w:tab/>
        <w:t>No refund of accreditation fee on cancellation or suspension</w:t>
      </w:r>
      <w:bookmarkEnd w:id="66"/>
    </w:p>
    <w:p>
      <w:pPr>
        <w:pStyle w:val="Subsection"/>
      </w:pPr>
      <w:r>
        <w:tab/>
      </w:r>
      <w:r>
        <w:tab/>
        <w:t>An accreditation fee, referred to in Schedule 2 item 5, is not refundable if the accreditation is cancelled or suspended.</w:t>
      </w:r>
    </w:p>
    <w:p>
      <w:pPr>
        <w:pStyle w:val="Heading5"/>
      </w:pPr>
      <w:bookmarkStart w:id="67" w:name="_Toc471991192"/>
      <w:r>
        <w:rPr>
          <w:rStyle w:val="CharSectno"/>
        </w:rPr>
        <w:t>55</w:t>
      </w:r>
      <w:r>
        <w:t>.</w:t>
      </w:r>
      <w:r>
        <w:tab/>
        <w:t>Auditor to notify CEO in certain circumstances</w:t>
      </w:r>
      <w:bookmarkEnd w:id="67"/>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 39;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68" w:name="_Toc471991193"/>
      <w:r>
        <w:rPr>
          <w:rStyle w:val="CharSectno"/>
        </w:rPr>
        <w:t>56</w:t>
      </w:r>
      <w:r>
        <w:t>.</w:t>
      </w:r>
      <w:r>
        <w:tab/>
        <w:t>Auditor to notify CEO if professional indemnity insurance not maintained</w:t>
      </w:r>
      <w:bookmarkEnd w:id="68"/>
    </w:p>
    <w:p>
      <w:pPr>
        <w:pStyle w:val="Subsection"/>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69" w:name="_Toc471991194"/>
      <w:r>
        <w:rPr>
          <w:rStyle w:val="CharDivNo"/>
        </w:rPr>
        <w:t>Division 2</w:t>
      </w:r>
      <w:r>
        <w:t> — </w:t>
      </w:r>
      <w:r>
        <w:rPr>
          <w:rStyle w:val="CharDivText"/>
        </w:rPr>
        <w:t>Functions of auditors</w:t>
      </w:r>
      <w:bookmarkEnd w:id="69"/>
    </w:p>
    <w:p>
      <w:pPr>
        <w:pStyle w:val="Heading5"/>
      </w:pPr>
      <w:bookmarkStart w:id="70" w:name="_Toc471991195"/>
      <w:r>
        <w:rPr>
          <w:rStyle w:val="CharSectno"/>
        </w:rPr>
        <w:t>57</w:t>
      </w:r>
      <w:r>
        <w:t>.</w:t>
      </w:r>
      <w:r>
        <w:tab/>
        <w:t>Mandatory auditor’s reports to be provided to CEO</w:t>
      </w:r>
      <w:bookmarkEnd w:id="70"/>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71" w:name="_Toc471991196"/>
      <w:r>
        <w:rPr>
          <w:rStyle w:val="CharSectno"/>
        </w:rPr>
        <w:t>58</w:t>
      </w:r>
      <w:r>
        <w:t>.</w:t>
      </w:r>
      <w:r>
        <w:tab/>
        <w:t>Functions of auditors</w:t>
      </w:r>
      <w:bookmarkEnd w:id="71"/>
    </w:p>
    <w:p>
      <w:pPr>
        <w:pStyle w:val="Subsection"/>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72" w:name="_Toc471991197"/>
      <w:r>
        <w:rPr>
          <w:rStyle w:val="CharSectno"/>
        </w:rPr>
        <w:t>59</w:t>
      </w:r>
      <w:r>
        <w:t>.</w:t>
      </w:r>
      <w:r>
        <w:tab/>
        <w:t>Title of auditor to be used only when carrying out functions of an auditor</w:t>
      </w:r>
      <w:bookmarkEnd w:id="72"/>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73" w:name="_Toc471991198"/>
      <w:r>
        <w:rPr>
          <w:rStyle w:val="CharSectno"/>
        </w:rPr>
        <w:t>60</w:t>
      </w:r>
      <w:r>
        <w:t>.</w:t>
      </w:r>
      <w:r>
        <w:tab/>
        <w:t>Auditors to take guidelines into account</w:t>
      </w:r>
      <w:bookmarkEnd w:id="73"/>
    </w:p>
    <w:p>
      <w:pPr>
        <w:pStyle w:val="Subsection"/>
      </w:pPr>
      <w:r>
        <w:tab/>
      </w:r>
      <w:r>
        <w:tab/>
        <w:t>An auditor is to take into account the guidelines when carrying out any function of an auditor.</w:t>
      </w:r>
    </w:p>
    <w:p>
      <w:pPr>
        <w:pStyle w:val="Heading5"/>
      </w:pPr>
      <w:bookmarkStart w:id="74" w:name="_Toc471991199"/>
      <w:r>
        <w:rPr>
          <w:rStyle w:val="CharSectno"/>
        </w:rPr>
        <w:t>61</w:t>
      </w:r>
      <w:r>
        <w:t>.</w:t>
      </w:r>
      <w:r>
        <w:tab/>
        <w:t>Code of conduct — Schedule 3</w:t>
      </w:r>
      <w:bookmarkEnd w:id="74"/>
    </w:p>
    <w:p>
      <w:pPr>
        <w:pStyle w:val="Subsection"/>
      </w:pPr>
      <w:r>
        <w:tab/>
      </w:r>
      <w:r>
        <w:tab/>
        <w:t>When carrying out any function as an auditor, an auditor is to comply with the code of conduct set out in Schedule 3.</w:t>
      </w:r>
    </w:p>
    <w:p>
      <w:pPr>
        <w:pStyle w:val="Heading5"/>
      </w:pPr>
      <w:bookmarkStart w:id="75" w:name="_Toc471991200"/>
      <w:r>
        <w:rPr>
          <w:rStyle w:val="CharSectno"/>
        </w:rPr>
        <w:t>62</w:t>
      </w:r>
      <w:r>
        <w:t>.</w:t>
      </w:r>
      <w:r>
        <w:tab/>
        <w:t>Conflict of interest</w:t>
      </w:r>
      <w:bookmarkEnd w:id="75"/>
    </w:p>
    <w:p>
      <w:pPr>
        <w:pStyle w:val="Subsection"/>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76" w:name="_Toc471991201"/>
      <w:r>
        <w:rPr>
          <w:rStyle w:val="CharPartNo"/>
        </w:rPr>
        <w:t>Part 10</w:t>
      </w:r>
      <w:r>
        <w:rPr>
          <w:rStyle w:val="CharDivNo"/>
        </w:rPr>
        <w:t> </w:t>
      </w:r>
      <w:r>
        <w:t>—</w:t>
      </w:r>
      <w:r>
        <w:rPr>
          <w:rStyle w:val="CharDivText"/>
        </w:rPr>
        <w:t> </w:t>
      </w:r>
      <w:r>
        <w:rPr>
          <w:rStyle w:val="CharPartText"/>
        </w:rPr>
        <w:t>Miscellaneous</w:t>
      </w:r>
      <w:bookmarkEnd w:id="76"/>
    </w:p>
    <w:p>
      <w:pPr>
        <w:pStyle w:val="Heading5"/>
      </w:pPr>
      <w:bookmarkStart w:id="77" w:name="_Toc471991202"/>
      <w:r>
        <w:rPr>
          <w:rStyle w:val="CharSectno"/>
        </w:rPr>
        <w:t>63</w:t>
      </w:r>
      <w:r>
        <w:t>.</w:t>
      </w:r>
      <w:r>
        <w:tab/>
        <w:t>Transfer of responsibility for remediation to the State — section 30(1)(b)</w:t>
      </w:r>
      <w:bookmarkEnd w:id="77"/>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78" w:name="_Toc471991203"/>
      <w:r>
        <w:rPr>
          <w:rStyle w:val="CharSectno"/>
        </w:rPr>
        <w:t>64</w:t>
      </w:r>
      <w:r>
        <w:t>.</w:t>
      </w:r>
      <w:r>
        <w:tab/>
        <w:t>Prescribed rates of interest — sections 54(3), 55(1) and (2) and 56(1)</w:t>
      </w:r>
      <w:bookmarkEnd w:id="78"/>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79" w:name="_Toc471991204"/>
      <w:r>
        <w:rPr>
          <w:rStyle w:val="CharSectno"/>
        </w:rPr>
        <w:t>65</w:t>
      </w:r>
      <w:r>
        <w:t>.</w:t>
      </w:r>
      <w:r>
        <w:tab/>
        <w:t>Appeal to the committee referred to in section 79(1)</w:t>
      </w:r>
      <w:bookmarkEnd w:id="79"/>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80" w:name="_Toc471991205"/>
      <w:r>
        <w:rPr>
          <w:rStyle w:val="CharSectno"/>
        </w:rPr>
        <w:t>66</w:t>
      </w:r>
      <w:r>
        <w:t>.</w:t>
      </w:r>
      <w:r>
        <w:tab/>
        <w:t>Publication of a decision of an appeal under the Act Part 8 — section 83(2)</w:t>
      </w:r>
      <w:bookmarkEnd w:id="80"/>
    </w:p>
    <w:p>
      <w:pPr>
        <w:pStyle w:val="Subsection"/>
      </w:pPr>
      <w:r>
        <w:tab/>
        <w:t>(1)</w:t>
      </w:r>
      <w:r>
        <w:tab/>
        <w:t>The CEO is to cause details of a decision by the committee under the Act Part 8 to be published by causing those details to be made available for public inspection at the head office during office hours.</w:t>
      </w:r>
    </w:p>
    <w:p>
      <w:pPr>
        <w:pStyle w:val="Subsection"/>
      </w:pPr>
      <w:r>
        <w:tab/>
        <w:t>(2)</w:t>
      </w:r>
      <w:r>
        <w:tab/>
        <w:t xml:space="preserve">In subregulation (1) — </w:t>
      </w:r>
    </w:p>
    <w:p>
      <w:pPr>
        <w:pStyle w:val="Defstart"/>
      </w:pPr>
      <w:r>
        <w:rPr>
          <w:b/>
        </w:rPr>
        <w:tab/>
      </w:r>
      <w:r>
        <w:rPr>
          <w:rStyle w:val="CharDefText"/>
        </w:rPr>
        <w:t>head office</w:t>
      </w:r>
      <w:r>
        <w:t xml:space="preserve"> has the same meaning as in the </w:t>
      </w:r>
      <w:r>
        <w:rPr>
          <w:i/>
        </w:rPr>
        <w:t>Environmental Protection Regulations 1987</w:t>
      </w:r>
      <w:r>
        <w:t>.</w:t>
      </w:r>
    </w:p>
    <w:p>
      <w:pPr>
        <w:pStyle w:val="Heading5"/>
      </w:pPr>
      <w:bookmarkStart w:id="81" w:name="_Toc471991206"/>
      <w:r>
        <w:rPr>
          <w:rStyle w:val="CharSectno"/>
        </w:rPr>
        <w:t>67</w:t>
      </w:r>
      <w:r>
        <w:t>.</w:t>
      </w:r>
      <w:r>
        <w:tab/>
        <w:t>Public notice of decisions of an appeal under Part 8</w:t>
      </w:r>
      <w:bookmarkEnd w:id="81"/>
      <w:r>
        <w:t xml:space="preserve"> </w:t>
      </w:r>
    </w:p>
    <w:p>
      <w:pPr>
        <w:pStyle w:val="Subsection"/>
      </w:pPr>
      <w:r>
        <w:tab/>
      </w:r>
      <w:r>
        <w:tab/>
        <w:t>The committee may make available for public inspection on an internet website maintained by the committee such details of decisions by the committee under the Act Part 8 as the committee sees fit.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2" w:name="_Toc471991207"/>
      <w:r>
        <w:rPr>
          <w:rStyle w:val="CharSchNo"/>
        </w:rPr>
        <w:t>Schedule 1</w:t>
      </w:r>
      <w:r>
        <w:rPr>
          <w:rStyle w:val="CharSDivNo"/>
        </w:rPr>
        <w:t> </w:t>
      </w:r>
      <w:r>
        <w:t>—</w:t>
      </w:r>
      <w:r>
        <w:rPr>
          <w:rStyle w:val="CharSDivText"/>
        </w:rPr>
        <w:t> </w:t>
      </w:r>
      <w:r>
        <w:rPr>
          <w:rStyle w:val="CharSchText"/>
        </w:rPr>
        <w:t>Forms</w:t>
      </w:r>
      <w:bookmarkEnd w:id="82"/>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Basic summary of records (</w:t>
            </w:r>
            <w:r>
              <w:rPr>
                <w:sz w:val="20"/>
              </w:rPr>
              <w:t>r. 9)</w:t>
            </w:r>
          </w:p>
          <w:p>
            <w:pPr>
              <w:tabs>
                <w:tab w:val="left" w:pos="4560"/>
              </w:tabs>
              <w:ind w:left="33" w:hanging="33"/>
              <w:rPr>
                <w:sz w:val="20"/>
              </w:rPr>
            </w:pPr>
            <w:r>
              <w:rPr>
                <w:sz w:val="20"/>
              </w:rPr>
              <w:t xml:space="preserve">Includes — </w:t>
            </w:r>
          </w:p>
          <w:p>
            <w:pPr>
              <w:numPr>
                <w:ilvl w:val="0"/>
                <w:numId w:val="1"/>
              </w:numPr>
              <w:tabs>
                <w:tab w:val="left" w:pos="4560"/>
              </w:tabs>
              <w:ind w:left="373" w:hanging="340"/>
              <w:rPr>
                <w:sz w:val="20"/>
              </w:rPr>
            </w:pPr>
            <w:r>
              <w:rPr>
                <w:sz w:val="20"/>
              </w:rPr>
              <w:t xml:space="preserve">the classification and reasons for the classification; </w:t>
            </w:r>
          </w:p>
          <w:p>
            <w:pPr>
              <w:numPr>
                <w:ilvl w:val="0"/>
                <w:numId w:val="1"/>
              </w:numPr>
              <w:tabs>
                <w:tab w:val="left" w:pos="4560"/>
              </w:tabs>
              <w:ind w:left="374" w:hanging="340"/>
              <w:rPr>
                <w:sz w:val="20"/>
              </w:rPr>
            </w:pPr>
            <w:r>
              <w:rPr>
                <w:sz w:val="20"/>
              </w:rPr>
              <w:t xml:space="preserve">any restrictions on the use of a site that comprises all, or part of the land; and </w:t>
            </w:r>
          </w:p>
          <w:p>
            <w:pPr>
              <w:numPr>
                <w:ilvl w:val="0"/>
                <w:numId w:val="1"/>
              </w:numPr>
              <w:tabs>
                <w:tab w:val="left" w:pos="4560"/>
              </w:tabs>
              <w:ind w:left="374" w:hanging="340"/>
              <w:rPr>
                <w:sz w:val="20"/>
              </w:rPr>
            </w:pPr>
            <w:r>
              <w:rPr>
                <w:sz w:val="20"/>
              </w:rPr>
              <w:t>details of notices given under the Act Part 4.</w:t>
            </w:r>
          </w:p>
        </w:tc>
      </w:tr>
      <w:tr>
        <w:trPr>
          <w:cantSplit/>
        </w:trP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Detailed summary of records (</w:t>
            </w:r>
            <w:r>
              <w:rPr>
                <w:sz w:val="20"/>
              </w:rPr>
              <w:t>r. 10)</w:t>
            </w:r>
          </w:p>
          <w:p>
            <w:pPr>
              <w:tabs>
                <w:tab w:val="left" w:pos="4560"/>
              </w:tabs>
              <w:ind w:left="33" w:hanging="33"/>
              <w:rPr>
                <w:sz w:val="20"/>
              </w:rPr>
            </w:pPr>
            <w:r>
              <w:rPr>
                <w:sz w:val="20"/>
              </w:rPr>
              <w:t xml:space="preserve">Includes — </w:t>
            </w:r>
          </w:p>
          <w:p>
            <w:pPr>
              <w:numPr>
                <w:ilvl w:val="0"/>
                <w:numId w:val="1"/>
              </w:numPr>
              <w:tabs>
                <w:tab w:val="left" w:pos="4560"/>
              </w:tabs>
              <w:ind w:left="374" w:hanging="340"/>
              <w:rPr>
                <w:sz w:val="20"/>
              </w:rPr>
            </w:pPr>
            <w:r>
              <w:rPr>
                <w:sz w:val="20"/>
              </w:rPr>
              <w:t xml:space="preserve">basic summary of records; </w:t>
            </w:r>
          </w:p>
          <w:p>
            <w:pPr>
              <w:numPr>
                <w:ilvl w:val="0"/>
                <w:numId w:val="1"/>
              </w:numPr>
              <w:tabs>
                <w:tab w:val="left" w:pos="4560"/>
              </w:tabs>
              <w:ind w:left="373" w:hanging="340"/>
              <w:rPr>
                <w:sz w:val="20"/>
              </w:rPr>
            </w:pPr>
            <w:r>
              <w:rPr>
                <w:sz w:val="20"/>
              </w:rPr>
              <w:t>copies of any current certificate of contamination audit; and</w:t>
            </w:r>
          </w:p>
          <w:p>
            <w:pPr>
              <w:numPr>
                <w:ilvl w:val="0"/>
                <w:numId w:val="1"/>
              </w:numPr>
              <w:tabs>
                <w:tab w:val="left" w:pos="4560"/>
              </w:tabs>
              <w:ind w:left="373" w:hanging="340"/>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8"/>
        </w:numPr>
        <w:tabs>
          <w:tab w:val="clear" w:pos="595"/>
          <w:tab w:val="clear" w:pos="879"/>
          <w:tab w:val="left" w:pos="567"/>
        </w:tabs>
        <w:spacing w:before="120"/>
        <w:ind w:hanging="608"/>
        <w:rPr>
          <w:sz w:val="20"/>
        </w:rPr>
      </w:pPr>
      <w:r>
        <w:rPr>
          <w:sz w:val="20"/>
        </w:rPr>
        <w:t>the owner of the land;</w:t>
      </w:r>
    </w:p>
    <w:p>
      <w:pPr>
        <w:pStyle w:val="ySubsection"/>
        <w:numPr>
          <w:ilvl w:val="0"/>
          <w:numId w:val="8"/>
        </w:numPr>
        <w:tabs>
          <w:tab w:val="clear" w:pos="595"/>
          <w:tab w:val="clear" w:pos="879"/>
          <w:tab w:val="left" w:pos="567"/>
        </w:tabs>
        <w:spacing w:before="120"/>
        <w:ind w:hanging="608"/>
        <w:rPr>
          <w:sz w:val="20"/>
        </w:rPr>
      </w:pPr>
      <w:r>
        <w:rPr>
          <w:sz w:val="20"/>
        </w:rPr>
        <w:t>the occupier of the land;</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8"/>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8"/>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8"/>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8"/>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rPr>
          <w:b/>
          <w:i/>
          <w:sz w:val="20"/>
        </w:rPr>
      </w:pPr>
      <w:r>
        <w:rPr>
          <w:b/>
          <w:sz w:val="20"/>
        </w:rPr>
        <w:t>OR</w:t>
      </w:r>
      <w:r>
        <w:rPr>
          <w:b/>
          <w:i/>
          <w:sz w:val="20"/>
        </w:rPr>
        <w:t xml:space="preserve">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8"/>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ubsection"/>
        <w:tabs>
          <w:tab w:val="clear" w:pos="595"/>
          <w:tab w:val="clear" w:pos="879"/>
        </w:tabs>
        <w:spacing w:before="0"/>
        <w:ind w:left="142" w:hanging="142"/>
        <w:rPr>
          <w:i/>
          <w:sz w:val="20"/>
        </w:rPr>
      </w:pPr>
    </w:p>
    <w:p>
      <w:pPr>
        <w:pStyle w:val="yScheduleHeading"/>
      </w:pPr>
      <w:bookmarkStart w:id="83" w:name="_Toc471991208"/>
      <w:r>
        <w:rPr>
          <w:rStyle w:val="CharSchNo"/>
        </w:rPr>
        <w:t>Schedule 2</w:t>
      </w:r>
      <w:r>
        <w:t> — </w:t>
      </w:r>
      <w:r>
        <w:rPr>
          <w:rStyle w:val="CharSchText"/>
        </w:rPr>
        <w:t>Fees</w:t>
      </w:r>
      <w:bookmarkEnd w:id="83"/>
    </w:p>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r>
              <w:tab/>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ScheduleHeading"/>
        <w:rPr>
          <w:rStyle w:val="CharSchNo"/>
        </w:r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5" w:name="_Toc471991209"/>
      <w:r>
        <w:rPr>
          <w:rStyle w:val="CharSchNo"/>
        </w:rPr>
        <w:t>Schedule 3</w:t>
      </w:r>
      <w:r>
        <w:t xml:space="preserve"> — </w:t>
      </w:r>
      <w:r>
        <w:rPr>
          <w:rStyle w:val="CharSchText"/>
        </w:rPr>
        <w:t>Code of conduct for auditors</w:t>
      </w:r>
      <w:bookmarkEnd w:id="85"/>
    </w:p>
    <w:p>
      <w:pPr>
        <w:pStyle w:val="yShoulderClause"/>
        <w:rPr>
          <w:sz w:val="20"/>
        </w:rPr>
      </w:pPr>
      <w:r>
        <w:rPr>
          <w:sz w:val="20"/>
        </w:rPr>
        <w:t>[r. 61]</w:t>
      </w:r>
    </w:p>
    <w:p>
      <w:pPr>
        <w:pStyle w:val="yHeading5"/>
      </w:pPr>
      <w:bookmarkStart w:id="86" w:name="_Toc471991210"/>
      <w:r>
        <w:rPr>
          <w:rStyle w:val="CharSClsNo"/>
        </w:rPr>
        <w:t>1</w:t>
      </w:r>
      <w:r>
        <w:t>.</w:t>
      </w:r>
      <w:r>
        <w:tab/>
        <w:t>Conflict of interest</w:t>
      </w:r>
      <w:bookmarkEnd w:id="86"/>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87" w:name="_Toc471991211"/>
      <w:r>
        <w:rPr>
          <w:rStyle w:val="CharSClsNo"/>
        </w:rPr>
        <w:t>2</w:t>
      </w:r>
      <w:r>
        <w:t>.</w:t>
      </w:r>
      <w:r>
        <w:tab/>
        <w:t>Auditor who has worked on a site is not to audit it</w:t>
      </w:r>
      <w:bookmarkEnd w:id="87"/>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88" w:name="_Toc471991212"/>
      <w:r>
        <w:rPr>
          <w:rStyle w:val="CharSClsNo"/>
        </w:rPr>
        <w:t>3</w:t>
      </w:r>
      <w:r>
        <w:t>.</w:t>
      </w:r>
      <w:r>
        <w:tab/>
        <w:t>Acceptance of gifts or benefits</w:t>
      </w:r>
      <w:bookmarkEnd w:id="88"/>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89" w:name="_Toc471991213"/>
      <w:r>
        <w:rPr>
          <w:rStyle w:val="CharSClsNo"/>
        </w:rPr>
        <w:t>4</w:t>
      </w:r>
      <w:r>
        <w:t>.</w:t>
      </w:r>
      <w:r>
        <w:tab/>
        <w:t>Personal and professional behaviour</w:t>
      </w:r>
      <w:bookmarkEnd w:id="89"/>
    </w:p>
    <w:p>
      <w:pPr>
        <w:pStyle w:val="ySubsection"/>
      </w:pPr>
      <w:r>
        <w:tab/>
      </w:r>
      <w:r>
        <w:tab/>
        <w:t>An auditor must perform any duties associated with his or her position diligently, impartially and conscientiously, to the best of the auditor’s ability.</w:t>
      </w:r>
    </w:p>
    <w:p>
      <w:pPr>
        <w:sectPr>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0" w:name="_Toc471991214"/>
      <w:r>
        <w:t>Notes</w:t>
      </w:r>
      <w:bookmarkEnd w:id="90"/>
    </w:p>
    <w:p>
      <w:pPr>
        <w:pStyle w:val="nSubsection"/>
        <w:rPr>
          <w:snapToGrid w:val="0"/>
        </w:rPr>
      </w:pPr>
      <w:r>
        <w:rPr>
          <w:snapToGrid w:val="0"/>
          <w:vertAlign w:val="superscript"/>
        </w:rPr>
        <w:t>1</w:t>
      </w:r>
      <w:r>
        <w:rPr>
          <w:snapToGrid w:val="0"/>
        </w:rPr>
        <w:tab/>
        <w:t xml:space="preserve">This is a compilation of the </w:t>
      </w:r>
      <w:r>
        <w:rPr>
          <w:i/>
        </w:rPr>
        <w:t>Contaminated Sites Regulations 2006.</w:t>
      </w:r>
      <w:r>
        <w:t xml:space="preserve">  </w:t>
      </w:r>
      <w:r>
        <w:rPr>
          <w:snapToGrid w:val="0"/>
        </w:rPr>
        <w:t xml:space="preserve">The following table contains information about those regulations </w:t>
      </w:r>
      <w:r>
        <w:rPr>
          <w:snapToGrid w:val="0"/>
          <w:vertAlign w:val="superscript"/>
        </w:rPr>
        <w:t>1a</w:t>
      </w:r>
      <w:r>
        <w:rPr>
          <w:snapToGrid w:val="0"/>
        </w:rPr>
        <w:t>.</w:t>
      </w:r>
    </w:p>
    <w:p>
      <w:pPr>
        <w:pStyle w:val="nHeading3"/>
      </w:pPr>
      <w:bookmarkStart w:id="91" w:name="_Toc471991215"/>
      <w: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Contaminated Sites Regulations 2006</w:t>
            </w:r>
          </w:p>
        </w:tc>
        <w:tc>
          <w:tcPr>
            <w:tcW w:w="1276" w:type="dxa"/>
            <w:tcBorders>
              <w:top w:val="single" w:sz="8" w:space="0" w:color="auto"/>
              <w:bottom w:val="single" w:sz="8" w:space="0" w:color="auto"/>
            </w:tcBorders>
          </w:tcPr>
          <w:p>
            <w:pPr>
              <w:pStyle w:val="nTable"/>
              <w:spacing w:after="40"/>
            </w:pPr>
            <w:r>
              <w:t>8 Aug 2006 p. 2913-74</w:t>
            </w:r>
          </w:p>
        </w:tc>
        <w:tc>
          <w:tcPr>
            <w:tcW w:w="2693" w:type="dxa"/>
            <w:tcBorders>
              <w:top w:val="single" w:sz="8" w:space="0" w:color="auto"/>
              <w:bottom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 w:name="_Toc471991216"/>
      <w:r>
        <w:t>Provisions that have not come into operation</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 Regulations Amendment (Public Health) Regulations 2016</w:t>
            </w:r>
            <w:r>
              <w:t xml:space="preserve"> Pt. 3 </w:t>
            </w:r>
            <w:r>
              <w:rPr>
                <w:vertAlign w:val="superscript"/>
              </w:rPr>
              <w:t>2</w:t>
            </w:r>
          </w:p>
        </w:tc>
        <w:tc>
          <w:tcPr>
            <w:tcW w:w="1276" w:type="dxa"/>
          </w:tcPr>
          <w:p>
            <w:pPr>
              <w:pStyle w:val="nTable"/>
              <w:spacing w:after="40"/>
            </w:pPr>
            <w:r>
              <w:t>10 Jan 2017 p. 191-7</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Environment Regulations Amendment (Public Health) Regulations 2016</w:t>
      </w:r>
      <w:r>
        <w:rPr>
          <w:noProof/>
          <w:snapToGrid w:val="0"/>
        </w:rPr>
        <w:t xml:space="preserve"> Pt. 3</w:t>
      </w:r>
      <w:r>
        <w:rPr>
          <w:snapToGrid w:val="0"/>
        </w:rPr>
        <w:t xml:space="preserve"> had not come into operation.  It reads as follows:</w:t>
      </w:r>
    </w:p>
    <w:p>
      <w:pPr>
        <w:pStyle w:val="BlankOpen"/>
      </w:pPr>
    </w:p>
    <w:p>
      <w:pPr>
        <w:pStyle w:val="nzHeading2"/>
      </w:pPr>
      <w:bookmarkStart w:id="93" w:name="_Toc465324770"/>
      <w:bookmarkStart w:id="94" w:name="_Toc465324794"/>
      <w:bookmarkStart w:id="95" w:name="_Toc465324818"/>
      <w:bookmarkStart w:id="96" w:name="_Toc465324842"/>
      <w:bookmarkStart w:id="97" w:name="_Toc465324866"/>
      <w:bookmarkStart w:id="98" w:name="_Toc465324890"/>
      <w:bookmarkStart w:id="99" w:name="_Toc465324914"/>
      <w:bookmarkStart w:id="100" w:name="_Toc465947032"/>
      <w:r>
        <w:rPr>
          <w:rStyle w:val="CharPartNo"/>
        </w:rPr>
        <w:t>Part 3</w:t>
      </w:r>
      <w:r>
        <w:rPr>
          <w:rStyle w:val="CharDivNo"/>
        </w:rPr>
        <w:t> </w:t>
      </w:r>
      <w:r>
        <w:t>—</w:t>
      </w:r>
      <w:r>
        <w:rPr>
          <w:rStyle w:val="CharDivText"/>
        </w:rPr>
        <w:t> </w:t>
      </w:r>
      <w:r>
        <w:rPr>
          <w:rStyle w:val="CharPartText"/>
          <w:i/>
        </w:rPr>
        <w:t>Contaminated Sites Regulations 2006</w:t>
      </w:r>
      <w:r>
        <w:rPr>
          <w:rStyle w:val="CharPartText"/>
        </w:rPr>
        <w:t> amended</w:t>
      </w:r>
      <w:bookmarkEnd w:id="93"/>
      <w:bookmarkEnd w:id="94"/>
      <w:bookmarkEnd w:id="95"/>
      <w:bookmarkEnd w:id="96"/>
      <w:bookmarkEnd w:id="97"/>
      <w:bookmarkEnd w:id="98"/>
      <w:bookmarkEnd w:id="99"/>
      <w:bookmarkEnd w:id="100"/>
    </w:p>
    <w:p>
      <w:pPr>
        <w:pStyle w:val="nzHeading5"/>
        <w:rPr>
          <w:snapToGrid w:val="0"/>
        </w:rPr>
      </w:pPr>
      <w:bookmarkStart w:id="101" w:name="_Toc465947033"/>
      <w:r>
        <w:rPr>
          <w:rStyle w:val="CharSectno"/>
        </w:rPr>
        <w:t>5</w:t>
      </w:r>
      <w:r>
        <w:rPr>
          <w:snapToGrid w:val="0"/>
        </w:rPr>
        <w:t>.</w:t>
      </w:r>
      <w:r>
        <w:rPr>
          <w:snapToGrid w:val="0"/>
        </w:rPr>
        <w:tab/>
        <w:t>Regulations amended</w:t>
      </w:r>
      <w:bookmarkEnd w:id="101"/>
    </w:p>
    <w:p>
      <w:pPr>
        <w:pStyle w:val="nzSubsection"/>
      </w:pPr>
      <w:r>
        <w:tab/>
      </w:r>
      <w:r>
        <w:tab/>
        <w:t xml:space="preserve">This Part amends the </w:t>
      </w:r>
      <w:r>
        <w:rPr>
          <w:rStyle w:val="CharPartText"/>
          <w:i/>
        </w:rPr>
        <w:t>Contaminated Sites Regulations 2006</w:t>
      </w:r>
      <w:r>
        <w:t>.</w:t>
      </w:r>
    </w:p>
    <w:p>
      <w:pPr>
        <w:pStyle w:val="nzHeading5"/>
      </w:pPr>
      <w:bookmarkStart w:id="102" w:name="_Toc465947034"/>
      <w:r>
        <w:rPr>
          <w:rStyle w:val="CharSectno"/>
        </w:rPr>
        <w:t>6</w:t>
      </w:r>
      <w:r>
        <w:t>.</w:t>
      </w:r>
      <w:r>
        <w:tab/>
        <w:t>Regulation 5 amended</w:t>
      </w:r>
      <w:bookmarkEnd w:id="102"/>
    </w:p>
    <w:p>
      <w:pPr>
        <w:pStyle w:val="nzSubsection"/>
      </w:pPr>
      <w:r>
        <w:tab/>
      </w:r>
      <w:r>
        <w:tab/>
        <w:t xml:space="preserve">In regulation 5(4) in the definition of </w:t>
      </w:r>
      <w:r>
        <w:rPr>
          <w:b/>
          <w:i/>
        </w:rPr>
        <w:t>domestic sewage apparatus</w:t>
      </w:r>
      <w:r>
        <w:t xml:space="preserve">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4" w:name="_Toc471991217"/>
      <w:r>
        <w:rPr>
          <w:sz w:val="28"/>
        </w:rPr>
        <w:t>Defined terms</w:t>
      </w:r>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22</w:t>
      </w:r>
    </w:p>
    <w:p>
      <w:pPr>
        <w:pStyle w:val="DefinedTerms"/>
      </w:pPr>
      <w:r>
        <w:t>audit</w:t>
      </w:r>
      <w:r>
        <w:tab/>
        <w:t>3</w:t>
      </w:r>
    </w:p>
    <w:p>
      <w:pPr>
        <w:pStyle w:val="DefinedTerms"/>
      </w:pPr>
      <w:r>
        <w:t>basic summary of records</w:t>
      </w:r>
      <w:r>
        <w:tab/>
        <w:t>3</w:t>
      </w:r>
    </w:p>
    <w:p>
      <w:pPr>
        <w:pStyle w:val="DefinedTerms"/>
      </w:pPr>
      <w:r>
        <w:t>correct application</w:t>
      </w:r>
      <w:r>
        <w:tab/>
        <w:t>5(4)</w:t>
      </w:r>
    </w:p>
    <w:p>
      <w:pPr>
        <w:pStyle w:val="DefinedTerms"/>
      </w:pPr>
      <w:r>
        <w:t>detailed summary of records</w:t>
      </w:r>
      <w:r>
        <w:tab/>
        <w:t>3</w:t>
      </w:r>
    </w:p>
    <w:p>
      <w:pPr>
        <w:pStyle w:val="DefinedTerms"/>
      </w:pPr>
      <w:r>
        <w:t>domestic sewage apparatus</w:t>
      </w:r>
      <w:r>
        <w:tab/>
        <w:t>5(4)</w:t>
      </w:r>
    </w:p>
    <w:p>
      <w:pPr>
        <w:pStyle w:val="DefinedTerms"/>
      </w:pPr>
      <w:r>
        <w:t>Form</w:t>
      </w:r>
      <w:r>
        <w:tab/>
        <w:t>3</w:t>
      </w:r>
    </w:p>
    <w:p>
      <w:pPr>
        <w:pStyle w:val="DefinedTerms"/>
      </w:pPr>
      <w:r>
        <w:t>head office</w:t>
      </w:r>
      <w:r>
        <w:tab/>
        <w:t>66(2)</w:t>
      </w:r>
    </w:p>
    <w:p>
      <w:pPr>
        <w:pStyle w:val="DefinedTerms"/>
      </w:pPr>
      <w:r>
        <w:t>land</w:t>
      </w:r>
      <w:r>
        <w:tab/>
        <w:t>7</w:t>
      </w:r>
    </w:p>
    <w:p>
      <w:pPr>
        <w:pStyle w:val="DefinedTerms"/>
      </w:pPr>
      <w:r>
        <w:t>owner</w:t>
      </w:r>
      <w:r>
        <w:tab/>
        <w:t>28(2)</w:t>
      </w:r>
    </w:p>
    <w:p>
      <w:pPr>
        <w:pStyle w:val="DefinedTerms"/>
      </w:pPr>
      <w:r>
        <w:t>owner’s land</w:t>
      </w:r>
      <w:r>
        <w:tab/>
        <w:t>33(5)</w:t>
      </w:r>
    </w:p>
    <w:p>
      <w:pPr>
        <w:pStyle w:val="DefinedTerms"/>
      </w:pPr>
      <w:r>
        <w:t>panel of names</w:t>
      </w:r>
      <w:r>
        <w:tab/>
        <w:t>3</w:t>
      </w:r>
    </w:p>
    <w:p>
      <w:pPr>
        <w:pStyle w:val="DefinedTerms"/>
      </w:pPr>
      <w:r>
        <w:t>summary of records</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A9C2E"/>
    <w:lvl w:ilvl="0">
      <w:start w:val="1"/>
      <w:numFmt w:val="decimal"/>
      <w:lvlText w:val="%1."/>
      <w:lvlJc w:val="left"/>
      <w:pPr>
        <w:tabs>
          <w:tab w:val="num" w:pos="1492"/>
        </w:tabs>
        <w:ind w:left="1492" w:hanging="360"/>
      </w:pPr>
    </w:lvl>
  </w:abstractNum>
  <w:abstractNum w:abstractNumId="1">
    <w:nsid w:val="FFFFFF7D"/>
    <w:multiLevelType w:val="singleLevel"/>
    <w:tmpl w:val="A9140D04"/>
    <w:lvl w:ilvl="0">
      <w:start w:val="1"/>
      <w:numFmt w:val="decimal"/>
      <w:lvlText w:val="%1."/>
      <w:lvlJc w:val="left"/>
      <w:pPr>
        <w:tabs>
          <w:tab w:val="num" w:pos="1209"/>
        </w:tabs>
        <w:ind w:left="1209" w:hanging="360"/>
      </w:pPr>
    </w:lvl>
  </w:abstractNum>
  <w:abstractNum w:abstractNumId="2">
    <w:nsid w:val="FFFFFF7E"/>
    <w:multiLevelType w:val="singleLevel"/>
    <w:tmpl w:val="BDE8022C"/>
    <w:lvl w:ilvl="0">
      <w:start w:val="1"/>
      <w:numFmt w:val="decimal"/>
      <w:lvlText w:val="%1."/>
      <w:lvlJc w:val="left"/>
      <w:pPr>
        <w:tabs>
          <w:tab w:val="num" w:pos="926"/>
        </w:tabs>
        <w:ind w:left="926" w:hanging="360"/>
      </w:pPr>
    </w:lvl>
  </w:abstractNum>
  <w:abstractNum w:abstractNumId="3">
    <w:nsid w:val="FFFFFF7F"/>
    <w:multiLevelType w:val="singleLevel"/>
    <w:tmpl w:val="FA8698EA"/>
    <w:lvl w:ilvl="0">
      <w:start w:val="1"/>
      <w:numFmt w:val="decimal"/>
      <w:lvlText w:val="%1."/>
      <w:lvlJc w:val="left"/>
      <w:pPr>
        <w:tabs>
          <w:tab w:val="num" w:pos="643"/>
        </w:tabs>
        <w:ind w:left="643" w:hanging="360"/>
      </w:pPr>
    </w:lvl>
  </w:abstractNum>
  <w:abstractNum w:abstractNumId="4">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1216F4"/>
    <w:lvl w:ilvl="0">
      <w:start w:val="1"/>
      <w:numFmt w:val="decimal"/>
      <w:lvlText w:val="%1."/>
      <w:lvlJc w:val="left"/>
      <w:pPr>
        <w:tabs>
          <w:tab w:val="num" w:pos="360"/>
        </w:tabs>
        <w:ind w:left="360" w:hanging="360"/>
      </w:pPr>
    </w:lvl>
  </w:abstractNum>
  <w:abstractNum w:abstractNumId="9">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D2E33AA"/>
    <w:multiLevelType w:val="multilevel"/>
    <w:tmpl w:val="A27CD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957"/>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12994</Words>
  <Characters>78746</Characters>
  <Application>Microsoft Office Word</Application>
  <DocSecurity>0</DocSecurity>
  <Lines>1789</Lines>
  <Paragraphs>1176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2006 - 00-c0-00</dc:title>
  <dc:subject/>
  <dc:creator/>
  <cp:keywords/>
  <dc:description/>
  <cp:lastModifiedBy>svcMRProcess</cp:lastModifiedBy>
  <cp:revision>4</cp:revision>
  <cp:lastPrinted>2006-06-15T02:20:00Z</cp:lastPrinted>
  <dcterms:created xsi:type="dcterms:W3CDTF">2018-09-10T08:51:00Z</dcterms:created>
  <dcterms:modified xsi:type="dcterms:W3CDTF">2018-09-10T08:51:00Z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AsAtDate">
    <vt:lpwstr>10 Jan 2017</vt:lpwstr>
  </property>
  <property fmtid="{D5CDD505-2E9C-101B-9397-08002B2CF9AE}" pid="6" name="Suffix">
    <vt:lpwstr>00-c0-00</vt:lpwstr>
  </property>
  <property fmtid="{D5CDD505-2E9C-101B-9397-08002B2CF9AE}" pid="7" name="CommencementDate">
    <vt:lpwstr>20170110</vt:lpwstr>
  </property>
</Properties>
</file>