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(Section 335 (5) (D) Abortion Notice)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(Section 335 (5) (D) Abortion Notice)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_Toc472004169 \h </w:instrText>
      </w:r>
      <w:r>
        <w:fldChar w:fldCharType="separate"/>
      </w:r>
      <w:r>
        <w:t>1</w:t>
      </w:r>
      <w:r>
        <w:fldChar w:fldCharType="end"/>
      </w:r>
    </w:p>
    <w:p>
      <w:pPr>
        <w:pStyle w:val="TOC8"/>
        <w:rPr>
          <w:rFonts w:asciiTheme="minorHAnsi" w:eastAsiaTheme="minorEastAsia" w:hAnsiTheme="minorHAnsi" w:cstheme="minorBidi"/>
          <w:szCs w:val="22"/>
        </w:rPr>
      </w:pPr>
      <w:r>
        <w:t>2.</w:t>
      </w:r>
      <w:r>
        <w:tab/>
        <w:t>Form of s.335 (5) (d) abortion notice</w:t>
      </w:r>
      <w:r>
        <w:tab/>
      </w:r>
      <w:r>
        <w:fldChar w:fldCharType="begin"/>
      </w:r>
      <w:r>
        <w:instrText xml:space="preserve"> PAGEREF _Toc472004170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_Toc472004173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(Section 335 (5) (D) Abortion Notice) Regulations 1998</w:t>
      </w:r>
    </w:p>
    <w:p>
      <w:pPr>
        <w:pStyle w:val="MadeBy"/>
      </w:pPr>
      <w:r>
        <w:t>Made by the Governor in Executive Council.</w:t>
      </w:r>
    </w:p>
    <w:p>
      <w:pPr>
        <w:pStyle w:val="Heading5"/>
      </w:pPr>
      <w:bookmarkStart w:id="3" w:name="_Toc472004169"/>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Health (Section 335 (5) (d) Abortion Notice) Regulations 1998.</w:t>
      </w:r>
    </w:p>
    <w:p>
      <w:pPr>
        <w:pStyle w:val="Heading5"/>
      </w:pPr>
      <w:bookmarkStart w:id="4" w:name="_Toc472004170"/>
      <w:r>
        <w:rPr>
          <w:rStyle w:val="CharSectno"/>
        </w:rPr>
        <w:t>2</w:t>
      </w:r>
      <w:r>
        <w:t>.</w:t>
      </w:r>
      <w:r>
        <w:tab/>
        <w:t>Form of s.335 (5) (d) abortion notice</w:t>
      </w:r>
      <w:bookmarkEnd w:id="4"/>
    </w:p>
    <w:p>
      <w:pPr>
        <w:pStyle w:val="Subsection"/>
      </w:pPr>
      <w:r>
        <w:tab/>
      </w:r>
      <w:r>
        <w:tab/>
        <w:t>A notice given by a medical practitioner under section 335 (5) (d) of the Act is to be in the form of Form 1 in Schedule 1.</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 w:name="_Toc471914195"/>
      <w:bookmarkStart w:id="6" w:name="_Toc472004132"/>
      <w:bookmarkStart w:id="7" w:name="_Toc472004171"/>
      <w:r>
        <w:rPr>
          <w:rStyle w:val="CharSchNo"/>
        </w:rPr>
        <w:t>Schedule 1</w:t>
      </w:r>
      <w:bookmarkEnd w:id="5"/>
      <w:bookmarkEnd w:id="6"/>
      <w:bookmarkEnd w:id="7"/>
      <w:r>
        <w:t xml:space="preserve"> </w:t>
      </w:r>
    </w:p>
    <w:p>
      <w:pPr>
        <w:pStyle w:val="yShoulderClause"/>
      </w:pPr>
      <w:r>
        <w:t>[r. 2]</w:t>
      </w:r>
    </w:p>
    <w:p>
      <w:pPr>
        <w:pStyle w:val="yTable"/>
        <w:jc w:val="center"/>
        <w:rPr>
          <w:sz w:val="20"/>
        </w:rPr>
      </w:pPr>
      <w:r>
        <w:rPr>
          <w:sz w:val="20"/>
        </w:rPr>
        <w:t>FORM 1</w:t>
      </w:r>
    </w:p>
    <w:p>
      <w:pPr>
        <w:pStyle w:val="yTable"/>
        <w:jc w:val="center"/>
        <w:rPr>
          <w:sz w:val="20"/>
        </w:rPr>
      </w:pPr>
    </w:p>
    <w:p>
      <w:pPr>
        <w:pStyle w:val="yTable"/>
        <w:jc w:val="center"/>
        <w:rPr>
          <w:sz w:val="20"/>
        </w:rPr>
      </w:pPr>
      <w:r>
        <w:rPr>
          <w:sz w:val="20"/>
        </w:rPr>
        <w:t>Health Act 1911</w:t>
      </w:r>
    </w:p>
    <w:p>
      <w:pPr>
        <w:pStyle w:val="yTable"/>
        <w:jc w:val="center"/>
        <w:rPr>
          <w:b/>
          <w:i/>
          <w:sz w:val="20"/>
        </w:rPr>
      </w:pPr>
      <w:r>
        <w:rPr>
          <w:b/>
          <w:i/>
          <w:sz w:val="20"/>
        </w:rPr>
        <w:t>Health (Section 335(5)(d) Abortion Notice) Regulations 1998</w:t>
      </w:r>
    </w:p>
    <w:p>
      <w:pPr>
        <w:pStyle w:val="yTable"/>
        <w:jc w:val="center"/>
        <w:rPr>
          <w:sz w:val="20"/>
        </w:rPr>
      </w:pPr>
      <w:r>
        <w:rPr>
          <w:b/>
          <w:sz w:val="20"/>
        </w:rPr>
        <w:t>Notification by Medical Practitioner of Induced Abortion</w:t>
      </w:r>
    </w:p>
    <w:p>
      <w:pPr>
        <w:pStyle w:val="yTable"/>
        <w:spacing w:before="160"/>
        <w:rPr>
          <w:vertAlign w:val="superscript"/>
        </w:rPr>
      </w:pPr>
      <w:r>
        <w:rPr>
          <w:b/>
        </w:rPr>
        <w:t>To Executive Director, Public Health</w:t>
      </w:r>
      <w:r>
        <w:rPr>
          <w:vertAlign w:val="superscript"/>
        </w:rPr>
        <w:t>1</w:t>
      </w:r>
    </w:p>
    <w:p>
      <w:pPr>
        <w:pStyle w:val="yTable"/>
        <w:spacing w:before="160"/>
      </w:pPr>
    </w:p>
    <w:p>
      <w:pPr>
        <w:pStyle w:val="yTable"/>
        <w:spacing w:before="160"/>
      </w:pPr>
      <w:r>
        <w:t xml:space="preserve">Under section 335 (5) (d) of the </w:t>
      </w:r>
      <w:r>
        <w:rPr>
          <w:i/>
        </w:rPr>
        <w:t>Health Act 1911</w:t>
      </w:r>
      <w:r>
        <w:t xml:space="preserve"> I,..............................................,</w:t>
      </w:r>
    </w:p>
    <w:p>
      <w:pPr>
        <w:pStyle w:val="yTable"/>
        <w:spacing w:before="160"/>
      </w:pPr>
      <w:r>
        <w:tab/>
      </w:r>
      <w:r>
        <w:tab/>
      </w:r>
      <w:r>
        <w:tab/>
      </w:r>
      <w:r>
        <w:tab/>
      </w:r>
      <w:r>
        <w:rPr>
          <w:i/>
          <w:sz w:val="18"/>
        </w:rPr>
        <w:t>[please print full name]</w:t>
      </w:r>
    </w:p>
    <w:p>
      <w:pPr>
        <w:pStyle w:val="yTable"/>
        <w:spacing w:before="160"/>
      </w:pPr>
    </w:p>
    <w:p>
      <w:pPr>
        <w:pStyle w:val="yTable"/>
        <w:spacing w:before="160"/>
      </w:pPr>
      <w:r>
        <w:t>provide notice</w:t>
      </w:r>
      <w:r>
        <w:rPr>
          <w:vertAlign w:val="superscript"/>
        </w:rPr>
        <w:t>2</w:t>
      </w:r>
      <w:r>
        <w:t xml:space="preserve"> of an abortion, which I performed, at:...........................................</w:t>
      </w:r>
    </w:p>
    <w:p>
      <w:pPr>
        <w:pStyle w:val="yTable"/>
        <w:spacing w:before="160"/>
      </w:pPr>
      <w:r>
        <w:tab/>
      </w:r>
      <w:r>
        <w:tab/>
      </w:r>
      <w:r>
        <w:tab/>
        <w:t xml:space="preserve">                </w:t>
      </w:r>
      <w:r>
        <w:rPr>
          <w:i/>
          <w:sz w:val="18"/>
        </w:rPr>
        <w:t>[address where procedure performed]</w:t>
      </w:r>
    </w:p>
    <w:p>
      <w:pPr>
        <w:pStyle w:val="yTable"/>
        <w:spacing w:before="160"/>
      </w:pPr>
      <w:r>
        <w:t>on....................................................</w:t>
      </w:r>
    </w:p>
    <w:p>
      <w:pPr>
        <w:pStyle w:val="yTable"/>
        <w:spacing w:before="160"/>
        <w:rPr>
          <w:i/>
          <w:sz w:val="18"/>
        </w:rPr>
      </w:pPr>
      <w:r>
        <w:rPr>
          <w:i/>
          <w:sz w:val="18"/>
        </w:rPr>
        <w:t>[date of abortion]</w:t>
      </w:r>
    </w:p>
    <w:p>
      <w:pPr>
        <w:pStyle w:val="yTable"/>
        <w:spacing w:before="160"/>
        <w:rPr>
          <w:b/>
          <w:sz w:val="18"/>
        </w:rPr>
      </w:pPr>
    </w:p>
    <w:p>
      <w:pPr>
        <w:pStyle w:val="yTable"/>
        <w:tabs>
          <w:tab w:val="left" w:pos="567"/>
          <w:tab w:val="left" w:pos="1701"/>
          <w:tab w:val="left" w:pos="3261"/>
          <w:tab w:val="left" w:pos="4253"/>
        </w:tabs>
        <w:spacing w:before="160"/>
      </w:pPr>
      <w:r>
        <w:rPr>
          <w:b/>
        </w:rPr>
        <w:t>1.</w:t>
      </w:r>
      <w:r>
        <w:rPr>
          <w:b/>
        </w:rPr>
        <w:tab/>
        <w:t>Gestational age at date of abortion (best estimate):</w:t>
      </w:r>
      <w:r>
        <w:t xml:space="preserve">......................weeks </w:t>
      </w:r>
    </w:p>
    <w:p>
      <w:pPr>
        <w:pStyle w:val="yTable"/>
        <w:tabs>
          <w:tab w:val="left" w:pos="567"/>
          <w:tab w:val="left" w:pos="1701"/>
          <w:tab w:val="left" w:pos="3261"/>
          <w:tab w:val="left" w:pos="4253"/>
        </w:tabs>
        <w:spacing w:before="160"/>
      </w:pPr>
    </w:p>
    <w:p>
      <w:pPr>
        <w:pStyle w:val="yTable"/>
        <w:tabs>
          <w:tab w:val="left" w:pos="567"/>
          <w:tab w:val="left" w:pos="5529"/>
        </w:tabs>
        <w:spacing w:before="160"/>
      </w:pPr>
      <w:r>
        <w:rPr>
          <w:b/>
        </w:rPr>
        <w:t>2.</w:t>
      </w:r>
      <w:r>
        <w:rPr>
          <w:b/>
        </w:rPr>
        <w:tab/>
        <w:t>Method of termination: (tick one or more)</w:t>
      </w:r>
      <w:r>
        <w:tab/>
      </w:r>
    </w:p>
    <w:p>
      <w:pPr>
        <w:pStyle w:val="yTable"/>
        <w:tabs>
          <w:tab w:val="left" w:pos="567"/>
          <w:tab w:val="left" w:pos="5529"/>
        </w:tabs>
        <w:spacing w:before="160"/>
      </w:pPr>
      <w:r>
        <w:tab/>
        <w:t>Vacuum aspiration (suction curettage)</w:t>
      </w:r>
      <w:r>
        <w:tab/>
      </w:r>
      <w:r>
        <w:rPr>
          <w:b/>
        </w:rPr>
        <w:sym w:font="Wingdings" w:char="F06F"/>
      </w:r>
    </w:p>
    <w:p>
      <w:pPr>
        <w:pStyle w:val="yTable"/>
        <w:tabs>
          <w:tab w:val="left" w:pos="567"/>
          <w:tab w:val="left" w:pos="5529"/>
        </w:tabs>
        <w:spacing w:before="160"/>
        <w:rPr>
          <w:b/>
        </w:rPr>
      </w:pPr>
      <w:r>
        <w:tab/>
        <w:t>Dilatation and curettage (sharp)</w:t>
      </w:r>
      <w:r>
        <w:tab/>
      </w:r>
      <w:r>
        <w:rPr>
          <w:b/>
        </w:rPr>
        <w:sym w:font="Wingdings" w:char="F06F"/>
      </w:r>
    </w:p>
    <w:p>
      <w:pPr>
        <w:pStyle w:val="yTable"/>
        <w:tabs>
          <w:tab w:val="left" w:pos="567"/>
          <w:tab w:val="left" w:pos="5529"/>
        </w:tabs>
        <w:spacing w:before="160"/>
        <w:rPr>
          <w:b/>
        </w:rPr>
      </w:pPr>
      <w:r>
        <w:tab/>
        <w:t>Dilatation and evacuation</w:t>
      </w:r>
      <w:r>
        <w:tab/>
      </w:r>
      <w:r>
        <w:rPr>
          <w:b/>
        </w:rPr>
        <w:sym w:font="Wingdings" w:char="F06F"/>
      </w:r>
    </w:p>
    <w:p>
      <w:pPr>
        <w:pStyle w:val="yTable"/>
        <w:tabs>
          <w:tab w:val="left" w:pos="567"/>
          <w:tab w:val="left" w:pos="5529"/>
        </w:tabs>
        <w:spacing w:before="160"/>
        <w:rPr>
          <w:b/>
        </w:rPr>
      </w:pPr>
      <w:r>
        <w:tab/>
        <w:t>Vaginal prostaglandin or analogue instillation</w:t>
      </w:r>
      <w:r>
        <w:tab/>
      </w:r>
      <w:r>
        <w:rPr>
          <w:b/>
        </w:rPr>
        <w:sym w:font="Wingdings" w:char="F06F"/>
      </w:r>
    </w:p>
    <w:p>
      <w:pPr>
        <w:pStyle w:val="yTable"/>
        <w:tabs>
          <w:tab w:val="left" w:pos="567"/>
          <w:tab w:val="left" w:pos="5529"/>
        </w:tabs>
        <w:spacing w:before="160"/>
        <w:rPr>
          <w:b/>
        </w:rPr>
      </w:pPr>
      <w:r>
        <w:tab/>
        <w:t>Other (specify)..........................................................</w:t>
      </w:r>
      <w:r>
        <w:tab/>
      </w:r>
      <w:r>
        <w:rPr>
          <w:b/>
        </w:rPr>
        <w:sym w:font="Wingdings" w:char="F06F"/>
      </w:r>
    </w:p>
    <w:p>
      <w:pPr>
        <w:pStyle w:val="yTable"/>
        <w:tabs>
          <w:tab w:val="left" w:pos="567"/>
          <w:tab w:val="left" w:pos="5529"/>
        </w:tabs>
        <w:spacing w:before="160"/>
        <w:rPr>
          <w:b/>
        </w:rPr>
      </w:pPr>
    </w:p>
    <w:p>
      <w:pPr>
        <w:pStyle w:val="yTable"/>
        <w:tabs>
          <w:tab w:val="left" w:pos="567"/>
        </w:tabs>
        <w:spacing w:before="160"/>
        <w:ind w:left="567" w:hanging="567"/>
        <w:rPr>
          <w:b/>
        </w:rPr>
      </w:pPr>
      <w:r>
        <w:rPr>
          <w:b/>
        </w:rPr>
        <w:t>3.</w:t>
      </w:r>
      <w:r>
        <w:rPr>
          <w:b/>
        </w:rPr>
        <w:tab/>
        <w:t>Reason for termination of pregnancy: (tick one)</w:t>
      </w:r>
    </w:p>
    <w:p>
      <w:pPr>
        <w:pStyle w:val="yTable"/>
        <w:tabs>
          <w:tab w:val="left" w:pos="567"/>
          <w:tab w:val="left" w:pos="5529"/>
        </w:tabs>
        <w:spacing w:before="160"/>
        <w:ind w:left="567" w:hanging="567"/>
      </w:pPr>
      <w:r>
        <w:tab/>
        <w:t>Reason other than fetal abnormality</w:t>
      </w:r>
      <w:r>
        <w:tab/>
      </w:r>
      <w:r>
        <w:rPr>
          <w:b/>
        </w:rPr>
        <w:sym w:font="Wingdings" w:char="F06F"/>
      </w:r>
    </w:p>
    <w:p>
      <w:pPr>
        <w:pStyle w:val="yTable"/>
        <w:tabs>
          <w:tab w:val="left" w:pos="567"/>
          <w:tab w:val="left" w:pos="5529"/>
        </w:tabs>
        <w:spacing w:before="160"/>
        <w:ind w:left="567" w:hanging="567"/>
        <w:rPr>
          <w:b/>
        </w:rPr>
      </w:pPr>
      <w:r>
        <w:tab/>
        <w:t>Suspected fetal abnormality</w:t>
      </w:r>
      <w:r>
        <w:tab/>
      </w:r>
      <w:r>
        <w:rPr>
          <w:b/>
        </w:rPr>
        <w:sym w:font="Wingdings" w:char="F06F"/>
      </w:r>
    </w:p>
    <w:p>
      <w:pPr>
        <w:pStyle w:val="yTable"/>
        <w:tabs>
          <w:tab w:val="left" w:pos="567"/>
          <w:tab w:val="left" w:pos="5529"/>
        </w:tabs>
        <w:spacing w:before="160"/>
        <w:ind w:left="567" w:hanging="567"/>
        <w:rPr>
          <w:b/>
        </w:rPr>
      </w:pPr>
      <w:r>
        <w:tab/>
        <w:t>Actual fetal abnormality</w:t>
      </w:r>
      <w:r>
        <w:tab/>
      </w:r>
      <w:r>
        <w:rPr>
          <w:b/>
        </w:rPr>
        <w:sym w:font="Wingdings" w:char="F06F"/>
      </w:r>
    </w:p>
    <w:p>
      <w:pPr>
        <w:pStyle w:val="yTable"/>
        <w:tabs>
          <w:tab w:val="left" w:pos="567"/>
          <w:tab w:val="left" w:pos="5529"/>
        </w:tabs>
        <w:spacing w:before="160"/>
        <w:ind w:left="567" w:hanging="567"/>
      </w:pPr>
      <w:r>
        <w:tab/>
        <w:t>specify if known............................................</w:t>
      </w:r>
    </w:p>
    <w:p>
      <w:pPr>
        <w:pStyle w:val="yTable"/>
        <w:tabs>
          <w:tab w:val="left" w:pos="567"/>
          <w:tab w:val="left" w:pos="5529"/>
        </w:tabs>
        <w:spacing w:before="160"/>
        <w:ind w:left="567" w:hanging="567"/>
        <w:rPr>
          <w:b/>
        </w:rPr>
      </w:pPr>
      <w:r>
        <w:tab/>
        <w:t>Selective reduction of multiple pregnancy</w:t>
      </w:r>
      <w:r>
        <w:tab/>
      </w:r>
      <w:r>
        <w:rPr>
          <w:b/>
        </w:rPr>
        <w:sym w:font="Wingdings" w:char="F06F"/>
      </w:r>
    </w:p>
    <w:p>
      <w:pPr>
        <w:pStyle w:val="yTable"/>
        <w:tabs>
          <w:tab w:val="left" w:pos="567"/>
          <w:tab w:val="left" w:pos="5529"/>
        </w:tabs>
        <w:spacing w:before="160"/>
        <w:ind w:left="567" w:hanging="567"/>
        <w:rPr>
          <w:b/>
        </w:rPr>
      </w:pPr>
    </w:p>
    <w:p>
      <w:pPr>
        <w:pStyle w:val="yTable"/>
        <w:tabs>
          <w:tab w:val="left" w:pos="567"/>
          <w:tab w:val="left" w:pos="3402"/>
          <w:tab w:val="left" w:pos="4395"/>
          <w:tab w:val="left" w:pos="5387"/>
        </w:tabs>
        <w:spacing w:before="40"/>
      </w:pPr>
      <w:r>
        <w:rPr>
          <w:b/>
        </w:rPr>
        <w:t>4.</w:t>
      </w:r>
      <w:r>
        <w:rPr>
          <w:b/>
        </w:rPr>
        <w:tab/>
        <w:t>Patient’s age (last birthday):</w:t>
      </w:r>
      <w:r>
        <w:t>.......................................years</w:t>
      </w:r>
    </w:p>
    <w:p>
      <w:pPr>
        <w:pStyle w:val="yTable"/>
        <w:tabs>
          <w:tab w:val="left" w:pos="567"/>
          <w:tab w:val="left" w:pos="3402"/>
          <w:tab w:val="left" w:pos="4395"/>
          <w:tab w:val="left" w:pos="5387"/>
        </w:tabs>
        <w:spacing w:before="40"/>
      </w:pPr>
    </w:p>
    <w:p>
      <w:pPr>
        <w:pStyle w:val="yTable"/>
        <w:tabs>
          <w:tab w:val="left" w:pos="567"/>
          <w:tab w:val="left" w:pos="993"/>
          <w:tab w:val="left" w:pos="4395"/>
          <w:tab w:val="left" w:pos="5387"/>
        </w:tabs>
        <w:spacing w:before="40"/>
        <w:ind w:left="567" w:hanging="567"/>
        <w:rPr>
          <w:b/>
        </w:rPr>
      </w:pPr>
      <w:r>
        <w:rPr>
          <w:b/>
        </w:rPr>
        <w:t>5.</w:t>
      </w:r>
      <w:r>
        <w:rPr>
          <w:b/>
        </w:rPr>
        <w:tab/>
        <w:t xml:space="preserve">Origin of patient </w:t>
      </w:r>
    </w:p>
    <w:p>
      <w:pPr>
        <w:pStyle w:val="yTable"/>
        <w:tabs>
          <w:tab w:val="left" w:pos="567"/>
          <w:tab w:val="left" w:pos="5529"/>
        </w:tabs>
        <w:spacing w:before="160"/>
        <w:ind w:left="567" w:hanging="567"/>
        <w:rPr>
          <w:b/>
        </w:rPr>
      </w:pPr>
      <w:r>
        <w:rPr>
          <w:b/>
        </w:rPr>
        <w:tab/>
      </w:r>
      <w:r>
        <w:t>Aboriginal but not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Torres Strait Islander but not Aboriginal origin</w:t>
      </w:r>
      <w:r>
        <w:rPr>
          <w:b/>
        </w:rPr>
        <w:tab/>
      </w:r>
      <w:r>
        <w:rPr>
          <w:b/>
        </w:rPr>
        <w:sym w:font="Wingdings" w:char="F06F"/>
      </w:r>
    </w:p>
    <w:p>
      <w:pPr>
        <w:pStyle w:val="yTable"/>
        <w:tabs>
          <w:tab w:val="left" w:pos="567"/>
          <w:tab w:val="left" w:pos="5529"/>
        </w:tabs>
        <w:spacing w:before="160"/>
        <w:ind w:left="567" w:hanging="567"/>
        <w:rPr>
          <w:b/>
        </w:rPr>
      </w:pPr>
      <w:r>
        <w:rPr>
          <w:b/>
        </w:rPr>
        <w:tab/>
      </w:r>
      <w:r>
        <w:t>Aboriginal and Torres Strait Islander origin</w:t>
      </w:r>
      <w:r>
        <w:rPr>
          <w:b/>
        </w:rPr>
        <w:tab/>
      </w:r>
      <w:r>
        <w:rPr>
          <w:b/>
        </w:rPr>
        <w:sym w:font="Wingdings" w:char="F06F"/>
      </w:r>
    </w:p>
    <w:p>
      <w:pPr>
        <w:pStyle w:val="yTable"/>
        <w:tabs>
          <w:tab w:val="left" w:pos="567"/>
          <w:tab w:val="left" w:pos="5529"/>
        </w:tabs>
        <w:spacing w:before="160"/>
        <w:ind w:left="567" w:hanging="567"/>
        <w:rPr>
          <w:b/>
        </w:rPr>
      </w:pPr>
      <w:r>
        <w:rPr>
          <w:b/>
        </w:rPr>
        <w:tab/>
      </w:r>
      <w:r>
        <w:t>Neither Aboriginal nor Torres Strait Islander origin</w:t>
      </w:r>
      <w:r>
        <w:rPr>
          <w:b/>
        </w:rPr>
        <w:tab/>
      </w:r>
      <w:r>
        <w:rPr>
          <w:b/>
        </w:rPr>
        <w:sym w:font="Wingdings" w:char="F06F"/>
      </w:r>
    </w:p>
    <w:p>
      <w:pPr>
        <w:pStyle w:val="yTable"/>
        <w:tabs>
          <w:tab w:val="left" w:pos="567"/>
          <w:tab w:val="left" w:pos="5529"/>
        </w:tabs>
        <w:spacing w:before="160"/>
        <w:ind w:left="567" w:hanging="567"/>
        <w:rPr>
          <w:b/>
        </w:rPr>
      </w:pPr>
      <w:r>
        <w:tab/>
        <w:t>Not stated</w:t>
      </w:r>
      <w:r>
        <w:rPr>
          <w:b/>
        </w:rPr>
        <w:t xml:space="preserve"> </w:t>
      </w:r>
      <w:r>
        <w:rPr>
          <w:b/>
        </w:rPr>
        <w:tab/>
      </w:r>
      <w:r>
        <w:rPr>
          <w:b/>
        </w:rPr>
        <w:sym w:font="Wingdings" w:char="F06F"/>
      </w:r>
    </w:p>
    <w:p>
      <w:pPr>
        <w:pStyle w:val="yTable"/>
        <w:tabs>
          <w:tab w:val="left" w:pos="567"/>
          <w:tab w:val="left" w:pos="993"/>
          <w:tab w:val="left" w:pos="4395"/>
          <w:tab w:val="left" w:pos="5387"/>
        </w:tabs>
        <w:spacing w:before="40"/>
        <w:rPr>
          <w:b/>
        </w:rPr>
      </w:pPr>
      <w:r>
        <w:rPr>
          <w:b/>
        </w:rPr>
        <w:tab/>
      </w:r>
      <w:r>
        <w:rPr>
          <w:b/>
        </w:rPr>
        <w:tab/>
      </w:r>
      <w:r>
        <w:rPr>
          <w:b/>
        </w:rPr>
        <w:tab/>
      </w:r>
    </w:p>
    <w:p>
      <w:pPr>
        <w:pStyle w:val="yTable"/>
        <w:tabs>
          <w:tab w:val="left" w:pos="567"/>
          <w:tab w:val="left" w:pos="993"/>
          <w:tab w:val="left" w:pos="3402"/>
          <w:tab w:val="left" w:pos="4395"/>
          <w:tab w:val="left" w:pos="5387"/>
        </w:tabs>
        <w:spacing w:before="40"/>
      </w:pPr>
      <w:r>
        <w:rPr>
          <w:b/>
        </w:rPr>
        <w:t>6.</w:t>
      </w:r>
      <w:r>
        <w:rPr>
          <w:b/>
        </w:rPr>
        <w:tab/>
        <w:t>Postcode of residence of patient:</w:t>
      </w:r>
      <w:r>
        <w:t>....................................</w:t>
      </w:r>
    </w:p>
    <w:p>
      <w:pPr>
        <w:pStyle w:val="yTable"/>
        <w:tabs>
          <w:tab w:val="left" w:pos="567"/>
          <w:tab w:val="left" w:pos="993"/>
          <w:tab w:val="left" w:pos="3402"/>
          <w:tab w:val="left" w:pos="4395"/>
          <w:tab w:val="left" w:pos="5387"/>
        </w:tabs>
        <w:spacing w:before="40"/>
      </w:pPr>
    </w:p>
    <w:p>
      <w:pPr>
        <w:pStyle w:val="yTable"/>
        <w:tabs>
          <w:tab w:val="left" w:pos="3969"/>
        </w:tabs>
        <w:spacing w:before="160"/>
        <w:ind w:left="3969" w:hanging="3969"/>
      </w:pPr>
      <w:r>
        <w:tab/>
        <w:t xml:space="preserve">Signature.........................................  </w:t>
      </w:r>
    </w:p>
    <w:p>
      <w:pPr>
        <w:pStyle w:val="yTable"/>
        <w:tabs>
          <w:tab w:val="left" w:pos="3969"/>
        </w:tabs>
        <w:spacing w:before="160"/>
        <w:ind w:left="3969" w:hanging="3969"/>
        <w:rPr>
          <w:i/>
          <w:sz w:val="18"/>
        </w:rPr>
      </w:pPr>
      <w:r>
        <w:rPr>
          <w:i/>
          <w:sz w:val="18"/>
        </w:rPr>
        <w:tab/>
        <w:t>[Signature of Medical Practitioner]</w:t>
      </w:r>
    </w:p>
    <w:p>
      <w:pPr>
        <w:pStyle w:val="Subsection"/>
        <w:ind w:left="0" w:firstLine="0"/>
      </w:pPr>
    </w:p>
    <w:p>
      <w:pPr>
        <w:pStyle w:val="FootnoteText"/>
        <w:rPr>
          <w:sz w:val="18"/>
        </w:rPr>
      </w:pPr>
      <w:r>
        <w:rPr>
          <w:rStyle w:val="FootnoteReference"/>
          <w:sz w:val="18"/>
        </w:rPr>
        <w:footnoteRef/>
      </w:r>
      <w:r>
        <w:rPr>
          <w:sz w:val="18"/>
        </w:rPr>
        <w:t xml:space="preserve"> Executive Director, Public Health, PO Box 8172, Stirling Street, Perth, Perth 6849</w:t>
      </w:r>
    </w:p>
    <w:p>
      <w:pPr>
        <w:pStyle w:val="FootnoteText"/>
        <w:rPr>
          <w:sz w:val="18"/>
        </w:rPr>
      </w:pPr>
      <w:r>
        <w:rPr>
          <w:rStyle w:val="FootnoteReference"/>
          <w:sz w:val="18"/>
        </w:rPr>
        <w:t>2</w:t>
      </w:r>
      <w:r>
        <w:rPr>
          <w:sz w:val="18"/>
        </w:rPr>
        <w:t xml:space="preserve"> As required by section 335(5)(d) of the </w:t>
      </w:r>
      <w:r>
        <w:rPr>
          <w:i/>
          <w:sz w:val="18"/>
        </w:rPr>
        <w:t>Health Act 1911</w:t>
      </w:r>
      <w:r>
        <w:rPr>
          <w:sz w:val="18"/>
        </w:rPr>
        <w:t xml:space="preserve"> notice must be given within 14 days of the abortion being performed.</w:t>
      </w:r>
    </w:p>
    <w:p>
      <w:pPr>
        <w:pStyle w:val="Subsection"/>
        <w:ind w:left="0" w:firstLine="0"/>
      </w:pPr>
    </w:p>
    <w:p>
      <w:pPr>
        <w:pStyle w:val="Subsection"/>
        <w:spacing w:line="240" w:lineRule="auto"/>
        <w:ind w:left="0" w:firstLine="0"/>
        <w:jc w:val="center"/>
        <w:rPr>
          <w:i/>
          <w:sz w:val="18"/>
        </w:rPr>
      </w:pPr>
      <w:r>
        <w:rPr>
          <w:i/>
          <w:sz w:val="18"/>
        </w:rPr>
        <w:t>Forward completed form (top copy) to Executive Director, Public Heath</w:t>
      </w:r>
    </w:p>
    <w:p>
      <w:pPr>
        <w:pStyle w:val="Subsection"/>
        <w:spacing w:line="240" w:lineRule="auto"/>
        <w:ind w:left="0" w:firstLine="0"/>
        <w:jc w:val="center"/>
        <w:rPr>
          <w:i/>
          <w:sz w:val="22"/>
        </w:rPr>
      </w:pPr>
      <w:r>
        <w:rPr>
          <w:i/>
          <w:sz w:val="18"/>
        </w:rPr>
        <w:t>Duplicate (yellow copy) to be retained by medical practitioner</w:t>
      </w:r>
      <w:r>
        <w:rPr>
          <w:i/>
          <w:sz w:val="22"/>
        </w:rPr>
        <w:t xml:space="preserve">    </w:t>
      </w: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r>
        <w:tab/>
        <w:t>[Schedule 1 amended in Gazette 22 Oct 2001 p. 5629-30.]</w:t>
      </w:r>
    </w:p>
    <w:p>
      <w:pPr>
        <w:pStyle w:val="nHeading2"/>
      </w:pPr>
      <w:bookmarkStart w:id="9" w:name="_Toc471914196"/>
      <w:bookmarkStart w:id="10" w:name="_Toc472004133"/>
      <w:bookmarkStart w:id="11" w:name="_Toc472004172"/>
      <w:r>
        <w:t>Notes</w:t>
      </w:r>
      <w:bookmarkEnd w:id="9"/>
      <w:bookmarkEnd w:id="10"/>
      <w:bookmarkEnd w:id="11"/>
    </w:p>
    <w:p>
      <w:pPr>
        <w:pStyle w:val="nSubsection"/>
      </w:pPr>
      <w:r>
        <w:rPr>
          <w:vertAlign w:val="superscript"/>
        </w:rPr>
        <w:t>1.</w:t>
      </w:r>
      <w:r>
        <w:tab/>
        <w:t xml:space="preserve">This is a compilation of the </w:t>
      </w:r>
      <w:r>
        <w:rPr>
          <w:i/>
        </w:rPr>
        <w:t>Health (Section 335 (5) (d) Abortion Notice) Regulations 1998</w:t>
      </w:r>
      <w:r>
        <w:t xml:space="preserve"> and includes the amendments referred to in the following Table </w:t>
      </w:r>
      <w:r>
        <w:rPr>
          <w:vertAlign w:val="superscript"/>
        </w:rPr>
        <w:t>1a</w:t>
      </w:r>
      <w:r>
        <w:t>.</w:t>
      </w:r>
    </w:p>
    <w:p>
      <w:pPr>
        <w:pStyle w:val="MiscellaneousHeading"/>
        <w:spacing w:before="240" w:after="120"/>
        <w:outlineLvl w:val="3"/>
        <w:rPr>
          <w:b/>
        </w:rPr>
      </w:pPr>
      <w:r>
        <w:rPr>
          <w:b/>
          <w:sz w:val="22"/>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pPr>
            <w:r>
              <w:t>Citation</w:t>
            </w:r>
          </w:p>
        </w:tc>
        <w:tc>
          <w:tcPr>
            <w:tcW w:w="1276" w:type="dxa"/>
            <w:tcBorders>
              <w:top w:val="single" w:sz="4" w:space="0" w:color="auto"/>
            </w:tcBorders>
          </w:tcPr>
          <w:p>
            <w:pPr>
              <w:pStyle w:val="nTable"/>
            </w:pPr>
            <w:r>
              <w:t>Gazettal</w:t>
            </w:r>
          </w:p>
        </w:tc>
        <w:tc>
          <w:tcPr>
            <w:tcW w:w="2693" w:type="dxa"/>
            <w:tcBorders>
              <w:top w:val="single" w:sz="4" w:space="0" w:color="auto"/>
            </w:tcBorders>
          </w:tcPr>
          <w:p>
            <w:pPr>
              <w:pStyle w:val="nTable"/>
            </w:pPr>
            <w:r>
              <w:t>Commencement</w:t>
            </w:r>
          </w:p>
        </w:tc>
      </w:tr>
      <w:tr>
        <w:tc>
          <w:tcPr>
            <w:tcW w:w="3119" w:type="dxa"/>
            <w:tcBorders>
              <w:top w:val="single" w:sz="4" w:space="0" w:color="auto"/>
            </w:tcBorders>
          </w:tcPr>
          <w:p>
            <w:pPr>
              <w:pStyle w:val="nTable"/>
            </w:pPr>
            <w:r>
              <w:rPr>
                <w:i/>
              </w:rPr>
              <w:t>Health (Section 335 (5) (d) Abortion Notice) Regulations 1998</w:t>
            </w:r>
          </w:p>
        </w:tc>
        <w:tc>
          <w:tcPr>
            <w:tcW w:w="1276" w:type="dxa"/>
            <w:tcBorders>
              <w:top w:val="single" w:sz="4" w:space="0" w:color="auto"/>
            </w:tcBorders>
          </w:tcPr>
          <w:p>
            <w:pPr>
              <w:pStyle w:val="nTable"/>
            </w:pPr>
            <w:r>
              <w:t>5 Jun 1998 p. 3048-9</w:t>
            </w:r>
          </w:p>
        </w:tc>
        <w:tc>
          <w:tcPr>
            <w:tcW w:w="2693" w:type="dxa"/>
            <w:tcBorders>
              <w:top w:val="single" w:sz="4" w:space="0" w:color="auto"/>
            </w:tcBorders>
          </w:tcPr>
          <w:p>
            <w:pPr>
              <w:pStyle w:val="nTable"/>
            </w:pPr>
            <w:r>
              <w:t>5 Jun 1998</w:t>
            </w:r>
          </w:p>
        </w:tc>
      </w:tr>
      <w:tr>
        <w:tc>
          <w:tcPr>
            <w:tcW w:w="3119" w:type="dxa"/>
            <w:tcBorders>
              <w:bottom w:val="single" w:sz="4" w:space="0" w:color="auto"/>
            </w:tcBorders>
          </w:tcPr>
          <w:p>
            <w:pPr>
              <w:pStyle w:val="nTable"/>
              <w:rPr>
                <w:i/>
              </w:rPr>
            </w:pPr>
            <w:r>
              <w:rPr>
                <w:i/>
              </w:rPr>
              <w:t>Health (Section 335(5)(d) Abortion Notice) Amendment Regulations 2001</w:t>
            </w:r>
          </w:p>
        </w:tc>
        <w:tc>
          <w:tcPr>
            <w:tcW w:w="1276" w:type="dxa"/>
            <w:tcBorders>
              <w:bottom w:val="single" w:sz="4" w:space="0" w:color="auto"/>
            </w:tcBorders>
          </w:tcPr>
          <w:p>
            <w:pPr>
              <w:pStyle w:val="nTable"/>
            </w:pPr>
            <w:r>
              <w:t>22 Oct 2001 p. 5629-30</w:t>
            </w:r>
          </w:p>
        </w:tc>
        <w:tc>
          <w:tcPr>
            <w:tcW w:w="2693" w:type="dxa"/>
            <w:tcBorders>
              <w:bottom w:val="single" w:sz="4" w:space="0" w:color="auto"/>
            </w:tcBorders>
          </w:tcPr>
          <w:p>
            <w:pPr>
              <w:pStyle w:val="nTable"/>
            </w:pPr>
            <w:r>
              <w:t>22 Oct 2001</w:t>
            </w:r>
          </w:p>
        </w:tc>
      </w:tr>
    </w:tbl>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Subsection"/>
        <w:tabs>
          <w:tab w:val="clear" w:pos="454"/>
        </w:tabs>
        <w:spacing w:before="360"/>
        <w:ind w:left="426" w:right="708" w:hanging="426"/>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3" w:name="_Toc471896878"/>
      <w:bookmarkStart w:id="14" w:name="_Toc471906155"/>
      <w:bookmarkStart w:id="15" w:name="_Toc472004173"/>
      <w:r>
        <w:t>Provisions that have not come into operation</w:t>
      </w:r>
      <w:bookmarkEnd w:id="13"/>
      <w:bookmarkEnd w:id="14"/>
      <w:bookmarkEnd w:id="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4"/>
      </w:tblGrid>
      <w:tr>
        <w:trPr>
          <w:tblHeader/>
        </w:trPr>
        <w:tc>
          <w:tcPr>
            <w:tcW w:w="3119"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64" w:type="dxa"/>
          </w:tcPr>
          <w:p>
            <w:pPr>
              <w:pStyle w:val="nTable"/>
              <w:keepNext/>
              <w:keepLines/>
              <w:widowControl w:val="0"/>
              <w:spacing w:after="40"/>
              <w:rPr>
                <w:b/>
              </w:rPr>
            </w:pPr>
            <w:r>
              <w:rPr>
                <w:b/>
              </w:rPr>
              <w:t>Commencement</w:t>
            </w:r>
          </w:p>
        </w:tc>
      </w:tr>
      <w:tr>
        <w:tc>
          <w:tcPr>
            <w:tcW w:w="3119" w:type="dxa"/>
          </w:tcPr>
          <w:p>
            <w:pPr>
              <w:pStyle w:val="nTable"/>
              <w:keepNext/>
              <w:keepLines/>
              <w:widowControl w:val="0"/>
              <w:spacing w:after="40"/>
            </w:pPr>
            <w:r>
              <w:rPr>
                <w:i/>
              </w:rPr>
              <w:t>Health Regulations Amendment (Public Health) Regulations 2016</w:t>
            </w:r>
            <w:r>
              <w:t xml:space="preserve"> Pt. 21 </w:t>
            </w:r>
            <w:r>
              <w:rPr>
                <w:vertAlign w:val="superscript"/>
              </w:rPr>
              <w:t>2</w:t>
            </w:r>
          </w:p>
        </w:tc>
        <w:tc>
          <w:tcPr>
            <w:tcW w:w="1276" w:type="dxa"/>
          </w:tcPr>
          <w:p>
            <w:pPr>
              <w:pStyle w:val="nTable"/>
              <w:keepNext/>
              <w:keepLines/>
              <w:widowControl w:val="0"/>
              <w:spacing w:after="40"/>
              <w:ind w:left="86"/>
            </w:pPr>
            <w:r>
              <w:t>10 Jan 2017 p. 237</w:t>
            </w:r>
            <w:r>
              <w:noBreakHyphen/>
              <w:t>308</w:t>
            </w:r>
          </w:p>
        </w:tc>
        <w:tc>
          <w:tcPr>
            <w:tcW w:w="2664"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tabs>
          <w:tab w:val="clear" w:pos="454"/>
        </w:tabs>
        <w:spacing w:before="200"/>
        <w:ind w:left="426" w:right="708" w:hanging="426"/>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21</w:t>
      </w:r>
      <w:r>
        <w:rPr>
          <w:snapToGrid w:val="0"/>
        </w:rPr>
        <w:t xml:space="preserve"> had not come into operation.  It reads as follows:</w:t>
      </w:r>
    </w:p>
    <w:p>
      <w:pPr>
        <w:pStyle w:val="BlankOpen"/>
        <w:ind w:left="709"/>
        <w:rPr>
          <w:snapToGrid w:val="0"/>
        </w:rPr>
      </w:pPr>
    </w:p>
    <w:p>
      <w:pPr>
        <w:pStyle w:val="nzHeading2"/>
      </w:pPr>
      <w:r>
        <w:rPr>
          <w:rStyle w:val="CharPartNo"/>
        </w:rPr>
        <w:t>Part 21</w:t>
      </w:r>
      <w:r>
        <w:rPr>
          <w:rStyle w:val="CharDivNo"/>
        </w:rPr>
        <w:t> </w:t>
      </w:r>
      <w:r>
        <w:t>—</w:t>
      </w:r>
      <w:r>
        <w:rPr>
          <w:rStyle w:val="CharDivText"/>
        </w:rPr>
        <w:t> </w:t>
      </w:r>
      <w:r>
        <w:rPr>
          <w:rStyle w:val="CharPartText"/>
          <w:i/>
        </w:rPr>
        <w:t>Health (Section 335 (5) (D) Abortion Notice) Regulations 1998</w:t>
      </w:r>
      <w:r>
        <w:rPr>
          <w:rStyle w:val="CharPartText"/>
        </w:rPr>
        <w:t xml:space="preserve"> amended</w:t>
      </w:r>
    </w:p>
    <w:p>
      <w:pPr>
        <w:pStyle w:val="nzHeading5"/>
        <w:rPr>
          <w:snapToGrid w:val="0"/>
        </w:rPr>
      </w:pPr>
      <w:r>
        <w:rPr>
          <w:rStyle w:val="CharSectno"/>
        </w:rPr>
        <w:t>75</w:t>
      </w:r>
      <w:r>
        <w:rPr>
          <w:snapToGrid w:val="0"/>
        </w:rPr>
        <w:t>.</w:t>
      </w:r>
      <w:r>
        <w:rPr>
          <w:snapToGrid w:val="0"/>
        </w:rPr>
        <w:tab/>
        <w:t>Regulations amended</w:t>
      </w:r>
    </w:p>
    <w:p>
      <w:pPr>
        <w:pStyle w:val="nzSubsection"/>
      </w:pPr>
      <w:r>
        <w:tab/>
      </w:r>
      <w:r>
        <w:tab/>
        <w:t xml:space="preserve">This Part amends the </w:t>
      </w:r>
      <w:r>
        <w:rPr>
          <w:i/>
        </w:rPr>
        <w:t>Health (Section 335 (5) (D) Abortion Notice) Regulations 1998</w:t>
      </w:r>
      <w:r>
        <w:t>.</w:t>
      </w:r>
    </w:p>
    <w:p>
      <w:pPr>
        <w:pStyle w:val="nzHeading5"/>
      </w:pPr>
      <w:r>
        <w:rPr>
          <w:rStyle w:val="CharSectno"/>
        </w:rPr>
        <w:t>76</w:t>
      </w:r>
      <w:r>
        <w:t>.</w:t>
      </w:r>
      <w:r>
        <w:tab/>
        <w:t>Schedule 1 amended</w:t>
      </w:r>
    </w:p>
    <w:p>
      <w:pPr>
        <w:pStyle w:val="nzSubsection"/>
      </w:pPr>
      <w:r>
        <w:tab/>
      </w:r>
      <w:r>
        <w:tab/>
        <w:t>In Schedule 1 Form 1:</w:t>
      </w:r>
    </w:p>
    <w:p>
      <w:pPr>
        <w:pStyle w:val="nzIndenta"/>
      </w:pPr>
      <w:r>
        <w:tab/>
        <w:t>(a)</w:t>
      </w:r>
      <w:r>
        <w:tab/>
        <w:t>delete “Health Act 1911” and insert:</w:t>
      </w:r>
    </w:p>
    <w:p>
      <w:pPr>
        <w:pStyle w:val="BlankOpen"/>
        <w:rPr>
          <w:snapToGrid w:val="0"/>
        </w:rPr>
      </w:pPr>
    </w:p>
    <w:p>
      <w:pPr>
        <w:pStyle w:val="nzIndenta"/>
      </w:pPr>
      <w:r>
        <w:tab/>
      </w:r>
      <w:r>
        <w:tab/>
      </w:r>
      <w:r>
        <w:rPr>
          <w:i/>
        </w:rPr>
        <w:t>Health (Miscellaneous Provisions) Act 1911</w:t>
      </w:r>
    </w:p>
    <w:p>
      <w:pPr>
        <w:pStyle w:val="BlankClose"/>
      </w:pPr>
    </w:p>
    <w:p>
      <w:pPr>
        <w:pStyle w:val="nzIndenta"/>
      </w:pPr>
      <w:r>
        <w:tab/>
        <w:t>(b)</w:t>
      </w:r>
      <w:r>
        <w:tab/>
        <w:t>delete “</w:t>
      </w:r>
      <w:r>
        <w:rPr>
          <w:b/>
          <w:sz w:val="22"/>
        </w:rPr>
        <w:t>Executive Director, Public Health</w:t>
      </w:r>
      <w:r>
        <w:t>” and insert:</w:t>
      </w:r>
    </w:p>
    <w:p>
      <w:pPr>
        <w:pStyle w:val="BlankOpen"/>
      </w:pPr>
    </w:p>
    <w:p>
      <w:pPr>
        <w:pStyle w:val="nzIndenta"/>
      </w:pPr>
      <w:r>
        <w:rPr>
          <w:b/>
        </w:rPr>
        <w:tab/>
      </w:r>
      <w:r>
        <w:rPr>
          <w:b/>
        </w:rPr>
        <w:tab/>
      </w:r>
      <w:r>
        <w:rPr>
          <w:b/>
          <w:sz w:val="22"/>
        </w:rPr>
        <w:t>Chief Health Officer</w:t>
      </w:r>
    </w:p>
    <w:p>
      <w:pPr>
        <w:pStyle w:val="BlankClose"/>
      </w:pPr>
    </w:p>
    <w:p>
      <w:pPr>
        <w:pStyle w:val="nzIndenta"/>
        <w:rPr>
          <w:snapToGrid w:val="0"/>
        </w:rPr>
      </w:pPr>
      <w:r>
        <w:tab/>
        <w:t>(c)</w:t>
      </w:r>
      <w:r>
        <w:tab/>
        <w:t>delete “</w:t>
      </w:r>
      <w:r>
        <w:rPr>
          <w:sz w:val="22"/>
          <w:szCs w:val="22"/>
        </w:rPr>
        <w:t xml:space="preserve">section 335 (5) (d) of the </w:t>
      </w:r>
      <w:r>
        <w:rPr>
          <w:i/>
          <w:sz w:val="22"/>
          <w:szCs w:val="22"/>
        </w:rPr>
        <w:t>Health Act 1911</w:t>
      </w:r>
      <w:r>
        <w:rPr>
          <w:snapToGrid w:val="0"/>
        </w:rPr>
        <w:t>” and insert:</w:t>
      </w:r>
    </w:p>
    <w:p>
      <w:pPr>
        <w:pStyle w:val="BlankOpen"/>
      </w:pPr>
    </w:p>
    <w:p>
      <w:pPr>
        <w:pStyle w:val="nzIndenta"/>
      </w:pPr>
      <w:r>
        <w:tab/>
      </w:r>
      <w:r>
        <w:tab/>
      </w:r>
      <w:r>
        <w:rPr>
          <w:sz w:val="22"/>
          <w:szCs w:val="22"/>
        </w:rPr>
        <w:t>the</w:t>
      </w:r>
      <w:r>
        <w:t xml:space="preserve"> </w:t>
      </w:r>
      <w:r>
        <w:rPr>
          <w:i/>
          <w:sz w:val="22"/>
        </w:rPr>
        <w:t>Health (Miscellaneous Provisions) Act 1911</w:t>
      </w:r>
      <w:r>
        <w:rPr>
          <w:sz w:val="22"/>
          <w:szCs w:val="22"/>
        </w:rPr>
        <w:t xml:space="preserve"> section 335(5)(d)</w:t>
      </w:r>
    </w:p>
    <w:p>
      <w:pPr>
        <w:pStyle w:val="BlankClose"/>
      </w:pPr>
    </w:p>
    <w:p>
      <w:pPr>
        <w:pStyle w:val="nzIndenta"/>
      </w:pPr>
      <w:r>
        <w:tab/>
        <w:t>(d)</w:t>
      </w:r>
      <w:r>
        <w:tab/>
        <w:t>delete “</w:t>
      </w:r>
      <w:r>
        <w:rPr>
          <w:sz w:val="18"/>
        </w:rPr>
        <w:t>Executive Director, Public Health,</w:t>
      </w:r>
      <w:r>
        <w:t>” and insert:</w:t>
      </w:r>
    </w:p>
    <w:p>
      <w:pPr>
        <w:pStyle w:val="BlankOpen"/>
      </w:pPr>
    </w:p>
    <w:p>
      <w:pPr>
        <w:pStyle w:val="nzIndenta"/>
      </w:pPr>
      <w:r>
        <w:rPr>
          <w:sz w:val="18"/>
        </w:rPr>
        <w:tab/>
      </w:r>
      <w:r>
        <w:rPr>
          <w:sz w:val="18"/>
        </w:rPr>
        <w:tab/>
        <w:t>Chief Health Officer,</w:t>
      </w:r>
    </w:p>
    <w:p>
      <w:pPr>
        <w:pStyle w:val="BlankClose"/>
      </w:pPr>
    </w:p>
    <w:p>
      <w:pPr>
        <w:pStyle w:val="nzIndenta"/>
      </w:pPr>
      <w:r>
        <w:tab/>
        <w:t>(e)</w:t>
      </w:r>
      <w:r>
        <w:tab/>
        <w:t>delete “</w:t>
      </w:r>
      <w:r>
        <w:rPr>
          <w:sz w:val="18"/>
          <w:szCs w:val="18"/>
        </w:rPr>
        <w:t xml:space="preserve">section 335(5)(d) of the </w:t>
      </w:r>
      <w:r>
        <w:rPr>
          <w:i/>
          <w:sz w:val="18"/>
          <w:szCs w:val="18"/>
        </w:rPr>
        <w:t>Health Act 1911</w:t>
      </w:r>
      <w:r>
        <w:t>” and insert:</w:t>
      </w:r>
    </w:p>
    <w:p>
      <w:pPr>
        <w:pStyle w:val="BlankOpen"/>
      </w:pPr>
    </w:p>
    <w:p>
      <w:pPr>
        <w:pStyle w:val="nzIndenta"/>
      </w:pPr>
      <w:r>
        <w:tab/>
      </w:r>
      <w:r>
        <w:tab/>
      </w:r>
      <w:r>
        <w:rPr>
          <w:sz w:val="18"/>
          <w:szCs w:val="18"/>
        </w:rPr>
        <w:t xml:space="preserve">the </w:t>
      </w:r>
      <w:r>
        <w:rPr>
          <w:i/>
          <w:sz w:val="18"/>
        </w:rPr>
        <w:t>Health (Miscellaneous Provisions) Act 1911</w:t>
      </w:r>
      <w:r>
        <w:rPr>
          <w:sz w:val="18"/>
        </w:rPr>
        <w:t xml:space="preserve"> section 335(5)(d)</w:t>
      </w:r>
    </w:p>
    <w:p>
      <w:pPr>
        <w:pStyle w:val="BlankClose"/>
      </w:pPr>
    </w:p>
    <w:p>
      <w:pPr>
        <w:pStyle w:val="nzIndenta"/>
      </w:pPr>
      <w:r>
        <w:tab/>
        <w:t>(f)</w:t>
      </w:r>
      <w:r>
        <w:tab/>
        <w:t>delete “</w:t>
      </w:r>
      <w:r>
        <w:rPr>
          <w:i/>
          <w:sz w:val="18"/>
        </w:rPr>
        <w:t>Executive Director, Public Heath</w:t>
      </w:r>
      <w:r>
        <w:t>” and insert:</w:t>
      </w:r>
    </w:p>
    <w:p>
      <w:pPr>
        <w:pStyle w:val="BlankOpen"/>
      </w:pPr>
    </w:p>
    <w:p>
      <w:pPr>
        <w:pStyle w:val="nzIndenta"/>
      </w:pPr>
      <w:r>
        <w:tab/>
      </w:r>
      <w:r>
        <w:tab/>
      </w:r>
      <w:r>
        <w:rPr>
          <w:i/>
          <w:sz w:val="18"/>
        </w:rPr>
        <w:t>Chief Health Officer</w:t>
      </w:r>
    </w:p>
    <w:p>
      <w:pPr>
        <w:pStyle w:val="BlankClose"/>
      </w:pPr>
    </w:p>
    <w:p>
      <w:pPr>
        <w:ind w:left="709"/>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91" w:right="1701" w:bottom="1134" w:left="1701" w:header="1134" w:footer="3380" w:gutter="0"/>
      <w:lnNumType w:countBy="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(Section 335 (5) (D) Abortion Notice)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754"/>
    <w:docVar w:name="WAFER_20140129090320" w:val="RemoveTocBookmarks,RemoveUnusedBookmarks,RemoveLanguageTags,UsedStyles,ResetPageSize,UpdateArrangement"/>
    <w:docVar w:name="WAFER_20140129090320_GUID" w:val="5945150a-af1c-4ffb-9baf-5fe0ce3856ec"/>
    <w:docVar w:name="WAFER_20140129090351" w:val="RemoveTocBookmarks,RunningHeaders"/>
    <w:docVar w:name="WAFER_20140129090351_GUID" w:val="1138bd3a-ff88-417b-ba77-501c581cfa33"/>
    <w:docVar w:name="WAFER_20140214120015" w:val="ResetStyles"/>
    <w:docVar w:name="WAFER_20140214120015_GUID" w:val="f82873a7-8365-4b53-94d3-96b4d3bffdec"/>
    <w:docVar w:name="WAFER_20150515103845" w:val="ResetPageSize,UpdateArrangement,UpdateNTable"/>
    <w:docVar w:name="WAFER_20150515103845_GUID" w:val="42fea20c-4a88-47cb-b6eb-aae32c924889"/>
    <w:docVar w:name="WAFER_20151105145617" w:val="UpdateStyles,UsedStyles"/>
    <w:docVar w:name="WAFER_20151105145617_GUID" w:val="c86f89b9-32be-4d62-83cd-f1ab01916bfd"/>
    <w:docVar w:name="WAFER_20170111155754" w:val="RemoveTocBookmarks,RemoveUnusedBookmarks,RemoveLanguageTags,UsedStyles,ResetPageSize"/>
    <w:docVar w:name="WAFER_20170111155754_GUID" w:val="b853801a-189c-4cda-ac42-1a3f300c4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42357">
      <w:bodyDiv w:val="1"/>
      <w:marLeft w:val="0"/>
      <w:marRight w:val="0"/>
      <w:marTop w:val="0"/>
      <w:marBottom w:val="0"/>
      <w:divBdr>
        <w:top w:val="none" w:sz="0" w:space="0" w:color="auto"/>
        <w:left w:val="none" w:sz="0" w:space="0" w:color="auto"/>
        <w:bottom w:val="none" w:sz="0" w:space="0" w:color="auto"/>
        <w:right w:val="none" w:sz="0" w:space="0" w:color="auto"/>
      </w:divBdr>
    </w:div>
    <w:div w:id="1285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765</Words>
  <Characters>4501</Characters>
  <Application>Microsoft Office Word</Application>
  <DocSecurity>0</DocSecurity>
  <Lines>173</Lines>
  <Paragraphs>128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(Section 335 (5) (d) Abortion Notice) Regulations 1998 - 00-b0-00</dc:title>
  <dc:subject/>
  <dc:creator/>
  <cp:keywords/>
  <dc:description/>
  <cp:lastModifiedBy>svcMRProcess</cp:lastModifiedBy>
  <cp:revision>4</cp:revision>
  <cp:lastPrinted>1998-06-11T08:10:00Z</cp:lastPrinted>
  <dcterms:created xsi:type="dcterms:W3CDTF">2017-01-12T10:01:00Z</dcterms:created>
  <dcterms:modified xsi:type="dcterms:W3CDTF">2017-01-12T10:01:00Z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June 1998 pp.3048-9</vt:lpwstr>
  </property>
  <property fmtid="{D5CDD505-2E9C-101B-9397-08002B2CF9AE}" pid="3" name="DocumentType">
    <vt:lpwstr>Reg</vt:lpwstr>
  </property>
  <property fmtid="{D5CDD505-2E9C-101B-9397-08002B2CF9AE}" pid="4" name="AsAtDate">
    <vt:lpwstr>10 Jan 2017</vt:lpwstr>
  </property>
  <property fmtid="{D5CDD505-2E9C-101B-9397-08002B2CF9AE}" pid="5" name="Suffix">
    <vt:lpwstr>00-b0-00</vt:lpwstr>
  </property>
  <property fmtid="{D5CDD505-2E9C-101B-9397-08002B2CF9AE}" pid="6" name="CommencementDate">
    <vt:lpwstr>20170110</vt:lpwstr>
  </property>
</Properties>
</file>