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(Venereal Diseases) Regulations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(Venereal Diseases)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_Toc472004647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Interpretation</w:t>
      </w:r>
      <w:r>
        <w:tab/>
      </w:r>
      <w:r>
        <w:fldChar w:fldCharType="begin"/>
      </w:r>
      <w:r>
        <w:instrText xml:space="preserve"> PAGEREF _Toc472004648 \h </w:instrText>
      </w:r>
      <w:r>
        <w:fldChar w:fldCharType="separate"/>
      </w:r>
      <w:r>
        <w:t>1</w:t>
      </w:r>
      <w:r>
        <w:fldChar w:fldCharType="end"/>
      </w:r>
    </w:p>
    <w:p>
      <w:pPr>
        <w:pStyle w:val="TOC8"/>
        <w:rPr>
          <w:rFonts w:asciiTheme="minorHAnsi" w:eastAsiaTheme="minorEastAsia" w:hAnsiTheme="minorHAnsi" w:cstheme="minorBidi"/>
          <w:szCs w:val="22"/>
        </w:rPr>
      </w:pPr>
      <w:r>
        <w:t>2B</w:t>
      </w:r>
      <w:r>
        <w:rPr>
          <w:snapToGrid w:val="0"/>
        </w:rPr>
        <w:t xml:space="preserve">. </w:t>
      </w:r>
      <w:r>
        <w:rPr>
          <w:snapToGrid w:val="0"/>
        </w:rPr>
        <w:tab/>
        <w:t>Part IXA of Act applies to non</w:t>
      </w:r>
      <w:r>
        <w:rPr>
          <w:snapToGrid w:val="0"/>
        </w:rPr>
        <w:noBreakHyphen/>
        <w:t>infectious syphilis</w:t>
      </w:r>
      <w:r>
        <w:tab/>
      </w:r>
      <w:r>
        <w:fldChar w:fldCharType="begin"/>
      </w:r>
      <w:r>
        <w:instrText xml:space="preserve"> PAGEREF _Toc472004649 \h </w:instrText>
      </w:r>
      <w:r>
        <w:fldChar w:fldCharType="separate"/>
      </w:r>
      <w:r>
        <w:t>1</w:t>
      </w:r>
      <w:r>
        <w:fldChar w:fldCharType="end"/>
      </w:r>
    </w:p>
    <w:p>
      <w:pPr>
        <w:pStyle w:val="TOC8"/>
        <w:rPr>
          <w:rFonts w:asciiTheme="minorHAnsi" w:eastAsiaTheme="minorEastAsia" w:hAnsiTheme="minorHAnsi" w:cstheme="minorBidi"/>
          <w:szCs w:val="22"/>
        </w:rPr>
      </w:pPr>
      <w:r>
        <w:t>2C</w:t>
      </w:r>
      <w:r>
        <w:rPr>
          <w:snapToGrid w:val="0"/>
        </w:rPr>
        <w:t xml:space="preserve">. </w:t>
      </w:r>
      <w:r>
        <w:rPr>
          <w:snapToGrid w:val="0"/>
        </w:rPr>
        <w:tab/>
        <w:t>Notification of non</w:t>
      </w:r>
      <w:r>
        <w:rPr>
          <w:snapToGrid w:val="0"/>
        </w:rPr>
        <w:noBreakHyphen/>
        <w:t>infectious syphilis by medical practitioners</w:t>
      </w:r>
      <w:r>
        <w:tab/>
      </w:r>
      <w:r>
        <w:fldChar w:fldCharType="begin"/>
      </w:r>
      <w:r>
        <w:instrText xml:space="preserve"> PAGEREF _Toc472004650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w:t>
      </w:r>
      <w:r>
        <w:tab/>
      </w:r>
      <w:r>
        <w:fldChar w:fldCharType="begin"/>
      </w:r>
      <w:r>
        <w:instrText xml:space="preserve"> PAGEREF _Toc472004651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warrant</w:t>
      </w:r>
      <w:r>
        <w:tab/>
      </w:r>
      <w:r>
        <w:fldChar w:fldCharType="begin"/>
      </w:r>
      <w:r>
        <w:instrText xml:space="preserve"> PAGEREF _Toc472004652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Attendance at compulsory examination</w:t>
      </w:r>
      <w:r>
        <w:tab/>
      </w:r>
      <w:r>
        <w:fldChar w:fldCharType="begin"/>
      </w:r>
      <w:r>
        <w:instrText xml:space="preserve"> PAGEREF _Toc472004653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Apprehension and detention following report</w:t>
      </w:r>
      <w:r>
        <w:tab/>
      </w:r>
      <w:r>
        <w:fldChar w:fldCharType="begin"/>
      </w:r>
      <w:r>
        <w:instrText xml:space="preserve"> PAGEREF _Toc472004654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Warrant where condition infectious</w:t>
      </w:r>
      <w:r>
        <w:tab/>
      </w:r>
      <w:r>
        <w:fldChar w:fldCharType="begin"/>
      </w:r>
      <w:r>
        <w:instrText xml:space="preserve"> PAGEREF _Toc472004655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warrant</w:t>
      </w:r>
      <w:r>
        <w:tab/>
      </w:r>
      <w:r>
        <w:fldChar w:fldCharType="begin"/>
      </w:r>
      <w:r>
        <w:instrText xml:space="preserve"> PAGEREF _Toc472004656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Warrant to be executed</w:t>
      </w:r>
      <w:r>
        <w:tab/>
      </w:r>
      <w:r>
        <w:fldChar w:fldCharType="begin"/>
      </w:r>
      <w:r>
        <w:instrText xml:space="preserve"> PAGEREF _Toc472004657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Appendix</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_Toc472004660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_Toc472004661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PrincipalActReg"/>
        <w:spacing w:before="120"/>
        <w:rPr>
          <w:snapToGrid w:val="0"/>
        </w:rPr>
      </w:pPr>
      <w:r>
        <w:rPr>
          <w:snapToGrid w:val="0"/>
        </w:rPr>
        <w:t>Health Act 1911</w:t>
      </w:r>
    </w:p>
    <w:p>
      <w:pPr>
        <w:pStyle w:val="NameofActReg"/>
        <w:spacing w:before="720" w:after="840"/>
      </w:pPr>
      <w:r>
        <w:t>Health (Venereal Diseases) Regulations 1973</w:t>
      </w:r>
    </w:p>
    <w:p>
      <w:pPr>
        <w:pStyle w:val="Heading5"/>
        <w:rPr>
          <w:snapToGrid w:val="0"/>
        </w:rPr>
      </w:pPr>
      <w:bookmarkStart w:id="3" w:name="_Toc47200464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 xml:space="preserve"> </w:t>
      </w:r>
      <w:r>
        <w:tab/>
      </w:r>
      <w:r>
        <w:tab/>
        <w:t xml:space="preserve">Omitted under the Reprints Act 1984 s. 7(4)(f).] </w:t>
      </w:r>
    </w:p>
    <w:p>
      <w:pPr>
        <w:pStyle w:val="Heading5"/>
        <w:rPr>
          <w:snapToGrid w:val="0"/>
        </w:rPr>
      </w:pPr>
      <w:bookmarkStart w:id="4" w:name="_Toc472004648"/>
      <w:r>
        <w:rPr>
          <w:rStyle w:val="CharSectno"/>
        </w:rPr>
        <w:t>2A</w:t>
      </w:r>
      <w:r>
        <w:rPr>
          <w:snapToGrid w:val="0"/>
        </w:rPr>
        <w:t xml:space="preserve">. </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the Act</w:t>
      </w:r>
      <w:r>
        <w:t xml:space="preserve"> means the </w:t>
      </w:r>
      <w:r>
        <w:rPr>
          <w:i/>
        </w:rPr>
        <w:t>Health Act 1911</w:t>
      </w:r>
      <w:r>
        <w:t xml:space="preserve"> as amended.</w:t>
      </w:r>
    </w:p>
    <w:p>
      <w:pPr>
        <w:pStyle w:val="Footnotesection"/>
      </w:pPr>
      <w:r>
        <w:tab/>
        <w:t xml:space="preserve">[Regulation 2A inserted in Gazette 9 May 1975 p. 1298.] </w:t>
      </w:r>
    </w:p>
    <w:p>
      <w:pPr>
        <w:pStyle w:val="Heading5"/>
        <w:rPr>
          <w:snapToGrid w:val="0"/>
        </w:rPr>
      </w:pPr>
      <w:bookmarkStart w:id="5" w:name="_Toc472004649"/>
      <w:r>
        <w:rPr>
          <w:rStyle w:val="CharSectno"/>
        </w:rPr>
        <w:t>2B</w:t>
      </w:r>
      <w:r>
        <w:rPr>
          <w:snapToGrid w:val="0"/>
        </w:rPr>
        <w:t xml:space="preserve">. </w:t>
      </w:r>
      <w:r>
        <w:rPr>
          <w:snapToGrid w:val="0"/>
        </w:rPr>
        <w:tab/>
        <w:t>Part IXA of Act applies to non</w:t>
      </w:r>
      <w:r>
        <w:rPr>
          <w:snapToGrid w:val="0"/>
        </w:rPr>
        <w:noBreakHyphen/>
        <w:t>infectious syphilis</w:t>
      </w:r>
      <w:bookmarkEnd w:id="5"/>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6" w:name="_Toc472004650"/>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6"/>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Executive Director, Public Health in the </w:t>
      </w:r>
      <w:r>
        <w:t>form and manner approved by the Executive Director</w:t>
      </w:r>
      <w:r>
        <w:rPr>
          <w:snapToGrid w:val="0"/>
        </w:rPr>
        <w:t xml:space="preserve"> 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2C inserted in Gazette 4 Jun 1982 p. 1792; amended in Gazette 29 Jun 1984 p. 1782; 23 Dec 1988 p. 4974; 5 Sep 2006 p. 3618.] </w:t>
      </w:r>
    </w:p>
    <w:p>
      <w:pPr>
        <w:pStyle w:val="Heading5"/>
        <w:rPr>
          <w:snapToGrid w:val="0"/>
        </w:rPr>
      </w:pPr>
      <w:bookmarkStart w:id="7" w:name="_Toc472004651"/>
      <w:r>
        <w:rPr>
          <w:rStyle w:val="CharSectno"/>
        </w:rPr>
        <w:t>3</w:t>
      </w:r>
      <w:r>
        <w:rPr>
          <w:snapToGrid w:val="0"/>
        </w:rPr>
        <w:t>.</w:t>
      </w:r>
      <w:r>
        <w:rPr>
          <w:snapToGrid w:val="0"/>
        </w:rPr>
        <w:tab/>
        <w:t>Form of notice</w:t>
      </w:r>
      <w:bookmarkEnd w:id="7"/>
      <w:r>
        <w:rPr>
          <w:snapToGrid w:val="0"/>
        </w:rPr>
        <w:t xml:space="preserve"> </w:t>
      </w:r>
    </w:p>
    <w:p>
      <w:pPr>
        <w:pStyle w:val="Subsection"/>
        <w:rPr>
          <w:snapToGrid w:val="0"/>
        </w:rPr>
      </w:pPr>
      <w:r>
        <w:rPr>
          <w:snapToGrid w:val="0"/>
        </w:rPr>
        <w:tab/>
      </w:r>
      <w:r>
        <w:rPr>
          <w:snapToGrid w:val="0"/>
        </w:rPr>
        <w:tab/>
        <w:t>The notice to be given by the Executive Director, Public Health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w:t>
      </w:r>
    </w:p>
    <w:p>
      <w:pPr>
        <w:pStyle w:val="Heading5"/>
        <w:rPr>
          <w:snapToGrid w:val="0"/>
        </w:rPr>
      </w:pPr>
      <w:bookmarkStart w:id="8" w:name="_Toc472004652"/>
      <w:r>
        <w:rPr>
          <w:rStyle w:val="CharSectno"/>
        </w:rPr>
        <w:t>4</w:t>
      </w:r>
      <w:r>
        <w:rPr>
          <w:snapToGrid w:val="0"/>
        </w:rPr>
        <w:t>.</w:t>
      </w:r>
      <w:r>
        <w:rPr>
          <w:snapToGrid w:val="0"/>
        </w:rPr>
        <w:tab/>
        <w:t>Form of warrant</w:t>
      </w:r>
      <w:bookmarkEnd w:id="8"/>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Executive Director, Public Health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w:t>
      </w:r>
    </w:p>
    <w:p>
      <w:pPr>
        <w:pStyle w:val="Heading5"/>
        <w:rPr>
          <w:snapToGrid w:val="0"/>
        </w:rPr>
      </w:pPr>
      <w:bookmarkStart w:id="9" w:name="_Toc472004653"/>
      <w:r>
        <w:rPr>
          <w:rStyle w:val="CharSectno"/>
        </w:rPr>
        <w:t>5</w:t>
      </w:r>
      <w:r>
        <w:rPr>
          <w:snapToGrid w:val="0"/>
        </w:rPr>
        <w:t>.</w:t>
      </w:r>
      <w:r>
        <w:rPr>
          <w:snapToGrid w:val="0"/>
        </w:rPr>
        <w:tab/>
        <w:t>Attendance at compulsory examination</w:t>
      </w:r>
      <w:bookmarkEnd w:id="9"/>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Executive Director, Public Health may issue a warrant in the form numbered 3 in the appendix for the apprehension of the suspected person for the purpose of examination aforesaid.</w:t>
      </w:r>
    </w:p>
    <w:p>
      <w:pPr>
        <w:pStyle w:val="Footnotesection"/>
      </w:pPr>
      <w:r>
        <w:tab/>
        <w:t xml:space="preserve">[Regulation 5 amended in Gazette 29 Jun 1984 p. 1782.] </w:t>
      </w:r>
    </w:p>
    <w:p>
      <w:pPr>
        <w:pStyle w:val="Heading5"/>
        <w:rPr>
          <w:snapToGrid w:val="0"/>
        </w:rPr>
      </w:pPr>
      <w:bookmarkStart w:id="10" w:name="_Toc472004654"/>
      <w:r>
        <w:rPr>
          <w:rStyle w:val="CharSectno"/>
        </w:rPr>
        <w:t>6</w:t>
      </w:r>
      <w:r>
        <w:rPr>
          <w:snapToGrid w:val="0"/>
        </w:rPr>
        <w:t>.</w:t>
      </w:r>
      <w:r>
        <w:rPr>
          <w:snapToGrid w:val="0"/>
        </w:rPr>
        <w:tab/>
        <w:t>Apprehension and detention following report</w:t>
      </w:r>
      <w:bookmarkEnd w:id="10"/>
      <w:r>
        <w:rPr>
          <w:snapToGrid w:val="0"/>
        </w:rPr>
        <w:t xml:space="preserve"> </w:t>
      </w:r>
    </w:p>
    <w:p>
      <w:pPr>
        <w:pStyle w:val="Subsection"/>
        <w:rPr>
          <w:snapToGrid w:val="0"/>
        </w:rPr>
      </w:pPr>
      <w:r>
        <w:rPr>
          <w:snapToGrid w:val="0"/>
        </w:rPr>
        <w:tab/>
      </w:r>
      <w:r>
        <w:rPr>
          <w:snapToGrid w:val="0"/>
        </w:rPr>
        <w:tab/>
        <w:t>If, in the opinion of the Executive Director, Public Health, a report of examination is such as, in accordance with the provisions of section 307 of the Act, justifies the apprehension and detention of the person named in such report, the Executive Director, Public Health may issue his warrant accordingly and the warrant shall be in the form numbered 4 in the appendix.</w:t>
      </w:r>
    </w:p>
    <w:p>
      <w:pPr>
        <w:pStyle w:val="Footnotesection"/>
      </w:pPr>
      <w:r>
        <w:tab/>
        <w:t xml:space="preserve">[Regulation 6 amended in Gazette 29 Jun 1984 p. 1782.] </w:t>
      </w:r>
    </w:p>
    <w:p>
      <w:pPr>
        <w:pStyle w:val="Heading5"/>
        <w:rPr>
          <w:snapToGrid w:val="0"/>
        </w:rPr>
      </w:pPr>
      <w:bookmarkStart w:id="11" w:name="_Toc472004655"/>
      <w:r>
        <w:rPr>
          <w:rStyle w:val="CharSectno"/>
        </w:rPr>
        <w:t>7</w:t>
      </w:r>
      <w:r>
        <w:rPr>
          <w:snapToGrid w:val="0"/>
        </w:rPr>
        <w:t>.</w:t>
      </w:r>
      <w:r>
        <w:rPr>
          <w:snapToGrid w:val="0"/>
        </w:rPr>
        <w:tab/>
        <w:t>Warrant where condition infectious</w:t>
      </w:r>
      <w:bookmarkEnd w:id="11"/>
      <w:r>
        <w:rPr>
          <w:snapToGrid w:val="0"/>
        </w:rPr>
        <w:t xml:space="preserve"> </w:t>
      </w:r>
    </w:p>
    <w:p>
      <w:pPr>
        <w:pStyle w:val="Subsection"/>
        <w:rPr>
          <w:snapToGrid w:val="0"/>
        </w:rPr>
      </w:pPr>
      <w:r>
        <w:rPr>
          <w:snapToGrid w:val="0"/>
        </w:rPr>
        <w:tab/>
      </w:r>
      <w:r>
        <w:rPr>
          <w:snapToGrid w:val="0"/>
        </w:rPr>
        <w:tab/>
        <w:t>The Executive Director, Public Health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w:t>
      </w:r>
    </w:p>
    <w:p>
      <w:pPr>
        <w:pStyle w:val="Heading5"/>
        <w:rPr>
          <w:snapToGrid w:val="0"/>
        </w:rPr>
      </w:pPr>
      <w:bookmarkStart w:id="12" w:name="_Toc472004656"/>
      <w:r>
        <w:rPr>
          <w:rStyle w:val="CharSectno"/>
        </w:rPr>
        <w:t>8</w:t>
      </w:r>
      <w:r>
        <w:rPr>
          <w:snapToGrid w:val="0"/>
        </w:rPr>
        <w:t>.</w:t>
      </w:r>
      <w:r>
        <w:rPr>
          <w:snapToGrid w:val="0"/>
        </w:rPr>
        <w:tab/>
        <w:t>Effect of warrant</w:t>
      </w:r>
      <w:bookmarkEnd w:id="12"/>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13" w:name="_Toc472004657"/>
      <w:r>
        <w:rPr>
          <w:rStyle w:val="CharSectno"/>
        </w:rPr>
        <w:t>9</w:t>
      </w:r>
      <w:r>
        <w:rPr>
          <w:snapToGrid w:val="0"/>
        </w:rPr>
        <w:t>.</w:t>
      </w:r>
      <w:r>
        <w:rPr>
          <w:snapToGrid w:val="0"/>
        </w:rPr>
        <w:tab/>
        <w:t>Warrant to be executed</w:t>
      </w:r>
      <w:bookmarkEnd w:id="13"/>
      <w:r>
        <w:rPr>
          <w:snapToGrid w:val="0"/>
        </w:rPr>
        <w:t xml:space="preserve"> </w:t>
      </w:r>
    </w:p>
    <w:p>
      <w:pPr>
        <w:pStyle w:val="Subsection"/>
        <w:rPr>
          <w:snapToGrid w:val="0"/>
        </w:rPr>
      </w:pPr>
      <w:r>
        <w:rPr>
          <w:snapToGrid w:val="0"/>
        </w:rPr>
        <w:tab/>
      </w:r>
      <w:r>
        <w:rPr>
          <w:snapToGrid w:val="0"/>
        </w:rPr>
        <w:tab/>
        <w:t>Every warrant issued under these regulations shall have effect according to its tenor and all officials of the Health Department</w:t>
      </w:r>
      <w:r>
        <w:rPr>
          <w:snapToGrid w:val="0"/>
          <w:vertAlign w:val="superscript"/>
        </w:rPr>
        <w:t> 2</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w:t>
      </w:r>
    </w:p>
    <w:p>
      <w:pPr>
        <w:pStyle w:val="Ednotesection"/>
      </w:pPr>
      <w:r>
        <w:t>[</w:t>
      </w:r>
      <w:r>
        <w:rPr>
          <w:b/>
        </w:rPr>
        <w:t>10, 11.</w:t>
      </w:r>
      <w:r>
        <w:tab/>
        <w:t>Deleted in Gazette 5 Sep 2006 p. 3618.]</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471915707"/>
      <w:bookmarkStart w:id="15" w:name="_Toc472004613"/>
      <w:bookmarkStart w:id="16" w:name="_Toc472004658"/>
      <w:r>
        <w:rPr>
          <w:rStyle w:val="CharSchNo"/>
        </w:rPr>
        <w:t>Appendix</w:t>
      </w:r>
      <w:bookmarkEnd w:id="14"/>
      <w:bookmarkEnd w:id="15"/>
      <w:bookmarkEnd w:id="16"/>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EXECUTIVE DIRECTOR, </w:t>
      </w:r>
    </w:p>
    <w:p>
      <w:pPr>
        <w:pStyle w:val="yMiscellaneousBody"/>
        <w:spacing w:before="0"/>
        <w:jc w:val="right"/>
        <w:rPr>
          <w:snapToGrid w:val="0"/>
        </w:rPr>
      </w:pPr>
      <w:r>
        <w:rPr>
          <w:snapToGrid w:val="0"/>
        </w:rPr>
        <w:t>PUBLIC HEALTH AND SCIENTIFIC SUPPORT SERVICES.</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Medical Officer of Health (or 2 medical practitioners).</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Public Health Officials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section 307 of the </w:t>
      </w:r>
      <w:r>
        <w:rPr>
          <w:i/>
          <w:snapToGrid w:val="0"/>
        </w:rPr>
        <w:t>Health Act 1911</w:t>
      </w:r>
      <w:r>
        <w:rPr>
          <w:snapToGrid w:val="0"/>
        </w:rPr>
        <w:t xml:space="preserve">, I hereby order you the said Public Health Officials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spacing w:before="280"/>
        <w:jc w:val="right"/>
        <w:rPr>
          <w:snapToGrid w:val="0"/>
        </w:rPr>
      </w:pPr>
      <w:r>
        <w:rPr>
          <w:snapToGrid w:val="0"/>
        </w:rPr>
        <w:t>EXECUTIVE DIRECTOR,</w:t>
      </w:r>
    </w:p>
    <w:p>
      <w:pPr>
        <w:pStyle w:val="yMiscellaneousBody"/>
        <w:spacing w:before="0"/>
        <w:jc w:val="right"/>
        <w:rPr>
          <w:snapToGrid w:val="0"/>
          <w:sz w:val="20"/>
        </w:rPr>
      </w:pPr>
      <w:r>
        <w:rPr>
          <w:snapToGrid w:val="0"/>
        </w:rPr>
        <w:t xml:space="preserve">PUBLIC HEALTH AND SCIENTIFIC SUPPORT SERVICES. </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Public Health Officials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Ednotedivision"/>
      </w:pPr>
      <w:r>
        <w:t>[Forms 6-10 deleted in Gazette 5 Sep 2006 p. 3619.]</w:t>
      </w:r>
    </w:p>
    <w:p>
      <w:pPr>
        <w:pStyle w:val="yFootnotesection"/>
      </w:pPr>
      <w:r>
        <w:tab/>
        <w:t>[Appendix amended in Gazette 9 May 1975 p. 1298</w:t>
      </w:r>
      <w:r>
        <w:noBreakHyphen/>
        <w:t>9; 4 Jun 1982 p. 1792</w:t>
      </w:r>
      <w:r>
        <w:noBreakHyphen/>
        <w:t xml:space="preserve">3; 29 Jun 1984 p. 1782; 27 Nov 1987 p. 4261; 5 Sep 2006 p. 3619.]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 w:name="_Toc471915708"/>
      <w:bookmarkStart w:id="19" w:name="_Toc472004614"/>
      <w:bookmarkStart w:id="20" w:name="_Toc472004659"/>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rPr>
          <w:snapToGrid w:val="0"/>
        </w:rPr>
      </w:pPr>
      <w:bookmarkStart w:id="21" w:name="_Toc472004660"/>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Borders>
              <w:bottom w:val="single" w:sz="4" w:space="0" w:color="auto"/>
            </w:tcBorders>
          </w:tcPr>
          <w:p>
            <w:pPr>
              <w:pStyle w:val="nTable"/>
              <w:spacing w:after="40"/>
            </w:pPr>
            <w:r>
              <w:rPr>
                <w:i/>
              </w:rPr>
              <w:t>Health (Veneral Diseases) Amendment Regulations 2006</w:t>
            </w:r>
          </w:p>
        </w:tc>
        <w:tc>
          <w:tcPr>
            <w:tcW w:w="1276" w:type="dxa"/>
            <w:tcBorders>
              <w:bottom w:val="single" w:sz="4" w:space="0" w:color="auto"/>
            </w:tcBorders>
          </w:tcPr>
          <w:p>
            <w:pPr>
              <w:pStyle w:val="nTable"/>
              <w:spacing w:after="40"/>
            </w:pPr>
            <w:r>
              <w:t>5 Sep 2006 p. 3618-19</w:t>
            </w:r>
          </w:p>
        </w:tc>
        <w:tc>
          <w:tcPr>
            <w:tcW w:w="2693" w:type="dxa"/>
            <w:tcBorders>
              <w:bottom w:val="single" w:sz="4" w:space="0" w:color="auto"/>
            </w:tcBorders>
          </w:tcPr>
          <w:p>
            <w:pPr>
              <w:pStyle w:val="nTable"/>
              <w:spacing w:after="40"/>
            </w:pPr>
            <w:r>
              <w:t>5 Sep 2006</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2" w:name="_Toc471896878"/>
      <w:bookmarkStart w:id="23" w:name="_Toc471906155"/>
      <w:bookmarkStart w:id="24" w:name="_Toc472004661"/>
      <w:r>
        <w:t>Provisions that have not come into operation</w:t>
      </w:r>
      <w:bookmarkEnd w:id="22"/>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25 </w:t>
            </w:r>
            <w:r>
              <w:rPr>
                <w:vertAlign w:val="superscript"/>
              </w:rPr>
              <w:t>3</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Order (No. 3) 2001</w:t>
      </w:r>
      <w:r>
        <w:t xml:space="preserve"> references in any law, unless the contrary is intended, to the Health Department shall be read as references to the Department of Health.</w:t>
      </w: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25</w:t>
      </w:r>
      <w:r>
        <w:rPr>
          <w:snapToGrid w:val="0"/>
        </w:rPr>
        <w:t xml:space="preserve"> had not come into operation.  It reads as follows:</w:t>
      </w:r>
    </w:p>
    <w:p>
      <w:pPr>
        <w:pStyle w:val="BlankOpen"/>
        <w:rPr>
          <w:snapToGrid w:val="0"/>
        </w:rPr>
      </w:pPr>
    </w:p>
    <w:p>
      <w:pPr>
        <w:pStyle w:val="nzHeading2"/>
      </w:pPr>
      <w:r>
        <w:rPr>
          <w:rStyle w:val="CharPartNo"/>
        </w:rPr>
        <w:t>Part 25</w:t>
      </w:r>
      <w:r>
        <w:rPr>
          <w:rStyle w:val="CharDivNo"/>
        </w:rPr>
        <w:t> </w:t>
      </w:r>
      <w:r>
        <w:t>—</w:t>
      </w:r>
      <w:r>
        <w:rPr>
          <w:rStyle w:val="CharDivText"/>
        </w:rPr>
        <w:t> </w:t>
      </w:r>
      <w:r>
        <w:rPr>
          <w:rStyle w:val="CharPartText"/>
          <w:i/>
        </w:rPr>
        <w:t>Health (Venereal Diseases) Regulations 1973</w:t>
      </w:r>
      <w:r>
        <w:rPr>
          <w:rStyle w:val="CharPartText"/>
        </w:rPr>
        <w:t> amended</w:t>
      </w:r>
    </w:p>
    <w:p>
      <w:pPr>
        <w:pStyle w:val="nzHeading5"/>
        <w:rPr>
          <w:snapToGrid w:val="0"/>
        </w:rPr>
      </w:pPr>
      <w:r>
        <w:rPr>
          <w:rStyle w:val="CharSectno"/>
        </w:rPr>
        <w:t>93</w:t>
      </w:r>
      <w:r>
        <w:rPr>
          <w:snapToGrid w:val="0"/>
        </w:rPr>
        <w:t>.</w:t>
      </w:r>
      <w:r>
        <w:rPr>
          <w:snapToGrid w:val="0"/>
        </w:rPr>
        <w:tab/>
        <w:t>Regulations amended</w:t>
      </w:r>
    </w:p>
    <w:p>
      <w:pPr>
        <w:pStyle w:val="nzSubsection"/>
      </w:pPr>
      <w:r>
        <w:tab/>
      </w:r>
      <w:r>
        <w:tab/>
        <w:t xml:space="preserve">This Part amends the </w:t>
      </w:r>
      <w:r>
        <w:rPr>
          <w:i/>
        </w:rPr>
        <w:t>Health (Venereal Diseases) Regulations 1973</w:t>
      </w:r>
      <w:r>
        <w:t>.</w:t>
      </w:r>
    </w:p>
    <w:p>
      <w:pPr>
        <w:pStyle w:val="nzHeading5"/>
      </w:pPr>
      <w:r>
        <w:rPr>
          <w:rStyle w:val="CharSectno"/>
        </w:rPr>
        <w:t>94</w:t>
      </w:r>
      <w:r>
        <w:t>.</w:t>
      </w:r>
      <w:r>
        <w:tab/>
        <w:t>Regulation 2A amended</w:t>
      </w:r>
    </w:p>
    <w:p>
      <w:pPr>
        <w:pStyle w:val="nzSubsection"/>
      </w:pPr>
      <w:r>
        <w:tab/>
        <w:t>(1)</w:t>
      </w:r>
      <w:r>
        <w:tab/>
        <w:t>In regulation 2A insert in alphabetical order:</w:t>
      </w:r>
    </w:p>
    <w:p>
      <w:pPr>
        <w:pStyle w:val="BlankOpen"/>
      </w:pPr>
    </w:p>
    <w:p>
      <w:pPr>
        <w:pStyle w:val="nzDefstart"/>
      </w:pPr>
      <w:r>
        <w:tab/>
      </w:r>
      <w:r>
        <w:rPr>
          <w:rStyle w:val="CharDefText"/>
        </w:rPr>
        <w:t>departmental officer</w:t>
      </w:r>
      <w:r>
        <w:t xml:space="preserve"> has the meaning given in the </w:t>
      </w:r>
      <w:r>
        <w:rPr>
          <w:i/>
        </w:rPr>
        <w:t>Public Health Act 2016</w:t>
      </w:r>
      <w:r>
        <w:t xml:space="preserve"> section 4(1);</w:t>
      </w:r>
    </w:p>
    <w:p>
      <w:pPr>
        <w:pStyle w:val="BlankClose"/>
      </w:pPr>
    </w:p>
    <w:p>
      <w:pPr>
        <w:pStyle w:val="nzSubsection"/>
      </w:pPr>
      <w:r>
        <w:tab/>
        <w:t>(2)</w:t>
      </w:r>
      <w:r>
        <w:tab/>
        <w:t xml:space="preserve">In regulation 2A in the definition of </w:t>
      </w:r>
      <w:r>
        <w:rPr>
          <w:b/>
          <w:i/>
        </w:rPr>
        <w:t>the Act</w:t>
      </w:r>
      <w:r>
        <w:t xml:space="preserve"> delete “</w:t>
      </w:r>
      <w:r>
        <w:rPr>
          <w:i/>
        </w:rPr>
        <w:t>Health Act 1911</w:t>
      </w:r>
      <w:r>
        <w:t xml:space="preserve"> as amended.” and insert:</w:t>
      </w:r>
    </w:p>
    <w:p>
      <w:pPr>
        <w:pStyle w:val="BlankOpen"/>
      </w:pPr>
    </w:p>
    <w:p>
      <w:pPr>
        <w:pStyle w:val="nzSubsection"/>
      </w:pPr>
      <w:r>
        <w:tab/>
      </w:r>
      <w:r>
        <w:tab/>
      </w:r>
      <w:r>
        <w:rPr>
          <w:i/>
        </w:rPr>
        <w:t>Health (Miscellaneous Provisions) Act 1911</w:t>
      </w:r>
      <w:r>
        <w:t>.</w:t>
      </w:r>
    </w:p>
    <w:p>
      <w:pPr>
        <w:pStyle w:val="BlankClose"/>
      </w:pPr>
    </w:p>
    <w:p>
      <w:pPr>
        <w:pStyle w:val="nzHeading5"/>
      </w:pPr>
      <w:r>
        <w:rPr>
          <w:rStyle w:val="CharSectno"/>
        </w:rPr>
        <w:t>95</w:t>
      </w:r>
      <w:r>
        <w:t>.</w:t>
      </w:r>
      <w:r>
        <w:tab/>
        <w:t>Regulation 2C amended</w:t>
      </w:r>
    </w:p>
    <w:p>
      <w:pPr>
        <w:pStyle w:val="nzSubsection"/>
      </w:pPr>
      <w:r>
        <w:tab/>
      </w:r>
      <w:r>
        <w:tab/>
        <w:t>In regulation 2C(1) delete “Executive Director” and insert:</w:t>
      </w:r>
    </w:p>
    <w:p>
      <w:pPr>
        <w:pStyle w:val="BlankOpen"/>
      </w:pPr>
    </w:p>
    <w:p>
      <w:pPr>
        <w:pStyle w:val="nzSubsection"/>
      </w:pPr>
      <w:r>
        <w:tab/>
      </w:r>
      <w:r>
        <w:tab/>
        <w:t>Chief Health Officer</w:t>
      </w:r>
    </w:p>
    <w:p>
      <w:pPr>
        <w:pStyle w:val="BlankClose"/>
      </w:pPr>
    </w:p>
    <w:p>
      <w:pPr>
        <w:pStyle w:val="nzHeading5"/>
      </w:pPr>
      <w:r>
        <w:rPr>
          <w:rStyle w:val="CharSectno"/>
        </w:rPr>
        <w:t>96</w:t>
      </w:r>
      <w:r>
        <w:t>.</w:t>
      </w:r>
      <w:r>
        <w:tab/>
        <w:t>Regulation 9 amended</w:t>
      </w:r>
    </w:p>
    <w:p>
      <w:pPr>
        <w:pStyle w:val="nzSubsection"/>
      </w:pPr>
      <w:r>
        <w:tab/>
      </w:r>
      <w:r>
        <w:tab/>
        <w:t>In regulation 9 delete “officials of the Health Department” and insert:</w:t>
      </w:r>
    </w:p>
    <w:p>
      <w:pPr>
        <w:pStyle w:val="BlankOpen"/>
      </w:pPr>
    </w:p>
    <w:p>
      <w:pPr>
        <w:pStyle w:val="nzSubsection"/>
      </w:pPr>
      <w:r>
        <w:tab/>
      </w:r>
      <w:r>
        <w:tab/>
        <w:t>departmental officers</w:t>
      </w:r>
    </w:p>
    <w:p>
      <w:pPr>
        <w:pStyle w:val="BlankClose"/>
      </w:pPr>
    </w:p>
    <w:p>
      <w:pPr>
        <w:pStyle w:val="nzHeading5"/>
      </w:pPr>
      <w:r>
        <w:rPr>
          <w:rStyle w:val="CharSectno"/>
        </w:rPr>
        <w:t>97</w:t>
      </w:r>
      <w:r>
        <w:t>.</w:t>
      </w:r>
      <w:r>
        <w:tab/>
        <w:t>Appendix amended</w:t>
      </w:r>
    </w:p>
    <w:p>
      <w:pPr>
        <w:pStyle w:val="nzSubsection"/>
      </w:pPr>
      <w:r>
        <w:tab/>
        <w:t>(1)</w:t>
      </w:r>
      <w:r>
        <w:tab/>
        <w:t>In Appendix Form No. 1:</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snapToGrid w:val="0"/>
          <w:sz w:val="22"/>
        </w:rPr>
        <w:t>Health (Miscellaneous Provisions) Act 1911</w:t>
      </w:r>
    </w:p>
    <w:p>
      <w:pPr>
        <w:pStyle w:val="BlankClose"/>
      </w:pPr>
    </w:p>
    <w:p>
      <w:pPr>
        <w:pStyle w:val="nzIndenta"/>
      </w:pPr>
      <w:r>
        <w:tab/>
        <w:t>(b)</w:t>
      </w:r>
      <w:r>
        <w:tab/>
        <w:t>delete:</w:t>
      </w:r>
    </w:p>
    <w:p>
      <w:pPr>
        <w:pStyle w:val="DeleteOpen"/>
        <w:rPr>
          <w:snapToGrid w:val="0"/>
        </w:rPr>
      </w:pPr>
    </w:p>
    <w:p>
      <w:pPr>
        <w:pStyle w:val="nzMiscellaneousBody"/>
        <w:rPr>
          <w:snapToGrid w:val="0"/>
        </w:rPr>
      </w:pPr>
      <w:r>
        <w:rPr>
          <w:snapToGrid w:val="0"/>
        </w:rPr>
        <w:t xml:space="preserve">EXECUTIVE DIRECTOR, </w:t>
      </w:r>
    </w:p>
    <w:p>
      <w:pPr>
        <w:pStyle w:val="nzMiscellaneousBody"/>
        <w:rPr>
          <w:snapToGrid w:val="0"/>
        </w:rPr>
      </w:pPr>
      <w:r>
        <w:rPr>
          <w:snapToGrid w:val="0"/>
        </w:rPr>
        <w:t>PUBLIC HEALTH AND SCIENTIFIC SUPPORT SERVICES.</w:t>
      </w:r>
    </w:p>
    <w:p>
      <w:pPr>
        <w:pStyle w:val="DeleteClose"/>
      </w:pPr>
    </w:p>
    <w:p>
      <w:pPr>
        <w:pStyle w:val="nzIndenta"/>
      </w:pPr>
      <w:r>
        <w:tab/>
      </w:r>
      <w:r>
        <w:tab/>
        <w:t>and insert:</w:t>
      </w:r>
    </w:p>
    <w:p>
      <w:pPr>
        <w:pStyle w:val="BlankOpen"/>
        <w:rPr>
          <w:snapToGrid w:val="0"/>
        </w:rPr>
      </w:pPr>
    </w:p>
    <w:p>
      <w:pPr>
        <w:pStyle w:val="nzMiscellaneousBody"/>
        <w:rPr>
          <w:snapToGrid w:val="0"/>
        </w:rPr>
      </w:pPr>
      <w:r>
        <w:rPr>
          <w:snapToGrid w:val="0"/>
        </w:rPr>
        <w:tab/>
      </w:r>
      <w:r>
        <w:rPr>
          <w:snapToGrid w:val="0"/>
        </w:rPr>
        <w:tab/>
        <w:t>CHIEF HEALTH OFFICER</w:t>
      </w:r>
    </w:p>
    <w:p>
      <w:pPr>
        <w:pStyle w:val="BlankClose"/>
        <w:rPr>
          <w:snapToGrid w:val="0"/>
        </w:rPr>
      </w:pPr>
    </w:p>
    <w:p>
      <w:pPr>
        <w:pStyle w:val="nzSubsection"/>
      </w:pPr>
      <w:r>
        <w:tab/>
        <w:t>(2)</w:t>
      </w:r>
      <w:r>
        <w:tab/>
        <w:t>In Appendix Form No. 2:</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snapToGrid w:val="0"/>
          <w:sz w:val="22"/>
        </w:rPr>
        <w:t>Health (Miscellaneous Provisions) Act 1911</w:t>
      </w:r>
    </w:p>
    <w:p>
      <w:pPr>
        <w:pStyle w:val="BlankClose"/>
      </w:pPr>
    </w:p>
    <w:p>
      <w:pPr>
        <w:pStyle w:val="nzIndenta"/>
        <w:rPr>
          <w:snapToGrid w:val="0"/>
        </w:rPr>
      </w:pPr>
      <w:r>
        <w:tab/>
        <w:t>(b)</w:t>
      </w:r>
      <w:r>
        <w:tab/>
        <w:t>delete “</w:t>
      </w:r>
      <w:r>
        <w:rPr>
          <w:snapToGrid w:val="0"/>
          <w:sz w:val="22"/>
        </w:rPr>
        <w:t>Medical Officer of Health (or 2 medical practitioners).</w:t>
      </w:r>
      <w:r>
        <w:t>” and insert:</w:t>
      </w:r>
    </w:p>
    <w:p>
      <w:pPr>
        <w:pStyle w:val="BlankOpen"/>
        <w:rPr>
          <w:snapToGrid w:val="0"/>
        </w:rPr>
      </w:pPr>
    </w:p>
    <w:p>
      <w:pPr>
        <w:pStyle w:val="nzIndenta"/>
        <w:rPr>
          <w:snapToGrid w:val="0"/>
        </w:rPr>
      </w:pPr>
      <w:r>
        <w:rPr>
          <w:snapToGrid w:val="0"/>
          <w:sz w:val="22"/>
        </w:rPr>
        <w:tab/>
      </w:r>
      <w:r>
        <w:rPr>
          <w:snapToGrid w:val="0"/>
          <w:sz w:val="22"/>
        </w:rPr>
        <w:tab/>
        <w:t>Two medical practitioners</w:t>
      </w:r>
    </w:p>
    <w:p>
      <w:pPr>
        <w:pStyle w:val="BlankClose"/>
      </w:pPr>
    </w:p>
    <w:p>
      <w:pPr>
        <w:pStyle w:val="nzIndenta"/>
      </w:pPr>
      <w:r>
        <w:tab/>
        <w:t>(c)</w:t>
      </w:r>
      <w:r>
        <w:tab/>
        <w:t>delete:</w:t>
      </w:r>
    </w:p>
    <w:p>
      <w:pPr>
        <w:pStyle w:val="DeleteOpen"/>
        <w:rPr>
          <w:snapToGrid w:val="0"/>
        </w:rPr>
      </w:pPr>
    </w:p>
    <w:p>
      <w:pPr>
        <w:pStyle w:val="nzMiscellaneousBody"/>
        <w:rPr>
          <w:snapToGrid w:val="0"/>
        </w:rPr>
      </w:pPr>
      <w:r>
        <w:rPr>
          <w:snapToGrid w:val="0"/>
        </w:rPr>
        <w:t>EXECUTIVE DIRECTOR,</w:t>
      </w:r>
    </w:p>
    <w:p>
      <w:pPr>
        <w:pStyle w:val="nzMiscellaneousBody"/>
        <w:rPr>
          <w:snapToGrid w:val="0"/>
        </w:rPr>
      </w:pPr>
      <w:r>
        <w:rPr>
          <w:snapToGrid w:val="0"/>
        </w:rPr>
        <w:t>PUBLIC HEALTH AND SCIENTIFIC SUPPORT SERVICES.</w:t>
      </w:r>
    </w:p>
    <w:p>
      <w:pPr>
        <w:pStyle w:val="DeleteClose"/>
      </w:pPr>
    </w:p>
    <w:p>
      <w:pPr>
        <w:pStyle w:val="nzIndenta"/>
      </w:pPr>
      <w:r>
        <w:tab/>
      </w:r>
      <w:r>
        <w:tab/>
        <w:t>and insert:</w:t>
      </w:r>
    </w:p>
    <w:p>
      <w:pPr>
        <w:pStyle w:val="BlankOpen"/>
        <w:rPr>
          <w:snapToGrid w:val="0"/>
        </w:rPr>
      </w:pPr>
    </w:p>
    <w:p>
      <w:pPr>
        <w:pStyle w:val="nzMiscellaneousBody"/>
        <w:rPr>
          <w:snapToGrid w:val="0"/>
        </w:rPr>
      </w:pPr>
      <w:r>
        <w:rPr>
          <w:snapToGrid w:val="0"/>
        </w:rPr>
        <w:tab/>
      </w:r>
      <w:r>
        <w:rPr>
          <w:snapToGrid w:val="0"/>
        </w:rPr>
        <w:tab/>
        <w:t>CHIEF HEALTH OFFICER</w:t>
      </w:r>
    </w:p>
    <w:p>
      <w:pPr>
        <w:pStyle w:val="BlankClose"/>
        <w:rPr>
          <w:snapToGrid w:val="0"/>
        </w:rPr>
      </w:pPr>
    </w:p>
    <w:p>
      <w:pPr>
        <w:pStyle w:val="nzSubsection"/>
      </w:pPr>
      <w:r>
        <w:tab/>
        <w:t>(3)</w:t>
      </w:r>
      <w:r>
        <w:tab/>
        <w:t>In Appendix Form No. 3:</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snapToGrid w:val="0"/>
          <w:sz w:val="22"/>
        </w:rPr>
        <w:t>Health (Miscellaneous Provisions) Act 1911</w:t>
      </w:r>
    </w:p>
    <w:p>
      <w:pPr>
        <w:pStyle w:val="BlankClose"/>
      </w:pPr>
    </w:p>
    <w:p>
      <w:pPr>
        <w:pStyle w:val="nzIndenta"/>
      </w:pPr>
      <w:r>
        <w:tab/>
        <w:t>(b)</w:t>
      </w:r>
      <w:r>
        <w:tab/>
        <w:t>delete “</w:t>
      </w:r>
      <w:r>
        <w:rPr>
          <w:snapToGrid w:val="0"/>
          <w:sz w:val="22"/>
          <w:szCs w:val="22"/>
        </w:rPr>
        <w:t>Public Health Officials under</w:t>
      </w:r>
      <w:r>
        <w:rPr>
          <w:sz w:val="22"/>
          <w:szCs w:val="22"/>
        </w:rPr>
        <w:t xml:space="preserve"> the </w:t>
      </w:r>
      <w:r>
        <w:rPr>
          <w:i/>
          <w:sz w:val="22"/>
          <w:szCs w:val="22"/>
        </w:rPr>
        <w:t>Health Act 1911</w:t>
      </w:r>
      <w:r>
        <w:rPr>
          <w:sz w:val="22"/>
          <w:szCs w:val="22"/>
        </w:rPr>
        <w:t>,</w:t>
      </w:r>
      <w:r>
        <w:t>” and insert:</w:t>
      </w:r>
    </w:p>
    <w:p>
      <w:pPr>
        <w:pStyle w:val="BlankOpen"/>
        <w:rPr>
          <w:snapToGrid w:val="0"/>
        </w:rPr>
      </w:pPr>
    </w:p>
    <w:p>
      <w:pPr>
        <w:pStyle w:val="nzIndenta"/>
        <w:rPr>
          <w:snapToGrid w:val="0"/>
        </w:rPr>
      </w:pPr>
      <w:r>
        <w:rPr>
          <w:snapToGrid w:val="0"/>
          <w:sz w:val="22"/>
        </w:rPr>
        <w:tab/>
      </w:r>
      <w:r>
        <w:rPr>
          <w:snapToGrid w:val="0"/>
          <w:sz w:val="22"/>
        </w:rPr>
        <w:tab/>
        <w:t xml:space="preserve">authorised officers under the </w:t>
      </w:r>
      <w:r>
        <w:rPr>
          <w:i/>
          <w:snapToGrid w:val="0"/>
          <w:sz w:val="22"/>
        </w:rPr>
        <w:t>Health (Miscellaneous Provisions) Act 1911</w:t>
      </w:r>
      <w:r>
        <w:rPr>
          <w:snapToGrid w:val="0"/>
          <w:sz w:val="22"/>
        </w:rPr>
        <w:t>,</w:t>
      </w:r>
    </w:p>
    <w:p>
      <w:pPr>
        <w:pStyle w:val="BlankClose"/>
      </w:pPr>
    </w:p>
    <w:p>
      <w:pPr>
        <w:pStyle w:val="nzIndenta"/>
      </w:pPr>
      <w:r>
        <w:tab/>
        <w:t>(c)</w:t>
      </w:r>
      <w:r>
        <w:tab/>
        <w:t>delete “</w:t>
      </w:r>
      <w:r>
        <w:rPr>
          <w:snapToGrid w:val="0"/>
          <w:sz w:val="22"/>
        </w:rPr>
        <w:t>Public Health Officials</w:t>
      </w:r>
      <w:r>
        <w:t>” and insert:</w:t>
      </w:r>
    </w:p>
    <w:p>
      <w:pPr>
        <w:pStyle w:val="BlankOpen"/>
      </w:pPr>
    </w:p>
    <w:p>
      <w:pPr>
        <w:pStyle w:val="nzIndenta"/>
      </w:pPr>
      <w:r>
        <w:tab/>
      </w:r>
      <w:r>
        <w:tab/>
      </w:r>
      <w:r>
        <w:rPr>
          <w:snapToGrid w:val="0"/>
          <w:sz w:val="22"/>
        </w:rPr>
        <w:t>authorised officers</w:t>
      </w:r>
    </w:p>
    <w:p>
      <w:pPr>
        <w:pStyle w:val="BlankClose"/>
      </w:pPr>
    </w:p>
    <w:p>
      <w:pPr>
        <w:pStyle w:val="nzIndenta"/>
      </w:pPr>
      <w:r>
        <w:tab/>
        <w:t>(d)</w:t>
      </w:r>
      <w:r>
        <w:tab/>
        <w:t>delete:</w:t>
      </w:r>
    </w:p>
    <w:p>
      <w:pPr>
        <w:pStyle w:val="DeleteOpen"/>
        <w:rPr>
          <w:snapToGrid w:val="0"/>
        </w:rPr>
      </w:pPr>
    </w:p>
    <w:p>
      <w:pPr>
        <w:pStyle w:val="nzMiscellaneousBody"/>
        <w:rPr>
          <w:snapToGrid w:val="0"/>
        </w:rPr>
      </w:pPr>
      <w:r>
        <w:rPr>
          <w:snapToGrid w:val="0"/>
        </w:rPr>
        <w:t xml:space="preserve">EXECUTIVE DIRECTOR, </w:t>
      </w:r>
    </w:p>
    <w:p>
      <w:pPr>
        <w:pStyle w:val="nzMiscellaneousBody"/>
        <w:rPr>
          <w:snapToGrid w:val="0"/>
        </w:rPr>
      </w:pPr>
      <w:r>
        <w:rPr>
          <w:snapToGrid w:val="0"/>
        </w:rPr>
        <w:t>PUBLIC HEALTH AND SCIENTIFIC SUPPORT SERVICES.</w:t>
      </w:r>
    </w:p>
    <w:p>
      <w:pPr>
        <w:pStyle w:val="DeleteClose"/>
      </w:pPr>
    </w:p>
    <w:p>
      <w:pPr>
        <w:pStyle w:val="nzIndenta"/>
      </w:pPr>
      <w:r>
        <w:tab/>
      </w:r>
      <w:r>
        <w:tab/>
        <w:t>and insert:</w:t>
      </w:r>
    </w:p>
    <w:p>
      <w:pPr>
        <w:pStyle w:val="BlankOpen"/>
        <w:rPr>
          <w:snapToGrid w:val="0"/>
        </w:rPr>
      </w:pPr>
    </w:p>
    <w:p>
      <w:pPr>
        <w:pStyle w:val="nzMiscellaneousBody"/>
        <w:rPr>
          <w:snapToGrid w:val="0"/>
        </w:rPr>
      </w:pPr>
      <w:r>
        <w:rPr>
          <w:snapToGrid w:val="0"/>
        </w:rPr>
        <w:tab/>
      </w:r>
      <w:r>
        <w:rPr>
          <w:snapToGrid w:val="0"/>
        </w:rPr>
        <w:tab/>
        <w:t>CHIEF HEALTH OFFICER</w:t>
      </w:r>
    </w:p>
    <w:p>
      <w:pPr>
        <w:pStyle w:val="BlankClose"/>
        <w:rPr>
          <w:snapToGrid w:val="0"/>
        </w:rPr>
      </w:pPr>
    </w:p>
    <w:p>
      <w:pPr>
        <w:pStyle w:val="nzSubsection"/>
      </w:pPr>
      <w:r>
        <w:tab/>
        <w:t>(4)</w:t>
      </w:r>
      <w:r>
        <w:tab/>
        <w:t>In Appendix Form No. 4:</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snapToGrid w:val="0"/>
          <w:sz w:val="22"/>
        </w:rPr>
        <w:t>Health (Miscellaneous Provisions) Act 1911</w:t>
      </w:r>
    </w:p>
    <w:p>
      <w:pPr>
        <w:pStyle w:val="BlankClose"/>
      </w:pPr>
    </w:p>
    <w:p>
      <w:pPr>
        <w:pStyle w:val="nzIndenta"/>
      </w:pPr>
      <w:r>
        <w:tab/>
        <w:t>(b)</w:t>
      </w:r>
      <w:r>
        <w:tab/>
        <w:t>delete “</w:t>
      </w:r>
      <w:r>
        <w:rPr>
          <w:snapToGrid w:val="0"/>
          <w:sz w:val="22"/>
          <w:szCs w:val="22"/>
        </w:rPr>
        <w:t>Public Health Officials under the</w:t>
      </w:r>
      <w:r>
        <w:rPr>
          <w:sz w:val="22"/>
          <w:szCs w:val="22"/>
        </w:rPr>
        <w:t xml:space="preserve"> </w:t>
      </w:r>
      <w:r>
        <w:rPr>
          <w:i/>
          <w:sz w:val="22"/>
          <w:szCs w:val="22"/>
        </w:rPr>
        <w:t>Health Act 1911</w:t>
      </w:r>
      <w:r>
        <w:rPr>
          <w:sz w:val="22"/>
          <w:szCs w:val="22"/>
        </w:rPr>
        <w:t>,</w:t>
      </w:r>
      <w:r>
        <w:t>” and insert:</w:t>
      </w:r>
    </w:p>
    <w:p>
      <w:pPr>
        <w:pStyle w:val="BlankOpen"/>
        <w:rPr>
          <w:snapToGrid w:val="0"/>
        </w:rPr>
      </w:pPr>
    </w:p>
    <w:p>
      <w:pPr>
        <w:pStyle w:val="nzIndenta"/>
        <w:rPr>
          <w:snapToGrid w:val="0"/>
        </w:rPr>
      </w:pPr>
      <w:r>
        <w:rPr>
          <w:snapToGrid w:val="0"/>
          <w:sz w:val="22"/>
        </w:rPr>
        <w:tab/>
      </w:r>
      <w:r>
        <w:rPr>
          <w:snapToGrid w:val="0"/>
          <w:sz w:val="22"/>
        </w:rPr>
        <w:tab/>
        <w:t xml:space="preserve">authorised officers under the </w:t>
      </w:r>
      <w:r>
        <w:rPr>
          <w:i/>
          <w:snapToGrid w:val="0"/>
          <w:sz w:val="22"/>
        </w:rPr>
        <w:t>Health (Miscellaneous Provisions) Act 1911</w:t>
      </w:r>
      <w:r>
        <w:rPr>
          <w:snapToGrid w:val="0"/>
          <w:sz w:val="22"/>
        </w:rPr>
        <w:t>,</w:t>
      </w:r>
    </w:p>
    <w:p>
      <w:pPr>
        <w:pStyle w:val="BlankClose"/>
      </w:pPr>
    </w:p>
    <w:p>
      <w:pPr>
        <w:pStyle w:val="nzIndenta"/>
        <w:rPr>
          <w:snapToGrid w:val="0"/>
        </w:rPr>
      </w:pPr>
      <w:r>
        <w:tab/>
        <w:t>(c)</w:t>
      </w:r>
      <w:r>
        <w:tab/>
        <w:t>delete “</w:t>
      </w:r>
      <w:r>
        <w:rPr>
          <w:snapToGrid w:val="0"/>
          <w:sz w:val="22"/>
          <w:szCs w:val="22"/>
        </w:rPr>
        <w:t xml:space="preserve">section 307 of the </w:t>
      </w:r>
      <w:r>
        <w:rPr>
          <w:i/>
          <w:snapToGrid w:val="0"/>
          <w:sz w:val="22"/>
          <w:szCs w:val="22"/>
        </w:rPr>
        <w:t>Health Act 1911</w:t>
      </w:r>
      <w:r>
        <w:rPr>
          <w:snapToGrid w:val="0"/>
          <w:sz w:val="22"/>
          <w:szCs w:val="22"/>
        </w:rPr>
        <w:t>,</w:t>
      </w:r>
      <w:r>
        <w:rPr>
          <w:snapToGrid w:val="0"/>
        </w:rPr>
        <w:t>” and insert:</w:t>
      </w:r>
    </w:p>
    <w:p>
      <w:pPr>
        <w:pStyle w:val="BlankOpen"/>
        <w:rPr>
          <w:snapToGrid w:val="0"/>
        </w:rPr>
      </w:pPr>
    </w:p>
    <w:p>
      <w:pPr>
        <w:pStyle w:val="nzIndenta"/>
      </w:pPr>
      <w:r>
        <w:tab/>
      </w:r>
      <w:r>
        <w:tab/>
      </w:r>
      <w:r>
        <w:rPr>
          <w:sz w:val="22"/>
          <w:szCs w:val="22"/>
        </w:rPr>
        <w:t>the</w:t>
      </w:r>
      <w:r>
        <w:t xml:space="preserve"> </w:t>
      </w:r>
      <w:r>
        <w:rPr>
          <w:i/>
          <w:snapToGrid w:val="0"/>
          <w:sz w:val="22"/>
        </w:rPr>
        <w:t>Health (Miscellaneous Provisions) Act 1911</w:t>
      </w:r>
      <w:r>
        <w:rPr>
          <w:snapToGrid w:val="0"/>
          <w:sz w:val="22"/>
          <w:szCs w:val="22"/>
        </w:rPr>
        <w:t xml:space="preserve"> section 307,</w:t>
      </w:r>
    </w:p>
    <w:p>
      <w:pPr>
        <w:pStyle w:val="BlankClose"/>
      </w:pPr>
    </w:p>
    <w:p>
      <w:pPr>
        <w:pStyle w:val="nzIndenta"/>
      </w:pPr>
      <w:r>
        <w:tab/>
        <w:t>(d)</w:t>
      </w:r>
      <w:r>
        <w:tab/>
        <w:t>delete “</w:t>
      </w:r>
      <w:r>
        <w:rPr>
          <w:snapToGrid w:val="0"/>
          <w:sz w:val="22"/>
        </w:rPr>
        <w:t>Public Health Officials</w:t>
      </w:r>
      <w:r>
        <w:t>” and insert:</w:t>
      </w:r>
    </w:p>
    <w:p>
      <w:pPr>
        <w:pStyle w:val="BlankOpen"/>
      </w:pPr>
    </w:p>
    <w:p>
      <w:pPr>
        <w:pStyle w:val="nzIndenta"/>
      </w:pPr>
      <w:r>
        <w:tab/>
      </w:r>
      <w:r>
        <w:tab/>
      </w:r>
      <w:r>
        <w:rPr>
          <w:snapToGrid w:val="0"/>
          <w:sz w:val="22"/>
        </w:rPr>
        <w:t>authorised officers</w:t>
      </w:r>
    </w:p>
    <w:p>
      <w:pPr>
        <w:pStyle w:val="BlankClose"/>
      </w:pPr>
    </w:p>
    <w:p>
      <w:pPr>
        <w:pStyle w:val="nzIndenta"/>
      </w:pPr>
      <w:r>
        <w:tab/>
        <w:t>(e)</w:t>
      </w:r>
      <w:r>
        <w:tab/>
        <w:t>delete:</w:t>
      </w:r>
    </w:p>
    <w:p>
      <w:pPr>
        <w:pStyle w:val="DeleteOpen"/>
        <w:rPr>
          <w:snapToGrid w:val="0"/>
        </w:rPr>
      </w:pPr>
    </w:p>
    <w:p>
      <w:pPr>
        <w:pStyle w:val="nzMiscellaneousBody"/>
        <w:rPr>
          <w:snapToGrid w:val="0"/>
        </w:rPr>
      </w:pPr>
      <w:r>
        <w:rPr>
          <w:snapToGrid w:val="0"/>
        </w:rPr>
        <w:t xml:space="preserve">EXECUTIVE DIRECTOR, </w:t>
      </w:r>
    </w:p>
    <w:p>
      <w:pPr>
        <w:pStyle w:val="nzMiscellaneousBody"/>
        <w:rPr>
          <w:snapToGrid w:val="0"/>
        </w:rPr>
      </w:pPr>
      <w:r>
        <w:rPr>
          <w:snapToGrid w:val="0"/>
        </w:rPr>
        <w:t>PUBLIC HEALTH AND SCIENTIFIC SUPPORT SERVICES.</w:t>
      </w:r>
    </w:p>
    <w:p>
      <w:pPr>
        <w:pStyle w:val="DeleteClose"/>
      </w:pPr>
    </w:p>
    <w:p>
      <w:pPr>
        <w:pStyle w:val="nzIndenta"/>
      </w:pPr>
      <w:r>
        <w:tab/>
      </w:r>
      <w:r>
        <w:tab/>
        <w:t>and insert:</w:t>
      </w:r>
    </w:p>
    <w:p>
      <w:pPr>
        <w:pStyle w:val="BlankOpen"/>
        <w:rPr>
          <w:snapToGrid w:val="0"/>
        </w:rPr>
      </w:pPr>
    </w:p>
    <w:p>
      <w:pPr>
        <w:pStyle w:val="nzMiscellaneousBody"/>
        <w:rPr>
          <w:snapToGrid w:val="0"/>
        </w:rPr>
      </w:pPr>
      <w:r>
        <w:rPr>
          <w:snapToGrid w:val="0"/>
        </w:rPr>
        <w:tab/>
      </w:r>
      <w:r>
        <w:rPr>
          <w:snapToGrid w:val="0"/>
        </w:rPr>
        <w:tab/>
        <w:t>CHIEF HEALTH OFFICER</w:t>
      </w:r>
    </w:p>
    <w:p>
      <w:pPr>
        <w:pStyle w:val="BlankClose"/>
        <w:rPr>
          <w:snapToGrid w:val="0"/>
        </w:rPr>
      </w:pPr>
    </w:p>
    <w:p>
      <w:pPr>
        <w:pStyle w:val="nzSubsection"/>
      </w:pPr>
      <w:r>
        <w:tab/>
        <w:t>(5)</w:t>
      </w:r>
      <w:r>
        <w:tab/>
        <w:t>In Appendix Form No. 5:</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snapToGrid w:val="0"/>
          <w:sz w:val="22"/>
        </w:rPr>
        <w:t>Health (Miscellaneous Provisions) Act 1911</w:t>
      </w:r>
    </w:p>
    <w:p>
      <w:pPr>
        <w:pStyle w:val="BlankClose"/>
      </w:pPr>
    </w:p>
    <w:p>
      <w:pPr>
        <w:pStyle w:val="nzIndenta"/>
      </w:pPr>
      <w:r>
        <w:tab/>
        <w:t>(b)</w:t>
      </w:r>
      <w:r>
        <w:tab/>
        <w:t>delete “</w:t>
      </w:r>
      <w:r>
        <w:rPr>
          <w:snapToGrid w:val="0"/>
          <w:sz w:val="22"/>
          <w:szCs w:val="22"/>
        </w:rPr>
        <w:t>Public Health Officials under the</w:t>
      </w:r>
      <w:r>
        <w:rPr>
          <w:sz w:val="22"/>
          <w:szCs w:val="22"/>
        </w:rPr>
        <w:t xml:space="preserve"> </w:t>
      </w:r>
      <w:r>
        <w:rPr>
          <w:i/>
          <w:sz w:val="22"/>
          <w:szCs w:val="22"/>
        </w:rPr>
        <w:t>Health Act 1911</w:t>
      </w:r>
      <w:r>
        <w:rPr>
          <w:sz w:val="22"/>
          <w:szCs w:val="22"/>
        </w:rPr>
        <w:t>,</w:t>
      </w:r>
      <w:r>
        <w:t>” and insert:</w:t>
      </w:r>
    </w:p>
    <w:p>
      <w:pPr>
        <w:pStyle w:val="BlankOpen"/>
        <w:rPr>
          <w:snapToGrid w:val="0"/>
        </w:rPr>
      </w:pPr>
    </w:p>
    <w:p>
      <w:pPr>
        <w:pStyle w:val="nzIndenta"/>
        <w:rPr>
          <w:snapToGrid w:val="0"/>
        </w:rPr>
      </w:pPr>
      <w:r>
        <w:rPr>
          <w:snapToGrid w:val="0"/>
          <w:sz w:val="22"/>
        </w:rPr>
        <w:tab/>
      </w:r>
      <w:r>
        <w:rPr>
          <w:snapToGrid w:val="0"/>
          <w:sz w:val="22"/>
        </w:rPr>
        <w:tab/>
        <w:t xml:space="preserve">authorised officers under the </w:t>
      </w:r>
      <w:r>
        <w:rPr>
          <w:i/>
          <w:snapToGrid w:val="0"/>
          <w:sz w:val="22"/>
        </w:rPr>
        <w:t>Health (Miscellaneous Provisions) Act 1911</w:t>
      </w:r>
      <w:r>
        <w:rPr>
          <w:snapToGrid w:val="0"/>
          <w:sz w:val="22"/>
        </w:rPr>
        <w:t>,</w:t>
      </w:r>
    </w:p>
    <w:p>
      <w:pPr>
        <w:pStyle w:val="BlankClose"/>
      </w:pPr>
    </w:p>
    <w:p>
      <w:pPr>
        <w:pStyle w:val="nzIndenta"/>
      </w:pPr>
      <w:r>
        <w:tab/>
        <w:t>(c)</w:t>
      </w:r>
      <w:r>
        <w:tab/>
        <w:t>delete “</w:t>
      </w:r>
      <w:r>
        <w:rPr>
          <w:snapToGrid w:val="0"/>
          <w:sz w:val="22"/>
        </w:rPr>
        <w:t>Public Health Officials</w:t>
      </w:r>
      <w:r>
        <w:t>” and insert:</w:t>
      </w:r>
    </w:p>
    <w:p>
      <w:pPr>
        <w:pStyle w:val="BlankOpen"/>
      </w:pPr>
    </w:p>
    <w:p>
      <w:pPr>
        <w:pStyle w:val="nzIndenta"/>
      </w:pPr>
      <w:r>
        <w:tab/>
      </w:r>
      <w:r>
        <w:tab/>
      </w:r>
      <w:r>
        <w:rPr>
          <w:snapToGrid w:val="0"/>
          <w:sz w:val="22"/>
        </w:rPr>
        <w:t>authorised officers</w:t>
      </w:r>
    </w:p>
    <w:p>
      <w:pPr>
        <w:pStyle w:val="BlankClose"/>
      </w:pPr>
    </w:p>
    <w:p>
      <w:pPr>
        <w:pStyle w:val="nzIndenta"/>
      </w:pPr>
      <w:r>
        <w:tab/>
        <w:t>(d)</w:t>
      </w:r>
      <w:r>
        <w:tab/>
        <w:t>delete:</w:t>
      </w:r>
    </w:p>
    <w:p>
      <w:pPr>
        <w:pStyle w:val="DeleteOpen"/>
        <w:rPr>
          <w:snapToGrid w:val="0"/>
        </w:rPr>
      </w:pPr>
    </w:p>
    <w:p>
      <w:pPr>
        <w:pStyle w:val="nzMiscellaneousBody"/>
        <w:rPr>
          <w:snapToGrid w:val="0"/>
        </w:rPr>
      </w:pPr>
      <w:r>
        <w:rPr>
          <w:snapToGrid w:val="0"/>
        </w:rPr>
        <w:t xml:space="preserve">EXECUTIVE DIRECTOR, </w:t>
      </w:r>
    </w:p>
    <w:p>
      <w:pPr>
        <w:pStyle w:val="nzMiscellaneousBody"/>
        <w:rPr>
          <w:snapToGrid w:val="0"/>
        </w:rPr>
      </w:pPr>
      <w:r>
        <w:rPr>
          <w:snapToGrid w:val="0"/>
        </w:rPr>
        <w:t>PUBLIC HEALTH AND SCIENTIFIC SUPPORT SERVICES.</w:t>
      </w:r>
    </w:p>
    <w:p>
      <w:pPr>
        <w:pStyle w:val="DeleteClose"/>
      </w:pPr>
    </w:p>
    <w:p>
      <w:pPr>
        <w:pStyle w:val="nzIndenta"/>
      </w:pPr>
      <w:r>
        <w:tab/>
      </w:r>
      <w:r>
        <w:tab/>
        <w:t>and insert:</w:t>
      </w:r>
    </w:p>
    <w:p>
      <w:pPr>
        <w:pStyle w:val="BlankOpen"/>
        <w:rPr>
          <w:snapToGrid w:val="0"/>
        </w:rPr>
      </w:pPr>
    </w:p>
    <w:p>
      <w:pPr>
        <w:pStyle w:val="nzMiscellaneousBody"/>
        <w:rPr>
          <w:snapToGrid w:val="0"/>
        </w:rPr>
      </w:pPr>
      <w:r>
        <w:rPr>
          <w:snapToGrid w:val="0"/>
        </w:rPr>
        <w:tab/>
      </w:r>
      <w:r>
        <w:rPr>
          <w:snapToGrid w:val="0"/>
        </w:rPr>
        <w:tab/>
        <w:t>CHIEF HEALTH OFFICER</w:t>
      </w:r>
    </w:p>
    <w:p>
      <w:pPr>
        <w:pStyle w:val="BlankClose"/>
        <w:rPr>
          <w:snapToGrid w:val="0"/>
        </w:rPr>
      </w:pPr>
    </w:p>
    <w:p>
      <w:pPr>
        <w:pStyle w:val="nzHeading5"/>
      </w:pPr>
      <w:r>
        <w:rPr>
          <w:rStyle w:val="CharSectno"/>
        </w:rPr>
        <w:t>98</w:t>
      </w:r>
      <w:r>
        <w:t>.</w:t>
      </w:r>
      <w:r>
        <w:tab/>
        <w:t>Various references to “Executive Director, Public Health” amended</w:t>
      </w:r>
    </w:p>
    <w:p>
      <w:pPr>
        <w:pStyle w:val="nzSubsection"/>
      </w:pPr>
      <w:r>
        <w:tab/>
      </w:r>
      <w:r>
        <w:tab/>
        <w:t>In the provisions listed in the Table delete “Executive Director, Public Health”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2C(1)</w:t>
            </w:r>
          </w:p>
        </w:tc>
        <w:tc>
          <w:tcPr>
            <w:tcW w:w="3402" w:type="dxa"/>
          </w:tcPr>
          <w:p>
            <w:pPr>
              <w:pStyle w:val="TableAm"/>
            </w:pPr>
            <w:r>
              <w:t>r. 3</w:t>
            </w:r>
          </w:p>
        </w:tc>
      </w:tr>
      <w:tr>
        <w:trPr>
          <w:cantSplit/>
          <w:jc w:val="center"/>
        </w:trPr>
        <w:tc>
          <w:tcPr>
            <w:tcW w:w="3402" w:type="dxa"/>
          </w:tcPr>
          <w:p>
            <w:pPr>
              <w:pStyle w:val="TableAm"/>
            </w:pPr>
            <w:r>
              <w:t>r. 4</w:t>
            </w:r>
          </w:p>
        </w:tc>
        <w:tc>
          <w:tcPr>
            <w:tcW w:w="3402" w:type="dxa"/>
          </w:tcPr>
          <w:p>
            <w:pPr>
              <w:pStyle w:val="TableAm"/>
            </w:pPr>
            <w:r>
              <w:t>r. 5</w:t>
            </w:r>
          </w:p>
        </w:tc>
      </w:tr>
      <w:tr>
        <w:trPr>
          <w:cantSplit/>
          <w:jc w:val="center"/>
        </w:trPr>
        <w:tc>
          <w:tcPr>
            <w:tcW w:w="3402" w:type="dxa"/>
          </w:tcPr>
          <w:p>
            <w:pPr>
              <w:pStyle w:val="TableAm"/>
            </w:pPr>
            <w:r>
              <w:t>r. 6</w:t>
            </w:r>
          </w:p>
        </w:tc>
        <w:tc>
          <w:tcPr>
            <w:tcW w:w="3402" w:type="dxa"/>
          </w:tcPr>
          <w:p>
            <w:pPr>
              <w:pStyle w:val="TableAm"/>
            </w:pPr>
            <w:r>
              <w:t>r. 7</w:t>
            </w:r>
          </w:p>
        </w:tc>
      </w:tr>
    </w:tbl>
    <w:p>
      <w:pPr>
        <w:pStyle w:val="BlankClose"/>
      </w:pPr>
    </w:p>
    <w:p>
      <w:pPr>
        <w:pStyle w:val="nSubsection"/>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6" w:name="_Toc471915711"/>
      <w:bookmarkStart w:id="27" w:name="_Toc472004617"/>
      <w:bookmarkStart w:id="28" w:name="_Toc472004662"/>
      <w:r>
        <w:rPr>
          <w:sz w:val="28"/>
        </w:rPr>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2A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8141C"/>
    <w:lvl w:ilvl="0">
      <w:start w:val="1"/>
      <w:numFmt w:val="decimal"/>
      <w:lvlText w:val="%1."/>
      <w:lvlJc w:val="left"/>
      <w:pPr>
        <w:tabs>
          <w:tab w:val="num" w:pos="1492"/>
        </w:tabs>
        <w:ind w:left="1492" w:hanging="360"/>
      </w:pPr>
    </w:lvl>
  </w:abstractNum>
  <w:abstractNum w:abstractNumId="1">
    <w:nsid w:val="FFFFFF7D"/>
    <w:multiLevelType w:val="singleLevel"/>
    <w:tmpl w:val="2CB0B6B6"/>
    <w:lvl w:ilvl="0">
      <w:start w:val="1"/>
      <w:numFmt w:val="decimal"/>
      <w:lvlText w:val="%1."/>
      <w:lvlJc w:val="left"/>
      <w:pPr>
        <w:tabs>
          <w:tab w:val="num" w:pos="1209"/>
        </w:tabs>
        <w:ind w:left="1209" w:hanging="360"/>
      </w:pPr>
    </w:lvl>
  </w:abstractNum>
  <w:abstractNum w:abstractNumId="2">
    <w:nsid w:val="FFFFFF7E"/>
    <w:multiLevelType w:val="singleLevel"/>
    <w:tmpl w:val="96386814"/>
    <w:lvl w:ilvl="0">
      <w:start w:val="1"/>
      <w:numFmt w:val="decimal"/>
      <w:lvlText w:val="%1."/>
      <w:lvlJc w:val="left"/>
      <w:pPr>
        <w:tabs>
          <w:tab w:val="num" w:pos="926"/>
        </w:tabs>
        <w:ind w:left="926" w:hanging="360"/>
      </w:pPr>
    </w:lvl>
  </w:abstractNum>
  <w:abstractNum w:abstractNumId="3">
    <w:nsid w:val="FFFFFF7F"/>
    <w:multiLevelType w:val="singleLevel"/>
    <w:tmpl w:val="8A3EDFB4"/>
    <w:lvl w:ilvl="0">
      <w:start w:val="1"/>
      <w:numFmt w:val="decimal"/>
      <w:lvlText w:val="%1."/>
      <w:lvlJc w:val="left"/>
      <w:pPr>
        <w:tabs>
          <w:tab w:val="num" w:pos="643"/>
        </w:tabs>
        <w:ind w:left="643" w:hanging="360"/>
      </w:pPr>
    </w:lvl>
  </w:abstractNum>
  <w:abstractNum w:abstractNumId="4">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CF9CC"/>
    <w:lvl w:ilvl="0">
      <w:start w:val="1"/>
      <w:numFmt w:val="decimal"/>
      <w:lvlText w:val="%1."/>
      <w:lvlJc w:val="left"/>
      <w:pPr>
        <w:tabs>
          <w:tab w:val="num" w:pos="360"/>
        </w:tabs>
        <w:ind w:left="360" w:hanging="360"/>
      </w:pPr>
    </w:lvl>
  </w:abstractNum>
  <w:abstractNum w:abstractNumId="9">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2911"/>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 w:name="WAFER_20170111162911" w:val="RemoveTocBookmarks,RemoveUnusedBookmarks,RemoveLanguageTags,UsedStyles,ResetPageSize"/>
    <w:docVar w:name="WAFER_20170111162911_GUID" w:val="db9e747e-31bd-4014-bfec-2b4ccfa5ac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3283</Words>
  <Characters>16613</Characters>
  <Application>Microsoft Office Word</Application>
  <DocSecurity>0</DocSecurity>
  <Lines>615</Lines>
  <Paragraphs>375</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1973 - 02-c0-00</dc:title>
  <dc:subject/>
  <dc:creator/>
  <cp:keywords/>
  <dc:description/>
  <cp:lastModifiedBy>svcMRProcess</cp:lastModifiedBy>
  <cp:revision>4</cp:revision>
  <cp:lastPrinted>2003-08-08T08:08:00Z</cp:lastPrinted>
  <dcterms:created xsi:type="dcterms:W3CDTF">2017-01-12T10:03:00Z</dcterms:created>
  <dcterms:modified xsi:type="dcterms:W3CDTF">2017-01-12T10:03:00Z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DocumentType">
    <vt:lpwstr>Reg</vt:lpwstr>
  </property>
  <property fmtid="{D5CDD505-2E9C-101B-9397-08002B2CF9AE}" pid="4" name="OwlsUID">
    <vt:i4>4497</vt:i4>
  </property>
  <property fmtid="{D5CDD505-2E9C-101B-9397-08002B2CF9AE}" pid="5" name="AsAtDate">
    <vt:lpwstr>10 Jan 2017</vt:lpwstr>
  </property>
  <property fmtid="{D5CDD505-2E9C-101B-9397-08002B2CF9AE}" pid="6" name="Suffix">
    <vt:lpwstr>02-c0-00</vt:lpwstr>
  </property>
  <property fmtid="{D5CDD505-2E9C-101B-9397-08002B2CF9AE}" pid="7" name="CommencementDate">
    <vt:lpwstr>20170110</vt:lpwstr>
  </property>
</Properties>
</file>