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Poisons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Poisons Regulations 1965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Poisons Regulations 1965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_Toc472005196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_Toc472005197 \h </w:instrText>
      </w:r>
      <w:r>
        <w:fldChar w:fldCharType="separate"/>
      </w:r>
      <w:r>
        <w:t>1</w:t>
      </w:r>
      <w:r>
        <w:fldChar w:fldCharType="end"/>
      </w:r>
    </w:p>
    <w:p>
      <w:pPr>
        <w:pStyle w:val="TOC8"/>
        <w:rPr>
          <w:rFonts w:asciiTheme="minorHAnsi" w:eastAsiaTheme="minorEastAsia" w:hAnsiTheme="minorHAnsi" w:cstheme="minorBidi"/>
          <w:szCs w:val="22"/>
        </w:rPr>
      </w:pPr>
      <w:r>
        <w:t>2AAA.</w:t>
      </w:r>
      <w:r>
        <w:tab/>
        <w:t>Notes not part of regulations</w:t>
      </w:r>
      <w:r>
        <w:tab/>
      </w:r>
      <w:r>
        <w:fldChar w:fldCharType="begin"/>
      </w:r>
      <w:r>
        <w:instrText xml:space="preserve"> PAGEREF _Toc472005198 \h </w:instrText>
      </w:r>
      <w:r>
        <w:fldChar w:fldCharType="separate"/>
      </w:r>
      <w:r>
        <w:t>6</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Office prescribed (Act s. 64B)</w:t>
      </w:r>
      <w:r>
        <w:tab/>
      </w:r>
      <w:r>
        <w:fldChar w:fldCharType="begin"/>
      </w:r>
      <w:r>
        <w:instrText xml:space="preserve"> PAGEREF _Toc472005199 \h </w:instrText>
      </w:r>
      <w:r>
        <w:fldChar w:fldCharType="separate"/>
      </w:r>
      <w:r>
        <w:t>7</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Exceptions from Act for certain poisons and paints</w:t>
      </w:r>
      <w:r>
        <w:tab/>
      </w:r>
      <w:r>
        <w:fldChar w:fldCharType="begin"/>
      </w:r>
      <w:r>
        <w:instrText xml:space="preserve"> PAGEREF _Toc472005200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2A — Endorsed health practitioners</w:t>
      </w:r>
    </w:p>
    <w:p>
      <w:pPr>
        <w:pStyle w:val="TOC4"/>
        <w:tabs>
          <w:tab w:val="right" w:leader="dot" w:pos="7077"/>
        </w:tabs>
        <w:rPr>
          <w:rFonts w:asciiTheme="minorHAnsi" w:eastAsiaTheme="minorEastAsia" w:hAnsiTheme="minorHAnsi" w:cstheme="minorBidi"/>
          <w:b w:val="0"/>
          <w:szCs w:val="22"/>
        </w:rPr>
      </w:pPr>
      <w:r>
        <w:t>Division 1 — Endorsed optometrists</w:t>
      </w:r>
    </w:p>
    <w:p>
      <w:pPr>
        <w:pStyle w:val="TOC8"/>
        <w:rPr>
          <w:rFonts w:asciiTheme="minorHAnsi" w:eastAsiaTheme="minorEastAsia" w:hAnsiTheme="minorHAnsi" w:cstheme="minorBidi"/>
          <w:szCs w:val="22"/>
        </w:rPr>
      </w:pPr>
      <w:r>
        <w:t>3A.</w:t>
      </w:r>
      <w:r>
        <w:tab/>
        <w:t>Endorsed optometrists (Act s. 23)</w:t>
      </w:r>
      <w:r>
        <w:tab/>
      </w:r>
      <w:r>
        <w:fldChar w:fldCharType="begin"/>
      </w:r>
      <w:r>
        <w:instrText xml:space="preserve"> PAGEREF _Toc472005203 \h </w:instrText>
      </w:r>
      <w:r>
        <w:fldChar w:fldCharType="separate"/>
      </w:r>
      <w:r>
        <w:t>9</w:t>
      </w:r>
      <w:r>
        <w:fldChar w:fldCharType="end"/>
      </w:r>
    </w:p>
    <w:p>
      <w:pPr>
        <w:pStyle w:val="TOC8"/>
        <w:rPr>
          <w:rFonts w:asciiTheme="minorHAnsi" w:eastAsiaTheme="minorEastAsia" w:hAnsiTheme="minorHAnsi" w:cstheme="minorBidi"/>
          <w:szCs w:val="22"/>
        </w:rPr>
      </w:pPr>
      <w:r>
        <w:t>3B.</w:t>
      </w:r>
      <w:r>
        <w:tab/>
        <w:t>Use of some medicine by endorsed optometrist is not taken to be supplying it</w:t>
      </w:r>
      <w:r>
        <w:tab/>
      </w:r>
      <w:r>
        <w:fldChar w:fldCharType="begin"/>
      </w:r>
      <w:r>
        <w:instrText xml:space="preserve"> PAGEREF _Toc472005204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Endorsed midwives</w:t>
      </w:r>
    </w:p>
    <w:p>
      <w:pPr>
        <w:pStyle w:val="TOC8"/>
        <w:rPr>
          <w:rFonts w:asciiTheme="minorHAnsi" w:eastAsiaTheme="minorEastAsia" w:hAnsiTheme="minorHAnsi" w:cstheme="minorBidi"/>
          <w:szCs w:val="22"/>
        </w:rPr>
      </w:pPr>
      <w:r>
        <w:t>3C.</w:t>
      </w:r>
      <w:r>
        <w:tab/>
        <w:t>Term used: Prescribing Formulary</w:t>
      </w:r>
      <w:r>
        <w:tab/>
      </w:r>
      <w:r>
        <w:fldChar w:fldCharType="begin"/>
      </w:r>
      <w:r>
        <w:instrText xml:space="preserve"> PAGEREF _Toc472005206 \h </w:instrText>
      </w:r>
      <w:r>
        <w:fldChar w:fldCharType="separate"/>
      </w:r>
      <w:r>
        <w:t>10</w:t>
      </w:r>
      <w:r>
        <w:fldChar w:fldCharType="end"/>
      </w:r>
    </w:p>
    <w:p>
      <w:pPr>
        <w:pStyle w:val="TOC8"/>
        <w:rPr>
          <w:rFonts w:asciiTheme="minorHAnsi" w:eastAsiaTheme="minorEastAsia" w:hAnsiTheme="minorHAnsi" w:cstheme="minorBidi"/>
          <w:szCs w:val="22"/>
        </w:rPr>
      </w:pPr>
      <w:r>
        <w:t>3D.</w:t>
      </w:r>
      <w:r>
        <w:tab/>
        <w:t>Endorsed midwives (Act s. 23)</w:t>
      </w:r>
      <w:r>
        <w:tab/>
      </w:r>
      <w:r>
        <w:fldChar w:fldCharType="begin"/>
      </w:r>
      <w:r>
        <w:instrText xml:space="preserve"> PAGEREF _Toc472005207 \h </w:instrText>
      </w:r>
      <w:r>
        <w:fldChar w:fldCharType="separate"/>
      </w:r>
      <w:r>
        <w:t>10</w:t>
      </w:r>
      <w:r>
        <w:fldChar w:fldCharType="end"/>
      </w:r>
    </w:p>
    <w:p>
      <w:pPr>
        <w:pStyle w:val="TOC8"/>
        <w:rPr>
          <w:rFonts w:asciiTheme="minorHAnsi" w:eastAsiaTheme="minorEastAsia" w:hAnsiTheme="minorHAnsi" w:cstheme="minorBidi"/>
          <w:szCs w:val="22"/>
        </w:rPr>
      </w:pPr>
      <w:r>
        <w:t>3E.</w:t>
      </w:r>
      <w:r>
        <w:tab/>
        <w:t>Use of some medicine by endorsed midwife is not taken to be supplying it</w:t>
      </w:r>
      <w:r>
        <w:tab/>
      </w:r>
      <w:r>
        <w:fldChar w:fldCharType="begin"/>
      </w:r>
      <w:r>
        <w:instrText xml:space="preserve"> PAGEREF _Toc472005208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Endorsed podiatrists</w:t>
      </w:r>
    </w:p>
    <w:p>
      <w:pPr>
        <w:pStyle w:val="TOC8"/>
        <w:rPr>
          <w:rFonts w:asciiTheme="minorHAnsi" w:eastAsiaTheme="minorEastAsia" w:hAnsiTheme="minorHAnsi" w:cstheme="minorBidi"/>
          <w:szCs w:val="22"/>
        </w:rPr>
      </w:pPr>
      <w:r>
        <w:t>3F.</w:t>
      </w:r>
      <w:r>
        <w:tab/>
        <w:t>Term used: Medicines List</w:t>
      </w:r>
      <w:r>
        <w:tab/>
      </w:r>
      <w:r>
        <w:fldChar w:fldCharType="begin"/>
      </w:r>
      <w:r>
        <w:instrText xml:space="preserve"> PAGEREF _Toc472005210 \h </w:instrText>
      </w:r>
      <w:r>
        <w:fldChar w:fldCharType="separate"/>
      </w:r>
      <w:r>
        <w:t>11</w:t>
      </w:r>
      <w:r>
        <w:fldChar w:fldCharType="end"/>
      </w:r>
    </w:p>
    <w:p>
      <w:pPr>
        <w:pStyle w:val="TOC8"/>
        <w:rPr>
          <w:rFonts w:asciiTheme="minorHAnsi" w:eastAsiaTheme="minorEastAsia" w:hAnsiTheme="minorHAnsi" w:cstheme="minorBidi"/>
          <w:szCs w:val="22"/>
        </w:rPr>
      </w:pPr>
      <w:r>
        <w:t>3G.</w:t>
      </w:r>
      <w:r>
        <w:tab/>
        <w:t>Endorsed podiatrists (Act s. 23)</w:t>
      </w:r>
      <w:r>
        <w:tab/>
      </w:r>
      <w:r>
        <w:fldChar w:fldCharType="begin"/>
      </w:r>
      <w:r>
        <w:instrText xml:space="preserve"> PAGEREF _Toc472005211 \h </w:instrText>
      </w:r>
      <w:r>
        <w:fldChar w:fldCharType="separate"/>
      </w:r>
      <w:r>
        <w:t>11</w:t>
      </w:r>
      <w:r>
        <w:fldChar w:fldCharType="end"/>
      </w:r>
    </w:p>
    <w:p>
      <w:pPr>
        <w:pStyle w:val="TOC8"/>
        <w:rPr>
          <w:rFonts w:asciiTheme="minorHAnsi" w:eastAsiaTheme="minorEastAsia" w:hAnsiTheme="minorHAnsi" w:cstheme="minorBidi"/>
          <w:szCs w:val="22"/>
        </w:rPr>
      </w:pPr>
      <w:r>
        <w:t>3H.</w:t>
      </w:r>
      <w:r>
        <w:tab/>
        <w:t>Use of some medicine by endorsed podiatrist is not taken to be supplying it</w:t>
      </w:r>
      <w:r>
        <w:tab/>
      </w:r>
      <w:r>
        <w:fldChar w:fldCharType="begin"/>
      </w:r>
      <w:r>
        <w:instrText xml:space="preserve"> PAGEREF _Toc472005212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 — Licences and permits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effect of etc.</w:t>
      </w:r>
      <w:r>
        <w:tab/>
      </w:r>
      <w:r>
        <w:fldChar w:fldCharType="begin"/>
      </w:r>
      <w:r>
        <w:instrText xml:space="preserve"> PAGEREF _Toc472005215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Pharmacist’s licence limited to pharmacy in licence</w:t>
      </w:r>
      <w:r>
        <w:tab/>
      </w:r>
      <w:r>
        <w:fldChar w:fldCharType="begin"/>
      </w:r>
      <w:r>
        <w:instrText xml:space="preserve"> PAGEREF _Toc472005216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Sch. 2 poisons, effect of etc.</w:t>
      </w:r>
      <w:r>
        <w:tab/>
      </w:r>
      <w:r>
        <w:fldChar w:fldCharType="begin"/>
      </w:r>
      <w:r>
        <w:instrText xml:space="preserve"> PAGEREF _Toc472005217 \h </w:instrText>
      </w:r>
      <w:r>
        <w:fldChar w:fldCharType="separate"/>
      </w:r>
      <w:r>
        <w:t>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Sch. 7 poisons, effect of etc.</w:t>
      </w:r>
      <w:r>
        <w:tab/>
      </w:r>
      <w:r>
        <w:fldChar w:fldCharType="begin"/>
      </w:r>
      <w:r>
        <w:instrText xml:space="preserve"> PAGEREF _Toc472005218 \h </w:instrText>
      </w:r>
      <w:r>
        <w:fldChar w:fldCharType="separate"/>
      </w:r>
      <w:r>
        <w:t>14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 effect of etc.</w:t>
      </w:r>
      <w:r>
        <w:tab/>
      </w:r>
      <w:r>
        <w:fldChar w:fldCharType="begin"/>
      </w:r>
      <w:r>
        <w:instrText xml:space="preserve"> PAGEREF _Toc472005219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 effect of etc.</w:t>
      </w:r>
      <w:r>
        <w:tab/>
      </w:r>
      <w:r>
        <w:fldChar w:fldCharType="begin"/>
      </w:r>
      <w:r>
        <w:instrText xml:space="preserve"> PAGEREF _Toc472005220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 effect of etc.</w:t>
      </w:r>
      <w:r>
        <w:tab/>
      </w:r>
      <w:r>
        <w:fldChar w:fldCharType="begin"/>
      </w:r>
      <w:r>
        <w:instrText xml:space="preserve"> PAGEREF _Toc472005221 \h </w:instrText>
      </w:r>
      <w:r>
        <w:fldChar w:fldCharType="separate"/>
      </w:r>
      <w:r>
        <w:t>19</w:t>
      </w:r>
      <w:r>
        <w:fldChar w:fldCharType="end"/>
      </w:r>
    </w:p>
    <w:p>
      <w:pPr>
        <w:pStyle w:val="TOC8"/>
        <w:rPr>
          <w:rFonts w:asciiTheme="minorHAnsi" w:eastAsiaTheme="minorEastAsia" w:hAnsiTheme="minorHAnsi" w:cstheme="minorBidi"/>
          <w:szCs w:val="22"/>
        </w:rPr>
      </w:pPr>
      <w:r>
        <w:t>10AA.</w:t>
      </w:r>
      <w:r>
        <w:tab/>
        <w:t>Poisons permit (health services),</w:t>
      </w:r>
      <w:r>
        <w:rPr>
          <w:snapToGrid w:val="0"/>
        </w:rPr>
        <w:t xml:space="preserve"> effect of etc.</w:t>
      </w:r>
      <w:r>
        <w:tab/>
      </w:r>
      <w:r>
        <w:fldChar w:fldCharType="begin"/>
      </w:r>
      <w:r>
        <w:instrText xml:space="preserve"> PAGEREF _Toc472005222 \h </w:instrText>
      </w:r>
      <w:r>
        <w:fldChar w:fldCharType="separate"/>
      </w:r>
      <w:r>
        <w:t>19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 effect of etc.</w:t>
      </w:r>
      <w:r>
        <w:tab/>
      </w:r>
      <w:r>
        <w:fldChar w:fldCharType="begin"/>
      </w:r>
      <w:r>
        <w:instrText xml:space="preserve"> PAGEREF _Toc472005223 \h </w:instrText>
      </w:r>
      <w:r>
        <w:fldChar w:fldCharType="separate"/>
      </w:r>
      <w:r>
        <w:t>20</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 (Act s. 41A), form of</w:t>
      </w:r>
      <w:r>
        <w:tab/>
      </w:r>
      <w:r>
        <w:fldChar w:fldCharType="begin"/>
      </w:r>
      <w:r>
        <w:instrText xml:space="preserve"> PAGEREF _Toc472005224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Remote area nursing posts, designation of</w:t>
      </w:r>
      <w:r>
        <w:tab/>
      </w:r>
      <w:r>
        <w:fldChar w:fldCharType="begin"/>
      </w:r>
      <w:r>
        <w:instrText xml:space="preserve"> PAGEREF _Toc472005225 \h </w:instrText>
      </w:r>
      <w:r>
        <w:fldChar w:fldCharType="separate"/>
      </w:r>
      <w:r>
        <w:t>20</w:t>
      </w:r>
      <w:r>
        <w:fldChar w:fldCharType="end"/>
      </w:r>
    </w:p>
    <w:p>
      <w:pPr>
        <w:pStyle w:val="TOC8"/>
        <w:rPr>
          <w:rFonts w:asciiTheme="minorHAnsi" w:eastAsiaTheme="minorEastAsia" w:hAnsiTheme="minorHAnsi" w:cstheme="minorBidi"/>
          <w:szCs w:val="22"/>
        </w:rPr>
      </w:pPr>
      <w:r>
        <w:t>11A.</w:t>
      </w:r>
      <w:r>
        <w:tab/>
        <w:t>Areas for Act s. 23(2)(e), designation of</w:t>
      </w:r>
      <w:r>
        <w:tab/>
      </w:r>
      <w:r>
        <w:fldChar w:fldCharType="begin"/>
      </w:r>
      <w:r>
        <w:instrText xml:space="preserve"> PAGEREF _Toc472005226 \h </w:instrText>
      </w:r>
      <w:r>
        <w:fldChar w:fldCharType="separate"/>
      </w:r>
      <w:r>
        <w:t>20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Applications for licences or permits (Act s. 24 and 25)</w:t>
      </w:r>
      <w:r>
        <w:tab/>
      </w:r>
      <w:r>
        <w:fldChar w:fldCharType="begin"/>
      </w:r>
      <w:r>
        <w:instrText xml:space="preserve"> PAGEREF _Toc472005227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programmes</w:t>
      </w:r>
      <w:r>
        <w:tab/>
      </w:r>
      <w:r>
        <w:fldChar w:fldCharType="begin"/>
      </w:r>
      <w:r>
        <w:instrText xml:space="preserve"> PAGEREF _Toc472005229 \h </w:instrText>
      </w:r>
      <w:r>
        <w:fldChar w:fldCharType="separate"/>
      </w:r>
      <w:r>
        <w:t>22</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 to programme coordinator</w:t>
      </w:r>
      <w:r>
        <w:tab/>
      </w:r>
      <w:r>
        <w:fldChar w:fldCharType="begin"/>
      </w:r>
      <w:r>
        <w:instrText xml:space="preserve"> PAGEREF _Toc472005230 \h </w:instrText>
      </w:r>
      <w:r>
        <w:fldChar w:fldCharType="separate"/>
      </w:r>
      <w:r>
        <w:t>23</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Programme coordinator’s duties</w:t>
      </w:r>
      <w:r>
        <w:tab/>
      </w:r>
      <w:r>
        <w:fldChar w:fldCharType="begin"/>
      </w:r>
      <w:r>
        <w:instrText xml:space="preserve"> PAGEREF _Toc472005231 \h </w:instrText>
      </w:r>
      <w:r>
        <w:fldChar w:fldCharType="separate"/>
      </w:r>
      <w:r>
        <w:t>23</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_Toc472005232 \h </w:instrText>
      </w:r>
      <w:r>
        <w:fldChar w:fldCharType="separate"/>
      </w:r>
      <w:r>
        <w:t>24</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_Toc472005233 \h </w:instrText>
      </w:r>
      <w:r>
        <w:fldChar w:fldCharType="separate"/>
      </w:r>
      <w:r>
        <w:t>24</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Used hypodermic needles and syringes, rules as to</w:t>
      </w:r>
      <w:r>
        <w:tab/>
      </w:r>
      <w:r>
        <w:fldChar w:fldCharType="begin"/>
      </w:r>
      <w:r>
        <w:instrText xml:space="preserve"> PAGEREF _Toc472005234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Person under 21 not generally eligible for licence or permit</w:t>
      </w:r>
      <w:r>
        <w:tab/>
      </w:r>
      <w:r>
        <w:fldChar w:fldCharType="begin"/>
      </w:r>
      <w:r>
        <w:instrText xml:space="preserve"> PAGEREF _Toc472005236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to be only by licensee or agent aged 15 or over</w:t>
      </w:r>
      <w:r>
        <w:tab/>
      </w:r>
      <w:r>
        <w:fldChar w:fldCharType="begin"/>
      </w:r>
      <w:r>
        <w:instrText xml:space="preserve"> PAGEREF _Toc472005237 \h </w:instrText>
      </w:r>
      <w:r>
        <w:fldChar w:fldCharType="separate"/>
      </w:r>
      <w:r>
        <w:t>25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_Toc472005238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_Toc472005239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Containers and labels</w:t>
      </w:r>
    </w:p>
    <w:p>
      <w:pPr>
        <w:pStyle w:val="TOC4"/>
        <w:tabs>
          <w:tab w:val="right" w:leader="dot" w:pos="7077"/>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Containers and their labels to comply with SUSMP</w:t>
      </w:r>
      <w:r>
        <w:tab/>
      </w:r>
      <w:r>
        <w:fldChar w:fldCharType="begin"/>
      </w:r>
      <w:r>
        <w:instrText xml:space="preserve"> PAGEREF _Toc472005242 \h </w:instrText>
      </w:r>
      <w:r>
        <w:fldChar w:fldCharType="separate"/>
      </w:r>
      <w:r>
        <w:t>27</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Use of certain containers prohibited</w:t>
      </w:r>
      <w:r>
        <w:tab/>
      </w:r>
      <w:r>
        <w:fldChar w:fldCharType="begin"/>
      </w:r>
      <w:r>
        <w:instrText xml:space="preserve"> PAGEREF _Toc472005243 \h </w:instrText>
      </w:r>
      <w:r>
        <w:fldChar w:fldCharType="separate"/>
      </w:r>
      <w:r>
        <w:t>27</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_Toc472005244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 requirements for despite r. 19</w:t>
      </w:r>
      <w:r>
        <w:tab/>
      </w:r>
      <w:r>
        <w:fldChar w:fldCharType="begin"/>
      </w:r>
      <w:r>
        <w:instrText xml:space="preserve"> PAGEREF _Toc472005246 \h </w:instrText>
      </w:r>
      <w:r>
        <w:fldChar w:fldCharType="separate"/>
      </w:r>
      <w:r>
        <w:t>28</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poison container, labelling requirements for</w:t>
      </w:r>
      <w:r>
        <w:tab/>
      </w:r>
      <w:r>
        <w:fldChar w:fldCharType="begin"/>
      </w:r>
      <w:r>
        <w:instrText xml:space="preserve"> PAGEREF _Toc472005247 \h </w:instrText>
      </w:r>
      <w:r>
        <w:fldChar w:fldCharType="separate"/>
      </w:r>
      <w:r>
        <w:t>31</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_Toc472005248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t xml:space="preserve">Non-complying container or label, </w:t>
      </w:r>
      <w:r>
        <w:t>CEO</w:t>
      </w:r>
      <w:r>
        <w:rPr>
          <w:snapToGrid w:val="0"/>
        </w:rPr>
        <w:t xml:space="preserve"> may approve</w:t>
      </w:r>
      <w:r>
        <w:tab/>
      </w:r>
      <w:r>
        <w:fldChar w:fldCharType="begin"/>
      </w:r>
      <w:r>
        <w:instrText xml:space="preserve"> PAGEREF _Toc472005250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Suspending or prohibiting use of container or label</w:t>
      </w:r>
      <w:r>
        <w:tab/>
      </w:r>
      <w:r>
        <w:fldChar w:fldCharType="begin"/>
      </w:r>
      <w:r>
        <w:instrText xml:space="preserve"> PAGEREF _Toc472005251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poisons other than those in r. 56</w:t>
      </w:r>
      <w:r>
        <w:tab/>
      </w:r>
      <w:r>
        <w:fldChar w:fldCharType="begin"/>
      </w:r>
      <w:r>
        <w:instrText xml:space="preserve"> PAGEREF _Toc472005253 \h </w:instrText>
      </w:r>
      <w:r>
        <w:fldChar w:fldCharType="separate"/>
      </w:r>
      <w:r>
        <w:t>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_Toc472005254 \h </w:instrText>
      </w:r>
      <w:r>
        <w:fldChar w:fldCharType="separate"/>
      </w:r>
      <w:r>
        <w:t>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Loss or theft of poison, police to be notified</w:t>
      </w:r>
      <w:r>
        <w:tab/>
      </w:r>
      <w:r>
        <w:fldChar w:fldCharType="begin"/>
      </w:r>
      <w:r>
        <w:instrText xml:space="preserve"> PAGEREF _Toc472005255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4A — 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_Toc472005257 \h </w:instrText>
      </w:r>
      <w:r>
        <w:fldChar w:fldCharType="separate"/>
      </w:r>
      <w:r>
        <w:t>35</w:t>
      </w:r>
      <w:r>
        <w:fldChar w:fldCharType="end"/>
      </w:r>
    </w:p>
    <w:p>
      <w:pPr>
        <w:pStyle w:val="TOC8"/>
        <w:rPr>
          <w:rFonts w:asciiTheme="minorHAnsi" w:eastAsiaTheme="minorEastAsia" w:hAnsiTheme="minorHAnsi" w:cstheme="minorBidi"/>
          <w:szCs w:val="22"/>
        </w:rPr>
      </w:pPr>
      <w:r>
        <w:t>32B.</w:t>
      </w:r>
      <w:r>
        <w:tab/>
        <w:t>Approval of systems</w:t>
      </w:r>
      <w:r>
        <w:tab/>
      </w:r>
      <w:r>
        <w:fldChar w:fldCharType="begin"/>
      </w:r>
      <w:r>
        <w:instrText xml:space="preserve"> PAGEREF _Toc472005258 \h </w:instrText>
      </w:r>
      <w:r>
        <w:fldChar w:fldCharType="separate"/>
      </w:r>
      <w:r>
        <w:t>35</w:t>
      </w:r>
      <w:r>
        <w:fldChar w:fldCharType="end"/>
      </w:r>
    </w:p>
    <w:p>
      <w:pPr>
        <w:pStyle w:val="TOC8"/>
        <w:rPr>
          <w:rFonts w:asciiTheme="minorHAnsi" w:eastAsiaTheme="minorEastAsia" w:hAnsiTheme="minorHAnsi" w:cstheme="minorBidi"/>
          <w:szCs w:val="22"/>
        </w:rPr>
      </w:pPr>
      <w:r>
        <w:t>32C.</w:t>
      </w:r>
      <w:r>
        <w:tab/>
        <w:t>Systems to have human administrators</w:t>
      </w:r>
      <w:r>
        <w:tab/>
      </w:r>
      <w:r>
        <w:fldChar w:fldCharType="begin"/>
      </w:r>
      <w:r>
        <w:instrText xml:space="preserve"> PAGEREF _Toc472005259 \h </w:instrText>
      </w:r>
      <w:r>
        <w:fldChar w:fldCharType="separate"/>
      </w:r>
      <w:r>
        <w:t>37</w:t>
      </w:r>
      <w:r>
        <w:fldChar w:fldCharType="end"/>
      </w:r>
    </w:p>
    <w:p>
      <w:pPr>
        <w:pStyle w:val="TOC8"/>
        <w:rPr>
          <w:rFonts w:asciiTheme="minorHAnsi" w:eastAsiaTheme="minorEastAsia" w:hAnsiTheme="minorHAnsi" w:cstheme="minorBidi"/>
          <w:szCs w:val="22"/>
        </w:rPr>
      </w:pPr>
      <w:r>
        <w:t>32D.</w:t>
      </w:r>
      <w:r>
        <w:tab/>
        <w:t>Offences</w:t>
      </w:r>
      <w:r>
        <w:tab/>
      </w:r>
      <w:r>
        <w:fldChar w:fldCharType="begin"/>
      </w:r>
      <w:r>
        <w:instrText xml:space="preserve"> PAGEREF _Toc472005260 \h </w:instrText>
      </w:r>
      <w:r>
        <w:fldChar w:fldCharType="separate"/>
      </w:r>
      <w:r>
        <w:t>37</w:t>
      </w:r>
      <w:r>
        <w:fldChar w:fldCharType="end"/>
      </w:r>
    </w:p>
    <w:p>
      <w:pPr>
        <w:pStyle w:val="TOC8"/>
        <w:rPr>
          <w:rFonts w:asciiTheme="minorHAnsi" w:eastAsiaTheme="minorEastAsia" w:hAnsiTheme="minorHAnsi" w:cstheme="minorBidi"/>
          <w:szCs w:val="22"/>
        </w:rPr>
      </w:pPr>
      <w:r>
        <w:t>32E.</w:t>
      </w:r>
      <w:r>
        <w:tab/>
        <w:t>Miscellaneous provisions</w:t>
      </w:r>
      <w:r>
        <w:tab/>
      </w:r>
      <w:r>
        <w:fldChar w:fldCharType="begin"/>
      </w:r>
      <w:r>
        <w:instrText xml:space="preserve"> PAGEREF _Toc472005261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4B — Electronic storage and supply</w:t>
      </w:r>
    </w:p>
    <w:p>
      <w:pPr>
        <w:pStyle w:val="TOC8"/>
        <w:rPr>
          <w:rFonts w:asciiTheme="minorHAnsi" w:eastAsiaTheme="minorEastAsia" w:hAnsiTheme="minorHAnsi" w:cstheme="minorBidi"/>
          <w:szCs w:val="22"/>
        </w:rPr>
      </w:pPr>
      <w:r>
        <w:t>32F.</w:t>
      </w:r>
      <w:r>
        <w:tab/>
        <w:t>Terms used</w:t>
      </w:r>
      <w:r>
        <w:tab/>
      </w:r>
      <w:r>
        <w:fldChar w:fldCharType="begin"/>
      </w:r>
      <w:r>
        <w:instrText xml:space="preserve"> PAGEREF _Toc472005263 \h </w:instrText>
      </w:r>
      <w:r>
        <w:fldChar w:fldCharType="separate"/>
      </w:r>
      <w:r>
        <w:t>39</w:t>
      </w:r>
      <w:r>
        <w:fldChar w:fldCharType="end"/>
      </w:r>
    </w:p>
    <w:p>
      <w:pPr>
        <w:pStyle w:val="TOC8"/>
        <w:rPr>
          <w:rFonts w:asciiTheme="minorHAnsi" w:eastAsiaTheme="minorEastAsia" w:hAnsiTheme="minorHAnsi" w:cstheme="minorBidi"/>
          <w:szCs w:val="22"/>
        </w:rPr>
      </w:pPr>
      <w:r>
        <w:t>32G.</w:t>
      </w:r>
      <w:r>
        <w:tab/>
        <w:t>Approval of electronic storage and supply units</w:t>
      </w:r>
      <w:r>
        <w:tab/>
      </w:r>
      <w:r>
        <w:fldChar w:fldCharType="begin"/>
      </w:r>
      <w:r>
        <w:instrText xml:space="preserve"> PAGEREF _Toc472005264 \h </w:instrText>
      </w:r>
      <w:r>
        <w:fldChar w:fldCharType="separate"/>
      </w:r>
      <w:r>
        <w:t>39</w:t>
      </w:r>
      <w:r>
        <w:fldChar w:fldCharType="end"/>
      </w:r>
    </w:p>
    <w:p>
      <w:pPr>
        <w:pStyle w:val="TOC8"/>
        <w:rPr>
          <w:rFonts w:asciiTheme="minorHAnsi" w:eastAsiaTheme="minorEastAsia" w:hAnsiTheme="minorHAnsi" w:cstheme="minorBidi"/>
          <w:szCs w:val="22"/>
        </w:rPr>
      </w:pPr>
      <w:r>
        <w:t>32H.</w:t>
      </w:r>
      <w:r>
        <w:tab/>
        <w:t>Offences</w:t>
      </w:r>
      <w:r>
        <w:tab/>
      </w:r>
      <w:r>
        <w:fldChar w:fldCharType="begin"/>
      </w:r>
      <w:r>
        <w:instrText xml:space="preserve"> PAGEREF _Toc472005265 \h </w:instrText>
      </w:r>
      <w:r>
        <w:fldChar w:fldCharType="separate"/>
      </w:r>
      <w:r>
        <w:t>40</w:t>
      </w:r>
      <w:r>
        <w:fldChar w:fldCharType="end"/>
      </w:r>
    </w:p>
    <w:p>
      <w:pPr>
        <w:pStyle w:val="TOC8"/>
        <w:rPr>
          <w:rFonts w:asciiTheme="minorHAnsi" w:eastAsiaTheme="minorEastAsia" w:hAnsiTheme="minorHAnsi" w:cstheme="minorBidi"/>
          <w:szCs w:val="22"/>
        </w:rPr>
      </w:pPr>
      <w:r>
        <w:t>32I.</w:t>
      </w:r>
      <w:r>
        <w:tab/>
        <w:t>Miscellaneous provisions</w:t>
      </w:r>
      <w:r>
        <w:tab/>
      </w:r>
      <w:r>
        <w:fldChar w:fldCharType="begin"/>
      </w:r>
      <w:r>
        <w:instrText xml:space="preserve"> PAGEREF _Toc472005266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5 — Sale, supply and use of poisons</w:t>
      </w:r>
    </w:p>
    <w:p>
      <w:pPr>
        <w:pStyle w:val="TOC4"/>
        <w:tabs>
          <w:tab w:val="right" w:leader="dot" w:pos="7077"/>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 of age</w:t>
      </w:r>
      <w:r>
        <w:tab/>
      </w:r>
      <w:r>
        <w:fldChar w:fldCharType="begin"/>
      </w:r>
      <w:r>
        <w:instrText xml:space="preserve"> PAGEREF _Toc472005269 \h </w:instrText>
      </w:r>
      <w:r>
        <w:fldChar w:fldCharType="separate"/>
      </w:r>
      <w:r>
        <w:t>42</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Veterinary medicines etc. not to be used etc. on humans</w:t>
      </w:r>
      <w:r>
        <w:tab/>
      </w:r>
      <w:r>
        <w:fldChar w:fldCharType="begin"/>
      </w:r>
      <w:r>
        <w:instrText xml:space="preserve"> PAGEREF _Toc472005270 \h </w:instrText>
      </w:r>
      <w:r>
        <w:fldChar w:fldCharType="separate"/>
      </w:r>
      <w:r>
        <w:t>42</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Certain paints, restrictions on manufacture, sale and use of</w:t>
      </w:r>
      <w:r>
        <w:tab/>
      </w:r>
      <w:r>
        <w:fldChar w:fldCharType="begin"/>
      </w:r>
      <w:r>
        <w:instrText xml:space="preserve"> PAGEREF _Toc472005271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Sch. 2 substances, restrictions on retail sale of</w:t>
      </w:r>
      <w:r>
        <w:tab/>
      </w:r>
      <w:r>
        <w:fldChar w:fldCharType="begin"/>
      </w:r>
      <w:r>
        <w:instrText xml:space="preserve"> PAGEREF _Toc472005272 \h </w:instrText>
      </w:r>
      <w:r>
        <w:fldChar w:fldCharType="separate"/>
      </w:r>
      <w:r>
        <w:t>43</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Sch. 3 substances, restrictions on retail sale of</w:t>
      </w:r>
      <w:r>
        <w:tab/>
      </w:r>
      <w:r>
        <w:fldChar w:fldCharType="begin"/>
      </w:r>
      <w:r>
        <w:instrText xml:space="preserve"> PAGEREF _Toc472005273 \h </w:instrText>
      </w:r>
      <w:r>
        <w:fldChar w:fldCharType="separate"/>
      </w:r>
      <w:r>
        <w:t>43</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Sch. 3 substances, storage of</w:t>
      </w:r>
      <w:r>
        <w:tab/>
      </w:r>
      <w:r>
        <w:fldChar w:fldCharType="begin"/>
      </w:r>
      <w:r>
        <w:instrText xml:space="preserve"> PAGEREF _Toc472005274 \h </w:instrText>
      </w:r>
      <w:r>
        <w:fldChar w:fldCharType="separate"/>
      </w:r>
      <w:r>
        <w:t>45</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Sch. 3 substances, advertising of</w:t>
      </w:r>
      <w:r>
        <w:tab/>
      </w:r>
      <w:r>
        <w:fldChar w:fldCharType="begin"/>
      </w:r>
      <w:r>
        <w:instrText xml:space="preserve"> PAGEREF _Toc472005275 \h </w:instrText>
      </w:r>
      <w:r>
        <w:fldChar w:fldCharType="separate"/>
      </w:r>
      <w:r>
        <w:t>45</w:t>
      </w:r>
      <w:r>
        <w:fldChar w:fldCharType="end"/>
      </w:r>
    </w:p>
    <w:p>
      <w:pPr>
        <w:pStyle w:val="TOC8"/>
        <w:rPr>
          <w:rFonts w:asciiTheme="minorHAnsi" w:eastAsiaTheme="minorEastAsia" w:hAnsiTheme="minorHAnsi" w:cstheme="minorBidi"/>
          <w:szCs w:val="22"/>
        </w:rPr>
      </w:pPr>
      <w:r>
        <w:t>35D.</w:t>
      </w:r>
      <w:r>
        <w:tab/>
        <w:t>Sch. 4 substances, advertising of</w:t>
      </w:r>
      <w:r>
        <w:tab/>
      </w:r>
      <w:r>
        <w:fldChar w:fldCharType="begin"/>
      </w:r>
      <w:r>
        <w:instrText xml:space="preserve"> PAGEREF _Toc472005276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Sale and supply of Sch. 4 poisons, rules as to</w:t>
      </w:r>
      <w:r>
        <w:tab/>
      </w:r>
      <w:r>
        <w:fldChar w:fldCharType="begin"/>
      </w:r>
      <w:r>
        <w:instrText xml:space="preserve"> PAGEREF _Toc472005278 \h </w:instrText>
      </w:r>
      <w:r>
        <w:fldChar w:fldCharType="separate"/>
      </w:r>
      <w:r>
        <w:t>46</w:t>
      </w:r>
      <w:r>
        <w:fldChar w:fldCharType="end"/>
      </w:r>
    </w:p>
    <w:p>
      <w:pPr>
        <w:pStyle w:val="TOC8"/>
        <w:rPr>
          <w:rFonts w:asciiTheme="minorHAnsi" w:eastAsiaTheme="minorEastAsia" w:hAnsiTheme="minorHAnsi" w:cstheme="minorBidi"/>
          <w:szCs w:val="22"/>
        </w:rPr>
      </w:pPr>
      <w:r>
        <w:t>36AA.</w:t>
      </w:r>
      <w:r>
        <w:tab/>
        <w:t>Starter packs, supply of by registered nurses</w:t>
      </w:r>
      <w:r>
        <w:tab/>
      </w:r>
      <w:r>
        <w:fldChar w:fldCharType="begin"/>
      </w:r>
      <w:r>
        <w:instrText xml:space="preserve"> PAGEREF _Toc472005279 \h </w:instrText>
      </w:r>
      <w:r>
        <w:fldChar w:fldCharType="separate"/>
      </w:r>
      <w:r>
        <w:t>52</w:t>
      </w:r>
      <w:r>
        <w:fldChar w:fldCharType="end"/>
      </w:r>
    </w:p>
    <w:p>
      <w:pPr>
        <w:pStyle w:val="TOC8"/>
        <w:rPr>
          <w:rFonts w:asciiTheme="minorHAnsi" w:eastAsiaTheme="minorEastAsia" w:hAnsiTheme="minorHAnsi" w:cstheme="minorBidi"/>
          <w:szCs w:val="22"/>
        </w:rPr>
      </w:pPr>
      <w:r>
        <w:t>36AAB.</w:t>
      </w:r>
      <w:r>
        <w:tab/>
        <w:t>Psychiatric emergency packs, supply of by certain registered nurses</w:t>
      </w:r>
      <w:r>
        <w:tab/>
      </w:r>
      <w:r>
        <w:fldChar w:fldCharType="begin"/>
      </w:r>
      <w:r>
        <w:instrText xml:space="preserve"> PAGEREF _Toc472005280 \h </w:instrText>
      </w:r>
      <w:r>
        <w:fldChar w:fldCharType="separate"/>
      </w:r>
      <w:r>
        <w:t>56</w:t>
      </w:r>
      <w:r>
        <w:fldChar w:fldCharType="end"/>
      </w:r>
    </w:p>
    <w:p>
      <w:pPr>
        <w:pStyle w:val="TOC8"/>
        <w:rPr>
          <w:rFonts w:asciiTheme="minorHAnsi" w:eastAsiaTheme="minorEastAsia" w:hAnsiTheme="minorHAnsi" w:cstheme="minorBidi"/>
          <w:szCs w:val="22"/>
        </w:rPr>
      </w:pPr>
      <w:r>
        <w:t>36A.</w:t>
      </w:r>
      <w:r>
        <w:tab/>
        <w:t>Storing and displaying Sch. 4 substances for sale</w:t>
      </w:r>
      <w:r>
        <w:tab/>
      </w:r>
      <w:r>
        <w:fldChar w:fldCharType="begin"/>
      </w:r>
      <w:r>
        <w:instrText xml:space="preserve"> PAGEREF _Toc472005281 \h </w:instrText>
      </w:r>
      <w:r>
        <w:fldChar w:fldCharType="separate"/>
      </w:r>
      <w:r>
        <w:t>60</w:t>
      </w:r>
      <w:r>
        <w:fldChar w:fldCharType="end"/>
      </w:r>
    </w:p>
    <w:p>
      <w:pPr>
        <w:pStyle w:val="TOC8"/>
        <w:rPr>
          <w:rFonts w:asciiTheme="minorHAnsi" w:eastAsiaTheme="minorEastAsia" w:hAnsiTheme="minorHAnsi" w:cstheme="minorBidi"/>
          <w:szCs w:val="22"/>
        </w:rPr>
      </w:pPr>
      <w:r>
        <w:t>36B.</w:t>
      </w:r>
      <w:r>
        <w:tab/>
        <w:t>Supply or administration of Sch. 4 substances, records of</w:t>
      </w:r>
      <w:r>
        <w:tab/>
      </w:r>
      <w:r>
        <w:fldChar w:fldCharType="begin"/>
      </w:r>
      <w:r>
        <w:instrText xml:space="preserve"> PAGEREF _Toc472005282 \h </w:instrText>
      </w:r>
      <w:r>
        <w:fldChar w:fldCharType="separate"/>
      </w:r>
      <w:r>
        <w:t>62</w:t>
      </w:r>
      <w:r>
        <w:fldChar w:fldCharType="end"/>
      </w:r>
    </w:p>
    <w:p>
      <w:pPr>
        <w:pStyle w:val="TOC8"/>
        <w:rPr>
          <w:rFonts w:asciiTheme="minorHAnsi" w:eastAsiaTheme="minorEastAsia" w:hAnsiTheme="minorHAnsi" w:cstheme="minorBidi"/>
          <w:szCs w:val="22"/>
        </w:rPr>
      </w:pPr>
      <w:r>
        <w:t>37A.</w:t>
      </w:r>
      <w:r>
        <w:tab/>
        <w:t>H1N1 Pandemic Influenza Vaccine, exemptions for and rules as to</w:t>
      </w:r>
      <w:r>
        <w:tab/>
      </w:r>
      <w:r>
        <w:fldChar w:fldCharType="begin"/>
      </w:r>
      <w:r>
        <w:instrText xml:space="preserve"> PAGEREF _Toc472005283 \h </w:instrText>
      </w:r>
      <w:r>
        <w:fldChar w:fldCharType="separate"/>
      </w:r>
      <w:r>
        <w:t>63</w:t>
      </w:r>
      <w:r>
        <w:fldChar w:fldCharType="end"/>
      </w:r>
    </w:p>
    <w:p>
      <w:pPr>
        <w:pStyle w:val="TOC8"/>
        <w:rPr>
          <w:rFonts w:asciiTheme="minorHAnsi" w:eastAsiaTheme="minorEastAsia" w:hAnsiTheme="minorHAnsi" w:cstheme="minorBidi"/>
          <w:szCs w:val="22"/>
        </w:rPr>
      </w:pPr>
      <w:r>
        <w:t>37B.</w:t>
      </w:r>
      <w:r>
        <w:tab/>
        <w:t>Appendix B vaccines, exemptions for</w:t>
      </w:r>
      <w:r>
        <w:tab/>
      </w:r>
      <w:r>
        <w:fldChar w:fldCharType="begin"/>
      </w:r>
      <w:r>
        <w:instrText xml:space="preserve"> PAGEREF _Toc472005284 \h </w:instrText>
      </w:r>
      <w:r>
        <w:fldChar w:fldCharType="separate"/>
      </w:r>
      <w:r>
        <w:t>64</w:t>
      </w:r>
      <w:r>
        <w:fldChar w:fldCharType="end"/>
      </w:r>
    </w:p>
    <w:p>
      <w:pPr>
        <w:pStyle w:val="TOC8"/>
        <w:rPr>
          <w:rFonts w:asciiTheme="minorHAnsi" w:eastAsiaTheme="minorEastAsia" w:hAnsiTheme="minorHAnsi" w:cstheme="minorBidi"/>
          <w:szCs w:val="22"/>
        </w:rPr>
      </w:pPr>
      <w:r>
        <w:t>37C.</w:t>
      </w:r>
      <w:r>
        <w:tab/>
        <w:t>Sch. 4 poisons, exemptions in connection with public health programmes</w:t>
      </w:r>
      <w:r>
        <w:tab/>
      </w:r>
      <w:r>
        <w:fldChar w:fldCharType="begin"/>
      </w:r>
      <w:r>
        <w:instrText xml:space="preserve"> PAGEREF _Toc472005285 \h </w:instrText>
      </w:r>
      <w:r>
        <w:fldChar w:fldCharType="separate"/>
      </w:r>
      <w:r>
        <w:t>65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Prescriptions for Sch. 4 poisons, rules for</w:t>
      </w:r>
      <w:r>
        <w:tab/>
      </w:r>
      <w:r>
        <w:fldChar w:fldCharType="begin"/>
      </w:r>
      <w:r>
        <w:instrText xml:space="preserve"> PAGEREF _Toc472005286 \h </w:instrText>
      </w:r>
      <w:r>
        <w:fldChar w:fldCharType="separate"/>
      </w:r>
      <w:r>
        <w:t>66</w:t>
      </w:r>
      <w:r>
        <w:fldChar w:fldCharType="end"/>
      </w:r>
    </w:p>
    <w:p>
      <w:pPr>
        <w:pStyle w:val="TOC8"/>
        <w:rPr>
          <w:rFonts w:asciiTheme="minorHAnsi" w:eastAsiaTheme="minorEastAsia" w:hAnsiTheme="minorHAnsi" w:cstheme="minorBidi"/>
          <w:szCs w:val="22"/>
        </w:rPr>
      </w:pPr>
      <w:r>
        <w:t>38A.</w:t>
      </w:r>
      <w:r>
        <w:tab/>
        <w:t>NIMCs for patients discharged from public hospitals to be taken to be lawful prescriptions</w:t>
      </w:r>
      <w:r>
        <w:tab/>
      </w:r>
      <w:r>
        <w:fldChar w:fldCharType="begin"/>
      </w:r>
      <w:r>
        <w:instrText xml:space="preserve"> PAGEREF _Toc472005287 \h </w:instrText>
      </w:r>
      <w:r>
        <w:fldChar w:fldCharType="separate"/>
      </w:r>
      <w:r>
        <w:t>68</w:t>
      </w:r>
      <w:r>
        <w:fldChar w:fldCharType="end"/>
      </w:r>
    </w:p>
    <w:p>
      <w:pPr>
        <w:pStyle w:val="TOC8"/>
        <w:rPr>
          <w:rFonts w:asciiTheme="minorHAnsi" w:eastAsiaTheme="minorEastAsia" w:hAnsiTheme="minorHAnsi" w:cstheme="minorBidi"/>
          <w:szCs w:val="22"/>
        </w:rPr>
      </w:pPr>
      <w:r>
        <w:t>38B.</w:t>
      </w:r>
      <w:r>
        <w:tab/>
        <w:t>NRMCs to be taken to be lawful prescriptions</w:t>
      </w:r>
      <w:r>
        <w:tab/>
      </w:r>
      <w:r>
        <w:fldChar w:fldCharType="begin"/>
      </w:r>
      <w:r>
        <w:instrText xml:space="preserve"> PAGEREF _Toc472005288 \h </w:instrText>
      </w:r>
      <w:r>
        <w:fldChar w:fldCharType="separate"/>
      </w:r>
      <w:r>
        <w:t>68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Dispensing Sch. 4 poisons in emergencies</w:t>
      </w:r>
      <w:r>
        <w:tab/>
      </w:r>
      <w:r>
        <w:fldChar w:fldCharType="begin"/>
      </w:r>
      <w:r>
        <w:instrText xml:space="preserve"> PAGEREF _Toc472005289 \h </w:instrText>
      </w:r>
      <w:r>
        <w:fldChar w:fldCharType="separate"/>
      </w:r>
      <w:r>
        <w:t>69</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Administering Sch. 4 poisons to hospital patients</w:t>
      </w:r>
      <w:r>
        <w:tab/>
      </w:r>
      <w:r>
        <w:fldChar w:fldCharType="begin"/>
      </w:r>
      <w:r>
        <w:instrText xml:space="preserve"> PAGEREF _Toc472005290 \h </w:instrText>
      </w:r>
      <w:r>
        <w:fldChar w:fldCharType="separate"/>
      </w:r>
      <w:r>
        <w:t>69</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 prescription of</w:t>
      </w:r>
      <w:r>
        <w:tab/>
      </w:r>
      <w:r>
        <w:fldChar w:fldCharType="begin"/>
      </w:r>
      <w:r>
        <w:instrText xml:space="preserve"> PAGEREF _Toc472005291 \h </w:instrText>
      </w:r>
      <w:r>
        <w:fldChar w:fldCharType="separate"/>
      </w:r>
      <w:r>
        <w:t>70</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 prescription of</w:t>
      </w:r>
      <w:r>
        <w:tab/>
      </w:r>
      <w:r>
        <w:fldChar w:fldCharType="begin"/>
      </w:r>
      <w:r>
        <w:instrText xml:space="preserve"> PAGEREF _Toc472005292 \h </w:instrText>
      </w:r>
      <w:r>
        <w:fldChar w:fldCharType="separate"/>
      </w:r>
      <w:r>
        <w:t>71</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 prescription of</w:t>
      </w:r>
      <w:r>
        <w:tab/>
      </w:r>
      <w:r>
        <w:fldChar w:fldCharType="begin"/>
      </w:r>
      <w:r>
        <w:instrText xml:space="preserve"> PAGEREF _Toc472005293 \h </w:instrText>
      </w:r>
      <w:r>
        <w:fldChar w:fldCharType="separate"/>
      </w:r>
      <w:r>
        <w:t>71</w:t>
      </w:r>
      <w:r>
        <w:fldChar w:fldCharType="end"/>
      </w:r>
    </w:p>
    <w:p>
      <w:pPr>
        <w:pStyle w:val="TOC8"/>
        <w:rPr>
          <w:rFonts w:asciiTheme="minorHAnsi" w:eastAsiaTheme="minorEastAsia" w:hAnsiTheme="minorHAnsi" w:cstheme="minorBidi"/>
          <w:szCs w:val="22"/>
        </w:rPr>
      </w:pPr>
      <w:r>
        <w:t>38F.</w:t>
      </w:r>
      <w:r>
        <w:tab/>
        <w:t>Isotr</w:t>
      </w:r>
      <w:r>
        <w:rPr>
          <w:bCs/>
          <w:snapToGrid w:val="0"/>
        </w:rPr>
        <w:t>e</w:t>
      </w:r>
      <w:r>
        <w:t>tinoin, prescription and labelling of</w:t>
      </w:r>
      <w:r>
        <w:tab/>
      </w:r>
      <w:r>
        <w:fldChar w:fldCharType="begin"/>
      </w:r>
      <w:r>
        <w:instrText xml:space="preserve"> PAGEREF _Toc472005294 \h </w:instrText>
      </w:r>
      <w:r>
        <w:fldChar w:fldCharType="separate"/>
      </w:r>
      <w:r>
        <w:t>72</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 xml:space="preserve">Thalidomide, </w:t>
      </w:r>
      <w:r>
        <w:t>prescription and labelling of</w:t>
      </w:r>
      <w:r>
        <w:tab/>
      </w:r>
      <w:r>
        <w:fldChar w:fldCharType="begin"/>
      </w:r>
      <w:r>
        <w:instrText xml:space="preserve"> PAGEREF _Toc472005295 \h </w:instrText>
      </w:r>
      <w:r>
        <w:fldChar w:fldCharType="separate"/>
      </w:r>
      <w:r>
        <w:t>73</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 prescription of</w:t>
      </w:r>
      <w:r>
        <w:tab/>
      </w:r>
      <w:r>
        <w:fldChar w:fldCharType="begin"/>
      </w:r>
      <w:r>
        <w:instrText xml:space="preserve"> PAGEREF _Toc472005296 \h </w:instrText>
      </w:r>
      <w:r>
        <w:fldChar w:fldCharType="separate"/>
      </w:r>
      <w:r>
        <w:t>73</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 prescription of</w:t>
      </w:r>
      <w:r>
        <w:tab/>
      </w:r>
      <w:r>
        <w:fldChar w:fldCharType="begin"/>
      </w:r>
      <w:r>
        <w:instrText xml:space="preserve"> PAGEREF _Toc472005297 \h </w:instrText>
      </w:r>
      <w:r>
        <w:fldChar w:fldCharType="separate"/>
      </w:r>
      <w:r>
        <w:t>74</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 prescription of</w:t>
      </w:r>
      <w:r>
        <w:tab/>
      </w:r>
      <w:r>
        <w:fldChar w:fldCharType="begin"/>
      </w:r>
      <w:r>
        <w:instrText xml:space="preserve"> PAGEREF _Toc472005298 \h </w:instrText>
      </w:r>
      <w:r>
        <w:fldChar w:fldCharType="separate"/>
      </w:r>
      <w:r>
        <w:t>74</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 prescription of</w:t>
      </w:r>
      <w:r>
        <w:tab/>
      </w:r>
      <w:r>
        <w:fldChar w:fldCharType="begin"/>
      </w:r>
      <w:r>
        <w:instrText xml:space="preserve"> PAGEREF _Toc472005299 \h </w:instrText>
      </w:r>
      <w:r>
        <w:fldChar w:fldCharType="separate"/>
      </w:r>
      <w:r>
        <w:t>74</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 prescription of</w:t>
      </w:r>
      <w:r>
        <w:tab/>
      </w:r>
      <w:r>
        <w:fldChar w:fldCharType="begin"/>
      </w:r>
      <w:r>
        <w:instrText xml:space="preserve"> PAGEREF _Toc472005300 \h </w:instrText>
      </w:r>
      <w:r>
        <w:fldChar w:fldCharType="separate"/>
      </w:r>
      <w:r>
        <w:t>74</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Certain nitrofuran derivatives, prescription of</w:t>
      </w:r>
      <w:r>
        <w:tab/>
      </w:r>
      <w:r>
        <w:fldChar w:fldCharType="begin"/>
      </w:r>
      <w:r>
        <w:instrText xml:space="preserve"> PAGEREF _Toc472005301 \h </w:instrText>
      </w:r>
      <w:r>
        <w:fldChar w:fldCharType="separate"/>
      </w:r>
      <w:r>
        <w:t>75</w:t>
      </w:r>
      <w:r>
        <w:fldChar w:fldCharType="end"/>
      </w:r>
    </w:p>
    <w:p>
      <w:pPr>
        <w:pStyle w:val="TOC8"/>
        <w:rPr>
          <w:rFonts w:asciiTheme="minorHAnsi" w:eastAsiaTheme="minorEastAsia" w:hAnsiTheme="minorHAnsi" w:cstheme="minorBidi"/>
          <w:szCs w:val="22"/>
        </w:rPr>
      </w:pPr>
      <w:r>
        <w:t>38O.</w:t>
      </w:r>
      <w:r>
        <w:tab/>
        <w:t>Bosentan, prescription and labelling of</w:t>
      </w:r>
      <w:r>
        <w:tab/>
      </w:r>
      <w:r>
        <w:fldChar w:fldCharType="begin"/>
      </w:r>
      <w:r>
        <w:instrText xml:space="preserve"> PAGEREF _Toc472005302 \h </w:instrText>
      </w:r>
      <w:r>
        <w:fldChar w:fldCharType="separate"/>
      </w:r>
      <w:r>
        <w:t>75</w:t>
      </w:r>
      <w:r>
        <w:fldChar w:fldCharType="end"/>
      </w:r>
    </w:p>
    <w:p>
      <w:pPr>
        <w:pStyle w:val="TOC8"/>
        <w:rPr>
          <w:rFonts w:asciiTheme="minorHAnsi" w:eastAsiaTheme="minorEastAsia" w:hAnsiTheme="minorHAnsi" w:cstheme="minorBidi"/>
          <w:szCs w:val="22"/>
        </w:rPr>
      </w:pPr>
      <w:r>
        <w:t>38P.</w:t>
      </w:r>
      <w:r>
        <w:tab/>
        <w:t>Teriparatide, prescription of</w:t>
      </w:r>
      <w:r>
        <w:tab/>
      </w:r>
      <w:r>
        <w:fldChar w:fldCharType="begin"/>
      </w:r>
      <w:r>
        <w:instrText xml:space="preserve"> PAGEREF _Toc472005303 \h </w:instrText>
      </w:r>
      <w:r>
        <w:fldChar w:fldCharType="separate"/>
      </w:r>
      <w:r>
        <w:t>76</w:t>
      </w:r>
      <w:r>
        <w:fldChar w:fldCharType="end"/>
      </w:r>
    </w:p>
    <w:p>
      <w:pPr>
        <w:pStyle w:val="TOC8"/>
        <w:rPr>
          <w:rFonts w:asciiTheme="minorHAnsi" w:eastAsiaTheme="minorEastAsia" w:hAnsiTheme="minorHAnsi" w:cstheme="minorBidi"/>
          <w:szCs w:val="22"/>
        </w:rPr>
      </w:pPr>
      <w:r>
        <w:t>39AA.</w:t>
      </w:r>
      <w:r>
        <w:tab/>
        <w:t>Sale, supply of Sch. 4 poison without prescription authorised for influenza virus vaccine administered by pharmacist</w:t>
      </w:r>
      <w:r>
        <w:tab/>
      </w:r>
      <w:r>
        <w:fldChar w:fldCharType="begin"/>
      </w:r>
      <w:r>
        <w:instrText xml:space="preserve"> PAGEREF _Toc472005304 \h </w:instrText>
      </w:r>
      <w:r>
        <w:fldChar w:fldCharType="separate"/>
      </w:r>
      <w:r>
        <w:t>76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Sch. 4 poisons in Appendix H, supply of for veterinary use without prescription</w:t>
      </w:r>
      <w:r>
        <w:tab/>
      </w:r>
      <w:r>
        <w:fldChar w:fldCharType="begin"/>
      </w:r>
      <w:r>
        <w:instrText xml:space="preserve"> PAGEREF _Toc472005305 \h </w:instrText>
      </w:r>
      <w:r>
        <w:fldChar w:fldCharType="separate"/>
      </w:r>
      <w:r>
        <w:t>77</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Certain stockfeed manufacturers may sell Sch. 4 poisons</w:t>
      </w:r>
      <w:r>
        <w:tab/>
      </w:r>
      <w:r>
        <w:fldChar w:fldCharType="begin"/>
      </w:r>
      <w:r>
        <w:instrText xml:space="preserve"> PAGEREF _Toc472005306 \h </w:instrText>
      </w:r>
      <w:r>
        <w:fldChar w:fldCharType="separate"/>
      </w:r>
      <w:r>
        <w:t>78</w:t>
      </w:r>
      <w:r>
        <w:fldChar w:fldCharType="end"/>
      </w:r>
    </w:p>
    <w:p>
      <w:pPr>
        <w:pStyle w:val="TOC8"/>
        <w:rPr>
          <w:rFonts w:asciiTheme="minorHAnsi" w:eastAsiaTheme="minorEastAsia" w:hAnsiTheme="minorHAnsi" w:cstheme="minorBidi"/>
          <w:szCs w:val="22"/>
        </w:rPr>
      </w:pPr>
      <w:r>
        <w:t>39BA.</w:t>
      </w:r>
      <w:r>
        <w:tab/>
        <w:t>Certificated commercial vessels, possession etc. of Sch. 4 poisons on</w:t>
      </w:r>
      <w:r>
        <w:tab/>
      </w:r>
      <w:r>
        <w:fldChar w:fldCharType="begin"/>
      </w:r>
      <w:r>
        <w:instrText xml:space="preserve"> PAGEREF _Toc472005307 \h </w:instrText>
      </w:r>
      <w:r>
        <w:fldChar w:fldCharType="separate"/>
      </w:r>
      <w:r>
        <w:t>78</w:t>
      </w:r>
      <w:r>
        <w:fldChar w:fldCharType="end"/>
      </w:r>
    </w:p>
    <w:p>
      <w:pPr>
        <w:pStyle w:val="TOC8"/>
        <w:rPr>
          <w:rFonts w:asciiTheme="minorHAnsi" w:eastAsiaTheme="minorEastAsia" w:hAnsiTheme="minorHAnsi" w:cstheme="minorBidi"/>
          <w:szCs w:val="22"/>
        </w:rPr>
      </w:pPr>
      <w:r>
        <w:t>39BB.</w:t>
      </w:r>
      <w:r>
        <w:tab/>
        <w:t>Racing yachts, possession etc. of Sch. 4 poisons on</w:t>
      </w:r>
      <w:r>
        <w:tab/>
      </w:r>
      <w:r>
        <w:fldChar w:fldCharType="begin"/>
      </w:r>
      <w:r>
        <w:instrText xml:space="preserve"> PAGEREF _Toc472005308 \h </w:instrText>
      </w:r>
      <w:r>
        <w:fldChar w:fldCharType="separate"/>
      </w:r>
      <w:r>
        <w:t>80</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Other ships and aircraft, possession etc. of Sch. 4 poisons on</w:t>
      </w:r>
      <w:r>
        <w:tab/>
      </w:r>
      <w:r>
        <w:fldChar w:fldCharType="begin"/>
      </w:r>
      <w:r>
        <w:instrText xml:space="preserve"> PAGEREF _Toc472005309 \h </w:instrText>
      </w:r>
      <w:r>
        <w:fldChar w:fldCharType="separate"/>
      </w:r>
      <w:r>
        <w:t>81</w:t>
      </w:r>
      <w:r>
        <w:fldChar w:fldCharType="end"/>
      </w:r>
    </w:p>
    <w:p>
      <w:pPr>
        <w:pStyle w:val="TOC8"/>
        <w:rPr>
          <w:rFonts w:asciiTheme="minorHAnsi" w:eastAsiaTheme="minorEastAsia" w:hAnsiTheme="minorHAnsi" w:cstheme="minorBidi"/>
          <w:szCs w:val="22"/>
        </w:rPr>
      </w:pPr>
      <w:r>
        <w:t>39C.</w:t>
      </w:r>
      <w:r>
        <w:tab/>
        <w:t>Ships carrying livestock, possession etc. of Sch. 4 poisons on</w:t>
      </w:r>
      <w:r>
        <w:tab/>
      </w:r>
      <w:r>
        <w:fldChar w:fldCharType="begin"/>
      </w:r>
      <w:r>
        <w:instrText xml:space="preserve"> PAGEREF _Toc472005310 \h </w:instrText>
      </w:r>
      <w:r>
        <w:fldChar w:fldCharType="separate"/>
      </w:r>
      <w:r>
        <w:t>82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Persons authorised to possess Sch. 4 poisons</w:t>
      </w:r>
      <w:r>
        <w:tab/>
      </w:r>
      <w:r>
        <w:fldChar w:fldCharType="begin"/>
      </w:r>
      <w:r>
        <w:instrText xml:space="preserve"> PAGEREF _Toc472005311 \h </w:instrText>
      </w:r>
      <w:r>
        <w:fldChar w:fldCharType="separate"/>
      </w:r>
      <w:r>
        <w:t>83</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Sold Sch. 4 poisons to be delivered only to buyer</w:t>
      </w:r>
      <w:r>
        <w:tab/>
      </w:r>
      <w:r>
        <w:fldChar w:fldCharType="begin"/>
      </w:r>
      <w:r>
        <w:instrText xml:space="preserve"> PAGEREF _Toc472005312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Sch. 6 poisons, revoking authority under Act s. 23(4) to sell</w:t>
      </w:r>
      <w:r>
        <w:tab/>
      </w:r>
      <w:r>
        <w:fldChar w:fldCharType="begin"/>
      </w:r>
      <w:r>
        <w:instrText xml:space="preserve"> PAGEREF _Toc472005314 \h </w:instrText>
      </w:r>
      <w:r>
        <w:fldChar w:fldCharType="separate"/>
      </w:r>
      <w:r>
        <w:t>85</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Sch. 7 poisons, rules as to sale of</w:t>
      </w:r>
      <w:r>
        <w:tab/>
      </w:r>
      <w:r>
        <w:fldChar w:fldCharType="begin"/>
      </w:r>
      <w:r>
        <w:instrText xml:space="preserve"> PAGEREF _Toc472005315 \h </w:instrText>
      </w:r>
      <w:r>
        <w:fldChar w:fldCharType="separate"/>
      </w:r>
      <w:r>
        <w:t>86</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Antibiotics for intramammary infusion in animals, sale and supply of</w:t>
      </w:r>
      <w:r>
        <w:tab/>
      </w:r>
      <w:r>
        <w:fldChar w:fldCharType="begin"/>
      </w:r>
      <w:r>
        <w:instrText xml:space="preserve"> PAGEREF _Toc472005316 \h </w:instrText>
      </w:r>
      <w:r>
        <w:fldChar w:fldCharType="separate"/>
      </w:r>
      <w:r>
        <w:t>87</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 sale and supply of</w:t>
      </w:r>
      <w:r>
        <w:tab/>
      </w:r>
      <w:r>
        <w:fldChar w:fldCharType="begin"/>
      </w:r>
      <w:r>
        <w:instrText xml:space="preserve"> PAGEREF _Toc472005317 \h </w:instrText>
      </w:r>
      <w:r>
        <w:fldChar w:fldCharType="separate"/>
      </w:r>
      <w:r>
        <w:t>87</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Sch. 3, 4 or 7 poisons supplied wholesale, records of to be kept etc.</w:t>
      </w:r>
      <w:r>
        <w:tab/>
      </w:r>
      <w:r>
        <w:fldChar w:fldCharType="begin"/>
      </w:r>
      <w:r>
        <w:instrText xml:space="preserve"> PAGEREF _Toc472005318 \h </w:instrText>
      </w:r>
      <w:r>
        <w:fldChar w:fldCharType="separate"/>
      </w:r>
      <w:r>
        <w:t>87</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Sch. 7 poisons for retail, storage of</w:t>
      </w:r>
      <w:r>
        <w:tab/>
      </w:r>
      <w:r>
        <w:fldChar w:fldCharType="begin"/>
      </w:r>
      <w:r>
        <w:instrText xml:space="preserve"> PAGEREF _Toc472005319 \h </w:instrText>
      </w:r>
      <w:r>
        <w:fldChar w:fldCharType="separate"/>
      </w:r>
      <w:r>
        <w:t>88</w:t>
      </w:r>
      <w:r>
        <w:fldChar w:fldCharType="end"/>
      </w:r>
    </w:p>
    <w:p>
      <w:pPr>
        <w:pStyle w:val="TOC8"/>
        <w:rPr>
          <w:rFonts w:asciiTheme="minorHAnsi" w:eastAsiaTheme="minorEastAsia" w:hAnsiTheme="minorHAnsi" w:cstheme="minorBidi"/>
          <w:szCs w:val="22"/>
        </w:rPr>
      </w:pPr>
      <w:r>
        <w:t>41D.</w:t>
      </w:r>
      <w:r>
        <w:tab/>
        <w:t>Certain medicines for schools and child care services, application of Act to</w:t>
      </w:r>
      <w:r>
        <w:tab/>
      </w:r>
      <w:r>
        <w:fldChar w:fldCharType="begin"/>
      </w:r>
      <w:r>
        <w:instrText xml:space="preserve"> PAGEREF _Toc472005320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Drugs of addiction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_Toc472005323 \h </w:instrText>
      </w:r>
      <w:r>
        <w:fldChar w:fldCharType="separate"/>
      </w:r>
      <w:r>
        <w:t>91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Persons authorised to possess Sch. 8 poisons</w:t>
      </w:r>
      <w:r>
        <w:tab/>
      </w:r>
      <w:r>
        <w:fldChar w:fldCharType="begin"/>
      </w:r>
      <w:r>
        <w:instrText xml:space="preserve"> PAGEREF _Toc472005324 \h </w:instrText>
      </w:r>
      <w:r>
        <w:fldChar w:fldCharType="separate"/>
      </w:r>
      <w:r>
        <w:t>91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Pharmacists’ authority to manufacture etc. Sch. 8 poisons</w:t>
      </w:r>
      <w:r>
        <w:tab/>
      </w:r>
      <w:r>
        <w:fldChar w:fldCharType="begin"/>
      </w:r>
      <w:r>
        <w:instrText xml:space="preserve"> PAGEREF _Toc472005325 \h </w:instrText>
      </w:r>
      <w:r>
        <w:fldChar w:fldCharType="separate"/>
      </w:r>
      <w:r>
        <w:t>93</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Authority under Act s. 23(2), revoking as to Sch. 8 poisons</w:t>
      </w:r>
      <w:r>
        <w:tab/>
      </w:r>
      <w:r>
        <w:fldChar w:fldCharType="begin"/>
      </w:r>
      <w:r>
        <w:instrText xml:space="preserve"> PAGEREF _Toc472005326 \h </w:instrText>
      </w:r>
      <w:r>
        <w:fldChar w:fldCharType="separate"/>
      </w:r>
      <w:r>
        <w:t>94</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Purposes prescribed (Act s. 41(1))</w:t>
      </w:r>
      <w:r>
        <w:tab/>
      </w:r>
      <w:r>
        <w:fldChar w:fldCharType="begin"/>
      </w:r>
      <w:r>
        <w:instrText xml:space="preserve"> PAGEREF _Toc472005327 \h </w:instrText>
      </w:r>
      <w:r>
        <w:fldChar w:fldCharType="separate"/>
      </w:r>
      <w:r>
        <w:t>94</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Sch. 8 poisons</w:t>
      </w:r>
      <w:r>
        <w:tab/>
      </w:r>
      <w:r>
        <w:fldChar w:fldCharType="begin"/>
      </w:r>
      <w:r>
        <w:instrText xml:space="preserve"> PAGEREF _Toc472005328 \h </w:instrText>
      </w:r>
      <w:r>
        <w:fldChar w:fldCharType="separate"/>
      </w:r>
      <w:r>
        <w:t>94</w:t>
      </w:r>
      <w:r>
        <w:fldChar w:fldCharType="end"/>
      </w:r>
    </w:p>
    <w:p>
      <w:pPr>
        <w:pStyle w:val="TOC8"/>
        <w:rPr>
          <w:rFonts w:asciiTheme="minorHAnsi" w:eastAsiaTheme="minorEastAsia" w:hAnsiTheme="minorHAnsi" w:cstheme="minorBidi"/>
          <w:szCs w:val="22"/>
        </w:rPr>
      </w:pPr>
      <w:r>
        <w:t>44.</w:t>
      </w:r>
      <w:r>
        <w:tab/>
        <w:t>Register of drugs of addiction to be kept by sellers</w:t>
      </w:r>
      <w:r>
        <w:tab/>
      </w:r>
      <w:r>
        <w:fldChar w:fldCharType="begin"/>
      </w:r>
      <w:r>
        <w:instrText xml:space="preserve"> PAGEREF _Toc472005329 \h </w:instrText>
      </w:r>
      <w:r>
        <w:fldChar w:fldCharType="separate"/>
      </w:r>
      <w:r>
        <w:t>95</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Destroying drugs of addiction</w:t>
      </w:r>
      <w:r>
        <w:tab/>
      </w:r>
      <w:r>
        <w:fldChar w:fldCharType="begin"/>
      </w:r>
      <w:r>
        <w:instrText xml:space="preserve"> PAGEREF _Toc472005330 \h </w:instrText>
      </w:r>
      <w:r>
        <w:fldChar w:fldCharType="separate"/>
      </w:r>
      <w:r>
        <w:t>96</w:t>
      </w:r>
      <w:r>
        <w:fldChar w:fldCharType="end"/>
      </w:r>
    </w:p>
    <w:p>
      <w:pPr>
        <w:pStyle w:val="TOC8"/>
        <w:rPr>
          <w:rFonts w:asciiTheme="minorHAnsi" w:eastAsiaTheme="minorEastAsia" w:hAnsiTheme="minorHAnsi" w:cstheme="minorBidi"/>
          <w:szCs w:val="22"/>
        </w:rPr>
      </w:pPr>
      <w:r>
        <w:t>44B.</w:t>
      </w:r>
      <w:r>
        <w:tab/>
        <w:t>Registers for r. 44(2) or 44A(4), form of etc.</w:t>
      </w:r>
      <w:r>
        <w:tab/>
      </w:r>
      <w:r>
        <w:fldChar w:fldCharType="begin"/>
      </w:r>
      <w:r>
        <w:instrText xml:space="preserve"> PAGEREF _Toc472005331 \h </w:instrText>
      </w:r>
      <w:r>
        <w:fldChar w:fldCharType="separate"/>
      </w:r>
      <w:r>
        <w:t>98</w:t>
      </w:r>
      <w:r>
        <w:fldChar w:fldCharType="end"/>
      </w:r>
    </w:p>
    <w:p>
      <w:pPr>
        <w:pStyle w:val="TOC8"/>
        <w:rPr>
          <w:rFonts w:asciiTheme="minorHAnsi" w:eastAsiaTheme="minorEastAsia" w:hAnsiTheme="minorHAnsi" w:cstheme="minorBidi"/>
          <w:szCs w:val="22"/>
        </w:rPr>
      </w:pPr>
      <w:r>
        <w:t>44C.</w:t>
      </w:r>
      <w:r>
        <w:tab/>
        <w:t>Electronic registers for r. 44(2) or 44A(4), rules as to</w:t>
      </w:r>
      <w:r>
        <w:tab/>
      </w:r>
      <w:r>
        <w:fldChar w:fldCharType="begin"/>
      </w:r>
      <w:r>
        <w:instrText xml:space="preserve"> PAGEREF _Toc472005332 \h </w:instrText>
      </w:r>
      <w:r>
        <w:fldChar w:fldCharType="separate"/>
      </w:r>
      <w:r>
        <w:t>99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 duties as to</w:t>
      </w:r>
      <w:r>
        <w:tab/>
      </w:r>
      <w:r>
        <w:fldChar w:fldCharType="begin"/>
      </w:r>
      <w:r>
        <w:instrText xml:space="preserve"> PAGEREF _Toc472005333 \h </w:instrText>
      </w:r>
      <w:r>
        <w:fldChar w:fldCharType="separate"/>
      </w:r>
      <w:r>
        <w:t>100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kept for 7 years and available on demand</w:t>
      </w:r>
      <w:r>
        <w:tab/>
      </w:r>
      <w:r>
        <w:fldChar w:fldCharType="begin"/>
      </w:r>
      <w:r>
        <w:instrText xml:space="preserve"> PAGEREF _Toc472005334 \h </w:instrText>
      </w:r>
      <w:r>
        <w:fldChar w:fldCharType="separate"/>
      </w:r>
      <w:r>
        <w:t>101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Wholesalers to give CEO periodic returns as to Sch. 8 poisons</w:t>
      </w:r>
      <w:r>
        <w:tab/>
      </w:r>
      <w:r>
        <w:fldChar w:fldCharType="begin"/>
      </w:r>
      <w:r>
        <w:instrText xml:space="preserve"> PAGEREF _Toc472005335 \h </w:instrText>
      </w:r>
      <w:r>
        <w:fldChar w:fldCharType="separate"/>
      </w:r>
      <w:r>
        <w:t>102</w:t>
      </w:r>
      <w:r>
        <w:fldChar w:fldCharType="end"/>
      </w:r>
    </w:p>
    <w:p>
      <w:pPr>
        <w:pStyle w:val="TOC8"/>
        <w:rPr>
          <w:rFonts w:asciiTheme="minorHAnsi" w:eastAsiaTheme="minorEastAsia" w:hAnsiTheme="minorHAnsi" w:cstheme="minorBidi"/>
          <w:szCs w:val="22"/>
        </w:rPr>
      </w:pPr>
      <w:r>
        <w:t>49A.</w:t>
      </w:r>
      <w:r>
        <w:tab/>
        <w:t>Certificated commercial vessels, possession etc. of Sch. 8 poisons on</w:t>
      </w:r>
      <w:r>
        <w:tab/>
      </w:r>
      <w:r>
        <w:fldChar w:fldCharType="begin"/>
      </w:r>
      <w:r>
        <w:instrText xml:space="preserve"> PAGEREF _Toc472005336 \h </w:instrText>
      </w:r>
      <w:r>
        <w:fldChar w:fldCharType="separate"/>
      </w:r>
      <w:r>
        <w:t>103</w:t>
      </w:r>
      <w:r>
        <w:fldChar w:fldCharType="end"/>
      </w:r>
    </w:p>
    <w:p>
      <w:pPr>
        <w:pStyle w:val="TOC8"/>
        <w:rPr>
          <w:rFonts w:asciiTheme="minorHAnsi" w:eastAsiaTheme="minorEastAsia" w:hAnsiTheme="minorHAnsi" w:cstheme="minorBidi"/>
          <w:szCs w:val="22"/>
        </w:rPr>
      </w:pPr>
      <w:r>
        <w:t>49B.</w:t>
      </w:r>
      <w:r>
        <w:tab/>
        <w:t>Racing yachts, possession etc. of Sch. 8 poisons on</w:t>
      </w:r>
      <w:r>
        <w:tab/>
      </w:r>
      <w:r>
        <w:fldChar w:fldCharType="begin"/>
      </w:r>
      <w:r>
        <w:instrText xml:space="preserve"> PAGEREF _Toc472005337 \h </w:instrText>
      </w:r>
      <w:r>
        <w:fldChar w:fldCharType="separate"/>
      </w:r>
      <w:r>
        <w:t>104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Other ships and aircraft, possession etc. of Sch. 8 poisons on</w:t>
      </w:r>
      <w:r>
        <w:tab/>
      </w:r>
      <w:r>
        <w:fldChar w:fldCharType="begin"/>
      </w:r>
      <w:r>
        <w:instrText xml:space="preserve"> PAGEREF _Toc472005338 \h </w:instrText>
      </w:r>
      <w:r>
        <w:fldChar w:fldCharType="separate"/>
      </w:r>
      <w:r>
        <w:t>105</w:t>
      </w:r>
      <w:r>
        <w:fldChar w:fldCharType="end"/>
      </w:r>
    </w:p>
    <w:p>
      <w:pPr>
        <w:pStyle w:val="TOC8"/>
        <w:rPr>
          <w:rFonts w:asciiTheme="minorHAnsi" w:eastAsiaTheme="minorEastAsia" w:hAnsiTheme="minorHAnsi" w:cstheme="minorBidi"/>
          <w:szCs w:val="22"/>
        </w:rPr>
      </w:pPr>
      <w:r>
        <w:t>50.</w:t>
      </w:r>
      <w:r>
        <w:tab/>
        <w:t>Sch. 8 poisons in hospitals, rules as to</w:t>
      </w:r>
      <w:r>
        <w:tab/>
      </w:r>
      <w:r>
        <w:fldChar w:fldCharType="begin"/>
      </w:r>
      <w:r>
        <w:instrText xml:space="preserve"> PAGEREF _Toc472005339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2 — Supply and prescription</w:t>
      </w:r>
    </w:p>
    <w:p>
      <w:pPr>
        <w:pStyle w:val="TOC6"/>
        <w:tabs>
          <w:tab w:val="right" w:leader="dot" w:pos="7077"/>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 for drugs of addiction, rules for</w:t>
      </w:r>
      <w:r>
        <w:tab/>
      </w:r>
      <w:r>
        <w:fldChar w:fldCharType="begin"/>
      </w:r>
      <w:r>
        <w:instrText xml:space="preserve"> PAGEREF _Toc472005342 \h </w:instrText>
      </w:r>
      <w:r>
        <w:fldChar w:fldCharType="separate"/>
      </w:r>
      <w:r>
        <w:t>107</w:t>
      </w:r>
      <w:r>
        <w:fldChar w:fldCharType="end"/>
      </w:r>
    </w:p>
    <w:p>
      <w:pPr>
        <w:pStyle w:val="TOC8"/>
        <w:rPr>
          <w:rFonts w:asciiTheme="minorHAnsi" w:eastAsiaTheme="minorEastAsia" w:hAnsiTheme="minorHAnsi" w:cstheme="minorBidi"/>
          <w:szCs w:val="22"/>
        </w:rPr>
      </w:pPr>
      <w:r>
        <w:t>51AAA.</w:t>
      </w:r>
      <w:r>
        <w:tab/>
        <w:t>NIMCs for patients discharged from public hospitals to be taken to be lawful prescription</w:t>
      </w:r>
      <w:r>
        <w:tab/>
      </w:r>
      <w:r>
        <w:fldChar w:fldCharType="begin"/>
      </w:r>
      <w:r>
        <w:instrText xml:space="preserve"> PAGEREF _Toc472005343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_Toc472005345 \h </w:instrText>
      </w:r>
      <w:r>
        <w:fldChar w:fldCharType="separate"/>
      </w:r>
      <w:r>
        <w:t>110</w:t>
      </w:r>
      <w:r>
        <w:fldChar w:fldCharType="end"/>
      </w:r>
    </w:p>
    <w:p>
      <w:pPr>
        <w:pStyle w:val="TOC8"/>
        <w:rPr>
          <w:rFonts w:asciiTheme="minorHAnsi" w:eastAsiaTheme="minorEastAsia" w:hAnsiTheme="minorHAnsi" w:cstheme="minorBidi"/>
          <w:szCs w:val="22"/>
        </w:rPr>
      </w:pPr>
      <w:r>
        <w:t>51AA.</w:t>
      </w:r>
      <w:r>
        <w:tab/>
        <w:t>Drug addicts to disclose addiction to medical practitioners etc.</w:t>
      </w:r>
      <w:r>
        <w:tab/>
      </w:r>
      <w:r>
        <w:fldChar w:fldCharType="begin"/>
      </w:r>
      <w:r>
        <w:instrText xml:space="preserve"> PAGEREF _Toc472005346 \h </w:instrText>
      </w:r>
      <w:r>
        <w:fldChar w:fldCharType="separate"/>
      </w:r>
      <w:r>
        <w:t>112</w:t>
      </w:r>
      <w:r>
        <w:fldChar w:fldCharType="end"/>
      </w:r>
    </w:p>
    <w:p>
      <w:pPr>
        <w:pStyle w:val="TOC8"/>
        <w:rPr>
          <w:rFonts w:asciiTheme="minorHAnsi" w:eastAsiaTheme="minorEastAsia" w:hAnsiTheme="minorHAnsi" w:cstheme="minorBidi"/>
          <w:szCs w:val="22"/>
        </w:rPr>
      </w:pPr>
      <w:r>
        <w:t>51B.</w:t>
      </w:r>
      <w:r>
        <w:tab/>
        <w:t>Drug addicts, restrictions on prescribing and supplying drugs of addiction to</w:t>
      </w:r>
      <w:r>
        <w:tab/>
      </w:r>
      <w:r>
        <w:fldChar w:fldCharType="begin"/>
      </w:r>
      <w:r>
        <w:instrText xml:space="preserve"> PAGEREF _Toc472005347 \h </w:instrText>
      </w:r>
      <w:r>
        <w:fldChar w:fldCharType="separate"/>
      </w:r>
      <w:r>
        <w:t>112</w:t>
      </w:r>
      <w:r>
        <w:fldChar w:fldCharType="end"/>
      </w:r>
    </w:p>
    <w:p>
      <w:pPr>
        <w:pStyle w:val="TOC8"/>
        <w:rPr>
          <w:rFonts w:asciiTheme="minorHAnsi" w:eastAsiaTheme="minorEastAsia" w:hAnsiTheme="minorHAnsi" w:cstheme="minorBidi"/>
          <w:szCs w:val="22"/>
        </w:rPr>
      </w:pPr>
      <w:r>
        <w:t>51BA.</w:t>
      </w:r>
      <w:r>
        <w:tab/>
        <w:t>D</w:t>
      </w:r>
      <w:r>
        <w:rPr>
          <w:snapToGrid w:val="0"/>
        </w:rPr>
        <w:t>rug addicts, administering, prescribing or supplying drugs of addiction to</w:t>
      </w:r>
      <w:r>
        <w:tab/>
      </w:r>
      <w:r>
        <w:fldChar w:fldCharType="begin"/>
      </w:r>
      <w:r>
        <w:instrText xml:space="preserve"> PAGEREF _Toc472005348 \h </w:instrText>
      </w:r>
      <w:r>
        <w:fldChar w:fldCharType="separate"/>
      </w:r>
      <w:r>
        <w:t>112</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Authorised prescribers and specialist prescribers, designation of</w:t>
      </w:r>
      <w:r>
        <w:tab/>
      </w:r>
      <w:r>
        <w:fldChar w:fldCharType="begin"/>
      </w:r>
      <w:r>
        <w:instrText xml:space="preserve"> PAGEREF _Toc472005349 \h </w:instrText>
      </w:r>
      <w:r>
        <w:fldChar w:fldCharType="separate"/>
      </w:r>
      <w:r>
        <w:t>113</w:t>
      </w:r>
      <w:r>
        <w:fldChar w:fldCharType="end"/>
      </w:r>
    </w:p>
    <w:p>
      <w:pPr>
        <w:pStyle w:val="TOC8"/>
        <w:rPr>
          <w:rFonts w:asciiTheme="minorHAnsi" w:eastAsiaTheme="minorEastAsia" w:hAnsiTheme="minorHAnsi" w:cstheme="minorBidi"/>
          <w:szCs w:val="22"/>
        </w:rPr>
      </w:pPr>
      <w:r>
        <w:t>51CA.</w:t>
      </w:r>
      <w:r>
        <w:tab/>
        <w:t>A</w:t>
      </w:r>
      <w:r>
        <w:rPr>
          <w:snapToGrid w:val="0"/>
        </w:rPr>
        <w:t>uthorised prescribers for drug addicts, appointment of</w:t>
      </w:r>
      <w:r>
        <w:tab/>
      </w:r>
      <w:r>
        <w:fldChar w:fldCharType="begin"/>
      </w:r>
      <w:r>
        <w:instrText xml:space="preserve"> PAGEREF _Toc472005350 \h </w:instrText>
      </w:r>
      <w:r>
        <w:fldChar w:fldCharType="separate"/>
      </w:r>
      <w:r>
        <w:t>113</w:t>
      </w:r>
      <w:r>
        <w:fldChar w:fldCharType="end"/>
      </w:r>
    </w:p>
    <w:p>
      <w:pPr>
        <w:pStyle w:val="TOC8"/>
        <w:rPr>
          <w:rFonts w:asciiTheme="minorHAnsi" w:eastAsiaTheme="minorEastAsia" w:hAnsiTheme="minorHAnsi" w:cstheme="minorBidi"/>
          <w:szCs w:val="22"/>
        </w:rPr>
      </w:pPr>
      <w:r>
        <w:t>51CB.</w:t>
      </w:r>
      <w:r>
        <w:tab/>
        <w:t>Co</w:t>
      </w:r>
      <w:r>
        <w:noBreakHyphen/>
        <w:t xml:space="preserve">prescribers </w:t>
      </w:r>
      <w:r>
        <w:rPr>
          <w:snapToGrid w:val="0"/>
        </w:rPr>
        <w:t>for drug addicts, appointment of</w:t>
      </w:r>
      <w:r>
        <w:tab/>
      </w:r>
      <w:r>
        <w:fldChar w:fldCharType="begin"/>
      </w:r>
      <w:r>
        <w:instrText xml:space="preserve"> PAGEREF _Toc472005351 \h </w:instrText>
      </w:r>
      <w:r>
        <w:fldChar w:fldCharType="separate"/>
      </w:r>
      <w:r>
        <w:t>114</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rules as to</w:t>
      </w:r>
      <w:r>
        <w:tab/>
      </w:r>
      <w:r>
        <w:fldChar w:fldCharType="begin"/>
      </w:r>
      <w:r>
        <w:instrText xml:space="preserve"> PAGEREF _Toc472005352 \h </w:instrText>
      </w:r>
      <w:r>
        <w:fldChar w:fldCharType="separate"/>
      </w:r>
      <w:r>
        <w:t>114</w:t>
      </w:r>
      <w:r>
        <w:fldChar w:fldCharType="end"/>
      </w:r>
    </w:p>
    <w:p>
      <w:pPr>
        <w:pStyle w:val="TOC8"/>
        <w:rPr>
          <w:rFonts w:asciiTheme="minorHAnsi" w:eastAsiaTheme="minorEastAsia" w:hAnsiTheme="minorHAnsi" w:cstheme="minorBidi"/>
          <w:szCs w:val="22"/>
        </w:rPr>
      </w:pPr>
      <w:r>
        <w:t>51D.</w:t>
      </w:r>
      <w:r>
        <w:tab/>
        <w:t>Drug addicts, p</w:t>
      </w:r>
      <w:r>
        <w:rPr>
          <w:snapToGrid w:val="0"/>
        </w:rPr>
        <w:t>rescribing pharmacotherapies for treatment of addiction for</w:t>
      </w:r>
      <w:r>
        <w:tab/>
      </w:r>
      <w:r>
        <w:fldChar w:fldCharType="begin"/>
      </w:r>
      <w:r>
        <w:instrText xml:space="preserve"> PAGEREF _Toc472005353 \h </w:instrText>
      </w:r>
      <w:r>
        <w:fldChar w:fldCharType="separate"/>
      </w:r>
      <w:r>
        <w:t>114</w:t>
      </w:r>
      <w:r>
        <w:fldChar w:fldCharType="end"/>
      </w:r>
    </w:p>
    <w:p>
      <w:pPr>
        <w:pStyle w:val="TOC8"/>
        <w:rPr>
          <w:rFonts w:asciiTheme="minorHAnsi" w:eastAsiaTheme="minorEastAsia" w:hAnsiTheme="minorHAnsi" w:cstheme="minorBidi"/>
          <w:szCs w:val="22"/>
        </w:rPr>
      </w:pPr>
      <w:r>
        <w:t>51DA.</w:t>
      </w:r>
      <w:r>
        <w:tab/>
        <w:t>Drug addicts in hospital, p</w:t>
      </w:r>
      <w:r>
        <w:rPr>
          <w:snapToGrid w:val="0"/>
        </w:rPr>
        <w:t>rescribing pharmacotherapies for treatment of addiction for</w:t>
      </w:r>
      <w:r>
        <w:tab/>
      </w:r>
      <w:r>
        <w:fldChar w:fldCharType="begin"/>
      </w:r>
      <w:r>
        <w:instrText xml:space="preserve"> PAGEREF _Toc472005354 \h </w:instrText>
      </w:r>
      <w:r>
        <w:fldChar w:fldCharType="separate"/>
      </w:r>
      <w:r>
        <w:t>116</w:t>
      </w:r>
      <w:r>
        <w:fldChar w:fldCharType="end"/>
      </w:r>
    </w:p>
    <w:p>
      <w:pPr>
        <w:pStyle w:val="TOC8"/>
        <w:rPr>
          <w:rFonts w:asciiTheme="minorHAnsi" w:eastAsiaTheme="minorEastAsia" w:hAnsiTheme="minorHAnsi" w:cstheme="minorBidi"/>
          <w:szCs w:val="22"/>
        </w:rPr>
      </w:pPr>
      <w:r>
        <w:t>51DB.</w:t>
      </w:r>
      <w:r>
        <w:tab/>
        <w:t>Drug addicts in custody, p</w:t>
      </w:r>
      <w:r>
        <w:rPr>
          <w:snapToGrid w:val="0"/>
        </w:rPr>
        <w:t>rescribing pharmacotherapies for treatment of addiction for</w:t>
      </w:r>
      <w:r>
        <w:tab/>
      </w:r>
      <w:r>
        <w:fldChar w:fldCharType="begin"/>
      </w:r>
      <w:r>
        <w:instrText xml:space="preserve"> PAGEREF _Toc472005355 \h </w:instrText>
      </w:r>
      <w:r>
        <w:fldChar w:fldCharType="separate"/>
      </w:r>
      <w:r>
        <w:t>117</w:t>
      </w:r>
      <w:r>
        <w:fldChar w:fldCharType="end"/>
      </w:r>
    </w:p>
    <w:p>
      <w:pPr>
        <w:pStyle w:val="TOC8"/>
        <w:rPr>
          <w:rFonts w:asciiTheme="minorHAnsi" w:eastAsiaTheme="minorEastAsia" w:hAnsiTheme="minorHAnsi" w:cstheme="minorBidi"/>
          <w:szCs w:val="22"/>
        </w:rPr>
      </w:pPr>
      <w:r>
        <w:t>51DC.</w:t>
      </w:r>
      <w:r>
        <w:tab/>
        <w:t xml:space="preserve">Drug addicts, specialist prescribers may prescribe </w:t>
      </w:r>
      <w:r>
        <w:rPr>
          <w:snapToGrid w:val="0"/>
        </w:rPr>
        <w:t>pharmacotherapies for treatment of addiction for in some cases</w:t>
      </w:r>
      <w:r>
        <w:tab/>
      </w:r>
      <w:r>
        <w:fldChar w:fldCharType="begin"/>
      </w:r>
      <w:r>
        <w:instrText xml:space="preserve"> PAGEREF _Toc472005356 \h </w:instrText>
      </w:r>
      <w:r>
        <w:fldChar w:fldCharType="separate"/>
      </w:r>
      <w:r>
        <w:t>117</w:t>
      </w:r>
      <w:r>
        <w:fldChar w:fldCharType="end"/>
      </w:r>
    </w:p>
    <w:p>
      <w:pPr>
        <w:pStyle w:val="TOC8"/>
        <w:rPr>
          <w:rFonts w:asciiTheme="minorHAnsi" w:eastAsiaTheme="minorEastAsia" w:hAnsiTheme="minorHAnsi" w:cstheme="minorBidi"/>
          <w:szCs w:val="22"/>
        </w:rPr>
      </w:pPr>
      <w:r>
        <w:t>51E.</w:t>
      </w:r>
      <w:r>
        <w:tab/>
        <w:t>Drug addicts, pharmacists may dispense drugs of addiction to</w:t>
      </w:r>
      <w:r>
        <w:tab/>
      </w:r>
      <w:r>
        <w:fldChar w:fldCharType="begin"/>
      </w:r>
      <w:r>
        <w:instrText xml:space="preserve"> PAGEREF _Toc472005357 \h </w:instrText>
      </w:r>
      <w:r>
        <w:fldChar w:fldCharType="separate"/>
      </w:r>
      <w:r>
        <w:t>118</w:t>
      </w:r>
      <w:r>
        <w:fldChar w:fldCharType="end"/>
      </w:r>
    </w:p>
    <w:p>
      <w:pPr>
        <w:pStyle w:val="TOC8"/>
        <w:rPr>
          <w:rFonts w:asciiTheme="minorHAnsi" w:eastAsiaTheme="minorEastAsia" w:hAnsiTheme="minorHAnsi" w:cstheme="minorBidi"/>
          <w:szCs w:val="22"/>
        </w:rPr>
      </w:pPr>
      <w:r>
        <w:t>51EA.</w:t>
      </w:r>
      <w:r>
        <w:tab/>
        <w:t>Drug addicts, dispensing pharmacotherapies to at pharmacies</w:t>
      </w:r>
      <w:r>
        <w:tab/>
      </w:r>
      <w:r>
        <w:fldChar w:fldCharType="begin"/>
      </w:r>
      <w:r>
        <w:instrText xml:space="preserve"> PAGEREF _Toc472005358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Sch. 8 poisons not to be prescribed to be used for over 60 days unless authorised by </w:t>
      </w:r>
      <w:r>
        <w:t>CEO</w:t>
      </w:r>
      <w:r>
        <w:tab/>
      </w:r>
      <w:r>
        <w:fldChar w:fldCharType="begin"/>
      </w:r>
      <w:r>
        <w:instrText xml:space="preserve"> PAGEREF _Toc472005360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_Toc472005362 \h </w:instrText>
      </w:r>
      <w:r>
        <w:fldChar w:fldCharType="separate"/>
      </w:r>
      <w:r>
        <w:t>121</w:t>
      </w:r>
      <w:r>
        <w:fldChar w:fldCharType="end"/>
      </w:r>
    </w:p>
    <w:p>
      <w:pPr>
        <w:pStyle w:val="TOC8"/>
        <w:rPr>
          <w:rFonts w:asciiTheme="minorHAnsi" w:eastAsiaTheme="minorEastAsia" w:hAnsiTheme="minorHAnsi" w:cstheme="minorBidi"/>
          <w:szCs w:val="22"/>
        </w:rPr>
      </w:pPr>
      <w:r>
        <w:t>51FB.</w:t>
      </w:r>
      <w:r>
        <w:tab/>
        <w:t>Stimulants, who may supply or prescribe</w:t>
      </w:r>
      <w:r>
        <w:tab/>
      </w:r>
      <w:r>
        <w:fldChar w:fldCharType="begin"/>
      </w:r>
      <w:r>
        <w:instrText xml:space="preserve"> PAGEREF _Toc472005363 \h </w:instrText>
      </w:r>
      <w:r>
        <w:fldChar w:fldCharType="separate"/>
      </w:r>
      <w:r>
        <w:t>122</w:t>
      </w:r>
      <w:r>
        <w:fldChar w:fldCharType="end"/>
      </w:r>
    </w:p>
    <w:p>
      <w:pPr>
        <w:pStyle w:val="TOC8"/>
        <w:rPr>
          <w:rFonts w:asciiTheme="minorHAnsi" w:eastAsiaTheme="minorEastAsia" w:hAnsiTheme="minorHAnsi" w:cstheme="minorBidi"/>
          <w:szCs w:val="22"/>
        </w:rPr>
      </w:pPr>
      <w:r>
        <w:t>51FC.</w:t>
      </w:r>
      <w:r>
        <w:tab/>
        <w:t>Stimulants, manner of supplying or prescribing</w:t>
      </w:r>
      <w:r>
        <w:tab/>
      </w:r>
      <w:r>
        <w:fldChar w:fldCharType="begin"/>
      </w:r>
      <w:r>
        <w:instrText xml:space="preserve"> PAGEREF _Toc472005364 \h </w:instrText>
      </w:r>
      <w:r>
        <w:fldChar w:fldCharType="separate"/>
      </w:r>
      <w:r>
        <w:t>124</w:t>
      </w:r>
      <w:r>
        <w:fldChar w:fldCharType="end"/>
      </w:r>
    </w:p>
    <w:p>
      <w:pPr>
        <w:pStyle w:val="TOC8"/>
        <w:rPr>
          <w:rFonts w:asciiTheme="minorHAnsi" w:eastAsiaTheme="minorEastAsia" w:hAnsiTheme="minorHAnsi" w:cstheme="minorBidi"/>
          <w:szCs w:val="22"/>
        </w:rPr>
      </w:pPr>
      <w:r>
        <w:t>51FD.</w:t>
      </w:r>
      <w:r>
        <w:tab/>
        <w:t>CEO may order supply etc. of stimulant to patient to be terminated or varied</w:t>
      </w:r>
      <w:r>
        <w:tab/>
      </w:r>
      <w:r>
        <w:fldChar w:fldCharType="begin"/>
      </w:r>
      <w:r>
        <w:instrText xml:space="preserve"> PAGEREF _Toc472005365 \h </w:instrText>
      </w:r>
      <w:r>
        <w:fldChar w:fldCharType="separate"/>
      </w:r>
      <w:r>
        <w:t>125</w:t>
      </w:r>
      <w:r>
        <w:fldChar w:fldCharType="end"/>
      </w:r>
    </w:p>
    <w:p>
      <w:pPr>
        <w:pStyle w:val="TOC8"/>
        <w:rPr>
          <w:rFonts w:asciiTheme="minorHAnsi" w:eastAsiaTheme="minorEastAsia" w:hAnsiTheme="minorHAnsi" w:cstheme="minorBidi"/>
          <w:szCs w:val="22"/>
        </w:rPr>
      </w:pPr>
      <w:r>
        <w:t>51FE.</w:t>
      </w:r>
      <w:r>
        <w:tab/>
        <w:t>CEO to be notified of supply etc. of stimulants to patients</w:t>
      </w:r>
      <w:r>
        <w:tab/>
      </w:r>
      <w:r>
        <w:fldChar w:fldCharType="begin"/>
      </w:r>
      <w:r>
        <w:instrText xml:space="preserve"> PAGEREF _Toc472005366 \h </w:instrText>
      </w:r>
      <w:r>
        <w:fldChar w:fldCharType="separate"/>
      </w:r>
      <w:r>
        <w:t>126</w:t>
      </w:r>
      <w:r>
        <w:fldChar w:fldCharType="end"/>
      </w:r>
    </w:p>
    <w:p>
      <w:pPr>
        <w:pStyle w:val="TOC8"/>
        <w:rPr>
          <w:rFonts w:asciiTheme="minorHAnsi" w:eastAsiaTheme="minorEastAsia" w:hAnsiTheme="minorHAnsi" w:cstheme="minorBidi"/>
          <w:szCs w:val="22"/>
        </w:rPr>
      </w:pPr>
      <w:r>
        <w:t>51FF.</w:t>
      </w:r>
      <w:r>
        <w:tab/>
        <w:t>Current prescribers and current clinics for patients</w:t>
      </w:r>
      <w:r>
        <w:tab/>
      </w:r>
      <w:r>
        <w:fldChar w:fldCharType="begin"/>
      </w:r>
      <w:r>
        <w:instrText xml:space="preserve"> PAGEREF _Toc472005367 \h </w:instrText>
      </w:r>
      <w:r>
        <w:fldChar w:fldCharType="separate"/>
      </w:r>
      <w:r>
        <w:t>127</w:t>
      </w:r>
      <w:r>
        <w:fldChar w:fldCharType="end"/>
      </w:r>
    </w:p>
    <w:p>
      <w:pPr>
        <w:pStyle w:val="TOC8"/>
        <w:rPr>
          <w:rFonts w:asciiTheme="minorHAnsi" w:eastAsiaTheme="minorEastAsia" w:hAnsiTheme="minorHAnsi" w:cstheme="minorBidi"/>
          <w:szCs w:val="22"/>
        </w:rPr>
      </w:pPr>
      <w:r>
        <w:t>51FG.</w:t>
      </w:r>
      <w:r>
        <w:tab/>
        <w:t>Authorising medical practitioners to supply etc. stimulants</w:t>
      </w:r>
      <w:r>
        <w:tab/>
      </w:r>
      <w:r>
        <w:fldChar w:fldCharType="begin"/>
      </w:r>
      <w:r>
        <w:instrText xml:space="preserve"> PAGEREF _Toc472005368 \h </w:instrText>
      </w:r>
      <w:r>
        <w:fldChar w:fldCharType="separate"/>
      </w:r>
      <w:r>
        <w:t>129</w:t>
      </w:r>
      <w:r>
        <w:fldChar w:fldCharType="end"/>
      </w:r>
    </w:p>
    <w:p>
      <w:pPr>
        <w:pStyle w:val="TOC8"/>
        <w:rPr>
          <w:rFonts w:asciiTheme="minorHAnsi" w:eastAsiaTheme="minorEastAsia" w:hAnsiTheme="minorHAnsi" w:cstheme="minorBidi"/>
          <w:szCs w:val="22"/>
        </w:rPr>
      </w:pPr>
      <w:r>
        <w:t>51FH.</w:t>
      </w:r>
      <w:r>
        <w:tab/>
        <w:t>Co</w:t>
      </w:r>
      <w:r>
        <w:noBreakHyphen/>
        <w:t>prescribers for patients</w:t>
      </w:r>
      <w:r>
        <w:tab/>
      </w:r>
      <w:r>
        <w:fldChar w:fldCharType="begin"/>
      </w:r>
      <w:r>
        <w:instrText xml:space="preserve"> PAGEREF _Toc472005369 \h </w:instrText>
      </w:r>
      <w:r>
        <w:fldChar w:fldCharType="separate"/>
      </w:r>
      <w:r>
        <w:t>130</w:t>
      </w:r>
      <w:r>
        <w:fldChar w:fldCharType="end"/>
      </w:r>
    </w:p>
    <w:p>
      <w:pPr>
        <w:pStyle w:val="TOC8"/>
        <w:rPr>
          <w:rFonts w:asciiTheme="minorHAnsi" w:eastAsiaTheme="minorEastAsia" w:hAnsiTheme="minorHAnsi" w:cstheme="minorBidi"/>
          <w:szCs w:val="22"/>
        </w:rPr>
      </w:pPr>
      <w:r>
        <w:t>51FJ.</w:t>
      </w:r>
      <w:r>
        <w:tab/>
        <w:t>Clinics, approval of</w:t>
      </w:r>
      <w:r>
        <w:tab/>
      </w:r>
      <w:r>
        <w:fldChar w:fldCharType="begin"/>
      </w:r>
      <w:r>
        <w:instrText xml:space="preserve"> PAGEREF _Toc472005370 \h </w:instrText>
      </w:r>
      <w:r>
        <w:fldChar w:fldCharType="separate"/>
      </w:r>
      <w:r>
        <w:t>131</w:t>
      </w:r>
      <w:r>
        <w:fldChar w:fldCharType="end"/>
      </w:r>
    </w:p>
    <w:p>
      <w:pPr>
        <w:pStyle w:val="TOC8"/>
        <w:rPr>
          <w:rFonts w:asciiTheme="minorHAnsi" w:eastAsiaTheme="minorEastAsia" w:hAnsiTheme="minorHAnsi" w:cstheme="minorBidi"/>
          <w:szCs w:val="22"/>
        </w:rPr>
      </w:pPr>
      <w:r>
        <w:t>51FK.</w:t>
      </w:r>
      <w:r>
        <w:tab/>
        <w:t>Managers of clinics, change of</w:t>
      </w:r>
      <w:r>
        <w:tab/>
      </w:r>
      <w:r>
        <w:fldChar w:fldCharType="begin"/>
      </w:r>
      <w:r>
        <w:instrText xml:space="preserve"> PAGEREF _Toc472005371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Dronabinol, supply of etc.</w:t>
      </w:r>
      <w:r>
        <w:tab/>
      </w:r>
      <w:r>
        <w:fldChar w:fldCharType="begin"/>
      </w:r>
      <w:r>
        <w:instrText xml:space="preserve"> PAGEREF _Toc472005373 \h </w:instrText>
      </w:r>
      <w:r>
        <w:fldChar w:fldCharType="separate"/>
      </w:r>
      <w:r>
        <w:t>133</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Flunitrazepam, supply of etc.</w:t>
      </w:r>
      <w:r>
        <w:tab/>
      </w:r>
      <w:r>
        <w:fldChar w:fldCharType="begin"/>
      </w:r>
      <w:r>
        <w:instrText xml:space="preserve"> PAGEREF _Toc472005374 \h </w:instrText>
      </w:r>
      <w:r>
        <w:fldChar w:fldCharType="separate"/>
      </w:r>
      <w:r>
        <w:t>133</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Prescription of Sch. 8 poisons by dentists, restrictions on</w:t>
      </w:r>
      <w:r>
        <w:tab/>
      </w:r>
      <w:r>
        <w:fldChar w:fldCharType="begin"/>
      </w:r>
      <w:r>
        <w:instrText xml:space="preserve"> PAGEREF _Toc472005375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and supplying drugs of addiction, rules as to</w:t>
      </w:r>
      <w:r>
        <w:tab/>
      </w:r>
      <w:r>
        <w:fldChar w:fldCharType="begin"/>
      </w:r>
      <w:r>
        <w:instrText xml:space="preserve"> PAGEREF _Toc472005377 \h </w:instrText>
      </w:r>
      <w:r>
        <w:fldChar w:fldCharType="separate"/>
      </w:r>
      <w:r>
        <w:t>136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Certain movements of drugs of addiction to be recorded under r. 52B</w:t>
      </w:r>
      <w:r>
        <w:tab/>
      </w:r>
      <w:r>
        <w:fldChar w:fldCharType="begin"/>
      </w:r>
      <w:r>
        <w:instrText xml:space="preserve"> PAGEREF _Toc472005378 \h </w:instrText>
      </w:r>
      <w:r>
        <w:fldChar w:fldCharType="separate"/>
      </w:r>
      <w:r>
        <w:t>142</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How details to be recorded under r. 52(3)(h) and 52A</w:t>
      </w:r>
      <w:r>
        <w:tab/>
      </w:r>
      <w:r>
        <w:fldChar w:fldCharType="begin"/>
      </w:r>
      <w:r>
        <w:instrText xml:space="preserve"> PAGEREF _Toc472005379 \h </w:instrText>
      </w:r>
      <w:r>
        <w:fldChar w:fldCharType="separate"/>
      </w:r>
      <w:r>
        <w:t>143</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Pharmacies to give department information about drugs of addiction each month</w:t>
      </w:r>
      <w:r>
        <w:tab/>
      </w:r>
      <w:r>
        <w:fldChar w:fldCharType="begin"/>
      </w:r>
      <w:r>
        <w:instrText xml:space="preserve"> PAGEREF _Toc472005380 \h </w:instrText>
      </w:r>
      <w:r>
        <w:fldChar w:fldCharType="separate"/>
      </w:r>
      <w:r>
        <w:t>143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Sch. 8 poisons in emergencies</w:t>
      </w:r>
      <w:r>
        <w:tab/>
      </w:r>
      <w:r>
        <w:fldChar w:fldCharType="begin"/>
      </w:r>
      <w:r>
        <w:instrText xml:space="preserve"> PAGEREF _Toc472005381 \h </w:instrText>
      </w:r>
      <w:r>
        <w:fldChar w:fldCharType="separate"/>
      </w:r>
      <w:r>
        <w:t>144</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prescriptions for Sch. 8 poisons</w:t>
      </w:r>
      <w:r>
        <w:tab/>
      </w:r>
      <w:r>
        <w:fldChar w:fldCharType="begin"/>
      </w:r>
      <w:r>
        <w:instrText xml:space="preserve"> PAGEREF _Toc472005382 \h </w:instrText>
      </w:r>
      <w:r>
        <w:fldChar w:fldCharType="separate"/>
      </w:r>
      <w:r>
        <w:t>144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Sch. 8 poisons other than by dispensing</w:t>
      </w:r>
      <w:r>
        <w:tab/>
      </w:r>
      <w:r>
        <w:fldChar w:fldCharType="begin"/>
      </w:r>
      <w:r>
        <w:instrText xml:space="preserve"> PAGEREF _Toc472005383 \h </w:instrText>
      </w:r>
      <w:r>
        <w:fldChar w:fldCharType="separate"/>
      </w:r>
      <w:r>
        <w:t>145</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_Toc472005384 \h </w:instrText>
      </w:r>
      <w:r>
        <w:fldChar w:fldCharType="separate"/>
      </w:r>
      <w:r>
        <w:t>146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carriers protected</w:t>
      </w:r>
      <w:r>
        <w:tab/>
      </w:r>
      <w:r>
        <w:fldChar w:fldCharType="begin"/>
      </w:r>
      <w:r>
        <w:instrText xml:space="preserve"> PAGEREF _Toc472005385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_Toc472005387 \h </w:instrText>
      </w:r>
      <w:r>
        <w:fldChar w:fldCharType="separate"/>
      </w:r>
      <w:r>
        <w:t>147</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Amounts prescribed for r. 56(1) and (2)</w:t>
      </w:r>
      <w:r>
        <w:tab/>
      </w:r>
      <w:r>
        <w:fldChar w:fldCharType="begin"/>
      </w:r>
      <w:r>
        <w:instrText xml:space="preserve"> PAGEREF _Toc472005388 \h </w:instrText>
      </w:r>
      <w:r>
        <w:fldChar w:fldCharType="separate"/>
      </w:r>
      <w:r>
        <w:t>149</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Safes, location of</w:t>
      </w:r>
      <w:r>
        <w:tab/>
      </w:r>
      <w:r>
        <w:fldChar w:fldCharType="begin"/>
      </w:r>
      <w:r>
        <w:instrText xml:space="preserve"> PAGEREF _Toc472005389 \h </w:instrText>
      </w:r>
      <w:r>
        <w:fldChar w:fldCharType="separate"/>
      </w:r>
      <w:r>
        <w:t>150</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Keys to safes, who may possess</w:t>
      </w:r>
      <w:r>
        <w:tab/>
      </w:r>
      <w:r>
        <w:fldChar w:fldCharType="begin"/>
      </w:r>
      <w:r>
        <w:instrText xml:space="preserve"> PAGEREF _Toc472005390 \h </w:instrText>
      </w:r>
      <w:r>
        <w:fldChar w:fldCharType="separate"/>
      </w:r>
      <w:r>
        <w:t>150</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rules as to locking</w:t>
      </w:r>
      <w:r>
        <w:tab/>
      </w:r>
      <w:r>
        <w:fldChar w:fldCharType="begin"/>
      </w:r>
      <w:r>
        <w:instrText xml:space="preserve"> PAGEREF _Toc472005391 \h </w:instrText>
      </w:r>
      <w:r>
        <w:fldChar w:fldCharType="separate"/>
      </w:r>
      <w:r>
        <w:t>150</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at pharmacy may store Sch. 8 poison in poisons cupboard</w:t>
      </w:r>
      <w:r>
        <w:tab/>
      </w:r>
      <w:r>
        <w:fldChar w:fldCharType="begin"/>
      </w:r>
      <w:r>
        <w:instrText xml:space="preserve"> PAGEREF _Toc472005392 \h </w:instrText>
      </w:r>
      <w:r>
        <w:fldChar w:fldCharType="separate"/>
      </w:r>
      <w:r>
        <w:t>151</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Poisons cupboards etc. of pharmacists, security of</w:t>
      </w:r>
      <w:r>
        <w:tab/>
      </w:r>
      <w:r>
        <w:fldChar w:fldCharType="begin"/>
      </w:r>
      <w:r>
        <w:instrText xml:space="preserve"> PAGEREF _Toc472005393 \h </w:instrText>
      </w:r>
      <w:r>
        <w:fldChar w:fldCharType="separate"/>
      </w:r>
      <w:r>
        <w:t>151</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Sch. 8 poisons in hospital wards, storage of</w:t>
      </w:r>
      <w:r>
        <w:tab/>
      </w:r>
      <w:r>
        <w:fldChar w:fldCharType="begin"/>
      </w:r>
      <w:r>
        <w:instrText xml:space="preserve"> PAGEREF _Toc472005394 \h </w:instrText>
      </w:r>
      <w:r>
        <w:fldChar w:fldCharType="separate"/>
      </w:r>
      <w:r>
        <w:t>152</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Sch. 8 poisons cupboards in hospital wards, security of</w:t>
      </w:r>
      <w:r>
        <w:tab/>
      </w:r>
      <w:r>
        <w:fldChar w:fldCharType="begin"/>
      </w:r>
      <w:r>
        <w:instrText xml:space="preserve"> PAGEREF _Toc472005395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 requirements</w:t>
      </w:r>
      <w:r>
        <w:tab/>
      </w:r>
      <w:r>
        <w:fldChar w:fldCharType="begin"/>
      </w:r>
      <w:r>
        <w:instrText xml:space="preserve"> PAGEREF _Toc472005397 \h </w:instrText>
      </w:r>
      <w:r>
        <w:fldChar w:fldCharType="separate"/>
      </w:r>
      <w:r>
        <w:t>153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Drugs of addiction not to be prescribed etc. merely for purposes of addiction</w:t>
      </w:r>
      <w:r>
        <w:tab/>
      </w:r>
      <w:r>
        <w:fldChar w:fldCharType="begin"/>
      </w:r>
      <w:r>
        <w:instrText xml:space="preserve"> PAGEREF _Toc472005398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 xml:space="preserve">CEO’s decision cancelling etc. licences etc. may be published in </w:t>
      </w:r>
      <w:r>
        <w:rPr>
          <w:i/>
          <w:snapToGrid w:val="0"/>
        </w:rPr>
        <w:t>Gazette</w:t>
      </w:r>
      <w:r>
        <w:tab/>
      </w:r>
      <w:r>
        <w:fldChar w:fldCharType="begin"/>
      </w:r>
      <w:r>
        <w:instrText xml:space="preserve"> PAGEREF _Toc472005400 \h </w:instrText>
      </w:r>
      <w:r>
        <w:fldChar w:fldCharType="separate"/>
      </w:r>
      <w:r>
        <w:t>154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drug for another</w:t>
      </w:r>
      <w:r>
        <w:tab/>
      </w:r>
      <w:r>
        <w:fldChar w:fldCharType="begin"/>
      </w:r>
      <w:r>
        <w:instrText xml:space="preserve"> PAGEREF _Toc472005401 \h </w:instrText>
      </w:r>
      <w:r>
        <w:fldChar w:fldCharType="separate"/>
      </w:r>
      <w:r>
        <w:t>154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Warrant, form prescribed (Act s. 55A)</w:t>
      </w:r>
      <w:r>
        <w:tab/>
      </w:r>
      <w:r>
        <w:fldChar w:fldCharType="begin"/>
      </w:r>
      <w:r>
        <w:instrText xml:space="preserve"> PAGEREF _Toc472005402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8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_Toc472005405 \h </w:instrText>
      </w:r>
      <w:r>
        <w:fldChar w:fldCharType="separate"/>
      </w:r>
      <w:r>
        <w:t>156</w:t>
      </w:r>
      <w:r>
        <w:fldChar w:fldCharType="end"/>
      </w:r>
    </w:p>
    <w:p>
      <w:pPr>
        <w:pStyle w:val="TOC8"/>
        <w:rPr>
          <w:rFonts w:asciiTheme="minorHAnsi" w:eastAsiaTheme="minorEastAsia" w:hAnsiTheme="minorHAnsi" w:cstheme="minorBidi"/>
          <w:szCs w:val="22"/>
        </w:rPr>
      </w:pPr>
      <w:r>
        <w:t>67.</w:t>
      </w:r>
      <w:r>
        <w:tab/>
        <w:t>Authorisation to prescribe drugs of addiction to drug addicts</w:t>
      </w:r>
      <w:r>
        <w:tab/>
      </w:r>
      <w:r>
        <w:fldChar w:fldCharType="begin"/>
      </w:r>
      <w:r>
        <w:instrText xml:space="preserve"> PAGEREF _Toc472005406 \h </w:instrText>
      </w:r>
      <w:r>
        <w:fldChar w:fldCharType="separate"/>
      </w:r>
      <w:r>
        <w:t>156</w:t>
      </w:r>
      <w:r>
        <w:fldChar w:fldCharType="end"/>
      </w:r>
    </w:p>
    <w:p>
      <w:pPr>
        <w:pStyle w:val="TOC8"/>
        <w:rPr>
          <w:rFonts w:asciiTheme="minorHAnsi" w:eastAsiaTheme="minorEastAsia" w:hAnsiTheme="minorHAnsi" w:cstheme="minorBidi"/>
          <w:szCs w:val="22"/>
        </w:rPr>
      </w:pPr>
      <w:r>
        <w:t>68.</w:t>
      </w:r>
      <w:r>
        <w:tab/>
        <w:t>Authorisation to prescribe pharmacotherapies to drug addicts</w:t>
      </w:r>
      <w:r>
        <w:tab/>
      </w:r>
      <w:r>
        <w:fldChar w:fldCharType="begin"/>
      </w:r>
      <w:r>
        <w:instrText xml:space="preserve"> PAGEREF _Toc472005407 \h </w:instrText>
      </w:r>
      <w:r>
        <w:fldChar w:fldCharType="separate"/>
      </w:r>
      <w:r>
        <w:t>157</w:t>
      </w:r>
      <w:r>
        <w:fldChar w:fldCharType="end"/>
      </w:r>
    </w:p>
    <w:p>
      <w:pPr>
        <w:pStyle w:val="TOC8"/>
        <w:rPr>
          <w:rFonts w:asciiTheme="minorHAnsi" w:eastAsiaTheme="minorEastAsia" w:hAnsiTheme="minorHAnsi" w:cstheme="minorBidi"/>
          <w:szCs w:val="22"/>
        </w:rPr>
      </w:pPr>
      <w:r>
        <w:t>69.</w:t>
      </w:r>
      <w:r>
        <w:tab/>
        <w:t>Prescriptions issued before 22 Apr 2009</w:t>
      </w:r>
      <w:r>
        <w:tab/>
      </w:r>
      <w:r>
        <w:fldChar w:fldCharType="begin"/>
      </w:r>
      <w:r>
        <w:instrText xml:space="preserve"> PAGEREF _Toc472005408 \h </w:instrText>
      </w:r>
      <w:r>
        <w:fldChar w:fldCharType="separate"/>
      </w:r>
      <w:r>
        <w:t>157</w:t>
      </w:r>
      <w:r>
        <w:fldChar w:fldCharType="end"/>
      </w:r>
    </w:p>
    <w:p>
      <w:pPr>
        <w:pStyle w:val="TOC8"/>
        <w:rPr>
          <w:rFonts w:asciiTheme="minorHAnsi" w:eastAsiaTheme="minorEastAsia" w:hAnsiTheme="minorHAnsi" w:cstheme="minorBidi"/>
          <w:szCs w:val="22"/>
        </w:rPr>
      </w:pPr>
      <w:r>
        <w:t>70.</w:t>
      </w:r>
      <w:r>
        <w:tab/>
        <w:t>Operation of r. 51B for pharmacies</w:t>
      </w:r>
      <w:r>
        <w:tab/>
      </w:r>
      <w:r>
        <w:fldChar w:fldCharType="begin"/>
      </w:r>
      <w:r>
        <w:instrText xml:space="preserve"> PAGEREF _Toc472005409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B — Vaccines exempt from specified provisions of the Act</w:t>
      </w:r>
    </w:p>
    <w:p>
      <w:pPr>
        <w:pStyle w:val="TOC2"/>
        <w:tabs>
          <w:tab w:val="right" w:leader="dot" w:pos="7077"/>
        </w:tabs>
        <w:rPr>
          <w:rFonts w:asciiTheme="minorHAnsi" w:eastAsiaTheme="minorEastAsia" w:hAnsiTheme="minorHAnsi" w:cstheme="minorBidi"/>
          <w:b w:val="0"/>
          <w:sz w:val="22"/>
          <w:szCs w:val="22"/>
        </w:rPr>
      </w:pPr>
      <w:r>
        <w:t>Appendix G — Fees for licences and permits</w:t>
      </w:r>
    </w:p>
    <w:p>
      <w:pPr>
        <w:pStyle w:val="TOC2"/>
        <w:tabs>
          <w:tab w:val="right" w:leader="dot" w:pos="7077"/>
        </w:tabs>
        <w:rPr>
          <w:rFonts w:asciiTheme="minorHAnsi" w:eastAsiaTheme="minorEastAsia" w:hAnsiTheme="minorHAnsi" w:cstheme="minorBidi"/>
          <w:b w:val="0"/>
          <w:sz w:val="22"/>
          <w:szCs w:val="22"/>
        </w:rPr>
      </w:pPr>
      <w:r>
        <w:t>Appendix H</w:t>
      </w:r>
    </w:p>
    <w:p>
      <w:pPr>
        <w:pStyle w:val="TOC2"/>
        <w:tabs>
          <w:tab w:val="right" w:leader="dot" w:pos="7077"/>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77"/>
        </w:tabs>
        <w:rPr>
          <w:rFonts w:asciiTheme="minorHAnsi" w:eastAsiaTheme="minorEastAsia" w:hAnsiTheme="minorHAnsi" w:cstheme="minorBidi"/>
          <w:b w:val="0"/>
          <w:sz w:val="22"/>
          <w:szCs w:val="22"/>
        </w:rPr>
      </w:pPr>
      <w:r>
        <w:t>Appendix J</w:t>
      </w:r>
    </w:p>
    <w:p>
      <w:pPr>
        <w:pStyle w:val="TOC2"/>
        <w:tabs>
          <w:tab w:val="right" w:leader="dot" w:pos="7077"/>
        </w:tabs>
        <w:rPr>
          <w:rFonts w:asciiTheme="minorHAnsi" w:eastAsiaTheme="minorEastAsia" w:hAnsiTheme="minorHAnsi" w:cstheme="minorBidi"/>
          <w:b w:val="0"/>
          <w:sz w:val="22"/>
          <w:szCs w:val="22"/>
        </w:rPr>
      </w:pPr>
      <w:r>
        <w:t>Schedule 3 poison sales to be recorded</w:t>
      </w:r>
    </w:p>
    <w:p>
      <w:pPr>
        <w:pStyle w:val="TOC2"/>
        <w:tabs>
          <w:tab w:val="right" w:leader="dot" w:pos="7077"/>
        </w:tabs>
        <w:rPr>
          <w:rFonts w:asciiTheme="minorHAnsi" w:eastAsiaTheme="minorEastAsia" w:hAnsiTheme="minorHAnsi" w:cstheme="minorBidi"/>
          <w:b w:val="0"/>
          <w:sz w:val="22"/>
          <w:szCs w:val="22"/>
        </w:rPr>
      </w:pPr>
      <w:r>
        <w:t>Appendix K</w:t>
      </w:r>
    </w:p>
    <w:p>
      <w:pPr>
        <w:pStyle w:val="TOC2"/>
        <w:tabs>
          <w:tab w:val="right" w:leader="dot" w:pos="7077"/>
        </w:tabs>
        <w:rPr>
          <w:rFonts w:asciiTheme="minorHAnsi" w:eastAsiaTheme="minorEastAsia" w:hAnsiTheme="minorHAnsi" w:cstheme="minorBidi"/>
          <w:b w:val="0"/>
          <w:sz w:val="22"/>
          <w:szCs w:val="22"/>
        </w:rPr>
      </w:pPr>
      <w:r>
        <w:t>Criteria for electronic prescribing systems</w:t>
      </w:r>
    </w:p>
    <w:p>
      <w:pPr>
        <w:pStyle w:val="TOC2"/>
        <w:tabs>
          <w:tab w:val="right" w:leader="dot" w:pos="7077"/>
        </w:tabs>
        <w:rPr>
          <w:rFonts w:asciiTheme="minorHAnsi" w:eastAsiaTheme="minorEastAsia" w:hAnsiTheme="minorHAnsi" w:cstheme="minorBidi"/>
          <w:b w:val="0"/>
          <w:sz w:val="22"/>
          <w:szCs w:val="22"/>
        </w:rPr>
      </w:pPr>
      <w:r>
        <w:t>Appendix L</w:t>
      </w:r>
    </w:p>
    <w:p>
      <w:pPr>
        <w:pStyle w:val="TOC2"/>
        <w:tabs>
          <w:tab w:val="right" w:leader="dot" w:pos="7077"/>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77"/>
        </w:tabs>
        <w:rPr>
          <w:rFonts w:asciiTheme="minorHAnsi" w:eastAsiaTheme="minorEastAsia" w:hAnsiTheme="minorHAnsi" w:cstheme="minorBidi"/>
          <w:b w:val="0"/>
          <w:sz w:val="22"/>
          <w:szCs w:val="22"/>
        </w:rPr>
      </w:pPr>
      <w:r>
        <w:t>Appendix M</w:t>
      </w:r>
    </w:p>
    <w:p>
      <w:pPr>
        <w:pStyle w:val="TOC2"/>
        <w:tabs>
          <w:tab w:val="right" w:leader="dot" w:pos="7077"/>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 requirements for</w:t>
      </w:r>
      <w:r>
        <w:tab/>
      </w:r>
      <w:r>
        <w:fldChar w:fldCharType="begin"/>
      </w:r>
      <w:r>
        <w:instrText xml:space="preserve"> PAGEREF _Toc472005423 \h </w:instrText>
      </w:r>
      <w:r>
        <w:fldChar w:fldCharType="separate"/>
      </w:r>
      <w:r>
        <w:t>181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_Toc472005424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_Toc472005426 \h </w:instrText>
      </w:r>
      <w:r>
        <w:fldChar w:fldCharType="separate"/>
      </w:r>
      <w:r>
        <w:t>183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_Toc472005427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bookmarkStart w:id="3" w:name="RuleErr_1"/>
      <w:r>
        <w:rPr>
          <w:snapToGrid w:val="0"/>
        </w:rPr>
        <w:t>Poisons Act 1964</w:t>
      </w:r>
    </w:p>
    <w:bookmarkEnd w:id="3"/>
    <w:p>
      <w:pPr>
        <w:pStyle w:val="NameofActReg"/>
      </w:pPr>
      <w:r>
        <w:t>Poisons Regulations 1965</w:t>
      </w:r>
    </w:p>
    <w:p>
      <w:pPr>
        <w:pStyle w:val="Heading2"/>
        <w:pageBreakBefore w:val="0"/>
      </w:pPr>
      <w:bookmarkStart w:id="4" w:name="_Toc471917221"/>
      <w:bookmarkStart w:id="5" w:name="_Toc472005195"/>
      <w:r>
        <w:rPr>
          <w:rStyle w:val="CharPartNo"/>
        </w:rPr>
        <w:t>Part 1</w:t>
      </w:r>
      <w:r>
        <w:rPr>
          <w:rStyle w:val="CharDivNo"/>
        </w:rPr>
        <w:t> </w:t>
      </w:r>
      <w:r>
        <w:t>—</w:t>
      </w:r>
      <w:r>
        <w:rPr>
          <w:rStyle w:val="CharDivText"/>
        </w:rPr>
        <w:t> </w:t>
      </w:r>
      <w:r>
        <w:rPr>
          <w:rStyle w:val="CharPartText"/>
        </w:rPr>
        <w:t>Preliminary</w:t>
      </w:r>
      <w:bookmarkEnd w:id="4"/>
      <w:bookmarkEnd w:id="5"/>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6" w:name="_Toc472005196"/>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7" w:name="_Toc472005197"/>
      <w:r>
        <w:rPr>
          <w:rStyle w:val="CharSectno"/>
        </w:rPr>
        <w:t>2</w:t>
      </w:r>
      <w:r>
        <w:rPr>
          <w:snapToGrid w:val="0"/>
        </w:rPr>
        <w:t>.</w:t>
      </w:r>
      <w:r>
        <w:rPr>
          <w:snapToGrid w:val="0"/>
        </w:rPr>
        <w:tab/>
        <w:t>Terms used</w:t>
      </w:r>
      <w:bookmarkEnd w:id="7"/>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rPr>
          <w:b/>
        </w:rPr>
      </w:pPr>
      <w:r>
        <w:tab/>
      </w:r>
      <w:r>
        <w:rPr>
          <w:rStyle w:val="CharDefText"/>
        </w:rPr>
        <w:t>psychiatrist</w:t>
      </w:r>
      <w:r>
        <w:t xml:space="preserve"> has the meaning given in the</w:t>
      </w:r>
      <w:r>
        <w:rPr>
          <w:i/>
        </w:rPr>
        <w:t xml:space="preserve"> Mental Health Act 2014</w:t>
      </w:r>
      <w:r>
        <w:t xml:space="preserve"> section 4;</w:t>
      </w:r>
    </w:p>
    <w:p>
      <w:pPr>
        <w:pStyle w:val="Defstart"/>
        <w:spacing w:before="70"/>
      </w:pPr>
      <w:r>
        <w:rPr>
          <w:b/>
        </w:rPr>
        <w:tab/>
      </w:r>
      <w:r>
        <w:rPr>
          <w:rStyle w:val="CharDefText"/>
        </w:rPr>
        <w:t>public hospital</w:t>
      </w:r>
      <w:r>
        <w:t xml:space="preserve"> means a public hospital within the meaning given in the </w:t>
      </w:r>
      <w:r>
        <w:rPr>
          <w:i/>
        </w:rPr>
        <w:t xml:space="preserve">Health Services Act 2016 </w:t>
      </w:r>
      <w:r>
        <w:t>section 8(6);</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pPr>
      <w:r>
        <w:tab/>
        <w:t>(i)</w:t>
      </w:r>
      <w:r>
        <w:tab/>
        <w:t>a Fellow or Associate of the Royal Australian Chemical Institute; or</w:t>
      </w:r>
    </w:p>
    <w:p>
      <w:pPr>
        <w:pStyle w:val="Defsubpara"/>
        <w:keepNext/>
      </w:pPr>
      <w:r>
        <w:tab/>
        <w:t>(ii)</w:t>
      </w:r>
      <w: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29 Dec 2015 p. 5174; 24 Jun 2016 p. 2314; amended by Act No. 9 of 2003 s. 41; No. 52 of 2012 s. 7.] </w:t>
      </w:r>
    </w:p>
    <w:p>
      <w:pPr>
        <w:pStyle w:val="Heading5"/>
      </w:pPr>
      <w:bookmarkStart w:id="8" w:name="_Toc472005198"/>
      <w:r>
        <w:rPr>
          <w:rStyle w:val="CharSectno"/>
        </w:rPr>
        <w:t>2AAA</w:t>
      </w:r>
      <w:r>
        <w:t>.</w:t>
      </w:r>
      <w:r>
        <w:tab/>
        <w:t>Notes not part of regulations</w:t>
      </w:r>
      <w:bookmarkEnd w:id="8"/>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9" w:name="_Toc472005199"/>
      <w:r>
        <w:rPr>
          <w:rStyle w:val="CharSectno"/>
        </w:rPr>
        <w:t>2AA</w:t>
      </w:r>
      <w:r>
        <w:rPr>
          <w:snapToGrid w:val="0"/>
        </w:rPr>
        <w:t>.</w:t>
      </w:r>
      <w:r>
        <w:rPr>
          <w:snapToGrid w:val="0"/>
        </w:rPr>
        <w:tab/>
        <w:t>Office prescribed (Act s. 64B)</w:t>
      </w:r>
      <w:bookmarkEnd w:id="9"/>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10" w:name="_Toc472005200"/>
      <w:r>
        <w:rPr>
          <w:rStyle w:val="CharSectno"/>
        </w:rPr>
        <w:t>2A</w:t>
      </w:r>
      <w:r>
        <w:rPr>
          <w:snapToGrid w:val="0"/>
        </w:rPr>
        <w:t>.</w:t>
      </w:r>
      <w:r>
        <w:rPr>
          <w:snapToGrid w:val="0"/>
        </w:rPr>
        <w:tab/>
        <w:t>Exceptions from Act for certain poisons and paints</w:t>
      </w:r>
      <w:bookmarkEnd w:id="10"/>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11" w:name="_Toc471917227"/>
      <w:bookmarkStart w:id="12" w:name="_Toc472005201"/>
      <w:r>
        <w:rPr>
          <w:rStyle w:val="CharPartNo"/>
        </w:rPr>
        <w:t>Part 2A</w:t>
      </w:r>
      <w:r>
        <w:t> — </w:t>
      </w:r>
      <w:r>
        <w:rPr>
          <w:rStyle w:val="CharPartText"/>
        </w:rPr>
        <w:t>Endorsed health practitioners</w:t>
      </w:r>
      <w:bookmarkEnd w:id="11"/>
      <w:bookmarkEnd w:id="12"/>
    </w:p>
    <w:p>
      <w:pPr>
        <w:pStyle w:val="Footnoteheading"/>
      </w:pPr>
      <w:r>
        <w:tab/>
        <w:t>[Heading inserted in Gazette 19 Nov 2010 p. 5711.]</w:t>
      </w:r>
    </w:p>
    <w:p>
      <w:pPr>
        <w:pStyle w:val="Heading3"/>
      </w:pPr>
      <w:bookmarkStart w:id="13" w:name="_Toc471917228"/>
      <w:bookmarkStart w:id="14" w:name="_Toc472005202"/>
      <w:r>
        <w:rPr>
          <w:rStyle w:val="CharDivNo"/>
        </w:rPr>
        <w:t>Division 1</w:t>
      </w:r>
      <w:r>
        <w:t> — </w:t>
      </w:r>
      <w:r>
        <w:rPr>
          <w:rStyle w:val="CharDivText"/>
        </w:rPr>
        <w:t>Endorsed optometrists</w:t>
      </w:r>
      <w:bookmarkEnd w:id="13"/>
      <w:bookmarkEnd w:id="14"/>
    </w:p>
    <w:p>
      <w:pPr>
        <w:pStyle w:val="Footnoteheading"/>
      </w:pPr>
      <w:r>
        <w:tab/>
        <w:t>[Heading inserted in Gazette 1 Jun 2012 p. 2306.]</w:t>
      </w:r>
    </w:p>
    <w:p>
      <w:pPr>
        <w:pStyle w:val="Heading5"/>
      </w:pPr>
      <w:bookmarkStart w:id="15" w:name="_Toc472005203"/>
      <w:r>
        <w:rPr>
          <w:rStyle w:val="CharSectno"/>
        </w:rPr>
        <w:t>3A</w:t>
      </w:r>
      <w:r>
        <w:t>.</w:t>
      </w:r>
      <w:r>
        <w:tab/>
        <w:t>Endorsed optometrists (Act s. 23)</w:t>
      </w:r>
      <w:bookmarkEnd w:id="15"/>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16" w:name="_Toc472005204"/>
      <w:r>
        <w:rPr>
          <w:rStyle w:val="CharSectno"/>
        </w:rPr>
        <w:t>3B</w:t>
      </w:r>
      <w:r>
        <w:t>.</w:t>
      </w:r>
      <w:r>
        <w:tab/>
        <w:t>Use of some medicine by endorsed optometrist is not taken to be supplying it</w:t>
      </w:r>
      <w:bookmarkEnd w:id="16"/>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17" w:name="_Toc471917231"/>
      <w:bookmarkStart w:id="18" w:name="_Toc472005205"/>
      <w:r>
        <w:rPr>
          <w:rStyle w:val="CharDivNo"/>
        </w:rPr>
        <w:t>Division 2</w:t>
      </w:r>
      <w:r>
        <w:t> — </w:t>
      </w:r>
      <w:r>
        <w:rPr>
          <w:rStyle w:val="CharDivText"/>
        </w:rPr>
        <w:t>Endorsed midwives</w:t>
      </w:r>
      <w:bookmarkEnd w:id="17"/>
      <w:bookmarkEnd w:id="18"/>
    </w:p>
    <w:p>
      <w:pPr>
        <w:pStyle w:val="Footnoteheading"/>
      </w:pPr>
      <w:r>
        <w:tab/>
        <w:t>[Heading inserted in Gazette 1 Jun 2012 p. 2306.]</w:t>
      </w:r>
    </w:p>
    <w:p>
      <w:pPr>
        <w:pStyle w:val="Heading5"/>
      </w:pPr>
      <w:bookmarkStart w:id="19" w:name="_Toc472005206"/>
      <w:r>
        <w:rPr>
          <w:rStyle w:val="CharSectno"/>
        </w:rPr>
        <w:t>3C</w:t>
      </w:r>
      <w:r>
        <w:t>.</w:t>
      </w:r>
      <w:r>
        <w:tab/>
        <w:t>Term used: Prescribing Formulary</w:t>
      </w:r>
      <w:bookmarkEnd w:id="19"/>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20" w:name="_Toc472005207"/>
      <w:r>
        <w:rPr>
          <w:rStyle w:val="CharSectno"/>
        </w:rPr>
        <w:t>3D</w:t>
      </w:r>
      <w:r>
        <w:t>.</w:t>
      </w:r>
      <w:r>
        <w:tab/>
        <w:t>Endorsed midwives (Act s. 23)</w:t>
      </w:r>
      <w:bookmarkEnd w:id="20"/>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21" w:name="_Toc472005208"/>
      <w:r>
        <w:rPr>
          <w:rStyle w:val="CharSectno"/>
        </w:rPr>
        <w:t>3E</w:t>
      </w:r>
      <w:r>
        <w:t>.</w:t>
      </w:r>
      <w:r>
        <w:tab/>
        <w:t>Use of some medicine by endorsed midwife is not taken to be supplying it</w:t>
      </w:r>
      <w:bookmarkEnd w:id="21"/>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22" w:name="_Toc471917235"/>
      <w:bookmarkStart w:id="23" w:name="_Toc472005209"/>
      <w:r>
        <w:rPr>
          <w:rStyle w:val="CharDivNo"/>
        </w:rPr>
        <w:t>Division 3</w:t>
      </w:r>
      <w:r>
        <w:t> — </w:t>
      </w:r>
      <w:r>
        <w:rPr>
          <w:rStyle w:val="CharDivText"/>
        </w:rPr>
        <w:t>Endorsed podiatrists</w:t>
      </w:r>
      <w:bookmarkEnd w:id="22"/>
      <w:bookmarkEnd w:id="23"/>
    </w:p>
    <w:p>
      <w:pPr>
        <w:pStyle w:val="Footnoteheading"/>
      </w:pPr>
      <w:r>
        <w:tab/>
        <w:t>[Heading inserted in Gazette 1 Jun 2012 p. 2308.]</w:t>
      </w:r>
    </w:p>
    <w:p>
      <w:pPr>
        <w:pStyle w:val="Heading5"/>
      </w:pPr>
      <w:bookmarkStart w:id="24" w:name="_Toc472005210"/>
      <w:r>
        <w:rPr>
          <w:rStyle w:val="CharSectno"/>
        </w:rPr>
        <w:t>3F</w:t>
      </w:r>
      <w:r>
        <w:t>.</w:t>
      </w:r>
      <w:r>
        <w:tab/>
        <w:t>Term used: Medicines List</w:t>
      </w:r>
      <w:bookmarkEnd w:id="24"/>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25" w:name="_Toc472005211"/>
      <w:r>
        <w:rPr>
          <w:rStyle w:val="CharSectno"/>
        </w:rPr>
        <w:t>3G</w:t>
      </w:r>
      <w:r>
        <w:t>.</w:t>
      </w:r>
      <w:r>
        <w:tab/>
        <w:t>Endorsed podiatrists (Act s. 23)</w:t>
      </w:r>
      <w:bookmarkEnd w:id="25"/>
    </w:p>
    <w:p>
      <w:pPr>
        <w:pStyle w:val="Subsection"/>
      </w:pPr>
      <w:r>
        <w:tab/>
        <w:t>(1)</w:t>
      </w:r>
      <w:r>
        <w:tab/>
        <w:t>For the purpose of section 23(4B) of the Act, endorsed podiatrist is a prescribed class of endorsed health practitioner.</w:t>
      </w:r>
    </w:p>
    <w:p>
      <w:pPr>
        <w:pStyle w:val="Subsection"/>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26" w:name="_Toc472005212"/>
      <w:r>
        <w:rPr>
          <w:rStyle w:val="CharSectno"/>
        </w:rPr>
        <w:t>3H</w:t>
      </w:r>
      <w:r>
        <w:t>.</w:t>
      </w:r>
      <w:r>
        <w:tab/>
        <w:t>Use of some medicine by endorsed podiatrist is not taken to be supplying it</w:t>
      </w:r>
      <w:bookmarkEnd w:id="26"/>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27" w:name="_Toc471917239"/>
      <w:bookmarkStart w:id="28" w:name="_Toc472005213"/>
      <w:r>
        <w:rPr>
          <w:rStyle w:val="CharPartNo"/>
        </w:rPr>
        <w:t>Part 2</w:t>
      </w:r>
      <w:r>
        <w:t xml:space="preserve"> — </w:t>
      </w:r>
      <w:r>
        <w:rPr>
          <w:rStyle w:val="CharPartText"/>
        </w:rPr>
        <w:t>Licences and permits</w:t>
      </w:r>
      <w:bookmarkEnd w:id="27"/>
      <w:bookmarkEnd w:id="28"/>
      <w:r>
        <w:t xml:space="preserve"> </w:t>
      </w:r>
    </w:p>
    <w:p>
      <w:pPr>
        <w:pStyle w:val="Footnoteheading"/>
        <w:spacing w:before="80"/>
      </w:pPr>
      <w:r>
        <w:tab/>
        <w:t>[Heading inserted in Gazette 12 Aug 2003 p. 3664.]</w:t>
      </w:r>
    </w:p>
    <w:p>
      <w:pPr>
        <w:pStyle w:val="Heading3"/>
        <w:spacing w:before="220"/>
      </w:pPr>
      <w:bookmarkStart w:id="29" w:name="_Toc471917240"/>
      <w:bookmarkStart w:id="30" w:name="_Toc472005214"/>
      <w:r>
        <w:rPr>
          <w:rStyle w:val="CharDivNo"/>
        </w:rPr>
        <w:t>Division 1</w:t>
      </w:r>
      <w:r>
        <w:t xml:space="preserve"> — </w:t>
      </w:r>
      <w:r>
        <w:rPr>
          <w:rStyle w:val="CharDivText"/>
        </w:rPr>
        <w:t>General</w:t>
      </w:r>
      <w:bookmarkEnd w:id="29"/>
      <w:bookmarkEnd w:id="30"/>
    </w:p>
    <w:p>
      <w:pPr>
        <w:pStyle w:val="Footnoteheading"/>
        <w:spacing w:before="80"/>
      </w:pPr>
      <w:r>
        <w:tab/>
        <w:t>[Heading inserted in Gazette 12 Aug 2003 p. 3664.]</w:t>
      </w:r>
    </w:p>
    <w:p>
      <w:pPr>
        <w:pStyle w:val="Heading5"/>
        <w:spacing w:before="200"/>
      </w:pPr>
      <w:bookmarkStart w:id="31" w:name="_Toc472005215"/>
      <w:r>
        <w:rPr>
          <w:rStyle w:val="CharSectno"/>
        </w:rPr>
        <w:t>3</w:t>
      </w:r>
      <w:r>
        <w:t>.</w:t>
      </w:r>
      <w:r>
        <w:tab/>
        <w:t>Wholesaler’s licences, effect of etc.</w:t>
      </w:r>
      <w:bookmarkEnd w:id="31"/>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32" w:name="_Toc472005216"/>
      <w:r>
        <w:rPr>
          <w:rStyle w:val="CharSectno"/>
        </w:rPr>
        <w:t>5</w:t>
      </w:r>
      <w:r>
        <w:rPr>
          <w:snapToGrid w:val="0"/>
        </w:rPr>
        <w:t>.</w:t>
      </w:r>
      <w:r>
        <w:rPr>
          <w:snapToGrid w:val="0"/>
        </w:rPr>
        <w:tab/>
        <w:t>Pharmacist’s licence limited to pharmacy in licence</w:t>
      </w:r>
      <w:bookmarkEnd w:id="32"/>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outlineLvl w:val="9"/>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33" w:name="_Toc472005217"/>
      <w:r>
        <w:rPr>
          <w:rStyle w:val="CharSectno"/>
        </w:rPr>
        <w:t>7</w:t>
      </w:r>
      <w:r>
        <w:rPr>
          <w:snapToGrid w:val="0"/>
        </w:rPr>
        <w:t>.</w:t>
      </w:r>
      <w:r>
        <w:rPr>
          <w:snapToGrid w:val="0"/>
        </w:rPr>
        <w:tab/>
        <w:t>Retailer’s licence to sell Sch. 2 poisons, effect of etc.</w:t>
      </w:r>
      <w:bookmarkEnd w:id="33"/>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34" w:name="_Toc472005218"/>
      <w:r>
        <w:rPr>
          <w:rStyle w:val="CharSectno"/>
        </w:rPr>
        <w:t>8</w:t>
      </w:r>
      <w:r>
        <w:rPr>
          <w:snapToGrid w:val="0"/>
        </w:rPr>
        <w:t>.</w:t>
      </w:r>
      <w:r>
        <w:rPr>
          <w:snapToGrid w:val="0"/>
        </w:rPr>
        <w:tab/>
        <w:t>Retailer’s licence to sell Sch. 7 poisons, effect of etc.</w:t>
      </w:r>
      <w:bookmarkEnd w:id="34"/>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35" w:name="_Toc472005219"/>
      <w:r>
        <w:rPr>
          <w:rStyle w:val="CharSectno"/>
        </w:rPr>
        <w:t>8A</w:t>
      </w:r>
      <w:r>
        <w:rPr>
          <w:snapToGrid w:val="0"/>
        </w:rPr>
        <w:t>.</w:t>
      </w:r>
      <w:r>
        <w:rPr>
          <w:snapToGrid w:val="0"/>
        </w:rPr>
        <w:tab/>
        <w:t>Poisons permit (distribution of samples), effect of etc.</w:t>
      </w:r>
      <w:bookmarkEnd w:id="35"/>
      <w:r>
        <w:rPr>
          <w:snapToGrid w:val="0"/>
        </w:rPr>
        <w:t xml:space="preserve"> </w:t>
      </w:r>
    </w:p>
    <w:p>
      <w:pPr>
        <w:pStyle w:val="Subsection"/>
        <w:rPr>
          <w:snapToGrid w:val="0"/>
        </w:rPr>
      </w:pPr>
      <w:r>
        <w:rPr>
          <w:snapToGrid w:val="0"/>
        </w:rPr>
        <w:tab/>
        <w:t>(1)</w:t>
      </w:r>
      <w:r>
        <w:rPr>
          <w:snapToGrid w:val="0"/>
        </w:rPr>
        <w:tab/>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t xml:space="preserve">A permit under this regulation may not be issued in respect of a drug declared to be a </w:t>
      </w:r>
      <w:r>
        <w:rPr>
          <w:rStyle w:val="CharDefText"/>
        </w:rPr>
        <w:t>specified drug</w:t>
      </w:r>
      <w:r>
        <w:rPr>
          <w:snapToGrid w:val="0"/>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spacing w:before="180"/>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spacing w:before="180"/>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spacing w:before="180"/>
        <w:rPr>
          <w:snapToGrid w:val="0"/>
        </w:rPr>
      </w:pPr>
      <w:r>
        <w:rPr>
          <w:snapToGrid w:val="0"/>
        </w:rPr>
        <w:tab/>
        <w:t>(10)</w:t>
      </w:r>
      <w:r>
        <w:rPr>
          <w:snapToGrid w:val="0"/>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spacing w:before="180"/>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spacing w:before="180"/>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spacing w:before="60"/>
        <w:rPr>
          <w:snapToGrid w:val="0"/>
        </w:rPr>
      </w:pPr>
      <w:r>
        <w:rPr>
          <w:snapToGrid w:val="0"/>
        </w:rPr>
        <w:tab/>
        <w:t>(a)</w:t>
      </w:r>
      <w:r>
        <w:rPr>
          <w:snapToGrid w:val="0"/>
        </w:rPr>
        <w:tab/>
        <w:t>more than 100 samples of any single proprietary preparation; or</w:t>
      </w:r>
    </w:p>
    <w:p>
      <w:pPr>
        <w:pStyle w:val="Indenta"/>
        <w:spacing w:before="60"/>
        <w:rPr>
          <w:snapToGrid w:val="0"/>
        </w:rPr>
      </w:pPr>
      <w:r>
        <w:rPr>
          <w:snapToGrid w:val="0"/>
        </w:rPr>
        <w:tab/>
        <w:t>(b)</w:t>
      </w:r>
      <w:r>
        <w:rPr>
          <w:snapToGrid w:val="0"/>
        </w:rPr>
        <w:tab/>
        <w:t>samples of more than 5 different proprietary preparations,</w:t>
      </w:r>
    </w:p>
    <w:p>
      <w:pPr>
        <w:pStyle w:val="Subsection"/>
        <w:spacing w:before="100"/>
        <w:rPr>
          <w:snapToGrid w:val="0"/>
        </w:rPr>
      </w:pPr>
      <w:r>
        <w:rPr>
          <w:snapToGrid w:val="0"/>
        </w:rPr>
        <w:tab/>
      </w:r>
      <w:r>
        <w:rPr>
          <w:snapToGrid w:val="0"/>
        </w:rPr>
        <w:tab/>
        <w:t>to be kept at that address at any one time.</w:t>
      </w:r>
    </w:p>
    <w:p>
      <w:pPr>
        <w:pStyle w:val="Subsection"/>
        <w:spacing w:before="120"/>
        <w:rPr>
          <w:snapToGrid w:val="0"/>
        </w:rPr>
      </w:pPr>
      <w:r>
        <w:rPr>
          <w:snapToGrid w:val="0"/>
        </w:rPr>
        <w:tab/>
        <w:t>(13)</w:t>
      </w:r>
      <w:r>
        <w:rPr>
          <w:snapToGrid w:val="0"/>
        </w:rPr>
        <w:tab/>
        <w:t>A detailer shall not supply a sample unless — </w:t>
      </w:r>
    </w:p>
    <w:p>
      <w:pPr>
        <w:pStyle w:val="Indenta"/>
        <w:spacing w:before="60"/>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spacing w:before="60"/>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12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12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spacing w:before="120"/>
        <w:rPr>
          <w:snapToGrid w:val="0"/>
        </w:rPr>
      </w:pPr>
      <w:r>
        <w:rPr>
          <w:snapToGrid w:val="0"/>
        </w:rPr>
        <w:tab/>
        <w:t>(16)</w:t>
      </w:r>
      <w:r>
        <w:rPr>
          <w:snapToGrid w:val="0"/>
        </w:rPr>
        <w:tab/>
        <w:t>For the purposes of this regulation — </w:t>
      </w:r>
    </w:p>
    <w:p>
      <w:pPr>
        <w:pStyle w:val="Defstart"/>
        <w:spacing w:before="60"/>
      </w:pPr>
      <w:r>
        <w:rPr>
          <w:b/>
        </w:rPr>
        <w:tab/>
      </w:r>
      <w:r>
        <w:rPr>
          <w:rStyle w:val="CharDefText"/>
        </w:rPr>
        <w:t>proprietary preparation</w:t>
      </w:r>
      <w:r>
        <w:t xml:space="preserve"> means one or more forms of a poison intended for therapeutic use boxed or wrapped in a single sample package;</w:t>
      </w:r>
    </w:p>
    <w:p>
      <w:pPr>
        <w:pStyle w:val="Defstart"/>
        <w:spacing w:before="60"/>
      </w:pPr>
      <w:r>
        <w:rPr>
          <w:b/>
        </w:rPr>
        <w:tab/>
      </w:r>
      <w:r>
        <w:rPr>
          <w:rStyle w:val="CharDefText"/>
        </w:rPr>
        <w:t>sample</w:t>
      </w:r>
      <w:r>
        <w:t xml:space="preserve"> means a sample package containing a poison intended for therapeutic use included in Schedule 2, 3 or 4.</w:t>
      </w:r>
    </w:p>
    <w:p>
      <w:pPr>
        <w:pStyle w:val="Footnotesection"/>
        <w:keepLines w:val="0"/>
        <w:spacing w:before="80"/>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spacing w:before="260"/>
        <w:rPr>
          <w:snapToGrid w:val="0"/>
        </w:rPr>
      </w:pPr>
      <w:bookmarkStart w:id="36" w:name="_Toc472005220"/>
      <w:r>
        <w:rPr>
          <w:rStyle w:val="CharSectno"/>
        </w:rPr>
        <w:t>9</w:t>
      </w:r>
      <w:r>
        <w:rPr>
          <w:snapToGrid w:val="0"/>
        </w:rPr>
        <w:t>.</w:t>
      </w:r>
      <w:r>
        <w:rPr>
          <w:snapToGrid w:val="0"/>
        </w:rPr>
        <w:tab/>
        <w:t>Poisons permit (industrial), effect of etc.</w:t>
      </w:r>
      <w:bookmarkEnd w:id="36"/>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37" w:name="_Toc472005221"/>
      <w:r>
        <w:rPr>
          <w:rStyle w:val="CharSectno"/>
        </w:rPr>
        <w:t>10</w:t>
      </w:r>
      <w:r>
        <w:rPr>
          <w:snapToGrid w:val="0"/>
        </w:rPr>
        <w:t>.</w:t>
      </w:r>
      <w:r>
        <w:rPr>
          <w:snapToGrid w:val="0"/>
        </w:rPr>
        <w:tab/>
        <w:t>Poisons permit (educational, advisory or research), effect of etc.</w:t>
      </w:r>
      <w:bookmarkEnd w:id="37"/>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38" w:name="_Toc472005222"/>
      <w:r>
        <w:rPr>
          <w:rStyle w:val="CharSectno"/>
        </w:rPr>
        <w:t>10AA</w:t>
      </w:r>
      <w:r>
        <w:t>.</w:t>
      </w:r>
      <w:r>
        <w:tab/>
        <w:t>Poisons permit (health services),</w:t>
      </w:r>
      <w:r>
        <w:rPr>
          <w:snapToGrid w:val="0"/>
        </w:rPr>
        <w:t xml:space="preserve"> effect of etc.</w:t>
      </w:r>
      <w:bookmarkEnd w:id="38"/>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39" w:name="_Toc472005223"/>
      <w:r>
        <w:rPr>
          <w:rStyle w:val="CharSectno"/>
        </w:rPr>
        <w:t>10A</w:t>
      </w:r>
      <w:r>
        <w:rPr>
          <w:snapToGrid w:val="0"/>
        </w:rPr>
        <w:t>.</w:t>
      </w:r>
      <w:r>
        <w:rPr>
          <w:snapToGrid w:val="0"/>
        </w:rPr>
        <w:tab/>
        <w:t>Poisons permit (departmental and hospital), effect of etc.</w:t>
      </w:r>
      <w:bookmarkEnd w:id="39"/>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40" w:name="_Toc472005224"/>
      <w:r>
        <w:rPr>
          <w:rStyle w:val="CharSectno"/>
        </w:rPr>
        <w:t>10B</w:t>
      </w:r>
      <w:r>
        <w:rPr>
          <w:snapToGrid w:val="0"/>
        </w:rPr>
        <w:t>.</w:t>
      </w:r>
      <w:r>
        <w:rPr>
          <w:snapToGrid w:val="0"/>
        </w:rPr>
        <w:tab/>
        <w:t>Licence to cultivate prohibited plants (Act s. 41A), form of</w:t>
      </w:r>
      <w:bookmarkEnd w:id="40"/>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41" w:name="_Toc472005225"/>
      <w:r>
        <w:rPr>
          <w:rStyle w:val="CharSectno"/>
        </w:rPr>
        <w:t>11</w:t>
      </w:r>
      <w:r>
        <w:rPr>
          <w:snapToGrid w:val="0"/>
        </w:rPr>
        <w:t>.</w:t>
      </w:r>
      <w:r>
        <w:rPr>
          <w:snapToGrid w:val="0"/>
        </w:rPr>
        <w:tab/>
        <w:t>Remote area nursing posts, designation of</w:t>
      </w:r>
      <w:bookmarkEnd w:id="4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42" w:name="_Toc472005226"/>
      <w:r>
        <w:rPr>
          <w:rStyle w:val="CharSectno"/>
        </w:rPr>
        <w:t>11A</w:t>
      </w:r>
      <w:r>
        <w:t>.</w:t>
      </w:r>
      <w:r>
        <w:tab/>
        <w:t>Areas for Act s. 23(2)(e), designation of</w:t>
      </w:r>
      <w:bookmarkEnd w:id="42"/>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43" w:name="_Toc472005227"/>
      <w:r>
        <w:rPr>
          <w:rStyle w:val="CharSectno"/>
        </w:rPr>
        <w:t>12</w:t>
      </w:r>
      <w:r>
        <w:rPr>
          <w:snapToGrid w:val="0"/>
        </w:rPr>
        <w:t>.</w:t>
      </w:r>
      <w:r>
        <w:rPr>
          <w:snapToGrid w:val="0"/>
        </w:rPr>
        <w:tab/>
        <w:t>Applications for licences or permits (Act s. 24 and 25)</w:t>
      </w:r>
      <w:bookmarkEnd w:id="43"/>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44" w:name="_Toc471917254"/>
      <w:bookmarkStart w:id="45" w:name="_Toc472005228"/>
      <w:r>
        <w:rPr>
          <w:rStyle w:val="CharDivNo"/>
        </w:rPr>
        <w:t>Division 2</w:t>
      </w:r>
      <w:r>
        <w:t xml:space="preserve"> — </w:t>
      </w:r>
      <w:r>
        <w:rPr>
          <w:rStyle w:val="CharDivText"/>
        </w:rPr>
        <w:t>Needle and syringe programme</w:t>
      </w:r>
      <w:bookmarkEnd w:id="44"/>
      <w:bookmarkEnd w:id="45"/>
    </w:p>
    <w:p>
      <w:pPr>
        <w:pStyle w:val="Footnoteheading"/>
        <w:keepNext/>
        <w:keepLines/>
      </w:pPr>
      <w:r>
        <w:tab/>
        <w:t>[Heading inserted in Gazette 12 Aug 2003 p. 3664.]</w:t>
      </w:r>
    </w:p>
    <w:p>
      <w:pPr>
        <w:pStyle w:val="Heading5"/>
        <w:rPr>
          <w:snapToGrid w:val="0"/>
        </w:rPr>
      </w:pPr>
      <w:bookmarkStart w:id="46" w:name="_Toc472005229"/>
      <w:r>
        <w:rPr>
          <w:rStyle w:val="CharSectno"/>
        </w:rPr>
        <w:t>12A</w:t>
      </w:r>
      <w:r>
        <w:rPr>
          <w:snapToGrid w:val="0"/>
        </w:rPr>
        <w:t>.</w:t>
      </w:r>
      <w:r>
        <w:rPr>
          <w:snapToGrid w:val="0"/>
        </w:rPr>
        <w:tab/>
        <w:t>Approval of programmes</w:t>
      </w:r>
      <w:bookmarkEnd w:id="46"/>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spacing w:before="70"/>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spacing w:before="70"/>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spacing w:before="70"/>
        <w:rPr>
          <w:snapToGrid w:val="0"/>
        </w:rPr>
      </w:pPr>
      <w:r>
        <w:rPr>
          <w:snapToGrid w:val="0"/>
        </w:rPr>
        <w:tab/>
        <w:t>(a)</w:t>
      </w:r>
      <w:r>
        <w:rPr>
          <w:snapToGrid w:val="0"/>
        </w:rPr>
        <w:tab/>
        <w:t>has attained the age of 18 years; and</w:t>
      </w:r>
    </w:p>
    <w:p>
      <w:pPr>
        <w:pStyle w:val="Indenta"/>
        <w:spacing w:before="70"/>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spacing w:before="70"/>
        <w:rPr>
          <w:snapToGrid w:val="0"/>
        </w:rPr>
      </w:pPr>
      <w:r>
        <w:rPr>
          <w:snapToGrid w:val="0"/>
        </w:rPr>
        <w:tab/>
        <w:t>(c)</w:t>
      </w:r>
      <w:r>
        <w:rPr>
          <w:snapToGrid w:val="0"/>
        </w:rPr>
        <w:tab/>
        <w:t>understands his or her duties as the coordinator of the programme.</w:t>
      </w:r>
    </w:p>
    <w:p>
      <w:pPr>
        <w:pStyle w:val="Footnotesection"/>
        <w:spacing w:before="100"/>
      </w:pPr>
      <w:r>
        <w:tab/>
        <w:t>[Regulation 12A inserted in Gazette 26 May 1994 p. 2197</w:t>
      </w:r>
      <w:r>
        <w:noBreakHyphen/>
        <w:t xml:space="preserve">8; amended in Gazette 15 Dec 2006 p. 5630.] </w:t>
      </w:r>
    </w:p>
    <w:p>
      <w:pPr>
        <w:pStyle w:val="Heading5"/>
        <w:rPr>
          <w:snapToGrid w:val="0"/>
        </w:rPr>
      </w:pPr>
      <w:bookmarkStart w:id="47" w:name="_Toc472005230"/>
      <w:r>
        <w:rPr>
          <w:rStyle w:val="CharSectno"/>
        </w:rPr>
        <w:t>12B</w:t>
      </w:r>
      <w:r>
        <w:rPr>
          <w:snapToGrid w:val="0"/>
        </w:rPr>
        <w:t>.</w:t>
      </w:r>
      <w:r>
        <w:rPr>
          <w:snapToGrid w:val="0"/>
        </w:rPr>
        <w:tab/>
        <w:t>Copy of approval to be provided to programme coordinator</w:t>
      </w:r>
      <w:bookmarkEnd w:id="47"/>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spacing w:before="100"/>
      </w:pPr>
      <w:r>
        <w:tab/>
        <w:t>[Regulation 12B inserted in Gazette 26 May 1994 p. 2198; amended in Gazette 15 Dec 2006 p. 5630.]</w:t>
      </w:r>
    </w:p>
    <w:p>
      <w:pPr>
        <w:pStyle w:val="Heading5"/>
        <w:rPr>
          <w:snapToGrid w:val="0"/>
        </w:rPr>
      </w:pPr>
      <w:bookmarkStart w:id="48" w:name="_Toc472005231"/>
      <w:r>
        <w:rPr>
          <w:rStyle w:val="CharSectno"/>
        </w:rPr>
        <w:t>12C</w:t>
      </w:r>
      <w:r>
        <w:rPr>
          <w:snapToGrid w:val="0"/>
        </w:rPr>
        <w:t>.</w:t>
      </w:r>
      <w:r>
        <w:rPr>
          <w:snapToGrid w:val="0"/>
        </w:rPr>
        <w:tab/>
        <w:t>Programme coordinator’s duties</w:t>
      </w:r>
      <w:bookmarkEnd w:id="48"/>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spacing w:before="70"/>
        <w:rPr>
          <w:snapToGrid w:val="0"/>
        </w:rPr>
      </w:pPr>
      <w:r>
        <w:rPr>
          <w:snapToGrid w:val="0"/>
        </w:rPr>
        <w:tab/>
        <w:t>(a)</w:t>
      </w:r>
      <w:r>
        <w:rPr>
          <w:snapToGrid w:val="0"/>
        </w:rPr>
        <w:tab/>
        <w:t>maintain a register of all persons who participate in the conduct of the programme; and</w:t>
      </w:r>
    </w:p>
    <w:p>
      <w:pPr>
        <w:pStyle w:val="Indenta"/>
        <w:spacing w:before="70"/>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49" w:name="_Toc472005232"/>
      <w:r>
        <w:rPr>
          <w:rStyle w:val="CharSectno"/>
        </w:rPr>
        <w:t>12D</w:t>
      </w:r>
      <w:r>
        <w:rPr>
          <w:snapToGrid w:val="0"/>
        </w:rPr>
        <w:t>.</w:t>
      </w:r>
      <w:r>
        <w:rPr>
          <w:snapToGrid w:val="0"/>
        </w:rPr>
        <w:tab/>
        <w:t>Requirements relating to programme</w:t>
      </w:r>
      <w:bookmarkEnd w:id="49"/>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50" w:name="_Toc472005233"/>
      <w:r>
        <w:rPr>
          <w:rStyle w:val="CharSectno"/>
        </w:rPr>
        <w:t>12E</w:t>
      </w:r>
      <w:r>
        <w:rPr>
          <w:snapToGrid w:val="0"/>
        </w:rPr>
        <w:t>.</w:t>
      </w:r>
      <w:r>
        <w:rPr>
          <w:snapToGrid w:val="0"/>
        </w:rPr>
        <w:tab/>
        <w:t>Direction to person not to participate in programme</w:t>
      </w:r>
      <w:bookmarkEnd w:id="50"/>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51" w:name="_Toc472005234"/>
      <w:r>
        <w:rPr>
          <w:rStyle w:val="CharSectno"/>
        </w:rPr>
        <w:t>12F</w:t>
      </w:r>
      <w:r>
        <w:rPr>
          <w:snapToGrid w:val="0"/>
        </w:rPr>
        <w:t>.</w:t>
      </w:r>
      <w:r>
        <w:rPr>
          <w:snapToGrid w:val="0"/>
        </w:rPr>
        <w:tab/>
        <w:t>Used hypodermic needles and syringes, rules as to</w:t>
      </w:r>
      <w:bookmarkEnd w:id="51"/>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52" w:name="_Toc471917261"/>
      <w:bookmarkStart w:id="53" w:name="_Toc472005235"/>
      <w:r>
        <w:rPr>
          <w:rStyle w:val="CharDivNo"/>
        </w:rPr>
        <w:t>Division 3</w:t>
      </w:r>
      <w:r>
        <w:t xml:space="preserve"> — </w:t>
      </w:r>
      <w:r>
        <w:rPr>
          <w:rStyle w:val="CharDivText"/>
        </w:rPr>
        <w:t>Restrictions and obligations</w:t>
      </w:r>
      <w:bookmarkEnd w:id="52"/>
      <w:bookmarkEnd w:id="53"/>
    </w:p>
    <w:p>
      <w:pPr>
        <w:pStyle w:val="Footnoteheading"/>
        <w:keepNext/>
        <w:keepLines/>
      </w:pPr>
      <w:r>
        <w:tab/>
        <w:t>[Heading inserted in Gazette 12 Aug 2003 p. 3664.]</w:t>
      </w:r>
    </w:p>
    <w:p>
      <w:pPr>
        <w:pStyle w:val="Heading5"/>
        <w:rPr>
          <w:snapToGrid w:val="0"/>
        </w:rPr>
      </w:pPr>
      <w:bookmarkStart w:id="54" w:name="_Toc472005236"/>
      <w:r>
        <w:rPr>
          <w:rStyle w:val="CharSectno"/>
        </w:rPr>
        <w:t>15</w:t>
      </w:r>
      <w:r>
        <w:rPr>
          <w:snapToGrid w:val="0"/>
        </w:rPr>
        <w:t>.</w:t>
      </w:r>
      <w:r>
        <w:rPr>
          <w:snapToGrid w:val="0"/>
        </w:rPr>
        <w:tab/>
        <w:t>Person under 21 not generally eligible for licence or permit</w:t>
      </w:r>
      <w:bookmarkEnd w:id="54"/>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Lines w:val="0"/>
        <w:ind w:left="890" w:hanging="890"/>
      </w:pPr>
      <w:r>
        <w:tab/>
        <w:t>[Regulation 15 amended in Gazette 29 Jun 1984 p. 1784; 25 Jun 1993 p. 3085; 26 May 1994 p. 2201; 15 Dec 2006 p. 5630.]</w:t>
      </w:r>
    </w:p>
    <w:p>
      <w:pPr>
        <w:pStyle w:val="Heading5"/>
        <w:rPr>
          <w:snapToGrid w:val="0"/>
        </w:rPr>
      </w:pPr>
      <w:bookmarkStart w:id="55" w:name="_Toc472005237"/>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55"/>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56" w:name="_Toc472005238"/>
      <w:r>
        <w:rPr>
          <w:rStyle w:val="CharSectno"/>
        </w:rPr>
        <w:t>17</w:t>
      </w:r>
      <w:r>
        <w:rPr>
          <w:snapToGrid w:val="0"/>
        </w:rPr>
        <w:t>.</w:t>
      </w:r>
      <w:r>
        <w:rPr>
          <w:snapToGrid w:val="0"/>
        </w:rPr>
        <w:tab/>
        <w:t>Licence or permit not transferable</w:t>
      </w:r>
      <w:bookmarkEnd w:id="56"/>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57" w:name="_Toc472005239"/>
      <w:r>
        <w:rPr>
          <w:rStyle w:val="CharSectno"/>
        </w:rPr>
        <w:t>18</w:t>
      </w:r>
      <w:r>
        <w:rPr>
          <w:snapToGrid w:val="0"/>
        </w:rPr>
        <w:t>.</w:t>
      </w:r>
      <w:r>
        <w:rPr>
          <w:snapToGrid w:val="0"/>
        </w:rPr>
        <w:tab/>
        <w:t>Licensee to display licence</w:t>
      </w:r>
      <w:bookmarkEnd w:id="57"/>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58" w:name="_Toc471917266"/>
      <w:bookmarkStart w:id="59" w:name="_Toc472005240"/>
      <w:r>
        <w:rPr>
          <w:rStyle w:val="CharPartNo"/>
        </w:rPr>
        <w:t>Part 3</w:t>
      </w:r>
      <w:r>
        <w:t xml:space="preserve"> — </w:t>
      </w:r>
      <w:r>
        <w:rPr>
          <w:rStyle w:val="CharPartText"/>
        </w:rPr>
        <w:t>Containers and labels</w:t>
      </w:r>
      <w:bookmarkEnd w:id="58"/>
      <w:bookmarkEnd w:id="59"/>
      <w:r>
        <w:t xml:space="preserve"> </w:t>
      </w:r>
    </w:p>
    <w:p>
      <w:pPr>
        <w:pStyle w:val="Footnoteheading"/>
      </w:pPr>
      <w:r>
        <w:tab/>
        <w:t>[Heading inserted in Gazette 12 Aug 2003 p. 3664.]</w:t>
      </w:r>
    </w:p>
    <w:p>
      <w:pPr>
        <w:pStyle w:val="Heading3"/>
        <w:keepNext w:val="0"/>
      </w:pPr>
      <w:bookmarkStart w:id="60" w:name="_Toc471917267"/>
      <w:bookmarkStart w:id="61" w:name="_Toc472005241"/>
      <w:r>
        <w:rPr>
          <w:rStyle w:val="CharDivNo"/>
        </w:rPr>
        <w:t>Division 1</w:t>
      </w:r>
      <w:r>
        <w:t xml:space="preserve"> — </w:t>
      </w:r>
      <w:r>
        <w:rPr>
          <w:rStyle w:val="CharDivText"/>
        </w:rPr>
        <w:t>Containers</w:t>
      </w:r>
      <w:bookmarkEnd w:id="60"/>
      <w:bookmarkEnd w:id="61"/>
    </w:p>
    <w:p>
      <w:pPr>
        <w:pStyle w:val="Footnoteheading"/>
      </w:pPr>
      <w:r>
        <w:tab/>
        <w:t>[Heading inserted in Gazette 12 Aug 2003 p. 3664.]</w:t>
      </w:r>
    </w:p>
    <w:p>
      <w:pPr>
        <w:pStyle w:val="Heading5"/>
        <w:rPr>
          <w:snapToGrid w:val="0"/>
        </w:rPr>
      </w:pPr>
      <w:bookmarkStart w:id="62" w:name="_Toc472005242"/>
      <w:r>
        <w:rPr>
          <w:rStyle w:val="CharSectno"/>
        </w:rPr>
        <w:t>19</w:t>
      </w:r>
      <w:r>
        <w:rPr>
          <w:snapToGrid w:val="0"/>
        </w:rPr>
        <w:t>.</w:t>
      </w:r>
      <w:r>
        <w:rPr>
          <w:snapToGrid w:val="0"/>
        </w:rPr>
        <w:tab/>
        <w:t>Containers and their labels to comply with SUSMP</w:t>
      </w:r>
      <w:bookmarkEnd w:id="62"/>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63" w:name="_Toc472005243"/>
      <w:r>
        <w:rPr>
          <w:rStyle w:val="CharSectno"/>
        </w:rPr>
        <w:t>19AA</w:t>
      </w:r>
      <w:r>
        <w:rPr>
          <w:snapToGrid w:val="0"/>
        </w:rPr>
        <w:t>.</w:t>
      </w:r>
      <w:r>
        <w:rPr>
          <w:snapToGrid w:val="0"/>
        </w:rPr>
        <w:tab/>
        <w:t>Use of certain containers prohibited</w:t>
      </w:r>
      <w:bookmarkEnd w:id="63"/>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64" w:name="_Toc472005244"/>
      <w:r>
        <w:rPr>
          <w:rStyle w:val="CharSectno"/>
        </w:rPr>
        <w:t>19A</w:t>
      </w:r>
      <w:r>
        <w:rPr>
          <w:snapToGrid w:val="0"/>
        </w:rPr>
        <w:t>.</w:t>
      </w:r>
      <w:r>
        <w:rPr>
          <w:snapToGrid w:val="0"/>
        </w:rPr>
        <w:tab/>
        <w:t>Food etc. containers to be distinguishable from poison containers</w:t>
      </w:r>
      <w:bookmarkEnd w:id="64"/>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65" w:name="_Toc471917271"/>
      <w:bookmarkStart w:id="66" w:name="_Toc472005245"/>
      <w:r>
        <w:rPr>
          <w:rStyle w:val="CharDivNo"/>
        </w:rPr>
        <w:t>Division 2</w:t>
      </w:r>
      <w:r>
        <w:t xml:space="preserve"> — </w:t>
      </w:r>
      <w:r>
        <w:rPr>
          <w:rStyle w:val="CharDivText"/>
        </w:rPr>
        <w:t>Labels</w:t>
      </w:r>
      <w:bookmarkEnd w:id="65"/>
      <w:bookmarkEnd w:id="66"/>
    </w:p>
    <w:p>
      <w:pPr>
        <w:pStyle w:val="Footnoteheading"/>
        <w:spacing w:before="100"/>
      </w:pPr>
      <w:r>
        <w:tab/>
        <w:t>[Heading inserted in Gazette 12 Aug 2003 p. 3664.]</w:t>
      </w:r>
    </w:p>
    <w:p>
      <w:pPr>
        <w:pStyle w:val="Heading5"/>
        <w:spacing w:before="200"/>
        <w:rPr>
          <w:snapToGrid w:val="0"/>
        </w:rPr>
      </w:pPr>
      <w:bookmarkStart w:id="67" w:name="_Toc472005246"/>
      <w:r>
        <w:rPr>
          <w:rStyle w:val="CharSectno"/>
        </w:rPr>
        <w:t>21</w:t>
      </w:r>
      <w:r>
        <w:rPr>
          <w:snapToGrid w:val="0"/>
        </w:rPr>
        <w:t>.</w:t>
      </w:r>
      <w:r>
        <w:rPr>
          <w:snapToGrid w:val="0"/>
        </w:rPr>
        <w:tab/>
        <w:t>Labels on medicines or preparations, requirements for despite r. 19</w:t>
      </w:r>
      <w:bookmarkEnd w:id="67"/>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t>a date of dispensing,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68" w:name="_Toc472005247"/>
      <w:r>
        <w:rPr>
          <w:rStyle w:val="CharSectno"/>
        </w:rPr>
        <w:t>21A</w:t>
      </w:r>
      <w:r>
        <w:rPr>
          <w:snapToGrid w:val="0"/>
        </w:rPr>
        <w:t>.</w:t>
      </w:r>
      <w:r>
        <w:rPr>
          <w:snapToGrid w:val="0"/>
        </w:rPr>
        <w:tab/>
        <w:t>Appendix K poison container, labelling requirements for</w:t>
      </w:r>
      <w:bookmarkEnd w:id="68"/>
      <w:r>
        <w:rPr>
          <w:snapToGrid w:val="0"/>
        </w:rPr>
        <w:t xml:space="preserve"> </w:t>
      </w:r>
    </w:p>
    <w:p>
      <w:pPr>
        <w:pStyle w:val="Subsection"/>
        <w:spacing w:after="120"/>
        <w:rPr>
          <w:snapToGrid w:val="0"/>
        </w:rPr>
      </w:pPr>
      <w:r>
        <w:rPr>
          <w:snapToGrid w:val="0"/>
        </w:rPr>
        <w:tab/>
        <w:t>(1)</w:t>
      </w:r>
      <w:r>
        <w:rPr>
          <w:snapToGrid w:val="0"/>
        </w:rPr>
        <w:tab/>
        <w:t xml:space="preserve">A person, whether a </w:t>
      </w:r>
      <w:r>
        <w:t>pharmacist</w:t>
      </w:r>
      <w:r>
        <w:rPr>
          <w:snapToGrid w:val="0"/>
        </w:rPr>
        <w:t xml:space="preserve"> or otherwise, shall not sell, supply, distribute or dispense a poison for internal human use set out in Appendix K of the </w:t>
      </w:r>
      <w:r>
        <w:rPr>
          <w:bCs/>
          <w:iCs/>
        </w:rPr>
        <w:t>SUSMP</w:t>
      </w:r>
      <w:r>
        <w:rPr>
          <w:snapToGrid w:val="0"/>
        </w:rPr>
        <w:t xml:space="preserve"> unless the container immediately containing the poison bears, or has securely affixed to it a label bearing either of the following statements —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ab/>
        <w:t xml:space="preserve">Deleted in Gazette 23 Nov 1990 p. 5792.] </w:t>
      </w:r>
    </w:p>
    <w:p>
      <w:pPr>
        <w:pStyle w:val="Heading5"/>
        <w:rPr>
          <w:snapToGrid w:val="0"/>
        </w:rPr>
      </w:pPr>
      <w:bookmarkStart w:id="69" w:name="_Toc472005248"/>
      <w:r>
        <w:rPr>
          <w:rStyle w:val="CharSectno"/>
        </w:rPr>
        <w:t>24A</w:t>
      </w:r>
      <w:r>
        <w:rPr>
          <w:snapToGrid w:val="0"/>
        </w:rPr>
        <w:t>.</w:t>
      </w:r>
      <w:r>
        <w:rPr>
          <w:snapToGrid w:val="0"/>
        </w:rPr>
        <w:tab/>
        <w:t>Carcinogenicity and teratogenicity warnings to be approved</w:t>
      </w:r>
      <w:bookmarkEnd w:id="69"/>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70" w:name="_Toc471917275"/>
      <w:bookmarkStart w:id="71" w:name="_Toc472005249"/>
      <w:r>
        <w:rPr>
          <w:rStyle w:val="CharDivNo"/>
        </w:rPr>
        <w:t>Division 3</w:t>
      </w:r>
      <w:r>
        <w:t xml:space="preserve"> — </w:t>
      </w:r>
      <w:r>
        <w:rPr>
          <w:rStyle w:val="CharDivText"/>
        </w:rPr>
        <w:t>General</w:t>
      </w:r>
      <w:bookmarkEnd w:id="70"/>
      <w:bookmarkEnd w:id="71"/>
    </w:p>
    <w:p>
      <w:pPr>
        <w:pStyle w:val="Footnoteheading"/>
      </w:pPr>
      <w:r>
        <w:tab/>
        <w:t>[Heading inserted in Gazette 12 Aug 2003 p. 3664.]</w:t>
      </w:r>
    </w:p>
    <w:p>
      <w:pPr>
        <w:pStyle w:val="Heading5"/>
        <w:keepLines w:val="0"/>
        <w:rPr>
          <w:snapToGrid w:val="0"/>
        </w:rPr>
      </w:pPr>
      <w:bookmarkStart w:id="72" w:name="_Toc472005250"/>
      <w:r>
        <w:rPr>
          <w:rStyle w:val="CharSectno"/>
        </w:rPr>
        <w:t>25</w:t>
      </w:r>
      <w:r>
        <w:rPr>
          <w:snapToGrid w:val="0"/>
        </w:rPr>
        <w:t>.</w:t>
      </w:r>
      <w:r>
        <w:rPr>
          <w:snapToGrid w:val="0"/>
        </w:rPr>
        <w:tab/>
        <w:t xml:space="preserve">Non-complying container or label, </w:t>
      </w:r>
      <w:r>
        <w:t>CEO</w:t>
      </w:r>
      <w:r>
        <w:rPr>
          <w:snapToGrid w:val="0"/>
        </w:rPr>
        <w:t xml:space="preserve"> may approve</w:t>
      </w:r>
      <w:bookmarkEnd w:id="72"/>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73" w:name="_Toc472005251"/>
      <w:r>
        <w:rPr>
          <w:rStyle w:val="CharSectno"/>
        </w:rPr>
        <w:t>26</w:t>
      </w:r>
      <w:r>
        <w:rPr>
          <w:snapToGrid w:val="0"/>
        </w:rPr>
        <w:t>.</w:t>
      </w:r>
      <w:r>
        <w:rPr>
          <w:snapToGrid w:val="0"/>
        </w:rPr>
        <w:tab/>
        <w:t>Suspending or prohibiting use of container or label</w:t>
      </w:r>
      <w:bookmarkEnd w:id="7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74" w:name="_Toc471917278"/>
      <w:bookmarkStart w:id="75" w:name="_Toc472005252"/>
      <w:r>
        <w:rPr>
          <w:rStyle w:val="CharPartNo"/>
        </w:rPr>
        <w:t>Part 4</w:t>
      </w:r>
      <w:r>
        <w:rPr>
          <w:rStyle w:val="CharDivNo"/>
        </w:rPr>
        <w:t> </w:t>
      </w:r>
      <w:r>
        <w:t>—</w:t>
      </w:r>
      <w:r>
        <w:rPr>
          <w:rStyle w:val="CharDivText"/>
        </w:rPr>
        <w:t> </w:t>
      </w:r>
      <w:r>
        <w:rPr>
          <w:rStyle w:val="CharPartText"/>
        </w:rPr>
        <w:t>Storage, disposal and loss or theft of poisons</w:t>
      </w:r>
      <w:bookmarkEnd w:id="74"/>
      <w:bookmarkEnd w:id="75"/>
    </w:p>
    <w:p>
      <w:pPr>
        <w:pStyle w:val="Footnoteheading"/>
      </w:pPr>
      <w:r>
        <w:tab/>
        <w:t>[Heading inserted in Gazette 12 Aug 2003 p. 3664.]</w:t>
      </w:r>
    </w:p>
    <w:p>
      <w:pPr>
        <w:pStyle w:val="Heading5"/>
        <w:rPr>
          <w:snapToGrid w:val="0"/>
        </w:rPr>
      </w:pPr>
      <w:bookmarkStart w:id="76" w:name="_Toc472005253"/>
      <w:r>
        <w:rPr>
          <w:rStyle w:val="CharSectno"/>
        </w:rPr>
        <w:t>30</w:t>
      </w:r>
      <w:r>
        <w:rPr>
          <w:snapToGrid w:val="0"/>
        </w:rPr>
        <w:t>.</w:t>
      </w:r>
      <w:r>
        <w:rPr>
          <w:snapToGrid w:val="0"/>
        </w:rPr>
        <w:tab/>
        <w:t>Storage of poisons other than those in r. 56</w:t>
      </w:r>
      <w:bookmarkEnd w:id="76"/>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77" w:name="_Toc472005254"/>
      <w:r>
        <w:rPr>
          <w:rStyle w:val="CharSectno"/>
        </w:rPr>
        <w:t>31</w:t>
      </w:r>
      <w:r>
        <w:rPr>
          <w:snapToGrid w:val="0"/>
        </w:rPr>
        <w:t>.</w:t>
      </w:r>
      <w:r>
        <w:rPr>
          <w:snapToGrid w:val="0"/>
        </w:rPr>
        <w:tab/>
        <w:t>Disposal of poisons</w:t>
      </w:r>
      <w:bookmarkEnd w:id="77"/>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78" w:name="_Toc472005255"/>
      <w:r>
        <w:rPr>
          <w:rStyle w:val="CharSectno"/>
        </w:rPr>
        <w:t>32</w:t>
      </w:r>
      <w:r>
        <w:rPr>
          <w:snapToGrid w:val="0"/>
        </w:rPr>
        <w:t>.</w:t>
      </w:r>
      <w:r>
        <w:rPr>
          <w:snapToGrid w:val="0"/>
        </w:rPr>
        <w:tab/>
        <w:t>Loss or theft of poison, police to be notified</w:t>
      </w:r>
      <w:bookmarkEnd w:id="78"/>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79" w:name="_Toc471917282"/>
      <w:bookmarkStart w:id="80" w:name="_Toc472005256"/>
      <w:r>
        <w:rPr>
          <w:rStyle w:val="CharPartNo"/>
        </w:rPr>
        <w:t>Part 4A</w:t>
      </w:r>
      <w:r>
        <w:t> — </w:t>
      </w:r>
      <w:r>
        <w:rPr>
          <w:rStyle w:val="CharPartText"/>
        </w:rPr>
        <w:t>Electronic prescribing systems</w:t>
      </w:r>
      <w:bookmarkEnd w:id="79"/>
      <w:bookmarkEnd w:id="80"/>
    </w:p>
    <w:p>
      <w:pPr>
        <w:pStyle w:val="Footnoteheading"/>
        <w:spacing w:before="100"/>
      </w:pPr>
      <w:r>
        <w:tab/>
        <w:t>[Heading inserted in Gazette 7 Nov 2008 p. 4806.]</w:t>
      </w:r>
    </w:p>
    <w:p>
      <w:pPr>
        <w:pStyle w:val="Heading5"/>
      </w:pPr>
      <w:bookmarkStart w:id="81" w:name="_Toc472005257"/>
      <w:r>
        <w:rPr>
          <w:rStyle w:val="CharSectno"/>
        </w:rPr>
        <w:t>32A</w:t>
      </w:r>
      <w:r>
        <w:t>.</w:t>
      </w:r>
      <w:r>
        <w:tab/>
        <w:t>Terms used</w:t>
      </w:r>
      <w:bookmarkEnd w:id="81"/>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82" w:name="_Toc472005258"/>
      <w:r>
        <w:rPr>
          <w:rStyle w:val="CharSectno"/>
        </w:rPr>
        <w:t>32B</w:t>
      </w:r>
      <w:r>
        <w:t>.</w:t>
      </w:r>
      <w:r>
        <w:tab/>
        <w:t>Approval of systems</w:t>
      </w:r>
      <w:bookmarkEnd w:id="82"/>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83" w:name="_Toc472005259"/>
      <w:r>
        <w:rPr>
          <w:rStyle w:val="CharSectno"/>
        </w:rPr>
        <w:t>32C</w:t>
      </w:r>
      <w:r>
        <w:t>.</w:t>
      </w:r>
      <w:r>
        <w:tab/>
        <w:t>Systems to have human administrators</w:t>
      </w:r>
      <w:bookmarkEnd w:id="83"/>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84" w:name="_Toc472005260"/>
      <w:r>
        <w:rPr>
          <w:rStyle w:val="CharSectno"/>
        </w:rPr>
        <w:t>32D</w:t>
      </w:r>
      <w:r>
        <w:t>.</w:t>
      </w:r>
      <w:r>
        <w:tab/>
        <w:t>Offences</w:t>
      </w:r>
      <w:bookmarkEnd w:id="84"/>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85" w:name="_Toc472005261"/>
      <w:r>
        <w:rPr>
          <w:rStyle w:val="CharSectno"/>
        </w:rPr>
        <w:t>32E</w:t>
      </w:r>
      <w:r>
        <w:t>.</w:t>
      </w:r>
      <w:r>
        <w:tab/>
        <w:t>Miscellaneous provisions</w:t>
      </w:r>
      <w:bookmarkEnd w:id="85"/>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86" w:name="_Toc471917288"/>
      <w:bookmarkStart w:id="87" w:name="_Toc472005262"/>
      <w:r>
        <w:rPr>
          <w:rStyle w:val="CharPartNo"/>
        </w:rPr>
        <w:t>Part 4B</w:t>
      </w:r>
      <w:r>
        <w:rPr>
          <w:rStyle w:val="CharDivNo"/>
        </w:rPr>
        <w:t> </w:t>
      </w:r>
      <w:r>
        <w:t>—</w:t>
      </w:r>
      <w:r>
        <w:rPr>
          <w:rStyle w:val="CharDivText"/>
        </w:rPr>
        <w:t> </w:t>
      </w:r>
      <w:r>
        <w:rPr>
          <w:rStyle w:val="CharPartText"/>
        </w:rPr>
        <w:t>Electronic storage and supply</w:t>
      </w:r>
      <w:bookmarkEnd w:id="86"/>
      <w:bookmarkEnd w:id="87"/>
    </w:p>
    <w:p>
      <w:pPr>
        <w:pStyle w:val="Footnoteheading"/>
      </w:pPr>
      <w:r>
        <w:tab/>
        <w:t>[Heading inserted in Gazette 20 Mar 2015 p. 907.]</w:t>
      </w:r>
    </w:p>
    <w:p>
      <w:pPr>
        <w:pStyle w:val="Heading5"/>
      </w:pPr>
      <w:bookmarkStart w:id="88" w:name="_Toc472005263"/>
      <w:r>
        <w:rPr>
          <w:rStyle w:val="CharSectno"/>
        </w:rPr>
        <w:t>32F</w:t>
      </w:r>
      <w:r>
        <w:t>.</w:t>
      </w:r>
      <w:r>
        <w:tab/>
        <w:t>Terms used</w:t>
      </w:r>
      <w:bookmarkEnd w:id="88"/>
    </w:p>
    <w:p>
      <w:pPr>
        <w:pStyle w:val="Subsection"/>
      </w:pPr>
      <w:r>
        <w:tab/>
      </w:r>
      <w:r>
        <w:tab/>
        <w:t xml:space="preserve">In this Part — </w:t>
      </w:r>
    </w:p>
    <w:p>
      <w:pPr>
        <w:pStyle w:val="Defstart"/>
      </w:pPr>
      <w:r>
        <w:tab/>
      </w:r>
      <w:r>
        <w:rPr>
          <w:rStyle w:val="CharDefText"/>
        </w:rPr>
        <w:t>access code</w:t>
      </w:r>
      <w:r>
        <w:t>, of an individual, means a password or other means by which the individual gains access to an electronic storage and supply unit;</w:t>
      </w:r>
    </w:p>
    <w:p>
      <w:pPr>
        <w:pStyle w:val="Defstart"/>
      </w:pPr>
      <w:r>
        <w:tab/>
      </w:r>
      <w:r>
        <w:rPr>
          <w:rStyle w:val="CharDefText"/>
        </w:rPr>
        <w:t>electronic storage and supply unit</w:t>
      </w:r>
      <w:r>
        <w:t xml:space="preserve"> means an electronic device used for the storage of a poison which requires the personal manipulation or attention of a person at the time the poison is removed from the device for the purpose of supply or administration;</w:t>
      </w:r>
    </w:p>
    <w:p>
      <w:pPr>
        <w:pStyle w:val="Defstart"/>
      </w:pPr>
      <w:r>
        <w:tab/>
      </w:r>
      <w:r>
        <w:rPr>
          <w:rStyle w:val="CharDefText"/>
        </w:rPr>
        <w:t>system identifier</w:t>
      </w:r>
      <w:r>
        <w:t>, of an individual, means the code or information by which the identity of an individual is recorded by an electronic storage and supply unit.</w:t>
      </w:r>
    </w:p>
    <w:p>
      <w:pPr>
        <w:pStyle w:val="Footnotesection"/>
      </w:pPr>
      <w:r>
        <w:tab/>
        <w:t>[Regulation 32F inserted in Gazette 20 Mar 2015 p. 907.]</w:t>
      </w:r>
    </w:p>
    <w:p>
      <w:pPr>
        <w:pStyle w:val="Heading5"/>
      </w:pPr>
      <w:bookmarkStart w:id="89" w:name="_Toc472005264"/>
      <w:r>
        <w:rPr>
          <w:rStyle w:val="CharSectno"/>
        </w:rPr>
        <w:t>32G</w:t>
      </w:r>
      <w:r>
        <w:t>.</w:t>
      </w:r>
      <w:r>
        <w:tab/>
        <w:t>Approval of electronic storage and supply units</w:t>
      </w:r>
      <w:bookmarkEnd w:id="89"/>
    </w:p>
    <w:p>
      <w:pPr>
        <w:pStyle w:val="Subsection"/>
      </w:pPr>
      <w:r>
        <w:tab/>
        <w:t>(1)</w:t>
      </w:r>
      <w:r>
        <w:tab/>
        <w:t xml:space="preserve">The CEO may approve the installation of an electronic storage and supply unit on or about premises if satisfied that — </w:t>
      </w:r>
    </w:p>
    <w:p>
      <w:pPr>
        <w:pStyle w:val="Indenta"/>
      </w:pPr>
      <w:r>
        <w:tab/>
        <w:t>(a)</w:t>
      </w:r>
      <w:r>
        <w:tab/>
        <w:t>the unit is sufficiently secure; and</w:t>
      </w:r>
    </w:p>
    <w:p>
      <w:pPr>
        <w:pStyle w:val="Indenta"/>
      </w:pPr>
      <w:r>
        <w:tab/>
        <w:t>(b)</w:t>
      </w:r>
      <w:r>
        <w:tab/>
        <w:t>the unit is designed so that, to the extent practicable, for any particular poison, only a person who is authorised under the Act to supply or administer the poison can access the unit to remove the poison; and</w:t>
      </w:r>
    </w:p>
    <w:p>
      <w:pPr>
        <w:pStyle w:val="Indenta"/>
      </w:pPr>
      <w:r>
        <w:tab/>
        <w:t>(c)</w:t>
      </w:r>
      <w:r>
        <w:tab/>
        <w:t>the installation complies with any other criteria the CEO thinks relevant.</w:t>
      </w:r>
    </w:p>
    <w:p>
      <w:pPr>
        <w:pStyle w:val="Subsection"/>
      </w:pPr>
      <w:r>
        <w:tab/>
        <w:t>(2)</w:t>
      </w:r>
      <w:r>
        <w:tab/>
        <w:t xml:space="preserve">Before being satisfied that an electronic storage and supply unit is sufficiently secure, the CEO must be satisfied that, to the extent practicable — </w:t>
      </w:r>
    </w:p>
    <w:p>
      <w:pPr>
        <w:pStyle w:val="Indenta"/>
      </w:pPr>
      <w:r>
        <w:tab/>
        <w:t>(a)</w:t>
      </w:r>
      <w:r>
        <w:tab/>
        <w:t>access to the unit to remove any particular poison from the unit is controlled by appropriate procedures; and</w:t>
      </w:r>
    </w:p>
    <w:p>
      <w:pPr>
        <w:pStyle w:val="Indenta"/>
      </w:pPr>
      <w:r>
        <w:tab/>
        <w:t>(b)</w:t>
      </w:r>
      <w:r>
        <w:tab/>
        <w:t>only persons permitted to have access to the unit according to those procedures can have access to the unit for the purpose of removing a particular poison from the unit; and</w:t>
      </w:r>
    </w:p>
    <w:p>
      <w:pPr>
        <w:pStyle w:val="Indenta"/>
      </w:pPr>
      <w:r>
        <w:tab/>
        <w:t>(c)</w:t>
      </w:r>
      <w:r>
        <w:tab/>
        <w:t>every occurrence of the removal, or attempted removal, of a poison from the unit is recorded electronically by the unit in a way that cannot be amended or erased.</w:t>
      </w:r>
    </w:p>
    <w:p>
      <w:pPr>
        <w:pStyle w:val="Subsection"/>
      </w:pPr>
      <w:r>
        <w:tab/>
        <w:t>(3)</w:t>
      </w:r>
      <w:r>
        <w:tab/>
        <w:t>Subregulation (2) does not limit the matters the CEO may take into account for the purposes of subregulation (1)(a).</w:t>
      </w:r>
    </w:p>
    <w:p>
      <w:pPr>
        <w:pStyle w:val="Footnotesection"/>
      </w:pPr>
      <w:r>
        <w:tab/>
        <w:t>[Regulation 32G inserted in Gazette 20 Mar 2015 p. 907</w:t>
      </w:r>
      <w:r>
        <w:noBreakHyphen/>
        <w:t>8.]</w:t>
      </w:r>
    </w:p>
    <w:p>
      <w:pPr>
        <w:pStyle w:val="Heading5"/>
      </w:pPr>
      <w:bookmarkStart w:id="90" w:name="_Toc472005265"/>
      <w:r>
        <w:rPr>
          <w:rStyle w:val="CharSectno"/>
        </w:rPr>
        <w:t>32H</w:t>
      </w:r>
      <w:r>
        <w:t>.</w:t>
      </w:r>
      <w:r>
        <w:tab/>
        <w:t>Offences</w:t>
      </w:r>
      <w:bookmarkEnd w:id="90"/>
    </w:p>
    <w:p>
      <w:pPr>
        <w:pStyle w:val="Subsection"/>
      </w:pPr>
      <w:r>
        <w:tab/>
        <w:t>(1)</w:t>
      </w:r>
      <w:r>
        <w:tab/>
        <w:t>A person must not, without the approval of the CEO, install or permit to be installed on or about the person’s premises any electronic storage and supply unit.</w:t>
      </w:r>
    </w:p>
    <w:p>
      <w:pPr>
        <w:pStyle w:val="Penstart"/>
      </w:pPr>
      <w:r>
        <w:tab/>
        <w:t>Penalty: a fine of $5 000.</w:t>
      </w:r>
    </w:p>
    <w:p>
      <w:pPr>
        <w:pStyle w:val="Subsection"/>
      </w:pPr>
      <w:r>
        <w:tab/>
        <w:t>(2)</w:t>
      </w:r>
      <w:r>
        <w:tab/>
        <w:t xml:space="preserve">A person must not remove a poison from an electronic storage and supply unit unless — </w:t>
      </w:r>
    </w:p>
    <w:p>
      <w:pPr>
        <w:pStyle w:val="Indenta"/>
      </w:pPr>
      <w:r>
        <w:tab/>
        <w:t>(a)</w:t>
      </w:r>
      <w:r>
        <w:tab/>
        <w:t>the person is authorised under the Act to supply or administer the poison to another person; and</w:t>
      </w:r>
    </w:p>
    <w:p>
      <w:pPr>
        <w:pStyle w:val="Indenta"/>
      </w:pPr>
      <w:r>
        <w:tab/>
        <w:t>(b)</w:t>
      </w:r>
      <w:r>
        <w:tab/>
        <w:t>the person is permitted to have access to the unit according to the procedures that control access to the unit; and</w:t>
      </w:r>
    </w:p>
    <w:p>
      <w:pPr>
        <w:pStyle w:val="Indenta"/>
      </w:pPr>
      <w:r>
        <w:tab/>
        <w:t>(c)</w:t>
      </w:r>
      <w:r>
        <w:tab/>
        <w:t>the person has gained access to the unit according to those procedures.</w:t>
      </w:r>
    </w:p>
    <w:p>
      <w:pPr>
        <w:pStyle w:val="Penstart"/>
      </w:pPr>
      <w:r>
        <w:tab/>
        <w:t>Penalty: a fine of $5 000.</w:t>
      </w:r>
    </w:p>
    <w:p>
      <w:pPr>
        <w:pStyle w:val="Subsection"/>
      </w:pPr>
      <w:r>
        <w:tab/>
        <w:t>(3)</w:t>
      </w:r>
      <w:r>
        <w:tab/>
        <w:t xml:space="preserve">A person who has an access code for an approved electronic storage and supply unit must not — </w:t>
      </w:r>
    </w:p>
    <w:p>
      <w:pPr>
        <w:pStyle w:val="Indenta"/>
      </w:pPr>
      <w:r>
        <w:tab/>
        <w:t>(a)</w:t>
      </w:r>
      <w:r>
        <w:tab/>
        <w:t xml:space="preserve">reveal the person’s access code to another person; or </w:t>
      </w:r>
    </w:p>
    <w:p>
      <w:pPr>
        <w:pStyle w:val="Indenta"/>
        <w:keepNext/>
      </w:pPr>
      <w:r>
        <w:tab/>
        <w:t>(b)</w:t>
      </w:r>
      <w:r>
        <w:tab/>
        <w:t>otherwise allow another person to have access to the unit unless to do so is in accordance with the procedures that control access to the unit.</w:t>
      </w:r>
    </w:p>
    <w:p>
      <w:pPr>
        <w:pStyle w:val="Penstart"/>
      </w:pPr>
      <w:r>
        <w:tab/>
        <w:t>Penalty: a fine of $5 000.</w:t>
      </w:r>
    </w:p>
    <w:p>
      <w:pPr>
        <w:pStyle w:val="Footnotesection"/>
      </w:pPr>
      <w:r>
        <w:tab/>
        <w:t>[Regulation 32H inserted in Gazette 20 Mar 2015 p. 908.]</w:t>
      </w:r>
    </w:p>
    <w:p>
      <w:pPr>
        <w:pStyle w:val="Heading5"/>
      </w:pPr>
      <w:bookmarkStart w:id="91" w:name="_Toc472005266"/>
      <w:r>
        <w:rPr>
          <w:rStyle w:val="CharSectno"/>
        </w:rPr>
        <w:t>32I</w:t>
      </w:r>
      <w:r>
        <w:t>.</w:t>
      </w:r>
      <w:r>
        <w:tab/>
        <w:t>Miscellaneous provisions</w:t>
      </w:r>
      <w:bookmarkEnd w:id="91"/>
    </w:p>
    <w:p>
      <w:pPr>
        <w:pStyle w:val="Subsection"/>
      </w:pPr>
      <w:r>
        <w:tab/>
      </w:r>
      <w:r>
        <w:tab/>
        <w:t xml:space="preserve">In any proceedings under this Act or the </w:t>
      </w:r>
      <w:r>
        <w:rPr>
          <w:i/>
        </w:rPr>
        <w:t>Misuse of Drugs Act 1981</w:t>
      </w:r>
      <w:r>
        <w:t>, if it is proved that the system identifier of a person has been recorded by an electronic storage and supply unit in connection with the removal or attempted removal of a poison from the unit, then, in the absence of evidence to the contrary, that person is to be taken to have removed or attempted to remove the poison.</w:t>
      </w:r>
    </w:p>
    <w:p>
      <w:pPr>
        <w:pStyle w:val="Footnotesection"/>
      </w:pPr>
      <w:r>
        <w:tab/>
        <w:t>[Regulation 32I inserted in Gazette 20 Mar 2015 p. 908.]</w:t>
      </w:r>
    </w:p>
    <w:p>
      <w:pPr>
        <w:pStyle w:val="Heading2"/>
      </w:pPr>
      <w:bookmarkStart w:id="92" w:name="_Toc471917293"/>
      <w:bookmarkStart w:id="93" w:name="_Toc472005267"/>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92"/>
      <w:bookmarkEnd w:id="93"/>
    </w:p>
    <w:p>
      <w:pPr>
        <w:pStyle w:val="Footnoteheading"/>
      </w:pPr>
      <w:r>
        <w:tab/>
        <w:t>[Heading inserted in Gazette 12 Aug 2003 p. 3664.]</w:t>
      </w:r>
    </w:p>
    <w:p>
      <w:pPr>
        <w:pStyle w:val="Heading3"/>
      </w:pPr>
      <w:bookmarkStart w:id="94" w:name="_Toc471917294"/>
      <w:bookmarkStart w:id="95" w:name="_Toc472005268"/>
      <w:r>
        <w:rPr>
          <w:rStyle w:val="CharDivNo"/>
        </w:rPr>
        <w:t>Division 1 </w:t>
      </w:r>
      <w:r>
        <w:t xml:space="preserve">— </w:t>
      </w:r>
      <w:r>
        <w:rPr>
          <w:rStyle w:val="CharDivText"/>
        </w:rPr>
        <w:t>Restrictions</w:t>
      </w:r>
      <w:bookmarkEnd w:id="94"/>
      <w:bookmarkEnd w:id="95"/>
    </w:p>
    <w:p>
      <w:pPr>
        <w:pStyle w:val="Footnoteheading"/>
      </w:pPr>
      <w:r>
        <w:tab/>
        <w:t>[Heading inserted in Gazette 12 Aug 2003 p. 3664.]</w:t>
      </w:r>
    </w:p>
    <w:p>
      <w:pPr>
        <w:pStyle w:val="Heading5"/>
        <w:spacing w:before="180"/>
        <w:rPr>
          <w:snapToGrid w:val="0"/>
        </w:rPr>
      </w:pPr>
      <w:bookmarkStart w:id="96" w:name="_Toc472005269"/>
      <w:r>
        <w:rPr>
          <w:rStyle w:val="CharSectno"/>
        </w:rPr>
        <w:t>33</w:t>
      </w:r>
      <w:r>
        <w:rPr>
          <w:snapToGrid w:val="0"/>
        </w:rPr>
        <w:t>.</w:t>
      </w:r>
      <w:r>
        <w:rPr>
          <w:snapToGrid w:val="0"/>
        </w:rPr>
        <w:tab/>
        <w:t>Poison not to be sold to persons under 16 years of age</w:t>
      </w:r>
      <w:bookmarkEnd w:id="96"/>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97" w:name="_Toc472005270"/>
      <w:r>
        <w:rPr>
          <w:rStyle w:val="CharSectno"/>
        </w:rPr>
        <w:t>33A</w:t>
      </w:r>
      <w:r>
        <w:rPr>
          <w:snapToGrid w:val="0"/>
        </w:rPr>
        <w:t>.</w:t>
      </w:r>
      <w:r>
        <w:rPr>
          <w:snapToGrid w:val="0"/>
        </w:rPr>
        <w:tab/>
        <w:t>Veterinary medicines etc. not to be used etc. on humans</w:t>
      </w:r>
      <w:bookmarkEnd w:id="9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98" w:name="_Toc472005271"/>
      <w:r>
        <w:rPr>
          <w:rStyle w:val="CharSectno"/>
        </w:rPr>
        <w:t>33B</w:t>
      </w:r>
      <w:r>
        <w:rPr>
          <w:snapToGrid w:val="0"/>
        </w:rPr>
        <w:t>.</w:t>
      </w:r>
      <w:r>
        <w:rPr>
          <w:snapToGrid w:val="0"/>
        </w:rPr>
        <w:tab/>
        <w:t>Certain paints, restrictions on manufacture, sale and use of</w:t>
      </w:r>
      <w:bookmarkEnd w:id="98"/>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99" w:name="_Toc472005272"/>
      <w:r>
        <w:rPr>
          <w:rStyle w:val="CharSectno"/>
        </w:rPr>
        <w:t>35</w:t>
      </w:r>
      <w:r>
        <w:rPr>
          <w:snapToGrid w:val="0"/>
        </w:rPr>
        <w:t>.</w:t>
      </w:r>
      <w:r>
        <w:rPr>
          <w:snapToGrid w:val="0"/>
        </w:rPr>
        <w:tab/>
        <w:t>Sch. 2 substances, restrictions on retail sale of</w:t>
      </w:r>
      <w:bookmarkEnd w:id="99"/>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100" w:name="_Toc472005273"/>
      <w:r>
        <w:rPr>
          <w:rStyle w:val="CharSectno"/>
        </w:rPr>
        <w:t>35A</w:t>
      </w:r>
      <w:r>
        <w:rPr>
          <w:snapToGrid w:val="0"/>
        </w:rPr>
        <w:t>.</w:t>
      </w:r>
      <w:r>
        <w:rPr>
          <w:snapToGrid w:val="0"/>
        </w:rPr>
        <w:tab/>
        <w:t>Sch. 3 substances, restrictions on retail sale of</w:t>
      </w:r>
      <w:bookmarkEnd w:id="100"/>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101" w:name="_Toc472005274"/>
      <w:r>
        <w:rPr>
          <w:rStyle w:val="CharSectno"/>
        </w:rPr>
        <w:t>35B</w:t>
      </w:r>
      <w:r>
        <w:rPr>
          <w:snapToGrid w:val="0"/>
        </w:rPr>
        <w:t>.</w:t>
      </w:r>
      <w:r>
        <w:rPr>
          <w:snapToGrid w:val="0"/>
        </w:rPr>
        <w:tab/>
        <w:t>Sch. 3 substances, storage of</w:t>
      </w:r>
      <w:bookmarkEnd w:id="101"/>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02" w:name="_Toc472005275"/>
      <w:r>
        <w:rPr>
          <w:rStyle w:val="CharSectno"/>
        </w:rPr>
        <w:t>35C</w:t>
      </w:r>
      <w:r>
        <w:rPr>
          <w:snapToGrid w:val="0"/>
        </w:rPr>
        <w:t>.</w:t>
      </w:r>
      <w:r>
        <w:rPr>
          <w:snapToGrid w:val="0"/>
        </w:rPr>
        <w:tab/>
        <w:t>Sch. 3 substances, advertising of</w:t>
      </w:r>
      <w:bookmarkEnd w:id="102"/>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 name</w:t>
      </w:r>
      <w: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103" w:name="_Toc472005276"/>
      <w:r>
        <w:rPr>
          <w:rStyle w:val="CharSectno"/>
        </w:rPr>
        <w:t>35D</w:t>
      </w:r>
      <w:r>
        <w:t>.</w:t>
      </w:r>
      <w:r>
        <w:tab/>
        <w:t>Sch. 4 substances, advertising of</w:t>
      </w:r>
      <w:bookmarkEnd w:id="103"/>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104" w:name="_Toc471917303"/>
      <w:bookmarkStart w:id="105" w:name="_Toc472005277"/>
      <w:r>
        <w:rPr>
          <w:rStyle w:val="CharDivNo"/>
        </w:rPr>
        <w:t>Division 2</w:t>
      </w:r>
      <w:r>
        <w:t xml:space="preserve"> — </w:t>
      </w:r>
      <w:r>
        <w:rPr>
          <w:rStyle w:val="CharDivText"/>
        </w:rPr>
        <w:t>Schedule 4 poisons</w:t>
      </w:r>
      <w:bookmarkEnd w:id="104"/>
      <w:bookmarkEnd w:id="105"/>
    </w:p>
    <w:p>
      <w:pPr>
        <w:pStyle w:val="Footnoteheading"/>
        <w:keepNext/>
        <w:keepLines/>
        <w:spacing w:before="90"/>
      </w:pPr>
      <w:r>
        <w:tab/>
        <w:t>[Heading inserted in Gazette 12 Aug 2003 p. 3664; amended in Gazette 4 Jan 2005 p. 3.]</w:t>
      </w:r>
    </w:p>
    <w:p>
      <w:pPr>
        <w:pStyle w:val="Heading5"/>
        <w:rPr>
          <w:snapToGrid w:val="0"/>
        </w:rPr>
      </w:pPr>
      <w:bookmarkStart w:id="106" w:name="_Toc472005278"/>
      <w:r>
        <w:rPr>
          <w:rStyle w:val="CharSectno"/>
        </w:rPr>
        <w:t>36</w:t>
      </w:r>
      <w:r>
        <w:rPr>
          <w:snapToGrid w:val="0"/>
        </w:rPr>
        <w:t>.</w:t>
      </w:r>
      <w:r>
        <w:rPr>
          <w:snapToGrid w:val="0"/>
        </w:rPr>
        <w:tab/>
        <w:t>Sale and supply of Sch. 4 poisons, rules as to</w:t>
      </w:r>
      <w:bookmarkEnd w:id="106"/>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right" w:pos="2041"/>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rPr>
        <w:tab/>
        <w:t>(4)</w:t>
      </w:r>
      <w:r>
        <w:rPr>
          <w:snapToGrid w:val="0"/>
        </w:rPr>
        <w:tab/>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107" w:name="_Toc472005279"/>
      <w:r>
        <w:rPr>
          <w:rStyle w:val="CharSectno"/>
        </w:rPr>
        <w:t>36AA</w:t>
      </w:r>
      <w:r>
        <w:t>.</w:t>
      </w:r>
      <w:r>
        <w:tab/>
        <w:t>Starter packs, supply of by registered nurses</w:t>
      </w:r>
      <w:bookmarkEnd w:id="107"/>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108" w:name="_Toc472005280"/>
      <w:r>
        <w:rPr>
          <w:rStyle w:val="CharSectno"/>
        </w:rPr>
        <w:t>36AAB</w:t>
      </w:r>
      <w:r>
        <w:t>.</w:t>
      </w:r>
      <w:r>
        <w:tab/>
        <w:t>Psychiatric emergency packs, supply of by certain registered nurses</w:t>
      </w:r>
      <w:bookmarkEnd w:id="108"/>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pPr>
      <w:bookmarkStart w:id="109" w:name="_Toc472005281"/>
      <w:r>
        <w:rPr>
          <w:rStyle w:val="CharSectno"/>
        </w:rPr>
        <w:t>36A</w:t>
      </w:r>
      <w:r>
        <w:t>.</w:t>
      </w:r>
      <w:r>
        <w:tab/>
        <w:t>Storing and displaying Sch. 4 substances for sale</w:t>
      </w:r>
      <w:bookmarkEnd w:id="109"/>
    </w:p>
    <w:p>
      <w:pPr>
        <w:pStyle w:val="Subsection"/>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110" w:name="_Toc472005282"/>
      <w:r>
        <w:rPr>
          <w:rStyle w:val="CharSectno"/>
        </w:rPr>
        <w:t>36B</w:t>
      </w:r>
      <w:r>
        <w:t>.</w:t>
      </w:r>
      <w:r>
        <w:tab/>
        <w:t>Supply or administration of Sch. 4 substances, records of</w:t>
      </w:r>
      <w:bookmarkEnd w:id="110"/>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111" w:name="_Toc472005283"/>
      <w:r>
        <w:rPr>
          <w:rStyle w:val="CharSectno"/>
        </w:rPr>
        <w:t>37A</w:t>
      </w:r>
      <w:r>
        <w:t>.</w:t>
      </w:r>
      <w:r>
        <w:tab/>
        <w:t>H1N1 Pandemic Influenza Vaccine, exemptions for and rules as to</w:t>
      </w:r>
      <w:bookmarkEnd w:id="111"/>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rPr>
        <w:t xml:space="preserve">Health Services Act 2016 </w:t>
      </w:r>
      <w:r>
        <w:t>section 6); or</w:t>
      </w:r>
    </w:p>
    <w:p>
      <w:pPr>
        <w:pStyle w:val="Indenti"/>
      </w:pPr>
      <w:r>
        <w:tab/>
        <w:t>(ii)</w:t>
      </w:r>
      <w:r>
        <w:tab/>
        <w:t xml:space="preserve">in a health service provider (as defined in the </w:t>
      </w:r>
      <w:r>
        <w:rPr>
          <w:i/>
        </w:rPr>
        <w:t>Health Services Act 2016</w:t>
      </w:r>
      <w:r>
        <w:t xml:space="preserve"> section 6);</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 amended in Gazette 24 Jun 2016 p. 2315.]</w:t>
      </w:r>
    </w:p>
    <w:p>
      <w:pPr>
        <w:pStyle w:val="Heading5"/>
      </w:pPr>
      <w:bookmarkStart w:id="112" w:name="_Toc472005284"/>
      <w:r>
        <w:rPr>
          <w:rStyle w:val="CharSectno"/>
        </w:rPr>
        <w:t>37B</w:t>
      </w:r>
      <w:r>
        <w:t>.</w:t>
      </w:r>
      <w:r>
        <w:tab/>
        <w:t>Appendix B vaccines, exemptions for</w:t>
      </w:r>
      <w:bookmarkEnd w:id="112"/>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the vaccine is administered to a person by a registered nurse or a registered midwife in the course of the registered nurse’s or the registered midwife’s employment —</w:t>
      </w:r>
    </w:p>
    <w:p>
      <w:pPr>
        <w:pStyle w:val="Indenti"/>
      </w:pPr>
      <w:r>
        <w:tab/>
        <w:t>(i)</w:t>
      </w:r>
      <w:r>
        <w:tab/>
        <w:t xml:space="preserve">in the Department (as defined in the </w:t>
      </w:r>
      <w:r>
        <w:rPr>
          <w:i/>
        </w:rPr>
        <w:t xml:space="preserve">Health Services Act 2016 </w:t>
      </w:r>
      <w:r>
        <w:t>section 6); or</w:t>
      </w:r>
    </w:p>
    <w:p>
      <w:pPr>
        <w:pStyle w:val="Indenti"/>
      </w:pPr>
      <w:r>
        <w:tab/>
        <w:t>(ii)</w:t>
      </w:r>
      <w:r>
        <w:tab/>
        <w:t xml:space="preserve">in a health service provider (as defined in the </w:t>
      </w:r>
      <w:r>
        <w:rPr>
          <w:i/>
        </w:rPr>
        <w:t>Health Services Act 2016</w:t>
      </w:r>
      <w:r>
        <w:t xml:space="preserve"> section 6);</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 3 Nov 2015 p. 4544; 24 Jun 2016 p. 2315.]</w:t>
      </w:r>
    </w:p>
    <w:p>
      <w:pPr>
        <w:pStyle w:val="Heading5"/>
      </w:pPr>
      <w:bookmarkStart w:id="113" w:name="_Toc472005285"/>
      <w:r>
        <w:rPr>
          <w:rStyle w:val="CharSectno"/>
        </w:rPr>
        <w:t>37C</w:t>
      </w:r>
      <w:r>
        <w:t>.</w:t>
      </w:r>
      <w:r>
        <w:tab/>
        <w:t>Sch. 4 poisons, exemptions in connection with public health programmes</w:t>
      </w:r>
      <w:bookmarkEnd w:id="113"/>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268"/>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268"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268"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268"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114" w:name="_Toc472005286"/>
      <w:r>
        <w:rPr>
          <w:rStyle w:val="CharSectno"/>
        </w:rPr>
        <w:t>37</w:t>
      </w:r>
      <w:r>
        <w:rPr>
          <w:snapToGrid w:val="0"/>
        </w:rPr>
        <w:t>.</w:t>
      </w:r>
      <w:r>
        <w:rPr>
          <w:snapToGrid w:val="0"/>
        </w:rPr>
        <w:tab/>
        <w:t>Prescriptions for Sch. 4 poisons, rules for</w:t>
      </w:r>
      <w:bookmarkEnd w:id="114"/>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spacing w:before="70"/>
      </w:pPr>
      <w:r>
        <w:tab/>
        <w:t>(a)</w:t>
      </w:r>
      <w:r>
        <w:tab/>
        <w:t xml:space="preserve">it shall include — </w:t>
      </w:r>
    </w:p>
    <w:p>
      <w:pPr>
        <w:pStyle w:val="Indenti"/>
        <w:spacing w:before="70"/>
        <w:rPr>
          <w:snapToGrid w:val="0"/>
        </w:rPr>
      </w:pPr>
      <w:r>
        <w:rPr>
          <w:snapToGrid w:val="0"/>
        </w:rPr>
        <w:tab/>
        <w:t>(i)</w:t>
      </w:r>
      <w:r>
        <w:rPr>
          <w:snapToGrid w:val="0"/>
        </w:rPr>
        <w:tab/>
        <w:t>the name and address of the prescriber; and</w:t>
      </w:r>
    </w:p>
    <w:p>
      <w:pPr>
        <w:pStyle w:val="Indenti"/>
        <w:spacing w:before="70"/>
        <w:rPr>
          <w:snapToGrid w:val="0"/>
        </w:rPr>
      </w:pPr>
      <w:r>
        <w:rPr>
          <w:snapToGrid w:val="0"/>
        </w:rPr>
        <w:tab/>
        <w:t>(ii)</w:t>
      </w:r>
      <w:r>
        <w:rPr>
          <w:snapToGrid w:val="0"/>
        </w:rPr>
        <w:tab/>
        <w:t>the name and address of the patient; and</w:t>
      </w:r>
    </w:p>
    <w:p>
      <w:pPr>
        <w:pStyle w:val="Indenti"/>
        <w:spacing w:before="70"/>
        <w:rPr>
          <w:snapToGrid w:val="0"/>
        </w:rPr>
      </w:pPr>
      <w:r>
        <w:rPr>
          <w:snapToGrid w:val="0"/>
        </w:rPr>
        <w:tab/>
        <w:t>(iii)</w:t>
      </w:r>
      <w:r>
        <w:rPr>
          <w:snapToGrid w:val="0"/>
        </w:rPr>
        <w:tab/>
        <w:t>the name and quantity of the substance; and</w:t>
      </w:r>
    </w:p>
    <w:p>
      <w:pPr>
        <w:pStyle w:val="Indenti"/>
        <w:spacing w:before="70"/>
        <w:rPr>
          <w:snapToGrid w:val="0"/>
        </w:rPr>
      </w:pPr>
      <w:r>
        <w:rPr>
          <w:snapToGrid w:val="0"/>
        </w:rPr>
        <w:tab/>
        <w:t>(iv)</w:t>
      </w:r>
      <w:r>
        <w:rPr>
          <w:snapToGrid w:val="0"/>
        </w:rPr>
        <w:tab/>
        <w:t>directions for use (if necessary); and</w:t>
      </w:r>
    </w:p>
    <w:p>
      <w:pPr>
        <w:pStyle w:val="Indenti"/>
        <w:spacing w:before="70"/>
        <w:rPr>
          <w:snapToGrid w:val="0"/>
        </w:rPr>
      </w:pPr>
      <w:r>
        <w:rPr>
          <w:snapToGrid w:val="0"/>
        </w:rPr>
        <w:tab/>
        <w:t>(v)</w:t>
      </w:r>
      <w:r>
        <w:rPr>
          <w:snapToGrid w:val="0"/>
        </w:rPr>
        <w:tab/>
        <w:t>the date on which it is issued; and</w:t>
      </w:r>
    </w:p>
    <w:p>
      <w:pPr>
        <w:pStyle w:val="Indenti"/>
        <w:spacing w:before="70"/>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70"/>
        <w:rPr>
          <w:snapToGrid w:val="0"/>
        </w:rPr>
      </w:pPr>
      <w:r>
        <w:rPr>
          <w:snapToGrid w:val="0"/>
        </w:rPr>
        <w:tab/>
        <w:t>(b)</w:t>
      </w:r>
      <w:r>
        <w:rPr>
          <w:snapToGrid w:val="0"/>
        </w:rPr>
        <w:tab/>
        <w:t xml:space="preserve">it shall be issued in a manner provided for in subregulation (1A) or (1B); </w:t>
      </w:r>
    </w:p>
    <w:p>
      <w:pPr>
        <w:pStyle w:val="Indenta"/>
        <w:spacing w:before="70"/>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spacing w:before="70"/>
      </w:pPr>
      <w:r>
        <w:tab/>
        <w:t>(da)</w:t>
      </w:r>
      <w:r>
        <w:tab/>
        <w:t>a prescription issued by an endorsed optometrist must include the words “For optometrical treatment only”;</w:t>
      </w:r>
    </w:p>
    <w:p>
      <w:pPr>
        <w:pStyle w:val="Indenta"/>
        <w:spacing w:before="70"/>
      </w:pPr>
      <w:r>
        <w:tab/>
        <w:t>(db)</w:t>
      </w:r>
      <w:r>
        <w:tab/>
        <w:t xml:space="preserve">a prescription issued by an endorsed podiatrist must include the words “For podiatric treatment only”; </w:t>
      </w:r>
    </w:p>
    <w:p>
      <w:pPr>
        <w:pStyle w:val="Indenta"/>
        <w:spacing w:before="70"/>
      </w:pPr>
      <w:r>
        <w:rPr>
          <w:snapToGrid w:val="0"/>
        </w:rPr>
        <w:tab/>
        <w:t>(d)</w:t>
      </w:r>
      <w:r>
        <w:rPr>
          <w:snapToGrid w:val="0"/>
        </w:rPr>
        <w:tab/>
        <w:t xml:space="preserve">if a prescription contains an unusual dose the prescriber shall indicate that such a dose is intended </w:t>
      </w:r>
      <w:r>
        <w:t xml:space="preserve">by — </w:t>
      </w:r>
    </w:p>
    <w:p>
      <w:pPr>
        <w:pStyle w:val="Indenti"/>
        <w:spacing w:before="70"/>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pPr>
      <w:bookmarkStart w:id="115" w:name="_Toc472005287"/>
      <w:r>
        <w:rPr>
          <w:rStyle w:val="CharSectno"/>
        </w:rPr>
        <w:t>38A</w:t>
      </w:r>
      <w:r>
        <w:t>.</w:t>
      </w:r>
      <w:r>
        <w:tab/>
        <w:t>NIMCs for patients discharged from public hospitals to be taken to be lawful prescriptions</w:t>
      </w:r>
      <w:bookmarkEnd w:id="115"/>
    </w:p>
    <w:p>
      <w:pPr>
        <w:pStyle w:val="Subsection"/>
        <w:spacing w:before="120"/>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spacing w:before="120"/>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spacing w:before="60"/>
      </w:pPr>
      <w:r>
        <w:tab/>
        <w:t>(a)</w:t>
      </w:r>
      <w:r>
        <w:tab/>
        <w:t>all the details in respect of the patient required by the NIMC have been completed; and</w:t>
      </w:r>
    </w:p>
    <w:p>
      <w:pPr>
        <w:pStyle w:val="Indenta"/>
        <w:spacing w:before="60"/>
      </w:pPr>
      <w:r>
        <w:tab/>
        <w:t>(b)</w:t>
      </w:r>
      <w:r>
        <w:tab/>
        <w:t>a medical practitioner, nurse practitioner or authorised health practitioner has completed, in ink in his or her own hand writing, all the details in respect of the Schedule 4 poison required by the NIMC; and</w:t>
      </w:r>
    </w:p>
    <w:p>
      <w:pPr>
        <w:pStyle w:val="Indenta"/>
        <w:spacing w:before="60"/>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spacing w:before="100"/>
      </w:pPr>
      <w:r>
        <w:tab/>
        <w:t>[Regulation 38A inserted in Gazette 5 Mar 2010 p. 845</w:t>
      </w:r>
      <w:r>
        <w:noBreakHyphen/>
        <w:t>6; amended in Gazette 1 Jun 2012 p. 2315.]</w:t>
      </w:r>
    </w:p>
    <w:p>
      <w:pPr>
        <w:pStyle w:val="Heading5"/>
      </w:pPr>
      <w:bookmarkStart w:id="116" w:name="_Toc472005288"/>
      <w:r>
        <w:rPr>
          <w:rStyle w:val="CharSectno"/>
        </w:rPr>
        <w:t>38B</w:t>
      </w:r>
      <w:r>
        <w:t>.</w:t>
      </w:r>
      <w:r>
        <w:tab/>
        <w:t>NRMCs to be taken to be lawful prescriptions</w:t>
      </w:r>
      <w:bookmarkEnd w:id="116"/>
    </w:p>
    <w:p>
      <w:pPr>
        <w:pStyle w:val="Subsection"/>
        <w:spacing w:before="120"/>
      </w:pPr>
      <w:r>
        <w:tab/>
        <w:t>(1)</w:t>
      </w:r>
      <w:r>
        <w:tab/>
        <w:t xml:space="preserve">In this regulation — </w:t>
      </w:r>
    </w:p>
    <w:p>
      <w:pPr>
        <w:pStyle w:val="Defstart"/>
        <w:spacing w:before="60"/>
      </w:pPr>
      <w:r>
        <w:tab/>
      </w:r>
      <w:r>
        <w:rPr>
          <w:rStyle w:val="CharDefText"/>
        </w:rPr>
        <w:t>NRMC</w:t>
      </w:r>
      <w:r>
        <w:t xml:space="preserve"> means the National Residential Medication Chart developed by the Australian Council for Safety and Quality in Health Care;</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117" w:name="_Toc472005289"/>
      <w:r>
        <w:rPr>
          <w:rStyle w:val="CharSectno"/>
        </w:rPr>
        <w:t>38</w:t>
      </w:r>
      <w:r>
        <w:rPr>
          <w:snapToGrid w:val="0"/>
        </w:rPr>
        <w:t>.</w:t>
      </w:r>
      <w:r>
        <w:rPr>
          <w:snapToGrid w:val="0"/>
        </w:rPr>
        <w:tab/>
        <w:t>Dispensing Sch. 4 poisons in emergencies</w:t>
      </w:r>
      <w:bookmarkEnd w:id="117"/>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118" w:name="_Toc472005290"/>
      <w:r>
        <w:rPr>
          <w:rStyle w:val="CharSectno"/>
        </w:rPr>
        <w:t>38AA</w:t>
      </w:r>
      <w:r>
        <w:rPr>
          <w:snapToGrid w:val="0"/>
        </w:rPr>
        <w:t>.</w:t>
      </w:r>
      <w:r>
        <w:rPr>
          <w:snapToGrid w:val="0"/>
        </w:rPr>
        <w:tab/>
        <w:t>Administering Sch. 4 poisons to hospital patients</w:t>
      </w:r>
      <w:bookmarkEnd w:id="118"/>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119" w:name="_Toc472005291"/>
      <w:r>
        <w:rPr>
          <w:rStyle w:val="CharSectno"/>
        </w:rPr>
        <w:t>38C</w:t>
      </w:r>
      <w:r>
        <w:rPr>
          <w:snapToGrid w:val="0"/>
        </w:rPr>
        <w:t>.</w:t>
      </w:r>
      <w:r>
        <w:rPr>
          <w:snapToGrid w:val="0"/>
        </w:rPr>
        <w:tab/>
        <w:t>Clomiphene and cyclofenil, prescription of</w:t>
      </w:r>
      <w:bookmarkEnd w:id="119"/>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120" w:name="_Toc472005292"/>
      <w:r>
        <w:rPr>
          <w:rStyle w:val="CharSectno"/>
        </w:rPr>
        <w:t>38D</w:t>
      </w:r>
      <w:r>
        <w:rPr>
          <w:snapToGrid w:val="0"/>
        </w:rPr>
        <w:t>.</w:t>
      </w:r>
      <w:r>
        <w:rPr>
          <w:snapToGrid w:val="0"/>
        </w:rPr>
        <w:tab/>
        <w:t>Etretinate or acitretin, prescription of</w:t>
      </w:r>
      <w:bookmarkEnd w:id="120"/>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121" w:name="_Toc472005293"/>
      <w:r>
        <w:rPr>
          <w:rStyle w:val="CharSectno"/>
        </w:rPr>
        <w:t>38E</w:t>
      </w:r>
      <w:r>
        <w:rPr>
          <w:snapToGrid w:val="0"/>
        </w:rPr>
        <w:t>.</w:t>
      </w:r>
      <w:r>
        <w:rPr>
          <w:snapToGrid w:val="0"/>
        </w:rPr>
        <w:tab/>
        <w:t>Prostaglandins, prescription of</w:t>
      </w:r>
      <w:bookmarkEnd w:id="121"/>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122" w:name="_Toc472005294"/>
      <w:r>
        <w:rPr>
          <w:rStyle w:val="CharSectno"/>
        </w:rPr>
        <w:t>38F</w:t>
      </w:r>
      <w:r>
        <w:t>.</w:t>
      </w:r>
      <w:r>
        <w:tab/>
        <w:t>Isotr</w:t>
      </w:r>
      <w:r>
        <w:rPr>
          <w:bCs/>
          <w:snapToGrid w:val="0"/>
        </w:rPr>
        <w:t>e</w:t>
      </w:r>
      <w:r>
        <w:t>tinoin, prescription and labelling of</w:t>
      </w:r>
      <w:bookmarkEnd w:id="122"/>
      <w: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123" w:name="_Toc472005295"/>
      <w:r>
        <w:rPr>
          <w:rStyle w:val="CharSectno"/>
        </w:rPr>
        <w:t>38G</w:t>
      </w:r>
      <w:r>
        <w:rPr>
          <w:snapToGrid w:val="0"/>
        </w:rPr>
        <w:t>.</w:t>
      </w:r>
      <w:r>
        <w:rPr>
          <w:snapToGrid w:val="0"/>
        </w:rPr>
        <w:tab/>
        <w:t xml:space="preserve">Thalidomide, </w:t>
      </w:r>
      <w:r>
        <w:t>prescription and labelling of</w:t>
      </w:r>
      <w:bookmarkEnd w:id="123"/>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124" w:name="_Toc472005296"/>
      <w:r>
        <w:rPr>
          <w:rStyle w:val="CharSectno"/>
        </w:rPr>
        <w:t>38H</w:t>
      </w:r>
      <w:r>
        <w:rPr>
          <w:snapToGrid w:val="0"/>
        </w:rPr>
        <w:t>.</w:t>
      </w:r>
      <w:r>
        <w:rPr>
          <w:snapToGrid w:val="0"/>
        </w:rPr>
        <w:tab/>
        <w:t>Chloramphenicol, prescription of</w:t>
      </w:r>
      <w:bookmarkEnd w:id="124"/>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125" w:name="_Toc472005297"/>
      <w:r>
        <w:rPr>
          <w:rStyle w:val="CharSectno"/>
        </w:rPr>
        <w:t>38I</w:t>
      </w:r>
      <w:r>
        <w:rPr>
          <w:snapToGrid w:val="0"/>
        </w:rPr>
        <w:t>.</w:t>
      </w:r>
      <w:r>
        <w:rPr>
          <w:snapToGrid w:val="0"/>
        </w:rPr>
        <w:tab/>
        <w:t>Follicular stimulating hormone and luteinising hormone, prescription of</w:t>
      </w:r>
      <w:bookmarkEnd w:id="125"/>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126" w:name="_Toc472005298"/>
      <w:r>
        <w:rPr>
          <w:rStyle w:val="CharSectno"/>
        </w:rPr>
        <w:t>38K</w:t>
      </w:r>
      <w:r>
        <w:rPr>
          <w:snapToGrid w:val="0"/>
        </w:rPr>
        <w:t>.</w:t>
      </w:r>
      <w:r>
        <w:rPr>
          <w:snapToGrid w:val="0"/>
        </w:rPr>
        <w:tab/>
        <w:t>Carnidazole, prescription of</w:t>
      </w:r>
      <w:bookmarkEnd w:id="126"/>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27" w:name="_Toc472005299"/>
      <w:r>
        <w:rPr>
          <w:rStyle w:val="CharSectno"/>
        </w:rPr>
        <w:t>38L</w:t>
      </w:r>
      <w:r>
        <w:rPr>
          <w:snapToGrid w:val="0"/>
        </w:rPr>
        <w:t>.</w:t>
      </w:r>
      <w:r>
        <w:rPr>
          <w:snapToGrid w:val="0"/>
        </w:rPr>
        <w:tab/>
        <w:t>Oxolinic acid, prescription of</w:t>
      </w:r>
      <w:bookmarkEnd w:id="127"/>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128" w:name="_Toc472005300"/>
      <w:r>
        <w:rPr>
          <w:rStyle w:val="CharSectno"/>
        </w:rPr>
        <w:t>38M</w:t>
      </w:r>
      <w:r>
        <w:rPr>
          <w:snapToGrid w:val="0"/>
        </w:rPr>
        <w:t>.</w:t>
      </w:r>
      <w:r>
        <w:rPr>
          <w:snapToGrid w:val="0"/>
        </w:rPr>
        <w:tab/>
        <w:t>Clozapine, prescription of</w:t>
      </w:r>
      <w:bookmarkEnd w:id="128"/>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129" w:name="_Toc472005301"/>
      <w:r>
        <w:rPr>
          <w:rStyle w:val="CharSectno"/>
        </w:rPr>
        <w:t>38N</w:t>
      </w:r>
      <w:r>
        <w:rPr>
          <w:snapToGrid w:val="0"/>
        </w:rPr>
        <w:t>.</w:t>
      </w:r>
      <w:r>
        <w:rPr>
          <w:snapToGrid w:val="0"/>
        </w:rPr>
        <w:tab/>
        <w:t>Certain nitrofuran derivatives, prescription of</w:t>
      </w:r>
      <w:bookmarkEnd w:id="129"/>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in the case of nitrofurantoin, by an endorsed midwife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130" w:name="_Toc472005302"/>
      <w:r>
        <w:rPr>
          <w:rStyle w:val="CharSectno"/>
        </w:rPr>
        <w:t>38O</w:t>
      </w:r>
      <w:r>
        <w:t>.</w:t>
      </w:r>
      <w:r>
        <w:tab/>
        <w:t>Bosentan, prescription and labelling of</w:t>
      </w:r>
      <w:bookmarkEnd w:id="130"/>
    </w:p>
    <w:p>
      <w:pPr>
        <w:pStyle w:val="Subsection"/>
      </w:pPr>
      <w:r>
        <w:tab/>
        <w:t>(1)</w:t>
      </w:r>
      <w:r>
        <w:tab/>
        <w:t xml:space="preserve">Bosentan or a substance containing bosentan shall not be prescribed except — </w:t>
      </w:r>
    </w:p>
    <w:p>
      <w:pPr>
        <w:pStyle w:val="Indenta"/>
        <w:spacing w:before="60"/>
      </w:pPr>
      <w:r>
        <w:tab/>
        <w:t>(a)</w:t>
      </w:r>
      <w:r>
        <w:tab/>
        <w:t>by a physician; or</w:t>
      </w:r>
    </w:p>
    <w:p>
      <w:pPr>
        <w:pStyle w:val="Indenta"/>
        <w:spacing w:before="60"/>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spacing w:before="100"/>
      </w:pPr>
      <w:r>
        <w:tab/>
        <w:t>[Regulation 38O inserted in Gazette 5 Oct 2004 p. 4310; amended in Gazette 15 Dec 2006 p. 5630</w:t>
      </w:r>
      <w:r>
        <w:noBreakHyphen/>
        <w:t>1.]</w:t>
      </w:r>
    </w:p>
    <w:p>
      <w:pPr>
        <w:pStyle w:val="Heading5"/>
      </w:pPr>
      <w:bookmarkStart w:id="131" w:name="_Toc472005303"/>
      <w:r>
        <w:rPr>
          <w:rStyle w:val="CharSectno"/>
        </w:rPr>
        <w:t>38P</w:t>
      </w:r>
      <w:r>
        <w:t>.</w:t>
      </w:r>
      <w:r>
        <w:tab/>
        <w:t>Teriparatide, prescription of</w:t>
      </w:r>
      <w:bookmarkEnd w:id="131"/>
    </w:p>
    <w:p>
      <w:pPr>
        <w:pStyle w:val="Subsection"/>
      </w:pPr>
      <w:r>
        <w:tab/>
      </w:r>
      <w:r>
        <w:tab/>
        <w:t xml:space="preserve">Teriparatide or a substance containing teriparatide shall not be prescribed except — </w:t>
      </w:r>
    </w:p>
    <w:p>
      <w:pPr>
        <w:pStyle w:val="Indenta"/>
        <w:spacing w:before="60"/>
      </w:pPr>
      <w:r>
        <w:tab/>
        <w:t>(a)</w:t>
      </w:r>
      <w:r>
        <w:tab/>
        <w:t>by a physician, a rheumatologist, an immunologist, an endocrinologist or a geriatrician; or</w:t>
      </w:r>
    </w:p>
    <w:p>
      <w:pPr>
        <w:pStyle w:val="Indenta"/>
        <w:spacing w:before="60"/>
      </w:pPr>
      <w:r>
        <w:tab/>
        <w:t>(b)</w:t>
      </w:r>
      <w:r>
        <w:tab/>
        <w:t>by any other medical practitioner authorised in writing by the CEO.</w:t>
      </w:r>
    </w:p>
    <w:p>
      <w:pPr>
        <w:pStyle w:val="Footnotesection"/>
        <w:spacing w:before="100"/>
      </w:pPr>
      <w:r>
        <w:tab/>
        <w:t>[Regulation 38P inserted in Gazette 5 Oct 2004 p. 4310; amended in Gazette 15 Dec 2006 p. 5630</w:t>
      </w:r>
      <w:r>
        <w:noBreakHyphen/>
        <w:t>1.]</w:t>
      </w:r>
    </w:p>
    <w:p>
      <w:pPr>
        <w:pStyle w:val="Footnoteheading"/>
      </w:pPr>
      <w:r>
        <w:tab/>
        <w:t>[Heading deleted in Gazette 12 Aug 2003 p. 3663.]</w:t>
      </w:r>
    </w:p>
    <w:p>
      <w:pPr>
        <w:pStyle w:val="Heading5"/>
      </w:pPr>
      <w:bookmarkStart w:id="132" w:name="_Toc472005304"/>
      <w:r>
        <w:rPr>
          <w:rStyle w:val="CharSectno"/>
        </w:rPr>
        <w:t>39AA</w:t>
      </w:r>
      <w:r>
        <w:t>.</w:t>
      </w:r>
      <w:r>
        <w:tab/>
        <w:t>Sale, supply of Sch. 4 poison without prescription authorised for influenza virus vaccine administered by pharmacist</w:t>
      </w:r>
      <w:bookmarkEnd w:id="132"/>
    </w:p>
    <w:p>
      <w:pPr>
        <w:pStyle w:val="Subsection"/>
      </w:pPr>
      <w:r>
        <w:tab/>
      </w:r>
      <w:r>
        <w:tab/>
        <w:t xml:space="preserve">Despite regulation 36(1), a pharmacist is authorised to sell or supply a poison included in Schedule 4 to a person without a prescription if — </w:t>
      </w:r>
    </w:p>
    <w:p>
      <w:pPr>
        <w:pStyle w:val="Indenta"/>
        <w:spacing w:before="60"/>
      </w:pPr>
      <w:r>
        <w:tab/>
        <w:t>(a)</w:t>
      </w:r>
      <w:r>
        <w:tab/>
        <w:t>the poison is contained in an influenza virus vaccine; and</w:t>
      </w:r>
    </w:p>
    <w:p>
      <w:pPr>
        <w:pStyle w:val="Indenta"/>
        <w:spacing w:before="60"/>
      </w:pPr>
      <w:r>
        <w:tab/>
        <w:t>(b)</w:t>
      </w:r>
      <w:r>
        <w:tab/>
        <w:t xml:space="preserve">the vaccine is administered to the person by the pharmacist; and </w:t>
      </w:r>
    </w:p>
    <w:p>
      <w:pPr>
        <w:pStyle w:val="Indenta"/>
        <w:spacing w:before="60"/>
      </w:pPr>
      <w:r>
        <w:tab/>
        <w:t>(c)</w:t>
      </w:r>
      <w:r>
        <w:tab/>
        <w:t>there is compliance with each provision of the Pharmacist Vaccination Code published under the authority of the CEO on the department’s website.</w:t>
      </w:r>
    </w:p>
    <w:p>
      <w:pPr>
        <w:pStyle w:val="PermNoteHeading"/>
        <w:spacing w:before="120"/>
      </w:pPr>
      <w:r>
        <w:tab/>
        <w:t>Note:</w:t>
      </w:r>
    </w:p>
    <w:p>
      <w:pPr>
        <w:pStyle w:val="PermNoteText"/>
      </w:pPr>
      <w:r>
        <w:tab/>
      </w:r>
      <w:r>
        <w:tab/>
        <w:t>The department’s website address is &lt;</w:t>
      </w:r>
      <w:r>
        <w:rPr>
          <w:color w:val="000000"/>
        </w:rPr>
        <w:t>http://www.health.wa.gov.au&gt;.</w:t>
      </w:r>
    </w:p>
    <w:p>
      <w:pPr>
        <w:pStyle w:val="Footnotesection"/>
        <w:spacing w:before="100"/>
      </w:pPr>
      <w:r>
        <w:tab/>
        <w:t>[Regulation 39AA inserted in Gazette 12 Dec 2014 p. 4714</w:t>
      </w:r>
      <w:r>
        <w:noBreakHyphen/>
        <w:t>15.]</w:t>
      </w:r>
    </w:p>
    <w:p>
      <w:pPr>
        <w:pStyle w:val="Heading5"/>
        <w:rPr>
          <w:snapToGrid w:val="0"/>
        </w:rPr>
      </w:pPr>
      <w:bookmarkStart w:id="133" w:name="_Toc472005305"/>
      <w:r>
        <w:rPr>
          <w:rStyle w:val="CharSectno"/>
        </w:rPr>
        <w:t>39</w:t>
      </w:r>
      <w:r>
        <w:rPr>
          <w:snapToGrid w:val="0"/>
        </w:rPr>
        <w:t>.</w:t>
      </w:r>
      <w:r>
        <w:rPr>
          <w:snapToGrid w:val="0"/>
        </w:rPr>
        <w:tab/>
        <w:t>Sch. 4 poisons in Appendix H, supply of for veterinary use without prescription</w:t>
      </w:r>
      <w:bookmarkEnd w:id="133"/>
      <w:r>
        <w:rPr>
          <w:snapToGrid w:val="0"/>
        </w:rPr>
        <w:t xml:space="preserve"> </w:t>
      </w:r>
    </w:p>
    <w:p>
      <w:pPr>
        <w:pStyle w:val="Subsection"/>
        <w:spacing w:before="12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spacing w:before="10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134" w:name="_Toc472005306"/>
      <w:r>
        <w:rPr>
          <w:rStyle w:val="CharSectno"/>
        </w:rPr>
        <w:t>39A</w:t>
      </w:r>
      <w:r>
        <w:rPr>
          <w:snapToGrid w:val="0"/>
        </w:rPr>
        <w:t>.</w:t>
      </w:r>
      <w:r>
        <w:rPr>
          <w:snapToGrid w:val="0"/>
        </w:rPr>
        <w:tab/>
        <w:t>Certain stockfeed manufacturers may sell Sch. 4 poisons</w:t>
      </w:r>
      <w:bookmarkEnd w:id="134"/>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135" w:name="_Toc472005307"/>
      <w:r>
        <w:rPr>
          <w:rStyle w:val="CharSectno"/>
        </w:rPr>
        <w:t>39BA</w:t>
      </w:r>
      <w:r>
        <w:t>.</w:t>
      </w:r>
      <w:r>
        <w:tab/>
        <w:t>Certificated commercial vessels, possession etc. of Sch. 4 poisons on</w:t>
      </w:r>
      <w:bookmarkEnd w:id="135"/>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70"/>
      </w:pPr>
      <w:r>
        <w:tab/>
        <w:t>(a)</w:t>
      </w:r>
      <w:r>
        <w:tab/>
        <w:t>the date of the order;</w:t>
      </w:r>
    </w:p>
    <w:p>
      <w:pPr>
        <w:pStyle w:val="Indenta"/>
        <w:spacing w:before="70"/>
      </w:pPr>
      <w:r>
        <w:tab/>
        <w:t>(b)</w:t>
      </w:r>
      <w:r>
        <w:tab/>
        <w:t>the name of the certificated commercial vessel;</w:t>
      </w:r>
    </w:p>
    <w:p>
      <w:pPr>
        <w:pStyle w:val="Indenta"/>
        <w:spacing w:before="70"/>
      </w:pPr>
      <w:r>
        <w:tab/>
        <w:t>(c)</w:t>
      </w:r>
      <w:r>
        <w:tab/>
        <w:t>the machinery and hull number;</w:t>
      </w:r>
    </w:p>
    <w:p>
      <w:pPr>
        <w:pStyle w:val="Indenta"/>
        <w:spacing w:before="70"/>
      </w:pPr>
      <w:r>
        <w:tab/>
        <w:t>(d)</w:t>
      </w:r>
      <w:r>
        <w:tab/>
        <w:t>the name, address and signature of the master of the vessel;</w:t>
      </w:r>
    </w:p>
    <w:p>
      <w:pPr>
        <w:pStyle w:val="Indenta"/>
        <w:keepNext/>
        <w:spacing w:before="70"/>
      </w:pPr>
      <w:r>
        <w:tab/>
        <w:t>(e)</w:t>
      </w:r>
      <w:r>
        <w:tab/>
        <w:t>the quantity, form and strength of the poison ordered.</w:t>
      </w:r>
    </w:p>
    <w:p>
      <w:pPr>
        <w:pStyle w:val="Subsection"/>
        <w:spacing w:before="140"/>
      </w:pPr>
      <w:r>
        <w:tab/>
        <w:t>(4)</w:t>
      </w:r>
      <w:r>
        <w:tab/>
        <w:t>The master of the certificated commercial vessel must ensure that —</w:t>
      </w:r>
    </w:p>
    <w:p>
      <w:pPr>
        <w:pStyle w:val="Indenta"/>
        <w:spacing w:before="70"/>
      </w:pPr>
      <w:r>
        <w:tab/>
        <w:t>(a)</w:t>
      </w:r>
      <w:r>
        <w:tab/>
        <w:t>so far as is practicable, the poisons supplied under subregulation (2) are stored in a manner that prevents their theft, loss or unauthorised use; and</w:t>
      </w:r>
    </w:p>
    <w:p>
      <w:pPr>
        <w:pStyle w:val="Indenta"/>
        <w:spacing w:before="70"/>
      </w:pPr>
      <w:r>
        <w:tab/>
        <w:t>(b)</w:t>
      </w:r>
      <w:r>
        <w:tab/>
        <w:t>a record is kept of all the poisons stored aboard the vessel.</w:t>
      </w:r>
    </w:p>
    <w:p>
      <w:pPr>
        <w:pStyle w:val="Subsection"/>
        <w:spacing w:before="14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spacing w:before="100"/>
      </w:pPr>
      <w:r>
        <w:tab/>
        <w:t>[Regulation 39BA inserted in Gazette 12 Jun 2009 p. 2109</w:t>
      </w:r>
      <w:r>
        <w:noBreakHyphen/>
        <w:t>10.]</w:t>
      </w:r>
    </w:p>
    <w:p>
      <w:pPr>
        <w:pStyle w:val="Heading5"/>
      </w:pPr>
      <w:bookmarkStart w:id="136" w:name="_Toc472005308"/>
      <w:r>
        <w:rPr>
          <w:rStyle w:val="CharSectno"/>
        </w:rPr>
        <w:t>39BB</w:t>
      </w:r>
      <w:r>
        <w:t>.</w:t>
      </w:r>
      <w:r>
        <w:tab/>
        <w:t>Racing yachts, possession etc. of Sch. 4 poisons on</w:t>
      </w:r>
      <w:bookmarkEnd w:id="136"/>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137" w:name="_Toc472005309"/>
      <w:r>
        <w:rPr>
          <w:rStyle w:val="CharSectno"/>
        </w:rPr>
        <w:t>39B</w:t>
      </w:r>
      <w:r>
        <w:rPr>
          <w:snapToGrid w:val="0"/>
        </w:rPr>
        <w:t>.</w:t>
      </w:r>
      <w:r>
        <w:rPr>
          <w:snapToGrid w:val="0"/>
        </w:rPr>
        <w:tab/>
        <w:t>Other ships and aircraft, possession etc. of Sch. 4 poisons on</w:t>
      </w:r>
      <w:bookmarkEnd w:id="137"/>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138" w:name="_Toc472005310"/>
      <w:r>
        <w:rPr>
          <w:rStyle w:val="CharSectno"/>
        </w:rPr>
        <w:t>39C</w:t>
      </w:r>
      <w:r>
        <w:t>.</w:t>
      </w:r>
      <w:r>
        <w:tab/>
        <w:t>Ships carrying livestock, possession etc. of Sch. 4 poisons on</w:t>
      </w:r>
      <w:bookmarkEnd w:id="138"/>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139" w:name="_Toc472005311"/>
      <w:r>
        <w:rPr>
          <w:rStyle w:val="CharSectno"/>
        </w:rPr>
        <w:t>40</w:t>
      </w:r>
      <w:r>
        <w:rPr>
          <w:snapToGrid w:val="0"/>
        </w:rPr>
        <w:t>.</w:t>
      </w:r>
      <w:r>
        <w:rPr>
          <w:snapToGrid w:val="0"/>
        </w:rPr>
        <w:tab/>
        <w:t>Persons authorised to possess Sch. 4 poisons</w:t>
      </w:r>
      <w:bookmarkEnd w:id="139"/>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spacing w:before="70"/>
        <w:rPr>
          <w:snapToGrid w:val="0"/>
        </w:rPr>
      </w:pPr>
      <w:r>
        <w:rPr>
          <w:snapToGrid w:val="0"/>
        </w:rPr>
        <w:tab/>
        <w:t>(a)</w:t>
      </w:r>
      <w:r>
        <w:rPr>
          <w:snapToGrid w:val="0"/>
        </w:rPr>
        <w:tab/>
        <w:t>a medical practitioner;</w:t>
      </w:r>
    </w:p>
    <w:p>
      <w:pPr>
        <w:pStyle w:val="Indenta"/>
        <w:spacing w:before="70"/>
        <w:rPr>
          <w:snapToGrid w:val="0"/>
        </w:rPr>
      </w:pPr>
      <w:r>
        <w:rPr>
          <w:snapToGrid w:val="0"/>
        </w:rPr>
        <w:tab/>
      </w:r>
      <w:r>
        <w:t>(aa)</w:t>
      </w:r>
      <w:r>
        <w:tab/>
        <w:t>a nurse practitioner;</w:t>
      </w:r>
    </w:p>
    <w:p>
      <w:pPr>
        <w:pStyle w:val="Indenta"/>
        <w:spacing w:before="70"/>
        <w:rPr>
          <w:snapToGrid w:val="0"/>
        </w:rPr>
      </w:pPr>
      <w:r>
        <w:rPr>
          <w:snapToGrid w:val="0"/>
        </w:rPr>
        <w:tab/>
        <w:t>(b)</w:t>
      </w:r>
      <w:r>
        <w:rPr>
          <w:snapToGrid w:val="0"/>
        </w:rPr>
        <w:tab/>
        <w:t>a</w:t>
      </w:r>
      <w:r>
        <w:t xml:space="preserve"> pharmacist</w:t>
      </w:r>
      <w:r>
        <w:rPr>
          <w:snapToGrid w:val="0"/>
        </w:rPr>
        <w:t>;</w:t>
      </w:r>
    </w:p>
    <w:p>
      <w:pPr>
        <w:pStyle w:val="Indenta"/>
        <w:spacing w:before="70"/>
        <w:rPr>
          <w:snapToGrid w:val="0"/>
        </w:rPr>
      </w:pPr>
      <w:r>
        <w:rPr>
          <w:snapToGrid w:val="0"/>
        </w:rPr>
        <w:tab/>
        <w:t>(c)</w:t>
      </w:r>
      <w:r>
        <w:rPr>
          <w:snapToGrid w:val="0"/>
        </w:rPr>
        <w:tab/>
        <w:t>a dentist;</w:t>
      </w:r>
    </w:p>
    <w:p>
      <w:pPr>
        <w:pStyle w:val="Indenta"/>
        <w:spacing w:before="70"/>
      </w:pPr>
      <w:r>
        <w:tab/>
        <w:t>(da)</w:t>
      </w:r>
      <w:r>
        <w:tab/>
        <w:t>an authorised health practitioner;</w:t>
      </w:r>
    </w:p>
    <w:p>
      <w:pPr>
        <w:pStyle w:val="Indenta"/>
        <w:spacing w:before="70"/>
        <w:rPr>
          <w:snapToGrid w:val="0"/>
        </w:rPr>
      </w:pPr>
      <w:r>
        <w:rPr>
          <w:snapToGrid w:val="0"/>
        </w:rPr>
        <w:tab/>
        <w:t>(d)</w:t>
      </w:r>
      <w:r>
        <w:rPr>
          <w:snapToGrid w:val="0"/>
        </w:rPr>
        <w:tab/>
        <w:t>a veterinary surgeon;</w:t>
      </w:r>
    </w:p>
    <w:p>
      <w:pPr>
        <w:pStyle w:val="Indenta"/>
        <w:spacing w:before="70"/>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pPr>
      <w:r>
        <w:tab/>
        <w:t>(f)</w:t>
      </w:r>
      <w:r>
        <w:tab/>
        <w:t xml:space="preserve">the Director of Nursing of a public hospital or of a private hospital as defined in the </w:t>
      </w:r>
      <w:r>
        <w:rPr>
          <w:i/>
        </w:rPr>
        <w:t>Private Hospitals and Health Services Act 1927</w:t>
      </w:r>
      <w:r>
        <w:t xml:space="preserve"> section 2(1);</w:t>
      </w:r>
    </w:p>
    <w:p>
      <w:pPr>
        <w:pStyle w:val="Indenta"/>
        <w:spacing w:before="70"/>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THeadingNAm"/>
        <w:spacing w:after="20"/>
        <w:ind w:left="0"/>
      </w:pPr>
      <w: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pPr>
      <w:r>
        <w:tab/>
        <w:t>(1AB)</w:t>
      </w:r>
      <w:r>
        <w:tab/>
        <w:t xml:space="preserve">Until in any case such authority is withdrawn a podiatrist is authorised to procure and use a poison that is a local anaesthetic included in Schedule 4 — </w:t>
      </w:r>
    </w:p>
    <w:p>
      <w:pPr>
        <w:pStyle w:val="Indenta"/>
        <w:spacing w:before="70"/>
      </w:pPr>
      <w:r>
        <w:tab/>
        <w:t>(a)</w:t>
      </w:r>
      <w:r>
        <w:tab/>
        <w:t>to the extent required for the purposes of the lawful practice of his or her profession; and</w:t>
      </w:r>
    </w:p>
    <w:p>
      <w:pPr>
        <w:pStyle w:val="Indenta"/>
        <w:spacing w:before="70"/>
      </w:pPr>
      <w:r>
        <w:tab/>
        <w:t>(b)</w:t>
      </w:r>
      <w:r>
        <w:tab/>
        <w:t>in accordance with these regulations.</w:t>
      </w:r>
    </w:p>
    <w:p>
      <w:pPr>
        <w:pStyle w:val="Subsection"/>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70"/>
        <w:rPr>
          <w:snapToGrid w:val="0"/>
        </w:rPr>
      </w:pPr>
      <w:r>
        <w:rPr>
          <w:snapToGrid w:val="0"/>
        </w:rPr>
        <w:tab/>
        <w:t>(a)</w:t>
      </w:r>
      <w:r>
        <w:rPr>
          <w:snapToGrid w:val="0"/>
        </w:rPr>
        <w:tab/>
        <w:t>the name, address and signature of the authorised person; and</w:t>
      </w:r>
    </w:p>
    <w:p>
      <w:pPr>
        <w:pStyle w:val="Indenta"/>
        <w:spacing w:before="70"/>
        <w:rPr>
          <w:snapToGrid w:val="0"/>
        </w:rPr>
      </w:pPr>
      <w:r>
        <w:rPr>
          <w:snapToGrid w:val="0"/>
        </w:rPr>
        <w:tab/>
        <w:t>(b)</w:t>
      </w:r>
      <w:r>
        <w:rPr>
          <w:snapToGrid w:val="0"/>
        </w:rPr>
        <w:tab/>
        <w:t>the date of the order; and</w:t>
      </w:r>
    </w:p>
    <w:p>
      <w:pPr>
        <w:pStyle w:val="Indenta"/>
        <w:spacing w:before="70"/>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spacing w:before="100"/>
        <w:rPr>
          <w:iCs/>
        </w:rPr>
      </w:pPr>
      <w:r>
        <w:rPr>
          <w:iCs/>
        </w:rPr>
        <w:tab/>
        <w:t>[Regulation 40 amended in Gazette 5 Oct 1979 p. 3085; 29 Jun 1984 p. 1784; 8 Feb 1985 p. 519; 8 Jun 1990 p. 2627; 28 May 1993 p. 2596; 25 Jun 1993 p. 3085; 26 May 1994 p. 2201; 19 Mar 1996 p. 1225; 11 Apr 1997 p. 1832; 5 Oct 2004 p. 4311; 15 Dec 2006 p. 5630</w:t>
      </w:r>
      <w:r>
        <w:rPr>
          <w:iCs/>
        </w:rPr>
        <w:noBreakHyphen/>
        <w:t>1; 1 Oct 2010 p. 5079</w:t>
      </w:r>
      <w:r>
        <w:rPr>
          <w:iCs/>
        </w:rPr>
        <w:noBreakHyphen/>
        <w:t>80; 19 Nov 2010 p. 5715; 1 Jun 2012 p. 2316-17; 24 Jun 2016 p. 2315; amended by Act No. 9 of 2003 s. 48.]</w:t>
      </w:r>
    </w:p>
    <w:p>
      <w:pPr>
        <w:pStyle w:val="Footnoteheading"/>
      </w:pPr>
      <w:r>
        <w:tab/>
        <w:t>[Heading deleted in Gazette 12 Aug 2003 p. 3663.]</w:t>
      </w:r>
    </w:p>
    <w:p>
      <w:pPr>
        <w:pStyle w:val="Heading5"/>
        <w:rPr>
          <w:snapToGrid w:val="0"/>
        </w:rPr>
      </w:pPr>
      <w:bookmarkStart w:id="140" w:name="_Toc472005312"/>
      <w:r>
        <w:rPr>
          <w:rStyle w:val="CharSectno"/>
        </w:rPr>
        <w:t>40A</w:t>
      </w:r>
      <w:r>
        <w:rPr>
          <w:snapToGrid w:val="0"/>
        </w:rPr>
        <w:t>.</w:t>
      </w:r>
      <w:r>
        <w:rPr>
          <w:snapToGrid w:val="0"/>
        </w:rPr>
        <w:tab/>
        <w:t>Sold Sch. 4 poisons to be delivered only to buyer</w:t>
      </w:r>
      <w:bookmarkEnd w:id="140"/>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141" w:name="_Toc471917339"/>
      <w:bookmarkStart w:id="142" w:name="_Toc472005313"/>
      <w:r>
        <w:rPr>
          <w:rStyle w:val="CharDivNo"/>
        </w:rPr>
        <w:t>Division 3 </w:t>
      </w:r>
      <w:r>
        <w:t xml:space="preserve">— </w:t>
      </w:r>
      <w:r>
        <w:rPr>
          <w:rStyle w:val="CharDivText"/>
        </w:rPr>
        <w:t>General</w:t>
      </w:r>
      <w:bookmarkEnd w:id="141"/>
      <w:bookmarkEnd w:id="142"/>
    </w:p>
    <w:p>
      <w:pPr>
        <w:pStyle w:val="Footnoteheading"/>
        <w:spacing w:before="100"/>
        <w:rPr>
          <w:rStyle w:val="CharSectno"/>
        </w:rPr>
      </w:pPr>
      <w:r>
        <w:tab/>
        <w:t>[Heading inserted in Gazette 12 Aug 2003 p. 3664.]</w:t>
      </w:r>
    </w:p>
    <w:p>
      <w:pPr>
        <w:pStyle w:val="Heading5"/>
        <w:rPr>
          <w:snapToGrid w:val="0"/>
        </w:rPr>
      </w:pPr>
      <w:bookmarkStart w:id="143" w:name="_Toc472005314"/>
      <w:r>
        <w:rPr>
          <w:rStyle w:val="CharSectno"/>
        </w:rPr>
        <w:t>41</w:t>
      </w:r>
      <w:r>
        <w:rPr>
          <w:snapToGrid w:val="0"/>
        </w:rPr>
        <w:t>.</w:t>
      </w:r>
      <w:r>
        <w:rPr>
          <w:snapToGrid w:val="0"/>
        </w:rPr>
        <w:tab/>
        <w:t>Sch. 6 poisons, revoking authority under Act s. 23(4) to sell</w:t>
      </w:r>
      <w:bookmarkEnd w:id="14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144" w:name="_Toc472005315"/>
      <w:r>
        <w:rPr>
          <w:rStyle w:val="CharSectno"/>
        </w:rPr>
        <w:t>41A</w:t>
      </w:r>
      <w:r>
        <w:rPr>
          <w:snapToGrid w:val="0"/>
        </w:rPr>
        <w:t>.</w:t>
      </w:r>
      <w:r>
        <w:rPr>
          <w:snapToGrid w:val="0"/>
        </w:rPr>
        <w:tab/>
        <w:t>Sch. 7 poisons, rules as to sale of</w:t>
      </w:r>
      <w:bookmarkEnd w:id="144"/>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45" w:name="_Toc472005316"/>
      <w:r>
        <w:rPr>
          <w:rStyle w:val="CharSectno"/>
        </w:rPr>
        <w:t>41AA</w:t>
      </w:r>
      <w:r>
        <w:rPr>
          <w:snapToGrid w:val="0"/>
        </w:rPr>
        <w:t>.</w:t>
      </w:r>
      <w:r>
        <w:rPr>
          <w:snapToGrid w:val="0"/>
        </w:rPr>
        <w:tab/>
        <w:t>Antibiotics for intramammary infusion in animals, sale and supply of</w:t>
      </w:r>
      <w:bookmarkEnd w:id="145"/>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46" w:name="_Toc472005317"/>
      <w:r>
        <w:rPr>
          <w:rStyle w:val="CharSectno"/>
        </w:rPr>
        <w:t>41AB</w:t>
      </w:r>
      <w:r>
        <w:rPr>
          <w:snapToGrid w:val="0"/>
        </w:rPr>
        <w:t>.</w:t>
      </w:r>
      <w:r>
        <w:rPr>
          <w:snapToGrid w:val="0"/>
        </w:rPr>
        <w:tab/>
        <w:t>Camphor and naphthalene, sale and supply of</w:t>
      </w:r>
      <w:bookmarkEnd w:id="146"/>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47" w:name="_Toc472005318"/>
      <w:r>
        <w:rPr>
          <w:rStyle w:val="CharSectno"/>
        </w:rPr>
        <w:t>41B</w:t>
      </w:r>
      <w:r>
        <w:rPr>
          <w:snapToGrid w:val="0"/>
        </w:rPr>
        <w:t>.</w:t>
      </w:r>
      <w:r>
        <w:rPr>
          <w:snapToGrid w:val="0"/>
        </w:rPr>
        <w:tab/>
        <w:t>Sch. 3, 4 or 7 poisons supplied wholesale, records of to be kept etc.</w:t>
      </w:r>
      <w:bookmarkEnd w:id="147"/>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148" w:name="_Toc472005319"/>
      <w:r>
        <w:rPr>
          <w:rStyle w:val="CharSectno"/>
        </w:rPr>
        <w:t>41C</w:t>
      </w:r>
      <w:r>
        <w:rPr>
          <w:snapToGrid w:val="0"/>
        </w:rPr>
        <w:t>.</w:t>
      </w:r>
      <w:r>
        <w:rPr>
          <w:snapToGrid w:val="0"/>
        </w:rPr>
        <w:tab/>
        <w:t>Sch. 7 poisons for retail, storage of</w:t>
      </w:r>
      <w:bookmarkEnd w:id="148"/>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149" w:name="_Toc472005320"/>
      <w:r>
        <w:rPr>
          <w:rStyle w:val="CharSectno"/>
        </w:rPr>
        <w:t>41D</w:t>
      </w:r>
      <w:r>
        <w:t>.</w:t>
      </w:r>
      <w:r>
        <w:tab/>
        <w:t>Certain medicines for schools and child care services, application of Act to</w:t>
      </w:r>
      <w:bookmarkEnd w:id="149"/>
    </w:p>
    <w:p>
      <w:pPr>
        <w:pStyle w:val="Subsection"/>
        <w:spacing w:before="120"/>
      </w:pPr>
      <w:r>
        <w:tab/>
        <w:t>(1)</w:t>
      </w:r>
      <w:r>
        <w:tab/>
        <w:t xml:space="preserve">In this regulation — </w:t>
      </w:r>
    </w:p>
    <w:p>
      <w:pPr>
        <w:pStyle w:val="Defstart"/>
        <w:spacing w:before="50"/>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spacing w:before="50"/>
      </w:pPr>
      <w:r>
        <w:tab/>
      </w:r>
      <w:r>
        <w:rPr>
          <w:rStyle w:val="CharDefText"/>
        </w:rPr>
        <w:t>child care service</w:t>
      </w:r>
      <w:r>
        <w:t xml:space="preserve"> means — </w:t>
      </w:r>
    </w:p>
    <w:p>
      <w:pPr>
        <w:pStyle w:val="Defpara"/>
        <w:spacing w:before="50"/>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spacing w:before="50"/>
      </w:pPr>
      <w:r>
        <w:tab/>
        <w:t>(b)</w:t>
      </w:r>
      <w:r>
        <w:tab/>
        <w:t xml:space="preserve">any child care service as defined in the </w:t>
      </w:r>
      <w:r>
        <w:rPr>
          <w:i/>
        </w:rPr>
        <w:t>Child Care Services Act 2007</w:t>
      </w:r>
      <w:r>
        <w:t xml:space="preserve"> section 4;</w:t>
      </w:r>
    </w:p>
    <w:p>
      <w:pPr>
        <w:pStyle w:val="Defstart"/>
        <w:spacing w:before="50"/>
      </w:pPr>
      <w:r>
        <w:tab/>
      </w:r>
      <w:r>
        <w:rPr>
          <w:rStyle w:val="CharDefText"/>
        </w:rPr>
        <w:t>inhaler</w:t>
      </w:r>
      <w:r>
        <w:t xml:space="preserve"> means a device containing a poison, with a mechanism for administering a metered dose of the poison by inhalation;</w:t>
      </w:r>
    </w:p>
    <w:p>
      <w:pPr>
        <w:pStyle w:val="Defstart"/>
        <w:spacing w:before="50"/>
      </w:pPr>
      <w:r>
        <w:rPr>
          <w:b/>
        </w:rPr>
        <w:tab/>
      </w:r>
      <w:r>
        <w:rPr>
          <w:rStyle w:val="CharDefText"/>
        </w:rPr>
        <w:t>school</w:t>
      </w:r>
      <w:r>
        <w:t xml:space="preserve"> means — </w:t>
      </w:r>
    </w:p>
    <w:p>
      <w:pPr>
        <w:pStyle w:val="Defpara"/>
        <w:spacing w:before="50"/>
      </w:pPr>
      <w:r>
        <w:tab/>
        <w:t>(a)</w:t>
      </w:r>
      <w:r>
        <w:tab/>
        <w:t xml:space="preserve">a school within the meaning of the </w:t>
      </w:r>
      <w:r>
        <w:rPr>
          <w:i/>
        </w:rPr>
        <w:t xml:space="preserve">School Education Act 1999 </w:t>
      </w:r>
      <w:r>
        <w:t>section 4; and</w:t>
      </w:r>
    </w:p>
    <w:p>
      <w:pPr>
        <w:pStyle w:val="Defpara"/>
        <w:spacing w:before="50"/>
      </w:pPr>
      <w:r>
        <w:tab/>
        <w:t>(b)</w:t>
      </w:r>
      <w:r>
        <w:tab/>
        <w:t>a community kindergarten registered under Part 5 of that Act.</w:t>
      </w:r>
    </w:p>
    <w:p>
      <w:pPr>
        <w:pStyle w:val="Subsection"/>
        <w:spacing w:before="120"/>
      </w:pPr>
      <w:r>
        <w:tab/>
        <w:t>(2)</w:t>
      </w:r>
      <w:r>
        <w:tab/>
        <w:t xml:space="preserve">Sections 23(1), 31, 32(c) and (d), 34, 46 and 47 of the Act, and regulations 33 and 35A do not apply in relation to a medicine listed in an item in the Table which is supplied or sold — </w:t>
      </w:r>
    </w:p>
    <w:p>
      <w:pPr>
        <w:pStyle w:val="Indenta"/>
        <w:spacing w:before="50"/>
      </w:pPr>
      <w:r>
        <w:tab/>
        <w:t>(a)</w:t>
      </w:r>
      <w:r>
        <w:tab/>
        <w:t>in the course of activity conducted by a school or child care service; and</w:t>
      </w:r>
    </w:p>
    <w:p>
      <w:pPr>
        <w:pStyle w:val="Indenta"/>
        <w:spacing w:before="50"/>
      </w:pPr>
      <w:r>
        <w:tab/>
        <w:t>(b)</w:t>
      </w:r>
      <w:r>
        <w:tab/>
        <w:t>as emergency treatment for a condition listed in that item; and</w:t>
      </w:r>
    </w:p>
    <w:p>
      <w:pPr>
        <w:pStyle w:val="Indenta"/>
        <w:spacing w:before="50"/>
      </w:pPr>
      <w:r>
        <w:tab/>
        <w:t>(c)</w:t>
      </w:r>
      <w:r>
        <w:tab/>
        <w:t>by the method listed in that item.</w:t>
      </w:r>
    </w:p>
    <w:p>
      <w:pPr>
        <w:pStyle w:val="THeadingNAm"/>
        <w:spacing w:before="120" w:after="4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000" w:firstRow="0" w:lastRow="0" w:firstColumn="0" w:lastColumn="0" w:noHBand="0" w:noVBand="0"/>
      </w:tblPr>
      <w:tblGrid>
        <w:gridCol w:w="709"/>
        <w:gridCol w:w="1417"/>
        <w:gridCol w:w="1559"/>
        <w:gridCol w:w="1985"/>
      </w:tblGrid>
      <w:tr>
        <w:trPr>
          <w:tblHeader/>
        </w:trPr>
        <w:tc>
          <w:tcPr>
            <w:tcW w:w="709" w:type="dxa"/>
          </w:tcPr>
          <w:p>
            <w:pPr>
              <w:pStyle w:val="TableNAm"/>
              <w:spacing w:before="60" w:line="260" w:lineRule="atLeast"/>
              <w:rPr>
                <w:b/>
              </w:rPr>
            </w:pPr>
            <w:r>
              <w:rPr>
                <w:b/>
              </w:rPr>
              <w:t>Item</w:t>
            </w:r>
          </w:p>
        </w:tc>
        <w:tc>
          <w:tcPr>
            <w:tcW w:w="1417" w:type="dxa"/>
          </w:tcPr>
          <w:p>
            <w:pPr>
              <w:pStyle w:val="TableNAm"/>
              <w:spacing w:before="60" w:line="260" w:lineRule="atLeast"/>
              <w:rPr>
                <w:b/>
              </w:rPr>
            </w:pPr>
            <w:r>
              <w:rPr>
                <w:b/>
              </w:rPr>
              <w:t>Medicine</w:t>
            </w:r>
          </w:p>
        </w:tc>
        <w:tc>
          <w:tcPr>
            <w:tcW w:w="1559" w:type="dxa"/>
          </w:tcPr>
          <w:p>
            <w:pPr>
              <w:pStyle w:val="TableNAm"/>
              <w:spacing w:before="60" w:line="260" w:lineRule="atLeast"/>
              <w:rPr>
                <w:b/>
              </w:rPr>
            </w:pPr>
            <w:r>
              <w:rPr>
                <w:b/>
              </w:rPr>
              <w:t>Condition</w:t>
            </w:r>
          </w:p>
        </w:tc>
        <w:tc>
          <w:tcPr>
            <w:tcW w:w="1985" w:type="dxa"/>
          </w:tcPr>
          <w:p>
            <w:pPr>
              <w:pStyle w:val="TableNAm"/>
              <w:spacing w:before="60" w:line="260" w:lineRule="atLeast"/>
              <w:rPr>
                <w:b/>
              </w:rPr>
            </w:pPr>
            <w:r>
              <w:rPr>
                <w:b/>
              </w:rPr>
              <w:t>Method</w:t>
            </w:r>
          </w:p>
        </w:tc>
      </w:tr>
      <w:tr>
        <w:tc>
          <w:tcPr>
            <w:tcW w:w="709" w:type="dxa"/>
          </w:tcPr>
          <w:p>
            <w:pPr>
              <w:pStyle w:val="TableNAm"/>
              <w:spacing w:before="60" w:line="260" w:lineRule="atLeast"/>
            </w:pPr>
            <w:r>
              <w:t>1.</w:t>
            </w:r>
          </w:p>
        </w:tc>
        <w:tc>
          <w:tcPr>
            <w:tcW w:w="1417" w:type="dxa"/>
          </w:tcPr>
          <w:p>
            <w:pPr>
              <w:pStyle w:val="TableNAm"/>
              <w:spacing w:before="60" w:line="260" w:lineRule="atLeast"/>
            </w:pPr>
            <w:r>
              <w:t>Adrenaline</w:t>
            </w:r>
          </w:p>
        </w:tc>
        <w:tc>
          <w:tcPr>
            <w:tcW w:w="1559" w:type="dxa"/>
          </w:tcPr>
          <w:p>
            <w:pPr>
              <w:pStyle w:val="TableNAm"/>
              <w:spacing w:before="60" w:line="260" w:lineRule="atLeast"/>
            </w:pPr>
            <w:r>
              <w:t>Anaphylaxis</w:t>
            </w:r>
          </w:p>
        </w:tc>
        <w:tc>
          <w:tcPr>
            <w:tcW w:w="1985" w:type="dxa"/>
          </w:tcPr>
          <w:p>
            <w:pPr>
              <w:pStyle w:val="TableNAm"/>
              <w:spacing w:before="60" w:line="260" w:lineRule="atLeast"/>
            </w:pPr>
            <w:r>
              <w:t>Administering by auto-injector</w:t>
            </w:r>
          </w:p>
        </w:tc>
      </w:tr>
      <w:tr>
        <w:tc>
          <w:tcPr>
            <w:tcW w:w="709" w:type="dxa"/>
          </w:tcPr>
          <w:p>
            <w:pPr>
              <w:pStyle w:val="TableNAm"/>
              <w:spacing w:before="60" w:line="260" w:lineRule="atLeast"/>
            </w:pPr>
            <w:r>
              <w:t>2.</w:t>
            </w:r>
          </w:p>
        </w:tc>
        <w:tc>
          <w:tcPr>
            <w:tcW w:w="1417" w:type="dxa"/>
          </w:tcPr>
          <w:p>
            <w:pPr>
              <w:pStyle w:val="TableNAm"/>
              <w:spacing w:before="60" w:line="260" w:lineRule="atLeast"/>
            </w:pPr>
            <w:r>
              <w:t>Salbutamol</w:t>
            </w:r>
          </w:p>
        </w:tc>
        <w:tc>
          <w:tcPr>
            <w:tcW w:w="1559" w:type="dxa"/>
          </w:tcPr>
          <w:p>
            <w:pPr>
              <w:pStyle w:val="TableNAm"/>
              <w:spacing w:before="60" w:line="260" w:lineRule="atLeast"/>
            </w:pPr>
            <w:r>
              <w:t>Acute asthma</w:t>
            </w:r>
          </w:p>
        </w:tc>
        <w:tc>
          <w:tcPr>
            <w:tcW w:w="1985" w:type="dxa"/>
          </w:tcPr>
          <w:p>
            <w:pPr>
              <w:pStyle w:val="TableNAm"/>
              <w:spacing w:before="60" w:line="260" w:lineRule="atLeast"/>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keepNext/>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1653"/>
        <w:gridCol w:w="1654"/>
        <w:gridCol w:w="1654"/>
      </w:tblGrid>
      <w:tr>
        <w:trPr>
          <w:tblHeader/>
        </w:trPr>
        <w:tc>
          <w:tcPr>
            <w:tcW w:w="709" w:type="dxa"/>
          </w:tcPr>
          <w:p>
            <w:pPr>
              <w:pStyle w:val="TableNAm"/>
              <w:keepNext/>
              <w:spacing w:before="80"/>
              <w:rPr>
                <w:b/>
              </w:rPr>
            </w:pPr>
            <w:r>
              <w:rPr>
                <w:b/>
              </w:rPr>
              <w:t>Item</w:t>
            </w:r>
          </w:p>
        </w:tc>
        <w:tc>
          <w:tcPr>
            <w:tcW w:w="1653" w:type="dxa"/>
          </w:tcPr>
          <w:p>
            <w:pPr>
              <w:pStyle w:val="TableNAm"/>
              <w:keepNext/>
              <w:spacing w:before="80"/>
              <w:rPr>
                <w:b/>
              </w:rPr>
            </w:pPr>
            <w:r>
              <w:rPr>
                <w:b/>
              </w:rPr>
              <w:t>Medicine</w:t>
            </w:r>
          </w:p>
        </w:tc>
        <w:tc>
          <w:tcPr>
            <w:tcW w:w="1654" w:type="dxa"/>
          </w:tcPr>
          <w:p>
            <w:pPr>
              <w:pStyle w:val="TableNAm"/>
              <w:keepNext/>
              <w:spacing w:before="80"/>
              <w:rPr>
                <w:b/>
              </w:rPr>
            </w:pPr>
            <w:r>
              <w:rPr>
                <w:b/>
              </w:rPr>
              <w:t>Condition</w:t>
            </w:r>
          </w:p>
        </w:tc>
        <w:tc>
          <w:tcPr>
            <w:tcW w:w="1654" w:type="dxa"/>
          </w:tcPr>
          <w:p>
            <w:pPr>
              <w:pStyle w:val="TableNAm"/>
              <w:keepNext/>
              <w:spacing w:before="80"/>
              <w:rPr>
                <w:b/>
              </w:rPr>
            </w:pPr>
            <w:r>
              <w:rPr>
                <w:b/>
              </w:rPr>
              <w:t>Container</w:t>
            </w:r>
          </w:p>
        </w:tc>
      </w:tr>
      <w:tr>
        <w:tc>
          <w:tcPr>
            <w:tcW w:w="709" w:type="dxa"/>
          </w:tcPr>
          <w:p>
            <w:pPr>
              <w:pStyle w:val="TableNAm"/>
              <w:spacing w:before="80"/>
            </w:pPr>
            <w:r>
              <w:t>1.</w:t>
            </w:r>
          </w:p>
        </w:tc>
        <w:tc>
          <w:tcPr>
            <w:tcW w:w="1653" w:type="dxa"/>
          </w:tcPr>
          <w:p>
            <w:pPr>
              <w:pStyle w:val="TableNAm"/>
              <w:spacing w:before="80"/>
            </w:pPr>
            <w:r>
              <w:t>Adrenaline</w:t>
            </w:r>
          </w:p>
        </w:tc>
        <w:tc>
          <w:tcPr>
            <w:tcW w:w="1654" w:type="dxa"/>
          </w:tcPr>
          <w:p>
            <w:pPr>
              <w:pStyle w:val="TableNAm"/>
              <w:spacing w:before="80"/>
            </w:pPr>
            <w:r>
              <w:t>Anaphylaxis</w:t>
            </w:r>
          </w:p>
        </w:tc>
        <w:tc>
          <w:tcPr>
            <w:tcW w:w="1654" w:type="dxa"/>
          </w:tcPr>
          <w:p>
            <w:pPr>
              <w:pStyle w:val="TableNAm"/>
              <w:spacing w:before="80"/>
            </w:pPr>
            <w:r>
              <w:t>Auto-injector</w:t>
            </w:r>
          </w:p>
        </w:tc>
      </w:tr>
      <w:tr>
        <w:tc>
          <w:tcPr>
            <w:tcW w:w="709" w:type="dxa"/>
          </w:tcPr>
          <w:p>
            <w:pPr>
              <w:pStyle w:val="TableNAm"/>
              <w:spacing w:before="80"/>
            </w:pPr>
            <w:r>
              <w:t>2.</w:t>
            </w:r>
          </w:p>
        </w:tc>
        <w:tc>
          <w:tcPr>
            <w:tcW w:w="1653" w:type="dxa"/>
          </w:tcPr>
          <w:p>
            <w:pPr>
              <w:pStyle w:val="TableNAm"/>
              <w:spacing w:before="80"/>
            </w:pPr>
            <w:r>
              <w:t>Salbutamol</w:t>
            </w:r>
          </w:p>
        </w:tc>
        <w:tc>
          <w:tcPr>
            <w:tcW w:w="1654" w:type="dxa"/>
          </w:tcPr>
          <w:p>
            <w:pPr>
              <w:pStyle w:val="TableNAm"/>
              <w:spacing w:before="80"/>
            </w:pPr>
            <w:r>
              <w:t>Acute asthma</w:t>
            </w:r>
          </w:p>
        </w:tc>
        <w:tc>
          <w:tcPr>
            <w:tcW w:w="1654" w:type="dxa"/>
          </w:tcPr>
          <w:p>
            <w:pPr>
              <w:pStyle w:val="TableNAm"/>
              <w:spacing w:before="80"/>
            </w:pPr>
            <w:r>
              <w:t>Inhaler</w:t>
            </w:r>
          </w:p>
        </w:tc>
      </w:tr>
    </w:tbl>
    <w:p>
      <w:pPr>
        <w:pStyle w:val="Footnotesection"/>
      </w:pPr>
      <w:r>
        <w:tab/>
        <w:t>[Regulation 41D inserted in Gazette 25 May 2012 p. 2207-8; amended in Gazette 16 Dec 2014 p. 4760.]</w:t>
      </w:r>
    </w:p>
    <w:p>
      <w:pPr>
        <w:pStyle w:val="Footnoteheading"/>
      </w:pPr>
      <w:r>
        <w:tab/>
        <w:t>[Heading deleted in Gazette 12 Aug 2003 p. 3663.]</w:t>
      </w:r>
    </w:p>
    <w:p>
      <w:pPr>
        <w:pStyle w:val="Heading2"/>
      </w:pPr>
      <w:bookmarkStart w:id="150" w:name="_Toc471917347"/>
      <w:bookmarkStart w:id="151" w:name="_Toc472005321"/>
      <w:r>
        <w:rPr>
          <w:rStyle w:val="CharPartNo"/>
        </w:rPr>
        <w:t>Part 6</w:t>
      </w:r>
      <w:r>
        <w:t xml:space="preserve"> — </w:t>
      </w:r>
      <w:r>
        <w:rPr>
          <w:rStyle w:val="CharPartText"/>
        </w:rPr>
        <w:t>Drugs of addiction</w:t>
      </w:r>
      <w:bookmarkEnd w:id="150"/>
      <w:bookmarkEnd w:id="151"/>
    </w:p>
    <w:p>
      <w:pPr>
        <w:pStyle w:val="Footnoteheading"/>
      </w:pPr>
      <w:r>
        <w:tab/>
        <w:t>[Heading inserted in Gazette 12 Aug 2003 p. 3664.]</w:t>
      </w:r>
    </w:p>
    <w:p>
      <w:pPr>
        <w:pStyle w:val="Heading3"/>
      </w:pPr>
      <w:bookmarkStart w:id="152" w:name="_Toc471917348"/>
      <w:bookmarkStart w:id="153" w:name="_Toc472005322"/>
      <w:r>
        <w:rPr>
          <w:rStyle w:val="CharDivNo"/>
        </w:rPr>
        <w:t>Division 1</w:t>
      </w:r>
      <w:r>
        <w:t xml:space="preserve"> — </w:t>
      </w:r>
      <w:r>
        <w:rPr>
          <w:rStyle w:val="CharDivText"/>
        </w:rPr>
        <w:t>General</w:t>
      </w:r>
      <w:bookmarkEnd w:id="152"/>
      <w:bookmarkEnd w:id="153"/>
    </w:p>
    <w:p>
      <w:pPr>
        <w:pStyle w:val="Footnoteheading"/>
      </w:pPr>
      <w:r>
        <w:tab/>
        <w:t>[Heading inserted in Gazette 12 Aug 2003 p. 3664.]</w:t>
      </w:r>
    </w:p>
    <w:p>
      <w:pPr>
        <w:pStyle w:val="Heading5"/>
      </w:pPr>
      <w:bookmarkStart w:id="154" w:name="_Toc472005323"/>
      <w:r>
        <w:rPr>
          <w:rStyle w:val="CharSectno"/>
        </w:rPr>
        <w:t>42A</w:t>
      </w:r>
      <w:r>
        <w:t>.</w:t>
      </w:r>
      <w:r>
        <w:tab/>
        <w:t>Interpretation</w:t>
      </w:r>
      <w:bookmarkEnd w:id="154"/>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155" w:name="_Toc472005324"/>
      <w:r>
        <w:rPr>
          <w:rStyle w:val="CharSectno"/>
        </w:rPr>
        <w:t>42</w:t>
      </w:r>
      <w:r>
        <w:rPr>
          <w:snapToGrid w:val="0"/>
        </w:rPr>
        <w:t>.</w:t>
      </w:r>
      <w:r>
        <w:rPr>
          <w:snapToGrid w:val="0"/>
        </w:rPr>
        <w:tab/>
        <w:t>Persons authorised to possess Sch. 8 poisons</w:t>
      </w:r>
      <w:bookmarkEnd w:id="155"/>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156" w:name="_Toc472005325"/>
      <w:r>
        <w:rPr>
          <w:rStyle w:val="CharSectno"/>
        </w:rPr>
        <w:t>43</w:t>
      </w:r>
      <w:r>
        <w:rPr>
          <w:snapToGrid w:val="0"/>
        </w:rPr>
        <w:t>.</w:t>
      </w:r>
      <w:r>
        <w:rPr>
          <w:snapToGrid w:val="0"/>
        </w:rPr>
        <w:tab/>
        <w:t>Pharmacists’ authority to manufacture etc. Sch. 8 poisons</w:t>
      </w:r>
      <w:bookmarkEnd w:id="156"/>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157" w:name="_Toc472005326"/>
      <w:r>
        <w:rPr>
          <w:rStyle w:val="CharSectno"/>
        </w:rPr>
        <w:t>43A</w:t>
      </w:r>
      <w:r>
        <w:rPr>
          <w:snapToGrid w:val="0"/>
        </w:rPr>
        <w:t>.</w:t>
      </w:r>
      <w:r>
        <w:rPr>
          <w:snapToGrid w:val="0"/>
        </w:rPr>
        <w:tab/>
        <w:t>Authority under Act s. 23(2), revoking as to Sch. 8 poisons</w:t>
      </w:r>
      <w:bookmarkEnd w:id="15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158" w:name="_Toc472005327"/>
      <w:r>
        <w:rPr>
          <w:rStyle w:val="CharSectno"/>
        </w:rPr>
        <w:t>43B</w:t>
      </w:r>
      <w:r>
        <w:rPr>
          <w:snapToGrid w:val="0"/>
        </w:rPr>
        <w:t>.</w:t>
      </w:r>
      <w:r>
        <w:rPr>
          <w:snapToGrid w:val="0"/>
        </w:rPr>
        <w:tab/>
        <w:t>Purposes prescribed (Act s. 41(1))</w:t>
      </w:r>
      <w:bookmarkEnd w:id="158"/>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159" w:name="_Toc472005328"/>
      <w:r>
        <w:rPr>
          <w:rStyle w:val="CharSectno"/>
        </w:rPr>
        <w:t>43C</w:t>
      </w:r>
      <w:r>
        <w:rPr>
          <w:snapToGrid w:val="0"/>
        </w:rPr>
        <w:t>.</w:t>
      </w:r>
      <w:r>
        <w:rPr>
          <w:snapToGrid w:val="0"/>
        </w:rPr>
        <w:tab/>
        <w:t>Advertising Sch. 8 poisons</w:t>
      </w:r>
      <w:bookmarkEnd w:id="159"/>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160" w:name="_Toc472005329"/>
      <w:r>
        <w:rPr>
          <w:rStyle w:val="CharSectno"/>
        </w:rPr>
        <w:t>44</w:t>
      </w:r>
      <w:r>
        <w:t>.</w:t>
      </w:r>
      <w:r>
        <w:tab/>
        <w:t>Register of drugs of addiction to be kept by sellers</w:t>
      </w:r>
      <w:bookmarkEnd w:id="160"/>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161" w:name="_Toc472005330"/>
      <w:r>
        <w:rPr>
          <w:rStyle w:val="CharSectno"/>
        </w:rPr>
        <w:t>44A</w:t>
      </w:r>
      <w:r>
        <w:rPr>
          <w:snapToGrid w:val="0"/>
        </w:rPr>
        <w:t>.</w:t>
      </w:r>
      <w:r>
        <w:rPr>
          <w:snapToGrid w:val="0"/>
        </w:rPr>
        <w:tab/>
        <w:t>Destroying drugs of addiction</w:t>
      </w:r>
      <w:bookmarkEnd w:id="161"/>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spacing w:before="60"/>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spacing w:before="150"/>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spacing w:before="10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162" w:name="_Toc472005331"/>
      <w:r>
        <w:rPr>
          <w:rStyle w:val="CharSectno"/>
        </w:rPr>
        <w:t>44B</w:t>
      </w:r>
      <w:r>
        <w:t>.</w:t>
      </w:r>
      <w:r>
        <w:tab/>
        <w:t>Registers for r. 44(2) or 44A(4), form of etc.</w:t>
      </w:r>
      <w:bookmarkEnd w:id="162"/>
      <w:r>
        <w:t xml:space="preserve"> </w:t>
      </w:r>
    </w:p>
    <w:p>
      <w:pPr>
        <w:pStyle w:val="Subsection"/>
        <w:spacing w:before="150"/>
      </w:pPr>
      <w:r>
        <w:tab/>
        <w:t>(1)</w:t>
      </w:r>
      <w:r>
        <w:tab/>
        <w:t>A register kept for the purposes of regulation 44(2) or 44A(4) may be maintained on paper, electronically or in another approved manner.</w:t>
      </w:r>
    </w:p>
    <w:p>
      <w:pPr>
        <w:pStyle w:val="Subsection"/>
        <w:spacing w:before="150"/>
      </w:pPr>
      <w:r>
        <w:tab/>
        <w:t>(1a)</w:t>
      </w:r>
      <w:r>
        <w:tab/>
        <w:t>If a register is maintained on paper, all entries required to be made in the register are to be made in ink.</w:t>
      </w:r>
    </w:p>
    <w:p>
      <w:pPr>
        <w:pStyle w:val="Subsection"/>
        <w:keepNext/>
        <w:spacing w:before="150"/>
      </w:pPr>
      <w:r>
        <w:tab/>
        <w:t>(2)</w:t>
      </w:r>
      <w:r>
        <w:tab/>
        <w:t xml:space="preserve">If a register is maintained other than on paper the information in the register must be recorded or stored in such a way that it — </w:t>
      </w:r>
    </w:p>
    <w:p>
      <w:pPr>
        <w:pStyle w:val="Indenta"/>
        <w:spacing w:before="60"/>
      </w:pPr>
      <w:r>
        <w:tab/>
        <w:t>(a)</w:t>
      </w:r>
      <w:r>
        <w:tab/>
        <w:t>will remain in the form in which it was originally recorded or stored; and</w:t>
      </w:r>
    </w:p>
    <w:p>
      <w:pPr>
        <w:pStyle w:val="Indenta"/>
        <w:spacing w:before="60"/>
      </w:pPr>
      <w:r>
        <w:tab/>
        <w:t>(b)</w:t>
      </w:r>
      <w:r>
        <w:tab/>
        <w:t>is capable of being reproduced in written form on paper.</w:t>
      </w:r>
    </w:p>
    <w:p>
      <w:pPr>
        <w:pStyle w:val="Subsection"/>
        <w:spacing w:before="150"/>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spacing w:before="140"/>
      </w:pPr>
      <w:r>
        <w:tab/>
        <w:t>(5)</w:t>
      </w:r>
      <w:r>
        <w:tab/>
        <w:t>Subject to subregulation (6) a person must not alter, obliterate or delete an entry in a register.</w:t>
      </w:r>
    </w:p>
    <w:p>
      <w:pPr>
        <w:pStyle w:val="Subsection"/>
        <w:spacing w:before="140"/>
      </w:pPr>
      <w:r>
        <w:tab/>
        <w:t>(6)</w:t>
      </w:r>
      <w:r>
        <w:tab/>
        <w:t>An authorised person may correct an error in a register —</w:t>
      </w:r>
    </w:p>
    <w:p>
      <w:pPr>
        <w:pStyle w:val="Indenta"/>
        <w:spacing w:before="60"/>
      </w:pPr>
      <w:r>
        <w:tab/>
        <w:t>(a)</w:t>
      </w:r>
      <w:r>
        <w:tab/>
        <w:t>if the register is maintained on paper, by making a marginal or foot note and initialling and dating the note; or</w:t>
      </w:r>
    </w:p>
    <w:p>
      <w:pPr>
        <w:pStyle w:val="Indenta"/>
        <w:spacing w:before="60"/>
      </w:pPr>
      <w:r>
        <w:tab/>
        <w:t>(b)</w:t>
      </w:r>
      <w:r>
        <w:tab/>
        <w:t>otherwise, in a manner approved by the CEO.</w:t>
      </w:r>
    </w:p>
    <w:p>
      <w:pPr>
        <w:pStyle w:val="Footnotesection"/>
        <w:spacing w:before="100"/>
      </w:pPr>
      <w:r>
        <w:tab/>
        <w:t>[Regulation 44B inserted in Gazette 29 Feb 2000 p. 994; amended in Gazette 14 Sep 2001 p. 5076; 15 Dec 2006 p. 5630.]</w:t>
      </w:r>
    </w:p>
    <w:p>
      <w:pPr>
        <w:pStyle w:val="Heading5"/>
        <w:spacing w:before="200"/>
      </w:pPr>
      <w:bookmarkStart w:id="163" w:name="_Toc472005332"/>
      <w:r>
        <w:rPr>
          <w:rStyle w:val="CharSectno"/>
        </w:rPr>
        <w:t>44C</w:t>
      </w:r>
      <w:r>
        <w:t>.</w:t>
      </w:r>
      <w:r>
        <w:tab/>
        <w:t>Electronic registers for r. 44(2) or 44A(4), rules as to</w:t>
      </w:r>
      <w:bookmarkEnd w:id="163"/>
    </w:p>
    <w:p>
      <w:pPr>
        <w:pStyle w:val="Subsection"/>
        <w:spacing w:before="140"/>
      </w:pPr>
      <w:r>
        <w:tab/>
        <w:t>(1)</w:t>
      </w:r>
      <w:r>
        <w:tab/>
        <w:t>In this regulation —</w:t>
      </w:r>
    </w:p>
    <w:p>
      <w:pPr>
        <w:pStyle w:val="Defstart"/>
        <w:spacing w:before="70"/>
      </w:pPr>
      <w:r>
        <w:tab/>
      </w:r>
      <w:r>
        <w:rPr>
          <w:rStyle w:val="CharDefText"/>
        </w:rPr>
        <w:t>access code</w:t>
      </w:r>
      <w:r>
        <w:t>, of a person, means a password or other means by which the person gains access to a register;</w:t>
      </w:r>
    </w:p>
    <w:p>
      <w:pPr>
        <w:pStyle w:val="Defstart"/>
        <w:spacing w:before="70"/>
      </w:pPr>
      <w:r>
        <w:tab/>
      </w:r>
      <w:r>
        <w:rPr>
          <w:rStyle w:val="CharDefText"/>
        </w:rPr>
        <w:t>authorised person</w:t>
      </w:r>
      <w:r>
        <w:t xml:space="preserve"> means the person who is required under regulation 44(2) or 44A(4) to maintain the register; </w:t>
      </w:r>
    </w:p>
    <w:p>
      <w:pPr>
        <w:pStyle w:val="Defstart"/>
        <w:spacing w:before="70"/>
      </w:pPr>
      <w:r>
        <w:tab/>
      </w:r>
      <w:r>
        <w:rPr>
          <w:rStyle w:val="CharDefText"/>
        </w:rPr>
        <w:t>entry</w:t>
      </w:r>
      <w:r>
        <w:t xml:space="preserve"> includes a note or alteration made in accordance with regulation 44B(6);</w:t>
      </w:r>
    </w:p>
    <w:p>
      <w:pPr>
        <w:pStyle w:val="Defstart"/>
        <w:spacing w:before="70"/>
      </w:pPr>
      <w:r>
        <w:tab/>
      </w:r>
      <w:r>
        <w:rPr>
          <w:rStyle w:val="CharDefText"/>
        </w:rPr>
        <w:t>register</w:t>
      </w:r>
      <w:r>
        <w:t xml:space="preserve"> means a register maintained electronically for the purposes of regulation 44(2) or 44A(4);</w:t>
      </w:r>
    </w:p>
    <w:p>
      <w:pPr>
        <w:pStyle w:val="Defstart"/>
        <w:spacing w:before="70"/>
      </w:pPr>
      <w:r>
        <w:tab/>
      </w:r>
      <w:r>
        <w:rPr>
          <w:rStyle w:val="CharDefText"/>
        </w:rPr>
        <w:t>system identifier</w:t>
      </w:r>
      <w:r>
        <w:t>, of a person, means the code or identifier by which the identity of the person is recorded by a register.</w:t>
      </w:r>
    </w:p>
    <w:p>
      <w:pPr>
        <w:pStyle w:val="Subsection"/>
        <w:spacing w:before="140"/>
      </w:pPr>
      <w:r>
        <w:tab/>
        <w:t>(2)</w:t>
      </w:r>
      <w:r>
        <w:tab/>
        <w:t>An authorised person must maintain the register in such a way that entries in the register cannot be deleted.</w:t>
      </w:r>
    </w:p>
    <w:p>
      <w:pPr>
        <w:pStyle w:val="Subsection"/>
        <w:spacing w:before="140"/>
      </w:pPr>
      <w:r>
        <w:tab/>
        <w:t>(3)</w:t>
      </w:r>
      <w:r>
        <w:tab/>
        <w:t>An authorised person must maintain the register in such a way that —</w:t>
      </w:r>
    </w:p>
    <w:p>
      <w:pPr>
        <w:pStyle w:val="Indenta"/>
        <w:spacing w:before="60"/>
      </w:pPr>
      <w:r>
        <w:tab/>
        <w:t>(a)</w:t>
      </w:r>
      <w:r>
        <w:tab/>
        <w:t>entries in the register cannot be made by any person who does not use a system identifier issued by the authorised person; and</w:t>
      </w:r>
    </w:p>
    <w:p>
      <w:pPr>
        <w:pStyle w:val="Indenta"/>
      </w:pPr>
      <w:r>
        <w:tab/>
        <w:t>(b)</w:t>
      </w:r>
      <w:r>
        <w:tab/>
        <w:t>a system identifier cannot be used other than in combination with an access code for the person to whom the system identifier was issued; and</w:t>
      </w:r>
    </w:p>
    <w:p>
      <w:pPr>
        <w:pStyle w:val="Indenta"/>
      </w:pPr>
      <w:r>
        <w:tab/>
        <w:t>(c)</w:t>
      </w:r>
      <w:r>
        <w:tab/>
        <w:t>whenever a person makes an entry in the register the system identifier of that person is automatically recorded in the register; and</w:t>
      </w:r>
    </w:p>
    <w:p>
      <w:pPr>
        <w:pStyle w:val="Indenta"/>
      </w:pPr>
      <w:r>
        <w:tab/>
        <w:t>(d)</w:t>
      </w:r>
      <w:r>
        <w:tab/>
        <w:t>the record of the system identifier cannot be changed.</w:t>
      </w:r>
    </w:p>
    <w:p>
      <w:pPr>
        <w:pStyle w:val="Subsection"/>
      </w:pPr>
      <w:r>
        <w:tab/>
        <w:t>(4)</w:t>
      </w:r>
      <w:r>
        <w:tab/>
        <w:t xml:space="preserve">The authorised person must keep a record of the system identifiers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system identifier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 20 Mar 2015 p. 908</w:t>
      </w:r>
      <w:r>
        <w:noBreakHyphen/>
        <w:t>9.]</w:t>
      </w:r>
    </w:p>
    <w:p>
      <w:pPr>
        <w:pStyle w:val="Footnoteheading"/>
      </w:pPr>
      <w:r>
        <w:tab/>
        <w:t>[Heading deleted in Gazette 12 Aug 2003 p. 3663.]</w:t>
      </w:r>
    </w:p>
    <w:p>
      <w:pPr>
        <w:pStyle w:val="Heading5"/>
        <w:rPr>
          <w:snapToGrid w:val="0"/>
        </w:rPr>
      </w:pPr>
      <w:bookmarkStart w:id="164" w:name="_Toc472005333"/>
      <w:r>
        <w:rPr>
          <w:rStyle w:val="CharSectno"/>
        </w:rPr>
        <w:t>45</w:t>
      </w:r>
      <w:r>
        <w:rPr>
          <w:snapToGrid w:val="0"/>
        </w:rPr>
        <w:t>.</w:t>
      </w:r>
      <w:r>
        <w:rPr>
          <w:snapToGrid w:val="0"/>
        </w:rPr>
        <w:tab/>
        <w:t>Inventory of drugs of addiction, duties as to</w:t>
      </w:r>
      <w:bookmarkEnd w:id="164"/>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165" w:name="_Toc472005334"/>
      <w:r>
        <w:rPr>
          <w:rStyle w:val="CharSectno"/>
        </w:rPr>
        <w:t>47</w:t>
      </w:r>
      <w:r>
        <w:rPr>
          <w:snapToGrid w:val="0"/>
        </w:rPr>
        <w:t>.</w:t>
      </w:r>
      <w:r>
        <w:rPr>
          <w:snapToGrid w:val="0"/>
        </w:rPr>
        <w:tab/>
        <w:t>Records to be kept for 7 years and available on demand</w:t>
      </w:r>
      <w:bookmarkEnd w:id="165"/>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166" w:name="_Toc472005335"/>
      <w:r>
        <w:rPr>
          <w:rStyle w:val="CharSectno"/>
        </w:rPr>
        <w:t>48</w:t>
      </w:r>
      <w:r>
        <w:rPr>
          <w:snapToGrid w:val="0"/>
        </w:rPr>
        <w:t>.</w:t>
      </w:r>
      <w:r>
        <w:rPr>
          <w:snapToGrid w:val="0"/>
        </w:rPr>
        <w:tab/>
        <w:t>Wholesalers to give CEO periodic returns as to Sch. 8 poisons</w:t>
      </w:r>
      <w:bookmarkEnd w:id="166"/>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167" w:name="_Toc472005336"/>
      <w:r>
        <w:rPr>
          <w:rStyle w:val="CharSectno"/>
        </w:rPr>
        <w:t>49A</w:t>
      </w:r>
      <w:r>
        <w:t>.</w:t>
      </w:r>
      <w:r>
        <w:tab/>
        <w:t>Certificated commercial vessels, possession etc. of Sch. 8 poisons on</w:t>
      </w:r>
      <w:bookmarkEnd w:id="167"/>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68" w:name="_Toc472005337"/>
      <w:r>
        <w:rPr>
          <w:rStyle w:val="CharSectno"/>
        </w:rPr>
        <w:t>49B</w:t>
      </w:r>
      <w:r>
        <w:t>.</w:t>
      </w:r>
      <w:r>
        <w:tab/>
        <w:t>Racing yachts, possession etc. of Sch. 8 poisons on</w:t>
      </w:r>
      <w:bookmarkEnd w:id="168"/>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169" w:name="_Toc472005338"/>
      <w:r>
        <w:rPr>
          <w:rStyle w:val="CharSectno"/>
        </w:rPr>
        <w:t>49</w:t>
      </w:r>
      <w:r>
        <w:rPr>
          <w:snapToGrid w:val="0"/>
        </w:rPr>
        <w:t>.</w:t>
      </w:r>
      <w:r>
        <w:rPr>
          <w:snapToGrid w:val="0"/>
        </w:rPr>
        <w:tab/>
        <w:t>Other ships and aircraft, possession etc. of Sch. 8 poisons on</w:t>
      </w:r>
      <w:bookmarkEnd w:id="169"/>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170" w:name="_Toc472005339"/>
      <w:r>
        <w:rPr>
          <w:rStyle w:val="CharSectno"/>
        </w:rPr>
        <w:t>50</w:t>
      </w:r>
      <w:r>
        <w:t>.</w:t>
      </w:r>
      <w:r>
        <w:tab/>
        <w:t>Sch. 8 poisons in hospitals, rules as to</w:t>
      </w:r>
      <w:bookmarkEnd w:id="170"/>
    </w:p>
    <w:p>
      <w:pPr>
        <w:pStyle w:val="Subsection"/>
        <w:spacing w:before="12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171" w:name="_Toc471917366"/>
      <w:bookmarkStart w:id="172" w:name="_Toc472005340"/>
      <w:r>
        <w:rPr>
          <w:rStyle w:val="CharDivNo"/>
        </w:rPr>
        <w:t>Division 2</w:t>
      </w:r>
      <w:r>
        <w:t xml:space="preserve"> — </w:t>
      </w:r>
      <w:r>
        <w:rPr>
          <w:rStyle w:val="CharDivText"/>
        </w:rPr>
        <w:t>Supply and prescription</w:t>
      </w:r>
      <w:bookmarkEnd w:id="171"/>
      <w:bookmarkEnd w:id="172"/>
    </w:p>
    <w:p>
      <w:pPr>
        <w:pStyle w:val="Footnoteheading"/>
        <w:keepNext/>
        <w:spacing w:before="100"/>
      </w:pPr>
      <w:r>
        <w:tab/>
        <w:t>[Heading inserted in Gazette 12 Aug 2003 p. 3664.]</w:t>
      </w:r>
    </w:p>
    <w:p>
      <w:pPr>
        <w:pStyle w:val="Heading4"/>
        <w:spacing w:before="220"/>
      </w:pPr>
      <w:bookmarkStart w:id="173" w:name="_Toc471917367"/>
      <w:bookmarkStart w:id="174" w:name="_Toc472005341"/>
      <w:r>
        <w:t>Subdivision 1 — Prescriptions generally</w:t>
      </w:r>
      <w:bookmarkEnd w:id="173"/>
      <w:bookmarkEnd w:id="174"/>
    </w:p>
    <w:p>
      <w:pPr>
        <w:pStyle w:val="Footnoteheading"/>
        <w:spacing w:before="100"/>
      </w:pPr>
      <w:r>
        <w:tab/>
        <w:t>[Heading inserted in Gazette 12 Aug 2003 p. 3664.]</w:t>
      </w:r>
    </w:p>
    <w:p>
      <w:pPr>
        <w:pStyle w:val="Heading5"/>
        <w:spacing w:before="200"/>
        <w:rPr>
          <w:snapToGrid w:val="0"/>
        </w:rPr>
      </w:pPr>
      <w:bookmarkStart w:id="175" w:name="_Toc472005342"/>
      <w:r>
        <w:rPr>
          <w:rStyle w:val="CharSectno"/>
        </w:rPr>
        <w:t>51</w:t>
      </w:r>
      <w:r>
        <w:rPr>
          <w:snapToGrid w:val="0"/>
        </w:rPr>
        <w:t>.</w:t>
      </w:r>
      <w:r>
        <w:rPr>
          <w:snapToGrid w:val="0"/>
        </w:rPr>
        <w:tab/>
        <w:t>Prescriptions for drugs of addiction, rules for</w:t>
      </w:r>
      <w:bookmarkEnd w:id="175"/>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176" w:name="_Toc472005343"/>
      <w:r>
        <w:rPr>
          <w:rStyle w:val="CharSectno"/>
        </w:rPr>
        <w:t>51AAA</w:t>
      </w:r>
      <w:r>
        <w:t>.</w:t>
      </w:r>
      <w:r>
        <w:tab/>
        <w:t>NIMCs for patients discharged from public hospitals to be taken to be lawful prescription</w:t>
      </w:r>
      <w:bookmarkEnd w:id="176"/>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177" w:name="_Toc471917370"/>
      <w:bookmarkStart w:id="178" w:name="_Toc472005344"/>
      <w:r>
        <w:t>Subdivision 2 — Supply and prescription to drug addicts</w:t>
      </w:r>
      <w:bookmarkEnd w:id="177"/>
      <w:bookmarkEnd w:id="178"/>
    </w:p>
    <w:p>
      <w:pPr>
        <w:pStyle w:val="Footnoteheading"/>
        <w:keepNext/>
        <w:spacing w:before="100"/>
      </w:pPr>
      <w:r>
        <w:tab/>
        <w:t>[Heading inserted in Gazette 12 Aug 2003 p. 3664.]</w:t>
      </w:r>
    </w:p>
    <w:p>
      <w:pPr>
        <w:pStyle w:val="Heading5"/>
      </w:pPr>
      <w:bookmarkStart w:id="179" w:name="_Toc472005345"/>
      <w:r>
        <w:rPr>
          <w:rStyle w:val="CharSectno"/>
        </w:rPr>
        <w:t>51A</w:t>
      </w:r>
      <w:r>
        <w:t>.</w:t>
      </w:r>
      <w:r>
        <w:tab/>
        <w:t>Terms used</w:t>
      </w:r>
      <w:bookmarkEnd w:id="179"/>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tab/>
      </w:r>
      <w:r>
        <w:rPr>
          <w:rStyle w:val="CharDefText"/>
        </w:rPr>
        <w:t>Policies Manual</w:t>
      </w:r>
      <w:r>
        <w:t xml:space="preserve"> means — </w:t>
      </w:r>
    </w:p>
    <w:p>
      <w:pPr>
        <w:pStyle w:val="Defpara"/>
      </w:pPr>
      <w:r>
        <w:tab/>
        <w:t>(a)</w:t>
      </w:r>
      <w:r>
        <w:tab/>
        <w:t xml:space="preserve">the “Clinical policies and procedures for the use of methadone and buprenorphine in the treatment of opioid dependence” published from time to time by the department of the Public Service principally assisting in the administration of the </w:t>
      </w:r>
      <w:r>
        <w:rPr>
          <w:i/>
        </w:rPr>
        <w:t>Alcohol and Other Drugs Act 1974</w:t>
      </w:r>
      <w:r>
        <w:t>; or</w:t>
      </w:r>
    </w:p>
    <w:p>
      <w:pPr>
        <w:pStyle w:val="Defpara"/>
      </w:pPr>
      <w:r>
        <w:tab/>
        <w:t>(b)</w:t>
      </w:r>
      <w:r>
        <w:tab/>
        <w:t xml:space="preserve">until that department first publishes the policies and procedures referred to in paragraph (a) — the “Clinical policies and procedures for the use of methadone and buprenorphine in the treatment of opioid dependence” last published by the Drug and Alcohol Office Western Australia before the day on which the </w:t>
      </w:r>
      <w:r>
        <w:rPr>
          <w:i/>
        </w:rPr>
        <w:t>Alcohol and Drug Authority Amendment Act 2015</w:t>
      </w:r>
      <w:r>
        <w:t xml:space="preserve"> section 8 comes into operation;</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 1 Jun 2012 p. 2319; 17 Apr 2015 p. 1376</w:t>
      </w:r>
      <w:r>
        <w:noBreakHyphen/>
        <w:t>7.]</w:t>
      </w:r>
    </w:p>
    <w:p>
      <w:pPr>
        <w:pStyle w:val="Heading5"/>
        <w:spacing w:before="180"/>
      </w:pPr>
      <w:bookmarkStart w:id="180" w:name="_Toc472005346"/>
      <w:r>
        <w:rPr>
          <w:rStyle w:val="CharSectno"/>
        </w:rPr>
        <w:t>51AA</w:t>
      </w:r>
      <w:r>
        <w:t>.</w:t>
      </w:r>
      <w:r>
        <w:tab/>
        <w:t>Drug addicts to disclose addiction to medical practitioners etc.</w:t>
      </w:r>
      <w:bookmarkEnd w:id="180"/>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pPr>
      <w:r>
        <w:tab/>
        <w:t xml:space="preserve">[Regulation 51AA inserted in Gazette 12 Oct 1984 p. 3267; amended in Gazette 11 Apr 1997 p. 1832; 21 Apr 2009 p. 1360; 1 Jun 2012 p. 2320.] </w:t>
      </w:r>
    </w:p>
    <w:p>
      <w:pPr>
        <w:pStyle w:val="Heading5"/>
      </w:pPr>
      <w:bookmarkStart w:id="181" w:name="_Toc472005347"/>
      <w:r>
        <w:rPr>
          <w:rStyle w:val="CharSectno"/>
        </w:rPr>
        <w:t>51B</w:t>
      </w:r>
      <w:r>
        <w:t>.</w:t>
      </w:r>
      <w:r>
        <w:tab/>
        <w:t>Drug addicts, restrictions on prescribing and supplying drugs of addiction to</w:t>
      </w:r>
      <w:bookmarkEnd w:id="181"/>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182" w:name="_Toc472005348"/>
      <w:r>
        <w:rPr>
          <w:rStyle w:val="CharSectno"/>
        </w:rPr>
        <w:t>51BA</w:t>
      </w:r>
      <w:r>
        <w:t>.</w:t>
      </w:r>
      <w:r>
        <w:tab/>
        <w:t>D</w:t>
      </w:r>
      <w:r>
        <w:rPr>
          <w:snapToGrid w:val="0"/>
        </w:rPr>
        <w:t>rug addicts, administering, prescribing or supplying drugs of addiction to</w:t>
      </w:r>
      <w:bookmarkEnd w:id="182"/>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183" w:name="_Toc472005349"/>
      <w:r>
        <w:rPr>
          <w:rStyle w:val="CharSectno"/>
        </w:rPr>
        <w:t>51C</w:t>
      </w:r>
      <w:r>
        <w:rPr>
          <w:snapToGrid w:val="0"/>
        </w:rPr>
        <w:t>.</w:t>
      </w:r>
      <w:r>
        <w:rPr>
          <w:snapToGrid w:val="0"/>
        </w:rPr>
        <w:tab/>
        <w:t>Authorised prescribers and specialist prescribers, designation of</w:t>
      </w:r>
      <w:bookmarkEnd w:id="183"/>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184" w:name="_Toc472005350"/>
      <w:r>
        <w:rPr>
          <w:rStyle w:val="CharSectno"/>
        </w:rPr>
        <w:t>51CA</w:t>
      </w:r>
      <w:r>
        <w:t>.</w:t>
      </w:r>
      <w:r>
        <w:tab/>
        <w:t>A</w:t>
      </w:r>
      <w:r>
        <w:rPr>
          <w:snapToGrid w:val="0"/>
        </w:rPr>
        <w:t>uthorised prescribers for drug addicts, appointment of</w:t>
      </w:r>
      <w:bookmarkEnd w:id="184"/>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185" w:name="_Toc472005351"/>
      <w:r>
        <w:rPr>
          <w:rStyle w:val="CharSectno"/>
        </w:rPr>
        <w:t>51CB</w:t>
      </w:r>
      <w:r>
        <w:t>.</w:t>
      </w:r>
      <w:r>
        <w:tab/>
        <w:t>Co</w:t>
      </w:r>
      <w:r>
        <w:noBreakHyphen/>
        <w:t xml:space="preserve">prescribers </w:t>
      </w:r>
      <w:r>
        <w:rPr>
          <w:snapToGrid w:val="0"/>
        </w:rPr>
        <w:t>for drug addicts, appointment of</w:t>
      </w:r>
      <w:bookmarkEnd w:id="185"/>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 amended in Gazette 1 Jun 2012 p. 2320.]</w:t>
      </w:r>
    </w:p>
    <w:p>
      <w:pPr>
        <w:pStyle w:val="Heading5"/>
        <w:spacing w:before="200"/>
      </w:pPr>
      <w:bookmarkStart w:id="186" w:name="_Toc472005352"/>
      <w:r>
        <w:rPr>
          <w:rStyle w:val="CharSectno"/>
        </w:rPr>
        <w:t>51CC</w:t>
      </w:r>
      <w:r>
        <w:t>.</w:t>
      </w:r>
      <w:r>
        <w:tab/>
      </w:r>
      <w:r>
        <w:rPr>
          <w:snapToGrid w:val="0"/>
        </w:rPr>
        <w:t>Designations, authorisations and appointments, rules as to</w:t>
      </w:r>
      <w:bookmarkEnd w:id="186"/>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pPr>
      <w:r>
        <w:tab/>
        <w:t>[Regulation 51CC inserted in Gazette 21 Apr 2009 p. 1362.]</w:t>
      </w:r>
    </w:p>
    <w:p>
      <w:pPr>
        <w:pStyle w:val="Heading5"/>
        <w:spacing w:before="200"/>
        <w:rPr>
          <w:snapToGrid w:val="0"/>
        </w:rPr>
      </w:pPr>
      <w:bookmarkStart w:id="187" w:name="_Toc472005353"/>
      <w:r>
        <w:rPr>
          <w:rStyle w:val="CharSectno"/>
        </w:rPr>
        <w:t>51D</w:t>
      </w:r>
      <w:r>
        <w:t>.</w:t>
      </w:r>
      <w:r>
        <w:tab/>
        <w:t>Drug addicts, p</w:t>
      </w:r>
      <w:r>
        <w:rPr>
          <w:snapToGrid w:val="0"/>
        </w:rPr>
        <w:t>rescribing pharmacotherapies for treatment of addiction for</w:t>
      </w:r>
      <w:bookmarkEnd w:id="187"/>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188" w:name="_Toc472005354"/>
      <w:r>
        <w:rPr>
          <w:rStyle w:val="CharSectno"/>
        </w:rPr>
        <w:t>51DA</w:t>
      </w:r>
      <w:r>
        <w:t>.</w:t>
      </w:r>
      <w:r>
        <w:tab/>
        <w:t>Drug addicts in hospital, p</w:t>
      </w:r>
      <w:r>
        <w:rPr>
          <w:snapToGrid w:val="0"/>
        </w:rPr>
        <w:t>rescribing pharmacotherapies for treatment of addiction for</w:t>
      </w:r>
      <w:bookmarkEnd w:id="188"/>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51DA inserted in Gazette 21 Apr 2009 p. 1364; amended in Gazette 1 Jun 2012 p. 2321.]</w:t>
      </w:r>
    </w:p>
    <w:p>
      <w:pPr>
        <w:pStyle w:val="Heading5"/>
        <w:rPr>
          <w:snapToGrid w:val="0"/>
        </w:rPr>
      </w:pPr>
      <w:bookmarkStart w:id="189" w:name="_Toc472005355"/>
      <w:r>
        <w:rPr>
          <w:rStyle w:val="CharSectno"/>
        </w:rPr>
        <w:t>51DB</w:t>
      </w:r>
      <w:r>
        <w:t>.</w:t>
      </w:r>
      <w:r>
        <w:tab/>
        <w:t>Drug addicts in custody, p</w:t>
      </w:r>
      <w:r>
        <w:rPr>
          <w:snapToGrid w:val="0"/>
        </w:rPr>
        <w:t>rescribing pharmacotherapies for treatment of addiction for</w:t>
      </w:r>
      <w:bookmarkEnd w:id="189"/>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spacing w:before="70"/>
      </w:pPr>
      <w:r>
        <w:tab/>
        <w:t>(a)</w:t>
      </w:r>
      <w:r>
        <w:tab/>
        <w:t>an authorised prescriber is appointed for the person; and</w:t>
      </w:r>
    </w:p>
    <w:p>
      <w:pPr>
        <w:pStyle w:val="Indenta"/>
        <w:spacing w:before="70"/>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spacing w:before="70"/>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190" w:name="_Toc472005356"/>
      <w:r>
        <w:rPr>
          <w:rStyle w:val="CharSectno"/>
        </w:rPr>
        <w:t>51DC</w:t>
      </w:r>
      <w:r>
        <w:t>.</w:t>
      </w:r>
      <w:r>
        <w:tab/>
        <w:t xml:space="preserve">Drug addicts, specialist prescribers may prescribe </w:t>
      </w:r>
      <w:r>
        <w:rPr>
          <w:snapToGrid w:val="0"/>
        </w:rPr>
        <w:t>pharmacotherapies for treatment of addiction for in some cases</w:t>
      </w:r>
      <w:bookmarkEnd w:id="190"/>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70"/>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191" w:name="_Toc472005357"/>
      <w:r>
        <w:rPr>
          <w:rStyle w:val="CharSectno"/>
        </w:rPr>
        <w:t>51E</w:t>
      </w:r>
      <w:r>
        <w:t>.</w:t>
      </w:r>
      <w:r>
        <w:tab/>
        <w:t>Drug addicts, pharmacists may dispense drugs of addiction to</w:t>
      </w:r>
      <w:bookmarkEnd w:id="191"/>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192" w:name="_Toc472005358"/>
      <w:r>
        <w:rPr>
          <w:rStyle w:val="CharSectno"/>
        </w:rPr>
        <w:t>51EA</w:t>
      </w:r>
      <w:r>
        <w:t>.</w:t>
      </w:r>
      <w:r>
        <w:tab/>
        <w:t>Drug addicts, dispensing pharmacotherapies to at pharmacies</w:t>
      </w:r>
      <w:bookmarkEnd w:id="192"/>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193" w:name="_Toc471917385"/>
      <w:bookmarkStart w:id="194" w:name="_Toc472005359"/>
      <w:r>
        <w:t>Subdivision 2A — Supply and prescription of Schedule 8 poisons to persons other than drug addicts</w:t>
      </w:r>
      <w:bookmarkEnd w:id="193"/>
      <w:bookmarkEnd w:id="194"/>
    </w:p>
    <w:p>
      <w:pPr>
        <w:pStyle w:val="Footnoteheading"/>
      </w:pPr>
      <w:r>
        <w:tab/>
        <w:t>[Heading inserted in Gazette 21 Apr 2009 p. 1366.]</w:t>
      </w:r>
    </w:p>
    <w:p>
      <w:pPr>
        <w:pStyle w:val="Heading5"/>
        <w:rPr>
          <w:snapToGrid w:val="0"/>
        </w:rPr>
      </w:pPr>
      <w:bookmarkStart w:id="195" w:name="_Toc472005360"/>
      <w:r>
        <w:rPr>
          <w:rStyle w:val="CharSectno"/>
        </w:rPr>
        <w:t>51F</w:t>
      </w:r>
      <w:r>
        <w:rPr>
          <w:snapToGrid w:val="0"/>
        </w:rPr>
        <w:t>.</w:t>
      </w:r>
      <w:r>
        <w:rPr>
          <w:snapToGrid w:val="0"/>
        </w:rPr>
        <w:tab/>
        <w:t xml:space="preserve">Sch. 8 poisons not to be prescribed to be used for over 60 days unless authorised by </w:t>
      </w:r>
      <w:r>
        <w:t>CEO</w:t>
      </w:r>
      <w:bookmarkEnd w:id="195"/>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spacing w:before="6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60"/>
        <w:rPr>
          <w:snapToGrid w:val="0"/>
        </w:rPr>
      </w:pPr>
      <w:r>
        <w:rPr>
          <w:snapToGrid w:val="0"/>
        </w:rPr>
        <w:tab/>
        <w:t>(h)</w:t>
      </w:r>
      <w:r>
        <w:rPr>
          <w:snapToGrid w:val="0"/>
        </w:rPr>
        <w:tab/>
        <w:t>that the prescription be supplied at the pharmacy specified;</w:t>
      </w:r>
    </w:p>
    <w:p>
      <w:pPr>
        <w:pStyle w:val="Indenta"/>
        <w:spacing w:before="60"/>
        <w:rPr>
          <w:snapToGrid w:val="0"/>
        </w:rPr>
      </w:pPr>
      <w:r>
        <w:rPr>
          <w:snapToGrid w:val="0"/>
        </w:rPr>
        <w:tab/>
        <w:t>(i)</w:t>
      </w:r>
      <w:r>
        <w:rPr>
          <w:snapToGrid w:val="0"/>
        </w:rPr>
        <w:tab/>
        <w:t>that the amount dispensed on a single prescription not exceed such amount as is specified;</w:t>
      </w:r>
    </w:p>
    <w:p>
      <w:pPr>
        <w:pStyle w:val="Indenta"/>
        <w:spacing w:before="60"/>
        <w:rPr>
          <w:snapToGrid w:val="0"/>
        </w:rPr>
      </w:pPr>
      <w:r>
        <w:rPr>
          <w:snapToGrid w:val="0"/>
        </w:rPr>
        <w:tab/>
        <w:t>(j)</w:t>
      </w:r>
      <w:r>
        <w:rPr>
          <w:snapToGrid w:val="0"/>
        </w:rPr>
        <w:tab/>
        <w:t>that the amount that may be supplied on any one day shall not exceed such amount as is specified.</w:t>
      </w:r>
    </w:p>
    <w:p>
      <w:pPr>
        <w:pStyle w:val="Subsection"/>
        <w:spacing w:before="14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140"/>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14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196" w:name="_Toc471917387"/>
      <w:bookmarkStart w:id="197" w:name="_Toc472005361"/>
      <w:r>
        <w:t xml:space="preserve">Subdivision 3 — Supply and prescription of </w:t>
      </w:r>
      <w:r>
        <w:rPr>
          <w:bCs/>
        </w:rPr>
        <w:t>stimulants</w:t>
      </w:r>
      <w:bookmarkEnd w:id="196"/>
      <w:bookmarkEnd w:id="197"/>
    </w:p>
    <w:p>
      <w:pPr>
        <w:pStyle w:val="Footnoteheading"/>
        <w:spacing w:before="80"/>
      </w:pPr>
      <w:r>
        <w:tab/>
        <w:t>[Heading inserted in Gazette 12 Aug 2003 p. 3664; amended in Gazette 15 Sep 2009 p. 3573.]</w:t>
      </w:r>
    </w:p>
    <w:p>
      <w:pPr>
        <w:pStyle w:val="Heading5"/>
      </w:pPr>
      <w:bookmarkStart w:id="198" w:name="_Toc472005362"/>
      <w:r>
        <w:rPr>
          <w:rStyle w:val="CharSectno"/>
        </w:rPr>
        <w:t>51FA</w:t>
      </w:r>
      <w:r>
        <w:t>.</w:t>
      </w:r>
      <w:r>
        <w:tab/>
        <w:t>Terms used</w:t>
      </w:r>
      <w:bookmarkEnd w:id="198"/>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199" w:name="_Toc472005363"/>
      <w:r>
        <w:rPr>
          <w:rStyle w:val="CharSectno"/>
        </w:rPr>
        <w:t>51FB</w:t>
      </w:r>
      <w:r>
        <w:t>.</w:t>
      </w:r>
      <w:r>
        <w:tab/>
        <w:t>Stimulants, who may supply or prescribe</w:t>
      </w:r>
      <w:bookmarkEnd w:id="199"/>
    </w:p>
    <w:p>
      <w:pPr>
        <w:pStyle w:val="Subsection"/>
        <w:spacing w:before="140"/>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person, being a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or nurse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within the meaning given in the </w:t>
      </w:r>
      <w:r>
        <w:rPr>
          <w:i/>
        </w:rPr>
        <w:t xml:space="preserve">Health Services Act 2016 </w:t>
      </w:r>
      <w:r>
        <w:t>section 8(4);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spacing w:before="140"/>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 24 Jun 2016 p. 2315.]</w:t>
      </w:r>
    </w:p>
    <w:p>
      <w:pPr>
        <w:pStyle w:val="Heading5"/>
      </w:pPr>
      <w:bookmarkStart w:id="200" w:name="_Toc472005364"/>
      <w:r>
        <w:rPr>
          <w:rStyle w:val="CharSectno"/>
        </w:rPr>
        <w:t>51FC</w:t>
      </w:r>
      <w:r>
        <w:t>.</w:t>
      </w:r>
      <w:r>
        <w:tab/>
        <w:t>Stimulants, manner of supplying or prescribing</w:t>
      </w:r>
      <w:bookmarkEnd w:id="200"/>
    </w:p>
    <w:p>
      <w:pPr>
        <w:pStyle w:val="Subsection"/>
        <w:spacing w:before="140"/>
      </w:pPr>
      <w:r>
        <w:tab/>
        <w:t>(1)</w:t>
      </w:r>
      <w:r>
        <w:tab/>
        <w:t>A medical practitioner or nurse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201" w:name="_Toc472005365"/>
      <w:r>
        <w:rPr>
          <w:rStyle w:val="CharSectno"/>
        </w:rPr>
        <w:t>51FD</w:t>
      </w:r>
      <w:r>
        <w:t>.</w:t>
      </w:r>
      <w:r>
        <w:tab/>
        <w:t>CEO may order supply etc. of stimulant to patient to be terminated or varied</w:t>
      </w:r>
      <w:bookmarkEnd w:id="201"/>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keepNext/>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202" w:name="_Toc472005366"/>
      <w:r>
        <w:rPr>
          <w:rStyle w:val="CharSectno"/>
        </w:rPr>
        <w:t>51FE</w:t>
      </w:r>
      <w:r>
        <w:t>.</w:t>
      </w:r>
      <w:r>
        <w:tab/>
        <w:t>CEO to be notified of supply etc. of stimulants to patients</w:t>
      </w:r>
      <w:bookmarkEnd w:id="202"/>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spacing w:before="70"/>
      </w:pPr>
      <w:r>
        <w:tab/>
        <w:t>(c)</w:t>
      </w:r>
      <w:r>
        <w:tab/>
        <w:t xml:space="preserve">in the case of a current prescriber — the prescriber ceases supplying or prescribing the stimulant to or for the patient; </w:t>
      </w:r>
    </w:p>
    <w:p>
      <w:pPr>
        <w:pStyle w:val="Indenta"/>
        <w:spacing w:before="70"/>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spacing w:before="70"/>
      </w:pPr>
      <w:r>
        <w:tab/>
        <w:t>(a)</w:t>
      </w:r>
      <w:r>
        <w:tab/>
        <w:t>to any nominated co</w:t>
      </w:r>
      <w:r>
        <w:noBreakHyphen/>
        <w:t>prescriber for the patient; and</w:t>
      </w:r>
    </w:p>
    <w:p>
      <w:pPr>
        <w:pStyle w:val="Indenta"/>
        <w:spacing w:before="70"/>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spacing w:before="70"/>
      </w:pPr>
      <w:r>
        <w:tab/>
        <w:t>(a)</w:t>
      </w:r>
      <w:r>
        <w:tab/>
        <w:t>give a notification about the patient to the CEO; and</w:t>
      </w:r>
    </w:p>
    <w:p>
      <w:pPr>
        <w:pStyle w:val="Indenta"/>
        <w:spacing w:before="70"/>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203" w:name="_Toc472005367"/>
      <w:r>
        <w:rPr>
          <w:rStyle w:val="CharSectno"/>
        </w:rPr>
        <w:t>51FF</w:t>
      </w:r>
      <w:r>
        <w:t>.</w:t>
      </w:r>
      <w:r>
        <w:tab/>
        <w:t>Current prescribers and current clinics for patients</w:t>
      </w:r>
      <w:bookmarkEnd w:id="203"/>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keepNext/>
        <w:spacing w:before="100"/>
      </w:pPr>
      <w:r>
        <w:tab/>
        <w:t>(b)</w:t>
      </w:r>
      <w:r>
        <w:tab/>
        <w:t>if —</w:t>
      </w:r>
    </w:p>
    <w:p>
      <w:pPr>
        <w:pStyle w:val="Indenti"/>
        <w:spacing w:before="100"/>
      </w:pPr>
      <w:r>
        <w:tab/>
        <w:t>(i)</w:t>
      </w:r>
      <w:r>
        <w:tab/>
        <w:t>the practitioner giving the notification practises at an approved clinic; and</w:t>
      </w:r>
    </w:p>
    <w:p>
      <w:pPr>
        <w:pStyle w:val="Indenti"/>
        <w:spacing w:before="100"/>
      </w:pPr>
      <w:r>
        <w:tab/>
        <w:t>(ii)</w:t>
      </w:r>
      <w:r>
        <w:tab/>
        <w:t>the supply or prescription of the stimulant is in accordance with the Stimulant Prescribing Code,</w:t>
      </w:r>
    </w:p>
    <w:p>
      <w:pPr>
        <w:pStyle w:val="Indenta"/>
        <w:spacing w:before="100"/>
      </w:pPr>
      <w:r>
        <w:tab/>
      </w:r>
      <w:r>
        <w:tab/>
        <w:t>the clinic becomes the patient’s current clinic.</w:t>
      </w:r>
    </w:p>
    <w:p>
      <w:pPr>
        <w:pStyle w:val="Subsection"/>
        <w:spacing w:before="180"/>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spacing w:before="180"/>
      </w:pPr>
      <w:r>
        <w:tab/>
        <w:t>(3)</w:t>
      </w:r>
      <w:r>
        <w:tab/>
        <w:t>A patient’s current prescriber ceases to be his or her current prescriber if —</w:t>
      </w:r>
    </w:p>
    <w:p>
      <w:pPr>
        <w:pStyle w:val="Indenta"/>
        <w:spacing w:before="100"/>
      </w:pPr>
      <w:r>
        <w:tab/>
        <w:t>(a)</w:t>
      </w:r>
      <w:r>
        <w:tab/>
        <w:t>the prescriber is given a notice under subregulation (2); or</w:t>
      </w:r>
    </w:p>
    <w:p>
      <w:pPr>
        <w:pStyle w:val="Indenta"/>
        <w:spacing w:before="100"/>
      </w:pPr>
      <w:r>
        <w:tab/>
        <w:t>(b)</w:t>
      </w:r>
      <w:r>
        <w:tab/>
        <w:t>the practitioner gives an updated notification under regulation 51FE(2)(c); or</w:t>
      </w:r>
    </w:p>
    <w:p>
      <w:pPr>
        <w:pStyle w:val="Indenta"/>
        <w:spacing w:before="100"/>
      </w:pPr>
      <w:r>
        <w:tab/>
        <w:t>(c)</w:t>
      </w:r>
      <w:r>
        <w:tab/>
        <w:t>the current prescriber is given a notice under regulation 51FD ordering that the supply or prescription of the stimulant to or for the patient be terminated.</w:t>
      </w:r>
    </w:p>
    <w:p>
      <w:pPr>
        <w:pStyle w:val="Subsection"/>
        <w:spacing w:before="180"/>
      </w:pPr>
      <w:r>
        <w:tab/>
        <w:t>(4)</w:t>
      </w:r>
      <w:r>
        <w:tab/>
        <w:t>A patient’s current clinic ceases to be his or her current clinic if —</w:t>
      </w:r>
    </w:p>
    <w:p>
      <w:pPr>
        <w:pStyle w:val="Indenta"/>
        <w:spacing w:before="100"/>
      </w:pPr>
      <w:r>
        <w:tab/>
        <w:t>(a)</w:t>
      </w:r>
      <w:r>
        <w:tab/>
        <w:t>the manager of the clinic is given a notice under subregulation (2); or</w:t>
      </w:r>
    </w:p>
    <w:p>
      <w:pPr>
        <w:pStyle w:val="Indenta"/>
        <w:spacing w:before="100"/>
      </w:pPr>
      <w:r>
        <w:tab/>
        <w:t>(b)</w:t>
      </w:r>
      <w:r>
        <w:tab/>
        <w:t>a current clinic prescriber gives an updated notification under regulation 51FE(2)(d); or</w:t>
      </w:r>
    </w:p>
    <w:p>
      <w:pPr>
        <w:pStyle w:val="Indenta"/>
        <w:spacing w:before="100"/>
      </w:pPr>
      <w:r>
        <w:tab/>
        <w:t>(c)</w:t>
      </w:r>
      <w:r>
        <w:tab/>
        <w:t>the manager of the clinic is given a notice under regulation 51FD ordering that the supply or prescription of the stimulant to or for the patient be terminated.</w:t>
      </w:r>
    </w:p>
    <w:p>
      <w:pPr>
        <w:pStyle w:val="Subsection"/>
        <w:keepNext/>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204" w:name="_Toc472005368"/>
      <w:r>
        <w:rPr>
          <w:rStyle w:val="CharSectno"/>
        </w:rPr>
        <w:t>51FG</w:t>
      </w:r>
      <w:r>
        <w:t>.</w:t>
      </w:r>
      <w:r>
        <w:tab/>
        <w:t>Authorising medical practitioners to supply etc. stimulants</w:t>
      </w:r>
      <w:bookmarkEnd w:id="204"/>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205" w:name="_Toc472005369"/>
      <w:r>
        <w:rPr>
          <w:rStyle w:val="CharSectno"/>
        </w:rPr>
        <w:t>51FH</w:t>
      </w:r>
      <w:r>
        <w:t>.</w:t>
      </w:r>
      <w:r>
        <w:tab/>
        <w:t>Co</w:t>
      </w:r>
      <w:r>
        <w:noBreakHyphen/>
        <w:t>prescribers for patients</w:t>
      </w:r>
      <w:bookmarkEnd w:id="205"/>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206" w:name="_Toc472005370"/>
      <w:r>
        <w:rPr>
          <w:rStyle w:val="CharSectno"/>
        </w:rPr>
        <w:t>51FJ</w:t>
      </w:r>
      <w:r>
        <w:t>.</w:t>
      </w:r>
      <w:r>
        <w:tab/>
        <w:t>Clinics, approval of</w:t>
      </w:r>
      <w:bookmarkEnd w:id="206"/>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207" w:name="_Toc472005371"/>
      <w:r>
        <w:rPr>
          <w:rStyle w:val="CharSectno"/>
        </w:rPr>
        <w:t>51FK</w:t>
      </w:r>
      <w:r>
        <w:t>.</w:t>
      </w:r>
      <w:r>
        <w:tab/>
        <w:t>Managers of clinics, change of</w:t>
      </w:r>
      <w:bookmarkEnd w:id="207"/>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208" w:name="_Toc471917398"/>
      <w:bookmarkStart w:id="209" w:name="_Toc472005372"/>
      <w:r>
        <w:t>Subdivision 4 — Supply and prescription of other poisons</w:t>
      </w:r>
      <w:bookmarkEnd w:id="208"/>
      <w:bookmarkEnd w:id="209"/>
    </w:p>
    <w:p>
      <w:pPr>
        <w:pStyle w:val="Footnoteheading"/>
      </w:pPr>
      <w:r>
        <w:tab/>
        <w:t>[Heading inserted in Gazette 15 Sep 2009 p. 3582.]</w:t>
      </w:r>
    </w:p>
    <w:p>
      <w:pPr>
        <w:pStyle w:val="Heading5"/>
        <w:spacing w:before="180"/>
        <w:rPr>
          <w:snapToGrid w:val="0"/>
        </w:rPr>
      </w:pPr>
      <w:bookmarkStart w:id="210" w:name="_Toc472005373"/>
      <w:r>
        <w:rPr>
          <w:rStyle w:val="CharSectno"/>
        </w:rPr>
        <w:t>51GA</w:t>
      </w:r>
      <w:r>
        <w:rPr>
          <w:snapToGrid w:val="0"/>
        </w:rPr>
        <w:t>.</w:t>
      </w:r>
      <w:r>
        <w:rPr>
          <w:snapToGrid w:val="0"/>
        </w:rPr>
        <w:tab/>
        <w:t>Dronabinol, supply of etc.</w:t>
      </w:r>
      <w:bookmarkEnd w:id="210"/>
    </w:p>
    <w:p>
      <w:pPr>
        <w:pStyle w:val="Subsection"/>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211" w:name="_Toc472005374"/>
      <w:r>
        <w:rPr>
          <w:rStyle w:val="CharSectno"/>
        </w:rPr>
        <w:t>51GB</w:t>
      </w:r>
      <w:r>
        <w:rPr>
          <w:snapToGrid w:val="0"/>
        </w:rPr>
        <w:t>.</w:t>
      </w:r>
      <w:r>
        <w:rPr>
          <w:snapToGrid w:val="0"/>
        </w:rPr>
        <w:tab/>
        <w:t>Flunitrazepam, supply of etc.</w:t>
      </w:r>
      <w:bookmarkEnd w:id="211"/>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spacing w:before="100"/>
        <w:rPr>
          <w:snapToGrid w:val="0"/>
        </w:rPr>
      </w:pPr>
      <w:r>
        <w:rPr>
          <w:snapToGrid w:val="0"/>
        </w:rPr>
        <w:tab/>
        <w:t>(c)</w:t>
      </w:r>
      <w:r>
        <w:rPr>
          <w:snapToGrid w:val="0"/>
        </w:rPr>
        <w:tab/>
        <w:t>that the amount of flunitrazepam to be prescribed or used on any one day shall not exceed the amount specified;</w:t>
      </w:r>
    </w:p>
    <w:p>
      <w:pPr>
        <w:pStyle w:val="Indenta"/>
        <w:spacing w:before="100"/>
        <w:rPr>
          <w:snapToGrid w:val="0"/>
        </w:rPr>
      </w:pPr>
      <w:r>
        <w:rPr>
          <w:snapToGrid w:val="0"/>
        </w:rPr>
        <w:tab/>
        <w:t>(d)</w:t>
      </w:r>
      <w:r>
        <w:rPr>
          <w:snapToGrid w:val="0"/>
        </w:rPr>
        <w:tab/>
        <w:t>that the concentration of flunitrazepam to be prescribed shall not exceed the concentration specified;</w:t>
      </w:r>
    </w:p>
    <w:p>
      <w:pPr>
        <w:pStyle w:val="Indenta"/>
        <w:spacing w:before="100"/>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spacing w:before="100"/>
        <w:rPr>
          <w:snapToGrid w:val="0"/>
        </w:rPr>
      </w:pPr>
      <w:r>
        <w:rPr>
          <w:snapToGrid w:val="0"/>
        </w:rPr>
        <w:tab/>
        <w:t>(f)</w:t>
      </w:r>
      <w:r>
        <w:rPr>
          <w:snapToGrid w:val="0"/>
        </w:rPr>
        <w:tab/>
        <w:t>that the prescription be supplied at the pharmacy specified;</w:t>
      </w:r>
    </w:p>
    <w:p>
      <w:pPr>
        <w:pStyle w:val="Indenta"/>
        <w:spacing w:before="100"/>
        <w:rPr>
          <w:snapToGrid w:val="0"/>
        </w:rPr>
      </w:pPr>
      <w:r>
        <w:rPr>
          <w:snapToGrid w:val="0"/>
        </w:rPr>
        <w:tab/>
        <w:t>(g)</w:t>
      </w:r>
      <w:r>
        <w:rPr>
          <w:snapToGrid w:val="0"/>
        </w:rPr>
        <w:tab/>
        <w:t>that the amount of flunitrazepam dispensed on a single prescription not exceed such amount as is specified;</w:t>
      </w:r>
    </w:p>
    <w:p>
      <w:pPr>
        <w:pStyle w:val="Indenta"/>
        <w:spacing w:before="100"/>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212" w:name="_Toc472005375"/>
      <w:r>
        <w:rPr>
          <w:rStyle w:val="CharSectno"/>
        </w:rPr>
        <w:t>51H</w:t>
      </w:r>
      <w:r>
        <w:rPr>
          <w:snapToGrid w:val="0"/>
        </w:rPr>
        <w:t>.</w:t>
      </w:r>
      <w:r>
        <w:rPr>
          <w:snapToGrid w:val="0"/>
        </w:rPr>
        <w:tab/>
        <w:t>Prescription of Sch. 8 poisons by dentists, restrictions on</w:t>
      </w:r>
      <w:bookmarkEnd w:id="212"/>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spacing w:before="800"/>
      </w:pPr>
      <w:bookmarkStart w:id="213" w:name="_Toc471917402"/>
      <w:bookmarkStart w:id="214" w:name="_Toc472005376"/>
      <w:r>
        <w:rPr>
          <w:rStyle w:val="CharDivNo"/>
        </w:rPr>
        <w:t>Division 3</w:t>
      </w:r>
      <w:r>
        <w:t xml:space="preserve"> — </w:t>
      </w:r>
      <w:r>
        <w:rPr>
          <w:rStyle w:val="CharDivText"/>
        </w:rPr>
        <w:t>Dispensing and delivery</w:t>
      </w:r>
      <w:bookmarkEnd w:id="213"/>
      <w:bookmarkEnd w:id="214"/>
    </w:p>
    <w:p>
      <w:pPr>
        <w:pStyle w:val="Footnoteheading"/>
      </w:pPr>
      <w:r>
        <w:tab/>
        <w:t>[Heading inserted in Gazette 12 Aug 2003 p. 3664.]</w:t>
      </w:r>
    </w:p>
    <w:p>
      <w:pPr>
        <w:pStyle w:val="Heading5"/>
        <w:rPr>
          <w:snapToGrid w:val="0"/>
        </w:rPr>
      </w:pPr>
      <w:bookmarkStart w:id="215" w:name="_Toc472005377"/>
      <w:r>
        <w:rPr>
          <w:rStyle w:val="CharSectno"/>
        </w:rPr>
        <w:t>52</w:t>
      </w:r>
      <w:r>
        <w:rPr>
          <w:snapToGrid w:val="0"/>
        </w:rPr>
        <w:t>.</w:t>
      </w:r>
      <w:r>
        <w:rPr>
          <w:snapToGrid w:val="0"/>
        </w:rPr>
        <w:tab/>
        <w:t>Dispensing and supplying drugs of addiction, rules as to</w:t>
      </w:r>
      <w:bookmarkEnd w:id="215"/>
      <w:r>
        <w:rPr>
          <w:snapToGrid w:val="0"/>
        </w:rPr>
        <w:t xml:space="preserve"> </w:t>
      </w:r>
    </w:p>
    <w:p>
      <w:pPr>
        <w:pStyle w:val="Subsection"/>
        <w:spacing w:before="140"/>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spacing w:before="140"/>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spacing w:before="140"/>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spacing w:before="60"/>
        <w:rPr>
          <w:snapToGrid w:val="0"/>
        </w:rPr>
      </w:pPr>
      <w:r>
        <w:rPr>
          <w:snapToGrid w:val="0"/>
        </w:rPr>
        <w:tab/>
        <w:t>(a)</w:t>
      </w:r>
      <w:r>
        <w:rPr>
          <w:snapToGrid w:val="0"/>
        </w:rPr>
        <w:tab/>
      </w:r>
      <w:r>
        <w:t>the dispenser shall satisfy himself or herself — </w:t>
      </w:r>
    </w:p>
    <w:p>
      <w:pPr>
        <w:pStyle w:val="Indenti"/>
        <w:spacing w:before="60"/>
        <w:rPr>
          <w:snapToGrid w:val="0"/>
        </w:rPr>
      </w:pPr>
      <w:r>
        <w:rPr>
          <w:snapToGrid w:val="0"/>
        </w:rPr>
        <w:tab/>
        <w:t>(i)</w:t>
      </w:r>
      <w:r>
        <w:rPr>
          <w:snapToGrid w:val="0"/>
        </w:rPr>
        <w:tab/>
        <w:t>that the prescription is in accordance with the requirements of the Act; and</w:t>
      </w:r>
    </w:p>
    <w:p>
      <w:pPr>
        <w:pStyle w:val="Indenti"/>
        <w:spacing w:before="60"/>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spacing w:before="60"/>
      </w:pPr>
      <w:r>
        <w:tab/>
        <w:t>(iii)</w:t>
      </w:r>
      <w:r>
        <w:tab/>
        <w:t>in accordance with subregulation (3a), that the prescription was issued by the prescriber whose name appears on the prescription;</w:t>
      </w:r>
    </w:p>
    <w:p>
      <w:pPr>
        <w:pStyle w:val="Indenta"/>
        <w:spacing w:before="60"/>
      </w:pPr>
      <w:r>
        <w:tab/>
      </w:r>
      <w:r>
        <w:tab/>
        <w:t>and</w:t>
      </w:r>
    </w:p>
    <w:p>
      <w:pPr>
        <w:pStyle w:val="Indenta"/>
        <w:spacing w:before="6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60"/>
      </w:pPr>
      <w:r>
        <w:tab/>
        <w:t>(ba)</w:t>
      </w:r>
      <w:r>
        <w:tab/>
        <w:t xml:space="preserve">on each occasion on which the drug of addiction is dispensed under the prescription the dispenser shall — </w:t>
      </w:r>
    </w:p>
    <w:p>
      <w:pPr>
        <w:pStyle w:val="Indenti"/>
        <w:spacing w:before="60"/>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r>
      <w:r>
        <w:tab/>
        <w:t>and</w:t>
      </w:r>
    </w:p>
    <w:p>
      <w:pPr>
        <w:pStyle w:val="Indenta"/>
      </w:pPr>
      <w:r>
        <w:tab/>
        <w:t>(c)</w:t>
      </w:r>
      <w:r>
        <w:tab/>
        <w:t>where the drug of addiction is prescribed by a veterinary surgeon, the dispenser shall not dispense the drug of addiction on more than one occasion under that prescription; and</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r>
      <w:r>
        <w:tab/>
        <w:t>and</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pPr>
      <w:r>
        <w:tab/>
      </w:r>
      <w:r>
        <w:tab/>
        <w:t>and</w:t>
      </w:r>
    </w:p>
    <w:p>
      <w:pPr>
        <w:pStyle w:val="Indenta"/>
        <w:spacing w:before="10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0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00"/>
      </w:pPr>
      <w:r>
        <w:tab/>
        <w:t>(h)</w:t>
      </w:r>
      <w:r>
        <w:tab/>
        <w:t xml:space="preserve">before the drug of addiction is handed to the purchaser, the following particulars shall be recorded in accordance with regulation 52B — </w:t>
      </w:r>
    </w:p>
    <w:p>
      <w:pPr>
        <w:pStyle w:val="Indenti"/>
        <w:spacing w:before="100"/>
      </w:pPr>
      <w:r>
        <w:tab/>
        <w:t>(i)</w:t>
      </w:r>
      <w:r>
        <w:tab/>
        <w:t>the prescription number;</w:t>
      </w:r>
    </w:p>
    <w:p>
      <w:pPr>
        <w:pStyle w:val="Indenti"/>
        <w:spacing w:before="10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100"/>
      </w:pPr>
      <w:r>
        <w:tab/>
        <w:t>(iii)</w:t>
      </w:r>
      <w:r>
        <w:tab/>
        <w:t>a description of the drug of addiction;</w:t>
      </w:r>
    </w:p>
    <w:p>
      <w:pPr>
        <w:pStyle w:val="Indenti"/>
        <w:spacing w:before="100"/>
      </w:pPr>
      <w:r>
        <w:tab/>
        <w:t>(iv)</w:t>
      </w:r>
      <w:r>
        <w:tab/>
        <w:t>the quantity of the drug of addiction dispensed;</w:t>
      </w:r>
    </w:p>
    <w:p>
      <w:pPr>
        <w:pStyle w:val="Indenti"/>
        <w:spacing w:before="100"/>
      </w:pPr>
      <w:r>
        <w:tab/>
        <w:t>(v)</w:t>
      </w:r>
      <w:r>
        <w:tab/>
        <w:t>directions for the use of the drug of addiction;</w:t>
      </w:r>
    </w:p>
    <w:p>
      <w:pPr>
        <w:pStyle w:val="Indenti"/>
        <w:spacing w:before="100"/>
      </w:pPr>
      <w:r>
        <w:tab/>
        <w:t>(vi)</w:t>
      </w:r>
      <w:r>
        <w:tab/>
        <w:t>the date of the prescription;</w:t>
      </w:r>
    </w:p>
    <w:p>
      <w:pPr>
        <w:pStyle w:val="Indenti"/>
        <w:spacing w:before="100"/>
      </w:pPr>
      <w:r>
        <w:tab/>
        <w:t>(vii)</w:t>
      </w:r>
      <w:r>
        <w:tab/>
        <w:t>the name and address of the prescriber;</w:t>
      </w:r>
    </w:p>
    <w:p>
      <w:pPr>
        <w:pStyle w:val="Indenti"/>
        <w:spacing w:before="10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00"/>
        <w:rPr>
          <w:snapToGrid w:val="0"/>
        </w:rPr>
      </w:pPr>
      <w:r>
        <w:rPr>
          <w:snapToGrid w:val="0"/>
        </w:rPr>
        <w:tab/>
      </w:r>
      <w:r>
        <w:rPr>
          <w:snapToGrid w:val="0"/>
        </w:rPr>
        <w:tab/>
        <w:t>and</w:t>
      </w:r>
    </w:p>
    <w:p>
      <w:pPr>
        <w:pStyle w:val="Ednotepara"/>
        <w:spacing w:before="100"/>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80"/>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spacing w:before="70"/>
      </w:pPr>
      <w:r>
        <w:tab/>
        <w:t>(a)</w:t>
      </w:r>
      <w:r>
        <w:tab/>
        <w:t xml:space="preserve">in the case of a prescription that is not issued electronically — </w:t>
      </w:r>
    </w:p>
    <w:p>
      <w:pPr>
        <w:pStyle w:val="Indenti"/>
        <w:spacing w:before="70"/>
      </w:pPr>
      <w:r>
        <w:tab/>
        <w:t>(i)</w:t>
      </w:r>
      <w:r>
        <w:tab/>
        <w:t>mark on the prescription “cancelled”, the address of the dispensary and, in his or her own handwriting, the date and his or her usual signature; and</w:t>
      </w:r>
    </w:p>
    <w:p>
      <w:pPr>
        <w:pStyle w:val="Indenti"/>
        <w:spacing w:before="70"/>
      </w:pPr>
      <w:r>
        <w:tab/>
        <w:t>(ii)</w:t>
      </w:r>
      <w:r>
        <w:tab/>
        <w:t>forward the prescription to the CEO; and</w:t>
      </w:r>
    </w:p>
    <w:p>
      <w:pPr>
        <w:pStyle w:val="Indenti"/>
        <w:spacing w:before="70"/>
      </w:pPr>
      <w:r>
        <w:tab/>
        <w:t>(iii)</w:t>
      </w:r>
      <w:r>
        <w:tab/>
        <w:t>inform the CEO of the relevant circumstances and the reasons for his or her refusal to dispense the drug of addiction under the prescription;</w:t>
      </w:r>
    </w:p>
    <w:p>
      <w:pPr>
        <w:pStyle w:val="Indenta"/>
        <w:spacing w:before="70"/>
      </w:pPr>
      <w:r>
        <w:tab/>
      </w:r>
      <w:r>
        <w:tab/>
        <w:t>and</w:t>
      </w:r>
    </w:p>
    <w:p>
      <w:pPr>
        <w:pStyle w:val="Indenta"/>
        <w:spacing w:before="70"/>
      </w:pPr>
      <w:r>
        <w:tab/>
        <w:t>(b)</w:t>
      </w:r>
      <w:r>
        <w:tab/>
        <w:t xml:space="preserve">in the case of a prescription that is issued electronically — </w:t>
      </w:r>
    </w:p>
    <w:p>
      <w:pPr>
        <w:pStyle w:val="Indenti"/>
        <w:spacing w:before="70"/>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pPr>
      <w:r>
        <w:tab/>
        <w:t>(7)</w:t>
      </w:r>
      <w:r>
        <w:tab/>
        <w:t>The dispenser of a drug of addiction may transfer a prescription that is not issued electronically into the safe custody of another person if the transfer is approved by the CEO under subregulation (7a).</w:t>
      </w:r>
    </w:p>
    <w:p>
      <w:pPr>
        <w:pStyle w:val="Subsection"/>
      </w:pPr>
      <w:r>
        <w:tab/>
        <w:t>(7a)</w:t>
      </w:r>
      <w:r>
        <w:tab/>
        <w:t>The CEO may, on the oral application of the dispenser, give approval for the dispenser to transfer the prescription to another person by whom the drug can be dispensed in accordance with these regulations.</w:t>
      </w:r>
    </w:p>
    <w:p>
      <w:pPr>
        <w:pStyle w:val="Subsection"/>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216" w:name="_Toc472005378"/>
      <w:r>
        <w:rPr>
          <w:rStyle w:val="CharSectno"/>
        </w:rPr>
        <w:t>52A</w:t>
      </w:r>
      <w:r>
        <w:rPr>
          <w:snapToGrid w:val="0"/>
        </w:rPr>
        <w:t>.</w:t>
      </w:r>
      <w:r>
        <w:rPr>
          <w:snapToGrid w:val="0"/>
        </w:rPr>
        <w:tab/>
        <w:t>Certain movements of drugs of addiction to be recorded under r. 52B</w:t>
      </w:r>
      <w:bookmarkEnd w:id="216"/>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Footnoteheading"/>
      </w:pPr>
      <w:r>
        <w:tab/>
        <w:t>[Heading deleted in Gazette 12 Aug 2003 p. 3663.]</w:t>
      </w:r>
    </w:p>
    <w:p>
      <w:pPr>
        <w:pStyle w:val="Heading5"/>
        <w:spacing w:before="200"/>
        <w:rPr>
          <w:snapToGrid w:val="0"/>
        </w:rPr>
      </w:pPr>
      <w:bookmarkStart w:id="217" w:name="_Toc472005379"/>
      <w:r>
        <w:rPr>
          <w:rStyle w:val="CharSectno"/>
        </w:rPr>
        <w:t>52B</w:t>
      </w:r>
      <w:r>
        <w:rPr>
          <w:snapToGrid w:val="0"/>
        </w:rPr>
        <w:t>.</w:t>
      </w:r>
      <w:r>
        <w:rPr>
          <w:snapToGrid w:val="0"/>
        </w:rPr>
        <w:tab/>
        <w:t>How details to be recorded under r. 52(3)(h) and 52A</w:t>
      </w:r>
      <w:bookmarkEnd w:id="217"/>
      <w:r>
        <w:rPr>
          <w:snapToGrid w:val="0"/>
        </w:rPr>
        <w:t xml:space="preserve"> </w:t>
      </w:r>
    </w:p>
    <w:p>
      <w:pPr>
        <w:pStyle w:val="Subsection"/>
        <w:spacing w:before="180"/>
        <w:rPr>
          <w:snapToGrid w:val="0"/>
        </w:rPr>
      </w:pPr>
      <w:r>
        <w:rPr>
          <w:snapToGrid w:val="0"/>
        </w:rPr>
        <w:tab/>
        <w:t>(1)</w:t>
      </w:r>
      <w:r>
        <w:rPr>
          <w:snapToGrid w:val="0"/>
        </w:rPr>
        <w:tab/>
        <w:t>The details required to be recorded under regulations 52(3)(h) and 52A shall be — </w:t>
      </w:r>
    </w:p>
    <w:p>
      <w:pPr>
        <w:pStyle w:val="Indenta"/>
        <w:spacing w:before="10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10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80"/>
        <w:rPr>
          <w:snapToGrid w:val="0"/>
        </w:rPr>
      </w:pPr>
      <w:r>
        <w:rPr>
          <w:snapToGrid w:val="0"/>
        </w:rPr>
        <w:tab/>
        <w:t>(2)</w:t>
      </w:r>
      <w:r>
        <w:rPr>
          <w:snapToGrid w:val="0"/>
        </w:rPr>
        <w:tab/>
        <w:t>Where the details of a transaction referred to in regulation 52(3)(h) are entered — </w:t>
      </w:r>
    </w:p>
    <w:p>
      <w:pPr>
        <w:pStyle w:val="Indenta"/>
        <w:spacing w:before="10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10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40"/>
      </w:pPr>
      <w:r>
        <w:tab/>
        <w:t xml:space="preserve">[Regulation 52B inserted in Gazette 7 Aug 1987 p. 3083; amended in Gazette 25 Jun 1993 p. 3085; 26 May 1994 p. 2201; 19 Mar 1996 p. 1231; 15 Dec 2006 p. 5630.] </w:t>
      </w:r>
    </w:p>
    <w:p>
      <w:pPr>
        <w:pStyle w:val="Footnoteheading"/>
        <w:spacing w:before="140"/>
      </w:pPr>
      <w:r>
        <w:tab/>
        <w:t>[Heading deleted in Gazette 12 Aug 2003 p. 3663.]</w:t>
      </w:r>
    </w:p>
    <w:p>
      <w:pPr>
        <w:pStyle w:val="Heading5"/>
        <w:spacing w:before="260"/>
        <w:rPr>
          <w:snapToGrid w:val="0"/>
        </w:rPr>
      </w:pPr>
      <w:bookmarkStart w:id="218" w:name="_Toc472005380"/>
      <w:r>
        <w:rPr>
          <w:rStyle w:val="CharSectno"/>
        </w:rPr>
        <w:t>52C</w:t>
      </w:r>
      <w:r>
        <w:rPr>
          <w:snapToGrid w:val="0"/>
        </w:rPr>
        <w:t>.</w:t>
      </w:r>
      <w:r>
        <w:rPr>
          <w:snapToGrid w:val="0"/>
        </w:rPr>
        <w:tab/>
        <w:t>Pharmacies to give department information about drugs of addiction each month</w:t>
      </w:r>
      <w:bookmarkEnd w:id="218"/>
      <w:r>
        <w:rPr>
          <w:snapToGrid w:val="0"/>
        </w:rPr>
        <w:t xml:space="preserve"> </w:t>
      </w:r>
    </w:p>
    <w:p>
      <w:pPr>
        <w:pStyle w:val="Subsection"/>
        <w:spacing w:before="18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219" w:name="_Toc472005381"/>
      <w:r>
        <w:rPr>
          <w:rStyle w:val="CharSectno"/>
        </w:rPr>
        <w:t>53</w:t>
      </w:r>
      <w:r>
        <w:rPr>
          <w:snapToGrid w:val="0"/>
        </w:rPr>
        <w:t>.</w:t>
      </w:r>
      <w:r>
        <w:rPr>
          <w:snapToGrid w:val="0"/>
        </w:rPr>
        <w:tab/>
        <w:t>Dispensing Sch. 8 poisons in emergencies</w:t>
      </w:r>
      <w:bookmarkEnd w:id="219"/>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t>A person by whom a poison included in Schedule 8 was dispensed in accordance with subregulation (1), shall where the prescription is not received by</w:t>
      </w:r>
      <w:r>
        <w:t>, or accessible via an approved electronic prescribing system to, him or her</w:t>
      </w:r>
      <w:r>
        <w:rPr>
          <w:snapToGrid w:val="0"/>
        </w:rPr>
        <w:t xml:space="preserve"> within 72 hours, immediately report the circumstances to the</w:t>
      </w:r>
      <w:r>
        <w:t xml:space="preserve"> CEO</w:t>
      </w:r>
      <w:r>
        <w:rPr>
          <w:snapToGrid w:val="0"/>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220" w:name="_Toc472005382"/>
      <w:r>
        <w:rPr>
          <w:rStyle w:val="CharSectno"/>
        </w:rPr>
        <w:t>53A</w:t>
      </w:r>
      <w:r>
        <w:rPr>
          <w:snapToGrid w:val="0"/>
        </w:rPr>
        <w:t>.</w:t>
      </w:r>
      <w:r>
        <w:rPr>
          <w:snapToGrid w:val="0"/>
        </w:rPr>
        <w:tab/>
        <w:t>Dispensing prescriptions for Sch. 8 poisons</w:t>
      </w:r>
      <w:bookmarkEnd w:id="220"/>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keepNext/>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221" w:name="_Toc472005383"/>
      <w:r>
        <w:rPr>
          <w:rStyle w:val="CharSectno"/>
        </w:rPr>
        <w:t>54</w:t>
      </w:r>
      <w:r>
        <w:rPr>
          <w:snapToGrid w:val="0"/>
        </w:rPr>
        <w:t>.</w:t>
      </w:r>
      <w:r>
        <w:rPr>
          <w:snapToGrid w:val="0"/>
        </w:rPr>
        <w:tab/>
        <w:t>Delivery of Sch. 8 poisons other than by dispensing</w:t>
      </w:r>
      <w:bookmarkEnd w:id="221"/>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signed by a person licensed or otherwise authorised to procure or be in possession of the poison included in Schedule 8;</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4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spacing w:before="14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222" w:name="_Toc472005384"/>
      <w:r>
        <w:rPr>
          <w:rStyle w:val="CharSectno"/>
        </w:rPr>
        <w:t>54A</w:t>
      </w:r>
      <w:r>
        <w:rPr>
          <w:snapToGrid w:val="0"/>
        </w:rPr>
        <w:t>.</w:t>
      </w:r>
      <w:r>
        <w:rPr>
          <w:snapToGrid w:val="0"/>
        </w:rPr>
        <w:tab/>
        <w:t>Packaging of drugs of addiction</w:t>
      </w:r>
      <w:bookmarkEnd w:id="222"/>
      <w:r>
        <w:rPr>
          <w:snapToGrid w:val="0"/>
        </w:rPr>
        <w:t xml:space="preserve"> </w:t>
      </w:r>
    </w:p>
    <w:p>
      <w:pPr>
        <w:pStyle w:val="Subsection"/>
        <w:spacing w:before="14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223" w:name="_Toc472005385"/>
      <w:r>
        <w:rPr>
          <w:rStyle w:val="CharSectno"/>
        </w:rPr>
        <w:t>55</w:t>
      </w:r>
      <w:r>
        <w:rPr>
          <w:snapToGrid w:val="0"/>
        </w:rPr>
        <w:t>.</w:t>
      </w:r>
      <w:r>
        <w:rPr>
          <w:snapToGrid w:val="0"/>
        </w:rPr>
        <w:tab/>
        <w:t>Common carriers protected</w:t>
      </w:r>
      <w:bookmarkEnd w:id="223"/>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pPr>
      <w:bookmarkStart w:id="224" w:name="_Toc471917412"/>
      <w:bookmarkStart w:id="225" w:name="_Toc472005386"/>
      <w:r>
        <w:rPr>
          <w:rStyle w:val="CharDivNo"/>
        </w:rPr>
        <w:t>Division 4</w:t>
      </w:r>
      <w:r>
        <w:t xml:space="preserve"> — </w:t>
      </w:r>
      <w:r>
        <w:rPr>
          <w:rStyle w:val="CharDivText"/>
        </w:rPr>
        <w:t>Safe custody</w:t>
      </w:r>
      <w:bookmarkEnd w:id="224"/>
      <w:bookmarkEnd w:id="225"/>
    </w:p>
    <w:p>
      <w:pPr>
        <w:pStyle w:val="Footnoteheading"/>
      </w:pPr>
      <w:r>
        <w:tab/>
        <w:t>[Heading inserted in Gazette 12 Aug 2003 p. 3665.]</w:t>
      </w:r>
    </w:p>
    <w:p>
      <w:pPr>
        <w:pStyle w:val="Heading5"/>
        <w:keepNext w:val="0"/>
        <w:keepLines w:val="0"/>
        <w:spacing w:before="180"/>
        <w:rPr>
          <w:snapToGrid w:val="0"/>
        </w:rPr>
      </w:pPr>
      <w:bookmarkStart w:id="226" w:name="_Toc472005387"/>
      <w:r>
        <w:rPr>
          <w:rStyle w:val="CharSectno"/>
        </w:rPr>
        <w:t>56</w:t>
      </w:r>
      <w:r>
        <w:rPr>
          <w:snapToGrid w:val="0"/>
        </w:rPr>
        <w:t>.</w:t>
      </w:r>
      <w:r>
        <w:rPr>
          <w:snapToGrid w:val="0"/>
        </w:rPr>
        <w:tab/>
        <w:t>Storing and securing drugs of addiction</w:t>
      </w:r>
      <w:bookmarkEnd w:id="226"/>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227" w:name="_Toc472005388"/>
      <w:r>
        <w:rPr>
          <w:rStyle w:val="CharSectno"/>
        </w:rPr>
        <w:t>56A</w:t>
      </w:r>
      <w:r>
        <w:rPr>
          <w:snapToGrid w:val="0"/>
        </w:rPr>
        <w:t>.</w:t>
      </w:r>
      <w:r>
        <w:rPr>
          <w:snapToGrid w:val="0"/>
        </w:rPr>
        <w:tab/>
        <w:t>Amounts prescribed for r. 56(1) and (2)</w:t>
      </w:r>
      <w:bookmarkEnd w:id="227"/>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Deleted in Gazette 25 Jun 1993 p. 3081.] </w:t>
      </w:r>
    </w:p>
    <w:p>
      <w:pPr>
        <w:pStyle w:val="Heading5"/>
        <w:rPr>
          <w:snapToGrid w:val="0"/>
        </w:rPr>
      </w:pPr>
      <w:bookmarkStart w:id="228" w:name="_Toc472005389"/>
      <w:r>
        <w:rPr>
          <w:rStyle w:val="CharSectno"/>
        </w:rPr>
        <w:t>56B</w:t>
      </w:r>
      <w:r>
        <w:rPr>
          <w:snapToGrid w:val="0"/>
        </w:rPr>
        <w:t>.</w:t>
      </w:r>
      <w:r>
        <w:rPr>
          <w:snapToGrid w:val="0"/>
        </w:rPr>
        <w:tab/>
        <w:t>Safes, location of</w:t>
      </w:r>
      <w:bookmarkEnd w:id="228"/>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229" w:name="_Toc472005390"/>
      <w:r>
        <w:rPr>
          <w:rStyle w:val="CharSectno"/>
        </w:rPr>
        <w:t>56C</w:t>
      </w:r>
      <w:r>
        <w:rPr>
          <w:snapToGrid w:val="0"/>
        </w:rPr>
        <w:t>.</w:t>
      </w:r>
      <w:r>
        <w:rPr>
          <w:snapToGrid w:val="0"/>
        </w:rPr>
        <w:tab/>
        <w:t>Keys to safes, who may possess</w:t>
      </w:r>
      <w:bookmarkEnd w:id="22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230" w:name="_Toc472005391"/>
      <w:r>
        <w:rPr>
          <w:rStyle w:val="CharSectno"/>
        </w:rPr>
        <w:t>56D</w:t>
      </w:r>
      <w:r>
        <w:rPr>
          <w:snapToGrid w:val="0"/>
        </w:rPr>
        <w:t>.</w:t>
      </w:r>
      <w:r>
        <w:rPr>
          <w:snapToGrid w:val="0"/>
        </w:rPr>
        <w:tab/>
        <w:t>Safes, rules as to locking</w:t>
      </w:r>
      <w:bookmarkEnd w:id="230"/>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231" w:name="_Toc472005392"/>
      <w:r>
        <w:rPr>
          <w:rStyle w:val="CharSectno"/>
        </w:rPr>
        <w:t>56E</w:t>
      </w:r>
      <w:r>
        <w:rPr>
          <w:snapToGrid w:val="0"/>
        </w:rPr>
        <w:t>.</w:t>
      </w:r>
      <w:r>
        <w:rPr>
          <w:snapToGrid w:val="0"/>
        </w:rPr>
        <w:tab/>
        <w:t>Pharmacist at pharmacy may store Sch. 8 poison in poisons cupboard</w:t>
      </w:r>
      <w:bookmarkEnd w:id="231"/>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18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232" w:name="_Toc472005393"/>
      <w:r>
        <w:rPr>
          <w:rStyle w:val="CharSectno"/>
        </w:rPr>
        <w:t>56F</w:t>
      </w:r>
      <w:r>
        <w:rPr>
          <w:snapToGrid w:val="0"/>
        </w:rPr>
        <w:t>.</w:t>
      </w:r>
      <w:r>
        <w:rPr>
          <w:snapToGrid w:val="0"/>
        </w:rPr>
        <w:tab/>
        <w:t>Poisons cupboards etc. of pharmacists, security of</w:t>
      </w:r>
      <w:bookmarkEnd w:id="232"/>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80"/>
        <w:rPr>
          <w:snapToGrid w:val="0"/>
        </w:rPr>
      </w:pPr>
      <w:bookmarkStart w:id="233" w:name="_Toc472005394"/>
      <w:r>
        <w:rPr>
          <w:rStyle w:val="CharSectno"/>
        </w:rPr>
        <w:t>56G</w:t>
      </w:r>
      <w:r>
        <w:rPr>
          <w:snapToGrid w:val="0"/>
        </w:rPr>
        <w:t>.</w:t>
      </w:r>
      <w:r>
        <w:rPr>
          <w:snapToGrid w:val="0"/>
        </w:rPr>
        <w:tab/>
        <w:t>Sch. 8 poisons in hospital wards, storage of</w:t>
      </w:r>
      <w:bookmarkEnd w:id="233"/>
      <w:r>
        <w:rPr>
          <w:snapToGrid w:val="0"/>
        </w:rPr>
        <w:t xml:space="preserve"> </w:t>
      </w:r>
    </w:p>
    <w:p>
      <w:pPr>
        <w:pStyle w:val="Subsection"/>
        <w:spacing w:before="180"/>
        <w:rPr>
          <w:snapToGrid w:val="0"/>
        </w:rPr>
      </w:pPr>
      <w:r>
        <w:tab/>
        <w:t>(1)</w:t>
      </w:r>
      <w:r>
        <w:tab/>
        <w:t>A poison</w:t>
      </w:r>
      <w:r>
        <w:rPr>
          <w:snapToGrid w:val="0"/>
        </w:rPr>
        <w:t xml:space="preserve">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Subsection"/>
      </w:pPr>
      <w:r>
        <w:tab/>
        <w:t>(2)</w:t>
      </w:r>
      <w:r>
        <w:tab/>
        <w:t>A poison included in Schedule 8 may be stored in a hospital ward if the poison is stored in an electronic storage and supply unit that has been installed in accordance with an approval of the CEO under regulation 32G(1).</w:t>
      </w:r>
    </w:p>
    <w:p>
      <w:pPr>
        <w:pStyle w:val="Footnotesection"/>
      </w:pPr>
      <w:r>
        <w:tab/>
        <w:t xml:space="preserve">[Regulation 56G inserted in Gazette 25 Jun 1993 p. 3083; amended in Gazette 19 Mar 1996 p. 1233; 20 Mar 2015 p. 909.] </w:t>
      </w:r>
    </w:p>
    <w:p>
      <w:pPr>
        <w:pStyle w:val="Heading5"/>
        <w:spacing w:before="280"/>
        <w:rPr>
          <w:snapToGrid w:val="0"/>
        </w:rPr>
      </w:pPr>
      <w:bookmarkStart w:id="234" w:name="_Toc472005395"/>
      <w:r>
        <w:rPr>
          <w:rStyle w:val="CharSectno"/>
        </w:rPr>
        <w:t>56H</w:t>
      </w:r>
      <w:r>
        <w:rPr>
          <w:snapToGrid w:val="0"/>
        </w:rPr>
        <w:t>.</w:t>
      </w:r>
      <w:r>
        <w:rPr>
          <w:snapToGrid w:val="0"/>
        </w:rPr>
        <w:tab/>
        <w:t>Sch. 8 poisons cupboards in hospital wards, security of</w:t>
      </w:r>
      <w:bookmarkEnd w:id="234"/>
      <w:r>
        <w:rPr>
          <w:snapToGrid w:val="0"/>
        </w:rPr>
        <w:t xml:space="preserve"> </w:t>
      </w:r>
    </w:p>
    <w:p>
      <w:pPr>
        <w:pStyle w:val="Subsection"/>
        <w:spacing w:before="20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w:t>
      </w:r>
      <w:r>
        <w:t xml:space="preserve">56G(1) </w:t>
      </w:r>
      <w:r>
        <w:rPr>
          <w:snapToGrid w:val="0"/>
        </w:rPr>
        <w:t>shall — </w:t>
      </w:r>
    </w:p>
    <w:p>
      <w:pPr>
        <w:pStyle w:val="Indenta"/>
        <w:spacing w:before="100"/>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spacing w:before="100"/>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20 Mar 2015 p. 910.] </w:t>
      </w:r>
    </w:p>
    <w:p>
      <w:pPr>
        <w:pStyle w:val="Footnoteheading"/>
      </w:pPr>
      <w:r>
        <w:tab/>
        <w:t>[Heading deleted in Gazette 12 Aug 2003 p. 3663.]</w:t>
      </w:r>
    </w:p>
    <w:p>
      <w:pPr>
        <w:pStyle w:val="Heading3"/>
      </w:pPr>
      <w:bookmarkStart w:id="235" w:name="_Toc471917422"/>
      <w:bookmarkStart w:id="236" w:name="_Toc472005396"/>
      <w:r>
        <w:rPr>
          <w:rStyle w:val="CharDivNo"/>
        </w:rPr>
        <w:t>Division 5</w:t>
      </w:r>
      <w:r>
        <w:t xml:space="preserve"> — </w:t>
      </w:r>
      <w:r>
        <w:rPr>
          <w:rStyle w:val="CharDivText"/>
        </w:rPr>
        <w:t>Restrictions on supply</w:t>
      </w:r>
      <w:bookmarkEnd w:id="235"/>
      <w:bookmarkEnd w:id="236"/>
    </w:p>
    <w:p>
      <w:pPr>
        <w:pStyle w:val="Footnoteheading"/>
        <w:spacing w:before="80"/>
      </w:pPr>
      <w:r>
        <w:tab/>
        <w:t>[Heading inserted in Gazette 12 Aug 2003 p. 3665.]</w:t>
      </w:r>
    </w:p>
    <w:p>
      <w:pPr>
        <w:pStyle w:val="Heading5"/>
        <w:spacing w:before="180"/>
        <w:rPr>
          <w:snapToGrid w:val="0"/>
        </w:rPr>
      </w:pPr>
      <w:bookmarkStart w:id="237" w:name="_Toc472005397"/>
      <w:r>
        <w:rPr>
          <w:rStyle w:val="CharSectno"/>
        </w:rPr>
        <w:t>57</w:t>
      </w:r>
      <w:r>
        <w:rPr>
          <w:snapToGrid w:val="0"/>
        </w:rPr>
        <w:t>.</w:t>
      </w:r>
      <w:r>
        <w:rPr>
          <w:snapToGrid w:val="0"/>
        </w:rPr>
        <w:tab/>
        <w:t>Labelling requirements</w:t>
      </w:r>
      <w:bookmarkEnd w:id="237"/>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238" w:name="_Toc472005398"/>
      <w:r>
        <w:rPr>
          <w:rStyle w:val="CharSectno"/>
        </w:rPr>
        <w:t>58</w:t>
      </w:r>
      <w:r>
        <w:rPr>
          <w:snapToGrid w:val="0"/>
        </w:rPr>
        <w:t>.</w:t>
      </w:r>
      <w:r>
        <w:rPr>
          <w:snapToGrid w:val="0"/>
        </w:rPr>
        <w:tab/>
        <w:t>Drugs of addiction not to be prescribed etc. merely for purposes of addiction</w:t>
      </w:r>
      <w:bookmarkEnd w:id="238"/>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100"/>
      </w:pPr>
      <w:r>
        <w:tab/>
        <w:t>[Headings deleted in Gazette 12 Aug 2003 p. 3663.]</w:t>
      </w:r>
    </w:p>
    <w:p>
      <w:pPr>
        <w:pStyle w:val="Heading2"/>
      </w:pPr>
      <w:bookmarkStart w:id="239" w:name="_Toc471917425"/>
      <w:bookmarkStart w:id="240" w:name="_Toc472005399"/>
      <w:r>
        <w:rPr>
          <w:rStyle w:val="CharPartNo"/>
        </w:rPr>
        <w:t>Part 7</w:t>
      </w:r>
      <w:r>
        <w:rPr>
          <w:rStyle w:val="CharDivNo"/>
        </w:rPr>
        <w:t> </w:t>
      </w:r>
      <w:r>
        <w:t>—</w:t>
      </w:r>
      <w:r>
        <w:rPr>
          <w:rStyle w:val="CharDivText"/>
        </w:rPr>
        <w:t> </w:t>
      </w:r>
      <w:r>
        <w:rPr>
          <w:rStyle w:val="CharPartText"/>
        </w:rPr>
        <w:t>Miscellaneous provisions</w:t>
      </w:r>
      <w:bookmarkEnd w:id="239"/>
      <w:bookmarkEnd w:id="240"/>
    </w:p>
    <w:p>
      <w:pPr>
        <w:pStyle w:val="Footnoteheading"/>
      </w:pPr>
      <w:r>
        <w:tab/>
        <w:t>[Heading inserted in Gazette 12 Aug 2003 p. 3665.]</w:t>
      </w:r>
    </w:p>
    <w:p>
      <w:pPr>
        <w:pStyle w:val="Heading5"/>
        <w:rPr>
          <w:snapToGrid w:val="0"/>
        </w:rPr>
      </w:pPr>
      <w:bookmarkStart w:id="241" w:name="_Toc472005400"/>
      <w:r>
        <w:rPr>
          <w:rStyle w:val="CharSectno"/>
        </w:rPr>
        <w:t>59</w:t>
      </w:r>
      <w:r>
        <w:rPr>
          <w:snapToGrid w:val="0"/>
        </w:rPr>
        <w:t>.</w:t>
      </w:r>
      <w:r>
        <w:rPr>
          <w:snapToGrid w:val="0"/>
        </w:rPr>
        <w:tab/>
        <w:t xml:space="preserve">CEO’s decision cancelling etc. licences etc. may be published in </w:t>
      </w:r>
      <w:r>
        <w:rPr>
          <w:i/>
          <w:snapToGrid w:val="0"/>
        </w:rPr>
        <w:t>Gazette</w:t>
      </w:r>
      <w:bookmarkEnd w:id="241"/>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242" w:name="_Toc472005401"/>
      <w:r>
        <w:rPr>
          <w:rStyle w:val="CharSectno"/>
        </w:rPr>
        <w:t>64</w:t>
      </w:r>
      <w:r>
        <w:rPr>
          <w:snapToGrid w:val="0"/>
        </w:rPr>
        <w:t>.</w:t>
      </w:r>
      <w:r>
        <w:rPr>
          <w:snapToGrid w:val="0"/>
        </w:rPr>
        <w:tab/>
        <w:t>Substitution of one brand of drug for another</w:t>
      </w:r>
      <w:bookmarkEnd w:id="24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243" w:name="_Toc472005402"/>
      <w:r>
        <w:rPr>
          <w:rStyle w:val="CharSectno"/>
        </w:rPr>
        <w:t>65</w:t>
      </w:r>
      <w:r>
        <w:rPr>
          <w:snapToGrid w:val="0"/>
        </w:rPr>
        <w:t>.</w:t>
      </w:r>
      <w:r>
        <w:rPr>
          <w:snapToGrid w:val="0"/>
        </w:rPr>
        <w:tab/>
        <w:t>Warrant, form prescribed (Act s. 55A)</w:t>
      </w:r>
      <w:bookmarkEnd w:id="243"/>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244" w:name="_Toc471917429"/>
      <w:bookmarkStart w:id="245" w:name="_Toc472005403"/>
      <w:r>
        <w:rPr>
          <w:rStyle w:val="CharPartNo"/>
        </w:rPr>
        <w:t>Part 8</w:t>
      </w:r>
      <w:r>
        <w:t> — </w:t>
      </w:r>
      <w:r>
        <w:rPr>
          <w:rStyle w:val="CharPartText"/>
        </w:rPr>
        <w:t>Transitional provisions</w:t>
      </w:r>
      <w:bookmarkEnd w:id="244"/>
      <w:bookmarkEnd w:id="245"/>
    </w:p>
    <w:p>
      <w:pPr>
        <w:pStyle w:val="Footnoteheading"/>
      </w:pPr>
      <w:r>
        <w:tab/>
        <w:t>[Heading inserted in Gazette 21 Apr 2009 p. 1366.]</w:t>
      </w:r>
    </w:p>
    <w:p>
      <w:pPr>
        <w:pStyle w:val="Heading3"/>
        <w:spacing w:before="260"/>
      </w:pPr>
      <w:bookmarkStart w:id="246" w:name="_Toc471917430"/>
      <w:bookmarkStart w:id="247" w:name="_Toc472005404"/>
      <w:r>
        <w:rPr>
          <w:rStyle w:val="CharDivNo"/>
        </w:rPr>
        <w:t>Division 1</w:t>
      </w:r>
      <w:r>
        <w:t> — </w:t>
      </w:r>
      <w:r>
        <w:rPr>
          <w:rStyle w:val="CharDivText"/>
        </w:rPr>
        <w:t xml:space="preserve">Transitional provisions relating to the </w:t>
      </w:r>
      <w:r>
        <w:rPr>
          <w:rStyle w:val="CharDivText"/>
          <w:i/>
          <w:iCs/>
        </w:rPr>
        <w:t>Poisons Amendment Regulations (No. 2) 2009</w:t>
      </w:r>
      <w:bookmarkEnd w:id="246"/>
      <w:bookmarkEnd w:id="247"/>
    </w:p>
    <w:p>
      <w:pPr>
        <w:pStyle w:val="Footnoteheading"/>
      </w:pPr>
      <w:r>
        <w:tab/>
        <w:t>[Heading inserted in Gazette 21 Apr 2009 p. 1366.]</w:t>
      </w:r>
    </w:p>
    <w:p>
      <w:pPr>
        <w:pStyle w:val="Heading5"/>
        <w:spacing w:before="240"/>
      </w:pPr>
      <w:bookmarkStart w:id="248" w:name="_Toc472005405"/>
      <w:r>
        <w:rPr>
          <w:rStyle w:val="CharSectno"/>
        </w:rPr>
        <w:t>66</w:t>
      </w:r>
      <w:r>
        <w:t>.</w:t>
      </w:r>
      <w:r>
        <w:tab/>
        <w:t>Terms used</w:t>
      </w:r>
      <w:bookmarkEnd w:id="248"/>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r>
        <w:rPr>
          <w:vertAlign w:val="superscript"/>
        </w:rPr>
        <w:t> 1</w:t>
      </w:r>
      <w:r>
        <w:t>;</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249" w:name="_Toc472005406"/>
      <w:r>
        <w:rPr>
          <w:rStyle w:val="CharSectno"/>
        </w:rPr>
        <w:t>67</w:t>
      </w:r>
      <w:r>
        <w:t>.</w:t>
      </w:r>
      <w:r>
        <w:tab/>
        <w:t>Authorisation to prescribe drugs of addiction to drug addicts</w:t>
      </w:r>
      <w:bookmarkEnd w:id="249"/>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250" w:name="_Toc472005407"/>
      <w:r>
        <w:rPr>
          <w:rStyle w:val="CharSectno"/>
        </w:rPr>
        <w:t>68</w:t>
      </w:r>
      <w:r>
        <w:t>.</w:t>
      </w:r>
      <w:r>
        <w:tab/>
        <w:t>Authorisation to prescribe pharmacotherapies to drug addicts</w:t>
      </w:r>
      <w:bookmarkEnd w:id="250"/>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251" w:name="_Toc472005408"/>
      <w:r>
        <w:rPr>
          <w:rStyle w:val="CharSectno"/>
        </w:rPr>
        <w:t>69</w:t>
      </w:r>
      <w:r>
        <w:t>.</w:t>
      </w:r>
      <w:r>
        <w:tab/>
        <w:t>Prescriptions issued before 22 Apr 2009</w:t>
      </w:r>
      <w:bookmarkEnd w:id="251"/>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252" w:name="_Toc472005409"/>
      <w:r>
        <w:rPr>
          <w:rStyle w:val="CharSectno"/>
        </w:rPr>
        <w:t>70</w:t>
      </w:r>
      <w:r>
        <w:t>.</w:t>
      </w:r>
      <w:r>
        <w:tab/>
        <w:t>Operation of r. 51B for pharmacies</w:t>
      </w:r>
      <w:bookmarkEnd w:id="252"/>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253" w:name="_Toc471917436"/>
      <w:bookmarkStart w:id="254" w:name="_Toc472005410"/>
      <w:r>
        <w:rPr>
          <w:rStyle w:val="CharSchNo"/>
        </w:rPr>
        <w:t>Appendix A</w:t>
      </w:r>
      <w:bookmarkEnd w:id="253"/>
      <w:bookmarkEnd w:id="254"/>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56" w:name="_Toc471917437"/>
      <w:bookmarkStart w:id="257" w:name="_Toc472005411"/>
      <w:r>
        <w:rPr>
          <w:rStyle w:val="CharSchNo"/>
        </w:rPr>
        <w:t>Appendix B</w:t>
      </w:r>
      <w:r>
        <w:t> — </w:t>
      </w:r>
      <w:r>
        <w:rPr>
          <w:rStyle w:val="CharSchText"/>
        </w:rPr>
        <w:t>Vaccines exempt from specified provisions of the Act</w:t>
      </w:r>
      <w:bookmarkEnd w:id="256"/>
      <w:bookmarkEnd w:id="257"/>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ScheduleHeading"/>
      </w:pPr>
      <w:bookmarkStart w:id="258" w:name="_Toc471917438"/>
      <w:bookmarkStart w:id="259" w:name="_Toc472005412"/>
      <w:r>
        <w:rPr>
          <w:rStyle w:val="CharSchNo"/>
        </w:rPr>
        <w:t>Appendix G</w:t>
      </w:r>
      <w:r>
        <w:rPr>
          <w:rStyle w:val="CharSDivNo"/>
        </w:rPr>
        <w:t> </w:t>
      </w:r>
      <w:r>
        <w:t>—</w:t>
      </w:r>
      <w:r>
        <w:rPr>
          <w:rStyle w:val="CharSDivText"/>
        </w:rPr>
        <w:t> </w:t>
      </w:r>
      <w:r>
        <w:rPr>
          <w:rStyle w:val="CharSchText"/>
        </w:rPr>
        <w:t>Fees for licences and permits</w:t>
      </w:r>
      <w:bookmarkEnd w:id="258"/>
      <w:bookmarkEnd w:id="259"/>
    </w:p>
    <w:p>
      <w:pPr>
        <w:pStyle w:val="yShoulderClause"/>
      </w:pPr>
      <w:r>
        <w:t>[r. 12]</w:t>
      </w:r>
    </w:p>
    <w:p>
      <w:pPr>
        <w:pStyle w:val="yFootnoteheading"/>
        <w:spacing w:after="120"/>
      </w:pPr>
      <w:r>
        <w:tab/>
        <w:t>[Heading inserted in Gazette 17 May 2016 p. 1489.]</w:t>
      </w:r>
    </w:p>
    <w:tbl>
      <w:tblPr>
        <w:tblW w:w="7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16"/>
        <w:gridCol w:w="2835"/>
        <w:gridCol w:w="886"/>
        <w:gridCol w:w="886"/>
        <w:gridCol w:w="886"/>
        <w:gridCol w:w="886"/>
      </w:tblGrid>
      <w:tr>
        <w:trPr>
          <w:cantSplit/>
          <w:tblHeader/>
        </w:trPr>
        <w:tc>
          <w:tcPr>
            <w:tcW w:w="816" w:type="dxa"/>
          </w:tcPr>
          <w:p>
            <w:pPr>
              <w:pStyle w:val="yTableNAm"/>
              <w:spacing w:before="100"/>
              <w:jc w:val="center"/>
              <w:rPr>
                <w:b/>
                <w:sz w:val="18"/>
                <w:szCs w:val="18"/>
              </w:rPr>
            </w:pPr>
            <w:r>
              <w:rPr>
                <w:b/>
                <w:sz w:val="18"/>
                <w:szCs w:val="18"/>
              </w:rPr>
              <w:t>Form</w:t>
            </w:r>
            <w:r>
              <w:rPr>
                <w:b/>
                <w:sz w:val="18"/>
                <w:szCs w:val="18"/>
              </w:rPr>
              <w:br/>
              <w:t>No.</w:t>
            </w:r>
          </w:p>
        </w:tc>
        <w:tc>
          <w:tcPr>
            <w:tcW w:w="2835" w:type="dxa"/>
          </w:tcPr>
          <w:p>
            <w:pPr>
              <w:pStyle w:val="yTableNAm"/>
              <w:spacing w:before="100"/>
              <w:jc w:val="center"/>
              <w:rPr>
                <w:b/>
                <w:sz w:val="18"/>
                <w:szCs w:val="18"/>
              </w:rPr>
            </w:pPr>
            <w:r>
              <w:rPr>
                <w:b/>
                <w:sz w:val="18"/>
                <w:szCs w:val="18"/>
              </w:rPr>
              <w:t>Description of licence or permit</w:t>
            </w:r>
          </w:p>
        </w:tc>
        <w:tc>
          <w:tcPr>
            <w:tcW w:w="886" w:type="dxa"/>
          </w:tcPr>
          <w:p>
            <w:pPr>
              <w:pStyle w:val="yTableNAm"/>
              <w:spacing w:before="100"/>
              <w:jc w:val="center"/>
              <w:rPr>
                <w:b/>
                <w:sz w:val="18"/>
                <w:szCs w:val="18"/>
              </w:rPr>
            </w:pPr>
            <w:r>
              <w:rPr>
                <w:b/>
                <w:sz w:val="18"/>
                <w:szCs w:val="18"/>
              </w:rPr>
              <w:t>Initial Fee</w:t>
            </w:r>
            <w:r>
              <w:rPr>
                <w:b/>
                <w:sz w:val="18"/>
                <w:szCs w:val="18"/>
              </w:rPr>
              <w:br/>
              <w:t>(1 year)</w:t>
            </w:r>
            <w:r>
              <w:rPr>
                <w:b/>
                <w:sz w:val="18"/>
                <w:szCs w:val="18"/>
              </w:rPr>
              <w:br/>
              <w:t>$</w:t>
            </w:r>
          </w:p>
        </w:tc>
        <w:tc>
          <w:tcPr>
            <w:tcW w:w="886" w:type="dxa"/>
          </w:tcPr>
          <w:p>
            <w:pPr>
              <w:pStyle w:val="yTableNAm"/>
              <w:spacing w:before="100"/>
              <w:jc w:val="center"/>
              <w:rPr>
                <w:b/>
                <w:sz w:val="18"/>
                <w:szCs w:val="18"/>
              </w:rPr>
            </w:pPr>
            <w:r>
              <w:rPr>
                <w:b/>
                <w:sz w:val="18"/>
                <w:szCs w:val="18"/>
              </w:rPr>
              <w:t>Initial Fee</w:t>
            </w:r>
            <w:r>
              <w:rPr>
                <w:b/>
                <w:sz w:val="18"/>
                <w:szCs w:val="18"/>
              </w:rPr>
              <w:br/>
              <w:t>(3 years)</w:t>
            </w:r>
            <w:r>
              <w:rPr>
                <w:b/>
                <w:sz w:val="18"/>
                <w:szCs w:val="18"/>
              </w:rPr>
              <w:br/>
              <w:t>$</w:t>
            </w:r>
          </w:p>
        </w:tc>
        <w:tc>
          <w:tcPr>
            <w:tcW w:w="886" w:type="dxa"/>
          </w:tcPr>
          <w:p>
            <w:pPr>
              <w:pStyle w:val="yTableNAm"/>
              <w:spacing w:before="100"/>
              <w:jc w:val="center"/>
              <w:rPr>
                <w:b/>
                <w:sz w:val="18"/>
                <w:szCs w:val="18"/>
              </w:rP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spacing w:before="100"/>
              <w:jc w:val="center"/>
              <w:rPr>
                <w:b/>
                <w:sz w:val="18"/>
                <w:szCs w:val="18"/>
              </w:rPr>
            </w:pPr>
            <w:r>
              <w:rPr>
                <w:b/>
                <w:sz w:val="18"/>
                <w:szCs w:val="18"/>
              </w:rPr>
              <w:t>Renewal</w:t>
            </w:r>
            <w:r>
              <w:rPr>
                <w:b/>
                <w:sz w:val="18"/>
                <w:szCs w:val="18"/>
              </w:rPr>
              <w:br/>
            </w:r>
            <w:r>
              <w:rPr>
                <w:b/>
                <w:sz w:val="18"/>
                <w:szCs w:val="18"/>
              </w:rPr>
              <w:br/>
              <w:t>(3 years)</w:t>
            </w:r>
            <w:r>
              <w:rPr>
                <w:b/>
                <w:sz w:val="18"/>
                <w:szCs w:val="18"/>
              </w:rPr>
              <w:br/>
              <w:t>$</w:t>
            </w:r>
          </w:p>
        </w:tc>
      </w:tr>
      <w:tr>
        <w:trPr>
          <w:cantSplit/>
        </w:trPr>
        <w:tc>
          <w:tcPr>
            <w:tcW w:w="816" w:type="dxa"/>
          </w:tcPr>
          <w:p>
            <w:pPr>
              <w:pStyle w:val="yTableNAm"/>
              <w:spacing w:before="100"/>
              <w:rPr>
                <w:sz w:val="18"/>
                <w:szCs w:val="18"/>
              </w:rPr>
            </w:pPr>
            <w:r>
              <w:rPr>
                <w:sz w:val="18"/>
                <w:szCs w:val="18"/>
              </w:rPr>
              <w:t>1.</w:t>
            </w:r>
          </w:p>
        </w:tc>
        <w:tc>
          <w:tcPr>
            <w:tcW w:w="2835" w:type="dxa"/>
          </w:tcPr>
          <w:p>
            <w:pPr>
              <w:pStyle w:val="yTableNAm"/>
              <w:spacing w:before="100"/>
              <w:rPr>
                <w:sz w:val="18"/>
                <w:szCs w:val="18"/>
              </w:rPr>
            </w:pPr>
            <w:r>
              <w:rPr>
                <w:sz w:val="18"/>
                <w:szCs w:val="18"/>
              </w:rPr>
              <w:t>Wholesaler’s licence</w:t>
            </w:r>
          </w:p>
        </w:tc>
        <w:tc>
          <w:tcPr>
            <w:tcW w:w="886" w:type="dxa"/>
          </w:tcPr>
          <w:p>
            <w:pPr>
              <w:pStyle w:val="yTableNAm"/>
              <w:spacing w:before="100"/>
              <w:jc w:val="center"/>
              <w:rPr>
                <w:sz w:val="18"/>
                <w:szCs w:val="18"/>
              </w:rPr>
            </w:pPr>
            <w:r>
              <w:rPr>
                <w:sz w:val="18"/>
                <w:szCs w:val="18"/>
              </w:rPr>
              <w:t>726</w:t>
            </w:r>
          </w:p>
        </w:tc>
        <w:tc>
          <w:tcPr>
            <w:tcW w:w="886" w:type="dxa"/>
          </w:tcPr>
          <w:p>
            <w:pPr>
              <w:pStyle w:val="yTableNAm"/>
              <w:spacing w:before="100"/>
              <w:jc w:val="center"/>
              <w:rPr>
                <w:sz w:val="18"/>
                <w:szCs w:val="18"/>
              </w:rPr>
            </w:pPr>
            <w:r>
              <w:rPr>
                <w:sz w:val="18"/>
                <w:szCs w:val="18"/>
              </w:rPr>
              <w:t>1 120</w:t>
            </w:r>
          </w:p>
        </w:tc>
        <w:tc>
          <w:tcPr>
            <w:tcW w:w="886" w:type="dxa"/>
          </w:tcPr>
          <w:p>
            <w:pPr>
              <w:pStyle w:val="yTableNAm"/>
              <w:spacing w:before="100"/>
              <w:jc w:val="center"/>
              <w:rPr>
                <w:sz w:val="18"/>
                <w:szCs w:val="18"/>
              </w:rPr>
            </w:pPr>
            <w:r>
              <w:rPr>
                <w:sz w:val="18"/>
                <w:szCs w:val="18"/>
              </w:rPr>
              <w:t>233</w:t>
            </w:r>
          </w:p>
        </w:tc>
        <w:tc>
          <w:tcPr>
            <w:tcW w:w="886" w:type="dxa"/>
          </w:tcPr>
          <w:p>
            <w:pPr>
              <w:pStyle w:val="yTableNAm"/>
              <w:spacing w:before="100"/>
              <w:jc w:val="center"/>
              <w:rPr>
                <w:sz w:val="18"/>
                <w:szCs w:val="18"/>
              </w:rPr>
            </w:pPr>
            <w:r>
              <w:rPr>
                <w:sz w:val="18"/>
                <w:szCs w:val="18"/>
              </w:rPr>
              <w:t>564</w:t>
            </w:r>
          </w:p>
        </w:tc>
      </w:tr>
      <w:tr>
        <w:trPr>
          <w:cantSplit/>
        </w:trPr>
        <w:tc>
          <w:tcPr>
            <w:tcW w:w="816" w:type="dxa"/>
          </w:tcPr>
          <w:p>
            <w:pPr>
              <w:pStyle w:val="yTableNAm"/>
              <w:spacing w:before="100"/>
              <w:rPr>
                <w:sz w:val="18"/>
                <w:szCs w:val="18"/>
              </w:rPr>
            </w:pPr>
            <w:r>
              <w:rPr>
                <w:sz w:val="18"/>
                <w:szCs w:val="18"/>
              </w:rPr>
              <w:t>3.</w:t>
            </w:r>
          </w:p>
        </w:tc>
        <w:tc>
          <w:tcPr>
            <w:tcW w:w="2835" w:type="dxa"/>
          </w:tcPr>
          <w:p>
            <w:pPr>
              <w:pStyle w:val="yTableNAm"/>
              <w:spacing w:before="100"/>
              <w:rPr>
                <w:sz w:val="18"/>
                <w:szCs w:val="18"/>
              </w:rPr>
            </w:pPr>
            <w:r>
              <w:rPr>
                <w:sz w:val="18"/>
                <w:szCs w:val="18"/>
              </w:rPr>
              <w:t>Pharmacist’s licence to sell poisons</w:t>
            </w:r>
          </w:p>
        </w:tc>
        <w:tc>
          <w:tcPr>
            <w:tcW w:w="886" w:type="dxa"/>
          </w:tcPr>
          <w:p>
            <w:pPr>
              <w:pStyle w:val="yTableNAm"/>
              <w:spacing w:before="100"/>
              <w:jc w:val="center"/>
              <w:rPr>
                <w:sz w:val="18"/>
                <w:szCs w:val="18"/>
              </w:rPr>
            </w:pPr>
            <w:r>
              <w:rPr>
                <w:sz w:val="18"/>
                <w:szCs w:val="18"/>
              </w:rPr>
              <w:t>132</w:t>
            </w:r>
          </w:p>
        </w:tc>
        <w:tc>
          <w:tcPr>
            <w:tcW w:w="886" w:type="dxa"/>
          </w:tcPr>
          <w:p>
            <w:pPr>
              <w:pStyle w:val="yTableNAm"/>
              <w:spacing w:before="100"/>
              <w:jc w:val="center"/>
              <w:rPr>
                <w:sz w:val="18"/>
                <w:szCs w:val="18"/>
              </w:rPr>
            </w:pPr>
            <w:r>
              <w:rPr>
                <w:sz w:val="18"/>
                <w:szCs w:val="18"/>
              </w:rPr>
              <w:t>265</w:t>
            </w:r>
          </w:p>
        </w:tc>
        <w:tc>
          <w:tcPr>
            <w:tcW w:w="886" w:type="dxa"/>
          </w:tcPr>
          <w:p>
            <w:pPr>
              <w:pStyle w:val="yTableNAm"/>
              <w:spacing w:before="100"/>
              <w:jc w:val="center"/>
              <w:rPr>
                <w:sz w:val="18"/>
                <w:szCs w:val="18"/>
              </w:rPr>
            </w:pPr>
            <w:r>
              <w:rPr>
                <w:sz w:val="18"/>
                <w:szCs w:val="18"/>
              </w:rPr>
              <w:t>99</w:t>
            </w:r>
          </w:p>
        </w:tc>
        <w:tc>
          <w:tcPr>
            <w:tcW w:w="886" w:type="dxa"/>
          </w:tcPr>
          <w:p>
            <w:pPr>
              <w:pStyle w:val="yTableNAm"/>
              <w:spacing w:before="100"/>
              <w:jc w:val="center"/>
              <w:rPr>
                <w:sz w:val="18"/>
                <w:szCs w:val="18"/>
              </w:rPr>
            </w:pPr>
            <w:r>
              <w:rPr>
                <w:sz w:val="18"/>
                <w:szCs w:val="18"/>
              </w:rPr>
              <w:t>214</w:t>
            </w:r>
          </w:p>
        </w:tc>
      </w:tr>
      <w:tr>
        <w:trPr>
          <w:cantSplit/>
        </w:trPr>
        <w:tc>
          <w:tcPr>
            <w:tcW w:w="816" w:type="dxa"/>
          </w:tcPr>
          <w:p>
            <w:pPr>
              <w:pStyle w:val="yTableNAm"/>
              <w:spacing w:before="100"/>
              <w:rPr>
                <w:sz w:val="18"/>
                <w:szCs w:val="18"/>
              </w:rPr>
            </w:pPr>
            <w:r>
              <w:rPr>
                <w:sz w:val="18"/>
                <w:szCs w:val="18"/>
              </w:rPr>
              <w:t>5.</w:t>
            </w:r>
          </w:p>
        </w:tc>
        <w:tc>
          <w:tcPr>
            <w:tcW w:w="2835" w:type="dxa"/>
          </w:tcPr>
          <w:p>
            <w:pPr>
              <w:pStyle w:val="yTableNAm"/>
              <w:spacing w:before="100"/>
              <w:rPr>
                <w:sz w:val="18"/>
                <w:szCs w:val="18"/>
              </w:rPr>
            </w:pPr>
            <w:r>
              <w:rPr>
                <w:sz w:val="18"/>
                <w:szCs w:val="18"/>
              </w:rPr>
              <w:t>Licence to sell by retail, poisons included in Schedule 2</w:t>
            </w:r>
          </w:p>
        </w:tc>
        <w:tc>
          <w:tcPr>
            <w:tcW w:w="886" w:type="dxa"/>
          </w:tcPr>
          <w:p>
            <w:pPr>
              <w:pStyle w:val="yTableNAm"/>
              <w:spacing w:before="100"/>
              <w:jc w:val="center"/>
              <w:rPr>
                <w:sz w:val="18"/>
                <w:szCs w:val="18"/>
              </w:rPr>
            </w:pPr>
            <w:r>
              <w:rPr>
                <w:sz w:val="18"/>
                <w:szCs w:val="18"/>
              </w:rPr>
              <w:br/>
              <w:t>132</w:t>
            </w:r>
          </w:p>
        </w:tc>
        <w:tc>
          <w:tcPr>
            <w:tcW w:w="886" w:type="dxa"/>
          </w:tcPr>
          <w:p>
            <w:pPr>
              <w:pStyle w:val="yTableNAm"/>
              <w:spacing w:before="100"/>
              <w:jc w:val="center"/>
              <w:rPr>
                <w:sz w:val="18"/>
                <w:szCs w:val="18"/>
              </w:rPr>
            </w:pPr>
            <w:r>
              <w:rPr>
                <w:sz w:val="18"/>
                <w:szCs w:val="18"/>
              </w:rPr>
              <w:br/>
              <w:t>199</w:t>
            </w:r>
          </w:p>
        </w:tc>
        <w:tc>
          <w:tcPr>
            <w:tcW w:w="886" w:type="dxa"/>
          </w:tcPr>
          <w:p>
            <w:pPr>
              <w:pStyle w:val="yTableNAm"/>
              <w:spacing w:before="100"/>
              <w:jc w:val="center"/>
              <w:rPr>
                <w:sz w:val="18"/>
                <w:szCs w:val="18"/>
              </w:rPr>
            </w:pPr>
            <w:r>
              <w:rPr>
                <w:sz w:val="18"/>
                <w:szCs w:val="18"/>
              </w:rPr>
              <w:br/>
              <w:t>57</w:t>
            </w:r>
          </w:p>
        </w:tc>
        <w:tc>
          <w:tcPr>
            <w:tcW w:w="886" w:type="dxa"/>
          </w:tcPr>
          <w:p>
            <w:pPr>
              <w:pStyle w:val="yTableNAm"/>
              <w:spacing w:before="100"/>
              <w:jc w:val="center"/>
              <w:rPr>
                <w:sz w:val="18"/>
                <w:szCs w:val="18"/>
              </w:rPr>
            </w:pPr>
            <w:r>
              <w:rPr>
                <w:sz w:val="18"/>
                <w:szCs w:val="18"/>
              </w:rPr>
              <w:br/>
              <w:t>124</w:t>
            </w:r>
          </w:p>
        </w:tc>
      </w:tr>
      <w:tr>
        <w:trPr>
          <w:cantSplit/>
        </w:trPr>
        <w:tc>
          <w:tcPr>
            <w:tcW w:w="816" w:type="dxa"/>
          </w:tcPr>
          <w:p>
            <w:pPr>
              <w:pStyle w:val="yTableNAm"/>
              <w:spacing w:before="100"/>
              <w:rPr>
                <w:sz w:val="18"/>
                <w:szCs w:val="18"/>
              </w:rPr>
            </w:pPr>
            <w:r>
              <w:rPr>
                <w:sz w:val="18"/>
                <w:szCs w:val="18"/>
              </w:rPr>
              <w:t>6.</w:t>
            </w:r>
          </w:p>
        </w:tc>
        <w:tc>
          <w:tcPr>
            <w:tcW w:w="2835" w:type="dxa"/>
          </w:tcPr>
          <w:p>
            <w:pPr>
              <w:pStyle w:val="yTableNAm"/>
              <w:spacing w:before="100"/>
              <w:rPr>
                <w:sz w:val="18"/>
                <w:szCs w:val="18"/>
              </w:rPr>
            </w:pPr>
            <w:r>
              <w:rPr>
                <w:sz w:val="18"/>
                <w:szCs w:val="18"/>
              </w:rPr>
              <w:t>Licence to sell by retail, poisons included in Schedule 7</w:t>
            </w:r>
          </w:p>
        </w:tc>
        <w:tc>
          <w:tcPr>
            <w:tcW w:w="886" w:type="dxa"/>
          </w:tcPr>
          <w:p>
            <w:pPr>
              <w:pStyle w:val="yTableNAm"/>
              <w:spacing w:before="100"/>
              <w:jc w:val="center"/>
              <w:rPr>
                <w:sz w:val="18"/>
                <w:szCs w:val="18"/>
              </w:rPr>
            </w:pPr>
            <w:r>
              <w:rPr>
                <w:sz w:val="18"/>
                <w:szCs w:val="18"/>
              </w:rPr>
              <w:br/>
              <w:t>228</w:t>
            </w:r>
          </w:p>
        </w:tc>
        <w:tc>
          <w:tcPr>
            <w:tcW w:w="886" w:type="dxa"/>
          </w:tcPr>
          <w:p>
            <w:pPr>
              <w:pStyle w:val="yTableNAm"/>
              <w:spacing w:before="100"/>
              <w:jc w:val="center"/>
              <w:rPr>
                <w:sz w:val="18"/>
                <w:szCs w:val="18"/>
              </w:rPr>
            </w:pPr>
            <w:r>
              <w:rPr>
                <w:sz w:val="18"/>
                <w:szCs w:val="18"/>
              </w:rPr>
              <w:br/>
              <w:t>369</w:t>
            </w:r>
          </w:p>
        </w:tc>
        <w:tc>
          <w:tcPr>
            <w:tcW w:w="886" w:type="dxa"/>
          </w:tcPr>
          <w:p>
            <w:pPr>
              <w:pStyle w:val="yTableNAm"/>
              <w:spacing w:before="100"/>
              <w:jc w:val="center"/>
              <w:rPr>
                <w:sz w:val="18"/>
                <w:szCs w:val="18"/>
              </w:rPr>
            </w:pPr>
            <w:r>
              <w:rPr>
                <w:sz w:val="18"/>
                <w:szCs w:val="18"/>
              </w:rPr>
              <w:br/>
              <w:t>99</w:t>
            </w:r>
          </w:p>
        </w:tc>
        <w:tc>
          <w:tcPr>
            <w:tcW w:w="886" w:type="dxa"/>
          </w:tcPr>
          <w:p>
            <w:pPr>
              <w:pStyle w:val="yTableNAm"/>
              <w:spacing w:before="100"/>
              <w:jc w:val="center"/>
              <w:rPr>
                <w:sz w:val="18"/>
                <w:szCs w:val="18"/>
              </w:rPr>
            </w:pPr>
            <w:r>
              <w:rPr>
                <w:sz w:val="18"/>
                <w:szCs w:val="18"/>
              </w:rPr>
              <w:br/>
              <w:t>214</w:t>
            </w:r>
          </w:p>
        </w:tc>
      </w:tr>
      <w:tr>
        <w:trPr>
          <w:cantSplit/>
        </w:trPr>
        <w:tc>
          <w:tcPr>
            <w:tcW w:w="816" w:type="dxa"/>
          </w:tcPr>
          <w:p>
            <w:pPr>
              <w:pStyle w:val="yTableNAm"/>
              <w:spacing w:before="100"/>
              <w:rPr>
                <w:sz w:val="18"/>
                <w:szCs w:val="18"/>
              </w:rPr>
            </w:pPr>
            <w:r>
              <w:rPr>
                <w:sz w:val="18"/>
                <w:szCs w:val="18"/>
              </w:rPr>
              <w:t>6B.</w:t>
            </w:r>
          </w:p>
        </w:tc>
        <w:tc>
          <w:tcPr>
            <w:tcW w:w="2835" w:type="dxa"/>
          </w:tcPr>
          <w:p>
            <w:pPr>
              <w:pStyle w:val="yTableNAm"/>
              <w:spacing w:before="100"/>
              <w:rPr>
                <w:sz w:val="18"/>
                <w:szCs w:val="18"/>
              </w:rPr>
            </w:pPr>
            <w:r>
              <w:rPr>
                <w:sz w:val="18"/>
                <w:szCs w:val="18"/>
              </w:rPr>
              <w:t>Poisons permit (distribution of samples)</w:t>
            </w:r>
          </w:p>
        </w:tc>
        <w:tc>
          <w:tcPr>
            <w:tcW w:w="886" w:type="dxa"/>
          </w:tcPr>
          <w:p>
            <w:pPr>
              <w:pStyle w:val="yTableNAm"/>
              <w:spacing w:before="100"/>
              <w:jc w:val="center"/>
              <w:rPr>
                <w:sz w:val="18"/>
                <w:szCs w:val="18"/>
              </w:rPr>
            </w:pPr>
            <w:r>
              <w:rPr>
                <w:sz w:val="18"/>
                <w:szCs w:val="18"/>
              </w:rPr>
              <w:br/>
              <w:t>132</w:t>
            </w:r>
          </w:p>
        </w:tc>
        <w:tc>
          <w:tcPr>
            <w:tcW w:w="886" w:type="dxa"/>
          </w:tcPr>
          <w:p>
            <w:pPr>
              <w:pStyle w:val="yTableNAm"/>
              <w:spacing w:before="100"/>
              <w:jc w:val="center"/>
              <w:rPr>
                <w:sz w:val="18"/>
                <w:szCs w:val="18"/>
              </w:rPr>
            </w:pPr>
            <w:r>
              <w:rPr>
                <w:sz w:val="18"/>
                <w:szCs w:val="18"/>
              </w:rPr>
              <w:br/>
              <w:t>199</w:t>
            </w:r>
          </w:p>
        </w:tc>
        <w:tc>
          <w:tcPr>
            <w:tcW w:w="886" w:type="dxa"/>
          </w:tcPr>
          <w:p>
            <w:pPr>
              <w:pStyle w:val="yTableNAm"/>
              <w:spacing w:before="100"/>
              <w:jc w:val="center"/>
              <w:rPr>
                <w:sz w:val="18"/>
                <w:szCs w:val="18"/>
              </w:rPr>
            </w:pPr>
            <w:r>
              <w:rPr>
                <w:sz w:val="18"/>
                <w:szCs w:val="18"/>
              </w:rPr>
              <w:br/>
              <w:t>57</w:t>
            </w:r>
          </w:p>
        </w:tc>
        <w:tc>
          <w:tcPr>
            <w:tcW w:w="886" w:type="dxa"/>
          </w:tcPr>
          <w:p>
            <w:pPr>
              <w:pStyle w:val="yTableNAm"/>
              <w:spacing w:before="100"/>
              <w:jc w:val="center"/>
              <w:rPr>
                <w:sz w:val="18"/>
                <w:szCs w:val="18"/>
              </w:rPr>
            </w:pPr>
            <w:r>
              <w:rPr>
                <w:sz w:val="18"/>
                <w:szCs w:val="18"/>
              </w:rPr>
              <w:br/>
              <w:t>124</w:t>
            </w:r>
          </w:p>
        </w:tc>
      </w:tr>
      <w:tr>
        <w:trPr>
          <w:cantSplit/>
        </w:trPr>
        <w:tc>
          <w:tcPr>
            <w:tcW w:w="816" w:type="dxa"/>
          </w:tcPr>
          <w:p>
            <w:pPr>
              <w:pStyle w:val="yTableNAm"/>
              <w:spacing w:before="100"/>
              <w:rPr>
                <w:sz w:val="18"/>
                <w:szCs w:val="18"/>
              </w:rPr>
            </w:pPr>
            <w:r>
              <w:rPr>
                <w:sz w:val="18"/>
                <w:szCs w:val="18"/>
              </w:rPr>
              <w:t>7.</w:t>
            </w:r>
          </w:p>
        </w:tc>
        <w:tc>
          <w:tcPr>
            <w:tcW w:w="2835" w:type="dxa"/>
          </w:tcPr>
          <w:p>
            <w:pPr>
              <w:pStyle w:val="yTableNAm"/>
              <w:spacing w:before="100"/>
              <w:rPr>
                <w:sz w:val="18"/>
                <w:szCs w:val="18"/>
              </w:rPr>
            </w:pPr>
            <w:r>
              <w:rPr>
                <w:sz w:val="18"/>
                <w:szCs w:val="18"/>
              </w:rPr>
              <w:t>Poisons permit (industrial) — </w:t>
            </w:r>
          </w:p>
          <w:p>
            <w:pPr>
              <w:pStyle w:val="yTableNAm"/>
              <w:tabs>
                <w:tab w:val="clear" w:pos="567"/>
                <w:tab w:val="left" w:pos="462"/>
              </w:tabs>
              <w:spacing w:before="100"/>
              <w:ind w:left="462" w:hanging="462"/>
              <w:rPr>
                <w:sz w:val="18"/>
                <w:szCs w:val="18"/>
              </w:rPr>
            </w:pPr>
            <w:r>
              <w:rPr>
                <w:sz w:val="18"/>
                <w:szCs w:val="18"/>
              </w:rPr>
              <w:t>(a)</w:t>
            </w:r>
            <w:r>
              <w:rPr>
                <w:sz w:val="18"/>
                <w:szCs w:val="18"/>
              </w:rPr>
              <w:tab/>
              <w:t xml:space="preserve">for one or more of the following poisons — </w:t>
            </w:r>
          </w:p>
          <w:p>
            <w:pPr>
              <w:pStyle w:val="yTableNAm"/>
              <w:tabs>
                <w:tab w:val="clear" w:pos="567"/>
                <w:tab w:val="left" w:pos="462"/>
              </w:tabs>
              <w:spacing w:before="100"/>
              <w:ind w:left="462" w:hanging="462"/>
              <w:rPr>
                <w:sz w:val="18"/>
                <w:szCs w:val="18"/>
              </w:rPr>
            </w:pPr>
            <w:r>
              <w:rPr>
                <w:sz w:val="18"/>
                <w:szCs w:val="18"/>
              </w:rPr>
              <w:tab/>
              <w:t>benzene;</w:t>
            </w:r>
          </w:p>
          <w:p>
            <w:pPr>
              <w:pStyle w:val="yTableNAm"/>
              <w:tabs>
                <w:tab w:val="clear" w:pos="567"/>
                <w:tab w:val="left" w:pos="462"/>
              </w:tabs>
              <w:spacing w:before="100"/>
              <w:ind w:left="462" w:hanging="462"/>
              <w:rPr>
                <w:sz w:val="18"/>
                <w:szCs w:val="18"/>
              </w:rPr>
            </w:pPr>
            <w:r>
              <w:rPr>
                <w:sz w:val="18"/>
                <w:szCs w:val="18"/>
              </w:rPr>
              <w:tab/>
              <w:t>4,4</w:t>
            </w:r>
            <w:r>
              <w:rPr>
                <w:sz w:val="18"/>
                <w:szCs w:val="18"/>
              </w:rPr>
              <w:noBreakHyphen/>
              <w:t>diaminodiphenylmethane (Methylene dianiline);</w:t>
            </w:r>
          </w:p>
          <w:p>
            <w:pPr>
              <w:pStyle w:val="yTableNAm"/>
              <w:tabs>
                <w:tab w:val="clear" w:pos="567"/>
                <w:tab w:val="left" w:pos="462"/>
              </w:tabs>
              <w:spacing w:before="100"/>
              <w:ind w:left="462" w:hanging="462"/>
            </w:pPr>
            <w:r>
              <w:rPr>
                <w:sz w:val="18"/>
                <w:szCs w:val="18"/>
              </w:rPr>
              <w:tab/>
              <w:t>4,4’</w:t>
            </w:r>
            <w:r>
              <w:rPr>
                <w:sz w:val="18"/>
                <w:szCs w:val="18"/>
              </w:rPr>
              <w:noBreakHyphen/>
              <w:t>methylenebis [2-chloroaniline] (MOCA);</w:t>
            </w:r>
          </w:p>
          <w:p>
            <w:pPr>
              <w:pStyle w:val="yTableNAm"/>
              <w:tabs>
                <w:tab w:val="clear" w:pos="567"/>
                <w:tab w:val="left" w:pos="462"/>
              </w:tabs>
              <w:spacing w:before="100"/>
              <w:ind w:left="462" w:hanging="462"/>
              <w:rPr>
                <w:sz w:val="18"/>
                <w:szCs w:val="18"/>
              </w:rPr>
            </w:pPr>
            <w:r>
              <w:rPr>
                <w:sz w:val="18"/>
                <w:szCs w:val="18"/>
              </w:rPr>
              <w:t>(b)</w:t>
            </w:r>
            <w:r>
              <w:rPr>
                <w:sz w:val="18"/>
                <w:szCs w:val="18"/>
              </w:rPr>
              <w:tab/>
              <w:t>for poisons other than those set out in paragraph (a)</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575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265</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1 275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398</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425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99</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1 125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223</w:t>
            </w:r>
          </w:p>
        </w:tc>
      </w:tr>
      <w:tr>
        <w:trPr>
          <w:cantSplit/>
        </w:trPr>
        <w:tc>
          <w:tcPr>
            <w:tcW w:w="816" w:type="dxa"/>
          </w:tcPr>
          <w:p>
            <w:pPr>
              <w:pStyle w:val="yTableNAm"/>
              <w:spacing w:before="100"/>
              <w:rPr>
                <w:sz w:val="18"/>
                <w:szCs w:val="18"/>
              </w:rPr>
            </w:pPr>
            <w:r>
              <w:rPr>
                <w:sz w:val="18"/>
                <w:szCs w:val="18"/>
              </w:rPr>
              <w:t>8.</w:t>
            </w:r>
          </w:p>
        </w:tc>
        <w:tc>
          <w:tcPr>
            <w:tcW w:w="2835" w:type="dxa"/>
          </w:tcPr>
          <w:p>
            <w:pPr>
              <w:pStyle w:val="yTableNAm"/>
              <w:spacing w:before="100"/>
              <w:rPr>
                <w:sz w:val="18"/>
                <w:szCs w:val="18"/>
              </w:rPr>
            </w:pPr>
            <w:r>
              <w:rPr>
                <w:sz w:val="18"/>
                <w:szCs w:val="18"/>
              </w:rPr>
              <w:t>Poisons permit (educational, advisory or research)</w:t>
            </w:r>
          </w:p>
        </w:tc>
        <w:tc>
          <w:tcPr>
            <w:tcW w:w="886" w:type="dxa"/>
          </w:tcPr>
          <w:p>
            <w:pPr>
              <w:pStyle w:val="yTableNAm"/>
              <w:spacing w:before="100"/>
              <w:jc w:val="center"/>
              <w:rPr>
                <w:sz w:val="18"/>
                <w:szCs w:val="18"/>
              </w:rPr>
            </w:pPr>
            <w:r>
              <w:rPr>
                <w:sz w:val="18"/>
                <w:szCs w:val="18"/>
              </w:rPr>
              <w:br/>
              <w:t>132</w:t>
            </w:r>
          </w:p>
        </w:tc>
        <w:tc>
          <w:tcPr>
            <w:tcW w:w="886" w:type="dxa"/>
          </w:tcPr>
          <w:p>
            <w:pPr>
              <w:pStyle w:val="yTableNAm"/>
              <w:spacing w:before="100"/>
              <w:jc w:val="center"/>
              <w:rPr>
                <w:sz w:val="18"/>
                <w:szCs w:val="18"/>
              </w:rPr>
            </w:pPr>
            <w:r>
              <w:rPr>
                <w:sz w:val="18"/>
                <w:szCs w:val="18"/>
              </w:rPr>
              <w:br/>
              <w:t>199</w:t>
            </w:r>
          </w:p>
        </w:tc>
        <w:tc>
          <w:tcPr>
            <w:tcW w:w="886" w:type="dxa"/>
          </w:tcPr>
          <w:p>
            <w:pPr>
              <w:pStyle w:val="yTableNAm"/>
              <w:spacing w:before="100"/>
              <w:jc w:val="center"/>
              <w:rPr>
                <w:sz w:val="18"/>
                <w:szCs w:val="18"/>
              </w:rPr>
            </w:pPr>
            <w:r>
              <w:rPr>
                <w:sz w:val="18"/>
                <w:szCs w:val="18"/>
              </w:rPr>
              <w:br/>
              <w:t>57</w:t>
            </w:r>
          </w:p>
        </w:tc>
        <w:tc>
          <w:tcPr>
            <w:tcW w:w="886" w:type="dxa"/>
          </w:tcPr>
          <w:p>
            <w:pPr>
              <w:pStyle w:val="yTableNAm"/>
              <w:spacing w:before="100"/>
              <w:jc w:val="center"/>
              <w:rPr>
                <w:sz w:val="18"/>
                <w:szCs w:val="18"/>
              </w:rPr>
            </w:pPr>
            <w:r>
              <w:rPr>
                <w:sz w:val="18"/>
                <w:szCs w:val="18"/>
              </w:rPr>
              <w:br/>
              <w:t>124</w:t>
            </w:r>
          </w:p>
        </w:tc>
      </w:tr>
      <w:tr>
        <w:trPr>
          <w:cantSplit/>
        </w:trPr>
        <w:tc>
          <w:tcPr>
            <w:tcW w:w="816" w:type="dxa"/>
          </w:tcPr>
          <w:p>
            <w:pPr>
              <w:pStyle w:val="yTableNAm"/>
              <w:spacing w:before="100"/>
              <w:rPr>
                <w:sz w:val="18"/>
                <w:szCs w:val="18"/>
              </w:rPr>
            </w:pPr>
            <w:r>
              <w:rPr>
                <w:sz w:val="18"/>
                <w:szCs w:val="18"/>
              </w:rPr>
              <w:t>8AA.</w:t>
            </w:r>
          </w:p>
        </w:tc>
        <w:tc>
          <w:tcPr>
            <w:tcW w:w="2835" w:type="dxa"/>
          </w:tcPr>
          <w:p>
            <w:pPr>
              <w:pStyle w:val="yTableNAm"/>
              <w:spacing w:before="100"/>
              <w:rPr>
                <w:sz w:val="18"/>
                <w:szCs w:val="18"/>
              </w:rPr>
            </w:pPr>
            <w:r>
              <w:rPr>
                <w:sz w:val="18"/>
                <w:szCs w:val="18"/>
              </w:rPr>
              <w:t>Poisons permit (health services)</w:t>
            </w:r>
          </w:p>
        </w:tc>
        <w:tc>
          <w:tcPr>
            <w:tcW w:w="886" w:type="dxa"/>
          </w:tcPr>
          <w:p>
            <w:pPr>
              <w:pStyle w:val="yTableNAm"/>
              <w:spacing w:before="100"/>
              <w:jc w:val="center"/>
              <w:rPr>
                <w:sz w:val="18"/>
                <w:szCs w:val="18"/>
              </w:rPr>
            </w:pPr>
            <w:r>
              <w:rPr>
                <w:sz w:val="18"/>
                <w:szCs w:val="18"/>
              </w:rPr>
              <w:t>265</w:t>
            </w:r>
          </w:p>
        </w:tc>
        <w:tc>
          <w:tcPr>
            <w:tcW w:w="886" w:type="dxa"/>
          </w:tcPr>
          <w:p>
            <w:pPr>
              <w:pStyle w:val="yTableNAm"/>
              <w:spacing w:before="100"/>
              <w:jc w:val="center"/>
              <w:rPr>
                <w:sz w:val="18"/>
                <w:szCs w:val="18"/>
              </w:rPr>
            </w:pPr>
            <w:r>
              <w:rPr>
                <w:sz w:val="18"/>
                <w:szCs w:val="18"/>
              </w:rPr>
              <w:t>398</w:t>
            </w:r>
          </w:p>
        </w:tc>
        <w:tc>
          <w:tcPr>
            <w:tcW w:w="886" w:type="dxa"/>
          </w:tcPr>
          <w:p>
            <w:pPr>
              <w:pStyle w:val="yTableNAm"/>
              <w:spacing w:before="100"/>
              <w:jc w:val="center"/>
              <w:rPr>
                <w:sz w:val="18"/>
                <w:szCs w:val="18"/>
              </w:rPr>
            </w:pPr>
            <w:r>
              <w:rPr>
                <w:sz w:val="18"/>
                <w:szCs w:val="18"/>
              </w:rPr>
              <w:t>99</w:t>
            </w:r>
          </w:p>
        </w:tc>
        <w:tc>
          <w:tcPr>
            <w:tcW w:w="886" w:type="dxa"/>
          </w:tcPr>
          <w:p>
            <w:pPr>
              <w:pStyle w:val="yTableNAm"/>
              <w:spacing w:before="100"/>
              <w:jc w:val="center"/>
              <w:rPr>
                <w:sz w:val="18"/>
                <w:szCs w:val="18"/>
              </w:rPr>
            </w:pPr>
            <w:r>
              <w:rPr>
                <w:sz w:val="18"/>
                <w:szCs w:val="18"/>
              </w:rPr>
              <w:t>223</w:t>
            </w:r>
          </w:p>
        </w:tc>
      </w:tr>
      <w:tr>
        <w:trPr>
          <w:cantSplit/>
        </w:trPr>
        <w:tc>
          <w:tcPr>
            <w:tcW w:w="816" w:type="dxa"/>
          </w:tcPr>
          <w:p>
            <w:pPr>
              <w:pStyle w:val="yTableNAm"/>
              <w:spacing w:before="100"/>
              <w:rPr>
                <w:sz w:val="18"/>
                <w:szCs w:val="18"/>
              </w:rPr>
            </w:pPr>
            <w:r>
              <w:rPr>
                <w:sz w:val="18"/>
                <w:szCs w:val="18"/>
              </w:rPr>
              <w:t>11AA.</w:t>
            </w:r>
          </w:p>
        </w:tc>
        <w:tc>
          <w:tcPr>
            <w:tcW w:w="2835" w:type="dxa"/>
          </w:tcPr>
          <w:p>
            <w:pPr>
              <w:pStyle w:val="yTableNAm"/>
              <w:spacing w:before="100"/>
              <w:rPr>
                <w:sz w:val="18"/>
                <w:szCs w:val="18"/>
              </w:rPr>
            </w:pPr>
            <w:r>
              <w:rPr>
                <w:sz w:val="18"/>
                <w:szCs w:val="18"/>
              </w:rPr>
              <w:t>Stockfeed manufacturer’s permit</w:t>
            </w:r>
          </w:p>
        </w:tc>
        <w:tc>
          <w:tcPr>
            <w:tcW w:w="886" w:type="dxa"/>
          </w:tcPr>
          <w:p>
            <w:pPr>
              <w:pStyle w:val="yTableNAm"/>
              <w:spacing w:before="100"/>
              <w:jc w:val="center"/>
              <w:rPr>
                <w:sz w:val="18"/>
                <w:szCs w:val="18"/>
              </w:rPr>
            </w:pPr>
            <w:r>
              <w:rPr>
                <w:sz w:val="18"/>
                <w:szCs w:val="18"/>
              </w:rPr>
              <w:t>174</w:t>
            </w:r>
          </w:p>
        </w:tc>
        <w:tc>
          <w:tcPr>
            <w:tcW w:w="886" w:type="dxa"/>
          </w:tcPr>
          <w:p>
            <w:pPr>
              <w:pStyle w:val="yTableNAm"/>
              <w:spacing w:before="100"/>
              <w:jc w:val="center"/>
              <w:rPr>
                <w:sz w:val="18"/>
                <w:szCs w:val="18"/>
              </w:rPr>
            </w:pPr>
            <w:r>
              <w:rPr>
                <w:sz w:val="18"/>
                <w:szCs w:val="18"/>
              </w:rPr>
              <w:t>260</w:t>
            </w:r>
          </w:p>
        </w:tc>
        <w:tc>
          <w:tcPr>
            <w:tcW w:w="886" w:type="dxa"/>
          </w:tcPr>
          <w:p>
            <w:pPr>
              <w:pStyle w:val="yTableNAm"/>
              <w:spacing w:before="100"/>
              <w:jc w:val="center"/>
              <w:rPr>
                <w:sz w:val="18"/>
                <w:szCs w:val="18"/>
              </w:rPr>
            </w:pPr>
            <w:r>
              <w:rPr>
                <w:sz w:val="18"/>
                <w:szCs w:val="18"/>
              </w:rPr>
              <w:t>82</w:t>
            </w:r>
          </w:p>
        </w:tc>
        <w:tc>
          <w:tcPr>
            <w:tcW w:w="886" w:type="dxa"/>
          </w:tcPr>
          <w:p>
            <w:pPr>
              <w:pStyle w:val="yTableNAm"/>
              <w:spacing w:before="100"/>
              <w:jc w:val="center"/>
              <w:rPr>
                <w:sz w:val="18"/>
                <w:szCs w:val="18"/>
              </w:rPr>
            </w:pPr>
            <w:r>
              <w:rPr>
                <w:sz w:val="18"/>
                <w:szCs w:val="18"/>
              </w:rPr>
              <w:t>165</w:t>
            </w:r>
          </w:p>
        </w:tc>
      </w:tr>
      <w:tr>
        <w:trPr>
          <w:cantSplit/>
        </w:trPr>
        <w:tc>
          <w:tcPr>
            <w:tcW w:w="816" w:type="dxa"/>
          </w:tcPr>
          <w:p>
            <w:pPr>
              <w:pStyle w:val="yTableNAm"/>
              <w:spacing w:before="100"/>
              <w:rPr>
                <w:sz w:val="18"/>
                <w:szCs w:val="18"/>
              </w:rPr>
            </w:pPr>
            <w:r>
              <w:rPr>
                <w:sz w:val="18"/>
                <w:szCs w:val="18"/>
              </w:rPr>
              <w:t>13.</w:t>
            </w:r>
          </w:p>
        </w:tc>
        <w:tc>
          <w:tcPr>
            <w:tcW w:w="2835" w:type="dxa"/>
          </w:tcPr>
          <w:p>
            <w:pPr>
              <w:pStyle w:val="yTableNAm"/>
              <w:spacing w:before="100"/>
              <w:rPr>
                <w:sz w:val="18"/>
                <w:szCs w:val="18"/>
              </w:rPr>
            </w:pPr>
            <w:r>
              <w:rPr>
                <w:sz w:val="18"/>
                <w:szCs w:val="18"/>
              </w:rPr>
              <w:t xml:space="preserve">Poisons permit (departmental and hospital) — </w:t>
            </w:r>
          </w:p>
          <w:p>
            <w:pPr>
              <w:pStyle w:val="yTableNAm"/>
              <w:tabs>
                <w:tab w:val="clear" w:pos="567"/>
                <w:tab w:val="left" w:pos="462"/>
              </w:tabs>
              <w:spacing w:before="100"/>
              <w:ind w:left="462" w:hanging="462"/>
              <w:rPr>
                <w:sz w:val="18"/>
                <w:szCs w:val="18"/>
              </w:rPr>
            </w:pPr>
            <w:r>
              <w:rPr>
                <w:sz w:val="18"/>
                <w:szCs w:val="18"/>
              </w:rPr>
              <w:t>(a)</w:t>
            </w:r>
            <w:r>
              <w:rPr>
                <w:sz w:val="18"/>
                <w:szCs w:val="18"/>
              </w:rPr>
              <w:tab/>
              <w:t>departmental;</w:t>
            </w:r>
          </w:p>
          <w:p>
            <w:pPr>
              <w:pStyle w:val="yTableNAm"/>
              <w:tabs>
                <w:tab w:val="clear" w:pos="567"/>
                <w:tab w:val="left" w:pos="462"/>
              </w:tabs>
              <w:spacing w:before="100"/>
              <w:ind w:left="462" w:hanging="462"/>
              <w:rPr>
                <w:sz w:val="18"/>
                <w:szCs w:val="18"/>
              </w:rPr>
            </w:pPr>
            <w:r>
              <w:rPr>
                <w:sz w:val="18"/>
                <w:szCs w:val="18"/>
              </w:rPr>
              <w:t>(b)</w:t>
            </w:r>
            <w:r>
              <w:rPr>
                <w:sz w:val="18"/>
                <w:szCs w:val="18"/>
              </w:rPr>
              <w:tab/>
              <w:t>hospital</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132</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199</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57</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124</w:t>
            </w:r>
          </w:p>
          <w:p>
            <w:pPr>
              <w:pStyle w:val="yTableNAm"/>
              <w:spacing w:before="100"/>
              <w:jc w:val="center"/>
              <w:rPr>
                <w:sz w:val="18"/>
                <w:szCs w:val="18"/>
              </w:rPr>
            </w:pPr>
            <w:r>
              <w:rPr>
                <w:sz w:val="18"/>
                <w:szCs w:val="18"/>
              </w:rPr>
              <w:t>No fee</w:t>
            </w:r>
          </w:p>
        </w:tc>
      </w:tr>
    </w:tbl>
    <w:p>
      <w:pPr>
        <w:pStyle w:val="yFootnotesection"/>
        <w:rPr>
          <w:rStyle w:val="CharSchNo"/>
          <w:b/>
          <w:snapToGrid/>
        </w:rPr>
      </w:pPr>
      <w:r>
        <w:tab/>
        <w:t>[Appendix G inserted in Gazette 17 May 2016 p. 1489</w:t>
      </w:r>
      <w:r>
        <w:noBreakHyphen/>
        <w:t>90.]</w:t>
      </w:r>
    </w:p>
    <w:p>
      <w:pPr>
        <w:pStyle w:val="yScheduleHeading"/>
        <w:outlineLvl w:val="0"/>
      </w:pPr>
      <w:bookmarkStart w:id="260" w:name="_Toc471917439"/>
      <w:bookmarkStart w:id="261" w:name="_Toc472005413"/>
      <w:r>
        <w:rPr>
          <w:rStyle w:val="CharSchNo"/>
        </w:rPr>
        <w:t>Appendix H</w:t>
      </w:r>
      <w:bookmarkEnd w:id="260"/>
      <w:bookmarkEnd w:id="261"/>
    </w:p>
    <w:p>
      <w:pPr>
        <w:pStyle w:val="yHeading2"/>
        <w:outlineLvl w:val="9"/>
      </w:pPr>
      <w:bookmarkStart w:id="262" w:name="_Toc471917440"/>
      <w:bookmarkStart w:id="263" w:name="_Toc472005414"/>
      <w:r>
        <w:rPr>
          <w:rStyle w:val="CharSchText"/>
        </w:rPr>
        <w:t>Schedule 4 substances referred to in regulation 39(1)</w:t>
      </w:r>
      <w:bookmarkEnd w:id="262"/>
      <w:bookmarkEnd w:id="263"/>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264" w:name="_Toc471917441"/>
      <w:bookmarkStart w:id="265" w:name="_Toc472005415"/>
      <w:r>
        <w:rPr>
          <w:rStyle w:val="CharSchNo"/>
        </w:rPr>
        <w:t>Appendix J</w:t>
      </w:r>
      <w:bookmarkEnd w:id="264"/>
      <w:bookmarkEnd w:id="265"/>
    </w:p>
    <w:p>
      <w:pPr>
        <w:pStyle w:val="yShoulderClause"/>
        <w:rPr>
          <w:snapToGrid w:val="0"/>
        </w:rPr>
      </w:pPr>
      <w:r>
        <w:rPr>
          <w:snapToGrid w:val="0"/>
        </w:rPr>
        <w:t>(reg. 35A)</w:t>
      </w:r>
    </w:p>
    <w:p>
      <w:pPr>
        <w:pStyle w:val="yHeading2"/>
        <w:outlineLvl w:val="0"/>
      </w:pPr>
      <w:bookmarkStart w:id="266" w:name="_Toc471917442"/>
      <w:bookmarkStart w:id="267" w:name="_Toc472005416"/>
      <w:r>
        <w:rPr>
          <w:rStyle w:val="CharSchText"/>
        </w:rPr>
        <w:t>Schedule 3 poison sales to be recorded</w:t>
      </w:r>
      <w:bookmarkEnd w:id="266"/>
      <w:bookmarkEnd w:id="267"/>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268" w:name="_Toc471917443"/>
      <w:bookmarkStart w:id="269" w:name="_Toc472005417"/>
      <w:r>
        <w:rPr>
          <w:rStyle w:val="CharSchNo"/>
        </w:rPr>
        <w:t>Appendix K</w:t>
      </w:r>
      <w:bookmarkEnd w:id="268"/>
      <w:bookmarkEnd w:id="269"/>
    </w:p>
    <w:p>
      <w:pPr>
        <w:pStyle w:val="yShoulderClause"/>
      </w:pPr>
      <w:r>
        <w:t>[r. 32B]</w:t>
      </w:r>
    </w:p>
    <w:p>
      <w:pPr>
        <w:pStyle w:val="yHeading2"/>
        <w:outlineLvl w:val="0"/>
      </w:pPr>
      <w:bookmarkStart w:id="270" w:name="_Toc471917444"/>
      <w:bookmarkStart w:id="271" w:name="_Toc472005418"/>
      <w:r>
        <w:rPr>
          <w:rStyle w:val="CharSchText"/>
        </w:rPr>
        <w:t>Criteria for electronic prescribing systems</w:t>
      </w:r>
      <w:bookmarkEnd w:id="270"/>
      <w:bookmarkEnd w:id="271"/>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272" w:name="_Toc471917445"/>
      <w:bookmarkStart w:id="273" w:name="_Toc472005419"/>
      <w:r>
        <w:rPr>
          <w:rStyle w:val="CharSchNo"/>
        </w:rPr>
        <w:t>Appendix L</w:t>
      </w:r>
      <w:bookmarkEnd w:id="272"/>
      <w:bookmarkEnd w:id="273"/>
    </w:p>
    <w:p>
      <w:pPr>
        <w:pStyle w:val="yShoulderClause"/>
        <w:spacing w:before="0"/>
        <w:rPr>
          <w:snapToGrid w:val="0"/>
        </w:rPr>
      </w:pPr>
      <w:r>
        <w:rPr>
          <w:snapToGrid w:val="0"/>
        </w:rPr>
        <w:t>(Regulations 37 and 51)</w:t>
      </w:r>
    </w:p>
    <w:p>
      <w:pPr>
        <w:pStyle w:val="yHeading2"/>
        <w:outlineLvl w:val="9"/>
      </w:pPr>
      <w:bookmarkStart w:id="274" w:name="_Toc471917446"/>
      <w:bookmarkStart w:id="275" w:name="_Toc472005420"/>
      <w:r>
        <w:rPr>
          <w:rStyle w:val="CharSchText"/>
        </w:rPr>
        <w:t>Specified criteria for the generation of prescriptions by computer</w:t>
      </w:r>
      <w:bookmarkEnd w:id="274"/>
      <w:bookmarkEnd w:id="275"/>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ageBreakBefore w:val="0"/>
        <w:outlineLvl w:val="0"/>
      </w:pPr>
      <w:bookmarkStart w:id="276" w:name="_Toc471917447"/>
      <w:bookmarkStart w:id="277" w:name="_Toc472005421"/>
      <w:r>
        <w:rPr>
          <w:rStyle w:val="CharSchNo"/>
        </w:rPr>
        <w:t>Appendix M</w:t>
      </w:r>
      <w:bookmarkEnd w:id="276"/>
      <w:bookmarkEnd w:id="277"/>
    </w:p>
    <w:p>
      <w:pPr>
        <w:pStyle w:val="yShoulderClause"/>
        <w:spacing w:before="60"/>
        <w:rPr>
          <w:snapToGrid w:val="0"/>
        </w:rPr>
      </w:pPr>
      <w:r>
        <w:rPr>
          <w:snapToGrid w:val="0"/>
        </w:rPr>
        <w:t>[Regulations 56(1) and (2)]</w:t>
      </w:r>
    </w:p>
    <w:p>
      <w:pPr>
        <w:pStyle w:val="yHeading2"/>
        <w:spacing w:before="180"/>
        <w:outlineLvl w:val="0"/>
      </w:pPr>
      <w:bookmarkStart w:id="278" w:name="_Toc471917448"/>
      <w:bookmarkStart w:id="279" w:name="_Toc472005422"/>
      <w:r>
        <w:rPr>
          <w:rStyle w:val="CharSchText"/>
        </w:rPr>
        <w:t>Safes and additional security for storing drugs of addiction</w:t>
      </w:r>
      <w:bookmarkEnd w:id="278"/>
      <w:bookmarkEnd w:id="279"/>
    </w:p>
    <w:p>
      <w:pPr>
        <w:pStyle w:val="yFootnoteheading"/>
        <w:spacing w:before="60"/>
      </w:pPr>
      <w:r>
        <w:tab/>
        <w:t>[Heading inserted in Gazette 25 Jun 1993 p. 3084.]</w:t>
      </w:r>
    </w:p>
    <w:p>
      <w:pPr>
        <w:pStyle w:val="yHeading5"/>
        <w:spacing w:before="180"/>
        <w:outlineLvl w:val="0"/>
        <w:rPr>
          <w:snapToGrid w:val="0"/>
        </w:rPr>
      </w:pPr>
      <w:bookmarkStart w:id="280" w:name="_Toc472005423"/>
      <w:r>
        <w:rPr>
          <w:rStyle w:val="CharSClsNo"/>
        </w:rPr>
        <w:t>1</w:t>
      </w:r>
      <w:r>
        <w:rPr>
          <w:snapToGrid w:val="0"/>
        </w:rPr>
        <w:t>.</w:t>
      </w:r>
      <w:r>
        <w:rPr>
          <w:snapToGrid w:val="0"/>
        </w:rPr>
        <w:tab/>
        <w:t>Safes, requirements for</w:t>
      </w:r>
      <w:bookmarkEnd w:id="280"/>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281" w:name="_Toc472005424"/>
      <w:r>
        <w:rPr>
          <w:rStyle w:val="CharSClsNo"/>
        </w:rPr>
        <w:t>2</w:t>
      </w:r>
      <w:r>
        <w:rPr>
          <w:snapToGrid w:val="0"/>
        </w:rPr>
        <w:t>.</w:t>
      </w:r>
      <w:r>
        <w:rPr>
          <w:snapToGrid w:val="0"/>
        </w:rPr>
        <w:tab/>
        <w:t>Additional security requirements</w:t>
      </w:r>
      <w:bookmarkEnd w:id="281"/>
    </w:p>
    <w:p>
      <w:pPr>
        <w:pStyle w:val="ySubsection"/>
        <w:rPr>
          <w:snapToGrid w:val="0"/>
        </w:rPr>
      </w:pPr>
      <w:r>
        <w:rPr>
          <w:snapToGrid w:val="0"/>
        </w:rPr>
        <w:tab/>
        <w:t>(1)</w:t>
      </w:r>
      <w:r>
        <w:rPr>
          <w:snapToGrid w:val="0"/>
        </w:rPr>
        <w:tab/>
      </w:r>
      <w:r>
        <w:rPr>
          <w:snapToGrid w:val="0"/>
          <w:spacing w:val="-2"/>
        </w:rPr>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tabs>
          <w:tab w:val="left" w:pos="1701"/>
        </w:tabs>
        <w:outlineLvl w:val="0"/>
      </w:pPr>
      <w:bookmarkStart w:id="282" w:name="_Toc471917451"/>
      <w:bookmarkStart w:id="283" w:name="_Toc472005425"/>
      <w:r>
        <w:t>Notes</w:t>
      </w:r>
      <w:bookmarkEnd w:id="282"/>
      <w:bookmarkEnd w:id="283"/>
    </w:p>
    <w:p>
      <w:pPr>
        <w:pStyle w:val="nSubsection"/>
      </w:pPr>
      <w:r>
        <w:rPr>
          <w:vertAlign w:val="superscript"/>
        </w:rPr>
        <w:t>1</w:t>
      </w:r>
      <w:r>
        <w:tab/>
        <w:t xml:space="preserve">This is a compilation of the </w:t>
      </w:r>
      <w:r>
        <w:rPr>
          <w:i/>
          <w:noProof/>
        </w:rPr>
        <w:t>Poisons Regulations 1965</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284" w:name="_Toc472005426"/>
      <w:r>
        <w:rPr>
          <w:snapToGrid w:val="0"/>
        </w:rPr>
        <w:t>Compilation table</w:t>
      </w:r>
      <w:bookmarkEnd w:id="28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Poisons Act Regulations 1965 </w:t>
            </w:r>
            <w:r>
              <w:rPr>
                <w:iCs/>
                <w:vertAlign w:val="superscript"/>
              </w:rPr>
              <w:t>8</w:t>
            </w:r>
          </w:p>
        </w:tc>
        <w:tc>
          <w:tcPr>
            <w:tcW w:w="1276" w:type="dxa"/>
          </w:tcPr>
          <w:p>
            <w:pPr>
              <w:pStyle w:val="nTable"/>
              <w:spacing w:after="40"/>
            </w:pPr>
            <w:r>
              <w:t>29 Jun 1965 p. 1883</w:t>
            </w:r>
            <w:r>
              <w:noBreakHyphen/>
              <w:t>914</w:t>
            </w:r>
          </w:p>
        </w:tc>
        <w:tc>
          <w:tcPr>
            <w:tcW w:w="2694" w:type="dxa"/>
          </w:tcPr>
          <w:p>
            <w:pPr>
              <w:pStyle w:val="nTable"/>
              <w:spacing w:after="40"/>
            </w:pPr>
            <w:r>
              <w:t>1 Jul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10 Feb 1966 p. 410</w:t>
            </w:r>
          </w:p>
        </w:tc>
        <w:tc>
          <w:tcPr>
            <w:tcW w:w="2694" w:type="dxa"/>
          </w:tcPr>
          <w:p>
            <w:pPr>
              <w:pStyle w:val="nTable"/>
              <w:spacing w:after="40"/>
            </w:pPr>
            <w:r>
              <w:t>10 Feb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16 Nov 1966 p. 2935</w:t>
            </w:r>
          </w:p>
        </w:tc>
        <w:tc>
          <w:tcPr>
            <w:tcW w:w="2694" w:type="dxa"/>
          </w:tcPr>
          <w:p>
            <w:pPr>
              <w:pStyle w:val="nTable"/>
              <w:spacing w:after="40"/>
            </w:pPr>
            <w:r>
              <w:t>16 Nov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14 Jun 1967 p. 1582</w:t>
            </w:r>
            <w:r>
              <w:noBreakHyphen/>
              <w:t>3</w:t>
            </w:r>
          </w:p>
        </w:tc>
        <w:tc>
          <w:tcPr>
            <w:tcW w:w="2694" w:type="dxa"/>
          </w:tcPr>
          <w:p>
            <w:pPr>
              <w:pStyle w:val="nTable"/>
              <w:spacing w:after="40"/>
            </w:pPr>
            <w:r>
              <w:t>14 Jun 1967</w:t>
            </w:r>
          </w:p>
        </w:tc>
      </w:tr>
      <w:tr>
        <w:trPr>
          <w:cantSplit/>
        </w:trPr>
        <w:tc>
          <w:tcPr>
            <w:tcW w:w="3118" w:type="dxa"/>
          </w:tcPr>
          <w:p>
            <w:pPr>
              <w:pStyle w:val="nTable"/>
              <w:spacing w:after="40"/>
              <w:ind w:right="113"/>
            </w:pPr>
            <w:r>
              <w:t>Untitled regulations</w:t>
            </w:r>
          </w:p>
        </w:tc>
        <w:tc>
          <w:tcPr>
            <w:tcW w:w="1276" w:type="dxa"/>
          </w:tcPr>
          <w:p>
            <w:pPr>
              <w:pStyle w:val="nTable"/>
              <w:spacing w:after="40"/>
            </w:pPr>
            <w:r>
              <w:t>25 Oct 1967 p. 2962</w:t>
            </w:r>
          </w:p>
        </w:tc>
        <w:tc>
          <w:tcPr>
            <w:tcW w:w="2694" w:type="dxa"/>
          </w:tcPr>
          <w:p>
            <w:pPr>
              <w:pStyle w:val="nTable"/>
              <w:spacing w:after="40"/>
            </w:pPr>
            <w:r>
              <w:t>25 Oct 1967</w:t>
            </w:r>
          </w:p>
        </w:tc>
      </w:tr>
      <w:tr>
        <w:trPr>
          <w:cantSplit/>
        </w:trPr>
        <w:tc>
          <w:tcPr>
            <w:tcW w:w="3118" w:type="dxa"/>
          </w:tcPr>
          <w:p>
            <w:pPr>
              <w:pStyle w:val="nTable"/>
              <w:spacing w:after="40"/>
              <w:ind w:right="113"/>
            </w:pPr>
            <w:r>
              <w:t>Untitled regulations</w:t>
            </w:r>
          </w:p>
        </w:tc>
        <w:tc>
          <w:tcPr>
            <w:tcW w:w="1276" w:type="dxa"/>
          </w:tcPr>
          <w:p>
            <w:pPr>
              <w:pStyle w:val="nTable"/>
              <w:spacing w:after="40"/>
            </w:pPr>
            <w:r>
              <w:t>4 Jun 1968 p. 1694</w:t>
            </w:r>
            <w:r>
              <w:noBreakHyphen/>
              <w:t>5</w:t>
            </w:r>
          </w:p>
        </w:tc>
        <w:tc>
          <w:tcPr>
            <w:tcW w:w="2694" w:type="dxa"/>
          </w:tcPr>
          <w:p>
            <w:pPr>
              <w:pStyle w:val="nTable"/>
              <w:spacing w:after="40"/>
            </w:pPr>
            <w:r>
              <w:t>4 Jun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28 Nov 1968 p. 3457</w:t>
            </w:r>
            <w:r>
              <w:noBreakHyphen/>
              <w:t>8</w:t>
            </w:r>
          </w:p>
        </w:tc>
        <w:tc>
          <w:tcPr>
            <w:tcW w:w="2694" w:type="dxa"/>
          </w:tcPr>
          <w:p>
            <w:pPr>
              <w:pStyle w:val="nTable"/>
              <w:spacing w:after="40"/>
            </w:pPr>
            <w:r>
              <w:t>28 Nov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22 Sep 1969 p. 2874</w:t>
            </w:r>
            <w:r>
              <w:noBreakHyphen/>
              <w:t>6</w:t>
            </w:r>
          </w:p>
        </w:tc>
        <w:tc>
          <w:tcPr>
            <w:tcW w:w="2694" w:type="dxa"/>
          </w:tcPr>
          <w:p>
            <w:pPr>
              <w:pStyle w:val="nTable"/>
              <w:spacing w:after="40"/>
            </w:pPr>
            <w:r>
              <w:t>22 Sep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22 Sep 1969 p. 2877</w:t>
            </w:r>
          </w:p>
        </w:tc>
        <w:tc>
          <w:tcPr>
            <w:tcW w:w="2694" w:type="dxa"/>
          </w:tcPr>
          <w:p>
            <w:pPr>
              <w:pStyle w:val="nTable"/>
              <w:spacing w:after="40"/>
            </w:pPr>
            <w:r>
              <w:t>22 Sep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9 Feb 1970 p. 370</w:t>
            </w:r>
          </w:p>
        </w:tc>
        <w:tc>
          <w:tcPr>
            <w:tcW w:w="2694" w:type="dxa"/>
          </w:tcPr>
          <w:p>
            <w:pPr>
              <w:pStyle w:val="nTable"/>
              <w:spacing w:after="40"/>
            </w:pPr>
            <w:r>
              <w:t>9 Feb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Aug 1970 p. 2542</w:t>
            </w:r>
            <w:r>
              <w:noBreakHyphen/>
              <w:t>3</w:t>
            </w:r>
          </w:p>
        </w:tc>
        <w:tc>
          <w:tcPr>
            <w:tcW w:w="2694" w:type="dxa"/>
          </w:tcPr>
          <w:p>
            <w:pPr>
              <w:pStyle w:val="nTable"/>
              <w:spacing w:after="40"/>
            </w:pPr>
            <w:r>
              <w:t>12 Aug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11 Dec 1970 p. 3752</w:t>
            </w:r>
          </w:p>
        </w:tc>
        <w:tc>
          <w:tcPr>
            <w:tcW w:w="2694" w:type="dxa"/>
          </w:tcPr>
          <w:p>
            <w:pPr>
              <w:pStyle w:val="nTable"/>
              <w:spacing w:after="40"/>
            </w:pPr>
            <w:r>
              <w:t>11 Dec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Feb 1971 p. 425</w:t>
            </w:r>
          </w:p>
        </w:tc>
        <w:tc>
          <w:tcPr>
            <w:tcW w:w="2694" w:type="dxa"/>
          </w:tcPr>
          <w:p>
            <w:pPr>
              <w:pStyle w:val="nTable"/>
              <w:spacing w:after="40"/>
            </w:pPr>
            <w:r>
              <w:t>12 Feb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19 Feb 1971 p. 518</w:t>
            </w:r>
            <w:r>
              <w:noBreakHyphen/>
              <w:t>21</w:t>
            </w:r>
          </w:p>
        </w:tc>
        <w:tc>
          <w:tcPr>
            <w:tcW w:w="2694" w:type="dxa"/>
          </w:tcPr>
          <w:p>
            <w:pPr>
              <w:pStyle w:val="nTable"/>
              <w:spacing w:after="40"/>
            </w:pPr>
            <w:r>
              <w:t>19 Feb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26 May 1971 p. 1771</w:t>
            </w:r>
            <w:r>
              <w:noBreakHyphen/>
              <w:t>3</w:t>
            </w:r>
          </w:p>
        </w:tc>
        <w:tc>
          <w:tcPr>
            <w:tcW w:w="2694" w:type="dxa"/>
          </w:tcPr>
          <w:p>
            <w:pPr>
              <w:pStyle w:val="nTable"/>
              <w:spacing w:after="40"/>
            </w:pPr>
            <w:r>
              <w:t>26 May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1971 p. 3277</w:t>
            </w:r>
            <w:r>
              <w:noBreakHyphen/>
              <w:t>9</w:t>
            </w:r>
          </w:p>
        </w:tc>
        <w:tc>
          <w:tcPr>
            <w:tcW w:w="2694" w:type="dxa"/>
          </w:tcPr>
          <w:p>
            <w:pPr>
              <w:pStyle w:val="nTable"/>
              <w:spacing w:after="40"/>
            </w:pPr>
            <w:r>
              <w:t>7 Sep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1971 p. 5318</w:t>
            </w:r>
          </w:p>
        </w:tc>
        <w:tc>
          <w:tcPr>
            <w:tcW w:w="2694" w:type="dxa"/>
          </w:tcPr>
          <w:p>
            <w:pPr>
              <w:pStyle w:val="nTable"/>
              <w:spacing w:after="40"/>
            </w:pPr>
            <w:r>
              <w:t>23 Dec 1971</w:t>
            </w:r>
          </w:p>
        </w:tc>
      </w:tr>
      <w:tr>
        <w:trPr>
          <w:cantSplit/>
        </w:trPr>
        <w:tc>
          <w:tcPr>
            <w:tcW w:w="7088" w:type="dxa"/>
            <w:gridSpan w:val="3"/>
          </w:tcPr>
          <w:p>
            <w:pPr>
              <w:pStyle w:val="nTable"/>
              <w:spacing w:after="40"/>
            </w:pPr>
            <w:r>
              <w:rPr>
                <w:b/>
              </w:rPr>
              <w:t xml:space="preserve">Reprint of the </w:t>
            </w:r>
            <w:r>
              <w:rPr>
                <w:b/>
                <w:i/>
              </w:rPr>
              <w:t>Poisons Act Regulations 1965</w:t>
            </w:r>
            <w:r>
              <w:rPr>
                <w:b/>
              </w:rPr>
              <w:t xml:space="preserve"> authorised 12 Jul 1972 in </w:t>
            </w:r>
            <w:r>
              <w:rPr>
                <w:b/>
                <w:i/>
              </w:rPr>
              <w:t>Gazette</w:t>
            </w:r>
            <w:r>
              <w:rPr>
                <w:b/>
              </w:rPr>
              <w:t xml:space="preserve"> 25 Jul 1972 p. 2755</w:t>
            </w:r>
            <w:r>
              <w:rPr>
                <w:b/>
              </w:rPr>
              <w:noBreakHyphen/>
              <w:t>99</w:t>
            </w:r>
            <w:r>
              <w:t xml:space="preserve"> (includes amendments listed above except those in </w:t>
            </w:r>
            <w:r>
              <w:rPr>
                <w:i/>
              </w:rPr>
              <w:t>Gazette</w:t>
            </w:r>
            <w:r>
              <w:t xml:space="preserve"> 23 Dec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22 Feb 1974 p. 553</w:t>
            </w:r>
          </w:p>
        </w:tc>
        <w:tc>
          <w:tcPr>
            <w:tcW w:w="2694" w:type="dxa"/>
          </w:tcPr>
          <w:p>
            <w:pPr>
              <w:pStyle w:val="nTable"/>
              <w:spacing w:after="40"/>
            </w:pPr>
            <w:r>
              <w:t>22 Feb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3 May 1974 p. 1434</w:t>
            </w:r>
            <w:r>
              <w:noBreakHyphen/>
              <w:t>5</w:t>
            </w:r>
          </w:p>
        </w:tc>
        <w:tc>
          <w:tcPr>
            <w:tcW w:w="2694" w:type="dxa"/>
          </w:tcPr>
          <w:p>
            <w:pPr>
              <w:pStyle w:val="nTable"/>
              <w:spacing w:after="40"/>
            </w:pPr>
            <w:r>
              <w:t>3 May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15 Apr 1976 p. 1183</w:t>
            </w:r>
          </w:p>
        </w:tc>
        <w:tc>
          <w:tcPr>
            <w:tcW w:w="2694" w:type="dxa"/>
          </w:tcPr>
          <w:p>
            <w:pPr>
              <w:pStyle w:val="nTable"/>
              <w:spacing w:after="40"/>
            </w:pPr>
            <w:r>
              <w:t>15 Apr 1976</w:t>
            </w:r>
          </w:p>
        </w:tc>
      </w:tr>
      <w:tr>
        <w:trPr>
          <w:cantSplit/>
        </w:trPr>
        <w:tc>
          <w:tcPr>
            <w:tcW w:w="3118" w:type="dxa"/>
          </w:tcPr>
          <w:p>
            <w:pPr>
              <w:pStyle w:val="nTable"/>
              <w:spacing w:after="40"/>
              <w:ind w:right="113"/>
            </w:pPr>
            <w:r>
              <w:t>Untitled regulations</w:t>
            </w:r>
          </w:p>
        </w:tc>
        <w:tc>
          <w:tcPr>
            <w:tcW w:w="1276" w:type="dxa"/>
          </w:tcPr>
          <w:p>
            <w:pPr>
              <w:pStyle w:val="nTable"/>
              <w:spacing w:after="40"/>
            </w:pPr>
            <w:r>
              <w:t>26 Aug 1977 p. 2966</w:t>
            </w:r>
            <w:r>
              <w:noBreakHyphen/>
              <w:t>73</w:t>
            </w:r>
          </w:p>
        </w:tc>
        <w:tc>
          <w:tcPr>
            <w:tcW w:w="2694" w:type="dxa"/>
          </w:tcPr>
          <w:p>
            <w:pPr>
              <w:pStyle w:val="nTable"/>
              <w:spacing w:after="40"/>
            </w:pPr>
            <w:r>
              <w:t>26 Aug 1977</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1977 p. 4087</w:t>
            </w:r>
          </w:p>
        </w:tc>
        <w:tc>
          <w:tcPr>
            <w:tcW w:w="2694" w:type="dxa"/>
          </w:tcPr>
          <w:p>
            <w:pPr>
              <w:pStyle w:val="nTable"/>
              <w:spacing w:after="40"/>
            </w:pPr>
            <w:r>
              <w:t>4 Nov 1977</w:t>
            </w:r>
          </w:p>
        </w:tc>
      </w:tr>
      <w:tr>
        <w:trPr>
          <w:cantSplit/>
        </w:trPr>
        <w:tc>
          <w:tcPr>
            <w:tcW w:w="3118" w:type="dxa"/>
          </w:tcPr>
          <w:p>
            <w:pPr>
              <w:pStyle w:val="nTable"/>
              <w:spacing w:after="40"/>
              <w:ind w:right="113"/>
            </w:pPr>
            <w:r>
              <w:t>Untitled regulations</w:t>
            </w:r>
          </w:p>
        </w:tc>
        <w:tc>
          <w:tcPr>
            <w:tcW w:w="1276" w:type="dxa"/>
          </w:tcPr>
          <w:p>
            <w:pPr>
              <w:pStyle w:val="nTable"/>
              <w:spacing w:after="40"/>
            </w:pPr>
            <w:r>
              <w:t>20 Oct 1978 p. 3760</w:t>
            </w:r>
          </w:p>
        </w:tc>
        <w:tc>
          <w:tcPr>
            <w:tcW w:w="2694" w:type="dxa"/>
          </w:tcPr>
          <w:p>
            <w:pPr>
              <w:pStyle w:val="nTable"/>
              <w:spacing w:after="40"/>
            </w:pPr>
            <w:r>
              <w:t>20 Oct 1978</w:t>
            </w:r>
          </w:p>
        </w:tc>
      </w:tr>
      <w:tr>
        <w:trPr>
          <w:cantSplit/>
        </w:trPr>
        <w:tc>
          <w:tcPr>
            <w:tcW w:w="3118" w:type="dxa"/>
          </w:tcPr>
          <w:p>
            <w:pPr>
              <w:pStyle w:val="nTable"/>
              <w:spacing w:after="40"/>
              <w:ind w:right="113"/>
            </w:pPr>
            <w:r>
              <w:t>Untitled regulations</w:t>
            </w:r>
          </w:p>
        </w:tc>
        <w:tc>
          <w:tcPr>
            <w:tcW w:w="1276" w:type="dxa"/>
          </w:tcPr>
          <w:p>
            <w:pPr>
              <w:pStyle w:val="nTable"/>
              <w:spacing w:after="40"/>
            </w:pPr>
            <w:r>
              <w:t>1 Jun 1979 p. 1437</w:t>
            </w:r>
          </w:p>
        </w:tc>
        <w:tc>
          <w:tcPr>
            <w:tcW w:w="2694" w:type="dxa"/>
          </w:tcPr>
          <w:p>
            <w:pPr>
              <w:pStyle w:val="nTable"/>
              <w:spacing w:after="40"/>
            </w:pPr>
            <w:r>
              <w:t>1 Jul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5 Oct 1979 p. 3085</w:t>
            </w:r>
            <w:r>
              <w:noBreakHyphen/>
              <w:t>6</w:t>
            </w:r>
          </w:p>
        </w:tc>
        <w:tc>
          <w:tcPr>
            <w:tcW w:w="2694" w:type="dxa"/>
          </w:tcPr>
          <w:p>
            <w:pPr>
              <w:pStyle w:val="nTable"/>
              <w:spacing w:after="40"/>
            </w:pPr>
            <w:r>
              <w:t>5 Oct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Dec 1979 p. 3799</w:t>
            </w:r>
            <w:r>
              <w:noBreakHyphen/>
              <w:t>805</w:t>
            </w:r>
          </w:p>
        </w:tc>
        <w:tc>
          <w:tcPr>
            <w:tcW w:w="2694" w:type="dxa"/>
          </w:tcPr>
          <w:p>
            <w:pPr>
              <w:pStyle w:val="nTable"/>
              <w:spacing w:after="40"/>
            </w:pPr>
            <w:r>
              <w:t>7 Dec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3027</w:t>
            </w:r>
            <w:r>
              <w:noBreakHyphen/>
              <w:t>31</w:t>
            </w:r>
          </w:p>
        </w:tc>
        <w:tc>
          <w:tcPr>
            <w:tcW w:w="2694" w:type="dxa"/>
          </w:tcPr>
          <w:p>
            <w:pPr>
              <w:pStyle w:val="nTable"/>
              <w:spacing w:after="40"/>
            </w:pPr>
            <w:r>
              <w:t>1 Oct 1980 (see </w:t>
            </w:r>
            <w:r>
              <w:rPr>
                <w:i/>
              </w:rPr>
              <w:t>Gazette</w:t>
            </w:r>
            <w:r>
              <w:t xml:space="preserve"> 29 Aug 1980 p. 3015)</w:t>
            </w:r>
          </w:p>
        </w:tc>
      </w:tr>
      <w:tr>
        <w:trPr>
          <w:cantSplit/>
        </w:trPr>
        <w:tc>
          <w:tcPr>
            <w:tcW w:w="3118" w:type="dxa"/>
          </w:tcPr>
          <w:p>
            <w:pPr>
              <w:pStyle w:val="nTable"/>
              <w:spacing w:after="40"/>
              <w:ind w:right="113"/>
            </w:pPr>
            <w:r>
              <w:rPr>
                <w:i/>
              </w:rPr>
              <w:t>Poisons Act Amendment Regulations 1980</w:t>
            </w:r>
          </w:p>
        </w:tc>
        <w:tc>
          <w:tcPr>
            <w:tcW w:w="1276" w:type="dxa"/>
          </w:tcPr>
          <w:p>
            <w:pPr>
              <w:pStyle w:val="nTable"/>
              <w:spacing w:after="40"/>
            </w:pPr>
            <w:r>
              <w:t>7 Nov 1980 p. 3746</w:t>
            </w:r>
          </w:p>
        </w:tc>
        <w:tc>
          <w:tcPr>
            <w:tcW w:w="2694" w:type="dxa"/>
          </w:tcPr>
          <w:p>
            <w:pPr>
              <w:pStyle w:val="nTable"/>
              <w:spacing w:after="40"/>
            </w:pPr>
            <w:r>
              <w:t>7 Nov 1980</w:t>
            </w:r>
          </w:p>
        </w:tc>
      </w:tr>
      <w:tr>
        <w:trPr>
          <w:cantSplit/>
        </w:trPr>
        <w:tc>
          <w:tcPr>
            <w:tcW w:w="7088" w:type="dxa"/>
            <w:gridSpan w:val="3"/>
          </w:tcPr>
          <w:p>
            <w:pPr>
              <w:pStyle w:val="nTable"/>
              <w:spacing w:after="40"/>
            </w:pPr>
            <w:r>
              <w:rPr>
                <w:b/>
              </w:rPr>
              <w:t xml:space="preserve">Reprint of the </w:t>
            </w:r>
            <w:r>
              <w:rPr>
                <w:b/>
                <w:i/>
              </w:rPr>
              <w:t>Poisons Act Regulations 1965</w:t>
            </w:r>
            <w:r>
              <w:rPr>
                <w:b/>
              </w:rPr>
              <w:t xml:space="preserve"> authorised 7 Sep 1981 in </w:t>
            </w:r>
            <w:r>
              <w:rPr>
                <w:b/>
                <w:i/>
              </w:rPr>
              <w:t>Gazette</w:t>
            </w:r>
            <w:r>
              <w:rPr>
                <w:b/>
              </w:rPr>
              <w:t xml:space="preserve"> 15 Sep 1981 p. 3975</w:t>
            </w:r>
            <w:r>
              <w:rPr>
                <w:b/>
              </w:rPr>
              <w:noBreakHyphen/>
              <w:t>4029</w:t>
            </w:r>
            <w:r>
              <w:t xml:space="preserve"> (includes amendments listed above)</w:t>
            </w:r>
          </w:p>
        </w:tc>
      </w:tr>
      <w:tr>
        <w:trPr>
          <w:cantSplit/>
        </w:trPr>
        <w:tc>
          <w:tcPr>
            <w:tcW w:w="3118" w:type="dxa"/>
          </w:tcPr>
          <w:p>
            <w:pPr>
              <w:pStyle w:val="nTable"/>
              <w:spacing w:after="40"/>
              <w:ind w:right="113"/>
            </w:pPr>
            <w:r>
              <w:rPr>
                <w:i/>
              </w:rPr>
              <w:t>Poisons Act Amendment Regulations 1981</w:t>
            </w:r>
          </w:p>
        </w:tc>
        <w:tc>
          <w:tcPr>
            <w:tcW w:w="1276" w:type="dxa"/>
          </w:tcPr>
          <w:p>
            <w:pPr>
              <w:pStyle w:val="nTable"/>
              <w:spacing w:after="40"/>
            </w:pPr>
            <w:r>
              <w:t>6 Nov 1981 p. 4527</w:t>
            </w:r>
          </w:p>
        </w:tc>
        <w:tc>
          <w:tcPr>
            <w:tcW w:w="2694" w:type="dxa"/>
          </w:tcPr>
          <w:p>
            <w:pPr>
              <w:pStyle w:val="nTable"/>
              <w:spacing w:after="40"/>
            </w:pPr>
            <w:r>
              <w:t>6 Nov 1981</w:t>
            </w:r>
          </w:p>
        </w:tc>
      </w:tr>
      <w:tr>
        <w:trPr>
          <w:cantSplit/>
        </w:trPr>
        <w:tc>
          <w:tcPr>
            <w:tcW w:w="3118" w:type="dxa"/>
          </w:tcPr>
          <w:p>
            <w:pPr>
              <w:pStyle w:val="nTable"/>
              <w:spacing w:after="40"/>
              <w:ind w:right="113"/>
            </w:pPr>
            <w:r>
              <w:rPr>
                <w:i/>
              </w:rPr>
              <w:t>Poisons Amendment Regulations 1982</w:t>
            </w:r>
          </w:p>
        </w:tc>
        <w:tc>
          <w:tcPr>
            <w:tcW w:w="1276" w:type="dxa"/>
          </w:tcPr>
          <w:p>
            <w:pPr>
              <w:pStyle w:val="nTable"/>
              <w:spacing w:after="40"/>
            </w:pPr>
            <w:r>
              <w:t>16 Jul 1982 p. 2727</w:t>
            </w:r>
            <w:r>
              <w:noBreakHyphen/>
              <w:t>8</w:t>
            </w:r>
          </w:p>
        </w:tc>
        <w:tc>
          <w:tcPr>
            <w:tcW w:w="2694" w:type="dxa"/>
          </w:tcPr>
          <w:p>
            <w:pPr>
              <w:pStyle w:val="nTable"/>
              <w:spacing w:after="40"/>
            </w:pPr>
            <w:r>
              <w:t>16 Jul 1982</w:t>
            </w:r>
          </w:p>
        </w:tc>
      </w:tr>
      <w:tr>
        <w:trPr>
          <w:cantSplit/>
        </w:trPr>
        <w:tc>
          <w:tcPr>
            <w:tcW w:w="3118" w:type="dxa"/>
          </w:tcPr>
          <w:p>
            <w:pPr>
              <w:pStyle w:val="nTable"/>
              <w:spacing w:after="40"/>
              <w:ind w:right="113"/>
            </w:pPr>
            <w:r>
              <w:rPr>
                <w:i/>
              </w:rPr>
              <w:t>Poisons Amendment Regulations (No. 2) 1982</w:t>
            </w:r>
          </w:p>
        </w:tc>
        <w:tc>
          <w:tcPr>
            <w:tcW w:w="1276" w:type="dxa"/>
          </w:tcPr>
          <w:p>
            <w:pPr>
              <w:pStyle w:val="nTable"/>
              <w:spacing w:after="40"/>
            </w:pPr>
            <w:r>
              <w:t>24 Dec 1982 p. 4904</w:t>
            </w:r>
          </w:p>
        </w:tc>
        <w:tc>
          <w:tcPr>
            <w:tcW w:w="2694" w:type="dxa"/>
          </w:tcPr>
          <w:p>
            <w:pPr>
              <w:pStyle w:val="nTable"/>
              <w:spacing w:after="40"/>
            </w:pPr>
            <w:r>
              <w:t>24 Dec 1982</w:t>
            </w:r>
          </w:p>
        </w:tc>
      </w:tr>
      <w:tr>
        <w:trPr>
          <w:cantSplit/>
        </w:trPr>
        <w:tc>
          <w:tcPr>
            <w:tcW w:w="3118" w:type="dxa"/>
          </w:tcPr>
          <w:p>
            <w:pPr>
              <w:pStyle w:val="nTable"/>
              <w:spacing w:after="40"/>
              <w:ind w:right="113"/>
            </w:pPr>
            <w:r>
              <w:rPr>
                <w:i/>
              </w:rPr>
              <w:t>Poisons Amendment Regulations 1983</w:t>
            </w:r>
          </w:p>
        </w:tc>
        <w:tc>
          <w:tcPr>
            <w:tcW w:w="1276" w:type="dxa"/>
          </w:tcPr>
          <w:p>
            <w:pPr>
              <w:pStyle w:val="nTable"/>
              <w:spacing w:after="40"/>
            </w:pPr>
            <w:r>
              <w:t>28 Jan 1983 p. 341</w:t>
            </w:r>
          </w:p>
        </w:tc>
        <w:tc>
          <w:tcPr>
            <w:tcW w:w="2694" w:type="dxa"/>
          </w:tcPr>
          <w:p>
            <w:pPr>
              <w:pStyle w:val="nTable"/>
              <w:spacing w:after="40"/>
            </w:pPr>
            <w:r>
              <w:t>28 Jan 1983</w:t>
            </w:r>
          </w:p>
        </w:tc>
      </w:tr>
      <w:tr>
        <w:trPr>
          <w:cantSplit/>
        </w:trPr>
        <w:tc>
          <w:tcPr>
            <w:tcW w:w="3118" w:type="dxa"/>
          </w:tcPr>
          <w:p>
            <w:pPr>
              <w:pStyle w:val="nTable"/>
              <w:spacing w:after="40"/>
              <w:ind w:right="113"/>
            </w:pPr>
            <w:r>
              <w:rPr>
                <w:i/>
              </w:rPr>
              <w:t>Poisons Amendment Regulations (No. 2) 1983</w:t>
            </w:r>
          </w:p>
        </w:tc>
        <w:tc>
          <w:tcPr>
            <w:tcW w:w="1276" w:type="dxa"/>
          </w:tcPr>
          <w:p>
            <w:pPr>
              <w:pStyle w:val="nTable"/>
              <w:spacing w:after="40"/>
            </w:pPr>
            <w:r>
              <w:t>23 Sep 1983 p. 3803</w:t>
            </w:r>
            <w:r>
              <w:noBreakHyphen/>
              <w:t>7</w:t>
            </w:r>
          </w:p>
        </w:tc>
        <w:tc>
          <w:tcPr>
            <w:tcW w:w="2694" w:type="dxa"/>
          </w:tcPr>
          <w:p>
            <w:pPr>
              <w:pStyle w:val="nTable"/>
              <w:spacing w:after="40"/>
            </w:pPr>
            <w:r>
              <w:t>23 Sep 1983</w:t>
            </w:r>
          </w:p>
        </w:tc>
      </w:tr>
      <w:tr>
        <w:trPr>
          <w:cantSplit/>
        </w:trPr>
        <w:tc>
          <w:tcPr>
            <w:tcW w:w="3118" w:type="dxa"/>
          </w:tcPr>
          <w:p>
            <w:pPr>
              <w:pStyle w:val="nTable"/>
              <w:spacing w:after="40"/>
              <w:ind w:right="113"/>
            </w:pPr>
            <w:r>
              <w:rPr>
                <w:i/>
              </w:rPr>
              <w:t>Poisons Amendment Regulations 1984</w:t>
            </w:r>
          </w:p>
        </w:tc>
        <w:tc>
          <w:tcPr>
            <w:tcW w:w="1276" w:type="dxa"/>
          </w:tcPr>
          <w:p>
            <w:pPr>
              <w:pStyle w:val="nTable"/>
              <w:spacing w:after="40"/>
            </w:pPr>
            <w:r>
              <w:t>6 Apr 1984 p. 928 (erratum 13 Apr 1984 p. 1020)</w:t>
            </w:r>
          </w:p>
        </w:tc>
        <w:tc>
          <w:tcPr>
            <w:tcW w:w="2694" w:type="dxa"/>
          </w:tcPr>
          <w:p>
            <w:pPr>
              <w:pStyle w:val="nTable"/>
              <w:spacing w:after="40"/>
            </w:pPr>
            <w:r>
              <w:t>6 Apr 1984</w:t>
            </w:r>
          </w:p>
        </w:tc>
      </w:tr>
      <w:tr>
        <w:trPr>
          <w:cantSplit/>
        </w:trPr>
        <w:tc>
          <w:tcPr>
            <w:tcW w:w="3118" w:type="dxa"/>
          </w:tcPr>
          <w:p>
            <w:pPr>
              <w:pStyle w:val="nTable"/>
              <w:spacing w:after="40"/>
              <w:ind w:right="113"/>
            </w:pPr>
            <w:r>
              <w:rPr>
                <w:i/>
              </w:rPr>
              <w:t xml:space="preserve">Health Legislation Amendment Regulations 1984 </w:t>
            </w:r>
            <w:r>
              <w:t>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ind w:right="113"/>
            </w:pPr>
            <w:r>
              <w:rPr>
                <w:i/>
              </w:rPr>
              <w:t>Poisons Amendment Regulations (No. 2) 1984</w:t>
            </w:r>
          </w:p>
        </w:tc>
        <w:tc>
          <w:tcPr>
            <w:tcW w:w="1276" w:type="dxa"/>
          </w:tcPr>
          <w:p>
            <w:pPr>
              <w:pStyle w:val="nTable"/>
              <w:spacing w:after="40"/>
            </w:pPr>
            <w:r>
              <w:t>12 Oct 1984 p. 3267</w:t>
            </w:r>
          </w:p>
        </w:tc>
        <w:tc>
          <w:tcPr>
            <w:tcW w:w="2694" w:type="dxa"/>
          </w:tcPr>
          <w:p>
            <w:pPr>
              <w:pStyle w:val="nTable"/>
              <w:spacing w:after="40"/>
            </w:pPr>
            <w:r>
              <w:t>12 Oct 1984</w:t>
            </w:r>
          </w:p>
        </w:tc>
      </w:tr>
      <w:tr>
        <w:trPr>
          <w:cantSplit/>
        </w:trPr>
        <w:tc>
          <w:tcPr>
            <w:tcW w:w="3118" w:type="dxa"/>
          </w:tcPr>
          <w:p>
            <w:pPr>
              <w:pStyle w:val="nTable"/>
              <w:spacing w:after="40"/>
              <w:ind w:right="113"/>
            </w:pPr>
            <w:r>
              <w:rPr>
                <w:i/>
              </w:rPr>
              <w:t>Poisons Amendment Regulations 1985</w:t>
            </w:r>
          </w:p>
        </w:tc>
        <w:tc>
          <w:tcPr>
            <w:tcW w:w="1276" w:type="dxa"/>
          </w:tcPr>
          <w:p>
            <w:pPr>
              <w:pStyle w:val="nTable"/>
              <w:spacing w:after="40"/>
            </w:pPr>
            <w:r>
              <w:t>8 Feb 1985 p. 519</w:t>
            </w:r>
            <w:r>
              <w:noBreakHyphen/>
              <w:t>20 (erratum 19 Apr 1985 p. 1409)</w:t>
            </w:r>
          </w:p>
        </w:tc>
        <w:tc>
          <w:tcPr>
            <w:tcW w:w="2694" w:type="dxa"/>
          </w:tcPr>
          <w:p>
            <w:pPr>
              <w:pStyle w:val="nTable"/>
              <w:spacing w:after="40"/>
            </w:pPr>
            <w:r>
              <w:t>8 Feb 1985</w:t>
            </w:r>
          </w:p>
        </w:tc>
      </w:tr>
      <w:tr>
        <w:trPr>
          <w:cantSplit/>
        </w:trPr>
        <w:tc>
          <w:tcPr>
            <w:tcW w:w="3118" w:type="dxa"/>
          </w:tcPr>
          <w:p>
            <w:pPr>
              <w:pStyle w:val="nTable"/>
              <w:spacing w:after="40"/>
              <w:ind w:right="113"/>
            </w:pPr>
            <w:r>
              <w:rPr>
                <w:i/>
              </w:rPr>
              <w:t>Poisons Amendment Regulations (No. 2) 1985</w:t>
            </w:r>
          </w:p>
        </w:tc>
        <w:tc>
          <w:tcPr>
            <w:tcW w:w="1276" w:type="dxa"/>
          </w:tcPr>
          <w:p>
            <w:pPr>
              <w:pStyle w:val="nTable"/>
              <w:spacing w:after="40"/>
            </w:pPr>
            <w:r>
              <w:t>8 Feb 1985 p. 520</w:t>
            </w:r>
            <w:r>
              <w:noBreakHyphen/>
              <w:t>1</w:t>
            </w:r>
          </w:p>
        </w:tc>
        <w:tc>
          <w:tcPr>
            <w:tcW w:w="2694" w:type="dxa"/>
          </w:tcPr>
          <w:p>
            <w:pPr>
              <w:pStyle w:val="nTable"/>
              <w:spacing w:after="40"/>
            </w:pPr>
            <w:r>
              <w:t>8 Feb 1985</w:t>
            </w:r>
          </w:p>
        </w:tc>
      </w:tr>
      <w:tr>
        <w:trPr>
          <w:cantSplit/>
        </w:trPr>
        <w:tc>
          <w:tcPr>
            <w:tcW w:w="3118" w:type="dxa"/>
          </w:tcPr>
          <w:p>
            <w:pPr>
              <w:pStyle w:val="nTable"/>
              <w:spacing w:after="40"/>
              <w:ind w:right="113"/>
            </w:pPr>
            <w:r>
              <w:rPr>
                <w:i/>
              </w:rPr>
              <w:t>Poisons Amendment Regulations (No. 3) 1985</w:t>
            </w:r>
          </w:p>
        </w:tc>
        <w:tc>
          <w:tcPr>
            <w:tcW w:w="1276" w:type="dxa"/>
          </w:tcPr>
          <w:p>
            <w:pPr>
              <w:pStyle w:val="nTable"/>
              <w:spacing w:after="40"/>
            </w:pPr>
            <w:r>
              <w:t>15 Mar 1985 p. 941</w:t>
            </w:r>
            <w:r>
              <w:noBreakHyphen/>
              <w:t>54 (erratum 29 Mar 1985 p. 1110)</w:t>
            </w:r>
          </w:p>
        </w:tc>
        <w:tc>
          <w:tcPr>
            <w:tcW w:w="2694" w:type="dxa"/>
          </w:tcPr>
          <w:p>
            <w:pPr>
              <w:pStyle w:val="nTable"/>
              <w:spacing w:after="40"/>
            </w:pPr>
            <w:r>
              <w:t>15 Mar 1985</w:t>
            </w:r>
          </w:p>
        </w:tc>
      </w:tr>
      <w:tr>
        <w:trPr>
          <w:cantSplit/>
        </w:trPr>
        <w:tc>
          <w:tcPr>
            <w:tcW w:w="3118" w:type="dxa"/>
          </w:tcPr>
          <w:p>
            <w:pPr>
              <w:pStyle w:val="nTable"/>
              <w:spacing w:after="40"/>
              <w:ind w:right="113"/>
            </w:pPr>
            <w:r>
              <w:rPr>
                <w:i/>
              </w:rPr>
              <w:t>Poisons Amendment Regulations (No. 5) 1985</w:t>
            </w:r>
          </w:p>
        </w:tc>
        <w:tc>
          <w:tcPr>
            <w:tcW w:w="1276" w:type="dxa"/>
          </w:tcPr>
          <w:p>
            <w:pPr>
              <w:pStyle w:val="nTable"/>
              <w:spacing w:after="40"/>
            </w:pPr>
            <w:r>
              <w:t>12 Apr 1985 p. 1285</w:t>
            </w:r>
            <w:r>
              <w:noBreakHyphen/>
              <w:t>6</w:t>
            </w:r>
          </w:p>
        </w:tc>
        <w:tc>
          <w:tcPr>
            <w:tcW w:w="2694" w:type="dxa"/>
          </w:tcPr>
          <w:p>
            <w:pPr>
              <w:pStyle w:val="nTable"/>
              <w:spacing w:after="40"/>
            </w:pPr>
            <w:r>
              <w:t>1 Jul 1985 (see r. 2)</w:t>
            </w:r>
          </w:p>
        </w:tc>
      </w:tr>
      <w:tr>
        <w:trPr>
          <w:cantSplit/>
        </w:trPr>
        <w:tc>
          <w:tcPr>
            <w:tcW w:w="3118" w:type="dxa"/>
          </w:tcPr>
          <w:p>
            <w:pPr>
              <w:pStyle w:val="nTable"/>
              <w:spacing w:after="40"/>
              <w:ind w:right="113"/>
            </w:pPr>
            <w:r>
              <w:rPr>
                <w:i/>
              </w:rPr>
              <w:t>Poisons Amendment Regulations (No. 6) 1985</w:t>
            </w:r>
          </w:p>
        </w:tc>
        <w:tc>
          <w:tcPr>
            <w:tcW w:w="1276" w:type="dxa"/>
          </w:tcPr>
          <w:p>
            <w:pPr>
              <w:pStyle w:val="nTable"/>
              <w:spacing w:after="40"/>
            </w:pPr>
            <w:r>
              <w:t>31 May 1985 p. 1882</w:t>
            </w:r>
          </w:p>
        </w:tc>
        <w:tc>
          <w:tcPr>
            <w:tcW w:w="2694" w:type="dxa"/>
          </w:tcPr>
          <w:p>
            <w:pPr>
              <w:pStyle w:val="nTable"/>
              <w:spacing w:after="40"/>
            </w:pPr>
            <w:r>
              <w:t>31 May 1985</w:t>
            </w:r>
          </w:p>
        </w:tc>
      </w:tr>
      <w:tr>
        <w:trPr>
          <w:cantSplit/>
        </w:trPr>
        <w:tc>
          <w:tcPr>
            <w:tcW w:w="3118" w:type="dxa"/>
          </w:tcPr>
          <w:p>
            <w:pPr>
              <w:pStyle w:val="nTable"/>
              <w:spacing w:after="40"/>
              <w:ind w:right="113"/>
            </w:pPr>
            <w:r>
              <w:rPr>
                <w:i/>
              </w:rPr>
              <w:t>Poisons Amendment Regulations (No. 4) 1985</w:t>
            </w:r>
          </w:p>
        </w:tc>
        <w:tc>
          <w:tcPr>
            <w:tcW w:w="1276" w:type="dxa"/>
          </w:tcPr>
          <w:p>
            <w:pPr>
              <w:pStyle w:val="nTable"/>
              <w:spacing w:after="40"/>
            </w:pPr>
            <w:r>
              <w:t>7 Jun 1985 p. 1941</w:t>
            </w:r>
          </w:p>
        </w:tc>
        <w:tc>
          <w:tcPr>
            <w:tcW w:w="2694" w:type="dxa"/>
          </w:tcPr>
          <w:p>
            <w:pPr>
              <w:pStyle w:val="nTable"/>
              <w:spacing w:after="40"/>
            </w:pPr>
            <w:r>
              <w:t>7 Jun 1985</w:t>
            </w:r>
          </w:p>
        </w:tc>
      </w:tr>
      <w:tr>
        <w:trPr>
          <w:cantSplit/>
        </w:trPr>
        <w:tc>
          <w:tcPr>
            <w:tcW w:w="3118" w:type="dxa"/>
          </w:tcPr>
          <w:p>
            <w:pPr>
              <w:pStyle w:val="nTable"/>
              <w:spacing w:after="40"/>
              <w:ind w:right="113"/>
            </w:pPr>
            <w:r>
              <w:rPr>
                <w:i/>
              </w:rPr>
              <w:t>Poisons Amendment Regulations (No. 6) 1985</w:t>
            </w:r>
          </w:p>
        </w:tc>
        <w:tc>
          <w:tcPr>
            <w:tcW w:w="1276" w:type="dxa"/>
          </w:tcPr>
          <w:p>
            <w:pPr>
              <w:pStyle w:val="nTable"/>
              <w:spacing w:after="40"/>
            </w:pPr>
            <w:r>
              <w:t>5 Jul 1985 p. 2392</w:t>
            </w:r>
          </w:p>
        </w:tc>
        <w:tc>
          <w:tcPr>
            <w:tcW w:w="2694" w:type="dxa"/>
          </w:tcPr>
          <w:p>
            <w:pPr>
              <w:pStyle w:val="nTable"/>
              <w:spacing w:after="40"/>
            </w:pPr>
            <w:r>
              <w:t>5 Jul 1985</w:t>
            </w:r>
          </w:p>
        </w:tc>
      </w:tr>
      <w:tr>
        <w:trPr>
          <w:cantSplit/>
        </w:trPr>
        <w:tc>
          <w:tcPr>
            <w:tcW w:w="3118" w:type="dxa"/>
          </w:tcPr>
          <w:p>
            <w:pPr>
              <w:pStyle w:val="nTable"/>
              <w:spacing w:after="40"/>
              <w:ind w:right="113"/>
            </w:pPr>
            <w:r>
              <w:rPr>
                <w:i/>
              </w:rPr>
              <w:t>Poisons Amendment Regulations (No. 8) 1985</w:t>
            </w:r>
          </w:p>
        </w:tc>
        <w:tc>
          <w:tcPr>
            <w:tcW w:w="1276" w:type="dxa"/>
          </w:tcPr>
          <w:p>
            <w:pPr>
              <w:pStyle w:val="nTable"/>
              <w:spacing w:after="40"/>
            </w:pPr>
            <w:r>
              <w:t>20 Sep 1985 p. 3743</w:t>
            </w:r>
          </w:p>
        </w:tc>
        <w:tc>
          <w:tcPr>
            <w:tcW w:w="2694" w:type="dxa"/>
          </w:tcPr>
          <w:p>
            <w:pPr>
              <w:pStyle w:val="nTable"/>
              <w:spacing w:after="40"/>
            </w:pPr>
            <w:r>
              <w:t>20 Sep 1985</w:t>
            </w:r>
          </w:p>
        </w:tc>
      </w:tr>
      <w:tr>
        <w:trPr>
          <w:cantSplit/>
        </w:trPr>
        <w:tc>
          <w:tcPr>
            <w:tcW w:w="3118" w:type="dxa"/>
          </w:tcPr>
          <w:p>
            <w:pPr>
              <w:pStyle w:val="nTable"/>
              <w:spacing w:after="40"/>
              <w:ind w:right="113"/>
            </w:pPr>
            <w:r>
              <w:rPr>
                <w:i/>
              </w:rPr>
              <w:t>Poisons Amendment Regulations 1986</w:t>
            </w:r>
          </w:p>
        </w:tc>
        <w:tc>
          <w:tcPr>
            <w:tcW w:w="1276" w:type="dxa"/>
          </w:tcPr>
          <w:p>
            <w:pPr>
              <w:pStyle w:val="nTable"/>
              <w:spacing w:after="40"/>
            </w:pPr>
            <w:r>
              <w:t>31 Jan 1986 p. 332</w:t>
            </w:r>
            <w:r>
              <w:noBreakHyphen/>
              <w:t>3</w:t>
            </w:r>
          </w:p>
        </w:tc>
        <w:tc>
          <w:tcPr>
            <w:tcW w:w="2694" w:type="dxa"/>
          </w:tcPr>
          <w:p>
            <w:pPr>
              <w:pStyle w:val="nTable"/>
              <w:spacing w:after="40"/>
            </w:pPr>
            <w:r>
              <w:t>31 Jan 1986</w:t>
            </w:r>
          </w:p>
        </w:tc>
      </w:tr>
      <w:tr>
        <w:trPr>
          <w:cantSplit/>
        </w:trPr>
        <w:tc>
          <w:tcPr>
            <w:tcW w:w="3118" w:type="dxa"/>
          </w:tcPr>
          <w:p>
            <w:pPr>
              <w:pStyle w:val="nTable"/>
              <w:spacing w:after="40"/>
              <w:ind w:right="113"/>
            </w:pPr>
            <w:r>
              <w:rPr>
                <w:i/>
              </w:rPr>
              <w:t>Poisons Amendment Regulations (No. 2) 1986</w:t>
            </w:r>
          </w:p>
        </w:tc>
        <w:tc>
          <w:tcPr>
            <w:tcW w:w="1276" w:type="dxa"/>
          </w:tcPr>
          <w:p>
            <w:pPr>
              <w:pStyle w:val="nTable"/>
              <w:spacing w:after="40"/>
            </w:pPr>
            <w:r>
              <w:t>28 Feb 1986 p. 616</w:t>
            </w:r>
            <w:r>
              <w:noBreakHyphen/>
              <w:t>17</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Poisons Amendment Regulations (No. 3) 1986</w:t>
            </w:r>
          </w:p>
        </w:tc>
        <w:tc>
          <w:tcPr>
            <w:tcW w:w="1276" w:type="dxa"/>
          </w:tcPr>
          <w:p>
            <w:pPr>
              <w:pStyle w:val="nTable"/>
              <w:spacing w:after="40"/>
            </w:pPr>
            <w:r>
              <w:t>28 Feb 1986 p. 618</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Poisons Amendment Regulations (No. 4) 1986</w:t>
            </w:r>
          </w:p>
        </w:tc>
        <w:tc>
          <w:tcPr>
            <w:tcW w:w="1276" w:type="dxa"/>
          </w:tcPr>
          <w:p>
            <w:pPr>
              <w:pStyle w:val="nTable"/>
              <w:spacing w:after="40"/>
            </w:pPr>
            <w:r>
              <w:t>23 May 1986 p. 1716</w:t>
            </w:r>
            <w:r>
              <w:noBreakHyphen/>
              <w:t>20 (erratum 20 Jun 1986 p. 2049</w:t>
            </w:r>
            <w:r>
              <w:noBreakHyphen/>
              <w:t>54)</w:t>
            </w:r>
          </w:p>
        </w:tc>
        <w:tc>
          <w:tcPr>
            <w:tcW w:w="2694" w:type="dxa"/>
          </w:tcPr>
          <w:p>
            <w:pPr>
              <w:pStyle w:val="nTable"/>
              <w:spacing w:after="40"/>
            </w:pPr>
            <w:r>
              <w:t>23 May 1986</w:t>
            </w:r>
          </w:p>
        </w:tc>
      </w:tr>
      <w:tr>
        <w:trPr>
          <w:cantSplit/>
        </w:trPr>
        <w:tc>
          <w:tcPr>
            <w:tcW w:w="3118" w:type="dxa"/>
          </w:tcPr>
          <w:p>
            <w:pPr>
              <w:pStyle w:val="nTable"/>
              <w:spacing w:after="40"/>
              <w:ind w:right="113"/>
            </w:pPr>
            <w:r>
              <w:rPr>
                <w:i/>
              </w:rPr>
              <w:t>Poisons Amendment Regulations (No. 5) 1986</w:t>
            </w:r>
          </w:p>
        </w:tc>
        <w:tc>
          <w:tcPr>
            <w:tcW w:w="1276" w:type="dxa"/>
          </w:tcPr>
          <w:p>
            <w:pPr>
              <w:pStyle w:val="nTable"/>
              <w:spacing w:after="40"/>
            </w:pPr>
            <w:r>
              <w:t>23 May 1986 p. 1721 (erratum 30 May 1986 p. 1769)</w:t>
            </w:r>
          </w:p>
        </w:tc>
        <w:tc>
          <w:tcPr>
            <w:tcW w:w="2694" w:type="dxa"/>
          </w:tcPr>
          <w:p>
            <w:pPr>
              <w:pStyle w:val="nTable"/>
              <w:spacing w:after="40"/>
            </w:pPr>
            <w:r>
              <w:t>23 May 1986</w:t>
            </w:r>
          </w:p>
        </w:tc>
      </w:tr>
      <w:tr>
        <w:trPr>
          <w:cantSplit/>
        </w:trPr>
        <w:tc>
          <w:tcPr>
            <w:tcW w:w="3118" w:type="dxa"/>
          </w:tcPr>
          <w:p>
            <w:pPr>
              <w:pStyle w:val="nTable"/>
              <w:spacing w:after="40"/>
              <w:ind w:right="113"/>
            </w:pPr>
            <w:r>
              <w:rPr>
                <w:i/>
              </w:rPr>
              <w:t>Poisons Amendment Regulations (No. 7) 1986</w:t>
            </w:r>
          </w:p>
        </w:tc>
        <w:tc>
          <w:tcPr>
            <w:tcW w:w="1276" w:type="dxa"/>
          </w:tcPr>
          <w:p>
            <w:pPr>
              <w:pStyle w:val="nTable"/>
              <w:spacing w:after="40"/>
            </w:pPr>
            <w:r>
              <w:t>11 Jul 1986 p. 2339</w:t>
            </w:r>
            <w:r>
              <w:noBreakHyphen/>
              <w:t>40</w:t>
            </w:r>
          </w:p>
        </w:tc>
        <w:tc>
          <w:tcPr>
            <w:tcW w:w="2694" w:type="dxa"/>
          </w:tcPr>
          <w:p>
            <w:pPr>
              <w:pStyle w:val="nTable"/>
              <w:spacing w:after="40"/>
            </w:pPr>
            <w:r>
              <w:t>15 Jul 1986 (see r. 2)</w:t>
            </w:r>
          </w:p>
        </w:tc>
      </w:tr>
      <w:tr>
        <w:trPr>
          <w:cantSplit/>
        </w:trPr>
        <w:tc>
          <w:tcPr>
            <w:tcW w:w="3118" w:type="dxa"/>
          </w:tcPr>
          <w:p>
            <w:pPr>
              <w:pStyle w:val="nTable"/>
              <w:spacing w:after="40"/>
              <w:ind w:right="113"/>
            </w:pPr>
            <w:r>
              <w:rPr>
                <w:i/>
              </w:rPr>
              <w:t>Poisons Amendment Regulations (No. 6) 1986</w:t>
            </w:r>
          </w:p>
        </w:tc>
        <w:tc>
          <w:tcPr>
            <w:tcW w:w="1276" w:type="dxa"/>
          </w:tcPr>
          <w:p>
            <w:pPr>
              <w:pStyle w:val="nTable"/>
              <w:spacing w:after="40"/>
            </w:pPr>
            <w:r>
              <w:t>1 Aug 1986 p. 2739</w:t>
            </w:r>
          </w:p>
        </w:tc>
        <w:tc>
          <w:tcPr>
            <w:tcW w:w="2694" w:type="dxa"/>
          </w:tcPr>
          <w:p>
            <w:pPr>
              <w:pStyle w:val="nTable"/>
              <w:spacing w:after="40"/>
            </w:pPr>
            <w:r>
              <w:t>1 Aug 1986</w:t>
            </w:r>
          </w:p>
        </w:tc>
      </w:tr>
      <w:tr>
        <w:trPr>
          <w:cantSplit/>
        </w:trPr>
        <w:tc>
          <w:tcPr>
            <w:tcW w:w="3118" w:type="dxa"/>
          </w:tcPr>
          <w:p>
            <w:pPr>
              <w:pStyle w:val="nTable"/>
              <w:spacing w:after="40"/>
              <w:ind w:right="113"/>
            </w:pPr>
            <w:r>
              <w:rPr>
                <w:i/>
              </w:rPr>
              <w:t>Poisons Amendment Regulations (No. 8) 1986</w:t>
            </w:r>
          </w:p>
        </w:tc>
        <w:tc>
          <w:tcPr>
            <w:tcW w:w="1276" w:type="dxa"/>
          </w:tcPr>
          <w:p>
            <w:pPr>
              <w:pStyle w:val="nTable"/>
              <w:spacing w:after="40"/>
            </w:pPr>
            <w:r>
              <w:t>21 Nov 1986 p. 4269</w:t>
            </w:r>
          </w:p>
        </w:tc>
        <w:tc>
          <w:tcPr>
            <w:tcW w:w="2694" w:type="dxa"/>
          </w:tcPr>
          <w:p>
            <w:pPr>
              <w:pStyle w:val="nTable"/>
              <w:spacing w:after="40"/>
            </w:pPr>
            <w:r>
              <w:t>21 Nov 1986</w:t>
            </w:r>
          </w:p>
        </w:tc>
      </w:tr>
      <w:tr>
        <w:trPr>
          <w:cantSplit/>
        </w:trPr>
        <w:tc>
          <w:tcPr>
            <w:tcW w:w="3118" w:type="dxa"/>
          </w:tcPr>
          <w:p>
            <w:pPr>
              <w:pStyle w:val="nTable"/>
              <w:spacing w:after="40"/>
              <w:ind w:right="113"/>
            </w:pPr>
            <w:r>
              <w:rPr>
                <w:i/>
              </w:rPr>
              <w:t>Poisons Amendment Regulations (No. 9) 1986</w:t>
            </w:r>
          </w:p>
        </w:tc>
        <w:tc>
          <w:tcPr>
            <w:tcW w:w="1276" w:type="dxa"/>
          </w:tcPr>
          <w:p>
            <w:pPr>
              <w:pStyle w:val="nTable"/>
              <w:spacing w:after="40"/>
            </w:pPr>
            <w:r>
              <w:t>21 Nov 1986 p. 4270</w:t>
            </w:r>
          </w:p>
        </w:tc>
        <w:tc>
          <w:tcPr>
            <w:tcW w:w="2694" w:type="dxa"/>
          </w:tcPr>
          <w:p>
            <w:pPr>
              <w:pStyle w:val="nTable"/>
              <w:spacing w:after="40"/>
            </w:pPr>
            <w:r>
              <w:t>21 Nov 1986</w:t>
            </w:r>
          </w:p>
        </w:tc>
      </w:tr>
      <w:tr>
        <w:trPr>
          <w:cantSplit/>
        </w:trPr>
        <w:tc>
          <w:tcPr>
            <w:tcW w:w="3118" w:type="dxa"/>
          </w:tcPr>
          <w:p>
            <w:pPr>
              <w:pStyle w:val="nTable"/>
              <w:spacing w:after="40"/>
              <w:ind w:right="113"/>
            </w:pPr>
            <w:r>
              <w:rPr>
                <w:i/>
              </w:rPr>
              <w:t>Poisons Amendment Regulations (No. 10) 1986</w:t>
            </w:r>
          </w:p>
        </w:tc>
        <w:tc>
          <w:tcPr>
            <w:tcW w:w="1276" w:type="dxa"/>
          </w:tcPr>
          <w:p>
            <w:pPr>
              <w:pStyle w:val="nTable"/>
              <w:spacing w:after="40"/>
            </w:pPr>
            <w:r>
              <w:t>5 Dec 1986 p. 4466</w:t>
            </w:r>
            <w:r>
              <w:noBreakHyphen/>
              <w:t>7</w:t>
            </w:r>
          </w:p>
        </w:tc>
        <w:tc>
          <w:tcPr>
            <w:tcW w:w="2694" w:type="dxa"/>
          </w:tcPr>
          <w:p>
            <w:pPr>
              <w:pStyle w:val="nTable"/>
              <w:spacing w:after="40"/>
            </w:pPr>
            <w:r>
              <w:t>5 Dec 1986</w:t>
            </w:r>
          </w:p>
        </w:tc>
      </w:tr>
      <w:tr>
        <w:trPr>
          <w:cantSplit/>
        </w:trPr>
        <w:tc>
          <w:tcPr>
            <w:tcW w:w="3118" w:type="dxa"/>
          </w:tcPr>
          <w:p>
            <w:pPr>
              <w:pStyle w:val="nTable"/>
              <w:spacing w:after="40"/>
              <w:ind w:right="113"/>
            </w:pPr>
            <w:r>
              <w:rPr>
                <w:i/>
              </w:rPr>
              <w:t>Poisons Amendment Regulations (No. 12) 1986</w:t>
            </w:r>
          </w:p>
        </w:tc>
        <w:tc>
          <w:tcPr>
            <w:tcW w:w="1276" w:type="dxa"/>
          </w:tcPr>
          <w:p>
            <w:pPr>
              <w:pStyle w:val="nTable"/>
              <w:spacing w:after="40"/>
            </w:pPr>
            <w:r>
              <w:t>19 Dec 1986 p. 4874</w:t>
            </w:r>
            <w:r>
              <w:noBreakHyphen/>
              <w:t>5</w:t>
            </w:r>
          </w:p>
        </w:tc>
        <w:tc>
          <w:tcPr>
            <w:tcW w:w="2694" w:type="dxa"/>
          </w:tcPr>
          <w:p>
            <w:pPr>
              <w:pStyle w:val="nTable"/>
              <w:spacing w:after="40"/>
            </w:pPr>
            <w:r>
              <w:t>19 Dec 1986</w:t>
            </w:r>
          </w:p>
        </w:tc>
      </w:tr>
      <w:tr>
        <w:trPr>
          <w:cantSplit/>
        </w:trPr>
        <w:tc>
          <w:tcPr>
            <w:tcW w:w="3118" w:type="dxa"/>
          </w:tcPr>
          <w:p>
            <w:pPr>
              <w:pStyle w:val="nTable"/>
              <w:spacing w:after="40"/>
              <w:ind w:right="113"/>
            </w:pPr>
            <w:r>
              <w:rPr>
                <w:i/>
              </w:rPr>
              <w:t>Poisons Amendment Regulations 1987</w:t>
            </w:r>
          </w:p>
        </w:tc>
        <w:tc>
          <w:tcPr>
            <w:tcW w:w="1276" w:type="dxa"/>
          </w:tcPr>
          <w:p>
            <w:pPr>
              <w:pStyle w:val="nTable"/>
              <w:spacing w:after="40"/>
            </w:pPr>
            <w:r>
              <w:t>23 Jan 1987 p. 187</w:t>
            </w:r>
          </w:p>
        </w:tc>
        <w:tc>
          <w:tcPr>
            <w:tcW w:w="2694" w:type="dxa"/>
          </w:tcPr>
          <w:p>
            <w:pPr>
              <w:pStyle w:val="nTable"/>
              <w:spacing w:after="40"/>
            </w:pPr>
            <w:r>
              <w:t>23 Jan 1987</w:t>
            </w:r>
          </w:p>
        </w:tc>
      </w:tr>
      <w:tr>
        <w:trPr>
          <w:cantSplit/>
        </w:trPr>
        <w:tc>
          <w:tcPr>
            <w:tcW w:w="3118" w:type="dxa"/>
          </w:tcPr>
          <w:p>
            <w:pPr>
              <w:pStyle w:val="nTable"/>
              <w:spacing w:after="40"/>
              <w:ind w:right="113"/>
            </w:pPr>
            <w:r>
              <w:rPr>
                <w:i/>
              </w:rPr>
              <w:t>Poisons Amendment Regulations (No. 2) 1987</w:t>
            </w:r>
          </w:p>
        </w:tc>
        <w:tc>
          <w:tcPr>
            <w:tcW w:w="1276" w:type="dxa"/>
          </w:tcPr>
          <w:p>
            <w:pPr>
              <w:pStyle w:val="nTable"/>
              <w:spacing w:after="40"/>
            </w:pPr>
            <w:r>
              <w:t>20 Mar 1987 p. 954</w:t>
            </w:r>
          </w:p>
        </w:tc>
        <w:tc>
          <w:tcPr>
            <w:tcW w:w="2694" w:type="dxa"/>
          </w:tcPr>
          <w:p>
            <w:pPr>
              <w:pStyle w:val="nTable"/>
              <w:spacing w:after="40"/>
            </w:pPr>
            <w:r>
              <w:t>20 Mar 1987</w:t>
            </w:r>
          </w:p>
        </w:tc>
      </w:tr>
      <w:tr>
        <w:trPr>
          <w:cantSplit/>
        </w:trPr>
        <w:tc>
          <w:tcPr>
            <w:tcW w:w="3118" w:type="dxa"/>
          </w:tcPr>
          <w:p>
            <w:pPr>
              <w:pStyle w:val="nTable"/>
              <w:spacing w:after="40"/>
              <w:ind w:right="113"/>
            </w:pPr>
            <w:r>
              <w:rPr>
                <w:i/>
              </w:rPr>
              <w:t>Poisons Amendment Regulations (No. 3) 1987</w:t>
            </w:r>
          </w:p>
        </w:tc>
        <w:tc>
          <w:tcPr>
            <w:tcW w:w="1276" w:type="dxa"/>
          </w:tcPr>
          <w:p>
            <w:pPr>
              <w:pStyle w:val="nTable"/>
              <w:spacing w:after="40"/>
            </w:pPr>
            <w:r>
              <w:t>15 May 1987 p. 2121</w:t>
            </w:r>
          </w:p>
        </w:tc>
        <w:tc>
          <w:tcPr>
            <w:tcW w:w="2694" w:type="dxa"/>
          </w:tcPr>
          <w:p>
            <w:pPr>
              <w:pStyle w:val="nTable"/>
              <w:spacing w:after="40"/>
            </w:pPr>
            <w:r>
              <w:t>15 May 1987</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22 Jul 1987 in </w:t>
            </w:r>
            <w:r>
              <w:rPr>
                <w:b/>
                <w:i/>
              </w:rPr>
              <w:t>Gazette</w:t>
            </w:r>
            <w:r>
              <w:rPr>
                <w:b/>
              </w:rPr>
              <w:t xml:space="preserve"> 5 Aug 1987 p. 2987</w:t>
            </w:r>
            <w:r>
              <w:rPr>
                <w:b/>
              </w:rPr>
              <w:noBreakHyphen/>
              <w:t>3078</w:t>
            </w:r>
            <w:r>
              <w:t xml:space="preserve"> (includes amendments listed above)</w:t>
            </w:r>
          </w:p>
        </w:tc>
      </w:tr>
      <w:tr>
        <w:trPr>
          <w:cantSplit/>
        </w:trPr>
        <w:tc>
          <w:tcPr>
            <w:tcW w:w="3118" w:type="dxa"/>
          </w:tcPr>
          <w:p>
            <w:pPr>
              <w:pStyle w:val="nTable"/>
              <w:spacing w:after="40"/>
              <w:ind w:right="113"/>
            </w:pPr>
            <w:r>
              <w:rPr>
                <w:i/>
              </w:rPr>
              <w:t>Poisons Amendment Regulations (No. 4) 1987</w:t>
            </w:r>
          </w:p>
        </w:tc>
        <w:tc>
          <w:tcPr>
            <w:tcW w:w="1276" w:type="dxa"/>
          </w:tcPr>
          <w:p>
            <w:pPr>
              <w:pStyle w:val="nTable"/>
              <w:spacing w:after="40"/>
            </w:pPr>
            <w:r>
              <w:t>7 Aug 1987 p. 3083</w:t>
            </w:r>
            <w:r>
              <w:noBreakHyphen/>
              <w:t>4</w:t>
            </w:r>
          </w:p>
        </w:tc>
        <w:tc>
          <w:tcPr>
            <w:tcW w:w="2694" w:type="dxa"/>
          </w:tcPr>
          <w:p>
            <w:pPr>
              <w:pStyle w:val="nTable"/>
              <w:spacing w:after="40"/>
            </w:pPr>
            <w:r>
              <w:t>7 Aug 1987</w:t>
            </w:r>
          </w:p>
        </w:tc>
      </w:tr>
      <w:tr>
        <w:trPr>
          <w:cantSplit/>
        </w:trPr>
        <w:tc>
          <w:tcPr>
            <w:tcW w:w="3118" w:type="dxa"/>
          </w:tcPr>
          <w:p>
            <w:pPr>
              <w:pStyle w:val="nTable"/>
              <w:spacing w:after="40"/>
              <w:ind w:right="113"/>
            </w:pPr>
            <w:r>
              <w:rPr>
                <w:i/>
              </w:rPr>
              <w:t>Poisons Amendment Regulations (No. 5) 1987</w:t>
            </w:r>
          </w:p>
        </w:tc>
        <w:tc>
          <w:tcPr>
            <w:tcW w:w="1276" w:type="dxa"/>
          </w:tcPr>
          <w:p>
            <w:pPr>
              <w:pStyle w:val="nTable"/>
              <w:spacing w:after="40"/>
            </w:pPr>
            <w:r>
              <w:t>18 Sep 1987 p. 3596</w:t>
            </w:r>
          </w:p>
        </w:tc>
        <w:tc>
          <w:tcPr>
            <w:tcW w:w="2694" w:type="dxa"/>
          </w:tcPr>
          <w:p>
            <w:pPr>
              <w:pStyle w:val="nTable"/>
              <w:spacing w:after="40"/>
            </w:pPr>
            <w:r>
              <w:t>18 Sep 1987</w:t>
            </w:r>
          </w:p>
        </w:tc>
      </w:tr>
      <w:tr>
        <w:trPr>
          <w:cantSplit/>
        </w:trPr>
        <w:tc>
          <w:tcPr>
            <w:tcW w:w="3118" w:type="dxa"/>
          </w:tcPr>
          <w:p>
            <w:pPr>
              <w:pStyle w:val="nTable"/>
              <w:spacing w:after="40"/>
              <w:ind w:right="113"/>
            </w:pPr>
            <w:r>
              <w:rPr>
                <w:i/>
              </w:rPr>
              <w:t>Poisons Amendment Regulations (No. 6) 1987</w:t>
            </w:r>
          </w:p>
        </w:tc>
        <w:tc>
          <w:tcPr>
            <w:tcW w:w="1276" w:type="dxa"/>
          </w:tcPr>
          <w:p>
            <w:pPr>
              <w:pStyle w:val="nTable"/>
              <w:spacing w:after="40"/>
            </w:pPr>
            <w:r>
              <w:t>2 Oct 1987 p. 3776</w:t>
            </w:r>
          </w:p>
        </w:tc>
        <w:tc>
          <w:tcPr>
            <w:tcW w:w="2694" w:type="dxa"/>
          </w:tcPr>
          <w:p>
            <w:pPr>
              <w:pStyle w:val="nTable"/>
              <w:spacing w:after="40"/>
            </w:pPr>
            <w:r>
              <w:t>2 Nov 1987 (see r. 2)</w:t>
            </w:r>
          </w:p>
        </w:tc>
      </w:tr>
      <w:tr>
        <w:trPr>
          <w:cantSplit/>
        </w:trPr>
        <w:tc>
          <w:tcPr>
            <w:tcW w:w="3118" w:type="dxa"/>
          </w:tcPr>
          <w:p>
            <w:pPr>
              <w:pStyle w:val="nTable"/>
              <w:spacing w:after="40"/>
              <w:ind w:right="113"/>
            </w:pPr>
            <w:r>
              <w:rPr>
                <w:i/>
              </w:rPr>
              <w:t>Poisons Amendment Regulations (No. 2) 1988</w:t>
            </w:r>
          </w:p>
        </w:tc>
        <w:tc>
          <w:tcPr>
            <w:tcW w:w="1276" w:type="dxa"/>
          </w:tcPr>
          <w:p>
            <w:pPr>
              <w:pStyle w:val="nTable"/>
              <w:spacing w:after="40"/>
            </w:pPr>
            <w:r>
              <w:t>18 Mar 1988 p. 837</w:t>
            </w:r>
          </w:p>
        </w:tc>
        <w:tc>
          <w:tcPr>
            <w:tcW w:w="2694" w:type="dxa"/>
          </w:tcPr>
          <w:p>
            <w:pPr>
              <w:pStyle w:val="nTable"/>
              <w:spacing w:after="40"/>
            </w:pPr>
            <w:r>
              <w:t>18 Mar 1988</w:t>
            </w:r>
          </w:p>
        </w:tc>
      </w:tr>
      <w:tr>
        <w:trPr>
          <w:cantSplit/>
        </w:trPr>
        <w:tc>
          <w:tcPr>
            <w:tcW w:w="3118" w:type="dxa"/>
          </w:tcPr>
          <w:p>
            <w:pPr>
              <w:pStyle w:val="nTable"/>
              <w:spacing w:after="40"/>
              <w:ind w:right="113"/>
              <w:rPr>
                <w:i/>
              </w:rPr>
            </w:pPr>
            <w:r>
              <w:rPr>
                <w:i/>
              </w:rPr>
              <w:t>Poisons Amendment Regulations 1988</w:t>
            </w:r>
          </w:p>
        </w:tc>
        <w:tc>
          <w:tcPr>
            <w:tcW w:w="1276" w:type="dxa"/>
          </w:tcPr>
          <w:p>
            <w:pPr>
              <w:pStyle w:val="nTable"/>
              <w:spacing w:after="40"/>
            </w:pPr>
            <w:r>
              <w:t>18 Mar 1988 p. 838</w:t>
            </w:r>
            <w:r>
              <w:noBreakHyphen/>
              <w:t>52</w:t>
            </w:r>
          </w:p>
        </w:tc>
        <w:tc>
          <w:tcPr>
            <w:tcW w:w="2694" w:type="dxa"/>
          </w:tcPr>
          <w:p>
            <w:pPr>
              <w:pStyle w:val="nTable"/>
              <w:spacing w:after="40"/>
            </w:pPr>
            <w:r>
              <w:t>18 Mar 1988</w:t>
            </w:r>
          </w:p>
        </w:tc>
      </w:tr>
      <w:tr>
        <w:trPr>
          <w:cantSplit/>
        </w:trPr>
        <w:tc>
          <w:tcPr>
            <w:tcW w:w="3118" w:type="dxa"/>
          </w:tcPr>
          <w:p>
            <w:pPr>
              <w:pStyle w:val="nTable"/>
              <w:spacing w:after="40"/>
              <w:ind w:right="113"/>
            </w:pPr>
            <w:r>
              <w:rPr>
                <w:i/>
              </w:rPr>
              <w:t>Poisons Amendment Regulations (No. 3) 1988</w:t>
            </w:r>
          </w:p>
        </w:tc>
        <w:tc>
          <w:tcPr>
            <w:tcW w:w="1276" w:type="dxa"/>
          </w:tcPr>
          <w:p>
            <w:pPr>
              <w:pStyle w:val="nTable"/>
              <w:spacing w:after="40"/>
            </w:pPr>
            <w:r>
              <w:t>27 May 1988 p. 1769</w:t>
            </w:r>
            <w:r>
              <w:noBreakHyphen/>
              <w:t>71</w:t>
            </w:r>
          </w:p>
        </w:tc>
        <w:tc>
          <w:tcPr>
            <w:tcW w:w="2694" w:type="dxa"/>
          </w:tcPr>
          <w:p>
            <w:pPr>
              <w:pStyle w:val="nTable"/>
              <w:spacing w:after="40"/>
            </w:pPr>
            <w:r>
              <w:t>27 May 1988</w:t>
            </w:r>
          </w:p>
        </w:tc>
      </w:tr>
      <w:tr>
        <w:trPr>
          <w:cantSplit/>
        </w:trPr>
        <w:tc>
          <w:tcPr>
            <w:tcW w:w="3118" w:type="dxa"/>
          </w:tcPr>
          <w:p>
            <w:pPr>
              <w:pStyle w:val="nTable"/>
              <w:spacing w:after="40"/>
              <w:ind w:right="113"/>
            </w:pPr>
            <w:r>
              <w:rPr>
                <w:i/>
              </w:rPr>
              <w:t>Poisons Amendment Regulations (No. 4) 1988</w:t>
            </w:r>
          </w:p>
        </w:tc>
        <w:tc>
          <w:tcPr>
            <w:tcW w:w="1276" w:type="dxa"/>
          </w:tcPr>
          <w:p>
            <w:pPr>
              <w:pStyle w:val="nTable"/>
              <w:spacing w:after="40"/>
            </w:pPr>
            <w:r>
              <w:t>11 Nov 1988 p. 4443</w:t>
            </w:r>
            <w:r>
              <w:noBreakHyphen/>
              <w:t>4</w:t>
            </w:r>
          </w:p>
        </w:tc>
        <w:tc>
          <w:tcPr>
            <w:tcW w:w="2694" w:type="dxa"/>
          </w:tcPr>
          <w:p>
            <w:pPr>
              <w:pStyle w:val="nTable"/>
              <w:spacing w:after="40"/>
            </w:pPr>
            <w:r>
              <w:t>11 Nov 1988</w:t>
            </w:r>
          </w:p>
        </w:tc>
      </w:tr>
      <w:tr>
        <w:trPr>
          <w:cantSplit/>
        </w:trPr>
        <w:tc>
          <w:tcPr>
            <w:tcW w:w="3118" w:type="dxa"/>
          </w:tcPr>
          <w:p>
            <w:pPr>
              <w:pStyle w:val="nTable"/>
              <w:spacing w:after="40"/>
              <w:ind w:right="113"/>
            </w:pPr>
            <w:r>
              <w:rPr>
                <w:i/>
              </w:rPr>
              <w:t>Poisons Amendment Regulations (No. 5) 1988</w:t>
            </w:r>
          </w:p>
        </w:tc>
        <w:tc>
          <w:tcPr>
            <w:tcW w:w="1276" w:type="dxa"/>
          </w:tcPr>
          <w:p>
            <w:pPr>
              <w:pStyle w:val="nTable"/>
              <w:spacing w:after="40"/>
            </w:pPr>
            <w:r>
              <w:t>9 Dec 1988 p. 4825</w:t>
            </w:r>
          </w:p>
        </w:tc>
        <w:tc>
          <w:tcPr>
            <w:tcW w:w="2694" w:type="dxa"/>
          </w:tcPr>
          <w:p>
            <w:pPr>
              <w:pStyle w:val="nTable"/>
              <w:spacing w:after="40"/>
            </w:pPr>
            <w:r>
              <w:t>9 Dec 1988</w:t>
            </w:r>
          </w:p>
        </w:tc>
      </w:tr>
      <w:tr>
        <w:trPr>
          <w:cantSplit/>
        </w:trPr>
        <w:tc>
          <w:tcPr>
            <w:tcW w:w="3118" w:type="dxa"/>
          </w:tcPr>
          <w:p>
            <w:pPr>
              <w:pStyle w:val="nTable"/>
              <w:spacing w:after="40"/>
              <w:ind w:right="113"/>
            </w:pPr>
            <w:r>
              <w:rPr>
                <w:i/>
              </w:rPr>
              <w:t>Poisons Amendment Regulations 1989</w:t>
            </w:r>
          </w:p>
        </w:tc>
        <w:tc>
          <w:tcPr>
            <w:tcW w:w="1276" w:type="dxa"/>
          </w:tcPr>
          <w:p>
            <w:pPr>
              <w:pStyle w:val="nTable"/>
              <w:spacing w:after="40"/>
            </w:pPr>
            <w:r>
              <w:t>2 Jun 1989 p. 1603</w:t>
            </w:r>
            <w:r>
              <w:noBreakHyphen/>
              <w:t>5</w:t>
            </w:r>
          </w:p>
        </w:tc>
        <w:tc>
          <w:tcPr>
            <w:tcW w:w="2694" w:type="dxa"/>
          </w:tcPr>
          <w:p>
            <w:pPr>
              <w:pStyle w:val="nTable"/>
              <w:spacing w:after="40"/>
            </w:pPr>
            <w:r>
              <w:t>2 Jun 1989</w:t>
            </w:r>
          </w:p>
        </w:tc>
      </w:tr>
      <w:tr>
        <w:trPr>
          <w:cantSplit/>
        </w:trPr>
        <w:tc>
          <w:tcPr>
            <w:tcW w:w="3118" w:type="dxa"/>
          </w:tcPr>
          <w:p>
            <w:pPr>
              <w:pStyle w:val="nTable"/>
              <w:spacing w:after="40"/>
              <w:ind w:right="113"/>
            </w:pPr>
            <w:r>
              <w:rPr>
                <w:i/>
              </w:rPr>
              <w:t>Poisons Amendment Regulations (No. 2) 1989</w:t>
            </w:r>
          </w:p>
        </w:tc>
        <w:tc>
          <w:tcPr>
            <w:tcW w:w="1276" w:type="dxa"/>
          </w:tcPr>
          <w:p>
            <w:pPr>
              <w:pStyle w:val="nTable"/>
              <w:spacing w:after="40"/>
            </w:pPr>
            <w:r>
              <w:t>16 Jun 1989 p. 1742</w:t>
            </w:r>
          </w:p>
        </w:tc>
        <w:tc>
          <w:tcPr>
            <w:tcW w:w="2694" w:type="dxa"/>
          </w:tcPr>
          <w:p>
            <w:pPr>
              <w:pStyle w:val="nTable"/>
              <w:spacing w:after="40"/>
            </w:pPr>
            <w:r>
              <w:t>1 Jul 1989 (see r. 3)</w:t>
            </w:r>
          </w:p>
        </w:tc>
      </w:tr>
      <w:tr>
        <w:trPr>
          <w:cantSplit/>
        </w:trPr>
        <w:tc>
          <w:tcPr>
            <w:tcW w:w="3118" w:type="dxa"/>
          </w:tcPr>
          <w:p>
            <w:pPr>
              <w:pStyle w:val="nTable"/>
              <w:spacing w:after="40"/>
              <w:ind w:right="113"/>
            </w:pPr>
            <w:r>
              <w:rPr>
                <w:i/>
              </w:rPr>
              <w:t>Poisons Amendment Regulations (No. 3) 1989</w:t>
            </w:r>
          </w:p>
        </w:tc>
        <w:tc>
          <w:tcPr>
            <w:tcW w:w="1276" w:type="dxa"/>
          </w:tcPr>
          <w:p>
            <w:pPr>
              <w:pStyle w:val="nTable"/>
              <w:spacing w:after="40"/>
            </w:pPr>
            <w:r>
              <w:t>25 Aug 1989 p. 2842</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Poisons Amendment Regulations (No. 4) 1989</w:t>
            </w:r>
          </w:p>
        </w:tc>
        <w:tc>
          <w:tcPr>
            <w:tcW w:w="1276" w:type="dxa"/>
          </w:tcPr>
          <w:p>
            <w:pPr>
              <w:pStyle w:val="nTable"/>
              <w:spacing w:after="40"/>
            </w:pPr>
            <w:r>
              <w:t>25 Aug 1989 p. 2842</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Poisons Amendment Regulations (No. 3) Amendment Regulations 1989</w:t>
            </w:r>
          </w:p>
        </w:tc>
        <w:tc>
          <w:tcPr>
            <w:tcW w:w="1276" w:type="dxa"/>
          </w:tcPr>
          <w:p>
            <w:pPr>
              <w:pStyle w:val="nTable"/>
              <w:spacing w:after="40"/>
            </w:pPr>
            <w:r>
              <w:t>6 Oct 1989 p. 3738</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Poisons Amendment Regulations 1990</w:t>
            </w:r>
          </w:p>
        </w:tc>
        <w:tc>
          <w:tcPr>
            <w:tcW w:w="1276" w:type="dxa"/>
          </w:tcPr>
          <w:p>
            <w:pPr>
              <w:pStyle w:val="nTable"/>
              <w:spacing w:after="40"/>
            </w:pPr>
            <w:r>
              <w:t>8 Jun 1990 p. 2626</w:t>
            </w:r>
            <w:r>
              <w:noBreakHyphen/>
              <w:t>7</w:t>
            </w:r>
          </w:p>
        </w:tc>
        <w:tc>
          <w:tcPr>
            <w:tcW w:w="2694" w:type="dxa"/>
          </w:tcPr>
          <w:p>
            <w:pPr>
              <w:pStyle w:val="nTable"/>
              <w:spacing w:after="40"/>
            </w:pPr>
            <w:r>
              <w:t>8 Jun 1990</w:t>
            </w:r>
          </w:p>
        </w:tc>
      </w:tr>
      <w:tr>
        <w:trPr>
          <w:cantSplit/>
        </w:trPr>
        <w:tc>
          <w:tcPr>
            <w:tcW w:w="3118" w:type="dxa"/>
          </w:tcPr>
          <w:p>
            <w:pPr>
              <w:pStyle w:val="nTable"/>
              <w:spacing w:after="40"/>
              <w:ind w:right="113"/>
            </w:pPr>
            <w:r>
              <w:rPr>
                <w:i/>
              </w:rPr>
              <w:t>Poisons Amendment Regulations (No. 2) 1990</w:t>
            </w:r>
          </w:p>
        </w:tc>
        <w:tc>
          <w:tcPr>
            <w:tcW w:w="1276" w:type="dxa"/>
          </w:tcPr>
          <w:p>
            <w:pPr>
              <w:pStyle w:val="nTable"/>
              <w:spacing w:after="40"/>
            </w:pPr>
            <w:r>
              <w:t>22 Jun 1990 p. 3035</w:t>
            </w:r>
          </w:p>
        </w:tc>
        <w:tc>
          <w:tcPr>
            <w:tcW w:w="2694" w:type="dxa"/>
          </w:tcPr>
          <w:p>
            <w:pPr>
              <w:pStyle w:val="nTable"/>
              <w:spacing w:after="40"/>
            </w:pPr>
            <w:r>
              <w:t>22 Jun 1990</w:t>
            </w:r>
          </w:p>
        </w:tc>
      </w:tr>
      <w:tr>
        <w:trPr>
          <w:cantSplit/>
        </w:trPr>
        <w:tc>
          <w:tcPr>
            <w:tcW w:w="3118" w:type="dxa"/>
          </w:tcPr>
          <w:p>
            <w:pPr>
              <w:pStyle w:val="nTable"/>
              <w:spacing w:after="40"/>
              <w:ind w:right="113"/>
            </w:pPr>
            <w:r>
              <w:rPr>
                <w:i/>
              </w:rPr>
              <w:t>Poisons Amendment Regulations (No. 3) 1990</w:t>
            </w:r>
          </w:p>
        </w:tc>
        <w:tc>
          <w:tcPr>
            <w:tcW w:w="1276" w:type="dxa"/>
          </w:tcPr>
          <w:p>
            <w:pPr>
              <w:pStyle w:val="nTable"/>
              <w:spacing w:after="40"/>
            </w:pPr>
            <w:r>
              <w:t>17 Aug 1990 p. 4080</w:t>
            </w:r>
            <w:r>
              <w:noBreakHyphen/>
              <w:t>1</w:t>
            </w:r>
          </w:p>
        </w:tc>
        <w:tc>
          <w:tcPr>
            <w:tcW w:w="2694" w:type="dxa"/>
          </w:tcPr>
          <w:p>
            <w:pPr>
              <w:pStyle w:val="nTable"/>
              <w:spacing w:after="40"/>
            </w:pPr>
            <w:r>
              <w:t>17 Aug 1990</w:t>
            </w:r>
          </w:p>
        </w:tc>
      </w:tr>
      <w:tr>
        <w:trPr>
          <w:cantSplit/>
        </w:trPr>
        <w:tc>
          <w:tcPr>
            <w:tcW w:w="3118" w:type="dxa"/>
          </w:tcPr>
          <w:p>
            <w:pPr>
              <w:pStyle w:val="nTable"/>
              <w:spacing w:after="40"/>
              <w:ind w:right="113"/>
            </w:pPr>
            <w:r>
              <w:rPr>
                <w:i/>
              </w:rPr>
              <w:t>Poisons Amendment Regulations (No. 4) 1990</w:t>
            </w:r>
          </w:p>
        </w:tc>
        <w:tc>
          <w:tcPr>
            <w:tcW w:w="1276" w:type="dxa"/>
          </w:tcPr>
          <w:p>
            <w:pPr>
              <w:pStyle w:val="nTable"/>
              <w:spacing w:after="40"/>
            </w:pPr>
            <w:r>
              <w:t>23 Nov 1990 p. 5790</w:t>
            </w:r>
            <w:r>
              <w:noBreakHyphen/>
              <w:t>2</w:t>
            </w:r>
          </w:p>
        </w:tc>
        <w:tc>
          <w:tcPr>
            <w:tcW w:w="2694" w:type="dxa"/>
          </w:tcPr>
          <w:p>
            <w:pPr>
              <w:pStyle w:val="nTable"/>
              <w:spacing w:after="40"/>
            </w:pPr>
            <w:r>
              <w:t>1 Jan 1991 (see r. 2)</w:t>
            </w:r>
          </w:p>
        </w:tc>
      </w:tr>
      <w:tr>
        <w:trPr>
          <w:cantSplit/>
        </w:trPr>
        <w:tc>
          <w:tcPr>
            <w:tcW w:w="3118" w:type="dxa"/>
          </w:tcPr>
          <w:p>
            <w:pPr>
              <w:pStyle w:val="nTable"/>
              <w:spacing w:after="40"/>
              <w:ind w:right="113"/>
            </w:pPr>
            <w:r>
              <w:rPr>
                <w:i/>
              </w:rPr>
              <w:t>Poisons Amendment Regulations (No. 5) 1990</w:t>
            </w:r>
          </w:p>
        </w:tc>
        <w:tc>
          <w:tcPr>
            <w:tcW w:w="1276" w:type="dxa"/>
          </w:tcPr>
          <w:p>
            <w:pPr>
              <w:pStyle w:val="nTable"/>
              <w:spacing w:after="40"/>
            </w:pPr>
            <w:r>
              <w:t>30 Nov 1990 p. 5908</w:t>
            </w:r>
          </w:p>
        </w:tc>
        <w:tc>
          <w:tcPr>
            <w:tcW w:w="2694" w:type="dxa"/>
          </w:tcPr>
          <w:p>
            <w:pPr>
              <w:pStyle w:val="nTable"/>
              <w:spacing w:after="40"/>
            </w:pPr>
            <w:r>
              <w:t>30 Nov 1990</w:t>
            </w:r>
          </w:p>
        </w:tc>
      </w:tr>
      <w:tr>
        <w:trPr>
          <w:cantSplit/>
        </w:trPr>
        <w:tc>
          <w:tcPr>
            <w:tcW w:w="3118" w:type="dxa"/>
          </w:tcPr>
          <w:p>
            <w:pPr>
              <w:pStyle w:val="nTable"/>
              <w:spacing w:after="40"/>
              <w:ind w:right="113"/>
            </w:pPr>
            <w:r>
              <w:rPr>
                <w:i/>
              </w:rPr>
              <w:t>Poisons Amendment Regulations 1991</w:t>
            </w:r>
          </w:p>
        </w:tc>
        <w:tc>
          <w:tcPr>
            <w:tcW w:w="1276" w:type="dxa"/>
          </w:tcPr>
          <w:p>
            <w:pPr>
              <w:pStyle w:val="nTable"/>
              <w:spacing w:after="40"/>
            </w:pPr>
            <w:r>
              <w:t>12 Apr 1991 p. 1608</w:t>
            </w:r>
            <w:r>
              <w:noBreakHyphen/>
              <w:t>9</w:t>
            </w:r>
          </w:p>
        </w:tc>
        <w:tc>
          <w:tcPr>
            <w:tcW w:w="2694" w:type="dxa"/>
          </w:tcPr>
          <w:p>
            <w:pPr>
              <w:pStyle w:val="nTable"/>
              <w:spacing w:after="40"/>
            </w:pPr>
            <w:r>
              <w:t>12 Apr 1991</w:t>
            </w:r>
          </w:p>
        </w:tc>
      </w:tr>
      <w:tr>
        <w:trPr>
          <w:cantSplit/>
        </w:trPr>
        <w:tc>
          <w:tcPr>
            <w:tcW w:w="3118" w:type="dxa"/>
          </w:tcPr>
          <w:p>
            <w:pPr>
              <w:pStyle w:val="nTable"/>
              <w:spacing w:after="40"/>
              <w:ind w:right="113"/>
            </w:pPr>
            <w:r>
              <w:rPr>
                <w:i/>
              </w:rPr>
              <w:t>Poisons Amendment Regulations (No. 2) 1991</w:t>
            </w:r>
          </w:p>
        </w:tc>
        <w:tc>
          <w:tcPr>
            <w:tcW w:w="1276" w:type="dxa"/>
          </w:tcPr>
          <w:p>
            <w:pPr>
              <w:pStyle w:val="nTable"/>
              <w:spacing w:after="40"/>
            </w:pPr>
            <w:r>
              <w:t>14 Jun 1991 p. 2879</w:t>
            </w:r>
          </w:p>
        </w:tc>
        <w:tc>
          <w:tcPr>
            <w:tcW w:w="2694" w:type="dxa"/>
          </w:tcPr>
          <w:p>
            <w:pPr>
              <w:pStyle w:val="nTable"/>
              <w:spacing w:after="40"/>
            </w:pPr>
            <w:r>
              <w:t>14 Jun 1991</w:t>
            </w:r>
          </w:p>
        </w:tc>
      </w:tr>
      <w:tr>
        <w:trPr>
          <w:cantSplit/>
        </w:trPr>
        <w:tc>
          <w:tcPr>
            <w:tcW w:w="3118" w:type="dxa"/>
          </w:tcPr>
          <w:p>
            <w:pPr>
              <w:pStyle w:val="nTable"/>
              <w:spacing w:after="40"/>
              <w:ind w:right="113"/>
            </w:pPr>
            <w:r>
              <w:rPr>
                <w:i/>
              </w:rPr>
              <w:t>Poisons Amendment Regulations (No. 4) 1991</w:t>
            </w:r>
          </w:p>
        </w:tc>
        <w:tc>
          <w:tcPr>
            <w:tcW w:w="1276" w:type="dxa"/>
          </w:tcPr>
          <w:p>
            <w:pPr>
              <w:pStyle w:val="nTable"/>
              <w:spacing w:after="40"/>
            </w:pPr>
            <w:r>
              <w:t>28 Jun 1991 p. 3149</w:t>
            </w:r>
          </w:p>
        </w:tc>
        <w:tc>
          <w:tcPr>
            <w:tcW w:w="2694" w:type="dxa"/>
          </w:tcPr>
          <w:p>
            <w:pPr>
              <w:pStyle w:val="nTable"/>
              <w:spacing w:after="40"/>
            </w:pPr>
            <w:r>
              <w:t>1 Jul 1991 (see r. 2)</w:t>
            </w:r>
          </w:p>
        </w:tc>
      </w:tr>
      <w:tr>
        <w:trPr>
          <w:cantSplit/>
        </w:trPr>
        <w:tc>
          <w:tcPr>
            <w:tcW w:w="3118" w:type="dxa"/>
          </w:tcPr>
          <w:p>
            <w:pPr>
              <w:pStyle w:val="nTable"/>
              <w:spacing w:after="40"/>
              <w:ind w:right="113"/>
            </w:pPr>
            <w:r>
              <w:rPr>
                <w:i/>
              </w:rPr>
              <w:t>Poisons Amendment Regulations (No. 3) 1991</w:t>
            </w:r>
          </w:p>
        </w:tc>
        <w:tc>
          <w:tcPr>
            <w:tcW w:w="1276" w:type="dxa"/>
          </w:tcPr>
          <w:p>
            <w:pPr>
              <w:pStyle w:val="nTable"/>
              <w:spacing w:after="40"/>
            </w:pPr>
            <w:r>
              <w:t>26 Jul 1991 p. 3854</w:t>
            </w:r>
            <w:r>
              <w:noBreakHyphen/>
              <w:t>5</w:t>
            </w:r>
          </w:p>
        </w:tc>
        <w:tc>
          <w:tcPr>
            <w:tcW w:w="2694" w:type="dxa"/>
          </w:tcPr>
          <w:p>
            <w:pPr>
              <w:pStyle w:val="nTable"/>
              <w:spacing w:after="40"/>
            </w:pPr>
            <w:r>
              <w:t>26 Jul 1991</w:t>
            </w:r>
          </w:p>
        </w:tc>
      </w:tr>
      <w:tr>
        <w:trPr>
          <w:cantSplit/>
        </w:trPr>
        <w:tc>
          <w:tcPr>
            <w:tcW w:w="3118" w:type="dxa"/>
          </w:tcPr>
          <w:p>
            <w:pPr>
              <w:pStyle w:val="nTable"/>
              <w:spacing w:after="40"/>
              <w:ind w:right="113"/>
            </w:pPr>
            <w:r>
              <w:rPr>
                <w:i/>
              </w:rPr>
              <w:t>Poisons Amendment Regulations (No. 5) 1991</w:t>
            </w:r>
          </w:p>
        </w:tc>
        <w:tc>
          <w:tcPr>
            <w:tcW w:w="1276" w:type="dxa"/>
          </w:tcPr>
          <w:p>
            <w:pPr>
              <w:pStyle w:val="nTable"/>
              <w:spacing w:after="40"/>
            </w:pPr>
            <w:r>
              <w:t>13 Dec 1991 p. 6190</w:t>
            </w:r>
            <w:r>
              <w:noBreakHyphen/>
              <w:t>1</w:t>
            </w:r>
          </w:p>
        </w:tc>
        <w:tc>
          <w:tcPr>
            <w:tcW w:w="2694" w:type="dxa"/>
          </w:tcPr>
          <w:p>
            <w:pPr>
              <w:pStyle w:val="nTable"/>
              <w:spacing w:after="40"/>
            </w:pPr>
            <w:r>
              <w:t>13 Dec 1991</w:t>
            </w:r>
          </w:p>
        </w:tc>
      </w:tr>
      <w:tr>
        <w:trPr>
          <w:cantSplit/>
        </w:trPr>
        <w:tc>
          <w:tcPr>
            <w:tcW w:w="3118" w:type="dxa"/>
          </w:tcPr>
          <w:p>
            <w:pPr>
              <w:pStyle w:val="nTable"/>
              <w:spacing w:after="40"/>
              <w:ind w:right="113"/>
            </w:pPr>
            <w:r>
              <w:rPr>
                <w:i/>
              </w:rPr>
              <w:t>Poisons Amendment Regulations 1992</w:t>
            </w:r>
          </w:p>
        </w:tc>
        <w:tc>
          <w:tcPr>
            <w:tcW w:w="1276" w:type="dxa"/>
          </w:tcPr>
          <w:p>
            <w:pPr>
              <w:pStyle w:val="nTable"/>
              <w:spacing w:after="40"/>
            </w:pPr>
            <w:r>
              <w:t>16 Apr 1992 p. 1634</w:t>
            </w:r>
            <w:r>
              <w:noBreakHyphen/>
              <w:t>5</w:t>
            </w:r>
          </w:p>
        </w:tc>
        <w:tc>
          <w:tcPr>
            <w:tcW w:w="2694" w:type="dxa"/>
          </w:tcPr>
          <w:p>
            <w:pPr>
              <w:pStyle w:val="nTable"/>
              <w:spacing w:after="40"/>
            </w:pPr>
            <w:r>
              <w:t>16 Apr 1992</w:t>
            </w:r>
          </w:p>
        </w:tc>
      </w:tr>
      <w:tr>
        <w:trPr>
          <w:cantSplit/>
        </w:trPr>
        <w:tc>
          <w:tcPr>
            <w:tcW w:w="3118" w:type="dxa"/>
          </w:tcPr>
          <w:p>
            <w:pPr>
              <w:pStyle w:val="nTable"/>
              <w:spacing w:after="40"/>
              <w:ind w:right="113"/>
            </w:pPr>
            <w:r>
              <w:rPr>
                <w:i/>
              </w:rPr>
              <w:t>Poisons Amendment Regulations (No. 2) 1992</w:t>
            </w:r>
          </w:p>
        </w:tc>
        <w:tc>
          <w:tcPr>
            <w:tcW w:w="1276" w:type="dxa"/>
          </w:tcPr>
          <w:p>
            <w:pPr>
              <w:pStyle w:val="nTable"/>
              <w:spacing w:after="40"/>
            </w:pPr>
            <w:r>
              <w:t>26 Jun 1992 p. 2700</w:t>
            </w:r>
          </w:p>
        </w:tc>
        <w:tc>
          <w:tcPr>
            <w:tcW w:w="2694" w:type="dxa"/>
          </w:tcPr>
          <w:p>
            <w:pPr>
              <w:pStyle w:val="nTable"/>
              <w:spacing w:after="40"/>
            </w:pPr>
            <w:r>
              <w:t>1 Aug 1992 (see r. 2)</w:t>
            </w:r>
          </w:p>
        </w:tc>
      </w:tr>
      <w:tr>
        <w:trPr>
          <w:cantSplit/>
        </w:trPr>
        <w:tc>
          <w:tcPr>
            <w:tcW w:w="3118" w:type="dxa"/>
          </w:tcPr>
          <w:p>
            <w:pPr>
              <w:pStyle w:val="nTable"/>
              <w:spacing w:after="40"/>
              <w:ind w:right="113"/>
              <w:rPr>
                <w:i/>
              </w:rPr>
            </w:pPr>
            <w:r>
              <w:rPr>
                <w:i/>
              </w:rPr>
              <w:t>Poisons Amendment Regulations (No. 4) 1992</w:t>
            </w:r>
          </w:p>
        </w:tc>
        <w:tc>
          <w:tcPr>
            <w:tcW w:w="1276" w:type="dxa"/>
          </w:tcPr>
          <w:p>
            <w:pPr>
              <w:pStyle w:val="nTable"/>
              <w:spacing w:after="40"/>
            </w:pPr>
            <w:r>
              <w:t>7 Aug 1992 p. 3864</w:t>
            </w:r>
            <w:r>
              <w:noBreakHyphen/>
              <w:t>6</w:t>
            </w:r>
          </w:p>
        </w:tc>
        <w:tc>
          <w:tcPr>
            <w:tcW w:w="2694" w:type="dxa"/>
          </w:tcPr>
          <w:p>
            <w:pPr>
              <w:pStyle w:val="nTable"/>
              <w:spacing w:after="40"/>
            </w:pPr>
            <w:r>
              <w:t>7 Aug 1992</w:t>
            </w:r>
          </w:p>
        </w:tc>
      </w:tr>
      <w:tr>
        <w:trPr>
          <w:cantSplit/>
        </w:trPr>
        <w:tc>
          <w:tcPr>
            <w:tcW w:w="3118" w:type="dxa"/>
          </w:tcPr>
          <w:p>
            <w:pPr>
              <w:pStyle w:val="nTable"/>
              <w:spacing w:after="40"/>
              <w:ind w:right="113"/>
            </w:pPr>
            <w:r>
              <w:rPr>
                <w:i/>
              </w:rPr>
              <w:t>Poisons Amendment Regulations (No. 3) 1992</w:t>
            </w:r>
          </w:p>
        </w:tc>
        <w:tc>
          <w:tcPr>
            <w:tcW w:w="1276" w:type="dxa"/>
          </w:tcPr>
          <w:p>
            <w:pPr>
              <w:pStyle w:val="nTable"/>
              <w:spacing w:after="40"/>
            </w:pPr>
            <w:r>
              <w:t>7 Aug 1992 p. 3868</w:t>
            </w:r>
            <w:r>
              <w:noBreakHyphen/>
              <w:t>9</w:t>
            </w:r>
          </w:p>
        </w:tc>
        <w:tc>
          <w:tcPr>
            <w:tcW w:w="2694" w:type="dxa"/>
          </w:tcPr>
          <w:p>
            <w:pPr>
              <w:pStyle w:val="nTable"/>
              <w:spacing w:after="40"/>
            </w:pPr>
            <w:r>
              <w:t>7 Aug 1992</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7 Jan 1993</w:t>
            </w:r>
            <w:r>
              <w:t xml:space="preserve"> (includes amendments listed above)</w:t>
            </w:r>
          </w:p>
        </w:tc>
      </w:tr>
      <w:tr>
        <w:trPr>
          <w:cantSplit/>
        </w:trPr>
        <w:tc>
          <w:tcPr>
            <w:tcW w:w="3118" w:type="dxa"/>
          </w:tcPr>
          <w:p>
            <w:pPr>
              <w:pStyle w:val="nTable"/>
              <w:spacing w:after="40"/>
              <w:ind w:right="113"/>
              <w:rPr>
                <w:i/>
              </w:rPr>
            </w:pPr>
            <w:r>
              <w:rPr>
                <w:i/>
              </w:rPr>
              <w:t>Poisons Amendment Regulations 1993</w:t>
            </w:r>
          </w:p>
        </w:tc>
        <w:tc>
          <w:tcPr>
            <w:tcW w:w="1276" w:type="dxa"/>
          </w:tcPr>
          <w:p>
            <w:pPr>
              <w:pStyle w:val="nTable"/>
              <w:spacing w:after="40"/>
            </w:pPr>
            <w:r>
              <w:t>28 May 1993 p. 2595</w:t>
            </w:r>
            <w:r>
              <w:noBreakHyphen/>
              <w:t>7</w:t>
            </w:r>
          </w:p>
        </w:tc>
        <w:tc>
          <w:tcPr>
            <w:tcW w:w="2694" w:type="dxa"/>
          </w:tcPr>
          <w:p>
            <w:pPr>
              <w:pStyle w:val="nTable"/>
              <w:spacing w:after="40"/>
            </w:pPr>
            <w:r>
              <w:t>28 May 1993</w:t>
            </w:r>
          </w:p>
        </w:tc>
      </w:tr>
      <w:tr>
        <w:trPr>
          <w:cantSplit/>
        </w:trPr>
        <w:tc>
          <w:tcPr>
            <w:tcW w:w="3118" w:type="dxa"/>
          </w:tcPr>
          <w:p>
            <w:pPr>
              <w:pStyle w:val="nTable"/>
              <w:spacing w:after="40"/>
              <w:ind w:right="113"/>
              <w:rPr>
                <w:i/>
              </w:rPr>
            </w:pPr>
            <w:r>
              <w:rPr>
                <w:i/>
              </w:rPr>
              <w:t>Poisons Amendment Regulations (No. 2) 1993</w:t>
            </w:r>
          </w:p>
        </w:tc>
        <w:tc>
          <w:tcPr>
            <w:tcW w:w="1276" w:type="dxa"/>
          </w:tcPr>
          <w:p>
            <w:pPr>
              <w:pStyle w:val="nTable"/>
              <w:spacing w:after="40"/>
            </w:pPr>
            <w:r>
              <w:t>25 Jun 1993 p. 3078</w:t>
            </w:r>
            <w:r>
              <w:noBreakHyphen/>
              <w:t>85</w:t>
            </w:r>
          </w:p>
        </w:tc>
        <w:tc>
          <w:tcPr>
            <w:tcW w:w="2694" w:type="dxa"/>
          </w:tcPr>
          <w:p>
            <w:pPr>
              <w:pStyle w:val="nTable"/>
              <w:spacing w:after="40"/>
            </w:pPr>
            <w:r>
              <w:t>25 Jun 1993</w:t>
            </w:r>
          </w:p>
        </w:tc>
      </w:tr>
      <w:tr>
        <w:trPr>
          <w:cantSplit/>
        </w:trPr>
        <w:tc>
          <w:tcPr>
            <w:tcW w:w="3118" w:type="dxa"/>
          </w:tcPr>
          <w:p>
            <w:pPr>
              <w:pStyle w:val="nTable"/>
              <w:spacing w:after="40"/>
              <w:ind w:right="113"/>
              <w:rPr>
                <w:i/>
              </w:rPr>
            </w:pPr>
            <w:r>
              <w:rPr>
                <w:i/>
              </w:rPr>
              <w:t>Poisons Amendment Regulations (No. 3) 1993</w:t>
            </w:r>
          </w:p>
        </w:tc>
        <w:tc>
          <w:tcPr>
            <w:tcW w:w="1276" w:type="dxa"/>
          </w:tcPr>
          <w:p>
            <w:pPr>
              <w:pStyle w:val="nTable"/>
              <w:spacing w:after="40"/>
            </w:pPr>
            <w:r>
              <w:t>9 Jul 1993 p. 3329</w:t>
            </w:r>
          </w:p>
        </w:tc>
        <w:tc>
          <w:tcPr>
            <w:tcW w:w="2694" w:type="dxa"/>
          </w:tcPr>
          <w:p>
            <w:pPr>
              <w:pStyle w:val="nTable"/>
              <w:spacing w:after="40"/>
            </w:pPr>
            <w:r>
              <w:t>1 Aug 1993 (see r. 2)</w:t>
            </w:r>
          </w:p>
        </w:tc>
      </w:tr>
      <w:tr>
        <w:trPr>
          <w:cantSplit/>
        </w:trPr>
        <w:tc>
          <w:tcPr>
            <w:tcW w:w="3118" w:type="dxa"/>
          </w:tcPr>
          <w:p>
            <w:pPr>
              <w:pStyle w:val="nTable"/>
              <w:spacing w:after="40"/>
              <w:ind w:right="113"/>
              <w:rPr>
                <w:i/>
              </w:rPr>
            </w:pPr>
            <w:r>
              <w:rPr>
                <w:i/>
              </w:rPr>
              <w:t>Poisons Amendment Regulations (No. 4) 1993</w:t>
            </w:r>
          </w:p>
        </w:tc>
        <w:tc>
          <w:tcPr>
            <w:tcW w:w="1276" w:type="dxa"/>
          </w:tcPr>
          <w:p>
            <w:pPr>
              <w:pStyle w:val="nTable"/>
              <w:spacing w:after="40"/>
            </w:pPr>
            <w:r>
              <w:t>1 Oct 1993 p. 5360</w:t>
            </w:r>
            <w:r>
              <w:noBreakHyphen/>
              <w:t>1</w:t>
            </w:r>
          </w:p>
        </w:tc>
        <w:tc>
          <w:tcPr>
            <w:tcW w:w="2694" w:type="dxa"/>
          </w:tcPr>
          <w:p>
            <w:pPr>
              <w:pStyle w:val="nTable"/>
              <w:spacing w:after="40"/>
            </w:pPr>
            <w:r>
              <w:t>1 Nov 1993 (see r. 2)</w:t>
            </w:r>
          </w:p>
        </w:tc>
      </w:tr>
      <w:tr>
        <w:trPr>
          <w:cantSplit/>
        </w:trPr>
        <w:tc>
          <w:tcPr>
            <w:tcW w:w="3118" w:type="dxa"/>
          </w:tcPr>
          <w:p>
            <w:pPr>
              <w:pStyle w:val="nTable"/>
              <w:spacing w:after="40"/>
              <w:ind w:right="113"/>
              <w:rPr>
                <w:i/>
              </w:rPr>
            </w:pPr>
            <w:r>
              <w:rPr>
                <w:i/>
              </w:rPr>
              <w:t>Poisons Amendment Regulations (No. 5) 1993</w:t>
            </w:r>
          </w:p>
        </w:tc>
        <w:tc>
          <w:tcPr>
            <w:tcW w:w="1276" w:type="dxa"/>
          </w:tcPr>
          <w:p>
            <w:pPr>
              <w:pStyle w:val="nTable"/>
              <w:spacing w:after="40"/>
            </w:pPr>
            <w:r>
              <w:t>12 Nov 1993 p. 6146</w:t>
            </w:r>
            <w:r>
              <w:noBreakHyphen/>
              <w:t>7</w:t>
            </w:r>
          </w:p>
        </w:tc>
        <w:tc>
          <w:tcPr>
            <w:tcW w:w="2694" w:type="dxa"/>
          </w:tcPr>
          <w:p>
            <w:pPr>
              <w:pStyle w:val="nTable"/>
              <w:spacing w:after="40"/>
            </w:pPr>
            <w:r>
              <w:t>12 Nov 1993</w:t>
            </w:r>
          </w:p>
        </w:tc>
      </w:tr>
      <w:tr>
        <w:trPr>
          <w:cantSplit/>
        </w:trPr>
        <w:tc>
          <w:tcPr>
            <w:tcW w:w="3118" w:type="dxa"/>
          </w:tcPr>
          <w:p>
            <w:pPr>
              <w:pStyle w:val="nTable"/>
              <w:spacing w:after="40"/>
              <w:ind w:right="113"/>
              <w:rPr>
                <w:i/>
              </w:rPr>
            </w:pPr>
            <w:r>
              <w:rPr>
                <w:i/>
              </w:rPr>
              <w:t>Poisons Amendment Regulations (No. 7) 1993</w:t>
            </w:r>
          </w:p>
        </w:tc>
        <w:tc>
          <w:tcPr>
            <w:tcW w:w="1276" w:type="dxa"/>
          </w:tcPr>
          <w:p>
            <w:pPr>
              <w:pStyle w:val="nTable"/>
              <w:spacing w:after="40"/>
            </w:pPr>
            <w:r>
              <w:t>31 Dec 1993 p. 6883</w:t>
            </w:r>
            <w:r>
              <w:noBreakHyphen/>
              <w:t>5</w:t>
            </w:r>
          </w:p>
        </w:tc>
        <w:tc>
          <w:tcPr>
            <w:tcW w:w="2694" w:type="dxa"/>
          </w:tcPr>
          <w:p>
            <w:pPr>
              <w:pStyle w:val="nTable"/>
              <w:spacing w:after="40"/>
            </w:pPr>
            <w:r>
              <w:t>31 Dec 1993</w:t>
            </w:r>
          </w:p>
        </w:tc>
      </w:tr>
      <w:tr>
        <w:trPr>
          <w:cantSplit/>
        </w:trPr>
        <w:tc>
          <w:tcPr>
            <w:tcW w:w="3118" w:type="dxa"/>
          </w:tcPr>
          <w:p>
            <w:pPr>
              <w:pStyle w:val="nTable"/>
              <w:spacing w:after="40"/>
              <w:ind w:right="113"/>
              <w:rPr>
                <w:i/>
              </w:rPr>
            </w:pPr>
            <w:r>
              <w:rPr>
                <w:i/>
              </w:rPr>
              <w:t>Poisons Amendment Regulations 1994</w:t>
            </w:r>
          </w:p>
        </w:tc>
        <w:tc>
          <w:tcPr>
            <w:tcW w:w="1276" w:type="dxa"/>
          </w:tcPr>
          <w:p>
            <w:pPr>
              <w:pStyle w:val="nTable"/>
              <w:spacing w:after="40"/>
            </w:pPr>
            <w:r>
              <w:t>26 May 1994 p. 2195</w:t>
            </w:r>
            <w:r>
              <w:noBreakHyphen/>
              <w:t>201</w:t>
            </w:r>
          </w:p>
        </w:tc>
        <w:tc>
          <w:tcPr>
            <w:tcW w:w="2694" w:type="dxa"/>
          </w:tcPr>
          <w:p>
            <w:pPr>
              <w:pStyle w:val="nTable"/>
              <w:spacing w:after="40"/>
            </w:pPr>
            <w:r>
              <w:t>26 May 1994</w:t>
            </w:r>
          </w:p>
        </w:tc>
      </w:tr>
      <w:tr>
        <w:trPr>
          <w:cantSplit/>
        </w:trPr>
        <w:tc>
          <w:tcPr>
            <w:tcW w:w="3118" w:type="dxa"/>
          </w:tcPr>
          <w:p>
            <w:pPr>
              <w:pStyle w:val="nTable"/>
              <w:spacing w:after="40"/>
              <w:ind w:right="113"/>
              <w:rPr>
                <w:i/>
              </w:rPr>
            </w:pPr>
            <w:r>
              <w:rPr>
                <w:i/>
              </w:rPr>
              <w:t>Poisons Amendment Regulations (No. 3) 1994</w:t>
            </w:r>
          </w:p>
        </w:tc>
        <w:tc>
          <w:tcPr>
            <w:tcW w:w="1276" w:type="dxa"/>
          </w:tcPr>
          <w:p>
            <w:pPr>
              <w:pStyle w:val="nTable"/>
              <w:spacing w:after="40"/>
            </w:pPr>
            <w:r>
              <w:t>24 Jun 1994 p. 2854</w:t>
            </w:r>
            <w:r>
              <w:noBreakHyphen/>
              <w:t>5</w:t>
            </w:r>
          </w:p>
        </w:tc>
        <w:tc>
          <w:tcPr>
            <w:tcW w:w="2694" w:type="dxa"/>
          </w:tcPr>
          <w:p>
            <w:pPr>
              <w:pStyle w:val="nTable"/>
              <w:spacing w:after="40"/>
            </w:pPr>
            <w:r>
              <w:t>1 Aug 1994 (see r. 2)</w:t>
            </w:r>
          </w:p>
        </w:tc>
      </w:tr>
      <w:tr>
        <w:trPr>
          <w:cantSplit/>
        </w:trPr>
        <w:tc>
          <w:tcPr>
            <w:tcW w:w="3118" w:type="dxa"/>
          </w:tcPr>
          <w:p>
            <w:pPr>
              <w:pStyle w:val="nTable"/>
              <w:spacing w:after="40"/>
              <w:ind w:right="113"/>
              <w:rPr>
                <w:i/>
              </w:rPr>
            </w:pPr>
            <w:r>
              <w:rPr>
                <w:i/>
              </w:rPr>
              <w:t>Poisons Amendment Regulations (No. 2) 1994</w:t>
            </w:r>
          </w:p>
        </w:tc>
        <w:tc>
          <w:tcPr>
            <w:tcW w:w="1276" w:type="dxa"/>
          </w:tcPr>
          <w:p>
            <w:pPr>
              <w:pStyle w:val="nTable"/>
              <w:spacing w:after="40"/>
            </w:pPr>
            <w:r>
              <w:t>24 Jun 1994 p. 2864</w:t>
            </w:r>
            <w:r>
              <w:noBreakHyphen/>
              <w:t>70</w:t>
            </w:r>
          </w:p>
        </w:tc>
        <w:tc>
          <w:tcPr>
            <w:tcW w:w="2694" w:type="dxa"/>
          </w:tcPr>
          <w:p>
            <w:pPr>
              <w:pStyle w:val="nTable"/>
              <w:spacing w:after="40"/>
            </w:pPr>
            <w:r>
              <w:t>24 Jun 1994</w:t>
            </w:r>
          </w:p>
        </w:tc>
      </w:tr>
      <w:tr>
        <w:trPr>
          <w:cantSplit/>
        </w:trPr>
        <w:tc>
          <w:tcPr>
            <w:tcW w:w="3118" w:type="dxa"/>
          </w:tcPr>
          <w:p>
            <w:pPr>
              <w:pStyle w:val="nTable"/>
              <w:spacing w:after="40"/>
              <w:ind w:right="113"/>
              <w:rPr>
                <w:i/>
              </w:rPr>
            </w:pPr>
            <w:r>
              <w:rPr>
                <w:i/>
              </w:rPr>
              <w:t>Poisons Amendment Regulations (No. 5) 1994</w:t>
            </w:r>
          </w:p>
        </w:tc>
        <w:tc>
          <w:tcPr>
            <w:tcW w:w="1276" w:type="dxa"/>
          </w:tcPr>
          <w:p>
            <w:pPr>
              <w:pStyle w:val="nTable"/>
              <w:spacing w:after="40"/>
            </w:pPr>
            <w:r>
              <w:t>2 Sep 1994 p. 4532</w:t>
            </w:r>
            <w:r>
              <w:noBreakHyphen/>
              <w:t>3</w:t>
            </w:r>
          </w:p>
        </w:tc>
        <w:tc>
          <w:tcPr>
            <w:tcW w:w="2694" w:type="dxa"/>
          </w:tcPr>
          <w:p>
            <w:pPr>
              <w:pStyle w:val="nTable"/>
              <w:spacing w:after="40"/>
            </w:pPr>
            <w:r>
              <w:t>2 Sep 1994</w:t>
            </w:r>
          </w:p>
        </w:tc>
      </w:tr>
      <w:tr>
        <w:trPr>
          <w:cantSplit/>
        </w:trPr>
        <w:tc>
          <w:tcPr>
            <w:tcW w:w="3118" w:type="dxa"/>
          </w:tcPr>
          <w:p>
            <w:pPr>
              <w:pStyle w:val="nTable"/>
              <w:spacing w:after="40"/>
              <w:ind w:right="113"/>
              <w:rPr>
                <w:i/>
              </w:rPr>
            </w:pPr>
            <w:r>
              <w:rPr>
                <w:i/>
              </w:rPr>
              <w:t>Poisons Amendment Regulations (No. 6) 1994</w:t>
            </w:r>
          </w:p>
        </w:tc>
        <w:tc>
          <w:tcPr>
            <w:tcW w:w="1276" w:type="dxa"/>
          </w:tcPr>
          <w:p>
            <w:pPr>
              <w:pStyle w:val="nTable"/>
              <w:spacing w:after="40"/>
            </w:pPr>
            <w:r>
              <w:t>16 Sep 1994 p. 4748</w:t>
            </w:r>
            <w:r>
              <w:noBreakHyphen/>
              <w:t>9</w:t>
            </w:r>
          </w:p>
        </w:tc>
        <w:tc>
          <w:tcPr>
            <w:tcW w:w="2694" w:type="dxa"/>
          </w:tcPr>
          <w:p>
            <w:pPr>
              <w:pStyle w:val="nTable"/>
              <w:spacing w:after="40"/>
            </w:pPr>
            <w:r>
              <w:t>16 Sep 1994</w:t>
            </w:r>
          </w:p>
        </w:tc>
      </w:tr>
      <w:tr>
        <w:trPr>
          <w:cantSplit/>
        </w:trPr>
        <w:tc>
          <w:tcPr>
            <w:tcW w:w="3118" w:type="dxa"/>
          </w:tcPr>
          <w:p>
            <w:pPr>
              <w:pStyle w:val="nTable"/>
              <w:spacing w:after="40"/>
              <w:ind w:right="113"/>
              <w:rPr>
                <w:i/>
              </w:rPr>
            </w:pPr>
            <w:r>
              <w:rPr>
                <w:i/>
              </w:rPr>
              <w:t>Poisons Amendment Regulations (No. 7) 1994</w:t>
            </w:r>
          </w:p>
        </w:tc>
        <w:tc>
          <w:tcPr>
            <w:tcW w:w="1276" w:type="dxa"/>
          </w:tcPr>
          <w:p>
            <w:pPr>
              <w:pStyle w:val="nTable"/>
              <w:spacing w:after="40"/>
            </w:pPr>
            <w:r>
              <w:t>23 Dec 1994 p. 7076</w:t>
            </w:r>
          </w:p>
        </w:tc>
        <w:tc>
          <w:tcPr>
            <w:tcW w:w="2694" w:type="dxa"/>
          </w:tcPr>
          <w:p>
            <w:pPr>
              <w:pStyle w:val="nTable"/>
              <w:spacing w:after="40"/>
            </w:pPr>
            <w:r>
              <w:t>23 Dec 1994</w:t>
            </w:r>
          </w:p>
        </w:tc>
      </w:tr>
      <w:tr>
        <w:trPr>
          <w:cantSplit/>
        </w:trPr>
        <w:tc>
          <w:tcPr>
            <w:tcW w:w="3118" w:type="dxa"/>
          </w:tcPr>
          <w:p>
            <w:pPr>
              <w:pStyle w:val="nTable"/>
              <w:spacing w:after="40"/>
              <w:ind w:right="113"/>
              <w:rPr>
                <w:i/>
              </w:rPr>
            </w:pPr>
            <w:r>
              <w:rPr>
                <w:i/>
              </w:rPr>
              <w:t>Poisons Amendment Regulations (No. 9) 1994</w:t>
            </w:r>
          </w:p>
        </w:tc>
        <w:tc>
          <w:tcPr>
            <w:tcW w:w="1276" w:type="dxa"/>
          </w:tcPr>
          <w:p>
            <w:pPr>
              <w:pStyle w:val="nTable"/>
              <w:spacing w:after="40"/>
            </w:pPr>
            <w:r>
              <w:t>3 Feb 1995 p. 341</w:t>
            </w:r>
            <w:r>
              <w:noBreakHyphen/>
              <w:t>3</w:t>
            </w:r>
          </w:p>
        </w:tc>
        <w:tc>
          <w:tcPr>
            <w:tcW w:w="2694" w:type="dxa"/>
          </w:tcPr>
          <w:p>
            <w:pPr>
              <w:pStyle w:val="nTable"/>
              <w:spacing w:after="40"/>
            </w:pPr>
            <w:r>
              <w:t>3 Feb 1995</w:t>
            </w:r>
          </w:p>
        </w:tc>
      </w:tr>
      <w:tr>
        <w:trPr>
          <w:cantSplit/>
        </w:trPr>
        <w:tc>
          <w:tcPr>
            <w:tcW w:w="3118" w:type="dxa"/>
          </w:tcPr>
          <w:p>
            <w:pPr>
              <w:pStyle w:val="nTable"/>
              <w:spacing w:after="40"/>
              <w:ind w:right="113"/>
              <w:rPr>
                <w:i/>
              </w:rPr>
            </w:pPr>
            <w:r>
              <w:rPr>
                <w:i/>
              </w:rPr>
              <w:t>Poisons Amendment Regulations 1995</w:t>
            </w:r>
          </w:p>
        </w:tc>
        <w:tc>
          <w:tcPr>
            <w:tcW w:w="1276" w:type="dxa"/>
          </w:tcPr>
          <w:p>
            <w:pPr>
              <w:pStyle w:val="nTable"/>
              <w:spacing w:after="40"/>
            </w:pPr>
            <w:r>
              <w:t>17 Mar 1995 p. 1026</w:t>
            </w:r>
            <w:r>
              <w:noBreakHyphen/>
              <w:t>7</w:t>
            </w:r>
          </w:p>
        </w:tc>
        <w:tc>
          <w:tcPr>
            <w:tcW w:w="2694" w:type="dxa"/>
          </w:tcPr>
          <w:p>
            <w:pPr>
              <w:pStyle w:val="nTable"/>
              <w:spacing w:after="40"/>
            </w:pPr>
            <w:r>
              <w:t>17 Mar 1995</w:t>
            </w:r>
          </w:p>
        </w:tc>
      </w:tr>
      <w:tr>
        <w:trPr>
          <w:cantSplit/>
        </w:trPr>
        <w:tc>
          <w:tcPr>
            <w:tcW w:w="3118" w:type="dxa"/>
          </w:tcPr>
          <w:p>
            <w:pPr>
              <w:pStyle w:val="nTable"/>
              <w:spacing w:after="40"/>
              <w:ind w:right="113"/>
              <w:rPr>
                <w:i/>
              </w:rPr>
            </w:pPr>
            <w:r>
              <w:rPr>
                <w:i/>
              </w:rPr>
              <w:t>Poisons Amendment Regulations (No. 2) 1995</w:t>
            </w:r>
          </w:p>
        </w:tc>
        <w:tc>
          <w:tcPr>
            <w:tcW w:w="1276" w:type="dxa"/>
          </w:tcPr>
          <w:p>
            <w:pPr>
              <w:pStyle w:val="nTable"/>
              <w:spacing w:after="40"/>
            </w:pPr>
            <w:r>
              <w:t>28 Apr 1995 p. 1466</w:t>
            </w:r>
          </w:p>
        </w:tc>
        <w:tc>
          <w:tcPr>
            <w:tcW w:w="2694" w:type="dxa"/>
          </w:tcPr>
          <w:p>
            <w:pPr>
              <w:pStyle w:val="nTable"/>
              <w:spacing w:after="40"/>
            </w:pPr>
            <w:r>
              <w:t>28 Apr 1995</w:t>
            </w:r>
          </w:p>
        </w:tc>
      </w:tr>
      <w:tr>
        <w:trPr>
          <w:cantSplit/>
        </w:trPr>
        <w:tc>
          <w:tcPr>
            <w:tcW w:w="3118" w:type="dxa"/>
          </w:tcPr>
          <w:p>
            <w:pPr>
              <w:pStyle w:val="nTable"/>
              <w:spacing w:after="40"/>
              <w:ind w:right="113"/>
              <w:rPr>
                <w:i/>
              </w:rPr>
            </w:pPr>
            <w:r>
              <w:rPr>
                <w:i/>
              </w:rPr>
              <w:t>Poisons Amendment Regulations (No. 3) 1995</w:t>
            </w:r>
          </w:p>
        </w:tc>
        <w:tc>
          <w:tcPr>
            <w:tcW w:w="1276" w:type="dxa"/>
          </w:tcPr>
          <w:p>
            <w:pPr>
              <w:pStyle w:val="nTable"/>
              <w:spacing w:after="40"/>
            </w:pPr>
            <w:r>
              <w:t>28 Apr 1995 p. 1466</w:t>
            </w:r>
            <w:r>
              <w:noBreakHyphen/>
              <w:t>7</w:t>
            </w:r>
          </w:p>
        </w:tc>
        <w:tc>
          <w:tcPr>
            <w:tcW w:w="2694" w:type="dxa"/>
          </w:tcPr>
          <w:p>
            <w:pPr>
              <w:pStyle w:val="nTable"/>
              <w:spacing w:after="40"/>
            </w:pPr>
            <w:r>
              <w:t>1 Jun 1995 (see r. 2)</w:t>
            </w:r>
          </w:p>
        </w:tc>
      </w:tr>
      <w:tr>
        <w:trPr>
          <w:cantSplit/>
        </w:trPr>
        <w:tc>
          <w:tcPr>
            <w:tcW w:w="3118" w:type="dxa"/>
          </w:tcPr>
          <w:p>
            <w:pPr>
              <w:pStyle w:val="nTable"/>
              <w:spacing w:after="40"/>
              <w:ind w:right="113"/>
              <w:rPr>
                <w:i/>
              </w:rPr>
            </w:pPr>
            <w:r>
              <w:rPr>
                <w:i/>
              </w:rPr>
              <w:t>Poisons Amendment Regulations (No. 4) 1995</w:t>
            </w:r>
          </w:p>
        </w:tc>
        <w:tc>
          <w:tcPr>
            <w:tcW w:w="1276" w:type="dxa"/>
          </w:tcPr>
          <w:p>
            <w:pPr>
              <w:pStyle w:val="nTable"/>
              <w:spacing w:after="40"/>
            </w:pPr>
            <w:r>
              <w:t>27 Jun 1995 p. 2550</w:t>
            </w:r>
            <w:r>
              <w:noBreakHyphen/>
              <w:t>1</w:t>
            </w:r>
          </w:p>
        </w:tc>
        <w:tc>
          <w:tcPr>
            <w:tcW w:w="2694" w:type="dxa"/>
          </w:tcPr>
          <w:p>
            <w:pPr>
              <w:pStyle w:val="nTable"/>
              <w:spacing w:after="40"/>
            </w:pPr>
            <w:r>
              <w:t>1 Jul 1995 (see r. 2)</w:t>
            </w:r>
          </w:p>
        </w:tc>
      </w:tr>
      <w:tr>
        <w:trPr>
          <w:cantSplit/>
        </w:trPr>
        <w:tc>
          <w:tcPr>
            <w:tcW w:w="3118" w:type="dxa"/>
          </w:tcPr>
          <w:p>
            <w:pPr>
              <w:pStyle w:val="nTable"/>
              <w:spacing w:after="40"/>
              <w:ind w:right="113"/>
              <w:rPr>
                <w:i/>
              </w:rPr>
            </w:pPr>
            <w:r>
              <w:rPr>
                <w:i/>
              </w:rPr>
              <w:t>Poisons Amendment Regulations (No. 6) 1995</w:t>
            </w:r>
          </w:p>
        </w:tc>
        <w:tc>
          <w:tcPr>
            <w:tcW w:w="1276" w:type="dxa"/>
          </w:tcPr>
          <w:p>
            <w:pPr>
              <w:pStyle w:val="nTable"/>
              <w:spacing w:after="40"/>
            </w:pPr>
            <w:r>
              <w:t>5 Sep 1995 p. 4162</w:t>
            </w:r>
          </w:p>
        </w:tc>
        <w:tc>
          <w:tcPr>
            <w:tcW w:w="2694" w:type="dxa"/>
          </w:tcPr>
          <w:p>
            <w:pPr>
              <w:pStyle w:val="nTable"/>
              <w:spacing w:after="40"/>
            </w:pPr>
            <w:r>
              <w:t>5 Sep 1995</w:t>
            </w:r>
          </w:p>
        </w:tc>
      </w:tr>
      <w:tr>
        <w:trPr>
          <w:cantSplit/>
        </w:trPr>
        <w:tc>
          <w:tcPr>
            <w:tcW w:w="3118" w:type="dxa"/>
          </w:tcPr>
          <w:p>
            <w:pPr>
              <w:pStyle w:val="nTable"/>
              <w:spacing w:after="40"/>
              <w:ind w:right="113"/>
              <w:rPr>
                <w:i/>
              </w:rPr>
            </w:pPr>
            <w:r>
              <w:rPr>
                <w:i/>
              </w:rPr>
              <w:t>Poisons Amendment Regulations (No. 5) 1995</w:t>
            </w:r>
          </w:p>
        </w:tc>
        <w:tc>
          <w:tcPr>
            <w:tcW w:w="1276" w:type="dxa"/>
          </w:tcPr>
          <w:p>
            <w:pPr>
              <w:pStyle w:val="nTable"/>
              <w:spacing w:after="40"/>
            </w:pPr>
            <w:r>
              <w:t>19 Sep 1995 p. 4382</w:t>
            </w:r>
            <w:r>
              <w:noBreakHyphen/>
              <w:t>4</w:t>
            </w:r>
          </w:p>
        </w:tc>
        <w:tc>
          <w:tcPr>
            <w:tcW w:w="2694" w:type="dxa"/>
          </w:tcPr>
          <w:p>
            <w:pPr>
              <w:pStyle w:val="nTable"/>
              <w:spacing w:after="40"/>
            </w:pPr>
            <w:r>
              <w:t>19 Sep 1995</w:t>
            </w:r>
          </w:p>
        </w:tc>
      </w:tr>
      <w:tr>
        <w:trPr>
          <w:cantSplit/>
        </w:trPr>
        <w:tc>
          <w:tcPr>
            <w:tcW w:w="3118" w:type="dxa"/>
          </w:tcPr>
          <w:p>
            <w:pPr>
              <w:pStyle w:val="nTable"/>
              <w:spacing w:after="40"/>
              <w:ind w:right="113"/>
              <w:rPr>
                <w:i/>
              </w:rPr>
            </w:pPr>
            <w:r>
              <w:rPr>
                <w:i/>
              </w:rPr>
              <w:t>Poisons Amendment Regulations 1996</w:t>
            </w:r>
          </w:p>
        </w:tc>
        <w:tc>
          <w:tcPr>
            <w:tcW w:w="1276" w:type="dxa"/>
          </w:tcPr>
          <w:p>
            <w:pPr>
              <w:pStyle w:val="nTable"/>
              <w:spacing w:after="40"/>
            </w:pPr>
            <w:r>
              <w:t>19 Jan 1996 p. 267</w:t>
            </w:r>
          </w:p>
        </w:tc>
        <w:tc>
          <w:tcPr>
            <w:tcW w:w="2694" w:type="dxa"/>
          </w:tcPr>
          <w:p>
            <w:pPr>
              <w:pStyle w:val="nTable"/>
              <w:spacing w:after="40"/>
            </w:pPr>
            <w:r>
              <w:t>19 Jan 1996</w:t>
            </w:r>
          </w:p>
        </w:tc>
      </w:tr>
      <w:tr>
        <w:trPr>
          <w:cantSplit/>
        </w:trPr>
        <w:tc>
          <w:tcPr>
            <w:tcW w:w="3118" w:type="dxa"/>
          </w:tcPr>
          <w:p>
            <w:pPr>
              <w:pStyle w:val="nTable"/>
              <w:spacing w:after="40"/>
              <w:ind w:right="113"/>
              <w:rPr>
                <w:i/>
              </w:rPr>
            </w:pPr>
            <w:r>
              <w:rPr>
                <w:i/>
              </w:rPr>
              <w:t>Poisons Amendment Regulations (No. 2) 1996</w:t>
            </w:r>
          </w:p>
        </w:tc>
        <w:tc>
          <w:tcPr>
            <w:tcW w:w="1276" w:type="dxa"/>
          </w:tcPr>
          <w:p>
            <w:pPr>
              <w:pStyle w:val="nTable"/>
              <w:spacing w:after="40"/>
            </w:pPr>
            <w:r>
              <w:t>19 Mar 1996 p. 1216</w:t>
            </w:r>
            <w:r>
              <w:noBreakHyphen/>
              <w:t>39</w:t>
            </w:r>
          </w:p>
        </w:tc>
        <w:tc>
          <w:tcPr>
            <w:tcW w:w="2694" w:type="dxa"/>
          </w:tcPr>
          <w:p>
            <w:pPr>
              <w:pStyle w:val="nTable"/>
              <w:spacing w:after="40"/>
            </w:pPr>
            <w:r>
              <w:t xml:space="preserve">20 Mar 1996 (see r. 2 and </w:t>
            </w:r>
            <w:r>
              <w:rPr>
                <w:i/>
              </w:rPr>
              <w:t>Gazette</w:t>
            </w:r>
            <w:r>
              <w:t xml:space="preserve"> 19 Mar 1996 p. 1203)</w:t>
            </w:r>
          </w:p>
        </w:tc>
      </w:tr>
      <w:tr>
        <w:trPr>
          <w:cantSplit/>
        </w:trPr>
        <w:tc>
          <w:tcPr>
            <w:tcW w:w="3118" w:type="dxa"/>
          </w:tcPr>
          <w:p>
            <w:pPr>
              <w:pStyle w:val="nTable"/>
              <w:spacing w:after="40"/>
              <w:ind w:right="113"/>
              <w:rPr>
                <w:i/>
              </w:rPr>
            </w:pPr>
            <w:r>
              <w:rPr>
                <w:i/>
              </w:rPr>
              <w:t>Poisons Amendment Regulations (No. 4) 1996</w:t>
            </w:r>
          </w:p>
        </w:tc>
        <w:tc>
          <w:tcPr>
            <w:tcW w:w="1276" w:type="dxa"/>
          </w:tcPr>
          <w:p>
            <w:pPr>
              <w:pStyle w:val="nTable"/>
              <w:spacing w:after="40"/>
            </w:pPr>
            <w:r>
              <w:t>23 Aug 1996 p. 4088</w:t>
            </w:r>
            <w:r>
              <w:noBreakHyphen/>
              <w:t>9</w:t>
            </w:r>
          </w:p>
        </w:tc>
        <w:tc>
          <w:tcPr>
            <w:tcW w:w="2694" w:type="dxa"/>
          </w:tcPr>
          <w:p>
            <w:pPr>
              <w:pStyle w:val="nTable"/>
              <w:spacing w:after="40"/>
            </w:pPr>
            <w:r>
              <w:t>23 Aug 1996</w:t>
            </w:r>
          </w:p>
        </w:tc>
      </w:tr>
      <w:tr>
        <w:trPr>
          <w:cantSplit/>
        </w:trPr>
        <w:tc>
          <w:tcPr>
            <w:tcW w:w="3118" w:type="dxa"/>
          </w:tcPr>
          <w:p>
            <w:pPr>
              <w:pStyle w:val="nTable"/>
              <w:spacing w:after="40"/>
              <w:ind w:right="113"/>
              <w:rPr>
                <w:i/>
              </w:rPr>
            </w:pPr>
            <w:r>
              <w:rPr>
                <w:i/>
              </w:rPr>
              <w:t>Poisons Amendment Regulations (No. 5) 1996</w:t>
            </w:r>
          </w:p>
        </w:tc>
        <w:tc>
          <w:tcPr>
            <w:tcW w:w="1276" w:type="dxa"/>
          </w:tcPr>
          <w:p>
            <w:pPr>
              <w:pStyle w:val="nTable"/>
              <w:spacing w:after="40"/>
            </w:pPr>
            <w:r>
              <w:t>1 Oct 1996 p. 5088</w:t>
            </w:r>
          </w:p>
        </w:tc>
        <w:tc>
          <w:tcPr>
            <w:tcW w:w="2694" w:type="dxa"/>
          </w:tcPr>
          <w:p>
            <w:pPr>
              <w:pStyle w:val="nTable"/>
              <w:spacing w:after="40"/>
            </w:pPr>
            <w:r>
              <w:t>1 Oct 1996</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4 Nov 1996</w:t>
            </w:r>
            <w:r>
              <w:t xml:space="preserve"> (includes amendments listed above) (correction in </w:t>
            </w:r>
            <w:r>
              <w:rPr>
                <w:i/>
              </w:rPr>
              <w:t xml:space="preserve">Gazette </w:t>
            </w:r>
            <w:r>
              <w:t>29 Nov 1996 p. 6650)</w:t>
            </w:r>
          </w:p>
        </w:tc>
      </w:tr>
      <w:tr>
        <w:trPr>
          <w:cantSplit/>
        </w:trPr>
        <w:tc>
          <w:tcPr>
            <w:tcW w:w="3118" w:type="dxa"/>
          </w:tcPr>
          <w:p>
            <w:pPr>
              <w:pStyle w:val="nTable"/>
              <w:spacing w:after="40"/>
              <w:ind w:right="113"/>
            </w:pPr>
            <w:r>
              <w:rPr>
                <w:i/>
              </w:rPr>
              <w:t>Poisons Amendment Regulations 1997</w:t>
            </w:r>
          </w:p>
        </w:tc>
        <w:tc>
          <w:tcPr>
            <w:tcW w:w="1276" w:type="dxa"/>
          </w:tcPr>
          <w:p>
            <w:pPr>
              <w:pStyle w:val="nTable"/>
              <w:spacing w:after="40"/>
            </w:pPr>
            <w:r>
              <w:t>11 Apr 1997 p. 1828</w:t>
            </w:r>
            <w:r>
              <w:noBreakHyphen/>
              <w:t>34</w:t>
            </w:r>
          </w:p>
        </w:tc>
        <w:tc>
          <w:tcPr>
            <w:tcW w:w="2694" w:type="dxa"/>
          </w:tcPr>
          <w:p>
            <w:pPr>
              <w:pStyle w:val="nTable"/>
              <w:spacing w:after="40"/>
            </w:pPr>
            <w:r>
              <w:t>11 Apr 1997</w:t>
            </w:r>
          </w:p>
        </w:tc>
      </w:tr>
      <w:tr>
        <w:trPr>
          <w:cantSplit/>
        </w:trPr>
        <w:tc>
          <w:tcPr>
            <w:tcW w:w="3118" w:type="dxa"/>
          </w:tcPr>
          <w:p>
            <w:pPr>
              <w:pStyle w:val="nTable"/>
              <w:spacing w:after="40"/>
              <w:ind w:right="113"/>
            </w:pPr>
            <w:r>
              <w:rPr>
                <w:i/>
              </w:rPr>
              <w:t>Poisons Amendment Regulations 1998</w:t>
            </w:r>
          </w:p>
        </w:tc>
        <w:tc>
          <w:tcPr>
            <w:tcW w:w="1276" w:type="dxa"/>
          </w:tcPr>
          <w:p>
            <w:pPr>
              <w:pStyle w:val="nTable"/>
              <w:spacing w:after="40"/>
            </w:pPr>
            <w:r>
              <w:t>17 Mar 1998 p. 1417</w:t>
            </w:r>
          </w:p>
        </w:tc>
        <w:tc>
          <w:tcPr>
            <w:tcW w:w="2694" w:type="dxa"/>
          </w:tcPr>
          <w:p>
            <w:pPr>
              <w:pStyle w:val="nTable"/>
              <w:spacing w:after="40"/>
            </w:pPr>
            <w:r>
              <w:t>17 Mar 1998</w:t>
            </w:r>
          </w:p>
        </w:tc>
      </w:tr>
      <w:tr>
        <w:trPr>
          <w:cantSplit/>
        </w:trPr>
        <w:tc>
          <w:tcPr>
            <w:tcW w:w="3118" w:type="dxa"/>
          </w:tcPr>
          <w:p>
            <w:pPr>
              <w:pStyle w:val="nTable"/>
              <w:spacing w:after="40"/>
              <w:ind w:right="113"/>
            </w:pPr>
            <w:r>
              <w:rPr>
                <w:i/>
              </w:rPr>
              <w:t>Poisons Amendment Regulations (No. 2) 1998</w:t>
            </w:r>
          </w:p>
        </w:tc>
        <w:tc>
          <w:tcPr>
            <w:tcW w:w="1276" w:type="dxa"/>
          </w:tcPr>
          <w:p>
            <w:pPr>
              <w:pStyle w:val="nTable"/>
              <w:spacing w:after="40"/>
            </w:pPr>
            <w:r>
              <w:t>26 May 1998 p. 2966</w:t>
            </w:r>
            <w:r>
              <w:noBreakHyphen/>
              <w:t>7</w:t>
            </w:r>
          </w:p>
        </w:tc>
        <w:tc>
          <w:tcPr>
            <w:tcW w:w="2694" w:type="dxa"/>
          </w:tcPr>
          <w:p>
            <w:pPr>
              <w:pStyle w:val="nTable"/>
              <w:spacing w:after="40"/>
            </w:pPr>
            <w:r>
              <w:t>19 Jun 1998 (see r. 2)</w:t>
            </w:r>
          </w:p>
        </w:tc>
      </w:tr>
      <w:tr>
        <w:trPr>
          <w:cantSplit/>
        </w:trPr>
        <w:tc>
          <w:tcPr>
            <w:tcW w:w="3118" w:type="dxa"/>
          </w:tcPr>
          <w:p>
            <w:pPr>
              <w:pStyle w:val="nTable"/>
              <w:spacing w:after="40"/>
              <w:ind w:right="113"/>
            </w:pPr>
            <w:r>
              <w:rPr>
                <w:i/>
              </w:rPr>
              <w:t>Poisons Amendment Regulations (No. 3) 1998</w:t>
            </w:r>
          </w:p>
        </w:tc>
        <w:tc>
          <w:tcPr>
            <w:tcW w:w="1276" w:type="dxa"/>
          </w:tcPr>
          <w:p>
            <w:pPr>
              <w:pStyle w:val="nTable"/>
              <w:spacing w:after="40"/>
            </w:pPr>
            <w:r>
              <w:t>27 Nov 1998 p. 6343</w:t>
            </w:r>
            <w:r>
              <w:noBreakHyphen/>
              <w:t>4</w:t>
            </w:r>
          </w:p>
        </w:tc>
        <w:tc>
          <w:tcPr>
            <w:tcW w:w="2694" w:type="dxa"/>
          </w:tcPr>
          <w:p>
            <w:pPr>
              <w:pStyle w:val="nTable"/>
              <w:spacing w:after="40"/>
            </w:pPr>
            <w:r>
              <w:t>27 Nov 1998</w:t>
            </w:r>
          </w:p>
        </w:tc>
      </w:tr>
      <w:tr>
        <w:trPr>
          <w:cantSplit/>
        </w:trPr>
        <w:tc>
          <w:tcPr>
            <w:tcW w:w="3118" w:type="dxa"/>
          </w:tcPr>
          <w:p>
            <w:pPr>
              <w:pStyle w:val="nTable"/>
              <w:spacing w:after="40"/>
              <w:ind w:right="113"/>
              <w:rPr>
                <w:i/>
              </w:rPr>
            </w:pPr>
            <w:r>
              <w:rPr>
                <w:i/>
              </w:rPr>
              <w:t>Poisons Amendment Regulations 1999</w:t>
            </w:r>
          </w:p>
        </w:tc>
        <w:tc>
          <w:tcPr>
            <w:tcW w:w="1276" w:type="dxa"/>
          </w:tcPr>
          <w:p>
            <w:pPr>
              <w:pStyle w:val="nTable"/>
              <w:spacing w:after="40"/>
            </w:pPr>
            <w:r>
              <w:t>19 Feb 1999 p. 554</w:t>
            </w:r>
            <w:r>
              <w:noBreakHyphen/>
              <w:t>6</w:t>
            </w:r>
          </w:p>
        </w:tc>
        <w:tc>
          <w:tcPr>
            <w:tcW w:w="2694" w:type="dxa"/>
          </w:tcPr>
          <w:p>
            <w:pPr>
              <w:pStyle w:val="nTable"/>
              <w:spacing w:after="40"/>
            </w:pPr>
            <w:r>
              <w:t>19 Feb 1999</w:t>
            </w:r>
          </w:p>
        </w:tc>
      </w:tr>
      <w:tr>
        <w:trPr>
          <w:cantSplit/>
        </w:trPr>
        <w:tc>
          <w:tcPr>
            <w:tcW w:w="3118" w:type="dxa"/>
          </w:tcPr>
          <w:p>
            <w:pPr>
              <w:pStyle w:val="nTable"/>
              <w:spacing w:after="40"/>
              <w:ind w:right="113"/>
              <w:rPr>
                <w:i/>
              </w:rPr>
            </w:pPr>
            <w:r>
              <w:rPr>
                <w:i/>
              </w:rPr>
              <w:t>Poisons Amendment Regulations 2000</w:t>
            </w:r>
          </w:p>
        </w:tc>
        <w:tc>
          <w:tcPr>
            <w:tcW w:w="1276" w:type="dxa"/>
          </w:tcPr>
          <w:p>
            <w:pPr>
              <w:pStyle w:val="nTable"/>
              <w:spacing w:after="40"/>
            </w:pPr>
            <w:r>
              <w:t>29 Feb 2000 p. 992</w:t>
            </w:r>
            <w:r>
              <w:noBreakHyphen/>
              <w:t>5</w:t>
            </w:r>
          </w:p>
        </w:tc>
        <w:tc>
          <w:tcPr>
            <w:tcW w:w="2694" w:type="dxa"/>
          </w:tcPr>
          <w:p>
            <w:pPr>
              <w:pStyle w:val="nTable"/>
              <w:spacing w:after="40"/>
            </w:pPr>
            <w:r>
              <w:t>29 Feb 2000</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12 May 2000</w:t>
            </w:r>
            <w:r>
              <w:t xml:space="preserve"> (includes amendments listed above)</w:t>
            </w:r>
          </w:p>
        </w:tc>
      </w:tr>
      <w:tr>
        <w:trPr>
          <w:cantSplit/>
        </w:trPr>
        <w:tc>
          <w:tcPr>
            <w:tcW w:w="3118" w:type="dxa"/>
          </w:tcPr>
          <w:p>
            <w:pPr>
              <w:pStyle w:val="nTable"/>
              <w:spacing w:after="40"/>
              <w:ind w:right="113"/>
              <w:rPr>
                <w:i/>
              </w:rPr>
            </w:pPr>
            <w:r>
              <w:rPr>
                <w:i/>
              </w:rPr>
              <w:t>Poisons Amendment Regulations 2001</w:t>
            </w:r>
          </w:p>
        </w:tc>
        <w:tc>
          <w:tcPr>
            <w:tcW w:w="1276" w:type="dxa"/>
          </w:tcPr>
          <w:p>
            <w:pPr>
              <w:pStyle w:val="nTable"/>
              <w:spacing w:after="40"/>
            </w:pPr>
            <w:r>
              <w:t>29 Jun 2001</w:t>
            </w:r>
            <w:r>
              <w:br/>
              <w:t>p. 3115</w:t>
            </w:r>
            <w:r>
              <w:noBreakHyphen/>
              <w:t>18</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Poisons Amendment Regulations (No. 2) 2001</w:t>
            </w:r>
          </w:p>
        </w:tc>
        <w:tc>
          <w:tcPr>
            <w:tcW w:w="1276" w:type="dxa"/>
          </w:tcPr>
          <w:p>
            <w:pPr>
              <w:pStyle w:val="nTable"/>
              <w:spacing w:after="40"/>
            </w:pPr>
            <w:r>
              <w:t>14 Aug 2001 p. 4253</w:t>
            </w:r>
          </w:p>
        </w:tc>
        <w:tc>
          <w:tcPr>
            <w:tcW w:w="2694" w:type="dxa"/>
          </w:tcPr>
          <w:p>
            <w:pPr>
              <w:pStyle w:val="nTable"/>
              <w:spacing w:after="40"/>
            </w:pPr>
            <w:r>
              <w:t>14 Aug 2001</w:t>
            </w:r>
          </w:p>
        </w:tc>
      </w:tr>
      <w:tr>
        <w:trPr>
          <w:cantSplit/>
        </w:trPr>
        <w:tc>
          <w:tcPr>
            <w:tcW w:w="3118" w:type="dxa"/>
          </w:tcPr>
          <w:p>
            <w:pPr>
              <w:pStyle w:val="nTable"/>
              <w:spacing w:after="40"/>
              <w:ind w:right="113"/>
              <w:rPr>
                <w:vertAlign w:val="superscript"/>
              </w:rPr>
            </w:pPr>
            <w:r>
              <w:rPr>
                <w:i/>
              </w:rPr>
              <w:t>Poisons Amendment Regulations (No. 3) 2001</w:t>
            </w:r>
            <w:r>
              <w:t xml:space="preserve"> </w:t>
            </w:r>
            <w:r>
              <w:rPr>
                <w:vertAlign w:val="superscript"/>
              </w:rPr>
              <w:t>9</w:t>
            </w:r>
          </w:p>
        </w:tc>
        <w:tc>
          <w:tcPr>
            <w:tcW w:w="1276" w:type="dxa"/>
          </w:tcPr>
          <w:p>
            <w:pPr>
              <w:pStyle w:val="nTable"/>
              <w:spacing w:after="40"/>
            </w:pPr>
            <w:r>
              <w:t>14 Sep 2001 p. 5073</w:t>
            </w:r>
            <w:r>
              <w:noBreakHyphen/>
              <w:t>7</w:t>
            </w:r>
          </w:p>
        </w:tc>
        <w:tc>
          <w:tcPr>
            <w:tcW w:w="2694" w:type="dxa"/>
          </w:tcPr>
          <w:p>
            <w:pPr>
              <w:pStyle w:val="nTable"/>
              <w:spacing w:after="40"/>
            </w:pPr>
            <w:r>
              <w:t>14 Sep 2001</w:t>
            </w:r>
          </w:p>
        </w:tc>
      </w:tr>
      <w:tr>
        <w:trPr>
          <w:cantSplit/>
        </w:trPr>
        <w:tc>
          <w:tcPr>
            <w:tcW w:w="3118" w:type="dxa"/>
          </w:tcPr>
          <w:p>
            <w:pPr>
              <w:pStyle w:val="nTable"/>
              <w:spacing w:after="40"/>
              <w:ind w:right="113"/>
              <w:rPr>
                <w:i/>
              </w:rPr>
            </w:pPr>
            <w:r>
              <w:rPr>
                <w:i/>
              </w:rPr>
              <w:t>Poisons Amendment Regulations (No. 4) 2001</w:t>
            </w:r>
          </w:p>
        </w:tc>
        <w:tc>
          <w:tcPr>
            <w:tcW w:w="1276" w:type="dxa"/>
          </w:tcPr>
          <w:p>
            <w:pPr>
              <w:pStyle w:val="nTable"/>
              <w:spacing w:after="40"/>
            </w:pPr>
            <w:r>
              <w:t>16 Nov 2001 p. 5985</w:t>
            </w:r>
          </w:p>
        </w:tc>
        <w:tc>
          <w:tcPr>
            <w:tcW w:w="2694" w:type="dxa"/>
          </w:tcPr>
          <w:p>
            <w:pPr>
              <w:pStyle w:val="nTable"/>
              <w:spacing w:after="40"/>
            </w:pPr>
            <w:r>
              <w:t>16 Nov 2001</w:t>
            </w:r>
          </w:p>
        </w:tc>
      </w:tr>
      <w:tr>
        <w:trPr>
          <w:cantSplit/>
        </w:trPr>
        <w:tc>
          <w:tcPr>
            <w:tcW w:w="3118" w:type="dxa"/>
          </w:tcPr>
          <w:p>
            <w:pPr>
              <w:pStyle w:val="nTable"/>
              <w:spacing w:after="40"/>
              <w:ind w:right="113"/>
              <w:rPr>
                <w:i/>
              </w:rPr>
            </w:pPr>
            <w:r>
              <w:rPr>
                <w:i/>
              </w:rPr>
              <w:t>Poisons Amendment Regulations 2002</w:t>
            </w:r>
          </w:p>
        </w:tc>
        <w:tc>
          <w:tcPr>
            <w:tcW w:w="1276" w:type="dxa"/>
          </w:tcPr>
          <w:p>
            <w:pPr>
              <w:pStyle w:val="nTable"/>
              <w:spacing w:after="40"/>
            </w:pPr>
            <w:r>
              <w:t>13 Aug 2002 p. 4181</w:t>
            </w:r>
          </w:p>
        </w:tc>
        <w:tc>
          <w:tcPr>
            <w:tcW w:w="2694" w:type="dxa"/>
          </w:tcPr>
          <w:p>
            <w:pPr>
              <w:pStyle w:val="nTable"/>
              <w:spacing w:after="40"/>
            </w:pPr>
            <w:r>
              <w:t>13 Aug 2002</w:t>
            </w:r>
          </w:p>
        </w:tc>
      </w:tr>
      <w:tr>
        <w:trPr>
          <w:cantSplit/>
        </w:trPr>
        <w:tc>
          <w:tcPr>
            <w:tcW w:w="7088" w:type="dxa"/>
            <w:gridSpan w:val="3"/>
          </w:tcPr>
          <w:p>
            <w:pPr>
              <w:pStyle w:val="nTable"/>
              <w:spacing w:after="40"/>
            </w:pPr>
            <w:r>
              <w:rPr>
                <w:b/>
              </w:rPr>
              <w:t xml:space="preserve">Reprint 7: The </w:t>
            </w:r>
            <w:r>
              <w:rPr>
                <w:b/>
                <w:i/>
              </w:rPr>
              <w:t>Poisons Regulations 1965</w:t>
            </w:r>
            <w:r>
              <w:rPr>
                <w:b/>
              </w:rPr>
              <w:t xml:space="preserve"> as at 10 Jan 2003</w:t>
            </w:r>
            <w:r>
              <w:t xml:space="preserve"> (includes amendments listed above)</w:t>
            </w:r>
          </w:p>
        </w:tc>
      </w:tr>
      <w:tr>
        <w:trPr>
          <w:cantSplit/>
        </w:trPr>
        <w:tc>
          <w:tcPr>
            <w:tcW w:w="4394" w:type="dxa"/>
            <w:gridSpan w:val="2"/>
          </w:tcPr>
          <w:p>
            <w:pPr>
              <w:pStyle w:val="nTable"/>
              <w:spacing w:after="40"/>
              <w:rPr>
                <w:vertAlign w:val="superscript"/>
              </w:rPr>
            </w:pPr>
            <w:r>
              <w:rPr>
                <w:i/>
              </w:rPr>
              <w:t>Nurses Amendment Act 2003</w:t>
            </w:r>
            <w:r>
              <w:t xml:space="preserve"> Pt. 3 Div. 5 assented to 9 Apr 2003 </w:t>
            </w:r>
            <w:r>
              <w:rPr>
                <w:vertAlign w:val="superscript"/>
              </w:rPr>
              <w:t>10</w:t>
            </w:r>
          </w:p>
        </w:tc>
        <w:tc>
          <w:tcPr>
            <w:tcW w:w="2694" w:type="dxa"/>
          </w:tcPr>
          <w:p>
            <w:pPr>
              <w:pStyle w:val="nTable"/>
              <w:spacing w:after="40"/>
            </w:pPr>
            <w:r>
              <w:t>9 Apr 2003 (see s. 2)</w:t>
            </w:r>
          </w:p>
        </w:tc>
      </w:tr>
      <w:tr>
        <w:trPr>
          <w:cantSplit/>
        </w:trPr>
        <w:tc>
          <w:tcPr>
            <w:tcW w:w="3118" w:type="dxa"/>
          </w:tcPr>
          <w:p>
            <w:pPr>
              <w:pStyle w:val="nTable"/>
              <w:spacing w:after="40"/>
              <w:ind w:right="113"/>
              <w:rPr>
                <w:i/>
              </w:rPr>
            </w:pPr>
            <w:r>
              <w:rPr>
                <w:i/>
              </w:rPr>
              <w:t>Poisons Amendment Regulations 2003</w:t>
            </w:r>
          </w:p>
        </w:tc>
        <w:tc>
          <w:tcPr>
            <w:tcW w:w="1276" w:type="dxa"/>
          </w:tcPr>
          <w:p>
            <w:pPr>
              <w:pStyle w:val="nTable"/>
              <w:spacing w:after="40"/>
            </w:pPr>
            <w:r>
              <w:t>12 Aug 2003 p. 3658</w:t>
            </w:r>
            <w:r>
              <w:noBreakHyphen/>
              <w:t>65</w:t>
            </w:r>
          </w:p>
        </w:tc>
        <w:tc>
          <w:tcPr>
            <w:tcW w:w="2694" w:type="dxa"/>
          </w:tcPr>
          <w:p>
            <w:pPr>
              <w:pStyle w:val="nTable"/>
              <w:spacing w:after="40"/>
            </w:pPr>
            <w:r>
              <w:t>12 Aug 2003</w:t>
            </w:r>
          </w:p>
        </w:tc>
      </w:tr>
      <w:tr>
        <w:trPr>
          <w:cantSplit/>
        </w:trPr>
        <w:tc>
          <w:tcPr>
            <w:tcW w:w="3118" w:type="dxa"/>
          </w:tcPr>
          <w:p>
            <w:pPr>
              <w:pStyle w:val="nTable"/>
              <w:spacing w:after="40"/>
              <w:ind w:right="113"/>
              <w:rPr>
                <w:i/>
              </w:rPr>
            </w:pPr>
            <w:r>
              <w:rPr>
                <w:i/>
              </w:rPr>
              <w:t>Poisons Amendment Regulations 2004</w:t>
            </w:r>
          </w:p>
        </w:tc>
        <w:tc>
          <w:tcPr>
            <w:tcW w:w="1276" w:type="dxa"/>
          </w:tcPr>
          <w:p>
            <w:pPr>
              <w:pStyle w:val="nTable"/>
              <w:spacing w:after="40"/>
            </w:pPr>
            <w:r>
              <w:t>5 Oct 2004 p. 4309</w:t>
            </w:r>
            <w:r>
              <w:noBreakHyphen/>
              <w:t>11</w:t>
            </w:r>
          </w:p>
        </w:tc>
        <w:tc>
          <w:tcPr>
            <w:tcW w:w="2694" w:type="dxa"/>
          </w:tcPr>
          <w:p>
            <w:pPr>
              <w:pStyle w:val="nTable"/>
              <w:spacing w:after="40"/>
            </w:pPr>
            <w:r>
              <w:t>5 Oct 2004</w:t>
            </w:r>
          </w:p>
        </w:tc>
      </w:tr>
      <w:tr>
        <w:trPr>
          <w:cantSplit/>
        </w:trPr>
        <w:tc>
          <w:tcPr>
            <w:tcW w:w="3118" w:type="dxa"/>
          </w:tcPr>
          <w:p>
            <w:pPr>
              <w:pStyle w:val="nTable"/>
              <w:spacing w:after="40"/>
              <w:ind w:right="113"/>
              <w:rPr>
                <w:i/>
              </w:rPr>
            </w:pPr>
            <w:r>
              <w:rPr>
                <w:i/>
              </w:rPr>
              <w:t>Poisons Amendment Regulations (No. 3) 2004</w:t>
            </w:r>
          </w:p>
        </w:tc>
        <w:tc>
          <w:tcPr>
            <w:tcW w:w="1276" w:type="dxa"/>
          </w:tcPr>
          <w:p>
            <w:pPr>
              <w:pStyle w:val="nTable"/>
              <w:spacing w:after="40"/>
            </w:pPr>
            <w:r>
              <w:t>30 Dec 2004 p. 6943</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Poisons Amendment Regulations (No. 2) 2004</w:t>
            </w:r>
          </w:p>
        </w:tc>
        <w:tc>
          <w:tcPr>
            <w:tcW w:w="1276" w:type="dxa"/>
          </w:tcPr>
          <w:p>
            <w:pPr>
              <w:pStyle w:val="nTable"/>
              <w:spacing w:after="40"/>
            </w:pPr>
            <w:r>
              <w:t>4 Jan 2005 p. 3</w:t>
            </w:r>
            <w:r>
              <w:noBreakHyphen/>
              <w:t>4</w:t>
            </w:r>
          </w:p>
        </w:tc>
        <w:tc>
          <w:tcPr>
            <w:tcW w:w="2694" w:type="dxa"/>
          </w:tcPr>
          <w:p>
            <w:pPr>
              <w:pStyle w:val="nTable"/>
              <w:spacing w:after="40"/>
            </w:pPr>
            <w:r>
              <w:t>4 Jan 2005</w:t>
            </w:r>
          </w:p>
        </w:tc>
      </w:tr>
      <w:tr>
        <w:trPr>
          <w:cantSplit/>
        </w:trPr>
        <w:tc>
          <w:tcPr>
            <w:tcW w:w="3118" w:type="dxa"/>
          </w:tcPr>
          <w:p>
            <w:pPr>
              <w:pStyle w:val="nTable"/>
              <w:spacing w:after="40"/>
              <w:ind w:right="113"/>
              <w:rPr>
                <w:i/>
              </w:rPr>
            </w:pPr>
            <w:r>
              <w:rPr>
                <w:i/>
              </w:rPr>
              <w:t>Poisons Amendment Regulations 2005</w:t>
            </w:r>
          </w:p>
        </w:tc>
        <w:tc>
          <w:tcPr>
            <w:tcW w:w="1276" w:type="dxa"/>
          </w:tcPr>
          <w:p>
            <w:pPr>
              <w:pStyle w:val="nTable"/>
              <w:spacing w:after="40"/>
            </w:pPr>
            <w:r>
              <w:t>15 Nov 2005 p. 5602</w:t>
            </w:r>
            <w:r>
              <w:noBreakHyphen/>
              <w:t>8</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 xml:space="preserve">Poisons Amendment Regulations 2006 </w:t>
            </w:r>
          </w:p>
        </w:tc>
        <w:tc>
          <w:tcPr>
            <w:tcW w:w="1276" w:type="dxa"/>
          </w:tcPr>
          <w:p>
            <w:pPr>
              <w:pStyle w:val="nTable"/>
              <w:spacing w:after="40"/>
            </w:pPr>
            <w:r>
              <w:t>4 Apr 2006 p. 1406</w:t>
            </w:r>
            <w:r>
              <w:noBreakHyphen/>
              <w:t>7</w:t>
            </w:r>
          </w:p>
        </w:tc>
        <w:tc>
          <w:tcPr>
            <w:tcW w:w="2694" w:type="dxa"/>
          </w:tcPr>
          <w:p>
            <w:pPr>
              <w:pStyle w:val="nTable"/>
              <w:spacing w:after="40"/>
            </w:pPr>
            <w:r>
              <w:t>4 Apr 2006</w:t>
            </w:r>
          </w:p>
        </w:tc>
      </w:tr>
      <w:tr>
        <w:trPr>
          <w:cantSplit/>
        </w:trPr>
        <w:tc>
          <w:tcPr>
            <w:tcW w:w="7088" w:type="dxa"/>
            <w:gridSpan w:val="3"/>
          </w:tcPr>
          <w:p>
            <w:pPr>
              <w:pStyle w:val="nTable"/>
              <w:spacing w:after="40"/>
            </w:pPr>
            <w:r>
              <w:rPr>
                <w:b/>
              </w:rPr>
              <w:t xml:space="preserve">Reprint 8: The </w:t>
            </w:r>
            <w:r>
              <w:rPr>
                <w:b/>
                <w:i/>
              </w:rPr>
              <w:t>Poisons Regulations 1965</w:t>
            </w:r>
            <w:r>
              <w:rPr>
                <w:b/>
              </w:rPr>
              <w:t xml:space="preserve"> as at 5 May 2006</w:t>
            </w:r>
            <w:r>
              <w:t xml:space="preserve"> (includes amendments listed above)</w:t>
            </w:r>
          </w:p>
        </w:tc>
      </w:tr>
      <w:tr>
        <w:trPr>
          <w:cantSplit/>
        </w:trPr>
        <w:tc>
          <w:tcPr>
            <w:tcW w:w="3118" w:type="dxa"/>
          </w:tcPr>
          <w:p>
            <w:pPr>
              <w:pStyle w:val="nTable"/>
              <w:spacing w:after="40"/>
              <w:ind w:right="113"/>
              <w:rPr>
                <w:i/>
              </w:rPr>
            </w:pPr>
            <w:r>
              <w:rPr>
                <w:i/>
              </w:rPr>
              <w:t>Poisons Amendment Regulations (No. 2) 2006</w:t>
            </w:r>
          </w:p>
        </w:tc>
        <w:tc>
          <w:tcPr>
            <w:tcW w:w="1276" w:type="dxa"/>
          </w:tcPr>
          <w:p>
            <w:pPr>
              <w:pStyle w:val="nTable"/>
              <w:spacing w:after="40"/>
            </w:pPr>
            <w:r>
              <w:t>15 Dec 2006 p. 5629</w:t>
            </w:r>
            <w:r>
              <w:noBreakHyphen/>
              <w:t>31</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Poisons Amendment Regulations (No. 2) 2007</w:t>
            </w:r>
          </w:p>
        </w:tc>
        <w:tc>
          <w:tcPr>
            <w:tcW w:w="1276" w:type="dxa"/>
          </w:tcPr>
          <w:p>
            <w:pPr>
              <w:pStyle w:val="nTable"/>
              <w:spacing w:after="40"/>
            </w:pPr>
            <w:r>
              <w:t>24 Jul 2007 p. 3663</w:t>
            </w:r>
            <w:r>
              <w:noBreakHyphen/>
              <w:t>5</w:t>
            </w:r>
          </w:p>
        </w:tc>
        <w:tc>
          <w:tcPr>
            <w:tcW w:w="2694"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ind w:right="113"/>
              <w:rPr>
                <w:i/>
              </w:rPr>
            </w:pPr>
            <w:r>
              <w:rPr>
                <w:i/>
              </w:rPr>
              <w:t>Poisons Amendment Regulations (No. 4) 2007</w:t>
            </w:r>
          </w:p>
        </w:tc>
        <w:tc>
          <w:tcPr>
            <w:tcW w:w="1276" w:type="dxa"/>
          </w:tcPr>
          <w:p>
            <w:pPr>
              <w:pStyle w:val="nTable"/>
              <w:spacing w:after="40"/>
            </w:pPr>
            <w:r>
              <w:t>2 Oct 2007 p. 4964</w:t>
            </w:r>
            <w:r>
              <w:noBreakHyphen/>
              <w:t>8</w:t>
            </w:r>
          </w:p>
        </w:tc>
        <w:tc>
          <w:tcPr>
            <w:tcW w:w="2694" w:type="dxa"/>
          </w:tcPr>
          <w:p>
            <w:pPr>
              <w:pStyle w:val="nTable"/>
              <w:spacing w:after="40"/>
              <w:rPr>
                <w:snapToGrid w:val="0"/>
              </w:rPr>
            </w:pPr>
            <w:r>
              <w:t>r. 1 and 2: 2 Oct 2007 (see r. 2(a));</w:t>
            </w:r>
            <w:r>
              <w:br/>
              <w:t>Regulations other than r. 1 and 2: 3 Oct 2007 (see r. 2(b))</w:t>
            </w:r>
          </w:p>
        </w:tc>
      </w:tr>
      <w:tr>
        <w:trPr>
          <w:cantSplit/>
        </w:trPr>
        <w:tc>
          <w:tcPr>
            <w:tcW w:w="3118" w:type="dxa"/>
          </w:tcPr>
          <w:p>
            <w:pPr>
              <w:pStyle w:val="nTable"/>
              <w:spacing w:after="40"/>
              <w:ind w:right="113"/>
              <w:rPr>
                <w:i/>
              </w:rPr>
            </w:pPr>
            <w:r>
              <w:rPr>
                <w:i/>
              </w:rPr>
              <w:t>Poisons Amendment Regulations (No. 2) 2008</w:t>
            </w:r>
          </w:p>
        </w:tc>
        <w:tc>
          <w:tcPr>
            <w:tcW w:w="1276" w:type="dxa"/>
          </w:tcPr>
          <w:p>
            <w:pPr>
              <w:pStyle w:val="nTable"/>
              <w:spacing w:after="40"/>
            </w:pPr>
            <w:r>
              <w:t>7 Nov 2008 p. 4805</w:t>
            </w:r>
            <w:r>
              <w:noBreakHyphen/>
              <w:t>19</w:t>
            </w:r>
          </w:p>
        </w:tc>
        <w:tc>
          <w:tcPr>
            <w:tcW w:w="2694" w:type="dxa"/>
          </w:tcPr>
          <w:p>
            <w:pPr>
              <w:pStyle w:val="nTable"/>
              <w:spacing w:after="40"/>
            </w:pPr>
            <w:r>
              <w:t>r. 1 and 2: 7 Nov 2008 (see r. 2(a));</w:t>
            </w:r>
            <w:r>
              <w:br/>
              <w:t>Regulations other than r. 1 and 2: 8 Nov 2008 (see r. 2(b))</w:t>
            </w:r>
          </w:p>
        </w:tc>
      </w:tr>
      <w:tr>
        <w:trPr>
          <w:cantSplit/>
        </w:trPr>
        <w:tc>
          <w:tcPr>
            <w:tcW w:w="3118" w:type="dxa"/>
          </w:tcPr>
          <w:p>
            <w:pPr>
              <w:pStyle w:val="nTable"/>
              <w:spacing w:after="40"/>
              <w:ind w:right="113"/>
              <w:rPr>
                <w:i/>
              </w:rPr>
            </w:pPr>
            <w:r>
              <w:rPr>
                <w:i/>
              </w:rPr>
              <w:t>Poisons Amendment Regulations (No. 2) 2009</w:t>
            </w:r>
          </w:p>
        </w:tc>
        <w:tc>
          <w:tcPr>
            <w:tcW w:w="1276" w:type="dxa"/>
          </w:tcPr>
          <w:p>
            <w:pPr>
              <w:pStyle w:val="nTable"/>
              <w:spacing w:after="40"/>
            </w:pPr>
            <w:r>
              <w:t>21 Apr 2009 p. 1359</w:t>
            </w:r>
            <w:r>
              <w:noBreakHyphen/>
              <w:t>67</w:t>
            </w:r>
          </w:p>
        </w:tc>
        <w:tc>
          <w:tcPr>
            <w:tcW w:w="2694" w:type="dxa"/>
          </w:tcPr>
          <w:p>
            <w:pPr>
              <w:pStyle w:val="nTable"/>
              <w:spacing w:after="40"/>
            </w:pPr>
            <w:r>
              <w:rPr>
                <w:snapToGrid w:val="0"/>
              </w:rPr>
              <w:t>r. 1 and 2: 21 Apr 2009 (see r. 2(a));</w:t>
            </w:r>
            <w:r>
              <w:rPr>
                <w:snapToGrid w:val="0"/>
              </w:rPr>
              <w:br/>
              <w:t>Regulations other than r. 1 and 2: 22 Apr 2009 (see r. 2(b))</w:t>
            </w:r>
          </w:p>
        </w:tc>
      </w:tr>
      <w:tr>
        <w:trPr>
          <w:cantSplit/>
        </w:trPr>
        <w:tc>
          <w:tcPr>
            <w:tcW w:w="3118" w:type="dxa"/>
          </w:tcPr>
          <w:p>
            <w:pPr>
              <w:pStyle w:val="nTable"/>
              <w:spacing w:after="40"/>
              <w:ind w:right="113"/>
              <w:rPr>
                <w:i/>
              </w:rPr>
            </w:pPr>
            <w:r>
              <w:rPr>
                <w:i/>
              </w:rPr>
              <w:t>Poisons Amendment Regulations (No. 4) 2009</w:t>
            </w:r>
          </w:p>
        </w:tc>
        <w:tc>
          <w:tcPr>
            <w:tcW w:w="1276" w:type="dxa"/>
          </w:tcPr>
          <w:p>
            <w:pPr>
              <w:pStyle w:val="nTable"/>
              <w:spacing w:after="40"/>
            </w:pPr>
            <w:r>
              <w:t>12 Jun 2009 p. 2109</w:t>
            </w:r>
            <w:r>
              <w:noBreakHyphen/>
              <w:t>14</w:t>
            </w:r>
          </w:p>
        </w:tc>
        <w:tc>
          <w:tcPr>
            <w:tcW w:w="2694" w:type="dxa"/>
          </w:tcPr>
          <w:p>
            <w:pPr>
              <w:pStyle w:val="nTable"/>
              <w:spacing w:after="40"/>
              <w:rPr>
                <w:snapToGrid w:val="0"/>
              </w:rPr>
            </w:pPr>
            <w:r>
              <w:rPr>
                <w:snapToGrid w:val="0"/>
              </w:rPr>
              <w:t>r. 1 and 2: 12 Jun 2009 (see r. 2(a));</w:t>
            </w:r>
            <w:r>
              <w:rPr>
                <w:snapToGrid w:val="0"/>
              </w:rPr>
              <w:br/>
              <w:t>Regulations other than r. 1 and 2: 13 Jun 2009 (see r. 2(b))</w:t>
            </w:r>
          </w:p>
        </w:tc>
      </w:tr>
      <w:tr>
        <w:trPr>
          <w:cantSplit/>
        </w:trPr>
        <w:tc>
          <w:tcPr>
            <w:tcW w:w="3118" w:type="dxa"/>
          </w:tcPr>
          <w:p>
            <w:pPr>
              <w:pStyle w:val="nTable"/>
              <w:spacing w:after="40"/>
              <w:ind w:right="113"/>
              <w:rPr>
                <w:i/>
              </w:rPr>
            </w:pPr>
            <w:r>
              <w:rPr>
                <w:i/>
              </w:rPr>
              <w:t>Poisons Amendment Regulations (No. 5) 2009</w:t>
            </w:r>
          </w:p>
        </w:tc>
        <w:tc>
          <w:tcPr>
            <w:tcW w:w="1276" w:type="dxa"/>
          </w:tcPr>
          <w:p>
            <w:pPr>
              <w:pStyle w:val="nTable"/>
              <w:spacing w:after="40"/>
            </w:pPr>
            <w:r>
              <w:t>28 Jul 2009 p. 2979</w:t>
            </w:r>
            <w:r>
              <w:noBreakHyphen/>
              <w:t>80</w:t>
            </w:r>
          </w:p>
        </w:tc>
        <w:tc>
          <w:tcPr>
            <w:tcW w:w="2694"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ind w:right="113"/>
              <w:rPr>
                <w:i/>
              </w:rPr>
            </w:pPr>
            <w:r>
              <w:rPr>
                <w:i/>
              </w:rPr>
              <w:t>Poisons Amendment Regulations 2009</w:t>
            </w:r>
          </w:p>
        </w:tc>
        <w:tc>
          <w:tcPr>
            <w:tcW w:w="1276" w:type="dxa"/>
          </w:tcPr>
          <w:p>
            <w:pPr>
              <w:pStyle w:val="nTable"/>
              <w:spacing w:after="40"/>
            </w:pPr>
            <w:r>
              <w:t>15 Sep 2009 p. 3571</w:t>
            </w:r>
            <w:r>
              <w:noBreakHyphen/>
              <w:t>2</w:t>
            </w:r>
          </w:p>
        </w:tc>
        <w:tc>
          <w:tcPr>
            <w:tcW w:w="2694"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Poisons Amendment Regulations (No. 3) 2009</w:t>
            </w:r>
          </w:p>
        </w:tc>
        <w:tc>
          <w:tcPr>
            <w:tcW w:w="1276" w:type="dxa"/>
          </w:tcPr>
          <w:p>
            <w:pPr>
              <w:pStyle w:val="nTable"/>
              <w:spacing w:after="40"/>
            </w:pPr>
            <w:r>
              <w:t>15 Sep 2009 p. 3573</w:t>
            </w:r>
            <w:r>
              <w:noBreakHyphen/>
              <w:t>82</w:t>
            </w:r>
          </w:p>
        </w:tc>
        <w:tc>
          <w:tcPr>
            <w:tcW w:w="2694"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Poisons Amendment Regulations (No. 6) 2009</w:t>
            </w:r>
          </w:p>
        </w:tc>
        <w:tc>
          <w:tcPr>
            <w:tcW w:w="1276" w:type="dxa"/>
          </w:tcPr>
          <w:p>
            <w:pPr>
              <w:pStyle w:val="nTable"/>
              <w:spacing w:after="40"/>
            </w:pPr>
            <w:r>
              <w:t>25 Sep 2009 p. 3746</w:t>
            </w:r>
            <w:r>
              <w:noBreakHyphen/>
              <w:t>7</w:t>
            </w:r>
          </w:p>
        </w:tc>
        <w:tc>
          <w:tcPr>
            <w:tcW w:w="2694"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7088" w:type="dxa"/>
            <w:gridSpan w:val="3"/>
          </w:tcPr>
          <w:p>
            <w:pPr>
              <w:pStyle w:val="nTable"/>
              <w:spacing w:after="40"/>
              <w:rPr>
                <w:snapToGrid w:val="0"/>
                <w:spacing w:val="-2"/>
              </w:rPr>
            </w:pPr>
            <w:r>
              <w:rPr>
                <w:b/>
              </w:rPr>
              <w:t xml:space="preserve">Reprint 9: The </w:t>
            </w:r>
            <w:r>
              <w:rPr>
                <w:b/>
                <w:i/>
              </w:rPr>
              <w:t>Poisons Regulations 1965</w:t>
            </w:r>
            <w:r>
              <w:rPr>
                <w:b/>
              </w:rPr>
              <w:t xml:space="preserve"> as at 13 Nov 2009</w:t>
            </w:r>
            <w:r>
              <w:t xml:space="preserve"> (includes amendments listed above)</w:t>
            </w:r>
          </w:p>
        </w:tc>
      </w:tr>
      <w:tr>
        <w:trPr>
          <w:cantSplit/>
        </w:trPr>
        <w:tc>
          <w:tcPr>
            <w:tcW w:w="3118" w:type="dxa"/>
          </w:tcPr>
          <w:p>
            <w:pPr>
              <w:pStyle w:val="nTable"/>
              <w:spacing w:after="40"/>
              <w:ind w:right="113"/>
              <w:rPr>
                <w:i/>
              </w:rPr>
            </w:pPr>
            <w:r>
              <w:rPr>
                <w:i/>
              </w:rPr>
              <w:t>Poisons Amendment Regulations (No. 2) 2010</w:t>
            </w:r>
          </w:p>
        </w:tc>
        <w:tc>
          <w:tcPr>
            <w:tcW w:w="1276" w:type="dxa"/>
          </w:tcPr>
          <w:p>
            <w:pPr>
              <w:pStyle w:val="nTable"/>
              <w:spacing w:after="40"/>
            </w:pPr>
            <w:r>
              <w:t>5 Mar 2010 p. 845</w:t>
            </w:r>
            <w:r>
              <w:noBreakHyphen/>
              <w:t>7</w:t>
            </w:r>
          </w:p>
        </w:tc>
        <w:tc>
          <w:tcPr>
            <w:tcW w:w="2694" w:type="dxa"/>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3118" w:type="dxa"/>
          </w:tcPr>
          <w:p>
            <w:pPr>
              <w:pStyle w:val="nTable"/>
              <w:spacing w:after="40"/>
              <w:ind w:right="113"/>
              <w:rPr>
                <w:i/>
              </w:rPr>
            </w:pPr>
            <w:r>
              <w:rPr>
                <w:i/>
              </w:rPr>
              <w:t>Poisons Amendment Regulations (No. 3) 2010</w:t>
            </w:r>
          </w:p>
        </w:tc>
        <w:tc>
          <w:tcPr>
            <w:tcW w:w="1276" w:type="dxa"/>
          </w:tcPr>
          <w:p>
            <w:pPr>
              <w:pStyle w:val="nTable"/>
              <w:spacing w:after="40"/>
            </w:pPr>
            <w:r>
              <w:t>26 Mar 2010 p. 1145</w:t>
            </w:r>
            <w:r>
              <w:noBreakHyphen/>
              <w:t>8</w:t>
            </w:r>
          </w:p>
        </w:tc>
        <w:tc>
          <w:tcPr>
            <w:tcW w:w="2694" w:type="dxa"/>
          </w:tcPr>
          <w:p>
            <w:pPr>
              <w:pStyle w:val="nTable"/>
              <w:spacing w:after="40"/>
              <w:rPr>
                <w:snapToGrid w:val="0"/>
              </w:rPr>
            </w:pPr>
            <w:r>
              <w:rPr>
                <w:snapToGrid w:val="0"/>
              </w:rPr>
              <w:t>r. 1 and 2: 26 Mar 2010 (see r. 2(a));</w:t>
            </w:r>
            <w:r>
              <w:rPr>
                <w:snapToGrid w:val="0"/>
              </w:rPr>
              <w:br/>
              <w:t>Regulations other than r. 1 and 2: 27 Mar 2010 (see r. 2(b))</w:t>
            </w:r>
          </w:p>
        </w:tc>
      </w:tr>
      <w:tr>
        <w:trPr>
          <w:cantSplit/>
        </w:trPr>
        <w:tc>
          <w:tcPr>
            <w:tcW w:w="3118" w:type="dxa"/>
          </w:tcPr>
          <w:p>
            <w:pPr>
              <w:pStyle w:val="nTable"/>
              <w:spacing w:after="40"/>
              <w:ind w:right="113"/>
              <w:rPr>
                <w:i/>
              </w:rPr>
            </w:pPr>
            <w:r>
              <w:rPr>
                <w:i/>
              </w:rPr>
              <w:t>Poisons Amendment Regulations 2010</w:t>
            </w:r>
          </w:p>
        </w:tc>
        <w:tc>
          <w:tcPr>
            <w:tcW w:w="1276" w:type="dxa"/>
          </w:tcPr>
          <w:p>
            <w:pPr>
              <w:pStyle w:val="nTable"/>
              <w:spacing w:after="40"/>
            </w:pPr>
            <w:r>
              <w:t>27 Apr 2010 p. 1583</w:t>
            </w:r>
            <w:r>
              <w:noBreakHyphen/>
              <w:t>4</w:t>
            </w:r>
          </w:p>
        </w:tc>
        <w:tc>
          <w:tcPr>
            <w:tcW w:w="2694" w:type="dxa"/>
          </w:tcPr>
          <w:p>
            <w:pPr>
              <w:pStyle w:val="nTable"/>
              <w:spacing w:after="40"/>
              <w:rPr>
                <w:snapToGrid w:val="0"/>
              </w:rPr>
            </w:pPr>
            <w:r>
              <w:rPr>
                <w:snapToGrid w:val="0"/>
              </w:rPr>
              <w:t>r. 1 and 2: 27 Apr 2010 (see r. 2(a));</w:t>
            </w:r>
            <w:r>
              <w:rPr>
                <w:snapToGrid w:val="0"/>
              </w:rPr>
              <w:br/>
              <w:t>Regulations other than r. 1 and 2: 28 Apr 2010 (see r. 2(b))</w:t>
            </w:r>
          </w:p>
        </w:tc>
      </w:tr>
      <w:tr>
        <w:trPr>
          <w:cantSplit/>
        </w:trPr>
        <w:tc>
          <w:tcPr>
            <w:tcW w:w="3118" w:type="dxa"/>
          </w:tcPr>
          <w:p>
            <w:pPr>
              <w:pStyle w:val="nTable"/>
              <w:spacing w:after="40"/>
              <w:ind w:right="113"/>
              <w:rPr>
                <w:i/>
              </w:rPr>
            </w:pPr>
            <w:r>
              <w:rPr>
                <w:i/>
              </w:rPr>
              <w:t>Poisons Amendment Regulations (No. 5) 2010</w:t>
            </w:r>
          </w:p>
        </w:tc>
        <w:tc>
          <w:tcPr>
            <w:tcW w:w="1276" w:type="dxa"/>
          </w:tcPr>
          <w:p>
            <w:pPr>
              <w:pStyle w:val="nTable"/>
              <w:spacing w:after="40"/>
            </w:pPr>
            <w:r>
              <w:t>1 Oct 2010 p. 5078</w:t>
            </w:r>
            <w:r>
              <w:noBreakHyphen/>
              <w:t>80</w:t>
            </w:r>
          </w:p>
        </w:tc>
        <w:tc>
          <w:tcPr>
            <w:tcW w:w="2694" w:type="dxa"/>
          </w:tcPr>
          <w:p>
            <w:pPr>
              <w:pStyle w:val="nTable"/>
              <w:spacing w:after="40"/>
              <w:rPr>
                <w:snapToGrid w:val="0"/>
              </w:rPr>
            </w:pPr>
            <w:r>
              <w:t>r. 1 and 2: 1 Oct 2010 (see r. 2(a));</w:t>
            </w:r>
            <w:r>
              <w:br/>
              <w:t xml:space="preserve">Regulations other than r. 1 and 2: 18 Oct 2010 (see r. 2(b) and </w:t>
            </w:r>
            <w:r>
              <w:rPr>
                <w:i/>
                <w:iCs/>
              </w:rPr>
              <w:t>Gazette</w:t>
            </w:r>
            <w:r>
              <w:t xml:space="preserve"> 1 Oct 2010 p. 5076)</w:t>
            </w:r>
          </w:p>
        </w:tc>
      </w:tr>
      <w:tr>
        <w:trPr>
          <w:cantSplit/>
        </w:trPr>
        <w:tc>
          <w:tcPr>
            <w:tcW w:w="3118" w:type="dxa"/>
          </w:tcPr>
          <w:p>
            <w:pPr>
              <w:pStyle w:val="nTable"/>
              <w:spacing w:after="40"/>
              <w:ind w:right="113"/>
              <w:rPr>
                <w:iCs/>
                <w:vertAlign w:val="superscript"/>
              </w:rPr>
            </w:pPr>
            <w:r>
              <w:rPr>
                <w:i/>
              </w:rPr>
              <w:t>Poisons Amendment Regulations (No. 7) 2010 </w:t>
            </w:r>
            <w:r>
              <w:rPr>
                <w:iCs/>
                <w:vertAlign w:val="superscript"/>
              </w:rPr>
              <w:t>11</w:t>
            </w:r>
          </w:p>
        </w:tc>
        <w:tc>
          <w:tcPr>
            <w:tcW w:w="1276" w:type="dxa"/>
          </w:tcPr>
          <w:p>
            <w:pPr>
              <w:pStyle w:val="nTable"/>
              <w:spacing w:after="40"/>
            </w:pPr>
            <w:r>
              <w:t>22 Oct 2010 p. 5217</w:t>
            </w:r>
            <w:r>
              <w:noBreakHyphen/>
              <w:t>19</w:t>
            </w:r>
          </w:p>
        </w:tc>
        <w:tc>
          <w:tcPr>
            <w:tcW w:w="2694" w:type="dxa"/>
          </w:tcPr>
          <w:p>
            <w:pPr>
              <w:pStyle w:val="nTable"/>
              <w:spacing w:after="40"/>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ind w:right="113"/>
              <w:rPr>
                <w:i/>
              </w:rPr>
            </w:pPr>
            <w:r>
              <w:rPr>
                <w:i/>
              </w:rPr>
              <w:t>Poisons Amendment Regulations (No. 4) 2010 </w:t>
            </w:r>
          </w:p>
        </w:tc>
        <w:tc>
          <w:tcPr>
            <w:tcW w:w="1276" w:type="dxa"/>
          </w:tcPr>
          <w:p>
            <w:pPr>
              <w:pStyle w:val="nTable"/>
              <w:spacing w:after="40"/>
            </w:pPr>
            <w:r>
              <w:t>19 Nov 2010 p. 5709</w:t>
            </w:r>
            <w:r>
              <w:noBreakHyphen/>
              <w:t>10</w:t>
            </w:r>
          </w:p>
        </w:tc>
        <w:tc>
          <w:tcPr>
            <w:tcW w:w="2694" w:type="dxa"/>
          </w:tcPr>
          <w:p>
            <w:pPr>
              <w:pStyle w:val="nTable"/>
              <w:spacing w:after="40"/>
              <w:rPr>
                <w:snapToGrid w:val="0"/>
              </w:rPr>
            </w:pPr>
            <w:r>
              <w:rPr>
                <w:snapToGrid w:val="0"/>
              </w:rPr>
              <w:t>r. 1 and 2: 19 Nov 2010 (see r. 2(a));</w:t>
            </w:r>
            <w:r>
              <w:rPr>
                <w:snapToGrid w:val="0"/>
              </w:rPr>
              <w:br/>
              <w:t>Regulations other than r. 1 and 2: 20 Nov 2010 (see r. 2(b))</w:t>
            </w:r>
          </w:p>
        </w:tc>
      </w:tr>
      <w:tr>
        <w:trPr>
          <w:cantSplit/>
        </w:trPr>
        <w:tc>
          <w:tcPr>
            <w:tcW w:w="3118" w:type="dxa"/>
          </w:tcPr>
          <w:p>
            <w:pPr>
              <w:pStyle w:val="nTable"/>
              <w:spacing w:after="40"/>
              <w:ind w:right="113"/>
              <w:rPr>
                <w:i/>
              </w:rPr>
            </w:pPr>
            <w:r>
              <w:rPr>
                <w:i/>
              </w:rPr>
              <w:t>Poisons Amendment Regulations (No. 6) 2010</w:t>
            </w:r>
          </w:p>
        </w:tc>
        <w:tc>
          <w:tcPr>
            <w:tcW w:w="1276" w:type="dxa"/>
          </w:tcPr>
          <w:p>
            <w:pPr>
              <w:pStyle w:val="nTable"/>
              <w:spacing w:after="40"/>
            </w:pPr>
            <w:r>
              <w:t>19 Nov 2010 p. 5711</w:t>
            </w:r>
            <w:r>
              <w:noBreakHyphen/>
              <w:t>15</w:t>
            </w:r>
          </w:p>
        </w:tc>
        <w:tc>
          <w:tcPr>
            <w:tcW w:w="2694" w:type="dxa"/>
          </w:tcPr>
          <w:p>
            <w:pPr>
              <w:pStyle w:val="nTable"/>
              <w:spacing w:after="40"/>
              <w:rPr>
                <w:snapToGrid w:val="0"/>
              </w:rPr>
            </w:pPr>
            <w:r>
              <w:rPr>
                <w:snapToGrid w:val="0"/>
              </w:rPr>
              <w:t>r. 1 and 2: 19 Nov 2010 (see r. 2(a));</w:t>
            </w:r>
            <w:r>
              <w:rPr>
                <w:snapToGrid w:val="0"/>
              </w:rPr>
              <w:br/>
              <w:t>Regulations other than r. 1 and 2: 20 Nov 2010 (see r. 2(b))</w:t>
            </w:r>
          </w:p>
        </w:tc>
      </w:tr>
      <w:tr>
        <w:trPr>
          <w:cantSplit/>
        </w:trPr>
        <w:tc>
          <w:tcPr>
            <w:tcW w:w="3118" w:type="dxa"/>
          </w:tcPr>
          <w:p>
            <w:pPr>
              <w:pStyle w:val="nTable"/>
              <w:spacing w:after="40"/>
              <w:ind w:right="113"/>
              <w:rPr>
                <w:i/>
              </w:rPr>
            </w:pPr>
            <w:r>
              <w:rPr>
                <w:i/>
              </w:rPr>
              <w:t>Poisons Amendment Regulations 2011</w:t>
            </w:r>
          </w:p>
        </w:tc>
        <w:tc>
          <w:tcPr>
            <w:tcW w:w="1276" w:type="dxa"/>
          </w:tcPr>
          <w:p>
            <w:pPr>
              <w:pStyle w:val="nTable"/>
              <w:spacing w:after="40"/>
            </w:pPr>
            <w:r>
              <w:t>1 Apr 2011 p. 1181</w:t>
            </w:r>
            <w:r>
              <w:noBreakHyphen/>
              <w:t>3</w:t>
            </w:r>
          </w:p>
        </w:tc>
        <w:tc>
          <w:tcPr>
            <w:tcW w:w="2694" w:type="dxa"/>
          </w:tcPr>
          <w:p>
            <w:pPr>
              <w:pStyle w:val="nTable"/>
              <w:spacing w:after="40"/>
              <w:rPr>
                <w:snapToGrid w:val="0"/>
              </w:rPr>
            </w:pPr>
            <w:r>
              <w:rPr>
                <w:snapToGrid w:val="0"/>
              </w:rPr>
              <w:t>r. 1 and 2: 1 Apr 2011 (see r. 2(a));</w:t>
            </w:r>
            <w:r>
              <w:rPr>
                <w:snapToGrid w:val="0"/>
              </w:rPr>
              <w:br/>
              <w:t>Regulations other than r. 1 and 2: 2 Apr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Poisons Regulations 1965</w:t>
            </w:r>
            <w:r>
              <w:rPr>
                <w:b/>
              </w:rPr>
              <w:t xml:space="preserve"> as at 17 Jun 2011</w:t>
            </w:r>
            <w:r>
              <w:t xml:space="preserve"> (includes amendments listed above)</w:t>
            </w:r>
          </w:p>
        </w:tc>
      </w:tr>
      <w:tr>
        <w:trPr>
          <w:cantSplit/>
        </w:trPr>
        <w:tc>
          <w:tcPr>
            <w:tcW w:w="3118" w:type="dxa"/>
          </w:tcPr>
          <w:p>
            <w:pPr>
              <w:pStyle w:val="nTable"/>
              <w:spacing w:after="40"/>
              <w:ind w:right="113"/>
              <w:rPr>
                <w:i/>
              </w:rPr>
            </w:pPr>
            <w:r>
              <w:rPr>
                <w:i/>
              </w:rPr>
              <w:t>Poisons Amendment Regulations (No. 2) 2012</w:t>
            </w:r>
          </w:p>
        </w:tc>
        <w:tc>
          <w:tcPr>
            <w:tcW w:w="1276" w:type="dxa"/>
          </w:tcPr>
          <w:p>
            <w:pPr>
              <w:pStyle w:val="nTable"/>
              <w:spacing w:after="40"/>
            </w:pPr>
            <w:r>
              <w:t>25 May 2012 p. 2207-8</w:t>
            </w:r>
          </w:p>
        </w:tc>
        <w:tc>
          <w:tcPr>
            <w:tcW w:w="2694" w:type="dxa"/>
          </w:tcPr>
          <w:p>
            <w:pPr>
              <w:pStyle w:val="nTable"/>
              <w:spacing w:after="40"/>
              <w:rPr>
                <w:snapToGrid w:val="0"/>
              </w:rPr>
            </w:pPr>
            <w:r>
              <w:rPr>
                <w:snapToGrid w:val="0"/>
              </w:rPr>
              <w:t>r. 1 and 2: 25 May 2012 (see r. 2(a));</w:t>
            </w:r>
            <w:r>
              <w:rPr>
                <w:snapToGrid w:val="0"/>
              </w:rPr>
              <w:br/>
              <w:t>Regulations other than r. 1 and 2: 26 May 2012 (see r. 2(b))</w:t>
            </w:r>
          </w:p>
        </w:tc>
      </w:tr>
      <w:tr>
        <w:trPr>
          <w:cantSplit/>
        </w:trPr>
        <w:tc>
          <w:tcPr>
            <w:tcW w:w="3118" w:type="dxa"/>
          </w:tcPr>
          <w:p>
            <w:pPr>
              <w:pStyle w:val="nTable"/>
              <w:spacing w:after="40"/>
              <w:ind w:right="113"/>
              <w:rPr>
                <w:vertAlign w:val="superscript"/>
              </w:rPr>
            </w:pPr>
            <w:r>
              <w:rPr>
                <w:i/>
              </w:rPr>
              <w:t>Poisons Amendment Regulations 2012</w:t>
            </w:r>
            <w:r>
              <w:t> </w:t>
            </w:r>
            <w:r>
              <w:rPr>
                <w:vertAlign w:val="superscript"/>
              </w:rPr>
              <w:t>12</w:t>
            </w:r>
          </w:p>
        </w:tc>
        <w:tc>
          <w:tcPr>
            <w:tcW w:w="1276" w:type="dxa"/>
          </w:tcPr>
          <w:p>
            <w:pPr>
              <w:pStyle w:val="nTable"/>
              <w:spacing w:after="40"/>
            </w:pPr>
            <w:r>
              <w:t>1 Jun 2012 p. 2305-26</w:t>
            </w:r>
          </w:p>
        </w:tc>
        <w:tc>
          <w:tcPr>
            <w:tcW w:w="2694" w:type="dxa"/>
          </w:tcPr>
          <w:p>
            <w:pPr>
              <w:pStyle w:val="nTable"/>
              <w:spacing w:after="40"/>
              <w:rPr>
                <w:snapToGrid w:val="0"/>
              </w:rPr>
            </w:pPr>
            <w:r>
              <w:rPr>
                <w:snapToGrid w:val="0"/>
              </w:rPr>
              <w:t>r. 1 and 2: 1 Jun 2012 (see r. 2(a));</w:t>
            </w:r>
            <w:r>
              <w:rPr>
                <w:snapToGrid w:val="0"/>
              </w:rPr>
              <w:br/>
              <w:t>Regulations other than r. 1 and 2: 2 Jun 2012 (see r. 2(b))</w:t>
            </w:r>
          </w:p>
        </w:tc>
      </w:tr>
      <w:tr>
        <w:trPr>
          <w:cantSplit/>
        </w:trPr>
        <w:tc>
          <w:tcPr>
            <w:tcW w:w="3118" w:type="dxa"/>
          </w:tcPr>
          <w:p>
            <w:pPr>
              <w:pStyle w:val="nTable"/>
              <w:spacing w:after="40"/>
              <w:ind w:right="113"/>
              <w:rPr>
                <w:i/>
              </w:rPr>
            </w:pPr>
            <w:r>
              <w:rPr>
                <w:i/>
              </w:rPr>
              <w:t>Poisons Amendment Regulations (No. 3) 2012</w:t>
            </w:r>
          </w:p>
        </w:tc>
        <w:tc>
          <w:tcPr>
            <w:tcW w:w="1276" w:type="dxa"/>
          </w:tcPr>
          <w:p>
            <w:pPr>
              <w:pStyle w:val="nTable"/>
              <w:spacing w:after="40"/>
            </w:pPr>
            <w:r>
              <w:t>29 Jun 2012 p. 2949-50</w:t>
            </w:r>
          </w:p>
        </w:tc>
        <w:tc>
          <w:tcPr>
            <w:tcW w:w="2694" w:type="dxa"/>
          </w:tcPr>
          <w:p>
            <w:pPr>
              <w:pStyle w:val="nTable"/>
              <w:spacing w:after="40"/>
              <w:rPr>
                <w:snapToGrid w:val="0"/>
              </w:rPr>
            </w:pPr>
            <w:r>
              <w:rPr>
                <w:snapToGrid w:val="0"/>
              </w:rPr>
              <w:t>r. 1 and 2: 29 Jun 2012 (see r. 2(a));</w:t>
            </w:r>
            <w:r>
              <w:rPr>
                <w:snapToGrid w:val="0"/>
              </w:rPr>
              <w:br/>
              <w:t>Regulations other than r. 1 and 2: 30 Jun 2012 (see r. 2(b))</w:t>
            </w:r>
          </w:p>
        </w:tc>
      </w:tr>
      <w:tr>
        <w:trPr>
          <w:cantSplit/>
        </w:trPr>
        <w:tc>
          <w:tcPr>
            <w:tcW w:w="3118" w:type="dxa"/>
          </w:tcPr>
          <w:p>
            <w:pPr>
              <w:pStyle w:val="nTable"/>
              <w:spacing w:after="40"/>
              <w:ind w:right="113"/>
              <w:rPr>
                <w:i/>
              </w:rPr>
            </w:pPr>
            <w:r>
              <w:rPr>
                <w:i/>
              </w:rPr>
              <w:t>Poisons Amendment Regulations (No. 4) 2012</w:t>
            </w:r>
          </w:p>
        </w:tc>
        <w:tc>
          <w:tcPr>
            <w:tcW w:w="1276" w:type="dxa"/>
          </w:tcPr>
          <w:p>
            <w:pPr>
              <w:pStyle w:val="nTable"/>
              <w:spacing w:after="40"/>
            </w:pPr>
            <w:r>
              <w:t>10 Aug 2012 p. 3803-7</w:t>
            </w:r>
          </w:p>
        </w:tc>
        <w:tc>
          <w:tcPr>
            <w:tcW w:w="2694" w:type="dxa"/>
          </w:tcPr>
          <w:p>
            <w:pPr>
              <w:pStyle w:val="nTable"/>
              <w:spacing w:after="40"/>
              <w:rPr>
                <w:snapToGrid w:val="0"/>
              </w:rPr>
            </w:pPr>
            <w:r>
              <w:rPr>
                <w:snapToGrid w:val="0"/>
              </w:rPr>
              <w:t>r. 1 and 2: 10 Aug 2012 (see r. 2(a));</w:t>
            </w:r>
            <w:r>
              <w:rPr>
                <w:snapToGrid w:val="0"/>
              </w:rPr>
              <w:br/>
              <w:t>Regulations other than r. 1 and 2: 11 Aug 2012 (see r. 2(b))</w:t>
            </w:r>
          </w:p>
        </w:tc>
      </w:tr>
      <w:tr>
        <w:tc>
          <w:tcPr>
            <w:tcW w:w="4394" w:type="dxa"/>
            <w:gridSpan w:val="2"/>
          </w:tcPr>
          <w:p>
            <w:pPr>
              <w:pStyle w:val="nTable"/>
              <w:spacing w:after="40"/>
            </w:pPr>
            <w:r>
              <w:rPr>
                <w:i/>
              </w:rPr>
              <w:t>Mental Health Amendment (Psychiatrists) Act 2012</w:t>
            </w:r>
            <w:r>
              <w:t xml:space="preserve"> s. 7 assented to 29 Nov 2012</w:t>
            </w:r>
            <w:r>
              <w:rPr>
                <w:vertAlign w:val="superscript"/>
              </w:rPr>
              <w:t> 13</w:t>
            </w:r>
          </w:p>
        </w:tc>
        <w:tc>
          <w:tcPr>
            <w:tcW w:w="2694" w:type="dxa"/>
          </w:tcPr>
          <w:p>
            <w:pPr>
              <w:pStyle w:val="nTable"/>
              <w:spacing w:after="40"/>
            </w:pPr>
            <w:r>
              <w:t>29 Nov 2012 (see s. 2)</w:t>
            </w:r>
          </w:p>
        </w:tc>
      </w:tr>
      <w:tr>
        <w:trPr>
          <w:cantSplit/>
        </w:trPr>
        <w:tc>
          <w:tcPr>
            <w:tcW w:w="3118" w:type="dxa"/>
            <w:shd w:val="clear" w:color="auto" w:fill="auto"/>
          </w:tcPr>
          <w:p>
            <w:pPr>
              <w:pStyle w:val="nTable"/>
              <w:spacing w:after="40"/>
              <w:ind w:right="113"/>
              <w:rPr>
                <w:b/>
              </w:rPr>
            </w:pPr>
            <w:r>
              <w:rPr>
                <w:i/>
              </w:rPr>
              <w:t>Poisons Amendment Regulations 2013</w:t>
            </w:r>
          </w:p>
        </w:tc>
        <w:tc>
          <w:tcPr>
            <w:tcW w:w="1276" w:type="dxa"/>
            <w:shd w:val="clear" w:color="auto" w:fill="auto"/>
          </w:tcPr>
          <w:p>
            <w:pPr>
              <w:pStyle w:val="nTable"/>
              <w:spacing w:after="40"/>
              <w:rPr>
                <w:b/>
              </w:rPr>
            </w:pPr>
            <w:r>
              <w:t>7 May 2013 p. 1905-6</w:t>
            </w:r>
          </w:p>
        </w:tc>
        <w:tc>
          <w:tcPr>
            <w:tcW w:w="2694" w:type="dxa"/>
            <w:shd w:val="clear" w:color="auto" w:fill="auto"/>
          </w:tcPr>
          <w:p>
            <w:pPr>
              <w:pStyle w:val="nTable"/>
              <w:spacing w:after="40"/>
              <w:rPr>
                <w:b/>
              </w:rPr>
            </w:pPr>
            <w:r>
              <w:rPr>
                <w:snapToGrid w:val="0"/>
              </w:rPr>
              <w:t>r. 1 and 2: 7 May 2013 (see r. 2(a));</w:t>
            </w:r>
            <w:r>
              <w:rPr>
                <w:snapToGrid w:val="0"/>
              </w:rPr>
              <w:br/>
              <w:t>Regulations other than r. 1 and 2: 1 Jul 2013 (see r. 2(b))</w:t>
            </w:r>
          </w:p>
        </w:tc>
      </w:tr>
      <w:tr>
        <w:trPr>
          <w:cantSplit/>
        </w:trPr>
        <w:tc>
          <w:tcPr>
            <w:tcW w:w="7088" w:type="dxa"/>
            <w:gridSpan w:val="3"/>
            <w:shd w:val="clear" w:color="auto" w:fill="auto"/>
          </w:tcPr>
          <w:p>
            <w:pPr>
              <w:pStyle w:val="nTable"/>
              <w:spacing w:after="40"/>
              <w:rPr>
                <w:b/>
                <w:snapToGrid w:val="0"/>
              </w:rPr>
            </w:pPr>
            <w:r>
              <w:rPr>
                <w:b/>
              </w:rPr>
              <w:t xml:space="preserve">Reprint 11: The </w:t>
            </w:r>
            <w:r>
              <w:rPr>
                <w:b/>
                <w:i/>
              </w:rPr>
              <w:t>Poisons Regulations 1965</w:t>
            </w:r>
            <w:r>
              <w:rPr>
                <w:b/>
              </w:rPr>
              <w:t xml:space="preserve"> as at 13 Sep 2013</w:t>
            </w:r>
            <w:r>
              <w:t xml:space="preserve"> (includes amendments listed above)</w:t>
            </w:r>
          </w:p>
        </w:tc>
      </w:tr>
      <w:tr>
        <w:trPr>
          <w:cantSplit/>
        </w:trPr>
        <w:tc>
          <w:tcPr>
            <w:tcW w:w="3118" w:type="dxa"/>
            <w:shd w:val="clear" w:color="auto" w:fill="auto"/>
          </w:tcPr>
          <w:p>
            <w:pPr>
              <w:pStyle w:val="nTable"/>
              <w:spacing w:after="40"/>
              <w:ind w:right="113"/>
              <w:rPr>
                <w:b/>
              </w:rPr>
            </w:pPr>
            <w:r>
              <w:rPr>
                <w:i/>
              </w:rPr>
              <w:t>Poisons Amendment Regulations 2014</w:t>
            </w:r>
          </w:p>
        </w:tc>
        <w:tc>
          <w:tcPr>
            <w:tcW w:w="1276" w:type="dxa"/>
            <w:shd w:val="clear" w:color="auto" w:fill="auto"/>
          </w:tcPr>
          <w:p>
            <w:pPr>
              <w:pStyle w:val="nTable"/>
              <w:spacing w:after="40"/>
              <w:rPr>
                <w:b/>
              </w:rPr>
            </w:pPr>
            <w:r>
              <w:t>24 Apr 2014 p. 1146</w:t>
            </w:r>
          </w:p>
        </w:tc>
        <w:tc>
          <w:tcPr>
            <w:tcW w:w="2694" w:type="dxa"/>
            <w:shd w:val="clear" w:color="auto" w:fill="auto"/>
          </w:tcPr>
          <w:p>
            <w:pPr>
              <w:pStyle w:val="nTable"/>
              <w:spacing w:after="40"/>
              <w:rPr>
                <w:b/>
              </w:rPr>
            </w:pPr>
            <w:r>
              <w:rPr>
                <w:bCs/>
                <w:snapToGrid w:val="0"/>
              </w:rPr>
              <w:t>r. 1 and 2: 24 Apr 2014 (see r. 2(a));</w:t>
            </w:r>
            <w:r>
              <w:rPr>
                <w:bCs/>
                <w:snapToGrid w:val="0"/>
              </w:rPr>
              <w:br/>
              <w:t>Regulations other than r. 1 and 2: 25 Apr 2014 (see r. 2(b))</w:t>
            </w:r>
          </w:p>
        </w:tc>
      </w:tr>
      <w:tr>
        <w:trPr>
          <w:cantSplit/>
        </w:trPr>
        <w:tc>
          <w:tcPr>
            <w:tcW w:w="3118" w:type="dxa"/>
            <w:shd w:val="clear" w:color="auto" w:fill="auto"/>
          </w:tcPr>
          <w:p>
            <w:pPr>
              <w:pStyle w:val="nTable"/>
              <w:spacing w:after="40"/>
              <w:ind w:right="113"/>
              <w:rPr>
                <w:i/>
              </w:rPr>
            </w:pPr>
            <w:r>
              <w:rPr>
                <w:i/>
              </w:rPr>
              <w:t xml:space="preserve">Poisons Amendment Regulations (No. 2) 2014 </w:t>
            </w:r>
          </w:p>
        </w:tc>
        <w:tc>
          <w:tcPr>
            <w:tcW w:w="1276" w:type="dxa"/>
            <w:shd w:val="clear" w:color="auto" w:fill="auto"/>
          </w:tcPr>
          <w:p>
            <w:pPr>
              <w:pStyle w:val="nTable"/>
              <w:spacing w:after="40"/>
            </w:pPr>
            <w:r>
              <w:t>20 May 2014 p. 1598-9</w:t>
            </w:r>
          </w:p>
        </w:tc>
        <w:tc>
          <w:tcPr>
            <w:tcW w:w="2694" w:type="dxa"/>
            <w:shd w:val="clear" w:color="auto" w:fill="auto"/>
          </w:tcPr>
          <w:p>
            <w:pPr>
              <w:pStyle w:val="nTable"/>
              <w:spacing w:after="40"/>
              <w:rPr>
                <w:bCs/>
                <w:snapToGrid w:val="0"/>
              </w:rPr>
            </w:pPr>
            <w:r>
              <w:rPr>
                <w:bCs/>
                <w:snapToGrid w:val="0"/>
              </w:rPr>
              <w:t>r. 1 and 2: 20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ind w:right="113"/>
              <w:rPr>
                <w:i/>
              </w:rPr>
            </w:pPr>
            <w:r>
              <w:rPr>
                <w:i/>
              </w:rPr>
              <w:t>Poisons Amendment Regulations (No. 5) 2014</w:t>
            </w:r>
          </w:p>
        </w:tc>
        <w:tc>
          <w:tcPr>
            <w:tcW w:w="1276" w:type="dxa"/>
            <w:shd w:val="clear" w:color="auto" w:fill="auto"/>
          </w:tcPr>
          <w:p>
            <w:pPr>
              <w:pStyle w:val="nTable"/>
              <w:spacing w:after="40"/>
            </w:pPr>
            <w:r>
              <w:t>12 Dec 2014 p. 4714</w:t>
            </w:r>
            <w:r>
              <w:noBreakHyphen/>
              <w:t>15</w:t>
            </w:r>
          </w:p>
        </w:tc>
        <w:tc>
          <w:tcPr>
            <w:tcW w:w="2694" w:type="dxa"/>
            <w:shd w:val="clear" w:color="auto" w:fill="auto"/>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rPr>
          <w:cantSplit/>
        </w:trPr>
        <w:tc>
          <w:tcPr>
            <w:tcW w:w="3118" w:type="dxa"/>
            <w:shd w:val="clear" w:color="auto" w:fill="auto"/>
          </w:tcPr>
          <w:p>
            <w:pPr>
              <w:pStyle w:val="nTable"/>
              <w:spacing w:after="40"/>
              <w:ind w:right="113"/>
              <w:rPr>
                <w:i/>
              </w:rPr>
            </w:pPr>
            <w:r>
              <w:rPr>
                <w:i/>
              </w:rPr>
              <w:t>Poisons Amendment Regulations (No. 4) 2014</w:t>
            </w:r>
          </w:p>
        </w:tc>
        <w:tc>
          <w:tcPr>
            <w:tcW w:w="1276" w:type="dxa"/>
            <w:shd w:val="clear" w:color="auto" w:fill="auto"/>
          </w:tcPr>
          <w:p>
            <w:pPr>
              <w:pStyle w:val="nTable"/>
              <w:spacing w:after="40"/>
            </w:pPr>
            <w:r>
              <w:t>16 Dec 2014 p. 4759</w:t>
            </w:r>
            <w:r>
              <w:noBreakHyphen/>
              <w:t>60</w:t>
            </w:r>
          </w:p>
        </w:tc>
        <w:tc>
          <w:tcPr>
            <w:tcW w:w="2694" w:type="dxa"/>
            <w:shd w:val="clear" w:color="auto" w:fill="auto"/>
          </w:tcPr>
          <w:p>
            <w:pPr>
              <w:pStyle w:val="nTable"/>
              <w:spacing w:after="40"/>
              <w:rPr>
                <w:bCs/>
                <w:snapToGrid w:val="0"/>
              </w:rPr>
            </w:pPr>
            <w:r>
              <w:rPr>
                <w:bCs/>
                <w:snapToGrid w:val="0"/>
              </w:rPr>
              <w:t>r. 1 and 2: 16 Dec 2014 (see r. 2(a));</w:t>
            </w:r>
            <w:r>
              <w:rPr>
                <w:bCs/>
                <w:snapToGrid w:val="0"/>
              </w:rPr>
              <w:br/>
              <w:t>Regulations other than r. 1 and 2: 17 Dec 2014 (see r. 2(b))</w:t>
            </w:r>
          </w:p>
        </w:tc>
      </w:tr>
      <w:tr>
        <w:trPr>
          <w:cantSplit/>
        </w:trPr>
        <w:tc>
          <w:tcPr>
            <w:tcW w:w="3118" w:type="dxa"/>
            <w:shd w:val="clear" w:color="auto" w:fill="auto"/>
          </w:tcPr>
          <w:p>
            <w:pPr>
              <w:pStyle w:val="nTable"/>
              <w:spacing w:after="40"/>
              <w:ind w:right="113"/>
              <w:rPr>
                <w:i/>
              </w:rPr>
            </w:pPr>
            <w:r>
              <w:rPr>
                <w:i/>
              </w:rPr>
              <w:t>Poisons Amendment Regulations 2015</w:t>
            </w:r>
          </w:p>
        </w:tc>
        <w:tc>
          <w:tcPr>
            <w:tcW w:w="1276" w:type="dxa"/>
            <w:shd w:val="clear" w:color="auto" w:fill="auto"/>
          </w:tcPr>
          <w:p>
            <w:pPr>
              <w:pStyle w:val="nTable"/>
              <w:spacing w:after="40"/>
            </w:pPr>
            <w:r>
              <w:t>20 Mar 2015 p. 906</w:t>
            </w:r>
            <w:r>
              <w:noBreakHyphen/>
              <w:t>10</w:t>
            </w:r>
          </w:p>
        </w:tc>
        <w:tc>
          <w:tcPr>
            <w:tcW w:w="2694" w:type="dxa"/>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3118" w:type="dxa"/>
            <w:shd w:val="clear" w:color="auto" w:fill="auto"/>
          </w:tcPr>
          <w:p>
            <w:pPr>
              <w:pStyle w:val="nTable"/>
              <w:spacing w:after="40"/>
              <w:ind w:right="113"/>
              <w:rPr>
                <w:i/>
              </w:rPr>
            </w:pPr>
            <w:r>
              <w:rPr>
                <w:i/>
              </w:rPr>
              <w:t>Poisons Amendment Regulations (No. 2) 2015</w:t>
            </w:r>
          </w:p>
        </w:tc>
        <w:tc>
          <w:tcPr>
            <w:tcW w:w="1276" w:type="dxa"/>
            <w:shd w:val="clear" w:color="auto" w:fill="auto"/>
          </w:tcPr>
          <w:p>
            <w:pPr>
              <w:pStyle w:val="nTable"/>
              <w:spacing w:after="40"/>
            </w:pPr>
            <w:r>
              <w:t>17 Apr 2015 p. 1376</w:t>
            </w:r>
            <w:r>
              <w:noBreakHyphen/>
              <w:t>7</w:t>
            </w:r>
          </w:p>
        </w:tc>
        <w:tc>
          <w:tcPr>
            <w:tcW w:w="2694" w:type="dxa"/>
            <w:shd w:val="clear" w:color="auto" w:fill="auto"/>
          </w:tcPr>
          <w:p>
            <w:pPr>
              <w:pStyle w:val="nTable"/>
              <w:spacing w:after="40"/>
              <w:rPr>
                <w:bCs/>
                <w:snapToGrid w:val="0"/>
              </w:rPr>
            </w:pPr>
            <w:r>
              <w:rPr>
                <w:bCs/>
                <w:snapToGrid w:val="0"/>
              </w:rPr>
              <w:t xml:space="preserve">r. 1 and 2: </w:t>
            </w:r>
            <w:r>
              <w:t>17 Apr 2015</w:t>
            </w:r>
            <w:r>
              <w:rPr>
                <w:bCs/>
                <w:snapToGrid w:val="0"/>
              </w:rPr>
              <w:t xml:space="preserve"> (see r. 2(a));</w:t>
            </w:r>
            <w:r>
              <w:rPr>
                <w:bCs/>
                <w:snapToGrid w:val="0"/>
              </w:rPr>
              <w:br/>
              <w:t xml:space="preserve">Regulations other than r. 1 and 2: </w:t>
            </w:r>
            <w:r>
              <w:t xml:space="preserve">1 Jul 2015 (see r. 2(b)(ii) and </w:t>
            </w:r>
            <w:r>
              <w:rPr>
                <w:i/>
              </w:rPr>
              <w:t>Gazette</w:t>
            </w:r>
            <w:r>
              <w:t xml:space="preserve"> 10 Apr 2015 p. 1249)</w:t>
            </w:r>
          </w:p>
        </w:tc>
      </w:tr>
      <w:tr>
        <w:trPr>
          <w:cantSplit/>
        </w:trPr>
        <w:tc>
          <w:tcPr>
            <w:tcW w:w="3118" w:type="dxa"/>
            <w:shd w:val="clear" w:color="auto" w:fill="auto"/>
          </w:tcPr>
          <w:p>
            <w:pPr>
              <w:pStyle w:val="nTable"/>
              <w:spacing w:after="40"/>
              <w:ind w:right="113"/>
              <w:rPr>
                <w:i/>
              </w:rPr>
            </w:pPr>
            <w:r>
              <w:rPr>
                <w:i/>
              </w:rPr>
              <w:t>Poisons Amendment Regulations (No. 4) 2015</w:t>
            </w:r>
          </w:p>
        </w:tc>
        <w:tc>
          <w:tcPr>
            <w:tcW w:w="1276" w:type="dxa"/>
            <w:shd w:val="clear" w:color="auto" w:fill="auto"/>
          </w:tcPr>
          <w:p>
            <w:pPr>
              <w:pStyle w:val="nTable"/>
              <w:spacing w:after="40"/>
            </w:pPr>
            <w:r>
              <w:t>5 May 2015 p. 1594</w:t>
            </w:r>
            <w:r>
              <w:noBreakHyphen/>
              <w:t>5</w:t>
            </w:r>
          </w:p>
        </w:tc>
        <w:tc>
          <w:tcPr>
            <w:tcW w:w="2694" w:type="dxa"/>
            <w:shd w:val="clear" w:color="auto" w:fill="auto"/>
          </w:tcPr>
          <w:p>
            <w:pPr>
              <w:pStyle w:val="nTable"/>
              <w:spacing w:after="40"/>
              <w:rPr>
                <w:bCs/>
                <w:snapToGrid w:val="0"/>
              </w:rPr>
            </w:pPr>
            <w:r>
              <w:rPr>
                <w:bCs/>
                <w:snapToGrid w:val="0"/>
              </w:rPr>
              <w:t xml:space="preserve">r. 1 and 2: </w:t>
            </w:r>
            <w:r>
              <w:t>5 May 2015</w:t>
            </w:r>
            <w:r>
              <w:rPr>
                <w:bCs/>
                <w:snapToGrid w:val="0"/>
              </w:rPr>
              <w:t xml:space="preserve"> (see r. 2(a));</w:t>
            </w:r>
            <w:r>
              <w:rPr>
                <w:bCs/>
                <w:snapToGrid w:val="0"/>
              </w:rPr>
              <w:br/>
              <w:t xml:space="preserve">Regulations other than r. 1 and 2: </w:t>
            </w:r>
            <w:r>
              <w:t>1 Jul 2015 (see r. 2(b))</w:t>
            </w:r>
          </w:p>
        </w:tc>
      </w:tr>
      <w:tr>
        <w:trPr>
          <w:cantSplit/>
        </w:trPr>
        <w:tc>
          <w:tcPr>
            <w:tcW w:w="3118" w:type="dxa"/>
            <w:shd w:val="clear" w:color="auto" w:fill="auto"/>
          </w:tcPr>
          <w:p>
            <w:pPr>
              <w:pStyle w:val="nTable"/>
              <w:spacing w:after="40"/>
              <w:ind w:right="113"/>
              <w:rPr>
                <w:i/>
              </w:rPr>
            </w:pPr>
            <w:r>
              <w:rPr>
                <w:i/>
              </w:rPr>
              <w:t>Poisons Amendment Regulations (No. 6) 2015</w:t>
            </w:r>
          </w:p>
        </w:tc>
        <w:tc>
          <w:tcPr>
            <w:tcW w:w="1276" w:type="dxa"/>
            <w:shd w:val="clear" w:color="auto" w:fill="auto"/>
          </w:tcPr>
          <w:p>
            <w:pPr>
              <w:pStyle w:val="nTable"/>
              <w:spacing w:after="40"/>
            </w:pPr>
            <w:r>
              <w:t>3 Nov 2015 p. 4543-4</w:t>
            </w:r>
          </w:p>
        </w:tc>
        <w:tc>
          <w:tcPr>
            <w:tcW w:w="2694" w:type="dxa"/>
            <w:shd w:val="clear" w:color="auto" w:fill="auto"/>
          </w:tcPr>
          <w:p>
            <w:pPr>
              <w:pStyle w:val="nTable"/>
              <w:spacing w:after="40"/>
              <w:rPr>
                <w:bCs/>
                <w:snapToGrid w:val="0"/>
              </w:rPr>
            </w:pPr>
            <w:r>
              <w:rPr>
                <w:bCs/>
                <w:noProof/>
                <w:snapToGrid w:val="0"/>
              </w:rPr>
              <w:t xml:space="preserve">r. 1 and 2: </w:t>
            </w:r>
            <w:r>
              <w:rPr>
                <w:bCs/>
                <w:snapToGrid w:val="0"/>
              </w:rPr>
              <w:t>3 Nov 2015 (see r. 2(a));</w:t>
            </w:r>
            <w:r>
              <w:rPr>
                <w:bCs/>
                <w:snapToGrid w:val="0"/>
              </w:rPr>
              <w:br/>
              <w:t>Regulations other than r. 1 and 2: 4 Nov 2015 (see r. 2(b))</w:t>
            </w:r>
          </w:p>
        </w:tc>
      </w:tr>
      <w:tr>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12</w:t>
            </w:r>
            <w:r>
              <w:rPr>
                <w:b/>
                <w:bCs/>
                <w:snapToGrid w:val="0"/>
              </w:rPr>
              <w:t xml:space="preserve">: The </w:t>
            </w:r>
            <w:r>
              <w:rPr>
                <w:b/>
                <w:bCs/>
                <w:i/>
                <w:noProof/>
                <w:snapToGrid w:val="0"/>
                <w:spacing w:val="-2"/>
              </w:rPr>
              <w:t>Poisons Regulations 1965</w:t>
            </w:r>
            <w:r>
              <w:rPr>
                <w:b/>
                <w:bCs/>
                <w:snapToGrid w:val="0"/>
              </w:rPr>
              <w:t xml:space="preserve"> as at </w:t>
            </w:r>
            <w:r>
              <w:rPr>
                <w:b/>
                <w:bCs/>
                <w:snapToGrid w:val="0"/>
                <w:spacing w:val="-2"/>
              </w:rPr>
              <w:t>4 Dec 2015</w:t>
            </w:r>
            <w:r>
              <w:rPr>
                <w:bCs/>
                <w:snapToGrid w:val="0"/>
              </w:rPr>
              <w:t xml:space="preserve"> (includes amendments listed above)</w:t>
            </w:r>
          </w:p>
        </w:tc>
      </w:tr>
      <w:tr>
        <w:trPr>
          <w:cantSplit/>
        </w:trPr>
        <w:tc>
          <w:tcPr>
            <w:tcW w:w="3118" w:type="dxa"/>
            <w:shd w:val="clear" w:color="auto" w:fill="auto"/>
          </w:tcPr>
          <w:p>
            <w:pPr>
              <w:pStyle w:val="nTable"/>
              <w:spacing w:after="40"/>
              <w:ind w:right="113"/>
              <w:rPr>
                <w:i/>
              </w:rPr>
            </w:pPr>
            <w:r>
              <w:rPr>
                <w:i/>
              </w:rPr>
              <w:t>Poisons Amendment Regulations (No. 5) 2015</w:t>
            </w:r>
          </w:p>
        </w:tc>
        <w:tc>
          <w:tcPr>
            <w:tcW w:w="1276" w:type="dxa"/>
            <w:shd w:val="clear" w:color="auto" w:fill="auto"/>
          </w:tcPr>
          <w:p>
            <w:pPr>
              <w:pStyle w:val="nTable"/>
              <w:spacing w:after="40"/>
            </w:pPr>
            <w:r>
              <w:t>29 Dec 2015 p. 5174</w:t>
            </w:r>
          </w:p>
        </w:tc>
        <w:tc>
          <w:tcPr>
            <w:tcW w:w="2694" w:type="dxa"/>
            <w:shd w:val="clear" w:color="auto" w:fill="auto"/>
          </w:tcPr>
          <w:p>
            <w:pPr>
              <w:pStyle w:val="nTable"/>
              <w:spacing w:after="40"/>
              <w:rPr>
                <w:bCs/>
                <w:snapToGrid w:val="0"/>
              </w:rPr>
            </w:pPr>
            <w:r>
              <w:rPr>
                <w:bCs/>
                <w:noProof/>
                <w:snapToGrid w:val="0"/>
              </w:rPr>
              <w:t>r. 1 and 2: 29 Dec</w:t>
            </w:r>
            <w:r>
              <w:rPr>
                <w:bCs/>
                <w:snapToGrid w:val="0"/>
              </w:rPr>
              <w:t> 2015 (see r. 2(a));</w:t>
            </w:r>
            <w:r>
              <w:rPr>
                <w:bCs/>
                <w:snapToGrid w:val="0"/>
              </w:rPr>
              <w:br/>
              <w:t>Regulations other than r. 1 and 2: 30 Dec 2015 (see r. 2(b))</w:t>
            </w:r>
          </w:p>
        </w:tc>
      </w:tr>
      <w:tr>
        <w:trPr>
          <w:cantSplit/>
        </w:trPr>
        <w:tc>
          <w:tcPr>
            <w:tcW w:w="3118" w:type="dxa"/>
            <w:shd w:val="clear" w:color="auto" w:fill="auto"/>
          </w:tcPr>
          <w:p>
            <w:pPr>
              <w:pStyle w:val="nTable"/>
              <w:spacing w:after="40"/>
              <w:ind w:right="113"/>
              <w:rPr>
                <w:i/>
              </w:rPr>
            </w:pPr>
            <w:r>
              <w:rPr>
                <w:i/>
              </w:rPr>
              <w:t>Poisons Amendment Regulations 2016</w:t>
            </w:r>
          </w:p>
        </w:tc>
        <w:tc>
          <w:tcPr>
            <w:tcW w:w="1276" w:type="dxa"/>
            <w:shd w:val="clear" w:color="auto" w:fill="auto"/>
          </w:tcPr>
          <w:p>
            <w:pPr>
              <w:pStyle w:val="nTable"/>
              <w:spacing w:after="40"/>
            </w:pPr>
            <w:r>
              <w:t>17 May 2016 p. 1489</w:t>
            </w:r>
            <w:r>
              <w:noBreakHyphen/>
              <w:t>90</w:t>
            </w:r>
          </w:p>
        </w:tc>
        <w:tc>
          <w:tcPr>
            <w:tcW w:w="2694" w:type="dxa"/>
            <w:shd w:val="clear" w:color="auto" w:fill="auto"/>
          </w:tcPr>
          <w:p>
            <w:pPr>
              <w:pStyle w:val="nTable"/>
              <w:spacing w:after="40"/>
              <w:rPr>
                <w:bCs/>
                <w:noProof/>
                <w:snapToGrid w:val="0"/>
              </w:rPr>
            </w:pPr>
            <w:r>
              <w:t>1 Jul 2016 (see r. 2(b))</w:t>
            </w:r>
          </w:p>
        </w:tc>
      </w:tr>
      <w:tr>
        <w:trPr>
          <w:cantSplit/>
        </w:trPr>
        <w:tc>
          <w:tcPr>
            <w:tcW w:w="3118" w:type="dxa"/>
            <w:tcBorders>
              <w:bottom w:val="single" w:sz="4" w:space="0" w:color="auto"/>
            </w:tcBorders>
            <w:shd w:val="clear" w:color="auto" w:fill="auto"/>
          </w:tcPr>
          <w:p>
            <w:pPr>
              <w:pStyle w:val="nTable"/>
              <w:spacing w:after="40"/>
              <w:ind w:right="113"/>
              <w:rPr>
                <w:i/>
              </w:rPr>
            </w:pPr>
            <w:r>
              <w:rPr>
                <w:i/>
              </w:rPr>
              <w:t>Health Services (Consequential Amendments) Regulations 2016</w:t>
            </w:r>
            <w:r>
              <w:t xml:space="preserve"> Pt. 7</w:t>
            </w:r>
          </w:p>
        </w:tc>
        <w:tc>
          <w:tcPr>
            <w:tcW w:w="1276" w:type="dxa"/>
            <w:tcBorders>
              <w:bottom w:val="single" w:sz="4" w:space="0" w:color="auto"/>
            </w:tcBorders>
            <w:shd w:val="clear" w:color="auto" w:fill="auto"/>
          </w:tcPr>
          <w:p>
            <w:pPr>
              <w:pStyle w:val="nTable"/>
              <w:spacing w:after="40"/>
            </w:pPr>
            <w:r>
              <w:t>24 Jun 2016 p. 2311</w:t>
            </w:r>
            <w:r>
              <w:noBreakHyphen/>
              <w:t>15</w:t>
            </w:r>
          </w:p>
        </w:tc>
        <w:tc>
          <w:tcPr>
            <w:tcW w:w="2694" w:type="dxa"/>
            <w:tcBorders>
              <w:bottom w:val="single" w:sz="4" w:space="0" w:color="auto"/>
            </w:tcBorders>
            <w:shd w:val="clear" w:color="auto" w:fill="auto"/>
          </w:tcPr>
          <w:p>
            <w:pPr>
              <w:pStyle w:val="nTable"/>
              <w:spacing w:after="40"/>
              <w:rPr>
                <w:bCs/>
                <w:noProof/>
                <w:snapToGrid w:val="0"/>
              </w:rPr>
            </w:pPr>
            <w:r>
              <w:t xml:space="preserve">1 Jul 2016 (see r. 2(b) and </w:t>
            </w:r>
            <w:r>
              <w:rPr>
                <w:i/>
              </w:rPr>
              <w:t>Gazette</w:t>
            </w:r>
            <w: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285" w:name="_Toc471896878"/>
      <w:bookmarkStart w:id="286" w:name="_Toc471906155"/>
      <w:bookmarkStart w:id="287" w:name="_Toc471915710"/>
      <w:bookmarkStart w:id="288" w:name="_Toc472005427"/>
      <w:r>
        <w:t>Provisions that have not come into operation</w:t>
      </w:r>
      <w:bookmarkEnd w:id="285"/>
      <w:bookmarkEnd w:id="286"/>
      <w:bookmarkEnd w:id="287"/>
      <w:bookmarkEnd w:id="2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keepLines/>
              <w:widowControl w:val="0"/>
              <w:spacing w:after="40"/>
              <w:rPr>
                <w:b/>
              </w:rPr>
            </w:pPr>
            <w:r>
              <w:rPr>
                <w:b/>
              </w:rPr>
              <w:t>Citation</w:t>
            </w:r>
          </w:p>
        </w:tc>
        <w:tc>
          <w:tcPr>
            <w:tcW w:w="1276" w:type="dxa"/>
          </w:tcPr>
          <w:p>
            <w:pPr>
              <w:pStyle w:val="nTable"/>
              <w:keepNext/>
              <w:keepLines/>
              <w:widowControl w:val="0"/>
              <w:spacing w:after="40"/>
              <w:rPr>
                <w:b/>
              </w:rPr>
            </w:pPr>
            <w:r>
              <w:rPr>
                <w:b/>
              </w:rPr>
              <w:t>Gazettal</w:t>
            </w:r>
          </w:p>
        </w:tc>
        <w:tc>
          <w:tcPr>
            <w:tcW w:w="2693" w:type="dxa"/>
          </w:tcPr>
          <w:p>
            <w:pPr>
              <w:pStyle w:val="nTable"/>
              <w:keepNext/>
              <w:keepLines/>
              <w:widowControl w:val="0"/>
              <w:spacing w:after="40"/>
              <w:rPr>
                <w:b/>
              </w:rPr>
            </w:pPr>
            <w:r>
              <w:rPr>
                <w:b/>
              </w:rPr>
              <w:t>Commencement</w:t>
            </w:r>
          </w:p>
        </w:tc>
      </w:tr>
      <w:tr>
        <w:tc>
          <w:tcPr>
            <w:tcW w:w="3118" w:type="dxa"/>
          </w:tcPr>
          <w:p>
            <w:pPr>
              <w:pStyle w:val="nTable"/>
              <w:keepNext/>
              <w:keepLines/>
              <w:widowControl w:val="0"/>
              <w:spacing w:after="40"/>
            </w:pPr>
            <w:r>
              <w:rPr>
                <w:i/>
              </w:rPr>
              <w:t>Health Regulations Amendment (Public Health) Regulations 2016</w:t>
            </w:r>
            <w:r>
              <w:t xml:space="preserve"> Pt. 30 </w:t>
            </w:r>
            <w:r>
              <w:rPr>
                <w:vertAlign w:val="superscript"/>
              </w:rPr>
              <w:t>14</w:t>
            </w:r>
          </w:p>
        </w:tc>
        <w:tc>
          <w:tcPr>
            <w:tcW w:w="1276" w:type="dxa"/>
          </w:tcPr>
          <w:p>
            <w:pPr>
              <w:pStyle w:val="nTable"/>
              <w:keepNext/>
              <w:keepLines/>
              <w:widowControl w:val="0"/>
              <w:spacing w:after="40"/>
            </w:pPr>
            <w:r>
              <w:t>10 Jan 2017 p. 237</w:t>
            </w:r>
            <w:r>
              <w:noBreakHyphen/>
              <w:t>308</w:t>
            </w:r>
          </w:p>
        </w:tc>
        <w:tc>
          <w:tcPr>
            <w:tcW w:w="2693" w:type="dxa"/>
          </w:tcPr>
          <w:p>
            <w:pPr>
              <w:pStyle w:val="nTable"/>
              <w:keepNext/>
              <w:keepLines/>
              <w:widowControl w:val="0"/>
              <w:spacing w:after="40"/>
            </w:pPr>
            <w:r>
              <w:t xml:space="preserve">24 Jan 2017 (see r. 2(b) and </w:t>
            </w:r>
            <w:r>
              <w:rPr>
                <w:i/>
              </w:rPr>
              <w:t>Gazette</w:t>
            </w:r>
            <w:r>
              <w:t xml:space="preserve"> 10 Jan 2017 p. 165)</w:t>
            </w:r>
          </w:p>
        </w:tc>
      </w:tr>
    </w:tbl>
    <w:p>
      <w:pPr>
        <w:pStyle w:val="nSubsection"/>
        <w:keepNext/>
        <w:keepLines/>
        <w:spacing w:before="120"/>
        <w:rPr>
          <w:snapToGrid w:val="0"/>
          <w:vertAlign w:val="superscript"/>
        </w:rPr>
      </w:pPr>
    </w:p>
    <w:p>
      <w:pPr>
        <w:pStyle w:val="nSubsection"/>
        <w:keepNext/>
        <w:keepLines/>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xml:space="preserve"> s. 4.  Under s. 19(1) of that Act, a reference in a written law to a repealed enactment includes a reference to the corresponding provision, if any, of the </w:t>
      </w:r>
      <w:r>
        <w:rPr>
          <w:i/>
          <w:iCs/>
          <w:snapToGrid w:val="0"/>
        </w:rPr>
        <w:t>Plann</w:t>
      </w:r>
      <w:r>
        <w:rPr>
          <w:i/>
          <w:snapToGrid w:val="0"/>
        </w:rPr>
        <w:t>ing and Development Act 2005</w:t>
      </w:r>
      <w:r>
        <w:rPr>
          <w:snapToGrid w:val="0"/>
        </w:rPr>
        <w:t>.</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pPr>
      <w:r>
        <w:rPr>
          <w:snapToGrid w:val="0"/>
          <w:vertAlign w:val="superscript"/>
        </w:rPr>
        <w:t>8</w:t>
      </w:r>
      <w:r>
        <w:rPr>
          <w:snapToGrid w:val="0"/>
        </w:rPr>
        <w:tab/>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10</w:t>
      </w:r>
      <w:r>
        <w:tab/>
        <w:t xml:space="preserve">The </w:t>
      </w:r>
      <w:r>
        <w:rPr>
          <w:i/>
        </w:rPr>
        <w:t>Nurses Amendment Act 2003</w:t>
      </w:r>
      <w:r>
        <w:t xml:space="preserve"> s. 50 is a savings provision of no further effect.</w:t>
      </w:r>
    </w:p>
    <w:p>
      <w:pPr>
        <w:pStyle w:val="nSubsection"/>
        <w:spacing w:before="120"/>
      </w:pPr>
      <w:r>
        <w:rPr>
          <w:vertAlign w:val="superscript"/>
        </w:rPr>
        <w:t>11</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12</w:t>
      </w:r>
      <w:r>
        <w:tab/>
        <w:t xml:space="preserve">The </w:t>
      </w:r>
      <w:r>
        <w:rPr>
          <w:i/>
        </w:rPr>
        <w:t>Poisons Amendment Regulations 2012</w:t>
      </w:r>
      <w:r>
        <w:t xml:space="preserve"> r. 45(2) to amend r. 56(2)(b) is not included because it was unclear where the amendment was intended to be made.  The amendment was then made by the </w:t>
      </w:r>
      <w:r>
        <w:rPr>
          <w:i/>
        </w:rPr>
        <w:t>Poisons Amendment Regulations (No. 4) 2012</w:t>
      </w:r>
      <w:r>
        <w:t xml:space="preserve"> r. 8(1).</w:t>
      </w:r>
    </w:p>
    <w:p>
      <w:pPr>
        <w:pStyle w:val="nSubsection"/>
        <w:spacing w:before="120"/>
      </w:pPr>
      <w:r>
        <w:rPr>
          <w:vertAlign w:val="superscript"/>
        </w:rPr>
        <w:t>13</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nSubsection"/>
        <w:spacing w:before="200"/>
        <w:rPr>
          <w:snapToGrid w:val="0"/>
        </w:rPr>
      </w:pPr>
      <w:r>
        <w:rPr>
          <w:vertAlign w:val="superscript"/>
        </w:rPr>
        <w:t>14</w:t>
      </w:r>
      <w:r>
        <w:rPr>
          <w:vertAlign w:val="superscript"/>
        </w:rPr>
        <w:tab/>
      </w:r>
      <w:r>
        <w:rPr>
          <w:snapToGrid w:val="0"/>
        </w:rPr>
        <w:t xml:space="preserve">On the date as at which this compilation was prepared, the </w:t>
      </w:r>
      <w:r>
        <w:rPr>
          <w:i/>
        </w:rPr>
        <w:t>Health Regulations Amendment (Public Health) Regulations 2016</w:t>
      </w:r>
      <w:r>
        <w:t xml:space="preserve"> Pt. 30</w:t>
      </w:r>
      <w:r>
        <w:rPr>
          <w:snapToGrid w:val="0"/>
        </w:rPr>
        <w:t xml:space="preserve"> had not come into operation.  It reads as follows:</w:t>
      </w:r>
    </w:p>
    <w:p>
      <w:pPr>
        <w:pStyle w:val="BlankOpen"/>
        <w:rPr>
          <w:snapToGrid w:val="0"/>
        </w:rPr>
      </w:pPr>
    </w:p>
    <w:p>
      <w:pPr>
        <w:pStyle w:val="nzHeading2"/>
      </w:pPr>
      <w:r>
        <w:rPr>
          <w:rStyle w:val="CharPartNo"/>
        </w:rPr>
        <w:t>Part 30</w:t>
      </w:r>
      <w:r>
        <w:rPr>
          <w:rStyle w:val="CharDivNo"/>
        </w:rPr>
        <w:t> </w:t>
      </w:r>
      <w:r>
        <w:t>—</w:t>
      </w:r>
      <w:r>
        <w:rPr>
          <w:rStyle w:val="CharDivText"/>
        </w:rPr>
        <w:t> </w:t>
      </w:r>
      <w:r>
        <w:rPr>
          <w:rStyle w:val="CharPartText"/>
          <w:i/>
        </w:rPr>
        <w:t>Poisons Regulations 1965</w:t>
      </w:r>
      <w:r>
        <w:rPr>
          <w:rStyle w:val="CharPartText"/>
        </w:rPr>
        <w:t xml:space="preserve"> amended</w:t>
      </w:r>
    </w:p>
    <w:p>
      <w:pPr>
        <w:pStyle w:val="nzHeading5"/>
        <w:rPr>
          <w:snapToGrid w:val="0"/>
        </w:rPr>
      </w:pPr>
      <w:r>
        <w:rPr>
          <w:rStyle w:val="CharSectno"/>
        </w:rPr>
        <w:t>110</w:t>
      </w:r>
      <w:r>
        <w:rPr>
          <w:snapToGrid w:val="0"/>
        </w:rPr>
        <w:t>.</w:t>
      </w:r>
      <w:r>
        <w:rPr>
          <w:snapToGrid w:val="0"/>
        </w:rPr>
        <w:tab/>
        <w:t>Regulations amended</w:t>
      </w:r>
    </w:p>
    <w:p>
      <w:pPr>
        <w:pStyle w:val="nzSubsection"/>
      </w:pPr>
      <w:r>
        <w:tab/>
      </w:r>
      <w:r>
        <w:tab/>
        <w:t xml:space="preserve">This Part amends the </w:t>
      </w:r>
      <w:r>
        <w:rPr>
          <w:i/>
        </w:rPr>
        <w:t>Poisons Regulations 1965</w:t>
      </w:r>
      <w:r>
        <w:t>.</w:t>
      </w:r>
    </w:p>
    <w:p>
      <w:pPr>
        <w:pStyle w:val="nzHeading5"/>
      </w:pPr>
      <w:r>
        <w:rPr>
          <w:rStyle w:val="CharSectno"/>
        </w:rPr>
        <w:t>111</w:t>
      </w:r>
      <w:r>
        <w:t>.</w:t>
      </w:r>
      <w:r>
        <w:tab/>
        <w:t>Regulation 11A amended</w:t>
      </w:r>
    </w:p>
    <w:p>
      <w:pPr>
        <w:pStyle w:val="nzSubsection"/>
      </w:pPr>
      <w:r>
        <w:tab/>
      </w:r>
      <w:r>
        <w:tab/>
        <w:t>In regulation 11A(3):</w:t>
      </w:r>
    </w:p>
    <w:p>
      <w:pPr>
        <w:pStyle w:val="nzIndenta"/>
      </w:pPr>
      <w:r>
        <w:tab/>
        <w:t>(a)</w:t>
      </w:r>
      <w:r>
        <w:tab/>
        <w:t>in paragraph (b)(ii) delete “Executive Director, Personal Health Services” and insert:</w:t>
      </w:r>
    </w:p>
    <w:p>
      <w:pPr>
        <w:pStyle w:val="BlankOpen"/>
      </w:pPr>
    </w:p>
    <w:p>
      <w:pPr>
        <w:pStyle w:val="nzIndenta"/>
      </w:pPr>
      <w:r>
        <w:tab/>
      </w:r>
      <w:r>
        <w:tab/>
        <w:t>Chief Health Officer</w:t>
      </w:r>
    </w:p>
    <w:p>
      <w:pPr>
        <w:pStyle w:val="BlankClose"/>
      </w:pPr>
    </w:p>
    <w:p>
      <w:pPr>
        <w:pStyle w:val="nzIndenta"/>
      </w:pPr>
      <w:r>
        <w:tab/>
        <w:t>(b)</w:t>
      </w:r>
      <w:r>
        <w:tab/>
        <w:t>delete paragraph (b)(iii) and insert:</w:t>
      </w:r>
    </w:p>
    <w:p>
      <w:pPr>
        <w:pStyle w:val="BlankOpen"/>
      </w:pPr>
    </w:p>
    <w:p>
      <w:pPr>
        <w:pStyle w:val="nzIndenti"/>
      </w:pPr>
      <w:r>
        <w:tab/>
        <w:t>(iii)</w:t>
      </w:r>
      <w:r>
        <w:tab/>
        <w:t>the person holding or acting in the office known as the Executive Director, Population Health (if any).</w:t>
      </w:r>
    </w:p>
    <w:p>
      <w:pPr>
        <w:pStyle w:val="BlankClose"/>
      </w:pPr>
    </w:p>
    <w:p>
      <w:pPr>
        <w:pStyle w:val="nzHeading5"/>
      </w:pPr>
      <w:r>
        <w:rPr>
          <w:rStyle w:val="CharSectno"/>
        </w:rPr>
        <w:t>112</w:t>
      </w:r>
      <w:r>
        <w:t>.</w:t>
      </w:r>
      <w:r>
        <w:tab/>
        <w:t>Regulation 36 amended</w:t>
      </w:r>
    </w:p>
    <w:p>
      <w:pPr>
        <w:pStyle w:val="nzSubsection"/>
      </w:pPr>
      <w:r>
        <w:tab/>
      </w:r>
      <w:r>
        <w:tab/>
        <w:t>In regulation 36(1a) delete “Executive Director.” and insert:</w:t>
      </w:r>
    </w:p>
    <w:p>
      <w:pPr>
        <w:pStyle w:val="BlankOpen"/>
      </w:pPr>
    </w:p>
    <w:p>
      <w:pPr>
        <w:pStyle w:val="nzSubsection"/>
      </w:pPr>
      <w:r>
        <w:tab/>
      </w:r>
      <w:r>
        <w:tab/>
        <w:t>Chief Health Officer.</w:t>
      </w:r>
    </w:p>
    <w:p>
      <w:pPr>
        <w:pStyle w:val="BlankClose"/>
      </w:pPr>
    </w:p>
    <w:p>
      <w:pPr>
        <w:pStyle w:val="nzHeading5"/>
      </w:pPr>
      <w:r>
        <w:rPr>
          <w:rStyle w:val="CharSectno"/>
        </w:rPr>
        <w:t>113</w:t>
      </w:r>
      <w:r>
        <w:t>.</w:t>
      </w:r>
      <w:r>
        <w:tab/>
        <w:t>Regulation 36B amended</w:t>
      </w:r>
    </w:p>
    <w:p>
      <w:pPr>
        <w:pStyle w:val="nzSubsection"/>
      </w:pPr>
      <w:r>
        <w:tab/>
      </w:r>
      <w:r>
        <w:tab/>
        <w:t>In regulation 36B(3)(b) delete “officer (other than an environmental health officer).” and insert:</w:t>
      </w:r>
    </w:p>
    <w:p>
      <w:pPr>
        <w:pStyle w:val="BlankOpen"/>
      </w:pPr>
    </w:p>
    <w:p>
      <w:pPr>
        <w:pStyle w:val="nzSubsection"/>
      </w:pPr>
      <w:r>
        <w:tab/>
      </w:r>
      <w:r>
        <w:tab/>
        <w:t>officer.</w:t>
      </w:r>
    </w:p>
    <w:p>
      <w:pPr>
        <w:pStyle w:val="BlankClose"/>
      </w:pPr>
    </w:p>
    <w:p>
      <w:pPr>
        <w:pStyle w:val="nzHeading5"/>
      </w:pPr>
      <w:r>
        <w:rPr>
          <w:rStyle w:val="CharSectno"/>
        </w:rPr>
        <w:t>114</w:t>
      </w:r>
      <w:r>
        <w:t>.</w:t>
      </w:r>
      <w:r>
        <w:tab/>
        <w:t>Regulation 40 amended</w:t>
      </w:r>
    </w:p>
    <w:p>
      <w:pPr>
        <w:pStyle w:val="nzSubsection"/>
      </w:pPr>
      <w:r>
        <w:tab/>
      </w:r>
      <w:r>
        <w:tab/>
        <w:t>In regulation 40(1)(e) delete “</w:t>
      </w:r>
      <w:r>
        <w:rPr>
          <w:i/>
        </w:rPr>
        <w:t>Health Act 1911</w:t>
      </w:r>
      <w:r>
        <w:t>;” and insert:</w:t>
      </w:r>
    </w:p>
    <w:p>
      <w:pPr>
        <w:pStyle w:val="BlankOpen"/>
      </w:pPr>
    </w:p>
    <w:p>
      <w:pPr>
        <w:pStyle w:val="nzSubsection"/>
      </w:pPr>
      <w:r>
        <w:tab/>
      </w:r>
      <w:r>
        <w:tab/>
      </w:r>
      <w:r>
        <w:rPr>
          <w:i/>
        </w:rPr>
        <w:t>Health (Miscellaneous Provisions) Act 1911</w:t>
      </w:r>
      <w:r>
        <w:t>;</w:t>
      </w:r>
    </w:p>
    <w:p>
      <w:pPr>
        <w:pStyle w:val="BlankClose"/>
      </w:pPr>
    </w:p>
    <w:p>
      <w:pPr>
        <w:pStyle w:val="nzHeading5"/>
      </w:pPr>
      <w:r>
        <w:rPr>
          <w:rStyle w:val="CharSectno"/>
        </w:rPr>
        <w:t>115</w:t>
      </w:r>
      <w:r>
        <w:t>.</w:t>
      </w:r>
      <w:r>
        <w:tab/>
        <w:t>Regulation 42 amended</w:t>
      </w:r>
    </w:p>
    <w:p>
      <w:pPr>
        <w:pStyle w:val="nzSubsection"/>
      </w:pPr>
      <w:r>
        <w:tab/>
      </w:r>
      <w:r>
        <w:tab/>
        <w:t>In regulation 42(1)(e) delete “</w:t>
      </w:r>
      <w:r>
        <w:rPr>
          <w:i/>
        </w:rPr>
        <w:t>Health Act 1911</w:t>
      </w:r>
      <w:r>
        <w:t>; and” and insert:</w:t>
      </w:r>
    </w:p>
    <w:p>
      <w:pPr>
        <w:pStyle w:val="BlankOpen"/>
      </w:pPr>
    </w:p>
    <w:p>
      <w:pPr>
        <w:pStyle w:val="nzSubsection"/>
      </w:pPr>
      <w:r>
        <w:tab/>
      </w:r>
      <w:r>
        <w:tab/>
      </w:r>
      <w:r>
        <w:rPr>
          <w:i/>
        </w:rPr>
        <w:t>Health (Miscellaneous Provisions) Act 1911</w:t>
      </w:r>
      <w:r>
        <w:t>; and</w:t>
      </w:r>
    </w:p>
    <w:p>
      <w:pPr>
        <w:pStyle w:val="BlankClose"/>
      </w:pPr>
    </w:p>
    <w:p>
      <w:pPr>
        <w:pStyle w:val="nzHeading5"/>
      </w:pPr>
      <w:r>
        <w:rPr>
          <w:rStyle w:val="CharSectno"/>
        </w:rPr>
        <w:t>116</w:t>
      </w:r>
      <w:r>
        <w:t>.</w:t>
      </w:r>
      <w:r>
        <w:tab/>
        <w:t>Regulation 47 amended</w:t>
      </w:r>
    </w:p>
    <w:p>
      <w:pPr>
        <w:pStyle w:val="nzSubsection"/>
      </w:pPr>
      <w:r>
        <w:tab/>
      </w:r>
      <w:r>
        <w:tab/>
        <w:t xml:space="preserve">In regulation 47(2) delete “(other than an environmental health officer)”. </w:t>
      </w:r>
    </w:p>
    <w:p>
      <w:pPr>
        <w:pStyle w:val="nzHeading5"/>
      </w:pPr>
      <w:r>
        <w:rPr>
          <w:rStyle w:val="CharSectno"/>
        </w:rPr>
        <w:t>117</w:t>
      </w:r>
      <w:r>
        <w:t>.</w:t>
      </w:r>
      <w:r>
        <w:tab/>
        <w:t>Regulation 52 amended</w:t>
      </w:r>
    </w:p>
    <w:p>
      <w:pPr>
        <w:pStyle w:val="nzSubsection"/>
      </w:pPr>
      <w:r>
        <w:tab/>
      </w:r>
      <w:r>
        <w:tab/>
        <w:t>In regulation 52(8) delete “officer (other than an environmental health officer).” and insert:</w:t>
      </w:r>
    </w:p>
    <w:p>
      <w:pPr>
        <w:pStyle w:val="BlankOpen"/>
      </w:pPr>
    </w:p>
    <w:p>
      <w:pPr>
        <w:pStyle w:val="nzSubsection"/>
      </w:pPr>
      <w:r>
        <w:tab/>
      </w:r>
      <w:r>
        <w:tab/>
        <w:t>officer.</w:t>
      </w:r>
    </w:p>
    <w:p>
      <w:pPr>
        <w:pStyle w:val="BlankClose"/>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290" w:name="_Toc471917454"/>
      <w:bookmarkStart w:id="291" w:name="_Toc472005428"/>
      <w:r>
        <w:rPr>
          <w:sz w:val="28"/>
        </w:rPr>
        <w:t>Defined terms</w:t>
      </w:r>
      <w:bookmarkEnd w:id="290"/>
      <w:bookmarkEnd w:id="2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code</w:t>
      </w:r>
      <w:r>
        <w:tab/>
        <w:t>32A(1), 32F, 44C(1)</w:t>
      </w:r>
    </w:p>
    <w:p>
      <w:pPr>
        <w:pStyle w:val="DefinedTerms"/>
      </w:pPr>
      <w:r>
        <w:t>Act</w:t>
      </w:r>
      <w:r>
        <w:tab/>
        <w:t>2(1)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health practitioner</w:t>
      </w:r>
      <w:r>
        <w:tab/>
        <w:t>2(1)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book</w:t>
      </w:r>
      <w:r>
        <w:tab/>
        <w:t>35A(1A)</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colleague</w:t>
      </w:r>
      <w:r>
        <w:tab/>
        <w:t>51FH(5)</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w:t>
      </w:r>
      <w:r>
        <w:noBreakHyphen/>
        <w:t>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electronic storage and supply unit</w:t>
      </w:r>
      <w:r>
        <w:tab/>
        <w:t>32F</w:t>
      </w:r>
    </w:p>
    <w:p>
      <w:pPr>
        <w:pStyle w:val="DefinedTerms"/>
      </w:pPr>
      <w:r>
        <w:t>emergency supplies</w:t>
      </w:r>
      <w:r>
        <w:tab/>
        <w:t>36A(4)</w:t>
      </w:r>
    </w:p>
    <w:p>
      <w:pPr>
        <w:pStyle w:val="DefinedTerms"/>
      </w:pPr>
      <w:r>
        <w:t>endorsed midwife</w:t>
      </w:r>
      <w:r>
        <w:tab/>
        <w:t>2(1)</w:t>
      </w:r>
    </w:p>
    <w:p>
      <w:pPr>
        <w:pStyle w:val="DefinedTerms"/>
      </w:pPr>
      <w:r>
        <w:t>endorsed optometrist</w:t>
      </w:r>
      <w:r>
        <w:tab/>
        <w:t>2(1)</w:t>
      </w:r>
    </w:p>
    <w:p>
      <w:pPr>
        <w:pStyle w:val="DefinedTerms"/>
      </w:pPr>
      <w:r>
        <w:t>endorsed podiatrist</w:t>
      </w:r>
      <w:r>
        <w:tab/>
        <w:t>2(1)</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51FK(1)</w:t>
      </w:r>
    </w:p>
    <w:p>
      <w:pPr>
        <w:pStyle w:val="DefinedTerms"/>
      </w:pPr>
      <w:r>
        <w:t>gynaecologist</w:t>
      </w:r>
      <w:r>
        <w:tab/>
        <w:t>2(1)</w:t>
      </w:r>
    </w:p>
    <w:p>
      <w:pPr>
        <w:pStyle w:val="DefinedTerms"/>
      </w:pPr>
      <w:r>
        <w:t>HDWA Authorisation No.</w:t>
      </w:r>
      <w:r>
        <w:tab/>
        <w:t>51GB(2)</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inhaler</w:t>
      </w:r>
      <w:r>
        <w:tab/>
        <w:t>41D(1)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Medicines List</w:t>
      </w:r>
      <w:r>
        <w:tab/>
        <w:t>3F</w:t>
      </w:r>
    </w:p>
    <w:p>
      <w:pPr>
        <w:pStyle w:val="DefinedTerms"/>
      </w:pPr>
      <w:r>
        <w:t>metropolitan region</w:t>
      </w:r>
      <w:r>
        <w:tab/>
        <w:t>36AAB(1)</w:t>
      </w:r>
    </w:p>
    <w:p>
      <w:pPr>
        <w:pStyle w:val="DefinedTerms"/>
      </w:pPr>
      <w:r>
        <w:t>new manager</w:t>
      </w:r>
      <w:r>
        <w:tab/>
        <w:t>51FK(1)</w:t>
      </w:r>
    </w:p>
    <w:p>
      <w:pPr>
        <w:pStyle w:val="DefinedTerms"/>
      </w:pPr>
      <w:r>
        <w:t>new provisions</w:t>
      </w:r>
      <w:r>
        <w:tab/>
        <w:t>69</w:t>
      </w:r>
    </w:p>
    <w:p>
      <w:pPr>
        <w:pStyle w:val="DefinedTerms"/>
      </w:pPr>
      <w:r>
        <w:t>NIMC</w:t>
      </w:r>
      <w:r>
        <w:tab/>
        <w:t>38A(1), 51AAA(1)</w:t>
      </w:r>
    </w:p>
    <w:p>
      <w:pPr>
        <w:pStyle w:val="DefinedTerms"/>
      </w:pPr>
      <w:r>
        <w:t>nominated co</w:t>
      </w:r>
      <w:r>
        <w:noBreakHyphen/>
        <w:t>prescriber</w:t>
      </w:r>
      <w:r>
        <w:tab/>
        <w:t>51FA</w:t>
      </w:r>
    </w:p>
    <w:p>
      <w:pPr>
        <w:pStyle w:val="DefinedTerms"/>
      </w:pPr>
      <w:r>
        <w:t>NRMC</w:t>
      </w:r>
      <w:r>
        <w:tab/>
        <w:t>38B(1)</w:t>
      </w:r>
    </w:p>
    <w:p>
      <w:pPr>
        <w:pStyle w:val="DefinedTerms"/>
      </w:pPr>
      <w:r>
        <w:t>obstetrician</w:t>
      </w:r>
      <w:r>
        <w:tab/>
        <w:t>2(1)</w:t>
      </w:r>
    </w:p>
    <w:p>
      <w:pPr>
        <w:pStyle w:val="DefinedTerms"/>
      </w:pPr>
      <w:r>
        <w:t>old authorisation</w:t>
      </w:r>
      <w:r>
        <w:tab/>
        <w:t>67(1)(b), 68(1)(b)</w:t>
      </w:r>
    </w:p>
    <w:p>
      <w:pPr>
        <w:pStyle w:val="DefinedTerms"/>
      </w:pPr>
      <w:r>
        <w:t>optometrist</w:t>
      </w:r>
      <w:r>
        <w:tab/>
        <w:t>2(1)</w:t>
      </w:r>
    </w:p>
    <w:p>
      <w:pPr>
        <w:pStyle w:val="DefinedTerms"/>
      </w:pPr>
      <w:r>
        <w:t>patient</w:t>
      </w:r>
      <w:r>
        <w:tab/>
        <w:t>36(1)(da)(ii)(I)</w:t>
      </w:r>
    </w:p>
    <w:p>
      <w:pPr>
        <w:pStyle w:val="DefinedTerms"/>
      </w:pPr>
      <w:r>
        <w:t>permit</w:t>
      </w:r>
      <w:r>
        <w:tab/>
        <w:t>2(1)</w:t>
      </w:r>
    </w:p>
    <w:p>
      <w:pPr>
        <w:pStyle w:val="DefinedTerms"/>
      </w:pPr>
      <w:r>
        <w:t>personal supervision</w:t>
      </w:r>
      <w:r>
        <w:tab/>
        <w:t>2(1)</w:t>
      </w:r>
    </w:p>
    <w:p>
      <w:pPr>
        <w:pStyle w:val="DefinedTerms"/>
      </w:pPr>
      <w:r>
        <w:t>pharmacist’s licence</w:t>
      </w:r>
      <w:r>
        <w:tab/>
        <w:t>2(1)</w:t>
      </w:r>
    </w:p>
    <w:p>
      <w:pPr>
        <w:pStyle w:val="DefinedTerms"/>
      </w:pPr>
      <w:r>
        <w:t>pharmacotherapy</w:t>
      </w:r>
      <w:r>
        <w:tab/>
        <w:t>51A(1)</w:t>
      </w:r>
    </w:p>
    <w:p>
      <w:pPr>
        <w:pStyle w:val="DefinedTerms"/>
      </w:pPr>
      <w:r>
        <w:t>pharmacy</w:t>
      </w:r>
      <w:r>
        <w:tab/>
        <w:t>2(1)</w:t>
      </w:r>
    </w:p>
    <w:p>
      <w:pPr>
        <w:pStyle w:val="DefinedTerms"/>
      </w:pPr>
      <w:r>
        <w:t>physician</w:t>
      </w:r>
      <w:r>
        <w:tab/>
        <w:t>2(1)</w:t>
      </w:r>
    </w:p>
    <w:p>
      <w:pPr>
        <w:pStyle w:val="DefinedTerms"/>
      </w:pPr>
      <w:r>
        <w:t>podiatrist</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prescribed medicine</w:t>
      </w:r>
      <w:r>
        <w:tab/>
        <w:t>3A(2), 3D(2), 3G(2)</w:t>
      </w:r>
    </w:p>
    <w:p>
      <w:pPr>
        <w:pStyle w:val="DefinedTerms"/>
      </w:pPr>
      <w:r>
        <w:t>Prescribing Formulary</w:t>
      </w:r>
      <w:r>
        <w:tab/>
        <w:t>3C</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residential care facility</w:t>
      </w:r>
      <w:r>
        <w:tab/>
        <w:t>38B(1)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SUSMP</w:t>
      </w:r>
      <w:r>
        <w:tab/>
        <w:t>2(1)</w:t>
      </w:r>
    </w:p>
    <w:p>
      <w:pPr>
        <w:pStyle w:val="DefinedTerms"/>
      </w:pPr>
      <w:r>
        <w:t>system identifier</w:t>
      </w:r>
      <w:r>
        <w:tab/>
        <w:t>32A(1), 32F, 44C(1)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to sell</w:t>
      </w:r>
      <w:r>
        <w:tab/>
        <w:t>2(1)</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55" w:name="Schedule"/>
    <w:bookmarkEnd w:id="2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vAlign w:val="bottom"/>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L</w:t>
          </w:r>
          <w:r>
            <w:rPr>
              <w:b/>
            </w:rPr>
            <w:fldChar w:fldCharType="end"/>
          </w:r>
        </w:p>
      </w:tc>
      <w:tc>
        <w:tcPr>
          <w:tcW w:w="5715" w:type="dxa"/>
        </w:tcPr>
        <w:p>
          <w:pPr>
            <w:pStyle w:val="Header"/>
            <w:spacing w:before="40"/>
          </w:pPr>
          <w:r>
            <w:fldChar w:fldCharType="begin"/>
          </w:r>
          <w:r>
            <w:instrText>styleref CharSchText</w:instrText>
          </w:r>
          <w:r>
            <w:fldChar w:fldCharType="separate"/>
          </w:r>
          <w:r>
            <w:t>Specified criteria for the generation of prescriptions by computer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Specified criteria for the generation of prescriptions by computer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L</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89" w:name="Compilation"/>
    <w:bookmarkEnd w:id="2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2" w:name="DefinedTerms"/>
    <w:bookmarkEnd w:id="292"/>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3" w:name="Coversheet"/>
    <w:bookmarkEnd w:id="29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lvlText w:val="%1."/>
      <w:lvlJc w:val="left"/>
      <w:pPr>
        <w:tabs>
          <w:tab w:val="num" w:pos="1492"/>
        </w:tabs>
        <w:ind w:left="1492" w:hanging="360"/>
      </w:pPr>
    </w:lvl>
  </w:abstractNum>
  <w:abstractNum w:abstractNumId="1">
    <w:nsid w:val="FFFFFF7D"/>
    <w:multiLevelType w:val="singleLevel"/>
    <w:tmpl w:val="C96E35C0"/>
    <w:lvl w:ilvl="0">
      <w:start w:val="1"/>
      <w:numFmt w:val="decimal"/>
      <w:lvlText w:val="%1."/>
      <w:lvlJc w:val="left"/>
      <w:pPr>
        <w:tabs>
          <w:tab w:val="num" w:pos="1209"/>
        </w:tabs>
        <w:ind w:left="1209" w:hanging="360"/>
      </w:pPr>
    </w:lvl>
  </w:abstractNum>
  <w:abstractNum w:abstractNumId="2">
    <w:nsid w:val="FFFFFF7E"/>
    <w:multiLevelType w:val="singleLevel"/>
    <w:tmpl w:val="64E41772"/>
    <w:lvl w:ilvl="0">
      <w:start w:val="1"/>
      <w:numFmt w:val="decimal"/>
      <w:lvlText w:val="%1."/>
      <w:lvlJc w:val="left"/>
      <w:pPr>
        <w:tabs>
          <w:tab w:val="num" w:pos="926"/>
        </w:tabs>
        <w:ind w:left="926" w:hanging="360"/>
      </w:pPr>
    </w:lvl>
  </w:abstractNum>
  <w:abstractNum w:abstractNumId="3">
    <w:nsid w:val="FFFFFF7F"/>
    <w:multiLevelType w:val="singleLevel"/>
    <w:tmpl w:val="FB268A26"/>
    <w:lvl w:ilvl="0">
      <w:start w:val="1"/>
      <w:numFmt w:val="decimal"/>
      <w:lvlText w:val="%1."/>
      <w:lvlJc w:val="left"/>
      <w:pPr>
        <w:tabs>
          <w:tab w:val="num" w:pos="643"/>
        </w:tabs>
        <w:ind w:left="643" w:hanging="360"/>
      </w:pPr>
    </w:lvl>
  </w:abstractNum>
  <w:abstractNum w:abstractNumId="4">
    <w:nsid w:val="FFFFFF80"/>
    <w:multiLevelType w:val="singleLevel"/>
    <w:tmpl w:val="67F826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lvlText w:val="%1."/>
      <w:lvlJc w:val="left"/>
      <w:pPr>
        <w:tabs>
          <w:tab w:val="num" w:pos="360"/>
        </w:tabs>
        <w:ind w:left="360" w:hanging="360"/>
      </w:pPr>
    </w:lvl>
  </w:abstractNum>
  <w:abstractNum w:abstractNumId="9">
    <w:nsid w:val="FFFFFF89"/>
    <w:multiLevelType w:val="singleLevel"/>
    <w:tmpl w:val="D500EFA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6F002ED"/>
    <w:multiLevelType w:val="multilevel"/>
    <w:tmpl w:val="E56E72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7DC15CA"/>
    <w:lvl w:ilvl="0">
      <w:start w:val="1"/>
      <w:numFmt w:val="bullet"/>
      <w:lvlText w:val=""/>
      <w:lvlJc w:val="left"/>
      <w:pPr>
        <w:tabs>
          <w:tab w:val="num" w:pos="1446"/>
        </w:tabs>
        <w:ind w:left="1446" w:hanging="567"/>
      </w:pPr>
      <w:rPr>
        <w:rFonts w:ascii="Symbol" w:hAnsi="Symbol" w:hint="default"/>
      </w:rPr>
    </w:lvl>
  </w:abstractNum>
  <w:abstractNum w:abstractNumId="19">
    <w:nsid w:val="40204D27"/>
    <w:multiLevelType w:val="multilevel"/>
    <w:tmpl w:val="0C683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5532"/>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 w:name="WAFER_20141211175532" w:val="RemoveTocBookmarks,RemoveUnusedBookmarks,RemoveLanguageTags,UsedStyles,ResetPageSize,UpdateArrangement"/>
    <w:docVar w:name="WAFER_20141211175532_GUID" w:val="6ecb4876-cd7c-4cbe-a235-23f07f57bd69"/>
    <w:docVar w:name="WAFER_20141211175544" w:val="RemoveTocBookmarks,RunningHeaders"/>
    <w:docVar w:name="WAFER_20141211175544_GUID" w:val="c536062a-e5f3-4367-a32f-5d9b41365850"/>
    <w:docVar w:name="WAFER_20150320153902" w:val="ResetPageSize,UpdateArrangement,UpdateNTable"/>
    <w:docVar w:name="WAFER_20150320153902_GUID" w:val="1529d0a9-c56f-4c64-975e-24206c7701f4"/>
    <w:docVar w:name="WAFER_20151103153911" w:val="UpdateStyles"/>
    <w:docVar w:name="WAFER_20151103153911_GUID" w:val="3fa1ed89-312a-42b4-9056-3588851b2f7c"/>
    <w:docVar w:name="WAFER_20151103154112" w:val="UsedStyles"/>
    <w:docVar w:name="WAFER_20151103154112_GUID" w:val="e9a978eb-c93b-4cd1-b348-946dde6537ca"/>
    <w:docVar w:name="WAFER_20170111165532" w:val="RemoveTocBookmarks,RemoveUnusedBookmarks,RemoveLanguageTags,UsedStyles,ResetPageSize"/>
    <w:docVar w:name="WAFER_20170111165532_GUID" w:val="5bee5f7d-ef71-43a8-a752-5c060792ac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 w:val="num" w:pos="1446"/>
      </w:tabs>
      <w:ind w:left="1080" w:hanging="567"/>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 w:val="num" w:pos="1446"/>
      </w:tabs>
      <w:ind w:left="1080" w:hanging="567"/>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7B672-8E03-4813-88DC-A2E7B02B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211</Pages>
  <Words>50993</Words>
  <Characters>254967</Characters>
  <Application>Microsoft Office Word</Application>
  <DocSecurity>0</DocSecurity>
  <Lines>7499</Lines>
  <Paragraphs>4249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1965 - 12-e0-00</dc:title>
  <dc:subject/>
  <dc:creator/>
  <cp:keywords/>
  <dc:description/>
  <cp:lastModifiedBy>svcMRProcess</cp:lastModifiedBy>
  <cp:revision>4</cp:revision>
  <cp:lastPrinted>2015-12-04T04:48:00Z</cp:lastPrinted>
  <dcterms:created xsi:type="dcterms:W3CDTF">2018-09-15T13:00:00Z</dcterms:created>
  <dcterms:modified xsi:type="dcterms:W3CDTF">2018-09-15T13:01:00Z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DocumentType">
    <vt:lpwstr>Reg</vt:lpwstr>
  </property>
  <property fmtid="{D5CDD505-2E9C-101B-9397-08002B2CF9AE}" pid="4" name="OwlsUID">
    <vt:i4>4701</vt:i4>
  </property>
  <property fmtid="{D5CDD505-2E9C-101B-9397-08002B2CF9AE}" pid="5" name="ReprintedAsAt">
    <vt:filetime>2015-12-03T16:00:00Z</vt:filetime>
  </property>
  <property fmtid="{D5CDD505-2E9C-101B-9397-08002B2CF9AE}" pid="6" name="ReprintNo">
    <vt:lpwstr>12</vt:lpwstr>
  </property>
  <property fmtid="{D5CDD505-2E9C-101B-9397-08002B2CF9AE}" pid="7" name="AsAtDate">
    <vt:lpwstr>10 Jan 2017</vt:lpwstr>
  </property>
  <property fmtid="{D5CDD505-2E9C-101B-9397-08002B2CF9AE}" pid="8" name="Suffix">
    <vt:lpwstr>12-e0-00</vt:lpwstr>
  </property>
  <property fmtid="{D5CDD505-2E9C-101B-9397-08002B2CF9AE}" pid="9" name="CommencementDate">
    <vt:lpwstr>20170110</vt:lpwstr>
  </property>
</Properties>
</file>