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Mines Safety and Inspection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rFonts w:ascii="Times" w:hAnsi="Times"/>
        </w:rPr>
        <w:t>Part 1 — Preliminary</w:t>
      </w:r>
    </w:p>
    <w:p>
      <w:pPr>
        <w:pStyle w:val="TOC8"/>
        <w:rPr>
          <w:rFonts w:asciiTheme="minorHAnsi" w:eastAsiaTheme="minorEastAsia" w:hAnsiTheme="minorHAnsi" w:cstheme="minorBidi"/>
          <w:szCs w:val="22"/>
        </w:rPr>
      </w:pPr>
      <w:r>
        <w:rPr>
          <w:rFonts w:ascii="Times" w:hAnsi="Times"/>
        </w:rPr>
        <w:t>1.1</w:t>
      </w:r>
      <w:r>
        <w:rPr>
          <w:rFonts w:ascii="Times" w:hAnsi="Times"/>
          <w:snapToGrid w:val="0"/>
        </w:rPr>
        <w:t>.</w:t>
      </w:r>
      <w:r>
        <w:rPr>
          <w:rFonts w:ascii="Times" w:hAnsi="Times"/>
          <w:snapToGrid w:val="0"/>
        </w:rPr>
        <w:tab/>
        <w:t>Citation</w:t>
      </w:r>
      <w:r>
        <w:tab/>
      </w:r>
      <w:r>
        <w:fldChar w:fldCharType="begin"/>
      </w:r>
      <w:r>
        <w:instrText xml:space="preserve"> PAGEREF _Toc472008972 \h </w:instrText>
      </w:r>
      <w:r>
        <w:fldChar w:fldCharType="separate"/>
      </w:r>
      <w:r>
        <w:t>1</w:t>
      </w:r>
      <w:r>
        <w:fldChar w:fldCharType="end"/>
      </w:r>
    </w:p>
    <w:p>
      <w:pPr>
        <w:pStyle w:val="TOC8"/>
        <w:rPr>
          <w:rFonts w:asciiTheme="minorHAnsi" w:eastAsiaTheme="minorEastAsia" w:hAnsiTheme="minorHAnsi" w:cstheme="minorBidi"/>
          <w:szCs w:val="22"/>
        </w:rPr>
      </w:pPr>
      <w:r>
        <w:rPr>
          <w:rFonts w:ascii="Times" w:hAnsi="Times"/>
        </w:rPr>
        <w:t>1.2</w:t>
      </w:r>
      <w:r>
        <w:rPr>
          <w:rFonts w:ascii="Times" w:hAnsi="Times"/>
          <w:snapToGrid w:val="0"/>
        </w:rPr>
        <w:t>.</w:t>
      </w:r>
      <w:r>
        <w:rPr>
          <w:rFonts w:ascii="Times" w:hAnsi="Times"/>
          <w:snapToGrid w:val="0"/>
        </w:rPr>
        <w:tab/>
        <w:t>Commencement</w:t>
      </w:r>
      <w:r>
        <w:tab/>
      </w:r>
      <w:r>
        <w:fldChar w:fldCharType="begin"/>
      </w:r>
      <w:r>
        <w:instrText xml:space="preserve"> PAGEREF _Toc472008973 \h </w:instrText>
      </w:r>
      <w:r>
        <w:fldChar w:fldCharType="separate"/>
      </w:r>
      <w:r>
        <w:t>1</w:t>
      </w:r>
      <w:r>
        <w:fldChar w:fldCharType="end"/>
      </w:r>
    </w:p>
    <w:p>
      <w:pPr>
        <w:pStyle w:val="TOC8"/>
        <w:rPr>
          <w:rFonts w:asciiTheme="minorHAnsi" w:eastAsiaTheme="minorEastAsia" w:hAnsiTheme="minorHAnsi" w:cstheme="minorBidi"/>
          <w:szCs w:val="22"/>
        </w:rPr>
      </w:pPr>
      <w:r>
        <w:rPr>
          <w:rFonts w:ascii="Times" w:hAnsi="Times"/>
        </w:rPr>
        <w:t>1.3</w:t>
      </w:r>
      <w:r>
        <w:rPr>
          <w:rFonts w:ascii="Times" w:hAnsi="Times"/>
          <w:snapToGrid w:val="0"/>
        </w:rPr>
        <w:t>.</w:t>
      </w:r>
      <w:r>
        <w:rPr>
          <w:rFonts w:ascii="Times" w:hAnsi="Times"/>
          <w:snapToGrid w:val="0"/>
        </w:rPr>
        <w:tab/>
        <w:t>Terms used</w:t>
      </w:r>
      <w:r>
        <w:tab/>
      </w:r>
      <w:r>
        <w:fldChar w:fldCharType="begin"/>
      </w:r>
      <w:r>
        <w:instrText xml:space="preserve"> PAGEREF _Toc472008974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 — if substantial compliance</w:t>
      </w:r>
      <w:r>
        <w:tab/>
      </w:r>
      <w:r>
        <w:fldChar w:fldCharType="begin"/>
      </w:r>
      <w:r>
        <w:instrText xml:space="preserve"> PAGEREF _Toc472008975 \h </w:instrText>
      </w:r>
      <w:r>
        <w:fldChar w:fldCharType="separate"/>
      </w:r>
      <w:r>
        <w:t>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Exemption — if compliance unnecessary or impracticable</w:t>
      </w:r>
      <w:r>
        <w:tab/>
      </w:r>
      <w:r>
        <w:fldChar w:fldCharType="begin"/>
      </w:r>
      <w:r>
        <w:instrText xml:space="preserve"> PAGEREF _Toc472008976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2.1</w:t>
      </w:r>
      <w:r>
        <w:rPr>
          <w:snapToGrid w:val="0"/>
        </w:rPr>
        <w:t>.</w:t>
      </w:r>
      <w:r>
        <w:rPr>
          <w:snapToGrid w:val="0"/>
        </w:rPr>
        <w:tab/>
        <w:t>Issue of receipt for things taken</w:t>
      </w:r>
      <w:r>
        <w:tab/>
      </w:r>
      <w:r>
        <w:fldChar w:fldCharType="begin"/>
      </w:r>
      <w:r>
        <w:instrText xml:space="preserve"> PAGEREF _Toc472008979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1A — Improvement notices, prohibition notices and provisional improvement notices</w:t>
      </w:r>
    </w:p>
    <w:p>
      <w:pPr>
        <w:pStyle w:val="TOC8"/>
        <w:rPr>
          <w:rFonts w:asciiTheme="minorHAnsi" w:eastAsiaTheme="minorEastAsia" w:hAnsiTheme="minorHAnsi" w:cstheme="minorBidi"/>
          <w:szCs w:val="22"/>
        </w:rPr>
      </w:pPr>
      <w:r>
        <w:t>2.4A.</w:t>
      </w:r>
      <w:r>
        <w:tab/>
        <w:t>Prescribed requirements for s. 31AK, 31AL and 31BK(1) of Act</w:t>
      </w:r>
      <w:r>
        <w:tab/>
      </w:r>
      <w:r>
        <w:fldChar w:fldCharType="begin"/>
      </w:r>
      <w:r>
        <w:instrText xml:space="preserve"> PAGEREF _Toc472008981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Safety and health representatives</w:t>
      </w:r>
    </w:p>
    <w:p>
      <w:pPr>
        <w:pStyle w:val="TOC8"/>
        <w:rPr>
          <w:rFonts w:asciiTheme="minorHAnsi" w:eastAsiaTheme="minorEastAsia" w:hAnsiTheme="minorHAnsi" w:cstheme="minorBidi"/>
          <w:szCs w:val="22"/>
        </w:rPr>
      </w:pPr>
      <w:r>
        <w:t>2.5</w:t>
      </w:r>
      <w:r>
        <w:rPr>
          <w:snapToGrid w:val="0"/>
        </w:rPr>
        <w:t>.</w:t>
      </w:r>
      <w:r>
        <w:rPr>
          <w:snapToGrid w:val="0"/>
        </w:rPr>
        <w:tab/>
        <w:t>Prescribed procedure for resolution of disputes</w:t>
      </w:r>
      <w:r>
        <w:tab/>
      </w:r>
      <w:r>
        <w:fldChar w:fldCharType="begin"/>
      </w:r>
      <w:r>
        <w:instrText xml:space="preserve"> PAGEREF _Toc472008983 \h </w:instrText>
      </w:r>
      <w:r>
        <w:fldChar w:fldCharType="separate"/>
      </w:r>
      <w:r>
        <w:t>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Introductory courses for safety and health representatives</w:t>
      </w:r>
      <w:r>
        <w:tab/>
      </w:r>
      <w:r>
        <w:fldChar w:fldCharType="begin"/>
      </w:r>
      <w:r>
        <w:instrText xml:space="preserve"> PAGEREF _Toc472008984 \h </w:instrText>
      </w:r>
      <w:r>
        <w:fldChar w:fldCharType="separate"/>
      </w:r>
      <w:r>
        <w:t>8</w:t>
      </w:r>
      <w:r>
        <w:fldChar w:fldCharType="end"/>
      </w:r>
    </w:p>
    <w:p>
      <w:pPr>
        <w:pStyle w:val="TOC8"/>
        <w:rPr>
          <w:rFonts w:asciiTheme="minorHAnsi" w:eastAsiaTheme="minorEastAsia" w:hAnsiTheme="minorHAnsi" w:cstheme="minorBidi"/>
          <w:szCs w:val="22"/>
        </w:rPr>
      </w:pPr>
      <w:r>
        <w:t>2.6A.</w:t>
      </w:r>
      <w:r>
        <w:tab/>
        <w:t>Training courses for qualified representative under s. 31BF of Act</w:t>
      </w:r>
      <w:r>
        <w:tab/>
      </w:r>
      <w:r>
        <w:fldChar w:fldCharType="begin"/>
      </w:r>
      <w:r>
        <w:instrText xml:space="preserve"> PAGEREF _Toc472008985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Board of Examiners</w:t>
      </w:r>
    </w:p>
    <w:p>
      <w:pPr>
        <w:pStyle w:val="TOC6"/>
        <w:tabs>
          <w:tab w:val="right" w:leader="dot" w:pos="7077"/>
        </w:tabs>
        <w:rPr>
          <w:rFonts w:asciiTheme="minorHAnsi" w:eastAsiaTheme="minorEastAsia" w:hAnsiTheme="minorHAnsi" w:cstheme="minorBidi"/>
          <w:b w:val="0"/>
          <w:sz w:val="22"/>
          <w:szCs w:val="22"/>
        </w:rPr>
      </w:pPr>
      <w:r>
        <w:rPr>
          <w:snapToGrid w:val="0"/>
        </w:rPr>
        <w:t>Subdivision A — Preliminary</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_Toc472008988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B — Constitution and proceedings</w:t>
      </w:r>
    </w:p>
    <w:p>
      <w:pPr>
        <w:pStyle w:val="TOC8"/>
        <w:rPr>
          <w:rFonts w:asciiTheme="minorHAnsi" w:eastAsiaTheme="minorEastAsia" w:hAnsiTheme="minorHAnsi" w:cstheme="minorBidi"/>
          <w:szCs w:val="22"/>
        </w:rPr>
      </w:pPr>
      <w:r>
        <w:t>2.8</w:t>
      </w:r>
      <w:r>
        <w:rPr>
          <w:snapToGrid w:val="0"/>
        </w:rPr>
        <w:t>.</w:t>
      </w:r>
      <w:r>
        <w:rPr>
          <w:snapToGrid w:val="0"/>
        </w:rPr>
        <w:tab/>
        <w:t>Constitution — mine manager’s and underground supervisor’s certificates</w:t>
      </w:r>
      <w:r>
        <w:tab/>
      </w:r>
      <w:r>
        <w:fldChar w:fldCharType="begin"/>
      </w:r>
      <w:r>
        <w:instrText xml:space="preserve"> PAGEREF _Toc472008990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Constitution — quarry manager’s certificate</w:t>
      </w:r>
      <w:r>
        <w:tab/>
      </w:r>
      <w:r>
        <w:fldChar w:fldCharType="begin"/>
      </w:r>
      <w:r>
        <w:instrText xml:space="preserve"> PAGEREF _Toc472008991 \h </w:instrText>
      </w:r>
      <w:r>
        <w:fldChar w:fldCharType="separate"/>
      </w:r>
      <w:r>
        <w:t>12</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Constitution — underground coal mine certificates</w:t>
      </w:r>
      <w:r>
        <w:tab/>
      </w:r>
      <w:r>
        <w:fldChar w:fldCharType="begin"/>
      </w:r>
      <w:r>
        <w:instrText xml:space="preserve"> PAGEREF _Toc472008992 \h </w:instrText>
      </w:r>
      <w:r>
        <w:fldChar w:fldCharType="separate"/>
      </w:r>
      <w:r>
        <w:t>13</w:t>
      </w:r>
      <w:r>
        <w:fldChar w:fldCharType="end"/>
      </w:r>
    </w:p>
    <w:p>
      <w:pPr>
        <w:pStyle w:val="TOC8"/>
        <w:rPr>
          <w:rFonts w:asciiTheme="minorHAnsi" w:eastAsiaTheme="minorEastAsia" w:hAnsiTheme="minorHAnsi" w:cstheme="minorBidi"/>
          <w:szCs w:val="22"/>
        </w:rPr>
      </w:pPr>
      <w:r>
        <w:t>2.11.</w:t>
      </w:r>
      <w:r>
        <w:rPr>
          <w:snapToGrid w:val="0"/>
        </w:rPr>
        <w:tab/>
        <w:t>Constitution — winding engine driver’s certificate</w:t>
      </w:r>
      <w:r>
        <w:tab/>
      </w:r>
      <w:r>
        <w:fldChar w:fldCharType="begin"/>
      </w:r>
      <w:r>
        <w:instrText xml:space="preserve"> PAGEREF _Toc472008993 \h </w:instrText>
      </w:r>
      <w:r>
        <w:fldChar w:fldCharType="separate"/>
      </w:r>
      <w:r>
        <w:t>13</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Procedure if body fails to nominate</w:t>
      </w:r>
      <w:r>
        <w:tab/>
      </w:r>
      <w:r>
        <w:fldChar w:fldCharType="begin"/>
      </w:r>
      <w:r>
        <w:instrText xml:space="preserve"> PAGEREF _Toc472008994 \h </w:instrText>
      </w:r>
      <w:r>
        <w:fldChar w:fldCharType="separate"/>
      </w:r>
      <w:r>
        <w:t>13</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Appointment of members</w:t>
      </w:r>
      <w:r>
        <w:tab/>
      </w:r>
      <w:r>
        <w:fldChar w:fldCharType="begin"/>
      </w:r>
      <w:r>
        <w:instrText xml:space="preserve"> PAGEREF _Toc472008995 \h </w:instrText>
      </w:r>
      <w:r>
        <w:fldChar w:fldCharType="separate"/>
      </w:r>
      <w:r>
        <w:t>14</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Vacation of office</w:t>
      </w:r>
      <w:r>
        <w:tab/>
      </w:r>
      <w:r>
        <w:fldChar w:fldCharType="begin"/>
      </w:r>
      <w:r>
        <w:instrText xml:space="preserve"> PAGEREF _Toc472008996 \h </w:instrText>
      </w:r>
      <w:r>
        <w:fldChar w:fldCharType="separate"/>
      </w:r>
      <w:r>
        <w:t>14</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Deputies</w:t>
      </w:r>
      <w:r>
        <w:tab/>
      </w:r>
      <w:r>
        <w:fldChar w:fldCharType="begin"/>
      </w:r>
      <w:r>
        <w:instrText xml:space="preserve"> PAGEREF _Toc472008997 \h </w:instrText>
      </w:r>
      <w:r>
        <w:fldChar w:fldCharType="separate"/>
      </w:r>
      <w:r>
        <w:t>14</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Chairperson</w:t>
      </w:r>
      <w:r>
        <w:tab/>
      </w:r>
      <w:r>
        <w:fldChar w:fldCharType="begin"/>
      </w:r>
      <w:r>
        <w:instrText xml:space="preserve"> PAGEREF _Toc472008998 \h </w:instrText>
      </w:r>
      <w:r>
        <w:fldChar w:fldCharType="separate"/>
      </w:r>
      <w:r>
        <w:t>14</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Quorum</w:t>
      </w:r>
      <w:r>
        <w:tab/>
      </w:r>
      <w:r>
        <w:fldChar w:fldCharType="begin"/>
      </w:r>
      <w:r>
        <w:instrText xml:space="preserve"> PAGEREF _Toc472008999 \h </w:instrText>
      </w:r>
      <w:r>
        <w:fldChar w:fldCharType="separate"/>
      </w:r>
      <w:r>
        <w:t>14</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Meetings</w:t>
      </w:r>
      <w:r>
        <w:tab/>
      </w:r>
      <w:r>
        <w:fldChar w:fldCharType="begin"/>
      </w:r>
      <w:r>
        <w:instrText xml:space="preserve"> PAGEREF _Toc472009000 \h </w:instrText>
      </w:r>
      <w:r>
        <w:fldChar w:fldCharType="separate"/>
      </w:r>
      <w:r>
        <w:t>15</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Voting</w:t>
      </w:r>
      <w:r>
        <w:tab/>
      </w:r>
      <w:r>
        <w:fldChar w:fldCharType="begin"/>
      </w:r>
      <w:r>
        <w:instrText xml:space="preserve"> PAGEREF _Toc472009001 \h </w:instrText>
      </w:r>
      <w:r>
        <w:fldChar w:fldCharType="separate"/>
      </w:r>
      <w:r>
        <w:t>15</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Examination of applicants</w:t>
      </w:r>
      <w:r>
        <w:tab/>
      </w:r>
      <w:r>
        <w:fldChar w:fldCharType="begin"/>
      </w:r>
      <w:r>
        <w:instrText xml:space="preserve"> PAGEREF _Toc472009002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C — Issue of certificates of competency</w:t>
      </w:r>
    </w:p>
    <w:p>
      <w:pPr>
        <w:pStyle w:val="TOC8"/>
        <w:rPr>
          <w:rFonts w:asciiTheme="minorHAnsi" w:eastAsiaTheme="minorEastAsia" w:hAnsiTheme="minorHAnsi" w:cstheme="minorBidi"/>
          <w:szCs w:val="22"/>
        </w:rPr>
      </w:pPr>
      <w:r>
        <w:t>2.21</w:t>
      </w:r>
      <w:r>
        <w:rPr>
          <w:snapToGrid w:val="0"/>
        </w:rPr>
        <w:t>.</w:t>
      </w:r>
      <w:r>
        <w:rPr>
          <w:snapToGrid w:val="0"/>
        </w:rPr>
        <w:tab/>
        <w:t>First class mine manager’s certificate</w:t>
      </w:r>
      <w:r>
        <w:tab/>
      </w:r>
      <w:r>
        <w:fldChar w:fldCharType="begin"/>
      </w:r>
      <w:r>
        <w:instrText xml:space="preserve"> PAGEREF _Toc472009004 \h </w:instrText>
      </w:r>
      <w:r>
        <w:fldChar w:fldCharType="separate"/>
      </w:r>
      <w:r>
        <w:t>15</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Quarry manager’s certificate</w:t>
      </w:r>
      <w:r>
        <w:tab/>
      </w:r>
      <w:r>
        <w:fldChar w:fldCharType="begin"/>
      </w:r>
      <w:r>
        <w:instrText xml:space="preserve"> PAGEREF _Toc472009005 \h </w:instrText>
      </w:r>
      <w:r>
        <w:fldChar w:fldCharType="separate"/>
      </w:r>
      <w:r>
        <w:t>17</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Underground supervisor’s certificate</w:t>
      </w:r>
      <w:r>
        <w:tab/>
      </w:r>
      <w:r>
        <w:fldChar w:fldCharType="begin"/>
      </w:r>
      <w:r>
        <w:instrText xml:space="preserve"> PAGEREF _Toc472009006 \h </w:instrText>
      </w:r>
      <w:r>
        <w:fldChar w:fldCharType="separate"/>
      </w:r>
      <w:r>
        <w:t>19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Deputy’s certificate</w:t>
      </w:r>
      <w:r>
        <w:tab/>
      </w:r>
      <w:r>
        <w:fldChar w:fldCharType="begin"/>
      </w:r>
      <w:r>
        <w:instrText xml:space="preserve"> PAGEREF _Toc472009007 \h </w:instrText>
      </w:r>
      <w:r>
        <w:fldChar w:fldCharType="separate"/>
      </w:r>
      <w:r>
        <w:t>21</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Restricted quarry manager’s certificate</w:t>
      </w:r>
      <w:r>
        <w:tab/>
      </w:r>
      <w:r>
        <w:fldChar w:fldCharType="begin"/>
      </w:r>
      <w:r>
        <w:instrText xml:space="preserve"> PAGEREF _Toc472009008 \h </w:instrText>
      </w:r>
      <w:r>
        <w:fldChar w:fldCharType="separate"/>
      </w:r>
      <w:r>
        <w:t>22</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Classes of winding engine driver’s certificates</w:t>
      </w:r>
      <w:r>
        <w:tab/>
      </w:r>
      <w:r>
        <w:fldChar w:fldCharType="begin"/>
      </w:r>
      <w:r>
        <w:instrText xml:space="preserve"> PAGEREF _Toc472009009 \h </w:instrText>
      </w:r>
      <w:r>
        <w:fldChar w:fldCharType="separate"/>
      </w:r>
      <w:r>
        <w:t>24</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Winding engine driver’s certificate — Class I</w:t>
      </w:r>
      <w:r>
        <w:tab/>
      </w:r>
      <w:r>
        <w:fldChar w:fldCharType="begin"/>
      </w:r>
      <w:r>
        <w:instrText xml:space="preserve"> PAGEREF _Toc472009010 \h </w:instrText>
      </w:r>
      <w:r>
        <w:fldChar w:fldCharType="separate"/>
      </w:r>
      <w:r>
        <w:t>25</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Winding engine driver’s certificate — Class II</w:t>
      </w:r>
      <w:r>
        <w:tab/>
      </w:r>
      <w:r>
        <w:fldChar w:fldCharType="begin"/>
      </w:r>
      <w:r>
        <w:instrText xml:space="preserve"> PAGEREF _Toc472009011 \h </w:instrText>
      </w:r>
      <w:r>
        <w:fldChar w:fldCharType="separate"/>
      </w:r>
      <w:r>
        <w:t>25</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Board may restrict certificate</w:t>
      </w:r>
      <w:r>
        <w:tab/>
      </w:r>
      <w:r>
        <w:fldChar w:fldCharType="begin"/>
      </w:r>
      <w:r>
        <w:instrText xml:space="preserve"> PAGEREF _Toc472009012 \h </w:instrText>
      </w:r>
      <w:r>
        <w:fldChar w:fldCharType="separate"/>
      </w:r>
      <w:r>
        <w:t>26</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Applications</w:t>
      </w:r>
      <w:r>
        <w:tab/>
      </w:r>
      <w:r>
        <w:fldChar w:fldCharType="begin"/>
      </w:r>
      <w:r>
        <w:instrText xml:space="preserve"> PAGEREF _Toc472009013 \h </w:instrText>
      </w:r>
      <w:r>
        <w:fldChar w:fldCharType="separate"/>
      </w:r>
      <w:r>
        <w:t>26</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Fees</w:t>
      </w:r>
      <w:r>
        <w:tab/>
      </w:r>
      <w:r>
        <w:fldChar w:fldCharType="begin"/>
      </w:r>
      <w:r>
        <w:instrText xml:space="preserve"> PAGEREF _Toc472009014 \h </w:instrText>
      </w:r>
      <w:r>
        <w:fldChar w:fldCharType="separate"/>
      </w:r>
      <w:r>
        <w:t>27</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Register of certificates</w:t>
      </w:r>
      <w:r>
        <w:tab/>
      </w:r>
      <w:r>
        <w:fldChar w:fldCharType="begin"/>
      </w:r>
      <w:r>
        <w:instrText xml:space="preserve"> PAGEREF _Toc472009015 \h </w:instrText>
      </w:r>
      <w:r>
        <w:fldChar w:fldCharType="separate"/>
      </w:r>
      <w:r>
        <w:t>27</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Replacement certificates</w:t>
      </w:r>
      <w:r>
        <w:tab/>
      </w:r>
      <w:r>
        <w:fldChar w:fldCharType="begin"/>
      </w:r>
      <w:r>
        <w:instrText xml:space="preserve"> PAGEREF _Toc472009016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D — Requirements to hold certificates of competency</w:t>
      </w:r>
    </w:p>
    <w:p>
      <w:pPr>
        <w:pStyle w:val="TOC8"/>
        <w:rPr>
          <w:rFonts w:asciiTheme="minorHAnsi" w:eastAsiaTheme="minorEastAsia" w:hAnsiTheme="minorHAnsi" w:cstheme="minorBidi"/>
          <w:szCs w:val="22"/>
        </w:rPr>
      </w:pPr>
      <w:r>
        <w:t>2.34</w:t>
      </w:r>
      <w:r>
        <w:rPr>
          <w:snapToGrid w:val="0"/>
        </w:rPr>
        <w:t>.</w:t>
      </w:r>
      <w:r>
        <w:rPr>
          <w:snapToGrid w:val="0"/>
        </w:rPr>
        <w:tab/>
        <w:t>Person not to act as shift supervisor or deputy without certificate</w:t>
      </w:r>
      <w:r>
        <w:tab/>
      </w:r>
      <w:r>
        <w:fldChar w:fldCharType="begin"/>
      </w:r>
      <w:r>
        <w:instrText xml:space="preserve"> PAGEREF _Toc472009018 \h </w:instrText>
      </w:r>
      <w:r>
        <w:fldChar w:fldCharType="separate"/>
      </w:r>
      <w:r>
        <w:t>28</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Person not to act as underground manager without certificate</w:t>
      </w:r>
      <w:r>
        <w:tab/>
      </w:r>
      <w:r>
        <w:fldChar w:fldCharType="begin"/>
      </w:r>
      <w:r>
        <w:instrText xml:space="preserve"> PAGEREF _Toc472009019 \h </w:instrText>
      </w:r>
      <w:r>
        <w:fldChar w:fldCharType="separate"/>
      </w:r>
      <w:r>
        <w:t>29</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Person not to act as quarry manager without certificate</w:t>
      </w:r>
      <w:r>
        <w:tab/>
      </w:r>
      <w:r>
        <w:fldChar w:fldCharType="begin"/>
      </w:r>
      <w:r>
        <w:instrText xml:space="preserve"> PAGEREF _Toc472009020 \h </w:instrText>
      </w:r>
      <w:r>
        <w:fldChar w:fldCharType="separate"/>
      </w:r>
      <w:r>
        <w:t>29</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Person not to operate winding engine without certificate</w:t>
      </w:r>
      <w:r>
        <w:tab/>
      </w:r>
      <w:r>
        <w:fldChar w:fldCharType="begin"/>
      </w:r>
      <w:r>
        <w:instrText xml:space="preserve"> PAGEREF _Toc472009021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Exploration operations</w:t>
      </w:r>
    </w:p>
    <w:p>
      <w:pPr>
        <w:pStyle w:val="TOC8"/>
        <w:rPr>
          <w:rFonts w:asciiTheme="minorHAnsi" w:eastAsiaTheme="minorEastAsia" w:hAnsiTheme="minorHAnsi" w:cstheme="minorBidi"/>
          <w:szCs w:val="22"/>
        </w:rPr>
      </w:pPr>
      <w:r>
        <w:t>3.1</w:t>
      </w:r>
      <w:r>
        <w:rPr>
          <w:snapToGrid w:val="0"/>
        </w:rPr>
        <w:t>.</w:t>
      </w:r>
      <w:r>
        <w:rPr>
          <w:snapToGrid w:val="0"/>
        </w:rPr>
        <w:tab/>
        <w:t>Application of Division</w:t>
      </w:r>
      <w:r>
        <w:tab/>
      </w:r>
      <w:r>
        <w:fldChar w:fldCharType="begin"/>
      </w:r>
      <w:r>
        <w:instrText xml:space="preserve"> PAGEREF _Toc472009024 \h </w:instrText>
      </w:r>
      <w:r>
        <w:fldChar w:fldCharType="separate"/>
      </w:r>
      <w:r>
        <w:t>31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Prescribed place at which record book to be kept</w:t>
      </w:r>
      <w:r>
        <w:tab/>
      </w:r>
      <w:r>
        <w:fldChar w:fldCharType="begin"/>
      </w:r>
      <w:r>
        <w:instrText xml:space="preserve"> PAGEREF _Toc472009025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information — earth disturbing operations</w:t>
      </w:r>
      <w:r>
        <w:tab/>
      </w:r>
      <w:r>
        <w:fldChar w:fldCharType="begin"/>
      </w:r>
      <w:r>
        <w:instrText xml:space="preserve"> PAGEREF _Toc472009026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Provision of information — other operations</w:t>
      </w:r>
      <w:r>
        <w:tab/>
      </w:r>
      <w:r>
        <w:fldChar w:fldCharType="begin"/>
      </w:r>
      <w:r>
        <w:instrText xml:space="preserve"> PAGEREF _Toc472009027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Remedial work</w:t>
      </w:r>
      <w:r>
        <w:tab/>
      </w:r>
      <w:r>
        <w:fldChar w:fldCharType="begin"/>
      </w:r>
      <w:r>
        <w:instrText xml:space="preserve"> PAGEREF _Toc472009028 \h </w:instrText>
      </w:r>
      <w:r>
        <w:fldChar w:fldCharType="separate"/>
      </w:r>
      <w:r>
        <w:t>32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Training of persons</w:t>
      </w:r>
      <w:r>
        <w:tab/>
      </w:r>
      <w:r>
        <w:fldChar w:fldCharType="begin"/>
      </w:r>
      <w:r>
        <w:instrText xml:space="preserve"> PAGEREF _Toc472009029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Suitable equipment to be provided</w:t>
      </w:r>
      <w:r>
        <w:tab/>
      </w:r>
      <w:r>
        <w:fldChar w:fldCharType="begin"/>
      </w:r>
      <w:r>
        <w:instrText xml:space="preserve"> PAGEREF _Toc472009030 \h </w:instrText>
      </w:r>
      <w:r>
        <w:fldChar w:fldCharType="separate"/>
      </w:r>
      <w:r>
        <w:t>33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Entry into disused mine workings</w:t>
      </w:r>
      <w:r>
        <w:tab/>
      </w:r>
      <w:r>
        <w:fldChar w:fldCharType="begin"/>
      </w:r>
      <w:r>
        <w:instrText xml:space="preserve"> PAGEREF _Toc472009031 \h </w:instrText>
      </w:r>
      <w:r>
        <w:fldChar w:fldCharType="separate"/>
      </w:r>
      <w:r>
        <w:t>33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Drilling and excavation operations</w:t>
      </w:r>
      <w:r>
        <w:tab/>
      </w:r>
      <w:r>
        <w:fldChar w:fldCharType="begin"/>
      </w:r>
      <w:r>
        <w:instrText xml:space="preserve"> PAGEREF _Toc472009032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Notification of commencement or suspension of mining operations</w:t>
      </w:r>
    </w:p>
    <w:p>
      <w:pPr>
        <w:pStyle w:val="TOC8"/>
        <w:rPr>
          <w:rFonts w:asciiTheme="minorHAnsi" w:eastAsiaTheme="minorEastAsia" w:hAnsiTheme="minorHAnsi" w:cstheme="minorBidi"/>
          <w:szCs w:val="22"/>
        </w:rPr>
      </w:pPr>
      <w:r>
        <w:t>3.10</w:t>
      </w:r>
      <w:r>
        <w:rPr>
          <w:snapToGrid w:val="0"/>
        </w:rPr>
        <w:t>.</w:t>
      </w:r>
      <w:r>
        <w:rPr>
          <w:snapToGrid w:val="0"/>
        </w:rPr>
        <w:tab/>
        <w:t>Term used: notification</w:t>
      </w:r>
      <w:r>
        <w:tab/>
      </w:r>
      <w:r>
        <w:fldChar w:fldCharType="begin"/>
      </w:r>
      <w:r>
        <w:instrText xml:space="preserve"> PAGEREF _Toc472009034 \h </w:instrText>
      </w:r>
      <w:r>
        <w:fldChar w:fldCharType="separate"/>
      </w:r>
      <w:r>
        <w:t>33</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Notification to be in writing</w:t>
      </w:r>
      <w:r>
        <w:tab/>
      </w:r>
      <w:r>
        <w:fldChar w:fldCharType="begin"/>
      </w:r>
      <w:r>
        <w:instrText xml:space="preserve"> PAGEREF _Toc472009035 \h </w:instrText>
      </w:r>
      <w:r>
        <w:fldChar w:fldCharType="separate"/>
      </w:r>
      <w:r>
        <w:t>33</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General details to be included in notification</w:t>
      </w:r>
      <w:r>
        <w:tab/>
      </w:r>
      <w:r>
        <w:fldChar w:fldCharType="begin"/>
      </w:r>
      <w:r>
        <w:instrText xml:space="preserve"> PAGEREF _Toc472009036 \h </w:instrText>
      </w:r>
      <w:r>
        <w:fldChar w:fldCharType="separate"/>
      </w:r>
      <w:r>
        <w:t>33</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Project management plan to be provided for mine operations</w:t>
      </w:r>
      <w:r>
        <w:tab/>
      </w:r>
      <w:r>
        <w:fldChar w:fldCharType="begin"/>
      </w:r>
      <w:r>
        <w:instrText xml:space="preserve"> PAGEREF _Toc472009037 \h </w:instrText>
      </w:r>
      <w:r>
        <w:fldChar w:fldCharType="separate"/>
      </w:r>
      <w:r>
        <w:t>34</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Details to be included in notification of suspension</w:t>
      </w:r>
      <w:r>
        <w:tab/>
      </w:r>
      <w:r>
        <w:fldChar w:fldCharType="begin"/>
      </w:r>
      <w:r>
        <w:instrText xml:space="preserve"> PAGEREF _Toc472009038 \h </w:instrText>
      </w:r>
      <w:r>
        <w:fldChar w:fldCharType="separate"/>
      </w:r>
      <w:r>
        <w:t>35</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Details to be included in notification of recommencement</w:t>
      </w:r>
      <w:r>
        <w:tab/>
      </w:r>
      <w:r>
        <w:fldChar w:fldCharType="begin"/>
      </w:r>
      <w:r>
        <w:instrText xml:space="preserve"> PAGEREF _Toc472009039 \h </w:instrText>
      </w:r>
      <w:r>
        <w:fldChar w:fldCharType="separate"/>
      </w:r>
      <w:r>
        <w:t>35</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Details to be included in notification of abandonment</w:t>
      </w:r>
      <w:r>
        <w:tab/>
      </w:r>
      <w:r>
        <w:fldChar w:fldCharType="begin"/>
      </w:r>
      <w:r>
        <w:instrText xml:space="preserve"> PAGEREF _Toc472009040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2A — Further requirements for record book entries under section 38(2), (4) and (6)</w:t>
      </w:r>
    </w:p>
    <w:p>
      <w:pPr>
        <w:pStyle w:val="TOC8"/>
        <w:rPr>
          <w:rFonts w:asciiTheme="minorHAnsi" w:eastAsiaTheme="minorEastAsia" w:hAnsiTheme="minorHAnsi" w:cstheme="minorBidi"/>
          <w:szCs w:val="22"/>
        </w:rPr>
      </w:pPr>
      <w:r>
        <w:t>3.16A.</w:t>
      </w:r>
      <w:r>
        <w:tab/>
        <w:t>Matters to be recorded</w:t>
      </w:r>
      <w:r>
        <w:tab/>
      </w:r>
      <w:r>
        <w:fldChar w:fldCharType="begin"/>
      </w:r>
      <w:r>
        <w:instrText xml:space="preserve"> PAGEREF _Toc472009042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Inspection of workplaces</w:t>
      </w:r>
    </w:p>
    <w:p>
      <w:pPr>
        <w:pStyle w:val="TOC8"/>
        <w:rPr>
          <w:rFonts w:asciiTheme="minorHAnsi" w:eastAsiaTheme="minorEastAsia" w:hAnsiTheme="minorHAnsi" w:cstheme="minorBidi"/>
          <w:szCs w:val="22"/>
        </w:rPr>
      </w:pPr>
      <w:r>
        <w:t>3.17</w:t>
      </w:r>
      <w:r>
        <w:rPr>
          <w:snapToGrid w:val="0"/>
        </w:rPr>
        <w:t>.</w:t>
      </w:r>
      <w:r>
        <w:rPr>
          <w:snapToGrid w:val="0"/>
        </w:rPr>
        <w:tab/>
        <w:t>Terms used</w:t>
      </w:r>
      <w:r>
        <w:tab/>
      </w:r>
      <w:r>
        <w:fldChar w:fldCharType="begin"/>
      </w:r>
      <w:r>
        <w:instrText xml:space="preserve"> PAGEREF _Toc472009044 \h </w:instrText>
      </w:r>
      <w:r>
        <w:fldChar w:fldCharType="separate"/>
      </w:r>
      <w:r>
        <w:t>39</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Registered manager to ensure inspections carried out in accordance with this Division</w:t>
      </w:r>
      <w:r>
        <w:tab/>
      </w:r>
      <w:r>
        <w:fldChar w:fldCharType="begin"/>
      </w:r>
      <w:r>
        <w:instrText xml:space="preserve"> PAGEREF _Toc472009045 \h </w:instrText>
      </w:r>
      <w:r>
        <w:fldChar w:fldCharType="separate"/>
      </w:r>
      <w:r>
        <w:t>39</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Inspection of workplaces in quarry operations</w:t>
      </w:r>
      <w:r>
        <w:tab/>
      </w:r>
      <w:r>
        <w:fldChar w:fldCharType="begin"/>
      </w:r>
      <w:r>
        <w:instrText xml:space="preserve"> PAGEREF _Toc472009046 \h </w:instrText>
      </w:r>
      <w:r>
        <w:fldChar w:fldCharType="separate"/>
      </w:r>
      <w:r>
        <w:t>39</w:t>
      </w:r>
      <w:r>
        <w:fldChar w:fldCharType="end"/>
      </w:r>
    </w:p>
    <w:p>
      <w:pPr>
        <w:pStyle w:val="TOC8"/>
        <w:rPr>
          <w:rFonts w:asciiTheme="minorHAnsi" w:eastAsiaTheme="minorEastAsia" w:hAnsiTheme="minorHAnsi" w:cstheme="minorBidi"/>
          <w:szCs w:val="22"/>
        </w:rPr>
      </w:pPr>
      <w:r>
        <w:t>3.20.</w:t>
      </w:r>
      <w:r>
        <w:rPr>
          <w:snapToGrid w:val="0"/>
        </w:rPr>
        <w:tab/>
        <w:t>Inspection of underground workplaces in coal mines</w:t>
      </w:r>
      <w:r>
        <w:tab/>
      </w:r>
      <w:r>
        <w:fldChar w:fldCharType="begin"/>
      </w:r>
      <w:r>
        <w:instrText xml:space="preserve"> PAGEREF _Toc472009047 \h </w:instrText>
      </w:r>
      <w:r>
        <w:fldChar w:fldCharType="separate"/>
      </w:r>
      <w:r>
        <w:t>39</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Inspection of other underground workplaces</w:t>
      </w:r>
      <w:r>
        <w:tab/>
      </w:r>
      <w:r>
        <w:fldChar w:fldCharType="begin"/>
      </w:r>
      <w:r>
        <w:instrText xml:space="preserve"> PAGEREF _Toc472009048 \h </w:instrText>
      </w:r>
      <w:r>
        <w:fldChar w:fldCharType="separate"/>
      </w:r>
      <w:r>
        <w:t>40</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Inspection of other workplaces</w:t>
      </w:r>
      <w:r>
        <w:tab/>
      </w:r>
      <w:r>
        <w:fldChar w:fldCharType="begin"/>
      </w:r>
      <w:r>
        <w:instrText xml:space="preserve"> PAGEREF _Toc472009049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Health surveillance</w:t>
      </w:r>
    </w:p>
    <w:p>
      <w:pPr>
        <w:pStyle w:val="TOC6"/>
        <w:tabs>
          <w:tab w:val="right" w:leader="dot" w:pos="7077"/>
        </w:tabs>
        <w:rPr>
          <w:rFonts w:asciiTheme="minorHAnsi" w:eastAsiaTheme="minorEastAsia" w:hAnsiTheme="minorHAnsi" w:cstheme="minorBidi"/>
          <w:b w:val="0"/>
          <w:sz w:val="22"/>
          <w:szCs w:val="22"/>
        </w:rPr>
      </w:pPr>
      <w:r>
        <w:rPr>
          <w:snapToGrid w:val="0"/>
        </w:rPr>
        <w:t>Subdivision A — Preliminary</w:t>
      </w:r>
    </w:p>
    <w:p>
      <w:pPr>
        <w:pStyle w:val="TOC8"/>
        <w:rPr>
          <w:rFonts w:asciiTheme="minorHAnsi" w:eastAsiaTheme="minorEastAsia" w:hAnsiTheme="minorHAnsi" w:cstheme="minorBidi"/>
          <w:szCs w:val="22"/>
        </w:rPr>
      </w:pPr>
      <w:r>
        <w:t>3.23</w:t>
      </w:r>
      <w:r>
        <w:rPr>
          <w:snapToGrid w:val="0"/>
        </w:rPr>
        <w:t>.</w:t>
      </w:r>
      <w:r>
        <w:rPr>
          <w:snapToGrid w:val="0"/>
        </w:rPr>
        <w:tab/>
        <w:t>Terms used</w:t>
      </w:r>
      <w:r>
        <w:tab/>
      </w:r>
      <w:r>
        <w:fldChar w:fldCharType="begin"/>
      </w:r>
      <w:r>
        <w:instrText xml:space="preserve"> PAGEREF _Toc472009052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B — Health surveillance system</w:t>
      </w:r>
    </w:p>
    <w:p>
      <w:pPr>
        <w:pStyle w:val="TOC8"/>
        <w:rPr>
          <w:rFonts w:asciiTheme="minorHAnsi" w:eastAsiaTheme="minorEastAsia" w:hAnsiTheme="minorHAnsi" w:cstheme="minorBidi"/>
          <w:szCs w:val="22"/>
        </w:rPr>
      </w:pPr>
      <w:r>
        <w:t>3.24</w:t>
      </w:r>
      <w:r>
        <w:rPr>
          <w:snapToGrid w:val="0"/>
        </w:rPr>
        <w:t>.</w:t>
      </w:r>
      <w:r>
        <w:rPr>
          <w:snapToGrid w:val="0"/>
        </w:rPr>
        <w:tab/>
        <w:t>Effect of Subdivision</w:t>
      </w:r>
      <w:r>
        <w:tab/>
      </w:r>
      <w:r>
        <w:fldChar w:fldCharType="begin"/>
      </w:r>
      <w:r>
        <w:instrText xml:space="preserve"> PAGEREF _Toc472009054 \h </w:instrText>
      </w:r>
      <w:r>
        <w:fldChar w:fldCharType="separate"/>
      </w:r>
      <w:r>
        <w:t>42</w:t>
      </w:r>
      <w:r>
        <w:fldChar w:fldCharType="end"/>
      </w:r>
    </w:p>
    <w:p>
      <w:pPr>
        <w:pStyle w:val="TOC8"/>
        <w:rPr>
          <w:rFonts w:asciiTheme="minorHAnsi" w:eastAsiaTheme="minorEastAsia" w:hAnsiTheme="minorHAnsi" w:cstheme="minorBidi"/>
          <w:szCs w:val="22"/>
        </w:rPr>
      </w:pPr>
      <w:r>
        <w:t>3.27.</w:t>
      </w:r>
      <w:r>
        <w:tab/>
        <w:t>Health assessment</w:t>
      </w:r>
      <w:r>
        <w:tab/>
      </w:r>
      <w:r>
        <w:fldChar w:fldCharType="begin"/>
      </w:r>
      <w:r>
        <w:instrText xml:space="preserve"> PAGEREF _Toc472009055 \h </w:instrText>
      </w:r>
      <w:r>
        <w:fldChar w:fldCharType="separate"/>
      </w:r>
      <w:r>
        <w:t>42</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Biological monitoring</w:t>
      </w:r>
      <w:r>
        <w:tab/>
      </w:r>
      <w:r>
        <w:fldChar w:fldCharType="begin"/>
      </w:r>
      <w:r>
        <w:instrText xml:space="preserve"> PAGEREF _Toc472009056 \h </w:instrText>
      </w:r>
      <w:r>
        <w:fldChar w:fldCharType="separate"/>
      </w:r>
      <w:r>
        <w:t>43</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Categories of employees who do not require health surveillance</w:t>
      </w:r>
      <w:r>
        <w:tab/>
      </w:r>
      <w:r>
        <w:fldChar w:fldCharType="begin"/>
      </w:r>
      <w:r>
        <w:instrText xml:space="preserve"> PAGEREF _Toc472009057 \h </w:instrText>
      </w:r>
      <w:r>
        <w:fldChar w:fldCharType="separate"/>
      </w:r>
      <w:r>
        <w:t>44</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Employer responsible for arranging health surveillance</w:t>
      </w:r>
      <w:r>
        <w:tab/>
      </w:r>
      <w:r>
        <w:fldChar w:fldCharType="begin"/>
      </w:r>
      <w:r>
        <w:instrText xml:space="preserve"> PAGEREF _Toc472009058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C — Information on health surveillance</w:t>
      </w:r>
    </w:p>
    <w:p>
      <w:pPr>
        <w:pStyle w:val="TOC8"/>
        <w:rPr>
          <w:rFonts w:asciiTheme="minorHAnsi" w:eastAsiaTheme="minorEastAsia" w:hAnsiTheme="minorHAnsi" w:cstheme="minorBidi"/>
          <w:szCs w:val="22"/>
        </w:rPr>
      </w:pPr>
      <w:r>
        <w:t>3.31.</w:t>
      </w:r>
      <w:r>
        <w:rPr>
          <w:snapToGrid w:val="0"/>
        </w:rPr>
        <w:tab/>
        <w:t>Medical practitioner to provide results of health assessment</w:t>
      </w:r>
      <w:r>
        <w:tab/>
      </w:r>
      <w:r>
        <w:fldChar w:fldCharType="begin"/>
      </w:r>
      <w:r>
        <w:instrText xml:space="preserve"> PAGEREF _Toc472009060 \h </w:instrText>
      </w:r>
      <w:r>
        <w:fldChar w:fldCharType="separate"/>
      </w:r>
      <w:r>
        <w:t>45</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Department to keep records</w:t>
      </w:r>
      <w:r>
        <w:tab/>
      </w:r>
      <w:r>
        <w:fldChar w:fldCharType="begin"/>
      </w:r>
      <w:r>
        <w:instrText xml:space="preserve"> PAGEREF _Toc472009061 \h </w:instrText>
      </w:r>
      <w:r>
        <w:fldChar w:fldCharType="separate"/>
      </w:r>
      <w:r>
        <w:t>45</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Mines occupational physician</w:t>
      </w:r>
      <w:r>
        <w:tab/>
      </w:r>
      <w:r>
        <w:fldChar w:fldCharType="begin"/>
      </w:r>
      <w:r>
        <w:instrText xml:space="preserve"> PAGEREF _Toc472009062 \h </w:instrText>
      </w:r>
      <w:r>
        <w:fldChar w:fldCharType="separate"/>
      </w:r>
      <w:r>
        <w:t>45</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Health surveillance records to be confidential records</w:t>
      </w:r>
      <w:r>
        <w:tab/>
      </w:r>
      <w:r>
        <w:fldChar w:fldCharType="begin"/>
      </w:r>
      <w:r>
        <w:instrText xml:space="preserve"> PAGEREF _Toc472009063 \h </w:instrText>
      </w:r>
      <w:r>
        <w:fldChar w:fldCharType="separate"/>
      </w:r>
      <w:r>
        <w:t>46</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Employee may request copy of record</w:t>
      </w:r>
      <w:r>
        <w:tab/>
      </w:r>
      <w:r>
        <w:fldChar w:fldCharType="begin"/>
      </w:r>
      <w:r>
        <w:instrText xml:space="preserve"> PAGEREF _Toc472009064 \h </w:instrText>
      </w:r>
      <w:r>
        <w:fldChar w:fldCharType="separate"/>
      </w:r>
      <w:r>
        <w:t>46</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Employer may find out whether employee has previously been assessed</w:t>
      </w:r>
      <w:r>
        <w:tab/>
      </w:r>
      <w:r>
        <w:fldChar w:fldCharType="begin"/>
      </w:r>
      <w:r>
        <w:instrText xml:space="preserve"> PAGEREF _Toc472009065 \h </w:instrText>
      </w:r>
      <w:r>
        <w:fldChar w:fldCharType="separate"/>
      </w:r>
      <w:r>
        <w:t>46</w:t>
      </w:r>
      <w:r>
        <w:fldChar w:fldCharType="end"/>
      </w:r>
    </w:p>
    <w:p>
      <w:pPr>
        <w:pStyle w:val="TOC8"/>
        <w:rPr>
          <w:rFonts w:asciiTheme="minorHAnsi" w:eastAsiaTheme="minorEastAsia" w:hAnsiTheme="minorHAnsi" w:cstheme="minorBidi"/>
          <w:szCs w:val="22"/>
        </w:rPr>
      </w:pPr>
      <w:r>
        <w:t>3.38.</w:t>
      </w:r>
      <w:r>
        <w:rPr>
          <w:snapToGrid w:val="0"/>
        </w:rPr>
        <w:tab/>
        <w:t>Confidentiality</w:t>
      </w:r>
      <w:r>
        <w:tab/>
      </w:r>
      <w:r>
        <w:fldChar w:fldCharType="begin"/>
      </w:r>
      <w:r>
        <w:instrText xml:space="preserve"> PAGEREF _Toc472009066 \h </w:instrText>
      </w:r>
      <w:r>
        <w:fldChar w:fldCharType="separate"/>
      </w:r>
      <w:r>
        <w:t>46</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Notice of occupational disease</w:t>
      </w:r>
      <w:r>
        <w:tab/>
      </w:r>
      <w:r>
        <w:fldChar w:fldCharType="begin"/>
      </w:r>
      <w:r>
        <w:instrText xml:space="preserve"> PAGEREF _Toc472009067 \h </w:instrText>
      </w:r>
      <w:r>
        <w:fldChar w:fldCharType="separate"/>
      </w:r>
      <w:r>
        <w:t>47</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Remedial action</w:t>
      </w:r>
      <w:r>
        <w:tab/>
      </w:r>
      <w:r>
        <w:fldChar w:fldCharType="begin"/>
      </w:r>
      <w:r>
        <w:instrText xml:space="preserve"> PAGEREF _Toc472009068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Notice of accidents</w:t>
      </w:r>
    </w:p>
    <w:p>
      <w:pPr>
        <w:pStyle w:val="TOC8"/>
        <w:rPr>
          <w:rFonts w:asciiTheme="minorHAnsi" w:eastAsiaTheme="minorEastAsia" w:hAnsiTheme="minorHAnsi" w:cstheme="minorBidi"/>
          <w:szCs w:val="22"/>
        </w:rPr>
      </w:pPr>
      <w:r>
        <w:t>3.41</w:t>
      </w:r>
      <w:r>
        <w:rPr>
          <w:snapToGrid w:val="0"/>
        </w:rPr>
        <w:t>.</w:t>
      </w:r>
      <w:r>
        <w:rPr>
          <w:snapToGrid w:val="0"/>
        </w:rPr>
        <w:tab/>
        <w:t>Requirements if notice in writing</w:t>
      </w:r>
      <w:r>
        <w:tab/>
      </w:r>
      <w:r>
        <w:fldChar w:fldCharType="begin"/>
      </w:r>
      <w:r>
        <w:instrText xml:space="preserve"> PAGEREF _Toc472009070 \h </w:instrText>
      </w:r>
      <w:r>
        <w:fldChar w:fldCharType="separate"/>
      </w:r>
      <w:r>
        <w:t>48</w:t>
      </w:r>
      <w:r>
        <w:fldChar w:fldCharType="end"/>
      </w:r>
    </w:p>
    <w:p>
      <w:pPr>
        <w:pStyle w:val="TOC8"/>
        <w:rPr>
          <w:rFonts w:asciiTheme="minorHAnsi" w:eastAsiaTheme="minorEastAsia" w:hAnsiTheme="minorHAnsi" w:cstheme="minorBidi"/>
          <w:szCs w:val="22"/>
        </w:rPr>
      </w:pPr>
      <w:r>
        <w:t>3.42.</w:t>
      </w:r>
      <w:r>
        <w:rPr>
          <w:snapToGrid w:val="0"/>
        </w:rPr>
        <w:tab/>
        <w:t>Monthly status report form</w:t>
      </w:r>
      <w:r>
        <w:tab/>
      </w:r>
      <w:r>
        <w:fldChar w:fldCharType="begin"/>
      </w:r>
      <w:r>
        <w:instrText xml:space="preserve"> PAGEREF _Toc472009071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Surveys and plans</w:t>
      </w:r>
    </w:p>
    <w:p>
      <w:pPr>
        <w:pStyle w:val="TOC8"/>
        <w:rPr>
          <w:rFonts w:asciiTheme="minorHAnsi" w:eastAsiaTheme="minorEastAsia" w:hAnsiTheme="minorHAnsi" w:cstheme="minorBidi"/>
          <w:szCs w:val="22"/>
        </w:rPr>
      </w:pPr>
      <w:r>
        <w:t>3.43</w:t>
      </w:r>
      <w:r>
        <w:rPr>
          <w:snapToGrid w:val="0"/>
        </w:rPr>
        <w:t>.</w:t>
      </w:r>
      <w:r>
        <w:rPr>
          <w:snapToGrid w:val="0"/>
        </w:rPr>
        <w:tab/>
        <w:t>Term used: Board</w:t>
      </w:r>
      <w:r>
        <w:tab/>
      </w:r>
      <w:r>
        <w:fldChar w:fldCharType="begin"/>
      </w:r>
      <w:r>
        <w:instrText xml:space="preserve"> PAGEREF _Toc472009073 \h </w:instrText>
      </w:r>
      <w:r>
        <w:fldChar w:fldCharType="separate"/>
      </w:r>
      <w:r>
        <w:t>48</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Mines Survey Board</w:t>
      </w:r>
      <w:r>
        <w:tab/>
      </w:r>
      <w:r>
        <w:fldChar w:fldCharType="begin"/>
      </w:r>
      <w:r>
        <w:instrText xml:space="preserve"> PAGEREF _Toc472009074 \h </w:instrText>
      </w:r>
      <w:r>
        <w:fldChar w:fldCharType="separate"/>
      </w:r>
      <w:r>
        <w:t>48</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Authorised mine surveyor’s certificate — grades</w:t>
      </w:r>
      <w:r>
        <w:tab/>
      </w:r>
      <w:r>
        <w:fldChar w:fldCharType="begin"/>
      </w:r>
      <w:r>
        <w:instrText xml:space="preserve"> PAGEREF _Toc472009075 \h </w:instrText>
      </w:r>
      <w:r>
        <w:fldChar w:fldCharType="separate"/>
      </w:r>
      <w:r>
        <w:t>49</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Requirement to hold authorised mine surveyor’s certificate</w:t>
      </w:r>
      <w:r>
        <w:tab/>
      </w:r>
      <w:r>
        <w:fldChar w:fldCharType="begin"/>
      </w:r>
      <w:r>
        <w:instrText xml:space="preserve"> PAGEREF _Toc472009076 \h </w:instrText>
      </w:r>
      <w:r>
        <w:fldChar w:fldCharType="separate"/>
      </w:r>
      <w:r>
        <w:t>50</w:t>
      </w:r>
      <w:r>
        <w:fldChar w:fldCharType="end"/>
      </w:r>
    </w:p>
    <w:p>
      <w:pPr>
        <w:pStyle w:val="TOC8"/>
        <w:rPr>
          <w:rFonts w:asciiTheme="minorHAnsi" w:eastAsiaTheme="minorEastAsia" w:hAnsiTheme="minorHAnsi" w:cstheme="minorBidi"/>
          <w:szCs w:val="22"/>
        </w:rPr>
      </w:pPr>
      <w:r>
        <w:t>3.47</w:t>
      </w:r>
      <w:r>
        <w:rPr>
          <w:snapToGrid w:val="0"/>
        </w:rPr>
        <w:t>.</w:t>
      </w:r>
      <w:r>
        <w:rPr>
          <w:snapToGrid w:val="0"/>
        </w:rPr>
        <w:tab/>
        <w:t>Issue of authorised mine surveyor’s certificate</w:t>
      </w:r>
      <w:r>
        <w:tab/>
      </w:r>
      <w:r>
        <w:fldChar w:fldCharType="begin"/>
      </w:r>
      <w:r>
        <w:instrText xml:space="preserve"> PAGEREF _Toc472009077 \h </w:instrText>
      </w:r>
      <w:r>
        <w:fldChar w:fldCharType="separate"/>
      </w:r>
      <w:r>
        <w:t>50</w:t>
      </w:r>
      <w:r>
        <w:fldChar w:fldCharType="end"/>
      </w:r>
    </w:p>
    <w:p>
      <w:pPr>
        <w:pStyle w:val="TOC8"/>
        <w:rPr>
          <w:rFonts w:asciiTheme="minorHAnsi" w:eastAsiaTheme="minorEastAsia" w:hAnsiTheme="minorHAnsi" w:cstheme="minorBidi"/>
          <w:szCs w:val="22"/>
        </w:rPr>
      </w:pPr>
      <w:r>
        <w:t>3.49</w:t>
      </w:r>
      <w:r>
        <w:rPr>
          <w:snapToGrid w:val="0"/>
        </w:rPr>
        <w:t>.</w:t>
      </w:r>
      <w:r>
        <w:rPr>
          <w:snapToGrid w:val="0"/>
        </w:rPr>
        <w:tab/>
        <w:t>Instruments and accuracy</w:t>
      </w:r>
      <w:r>
        <w:tab/>
      </w:r>
      <w:r>
        <w:fldChar w:fldCharType="begin"/>
      </w:r>
      <w:r>
        <w:instrText xml:space="preserve"> PAGEREF _Toc472009078 \h </w:instrText>
      </w:r>
      <w:r>
        <w:fldChar w:fldCharType="separate"/>
      </w:r>
      <w:r>
        <w:t>52</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Datum station and co</w:t>
      </w:r>
      <w:r>
        <w:rPr>
          <w:snapToGrid w:val="0"/>
        </w:rPr>
        <w:noBreakHyphen/>
        <w:t>ordinator</w:t>
      </w:r>
      <w:r>
        <w:tab/>
      </w:r>
      <w:r>
        <w:fldChar w:fldCharType="begin"/>
      </w:r>
      <w:r>
        <w:instrText xml:space="preserve"> PAGEREF _Toc472009079 \h </w:instrText>
      </w:r>
      <w:r>
        <w:fldChar w:fldCharType="separate"/>
      </w:r>
      <w:r>
        <w:t>53</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Particulars required in mine plans</w:t>
      </w:r>
      <w:r>
        <w:tab/>
      </w:r>
      <w:r>
        <w:fldChar w:fldCharType="begin"/>
      </w:r>
      <w:r>
        <w:instrText xml:space="preserve"> PAGEREF _Toc472009080 \h </w:instrText>
      </w:r>
      <w:r>
        <w:fldChar w:fldCharType="separate"/>
      </w:r>
      <w:r>
        <w:t>53</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When plans must be provided to State mining engineer</w:t>
      </w:r>
      <w:r>
        <w:tab/>
      </w:r>
      <w:r>
        <w:fldChar w:fldCharType="begin"/>
      </w:r>
      <w:r>
        <w:instrText xml:space="preserve"> PAGEREF _Toc472009081 \h </w:instrText>
      </w:r>
      <w:r>
        <w:fldChar w:fldCharType="separate"/>
      </w:r>
      <w:r>
        <w:t>55</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Form of plans</w:t>
      </w:r>
      <w:r>
        <w:tab/>
      </w:r>
      <w:r>
        <w:fldChar w:fldCharType="begin"/>
      </w:r>
      <w:r>
        <w:instrText xml:space="preserve"> PAGEREF _Toc472009082 \h </w:instrText>
      </w:r>
      <w:r>
        <w:fldChar w:fldCharType="separate"/>
      </w:r>
      <w:r>
        <w:t>55</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Plan of scene of fatal accident</w:t>
      </w:r>
      <w:r>
        <w:tab/>
      </w:r>
      <w:r>
        <w:fldChar w:fldCharType="begin"/>
      </w:r>
      <w:r>
        <w:instrText xml:space="preserve"> PAGEREF _Toc472009083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4 — General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4.1</w:t>
      </w:r>
      <w:r>
        <w:rPr>
          <w:snapToGrid w:val="0"/>
        </w:rPr>
        <w:t>.</w:t>
      </w:r>
      <w:r>
        <w:rPr>
          <w:snapToGrid w:val="0"/>
        </w:rPr>
        <w:tab/>
        <w:t>Protective clothing and equipment</w:t>
      </w:r>
      <w:r>
        <w:tab/>
      </w:r>
      <w:r>
        <w:fldChar w:fldCharType="begin"/>
      </w:r>
      <w:r>
        <w:instrText xml:space="preserve"> PAGEREF _Toc472009086 \h </w:instrText>
      </w:r>
      <w:r>
        <w:fldChar w:fldCharType="separate"/>
      </w:r>
      <w:r>
        <w:t>58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Confined spaces</w:t>
      </w:r>
      <w:r>
        <w:tab/>
      </w:r>
      <w:r>
        <w:fldChar w:fldCharType="begin"/>
      </w:r>
      <w:r>
        <w:instrText xml:space="preserve"> PAGEREF _Toc472009087 \h </w:instrText>
      </w:r>
      <w:r>
        <w:fldChar w:fldCharType="separate"/>
      </w:r>
      <w:r>
        <w:t>59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Hot work procedures</w:t>
      </w:r>
      <w:r>
        <w:tab/>
      </w:r>
      <w:r>
        <w:fldChar w:fldCharType="begin"/>
      </w:r>
      <w:r>
        <w:instrText xml:space="preserve"> PAGEREF _Toc472009088 \h </w:instrText>
      </w:r>
      <w:r>
        <w:fldChar w:fldCharType="separate"/>
      </w:r>
      <w:r>
        <w:t>59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Guards and handrails</w:t>
      </w:r>
      <w:r>
        <w:tab/>
      </w:r>
      <w:r>
        <w:fldChar w:fldCharType="begin"/>
      </w:r>
      <w:r>
        <w:instrText xml:space="preserve"> PAGEREF _Toc472009089 \h </w:instrText>
      </w:r>
      <w:r>
        <w:fldChar w:fldCharType="separate"/>
      </w:r>
      <w:r>
        <w:t>59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Fall arrest equipment</w:t>
      </w:r>
      <w:r>
        <w:tab/>
      </w:r>
      <w:r>
        <w:fldChar w:fldCharType="begin"/>
      </w:r>
      <w:r>
        <w:instrText xml:space="preserve"> PAGEREF _Toc472009090 \h </w:instrText>
      </w:r>
      <w:r>
        <w:fldChar w:fldCharType="separate"/>
      </w:r>
      <w:r>
        <w:t>60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Conveyor haulage safety</w:t>
      </w:r>
      <w:r>
        <w:tab/>
      </w:r>
      <w:r>
        <w:fldChar w:fldCharType="begin"/>
      </w:r>
      <w:r>
        <w:instrText xml:space="preserve"> PAGEREF _Toc472009091 \h </w:instrText>
      </w:r>
      <w:r>
        <w:fldChar w:fldCharType="separate"/>
      </w:r>
      <w:r>
        <w:t>61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Intoxicating liquor or drugs</w:t>
      </w:r>
      <w:r>
        <w:tab/>
      </w:r>
      <w:r>
        <w:fldChar w:fldCharType="begin"/>
      </w:r>
      <w:r>
        <w:instrText xml:space="preserve"> PAGEREF _Toc472009092 \h </w:instrText>
      </w:r>
      <w:r>
        <w:fldChar w:fldCharType="separate"/>
      </w:r>
      <w:r>
        <w:t>62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Weather protection</w:t>
      </w:r>
      <w:r>
        <w:tab/>
      </w:r>
      <w:r>
        <w:fldChar w:fldCharType="begin"/>
      </w:r>
      <w:r>
        <w:instrText xml:space="preserve"> PAGEREF _Toc472009093 \h </w:instrText>
      </w:r>
      <w:r>
        <w:fldChar w:fldCharType="separate"/>
      </w:r>
      <w:r>
        <w:t>63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Debris in open cut working</w:t>
      </w:r>
      <w:r>
        <w:tab/>
      </w:r>
      <w:r>
        <w:fldChar w:fldCharType="begin"/>
      </w:r>
      <w:r>
        <w:instrText xml:space="preserve"> PAGEREF _Toc472009094 \h </w:instrText>
      </w:r>
      <w:r>
        <w:fldChar w:fldCharType="separate"/>
      </w:r>
      <w:r>
        <w:t>63</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Safety signs</w:t>
      </w:r>
      <w:r>
        <w:tab/>
      </w:r>
      <w:r>
        <w:fldChar w:fldCharType="begin"/>
      </w:r>
      <w:r>
        <w:instrText xml:space="preserve"> PAGEREF _Toc472009095 \h </w:instrText>
      </w:r>
      <w:r>
        <w:fldChar w:fldCharType="separate"/>
      </w:r>
      <w:r>
        <w:t>64</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Flood protection</w:t>
      </w:r>
      <w:r>
        <w:tab/>
      </w:r>
      <w:r>
        <w:fldChar w:fldCharType="begin"/>
      </w:r>
      <w:r>
        <w:instrText xml:space="preserve"> PAGEREF _Toc472009096 \h </w:instrText>
      </w:r>
      <w:r>
        <w:fldChar w:fldCharType="separate"/>
      </w:r>
      <w:r>
        <w:t>64</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Use of compressed air</w:t>
      </w:r>
      <w:r>
        <w:tab/>
      </w:r>
      <w:r>
        <w:fldChar w:fldCharType="begin"/>
      </w:r>
      <w:r>
        <w:instrText xml:space="preserve"> PAGEREF _Toc472009097 \h </w:instrText>
      </w:r>
      <w:r>
        <w:fldChar w:fldCharType="separate"/>
      </w:r>
      <w:r>
        <w:t>65</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Induction and training of employees</w:t>
      </w:r>
      <w:r>
        <w:tab/>
      </w:r>
      <w:r>
        <w:fldChar w:fldCharType="begin"/>
      </w:r>
      <w:r>
        <w:instrText xml:space="preserve"> PAGEREF _Toc472009098 \h </w:instrText>
      </w:r>
      <w:r>
        <w:fldChar w:fldCharType="separate"/>
      </w:r>
      <w:r>
        <w:t>65</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Training in safety procedures relating to use of helicopters</w:t>
      </w:r>
      <w:r>
        <w:tab/>
      </w:r>
      <w:r>
        <w:fldChar w:fldCharType="begin"/>
      </w:r>
      <w:r>
        <w:instrText xml:space="preserve"> PAGEREF _Toc472009099 \h </w:instrText>
      </w:r>
      <w:r>
        <w:fldChar w:fldCharType="separate"/>
      </w:r>
      <w:r>
        <w:t>66</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Roll over protection for surface earth moving machinery</w:t>
      </w:r>
      <w:r>
        <w:tab/>
      </w:r>
      <w:r>
        <w:fldChar w:fldCharType="begin"/>
      </w:r>
      <w:r>
        <w:instrText xml:space="preserve"> PAGEREF _Toc472009100 \h </w:instrText>
      </w:r>
      <w:r>
        <w:fldChar w:fldCharType="separate"/>
      </w:r>
      <w:r>
        <w:t>66</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Seat belts for vehicles</w:t>
      </w:r>
      <w:r>
        <w:tab/>
      </w:r>
      <w:r>
        <w:fldChar w:fldCharType="begin"/>
      </w:r>
      <w:r>
        <w:instrText xml:space="preserve"> PAGEREF _Toc472009101 \h </w:instrText>
      </w:r>
      <w:r>
        <w:fldChar w:fldCharType="separate"/>
      </w:r>
      <w:r>
        <w:t>67</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English language requirements</w:t>
      </w:r>
      <w:r>
        <w:tab/>
      </w:r>
      <w:r>
        <w:fldChar w:fldCharType="begin"/>
      </w:r>
      <w:r>
        <w:instrText xml:space="preserve"> PAGEREF _Toc472009102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Construction work</w:t>
      </w:r>
    </w:p>
    <w:p>
      <w:pPr>
        <w:pStyle w:val="TOC8"/>
        <w:rPr>
          <w:rFonts w:asciiTheme="minorHAnsi" w:eastAsiaTheme="minorEastAsia" w:hAnsiTheme="minorHAnsi" w:cstheme="minorBidi"/>
          <w:szCs w:val="22"/>
        </w:rPr>
      </w:pPr>
      <w:r>
        <w:t>4.18</w:t>
      </w:r>
      <w:r>
        <w:rPr>
          <w:snapToGrid w:val="0"/>
        </w:rPr>
        <w:t>.</w:t>
      </w:r>
      <w:r>
        <w:rPr>
          <w:snapToGrid w:val="0"/>
        </w:rPr>
        <w:tab/>
        <w:t>Term used: construction work</w:t>
      </w:r>
      <w:r>
        <w:tab/>
      </w:r>
      <w:r>
        <w:fldChar w:fldCharType="begin"/>
      </w:r>
      <w:r>
        <w:instrText xml:space="preserve"> PAGEREF _Toc472009104 \h </w:instrText>
      </w:r>
      <w:r>
        <w:fldChar w:fldCharType="separate"/>
      </w:r>
      <w:r>
        <w:t>68</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Division does not apply to underground construction work</w:t>
      </w:r>
      <w:r>
        <w:tab/>
      </w:r>
      <w:r>
        <w:fldChar w:fldCharType="begin"/>
      </w:r>
      <w:r>
        <w:instrText xml:space="preserve"> PAGEREF _Toc472009105 \h </w:instrText>
      </w:r>
      <w:r>
        <w:fldChar w:fldCharType="separate"/>
      </w:r>
      <w:r>
        <w:t>69</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Construction work to be carried out by competent persons</w:t>
      </w:r>
      <w:r>
        <w:tab/>
      </w:r>
      <w:r>
        <w:fldChar w:fldCharType="begin"/>
      </w:r>
      <w:r>
        <w:instrText xml:space="preserve"> PAGEREF _Toc472009106 \h </w:instrText>
      </w:r>
      <w:r>
        <w:fldChar w:fldCharType="separate"/>
      </w:r>
      <w:r>
        <w:t>69</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Appointment of responsible person and supervisors</w:t>
      </w:r>
      <w:r>
        <w:tab/>
      </w:r>
      <w:r>
        <w:fldChar w:fldCharType="begin"/>
      </w:r>
      <w:r>
        <w:instrText xml:space="preserve"> PAGEREF _Toc472009107 \h </w:instrText>
      </w:r>
      <w:r>
        <w:fldChar w:fldCharType="separate"/>
      </w:r>
      <w:r>
        <w:t>70</w:t>
      </w:r>
      <w:r>
        <w:fldChar w:fldCharType="end"/>
      </w:r>
    </w:p>
    <w:p>
      <w:pPr>
        <w:pStyle w:val="TOC8"/>
        <w:rPr>
          <w:rFonts w:asciiTheme="minorHAnsi" w:eastAsiaTheme="minorEastAsia" w:hAnsiTheme="minorHAnsi" w:cstheme="minorBidi"/>
          <w:szCs w:val="22"/>
        </w:rPr>
      </w:pPr>
      <w:r>
        <w:t>4.22.</w:t>
      </w:r>
      <w:r>
        <w:tab/>
        <w:t>Compliance with Australian or Australian/New Zealand Standards</w:t>
      </w:r>
      <w:r>
        <w:tab/>
      </w:r>
      <w:r>
        <w:fldChar w:fldCharType="begin"/>
      </w:r>
      <w:r>
        <w:instrText xml:space="preserve"> PAGEREF _Toc472009108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Emergency preparation</w:t>
      </w:r>
    </w:p>
    <w:p>
      <w:pPr>
        <w:pStyle w:val="TOC8"/>
        <w:rPr>
          <w:rFonts w:asciiTheme="minorHAnsi" w:eastAsiaTheme="minorEastAsia" w:hAnsiTheme="minorHAnsi" w:cstheme="minorBidi"/>
          <w:szCs w:val="22"/>
        </w:rPr>
      </w:pPr>
      <w:r>
        <w:t>4.23</w:t>
      </w:r>
      <w:r>
        <w:rPr>
          <w:snapToGrid w:val="0"/>
        </w:rPr>
        <w:t>.</w:t>
      </w:r>
      <w:r>
        <w:rPr>
          <w:snapToGrid w:val="0"/>
        </w:rPr>
        <w:tab/>
        <w:t>Terms used</w:t>
      </w:r>
      <w:r>
        <w:tab/>
      </w:r>
      <w:r>
        <w:fldChar w:fldCharType="begin"/>
      </w:r>
      <w:r>
        <w:instrText xml:space="preserve"> PAGEREF _Toc472009110 \h </w:instrText>
      </w:r>
      <w:r>
        <w:fldChar w:fldCharType="separate"/>
      </w:r>
      <w:r>
        <w:t>71</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First aid equipment to be provided</w:t>
      </w:r>
      <w:r>
        <w:tab/>
      </w:r>
      <w:r>
        <w:fldChar w:fldCharType="begin"/>
      </w:r>
      <w:r>
        <w:instrText xml:space="preserve"> PAGEREF _Toc472009111 \h </w:instrText>
      </w:r>
      <w:r>
        <w:fldChar w:fldCharType="separate"/>
      </w:r>
      <w:r>
        <w:t>71</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Resuscitation equipment</w:t>
      </w:r>
      <w:r>
        <w:tab/>
      </w:r>
      <w:r>
        <w:fldChar w:fldCharType="begin"/>
      </w:r>
      <w:r>
        <w:instrText xml:space="preserve"> PAGEREF _Toc472009112 \h </w:instrText>
      </w:r>
      <w:r>
        <w:fldChar w:fldCharType="separate"/>
      </w:r>
      <w:r>
        <w:t>72</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First aid personnel</w:t>
      </w:r>
      <w:r>
        <w:tab/>
      </w:r>
      <w:r>
        <w:fldChar w:fldCharType="begin"/>
      </w:r>
      <w:r>
        <w:instrText xml:space="preserve"> PAGEREF _Toc472009113 \h </w:instrText>
      </w:r>
      <w:r>
        <w:fldChar w:fldCharType="separate"/>
      </w:r>
      <w:r>
        <w:t>72</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First aid vehicles</w:t>
      </w:r>
      <w:r>
        <w:tab/>
      </w:r>
      <w:r>
        <w:fldChar w:fldCharType="begin"/>
      </w:r>
      <w:r>
        <w:instrText xml:space="preserve"> PAGEREF _Toc472009114 \h </w:instrText>
      </w:r>
      <w:r>
        <w:fldChar w:fldCharType="separate"/>
      </w:r>
      <w:r>
        <w:t>73</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Information about first aid</w:t>
      </w:r>
      <w:r>
        <w:tab/>
      </w:r>
      <w:r>
        <w:fldChar w:fldCharType="begin"/>
      </w:r>
      <w:r>
        <w:instrText xml:space="preserve"> PAGEREF _Toc472009115 \h </w:instrText>
      </w:r>
      <w:r>
        <w:fldChar w:fldCharType="separate"/>
      </w:r>
      <w:r>
        <w:t>73</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Additional first aid equipment</w:t>
      </w:r>
      <w:r>
        <w:tab/>
      </w:r>
      <w:r>
        <w:fldChar w:fldCharType="begin"/>
      </w:r>
      <w:r>
        <w:instrText xml:space="preserve"> PAGEREF _Toc472009116 \h </w:instrText>
      </w:r>
      <w:r>
        <w:fldChar w:fldCharType="separate"/>
      </w:r>
      <w:r>
        <w:t>73</w:t>
      </w:r>
      <w:r>
        <w:fldChar w:fldCharType="end"/>
      </w:r>
    </w:p>
    <w:p>
      <w:pPr>
        <w:pStyle w:val="TOC8"/>
        <w:rPr>
          <w:rFonts w:asciiTheme="minorHAnsi" w:eastAsiaTheme="minorEastAsia" w:hAnsiTheme="minorHAnsi" w:cstheme="minorBidi"/>
          <w:szCs w:val="22"/>
        </w:rPr>
      </w:pPr>
      <w:r>
        <w:t>4.30</w:t>
      </w:r>
      <w:r>
        <w:rPr>
          <w:snapToGrid w:val="0"/>
        </w:rPr>
        <w:t>.</w:t>
      </w:r>
      <w:r>
        <w:rPr>
          <w:snapToGrid w:val="0"/>
        </w:rPr>
        <w:tab/>
        <w:t>Preparation of emergency plan</w:t>
      </w:r>
      <w:r>
        <w:tab/>
      </w:r>
      <w:r>
        <w:fldChar w:fldCharType="begin"/>
      </w:r>
      <w:r>
        <w:instrText xml:space="preserve"> PAGEREF _Toc472009117 \h </w:instrText>
      </w:r>
      <w:r>
        <w:fldChar w:fldCharType="separate"/>
      </w:r>
      <w:r>
        <w:t>73</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Emergency exits to be provided for surface operations</w:t>
      </w:r>
      <w:r>
        <w:tab/>
      </w:r>
      <w:r>
        <w:fldChar w:fldCharType="begin"/>
      </w:r>
      <w:r>
        <w:instrText xml:space="preserve"> PAGEREF _Toc472009118 \h </w:instrText>
      </w:r>
      <w:r>
        <w:fldChar w:fldCharType="separate"/>
      </w:r>
      <w:r>
        <w:t>74</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Emergency lighting</w:t>
      </w:r>
      <w:r>
        <w:tab/>
      </w:r>
      <w:r>
        <w:fldChar w:fldCharType="begin"/>
      </w:r>
      <w:r>
        <w:instrText xml:space="preserve"> PAGEREF _Toc472009119 \h </w:instrText>
      </w:r>
      <w:r>
        <w:fldChar w:fldCharType="separate"/>
      </w:r>
      <w:r>
        <w:t>75</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Mine rescue equipment for underground mines</w:t>
      </w:r>
      <w:r>
        <w:tab/>
      </w:r>
      <w:r>
        <w:fldChar w:fldCharType="begin"/>
      </w:r>
      <w:r>
        <w:instrText xml:space="preserve"> PAGEREF _Toc472009120 \h </w:instrText>
      </w:r>
      <w:r>
        <w:fldChar w:fldCharType="separate"/>
      </w:r>
      <w:r>
        <w:t>75</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Self rescuers in underground mines</w:t>
      </w:r>
      <w:r>
        <w:tab/>
      </w:r>
      <w:r>
        <w:fldChar w:fldCharType="begin"/>
      </w:r>
      <w:r>
        <w:instrText xml:space="preserve"> PAGEREF _Toc472009121 \h </w:instrText>
      </w:r>
      <w:r>
        <w:fldChar w:fldCharType="separate"/>
      </w:r>
      <w:r>
        <w:t>76</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Procedures for accounting for persons in underground mines</w:t>
      </w:r>
      <w:r>
        <w:tab/>
      </w:r>
      <w:r>
        <w:fldChar w:fldCharType="begin"/>
      </w:r>
      <w:r>
        <w:instrText xml:space="preserve"> PAGEREF _Toc472009122 \h </w:instrText>
      </w:r>
      <w:r>
        <w:fldChar w:fldCharType="separate"/>
      </w:r>
      <w:r>
        <w:t>77</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Specific emergency precautions required to be taken for underground mines</w:t>
      </w:r>
      <w:r>
        <w:tab/>
      </w:r>
      <w:r>
        <w:fldChar w:fldCharType="begin"/>
      </w:r>
      <w:r>
        <w:instrText xml:space="preserve"> PAGEREF _Toc472009123 \h </w:instrText>
      </w:r>
      <w:r>
        <w:fldChar w:fldCharType="separate"/>
      </w:r>
      <w:r>
        <w:t>77</w:t>
      </w:r>
      <w:r>
        <w:fldChar w:fldCharType="end"/>
      </w:r>
    </w:p>
    <w:p>
      <w:pPr>
        <w:pStyle w:val="TOC8"/>
        <w:rPr>
          <w:rFonts w:asciiTheme="minorHAnsi" w:eastAsiaTheme="minorEastAsia" w:hAnsiTheme="minorHAnsi" w:cstheme="minorBidi"/>
          <w:szCs w:val="22"/>
        </w:rPr>
      </w:pPr>
      <w:r>
        <w:t>4.37</w:t>
      </w:r>
      <w:r>
        <w:rPr>
          <w:snapToGrid w:val="0"/>
        </w:rPr>
        <w:t>.</w:t>
      </w:r>
      <w:r>
        <w:rPr>
          <w:snapToGrid w:val="0"/>
        </w:rPr>
        <w:tab/>
        <w:t>Flammable materials or explosives not to be stored near mine openings</w:t>
      </w:r>
      <w:r>
        <w:tab/>
      </w:r>
      <w:r>
        <w:fldChar w:fldCharType="begin"/>
      </w:r>
      <w:r>
        <w:instrText xml:space="preserve"> PAGEREF _Toc472009124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5 — Electricity in mines</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_Toc472009126 \h </w:instrText>
      </w:r>
      <w:r>
        <w:fldChar w:fldCharType="separate"/>
      </w:r>
      <w:r>
        <w:t>79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Notice of intention to install electricity supply</w:t>
      </w:r>
      <w:r>
        <w:tab/>
      </w:r>
      <w:r>
        <w:fldChar w:fldCharType="begin"/>
      </w:r>
      <w:r>
        <w:instrText xml:space="preserve"> PAGEREF _Toc472009127 \h </w:instrText>
      </w:r>
      <w:r>
        <w:fldChar w:fldCharType="separate"/>
      </w:r>
      <w:r>
        <w:t>80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Installations and equipment to be in accordance with AS/NZS Standard</w:t>
      </w:r>
      <w:r>
        <w:tab/>
      </w:r>
      <w:r>
        <w:fldChar w:fldCharType="begin"/>
      </w:r>
      <w:r>
        <w:instrText xml:space="preserve"> PAGEREF _Toc472009128 \h </w:instrText>
      </w:r>
      <w:r>
        <w:fldChar w:fldCharType="separate"/>
      </w:r>
      <w:r>
        <w:t>80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Hazardous areas</w:t>
      </w:r>
      <w:r>
        <w:tab/>
      </w:r>
      <w:r>
        <w:fldChar w:fldCharType="begin"/>
      </w:r>
      <w:r>
        <w:instrText xml:space="preserve"> PAGEREF _Toc472009129 \h </w:instrText>
      </w:r>
      <w:r>
        <w:fldChar w:fldCharType="separate"/>
      </w:r>
      <w:r>
        <w:t>80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Unauthorised access</w:t>
      </w:r>
      <w:r>
        <w:tab/>
      </w:r>
      <w:r>
        <w:fldChar w:fldCharType="begin"/>
      </w:r>
      <w:r>
        <w:instrText xml:space="preserve"> PAGEREF _Toc472009130 \h </w:instrText>
      </w:r>
      <w:r>
        <w:fldChar w:fldCharType="separate"/>
      </w:r>
      <w:r>
        <w:t>81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Interference or damage</w:t>
      </w:r>
      <w:r>
        <w:tab/>
      </w:r>
      <w:r>
        <w:fldChar w:fldCharType="begin"/>
      </w:r>
      <w:r>
        <w:instrText xml:space="preserve"> PAGEREF _Toc472009131 \h </w:instrText>
      </w:r>
      <w:r>
        <w:fldChar w:fldCharType="separate"/>
      </w:r>
      <w:r>
        <w:t>81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Switching on or cutting off of electrical supply</w:t>
      </w:r>
      <w:r>
        <w:tab/>
      </w:r>
      <w:r>
        <w:fldChar w:fldCharType="begin"/>
      </w:r>
      <w:r>
        <w:instrText xml:space="preserve"> PAGEREF _Toc472009132 \h </w:instrText>
      </w:r>
      <w:r>
        <w:fldChar w:fldCharType="separate"/>
      </w:r>
      <w:r>
        <w:t>81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Working space</w:t>
      </w:r>
      <w:r>
        <w:tab/>
      </w:r>
      <w:r>
        <w:fldChar w:fldCharType="begin"/>
      </w:r>
      <w:r>
        <w:instrText xml:space="preserve"> PAGEREF _Toc472009133 \h </w:instrText>
      </w:r>
      <w:r>
        <w:fldChar w:fldCharType="separate"/>
      </w:r>
      <w:r>
        <w:t>81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Electrical work to be carried out by licensed persons</w:t>
      </w:r>
      <w:r>
        <w:tab/>
      </w:r>
      <w:r>
        <w:fldChar w:fldCharType="begin"/>
      </w:r>
      <w:r>
        <w:instrText xml:space="preserve"> PAGEREF _Toc472009134 \h </w:instrText>
      </w:r>
      <w:r>
        <w:fldChar w:fldCharType="separate"/>
      </w:r>
      <w:r>
        <w:t>82</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Electrical supervisors</w:t>
      </w:r>
      <w:r>
        <w:tab/>
      </w:r>
      <w:r>
        <w:fldChar w:fldCharType="begin"/>
      </w:r>
      <w:r>
        <w:instrText xml:space="preserve"> PAGEREF _Toc472009135 \h </w:instrText>
      </w:r>
      <w:r>
        <w:fldChar w:fldCharType="separate"/>
      </w:r>
      <w:r>
        <w:t>82</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Duties of electrical supervisor</w:t>
      </w:r>
      <w:r>
        <w:tab/>
      </w:r>
      <w:r>
        <w:fldChar w:fldCharType="begin"/>
      </w:r>
      <w:r>
        <w:instrText xml:space="preserve"> PAGEREF _Toc472009136 \h </w:instrText>
      </w:r>
      <w:r>
        <w:fldChar w:fldCharType="separate"/>
      </w:r>
      <w:r>
        <w:t>83</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Defects to be reported</w:t>
      </w:r>
      <w:r>
        <w:tab/>
      </w:r>
      <w:r>
        <w:fldChar w:fldCharType="begin"/>
      </w:r>
      <w:r>
        <w:instrText xml:space="preserve"> PAGEREF _Toc472009137 \h </w:instrText>
      </w:r>
      <w:r>
        <w:fldChar w:fldCharType="separate"/>
      </w:r>
      <w:r>
        <w:t>84</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Records to be kept</w:t>
      </w:r>
      <w:r>
        <w:tab/>
      </w:r>
      <w:r>
        <w:fldChar w:fldCharType="begin"/>
      </w:r>
      <w:r>
        <w:instrText xml:space="preserve"> PAGEREF _Toc472009138 \h </w:instrText>
      </w:r>
      <w:r>
        <w:fldChar w:fldCharType="separate"/>
      </w:r>
      <w:r>
        <w:t>84</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Details of electrical installing work</w:t>
      </w:r>
      <w:r>
        <w:tab/>
      </w:r>
      <w:r>
        <w:fldChar w:fldCharType="begin"/>
      </w:r>
      <w:r>
        <w:instrText xml:space="preserve"> PAGEREF _Toc472009139 \h </w:instrText>
      </w:r>
      <w:r>
        <w:fldChar w:fldCharType="separate"/>
      </w:r>
      <w:r>
        <w:t>85</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Fire extinguishers</w:t>
      </w:r>
      <w:r>
        <w:tab/>
      </w:r>
      <w:r>
        <w:fldChar w:fldCharType="begin"/>
      </w:r>
      <w:r>
        <w:instrText xml:space="preserve"> PAGEREF _Toc472009140 \h </w:instrText>
      </w:r>
      <w:r>
        <w:fldChar w:fldCharType="separate"/>
      </w:r>
      <w:r>
        <w:t>85</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Main switches</w:t>
      </w:r>
      <w:r>
        <w:tab/>
      </w:r>
      <w:r>
        <w:fldChar w:fldCharType="begin"/>
      </w:r>
      <w:r>
        <w:instrText xml:space="preserve"> PAGEREF _Toc472009141 \h </w:instrText>
      </w:r>
      <w:r>
        <w:fldChar w:fldCharType="separate"/>
      </w:r>
      <w:r>
        <w:t>85</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Notices to be displayed</w:t>
      </w:r>
      <w:r>
        <w:tab/>
      </w:r>
      <w:r>
        <w:fldChar w:fldCharType="begin"/>
      </w:r>
      <w:r>
        <w:instrText xml:space="preserve"> PAGEREF _Toc472009142 \h </w:instrText>
      </w:r>
      <w:r>
        <w:fldChar w:fldCharType="separate"/>
      </w:r>
      <w:r>
        <w:t>85</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High voltage installations</w:t>
      </w:r>
      <w:r>
        <w:tab/>
      </w:r>
      <w:r>
        <w:fldChar w:fldCharType="begin"/>
      </w:r>
      <w:r>
        <w:instrText xml:space="preserve"> PAGEREF _Toc472009143 \h </w:instrText>
      </w:r>
      <w:r>
        <w:fldChar w:fldCharType="separate"/>
      </w:r>
      <w:r>
        <w:t>86</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Installation of cables</w:t>
      </w:r>
      <w:r>
        <w:tab/>
      </w:r>
      <w:r>
        <w:fldChar w:fldCharType="begin"/>
      </w:r>
      <w:r>
        <w:instrText xml:space="preserve"> PAGEREF _Toc472009144 \h </w:instrText>
      </w:r>
      <w:r>
        <w:fldChar w:fldCharType="separate"/>
      </w:r>
      <w:r>
        <w:t>87</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Cable coverings</w:t>
      </w:r>
      <w:r>
        <w:tab/>
      </w:r>
      <w:r>
        <w:fldChar w:fldCharType="begin"/>
      </w:r>
      <w:r>
        <w:instrText xml:space="preserve"> PAGEREF _Toc472009145 \h </w:instrText>
      </w:r>
      <w:r>
        <w:fldChar w:fldCharType="separate"/>
      </w:r>
      <w:r>
        <w:t>87</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Trailing cables and reeling cables</w:t>
      </w:r>
      <w:r>
        <w:tab/>
      </w:r>
      <w:r>
        <w:fldChar w:fldCharType="begin"/>
      </w:r>
      <w:r>
        <w:instrText xml:space="preserve"> PAGEREF _Toc472009146 \h </w:instrText>
      </w:r>
      <w:r>
        <w:fldChar w:fldCharType="separate"/>
      </w:r>
      <w:r>
        <w:t>88</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Signals and telephones</w:t>
      </w:r>
      <w:r>
        <w:tab/>
      </w:r>
      <w:r>
        <w:fldChar w:fldCharType="begin"/>
      </w:r>
      <w:r>
        <w:instrText xml:space="preserve"> PAGEREF _Toc472009147 \h </w:instrText>
      </w:r>
      <w:r>
        <w:fldChar w:fldCharType="separate"/>
      </w:r>
      <w:r>
        <w:t>88</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Earthing systems</w:t>
      </w:r>
      <w:r>
        <w:tab/>
      </w:r>
      <w:r>
        <w:fldChar w:fldCharType="begin"/>
      </w:r>
      <w:r>
        <w:instrText xml:space="preserve"> PAGEREF _Toc472009148 \h </w:instrText>
      </w:r>
      <w:r>
        <w:fldChar w:fldCharType="separate"/>
      </w:r>
      <w:r>
        <w:t>88</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Earth leakage protection</w:t>
      </w:r>
      <w:r>
        <w:tab/>
      </w:r>
      <w:r>
        <w:fldChar w:fldCharType="begin"/>
      </w:r>
      <w:r>
        <w:instrText xml:space="preserve"> PAGEREF _Toc472009149 \h </w:instrText>
      </w:r>
      <w:r>
        <w:fldChar w:fldCharType="separate"/>
      </w:r>
      <w:r>
        <w:t>89</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Electric trolley wire systems</w:t>
      </w:r>
      <w:r>
        <w:tab/>
      </w:r>
      <w:r>
        <w:fldChar w:fldCharType="begin"/>
      </w:r>
      <w:r>
        <w:instrText xml:space="preserve"> PAGEREF _Toc472009150 \h </w:instrText>
      </w:r>
      <w:r>
        <w:fldChar w:fldCharType="separate"/>
      </w:r>
      <w:r>
        <w:t>90</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Lightning protection</w:t>
      </w:r>
      <w:r>
        <w:tab/>
      </w:r>
      <w:r>
        <w:fldChar w:fldCharType="begin"/>
      </w:r>
      <w:r>
        <w:instrText xml:space="preserve"> PAGEREF _Toc472009151 \h </w:instrText>
      </w:r>
      <w:r>
        <w:fldChar w:fldCharType="separate"/>
      </w:r>
      <w:r>
        <w:t>90</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Maintenance of electrical equipment</w:t>
      </w:r>
      <w:r>
        <w:tab/>
      </w:r>
      <w:r>
        <w:fldChar w:fldCharType="begin"/>
      </w:r>
      <w:r>
        <w:instrText xml:space="preserve"> PAGEREF _Toc472009152 \h </w:instrText>
      </w:r>
      <w:r>
        <w:fldChar w:fldCharType="separate"/>
      </w:r>
      <w:r>
        <w:t>90</w:t>
      </w:r>
      <w:r>
        <w:fldChar w:fldCharType="end"/>
      </w:r>
    </w:p>
    <w:p>
      <w:pPr>
        <w:pStyle w:val="TOC8"/>
        <w:rPr>
          <w:rFonts w:asciiTheme="minorHAnsi" w:eastAsiaTheme="minorEastAsia" w:hAnsiTheme="minorHAnsi" w:cstheme="minorBidi"/>
          <w:szCs w:val="22"/>
        </w:rPr>
      </w:pPr>
      <w:r>
        <w:t>5.28</w:t>
      </w:r>
      <w:r>
        <w:rPr>
          <w:snapToGrid w:val="0"/>
        </w:rPr>
        <w:t>.</w:t>
      </w:r>
      <w:r>
        <w:rPr>
          <w:snapToGrid w:val="0"/>
        </w:rPr>
        <w:tab/>
        <w:t>Overhead powerlines</w:t>
      </w:r>
      <w:r>
        <w:tab/>
      </w:r>
      <w:r>
        <w:fldChar w:fldCharType="begin"/>
      </w:r>
      <w:r>
        <w:instrText xml:space="preserve"> PAGEREF _Toc472009153 \h </w:instrText>
      </w:r>
      <w:r>
        <w:fldChar w:fldCharType="separate"/>
      </w:r>
      <w:r>
        <w:t>91</w:t>
      </w:r>
      <w:r>
        <w:fldChar w:fldCharType="end"/>
      </w:r>
    </w:p>
    <w:p>
      <w:pPr>
        <w:pStyle w:val="TOC8"/>
        <w:rPr>
          <w:rFonts w:asciiTheme="minorHAnsi" w:eastAsiaTheme="minorEastAsia" w:hAnsiTheme="minorHAnsi" w:cstheme="minorBidi"/>
          <w:szCs w:val="22"/>
        </w:rPr>
      </w:pPr>
      <w:r>
        <w:t>5.29</w:t>
      </w:r>
      <w:r>
        <w:rPr>
          <w:snapToGrid w:val="0"/>
        </w:rPr>
        <w:t>.</w:t>
      </w:r>
      <w:r>
        <w:rPr>
          <w:snapToGrid w:val="0"/>
        </w:rPr>
        <w:tab/>
        <w:t>Isolation of equipment</w:t>
      </w:r>
      <w:r>
        <w:tab/>
      </w:r>
      <w:r>
        <w:fldChar w:fldCharType="begin"/>
      </w:r>
      <w:r>
        <w:instrText xml:space="preserve"> PAGEREF _Toc472009154 \h </w:instrText>
      </w:r>
      <w:r>
        <w:fldChar w:fldCharType="separate"/>
      </w:r>
      <w:r>
        <w:t>92</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Labelling of equipment</w:t>
      </w:r>
      <w:r>
        <w:tab/>
      </w:r>
      <w:r>
        <w:fldChar w:fldCharType="begin"/>
      </w:r>
      <w:r>
        <w:instrText xml:space="preserve"> PAGEREF _Toc472009155 \h </w:instrText>
      </w:r>
      <w:r>
        <w:fldChar w:fldCharType="separate"/>
      </w:r>
      <w:r>
        <w:t>93</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Cables installed in ground</w:t>
      </w:r>
      <w:r>
        <w:tab/>
      </w:r>
      <w:r>
        <w:fldChar w:fldCharType="begin"/>
      </w:r>
      <w:r>
        <w:instrText xml:space="preserve"> PAGEREF _Toc472009156 \h </w:instrText>
      </w:r>
      <w:r>
        <w:fldChar w:fldCharType="separate"/>
      </w:r>
      <w:r>
        <w:t>93</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Earth continuity protection and monitoring</w:t>
      </w:r>
      <w:r>
        <w:tab/>
      </w:r>
      <w:r>
        <w:fldChar w:fldCharType="begin"/>
      </w:r>
      <w:r>
        <w:instrText xml:space="preserve"> PAGEREF _Toc472009157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6 — Safety in using certain types of plant in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6.1</w:t>
      </w:r>
      <w:r>
        <w:rPr>
          <w:snapToGrid w:val="0"/>
        </w:rPr>
        <w:t>.</w:t>
      </w:r>
      <w:r>
        <w:rPr>
          <w:snapToGrid w:val="0"/>
        </w:rPr>
        <w:tab/>
        <w:t>Terms used</w:t>
      </w:r>
      <w:r>
        <w:tab/>
      </w:r>
      <w:r>
        <w:fldChar w:fldCharType="begin"/>
      </w:r>
      <w:r>
        <w:instrText xml:space="preserve"> PAGEREF _Toc472009160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relating to items of plant</w:t>
      </w:r>
    </w:p>
    <w:p>
      <w:pPr>
        <w:pStyle w:val="TOC8"/>
        <w:rPr>
          <w:rFonts w:asciiTheme="minorHAnsi" w:eastAsiaTheme="minorEastAsia" w:hAnsiTheme="minorHAnsi" w:cstheme="minorBidi"/>
          <w:szCs w:val="22"/>
        </w:rPr>
      </w:pPr>
      <w:r>
        <w:t>6.2</w:t>
      </w:r>
      <w:r>
        <w:rPr>
          <w:snapToGrid w:val="0"/>
        </w:rPr>
        <w:t>.</w:t>
      </w:r>
      <w:r>
        <w:rPr>
          <w:snapToGrid w:val="0"/>
        </w:rPr>
        <w:tab/>
        <w:t>Plant to be maintained and operated in safe manner</w:t>
      </w:r>
      <w:r>
        <w:tab/>
      </w:r>
      <w:r>
        <w:fldChar w:fldCharType="begin"/>
      </w:r>
      <w:r>
        <w:instrText xml:space="preserve"> PAGEREF _Toc472009162 \h </w:instrText>
      </w:r>
      <w:r>
        <w:fldChar w:fldCharType="separate"/>
      </w:r>
      <w:r>
        <w:t>101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Designer to identify hazards associated with plant and to assess risks</w:t>
      </w:r>
      <w:r>
        <w:tab/>
      </w:r>
      <w:r>
        <w:fldChar w:fldCharType="begin"/>
      </w:r>
      <w:r>
        <w:instrText xml:space="preserve"> PAGEREF _Toc472009163 \h </w:instrText>
      </w:r>
      <w:r>
        <w:fldChar w:fldCharType="separate"/>
      </w:r>
      <w:r>
        <w:t>104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Designer to reduce identified risk of exposure</w:t>
      </w:r>
      <w:r>
        <w:tab/>
      </w:r>
      <w:r>
        <w:fldChar w:fldCharType="begin"/>
      </w:r>
      <w:r>
        <w:instrText xml:space="preserve"> PAGEREF _Toc472009164 \h </w:instrText>
      </w:r>
      <w:r>
        <w:fldChar w:fldCharType="separate"/>
      </w:r>
      <w:r>
        <w:t>104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Designer to provide information</w:t>
      </w:r>
      <w:r>
        <w:tab/>
      </w:r>
      <w:r>
        <w:fldChar w:fldCharType="begin"/>
      </w:r>
      <w:r>
        <w:instrText xml:space="preserve"> PAGEREF _Toc472009165 \h </w:instrText>
      </w:r>
      <w:r>
        <w:fldChar w:fldCharType="separate"/>
      </w:r>
      <w:r>
        <w:t>105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Manufacturer to identify hazards and to assess and reduce risks if designer outside jurisdiction</w:t>
      </w:r>
      <w:r>
        <w:tab/>
      </w:r>
      <w:r>
        <w:fldChar w:fldCharType="begin"/>
      </w:r>
      <w:r>
        <w:instrText xml:space="preserve"> PAGEREF _Toc472009166 \h </w:instrText>
      </w:r>
      <w:r>
        <w:fldChar w:fldCharType="separate"/>
      </w:r>
      <w:r>
        <w:t>106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Hazard identification during manufacturing process</w:t>
      </w:r>
      <w:r>
        <w:tab/>
      </w:r>
      <w:r>
        <w:fldChar w:fldCharType="begin"/>
      </w:r>
      <w:r>
        <w:instrText xml:space="preserve"> PAGEREF _Toc472009167 \h </w:instrText>
      </w:r>
      <w:r>
        <w:fldChar w:fldCharType="separate"/>
      </w:r>
      <w:r>
        <w:t>106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Manufacturer to reduce risk of exposure to identified hazards</w:t>
      </w:r>
      <w:r>
        <w:tab/>
      </w:r>
      <w:r>
        <w:fldChar w:fldCharType="begin"/>
      </w:r>
      <w:r>
        <w:instrText xml:space="preserve"> PAGEREF _Toc472009168 \h </w:instrText>
      </w:r>
      <w:r>
        <w:fldChar w:fldCharType="separate"/>
      </w:r>
      <w:r>
        <w:t>106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Importer to identify hazards and to assess and reduce risks if both designer and manufacturer outside jurisdiction</w:t>
      </w:r>
      <w:r>
        <w:tab/>
      </w:r>
      <w:r>
        <w:fldChar w:fldCharType="begin"/>
      </w:r>
      <w:r>
        <w:instrText xml:space="preserve"> PAGEREF _Toc472009169 \h </w:instrText>
      </w:r>
      <w:r>
        <w:fldChar w:fldCharType="separate"/>
      </w:r>
      <w:r>
        <w:t>107</w:t>
      </w:r>
      <w:r>
        <w:fldChar w:fldCharType="end"/>
      </w:r>
    </w:p>
    <w:p>
      <w:pPr>
        <w:pStyle w:val="TOC8"/>
        <w:rPr>
          <w:rFonts w:asciiTheme="minorHAnsi" w:eastAsiaTheme="minorEastAsia" w:hAnsiTheme="minorHAnsi" w:cstheme="minorBidi"/>
          <w:szCs w:val="22"/>
        </w:rPr>
      </w:pPr>
      <w:r>
        <w:t>6.10</w:t>
      </w:r>
      <w:r>
        <w:rPr>
          <w:snapToGrid w:val="0"/>
        </w:rPr>
        <w:t>.</w:t>
      </w:r>
      <w:r>
        <w:rPr>
          <w:snapToGrid w:val="0"/>
        </w:rPr>
        <w:tab/>
        <w:t>Importer to reduce risk of exposure to hazards</w:t>
      </w:r>
      <w:r>
        <w:tab/>
      </w:r>
      <w:r>
        <w:fldChar w:fldCharType="begin"/>
      </w:r>
      <w:r>
        <w:instrText xml:space="preserve"> PAGEREF _Toc472009170 \h </w:instrText>
      </w:r>
      <w:r>
        <w:fldChar w:fldCharType="separate"/>
      </w:r>
      <w:r>
        <w:t>107</w:t>
      </w:r>
      <w:r>
        <w:fldChar w:fldCharType="end"/>
      </w:r>
    </w:p>
    <w:p>
      <w:pPr>
        <w:pStyle w:val="TOC8"/>
        <w:rPr>
          <w:rFonts w:asciiTheme="minorHAnsi" w:eastAsiaTheme="minorEastAsia" w:hAnsiTheme="minorHAnsi" w:cstheme="minorBidi"/>
          <w:szCs w:val="22"/>
        </w:rPr>
      </w:pPr>
      <w:r>
        <w:t>6.11</w:t>
      </w:r>
      <w:r>
        <w:rPr>
          <w:snapToGrid w:val="0"/>
        </w:rPr>
        <w:t>.</w:t>
      </w:r>
      <w:r>
        <w:rPr>
          <w:snapToGrid w:val="0"/>
        </w:rPr>
        <w:tab/>
        <w:t>Importer to provide information as to intended use and other safety information</w:t>
      </w:r>
      <w:r>
        <w:tab/>
      </w:r>
      <w:r>
        <w:fldChar w:fldCharType="begin"/>
      </w:r>
      <w:r>
        <w:instrText xml:space="preserve"> PAGEREF _Toc472009171 \h </w:instrText>
      </w:r>
      <w:r>
        <w:fldChar w:fldCharType="separate"/>
      </w:r>
      <w:r>
        <w:t>107</w:t>
      </w:r>
      <w:r>
        <w:fldChar w:fldCharType="end"/>
      </w:r>
    </w:p>
    <w:p>
      <w:pPr>
        <w:pStyle w:val="TOC8"/>
        <w:rPr>
          <w:rFonts w:asciiTheme="minorHAnsi" w:eastAsiaTheme="minorEastAsia" w:hAnsiTheme="minorHAnsi" w:cstheme="minorBidi"/>
          <w:szCs w:val="22"/>
        </w:rPr>
      </w:pPr>
      <w:r>
        <w:t>6.12</w:t>
      </w:r>
      <w:r>
        <w:rPr>
          <w:snapToGrid w:val="0"/>
        </w:rPr>
        <w:t>.</w:t>
      </w:r>
      <w:r>
        <w:rPr>
          <w:snapToGrid w:val="0"/>
        </w:rPr>
        <w:tab/>
        <w:t>Supplier’s duties</w:t>
      </w:r>
      <w:r>
        <w:tab/>
      </w:r>
      <w:r>
        <w:fldChar w:fldCharType="begin"/>
      </w:r>
      <w:r>
        <w:instrText xml:space="preserve"> PAGEREF _Toc472009172 \h </w:instrText>
      </w:r>
      <w:r>
        <w:fldChar w:fldCharType="separate"/>
      </w:r>
      <w:r>
        <w:t>108</w:t>
      </w:r>
      <w:r>
        <w:fldChar w:fldCharType="end"/>
      </w:r>
    </w:p>
    <w:p>
      <w:pPr>
        <w:pStyle w:val="TOC8"/>
        <w:rPr>
          <w:rFonts w:asciiTheme="minorHAnsi" w:eastAsiaTheme="minorEastAsia" w:hAnsiTheme="minorHAnsi" w:cstheme="minorBidi"/>
          <w:szCs w:val="22"/>
        </w:rPr>
      </w:pPr>
      <w:r>
        <w:t>6.13</w:t>
      </w:r>
      <w:r>
        <w:rPr>
          <w:snapToGrid w:val="0"/>
        </w:rPr>
        <w:t>.</w:t>
      </w:r>
      <w:r>
        <w:rPr>
          <w:snapToGrid w:val="0"/>
        </w:rPr>
        <w:tab/>
        <w:t>Supplier to provide safety information</w:t>
      </w:r>
      <w:r>
        <w:tab/>
      </w:r>
      <w:r>
        <w:fldChar w:fldCharType="begin"/>
      </w:r>
      <w:r>
        <w:instrText xml:space="preserve"> PAGEREF _Toc472009173 \h </w:instrText>
      </w:r>
      <w:r>
        <w:fldChar w:fldCharType="separate"/>
      </w:r>
      <w:r>
        <w:t>108</w:t>
      </w:r>
      <w:r>
        <w:fldChar w:fldCharType="end"/>
      </w:r>
    </w:p>
    <w:p>
      <w:pPr>
        <w:pStyle w:val="TOC8"/>
        <w:rPr>
          <w:rFonts w:asciiTheme="minorHAnsi" w:eastAsiaTheme="minorEastAsia" w:hAnsiTheme="minorHAnsi" w:cstheme="minorBidi"/>
          <w:szCs w:val="22"/>
        </w:rPr>
      </w:pPr>
      <w:r>
        <w:t>6.14</w:t>
      </w:r>
      <w:r>
        <w:rPr>
          <w:snapToGrid w:val="0"/>
        </w:rPr>
        <w:t>.</w:t>
      </w:r>
      <w:r>
        <w:rPr>
          <w:snapToGrid w:val="0"/>
        </w:rPr>
        <w:tab/>
        <w:t>Duties of person becoming supplier through hiring or leasing arrangement</w:t>
      </w:r>
      <w:r>
        <w:tab/>
      </w:r>
      <w:r>
        <w:fldChar w:fldCharType="begin"/>
      </w:r>
      <w:r>
        <w:instrText xml:space="preserve"> PAGEREF _Toc472009174 \h </w:instrText>
      </w:r>
      <w:r>
        <w:fldChar w:fldCharType="separate"/>
      </w:r>
      <w:r>
        <w:t>109</w:t>
      </w:r>
      <w:r>
        <w:fldChar w:fldCharType="end"/>
      </w:r>
    </w:p>
    <w:p>
      <w:pPr>
        <w:pStyle w:val="TOC8"/>
        <w:rPr>
          <w:rFonts w:asciiTheme="minorHAnsi" w:eastAsiaTheme="minorEastAsia" w:hAnsiTheme="minorHAnsi" w:cstheme="minorBidi"/>
          <w:szCs w:val="22"/>
        </w:rPr>
      </w:pPr>
      <w:r>
        <w:t>6.15</w:t>
      </w:r>
      <w:r>
        <w:rPr>
          <w:snapToGrid w:val="0"/>
        </w:rPr>
        <w:t>.</w:t>
      </w:r>
      <w:r>
        <w:rPr>
          <w:snapToGrid w:val="0"/>
        </w:rPr>
        <w:tab/>
        <w:t>Installer or erector to identify hazards associated with plant and to assess risks</w:t>
      </w:r>
      <w:r>
        <w:tab/>
      </w:r>
      <w:r>
        <w:fldChar w:fldCharType="begin"/>
      </w:r>
      <w:r>
        <w:instrText xml:space="preserve"> PAGEREF _Toc472009175 \h </w:instrText>
      </w:r>
      <w:r>
        <w:fldChar w:fldCharType="separate"/>
      </w:r>
      <w:r>
        <w:t>109</w:t>
      </w:r>
      <w:r>
        <w:fldChar w:fldCharType="end"/>
      </w:r>
    </w:p>
    <w:p>
      <w:pPr>
        <w:pStyle w:val="TOC8"/>
        <w:rPr>
          <w:rFonts w:asciiTheme="minorHAnsi" w:eastAsiaTheme="minorEastAsia" w:hAnsiTheme="minorHAnsi" w:cstheme="minorBidi"/>
          <w:szCs w:val="22"/>
        </w:rPr>
      </w:pPr>
      <w:r>
        <w:t>6.16</w:t>
      </w:r>
      <w:r>
        <w:rPr>
          <w:snapToGrid w:val="0"/>
        </w:rPr>
        <w:t>.</w:t>
      </w:r>
      <w:r>
        <w:rPr>
          <w:snapToGrid w:val="0"/>
        </w:rPr>
        <w:tab/>
        <w:t>Installer or erector to reduce risks identified</w:t>
      </w:r>
      <w:r>
        <w:tab/>
      </w:r>
      <w:r>
        <w:fldChar w:fldCharType="begin"/>
      </w:r>
      <w:r>
        <w:instrText xml:space="preserve"> PAGEREF _Toc472009176 \h </w:instrText>
      </w:r>
      <w:r>
        <w:fldChar w:fldCharType="separate"/>
      </w:r>
      <w:r>
        <w:t>110</w:t>
      </w:r>
      <w:r>
        <w:fldChar w:fldCharType="end"/>
      </w:r>
    </w:p>
    <w:p>
      <w:pPr>
        <w:pStyle w:val="TOC8"/>
        <w:rPr>
          <w:rFonts w:asciiTheme="minorHAnsi" w:eastAsiaTheme="minorEastAsia" w:hAnsiTheme="minorHAnsi" w:cstheme="minorBidi"/>
          <w:szCs w:val="22"/>
        </w:rPr>
      </w:pPr>
      <w:r>
        <w:t>6.17</w:t>
      </w:r>
      <w:r>
        <w:rPr>
          <w:snapToGrid w:val="0"/>
        </w:rPr>
        <w:t>.</w:t>
      </w:r>
      <w:r>
        <w:rPr>
          <w:snapToGrid w:val="0"/>
        </w:rPr>
        <w:tab/>
        <w:t>Employer to identify hazards associated with plant and to assess risks</w:t>
      </w:r>
      <w:r>
        <w:tab/>
      </w:r>
      <w:r>
        <w:fldChar w:fldCharType="begin"/>
      </w:r>
      <w:r>
        <w:instrText xml:space="preserve"> PAGEREF _Toc472009177 \h </w:instrText>
      </w:r>
      <w:r>
        <w:fldChar w:fldCharType="separate"/>
      </w:r>
      <w:r>
        <w:t>111</w:t>
      </w:r>
      <w:r>
        <w:fldChar w:fldCharType="end"/>
      </w:r>
    </w:p>
    <w:p>
      <w:pPr>
        <w:pStyle w:val="TOC8"/>
        <w:rPr>
          <w:rFonts w:asciiTheme="minorHAnsi" w:eastAsiaTheme="minorEastAsia" w:hAnsiTheme="minorHAnsi" w:cstheme="minorBidi"/>
          <w:szCs w:val="22"/>
        </w:rPr>
      </w:pPr>
      <w:r>
        <w:t>6.18</w:t>
      </w:r>
      <w:r>
        <w:rPr>
          <w:snapToGrid w:val="0"/>
        </w:rPr>
        <w:t>.</w:t>
      </w:r>
      <w:r>
        <w:rPr>
          <w:snapToGrid w:val="0"/>
        </w:rPr>
        <w:tab/>
        <w:t>Employer to reduce risks identified</w:t>
      </w:r>
      <w:r>
        <w:tab/>
      </w:r>
      <w:r>
        <w:fldChar w:fldCharType="begin"/>
      </w:r>
      <w:r>
        <w:instrText xml:space="preserve"> PAGEREF _Toc472009178 \h </w:instrText>
      </w:r>
      <w:r>
        <w:fldChar w:fldCharType="separate"/>
      </w:r>
      <w:r>
        <w:t>112</w:t>
      </w:r>
      <w:r>
        <w:fldChar w:fldCharType="end"/>
      </w:r>
    </w:p>
    <w:p>
      <w:pPr>
        <w:pStyle w:val="TOC8"/>
        <w:rPr>
          <w:rFonts w:asciiTheme="minorHAnsi" w:eastAsiaTheme="minorEastAsia" w:hAnsiTheme="minorHAnsi" w:cstheme="minorBidi"/>
          <w:szCs w:val="22"/>
        </w:rPr>
      </w:pPr>
      <w:r>
        <w:t>6.19</w:t>
      </w:r>
      <w:r>
        <w:rPr>
          <w:snapToGrid w:val="0"/>
        </w:rPr>
        <w:t>.</w:t>
      </w:r>
      <w:r>
        <w:rPr>
          <w:snapToGrid w:val="0"/>
        </w:rPr>
        <w:tab/>
        <w:t>Person to provide design information to design contractor</w:t>
      </w:r>
      <w:r>
        <w:tab/>
      </w:r>
      <w:r>
        <w:fldChar w:fldCharType="begin"/>
      </w:r>
      <w:r>
        <w:instrText xml:space="preserve"> PAGEREF _Toc472009179 \h </w:instrText>
      </w:r>
      <w:r>
        <w:fldChar w:fldCharType="separate"/>
      </w:r>
      <w:r>
        <w:t>113</w:t>
      </w:r>
      <w:r>
        <w:fldChar w:fldCharType="end"/>
      </w:r>
    </w:p>
    <w:p>
      <w:pPr>
        <w:pStyle w:val="TOC8"/>
        <w:rPr>
          <w:rFonts w:asciiTheme="minorHAnsi" w:eastAsiaTheme="minorEastAsia" w:hAnsiTheme="minorHAnsi" w:cstheme="minorBidi"/>
          <w:szCs w:val="22"/>
        </w:rPr>
      </w:pPr>
      <w:r>
        <w:t>6.20</w:t>
      </w:r>
      <w:r>
        <w:rPr>
          <w:snapToGrid w:val="0"/>
        </w:rPr>
        <w:t>.</w:t>
      </w:r>
      <w:r>
        <w:rPr>
          <w:snapToGrid w:val="0"/>
        </w:rPr>
        <w:tab/>
        <w:t>Employer’s duties in relation to installation, maintenance etc. of plant</w:t>
      </w:r>
      <w:r>
        <w:tab/>
      </w:r>
      <w:r>
        <w:fldChar w:fldCharType="begin"/>
      </w:r>
      <w:r>
        <w:instrText xml:space="preserve"> PAGEREF _Toc472009180 \h </w:instrText>
      </w:r>
      <w:r>
        <w:fldChar w:fldCharType="separate"/>
      </w:r>
      <w:r>
        <w:t>113</w:t>
      </w:r>
      <w:r>
        <w:fldChar w:fldCharType="end"/>
      </w:r>
    </w:p>
    <w:p>
      <w:pPr>
        <w:pStyle w:val="TOC8"/>
        <w:rPr>
          <w:rFonts w:asciiTheme="minorHAnsi" w:eastAsiaTheme="minorEastAsia" w:hAnsiTheme="minorHAnsi" w:cstheme="minorBidi"/>
          <w:szCs w:val="22"/>
        </w:rPr>
      </w:pPr>
      <w:r>
        <w:t>6.21</w:t>
      </w:r>
      <w:r>
        <w:rPr>
          <w:snapToGrid w:val="0"/>
        </w:rPr>
        <w:t>.</w:t>
      </w:r>
      <w:r>
        <w:rPr>
          <w:snapToGrid w:val="0"/>
        </w:rPr>
        <w:tab/>
        <w:t>Employer to prevent unsafe use of plant</w:t>
      </w:r>
      <w:r>
        <w:tab/>
      </w:r>
      <w:r>
        <w:fldChar w:fldCharType="begin"/>
      </w:r>
      <w:r>
        <w:instrText xml:space="preserve"> PAGEREF _Toc472009181 \h </w:instrText>
      </w:r>
      <w:r>
        <w:fldChar w:fldCharType="separate"/>
      </w:r>
      <w:r>
        <w:t>114</w:t>
      </w:r>
      <w:r>
        <w:fldChar w:fldCharType="end"/>
      </w:r>
    </w:p>
    <w:p>
      <w:pPr>
        <w:pStyle w:val="TOC8"/>
        <w:rPr>
          <w:rFonts w:asciiTheme="minorHAnsi" w:eastAsiaTheme="minorEastAsia" w:hAnsiTheme="minorHAnsi" w:cstheme="minorBidi"/>
          <w:szCs w:val="22"/>
        </w:rPr>
      </w:pPr>
      <w:r>
        <w:t>6.22</w:t>
      </w:r>
      <w:r>
        <w:rPr>
          <w:snapToGrid w:val="0"/>
        </w:rPr>
        <w:t>.</w:t>
      </w:r>
      <w:r>
        <w:rPr>
          <w:snapToGrid w:val="0"/>
        </w:rPr>
        <w:tab/>
        <w:t>Employer’s duties when plant is damaged or repaired</w:t>
      </w:r>
      <w:r>
        <w:tab/>
      </w:r>
      <w:r>
        <w:fldChar w:fldCharType="begin"/>
      </w:r>
      <w:r>
        <w:instrText xml:space="preserve"> PAGEREF _Toc472009182 \h </w:instrText>
      </w:r>
      <w:r>
        <w:fldChar w:fldCharType="separate"/>
      </w:r>
      <w:r>
        <w:t>115</w:t>
      </w:r>
      <w:r>
        <w:fldChar w:fldCharType="end"/>
      </w:r>
    </w:p>
    <w:p>
      <w:pPr>
        <w:pStyle w:val="TOC8"/>
        <w:rPr>
          <w:rFonts w:asciiTheme="minorHAnsi" w:eastAsiaTheme="minorEastAsia" w:hAnsiTheme="minorHAnsi" w:cstheme="minorBidi"/>
          <w:szCs w:val="22"/>
        </w:rPr>
      </w:pPr>
      <w:r>
        <w:t>6.23</w:t>
      </w:r>
      <w:r>
        <w:rPr>
          <w:snapToGrid w:val="0"/>
        </w:rPr>
        <w:t>.</w:t>
      </w:r>
      <w:r>
        <w:rPr>
          <w:snapToGrid w:val="0"/>
        </w:rPr>
        <w:tab/>
        <w:t>Employer’s duties when design of plant is altered</w:t>
      </w:r>
      <w:r>
        <w:tab/>
      </w:r>
      <w:r>
        <w:fldChar w:fldCharType="begin"/>
      </w:r>
      <w:r>
        <w:instrText xml:space="preserve"> PAGEREF _Toc472009183 \h </w:instrText>
      </w:r>
      <w:r>
        <w:fldChar w:fldCharType="separate"/>
      </w:r>
      <w:r>
        <w:t>115</w:t>
      </w:r>
      <w:r>
        <w:fldChar w:fldCharType="end"/>
      </w:r>
    </w:p>
    <w:p>
      <w:pPr>
        <w:pStyle w:val="TOC8"/>
        <w:rPr>
          <w:rFonts w:asciiTheme="minorHAnsi" w:eastAsiaTheme="minorEastAsia" w:hAnsiTheme="minorHAnsi" w:cstheme="minorBidi"/>
          <w:szCs w:val="22"/>
        </w:rPr>
      </w:pPr>
      <w:r>
        <w:t>6.24</w:t>
      </w:r>
      <w:r>
        <w:rPr>
          <w:snapToGrid w:val="0"/>
        </w:rPr>
        <w:t>.</w:t>
      </w:r>
      <w:r>
        <w:rPr>
          <w:snapToGrid w:val="0"/>
        </w:rPr>
        <w:tab/>
        <w:t>Employer’s duties when dismantling, storing or disposing of plant</w:t>
      </w:r>
      <w:r>
        <w:tab/>
      </w:r>
      <w:r>
        <w:fldChar w:fldCharType="begin"/>
      </w:r>
      <w:r>
        <w:instrText xml:space="preserve"> PAGEREF _Toc472009184 \h </w:instrText>
      </w:r>
      <w:r>
        <w:fldChar w:fldCharType="separate"/>
      </w:r>
      <w:r>
        <w:t>116</w:t>
      </w:r>
      <w:r>
        <w:fldChar w:fldCharType="end"/>
      </w:r>
    </w:p>
    <w:p>
      <w:pPr>
        <w:pStyle w:val="TOC8"/>
        <w:rPr>
          <w:rFonts w:asciiTheme="minorHAnsi" w:eastAsiaTheme="minorEastAsia" w:hAnsiTheme="minorHAnsi" w:cstheme="minorBidi"/>
          <w:szCs w:val="22"/>
        </w:rPr>
      </w:pPr>
      <w:r>
        <w:t>6.25</w:t>
      </w:r>
      <w:r>
        <w:rPr>
          <w:snapToGrid w:val="0"/>
        </w:rPr>
        <w:t>.</w:t>
      </w:r>
      <w:r>
        <w:rPr>
          <w:snapToGrid w:val="0"/>
        </w:rPr>
        <w:tab/>
        <w:t>Employer’s duties to keep records</w:t>
      </w:r>
      <w:r>
        <w:tab/>
      </w:r>
      <w:r>
        <w:fldChar w:fldCharType="begin"/>
      </w:r>
      <w:r>
        <w:instrText xml:space="preserve"> PAGEREF _Toc472009185 \h </w:instrText>
      </w:r>
      <w:r>
        <w:fldChar w:fldCharType="separate"/>
      </w:r>
      <w:r>
        <w:t>116</w:t>
      </w:r>
      <w:r>
        <w:fldChar w:fldCharType="end"/>
      </w:r>
    </w:p>
    <w:p>
      <w:pPr>
        <w:pStyle w:val="TOC8"/>
        <w:rPr>
          <w:rFonts w:asciiTheme="minorHAnsi" w:eastAsiaTheme="minorEastAsia" w:hAnsiTheme="minorHAnsi" w:cstheme="minorBidi"/>
          <w:szCs w:val="22"/>
        </w:rPr>
      </w:pPr>
      <w:r>
        <w:t>6.26</w:t>
      </w:r>
      <w:r>
        <w:rPr>
          <w:snapToGrid w:val="0"/>
        </w:rPr>
        <w:t>.</w:t>
      </w:r>
      <w:r>
        <w:rPr>
          <w:snapToGrid w:val="0"/>
        </w:rPr>
        <w:tab/>
        <w:t>Plant under pressure</w:t>
      </w:r>
      <w:r>
        <w:tab/>
      </w:r>
      <w:r>
        <w:fldChar w:fldCharType="begin"/>
      </w:r>
      <w:r>
        <w:instrText xml:space="preserve"> PAGEREF _Toc472009186 \h </w:instrText>
      </w:r>
      <w:r>
        <w:fldChar w:fldCharType="separate"/>
      </w:r>
      <w:r>
        <w:t>117</w:t>
      </w:r>
      <w:r>
        <w:fldChar w:fldCharType="end"/>
      </w:r>
    </w:p>
    <w:p>
      <w:pPr>
        <w:pStyle w:val="TOC8"/>
        <w:rPr>
          <w:rFonts w:asciiTheme="minorHAnsi" w:eastAsiaTheme="minorEastAsia" w:hAnsiTheme="minorHAnsi" w:cstheme="minorBidi"/>
          <w:szCs w:val="22"/>
        </w:rPr>
      </w:pPr>
      <w:r>
        <w:t>6.27</w:t>
      </w:r>
      <w:r>
        <w:rPr>
          <w:snapToGrid w:val="0"/>
        </w:rPr>
        <w:t>.</w:t>
      </w:r>
      <w:r>
        <w:rPr>
          <w:snapToGrid w:val="0"/>
        </w:rPr>
        <w:tab/>
        <w:t>Plant with moving parts</w:t>
      </w:r>
      <w:r>
        <w:tab/>
      </w:r>
      <w:r>
        <w:fldChar w:fldCharType="begin"/>
      </w:r>
      <w:r>
        <w:instrText xml:space="preserve"> PAGEREF _Toc472009187 \h </w:instrText>
      </w:r>
      <w:r>
        <w:fldChar w:fldCharType="separate"/>
      </w:r>
      <w:r>
        <w:t>118</w:t>
      </w:r>
      <w:r>
        <w:fldChar w:fldCharType="end"/>
      </w:r>
    </w:p>
    <w:p>
      <w:pPr>
        <w:pStyle w:val="TOC8"/>
        <w:rPr>
          <w:rFonts w:asciiTheme="minorHAnsi" w:eastAsiaTheme="minorEastAsia" w:hAnsiTheme="minorHAnsi" w:cstheme="minorBidi"/>
          <w:szCs w:val="22"/>
        </w:rPr>
      </w:pPr>
      <w:r>
        <w:t>6.28</w:t>
      </w:r>
      <w:r>
        <w:rPr>
          <w:snapToGrid w:val="0"/>
        </w:rPr>
        <w:t>.</w:t>
      </w:r>
      <w:r>
        <w:rPr>
          <w:snapToGrid w:val="0"/>
        </w:rPr>
        <w:tab/>
        <w:t>Plant with hot or cold parts</w:t>
      </w:r>
      <w:r>
        <w:tab/>
      </w:r>
      <w:r>
        <w:fldChar w:fldCharType="begin"/>
      </w:r>
      <w:r>
        <w:instrText xml:space="preserve"> PAGEREF _Toc472009188 \h </w:instrText>
      </w:r>
      <w:r>
        <w:fldChar w:fldCharType="separate"/>
      </w:r>
      <w:r>
        <w:t>119</w:t>
      </w:r>
      <w:r>
        <w:fldChar w:fldCharType="end"/>
      </w:r>
    </w:p>
    <w:p>
      <w:pPr>
        <w:pStyle w:val="TOC8"/>
        <w:rPr>
          <w:rFonts w:asciiTheme="minorHAnsi" w:eastAsiaTheme="minorEastAsia" w:hAnsiTheme="minorHAnsi" w:cstheme="minorBidi"/>
          <w:szCs w:val="22"/>
        </w:rPr>
      </w:pPr>
      <w:r>
        <w:t>6.29</w:t>
      </w:r>
      <w:r>
        <w:rPr>
          <w:snapToGrid w:val="0"/>
        </w:rPr>
        <w:t>.</w:t>
      </w:r>
      <w:r>
        <w:rPr>
          <w:snapToGrid w:val="0"/>
        </w:rPr>
        <w:tab/>
        <w:t>Electrical plant and plant exposed to electrical hazards</w:t>
      </w:r>
      <w:r>
        <w:tab/>
      </w:r>
      <w:r>
        <w:fldChar w:fldCharType="begin"/>
      </w:r>
      <w:r>
        <w:instrText xml:space="preserve"> PAGEREF _Toc472009189 \h </w:instrText>
      </w:r>
      <w:r>
        <w:fldChar w:fldCharType="separate"/>
      </w:r>
      <w:r>
        <w:t>119</w:t>
      </w:r>
      <w:r>
        <w:fldChar w:fldCharType="end"/>
      </w:r>
    </w:p>
    <w:p>
      <w:pPr>
        <w:pStyle w:val="TOC8"/>
        <w:rPr>
          <w:rFonts w:asciiTheme="minorHAnsi" w:eastAsiaTheme="minorEastAsia" w:hAnsiTheme="minorHAnsi" w:cstheme="minorBidi"/>
          <w:szCs w:val="22"/>
        </w:rPr>
      </w:pPr>
      <w:r>
        <w:t>6.30</w:t>
      </w:r>
      <w:r>
        <w:rPr>
          <w:snapToGrid w:val="0"/>
        </w:rPr>
        <w:t>.</w:t>
      </w:r>
      <w:r>
        <w:rPr>
          <w:snapToGrid w:val="0"/>
        </w:rPr>
        <w:tab/>
        <w:t>Industrial robots etc.</w:t>
      </w:r>
      <w:r>
        <w:tab/>
      </w:r>
      <w:r>
        <w:fldChar w:fldCharType="begin"/>
      </w:r>
      <w:r>
        <w:instrText xml:space="preserve"> PAGEREF _Toc472009190 \h </w:instrText>
      </w:r>
      <w:r>
        <w:fldChar w:fldCharType="separate"/>
      </w:r>
      <w:r>
        <w:t>120</w:t>
      </w:r>
      <w:r>
        <w:fldChar w:fldCharType="end"/>
      </w:r>
    </w:p>
    <w:p>
      <w:pPr>
        <w:pStyle w:val="TOC8"/>
        <w:rPr>
          <w:rFonts w:asciiTheme="minorHAnsi" w:eastAsiaTheme="minorEastAsia" w:hAnsiTheme="minorHAnsi" w:cstheme="minorBidi"/>
          <w:szCs w:val="22"/>
        </w:rPr>
      </w:pPr>
      <w:r>
        <w:t>6.31</w:t>
      </w:r>
      <w:r>
        <w:rPr>
          <w:snapToGrid w:val="0"/>
        </w:rPr>
        <w:t>.</w:t>
      </w:r>
      <w:r>
        <w:rPr>
          <w:snapToGrid w:val="0"/>
        </w:rPr>
        <w:tab/>
        <w:t>Lasers</w:t>
      </w:r>
      <w:r>
        <w:tab/>
      </w:r>
      <w:r>
        <w:fldChar w:fldCharType="begin"/>
      </w:r>
      <w:r>
        <w:instrText xml:space="preserve"> PAGEREF _Toc472009191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Classified plant</w:t>
      </w:r>
    </w:p>
    <w:p>
      <w:pPr>
        <w:pStyle w:val="TOC8"/>
        <w:rPr>
          <w:rFonts w:asciiTheme="minorHAnsi" w:eastAsiaTheme="minorEastAsia" w:hAnsiTheme="minorHAnsi" w:cstheme="minorBidi"/>
          <w:szCs w:val="22"/>
        </w:rPr>
      </w:pPr>
      <w:r>
        <w:t>6.32</w:t>
      </w:r>
      <w:r>
        <w:rPr>
          <w:snapToGrid w:val="0"/>
        </w:rPr>
        <w:t>.</w:t>
      </w:r>
      <w:r>
        <w:rPr>
          <w:snapToGrid w:val="0"/>
        </w:rPr>
        <w:tab/>
        <w:t>Application</w:t>
      </w:r>
      <w:r>
        <w:tab/>
      </w:r>
      <w:r>
        <w:fldChar w:fldCharType="begin"/>
      </w:r>
      <w:r>
        <w:instrText xml:space="preserve"> PAGEREF _Toc472009193 \h </w:instrText>
      </w:r>
      <w:r>
        <w:fldChar w:fldCharType="separate"/>
      </w:r>
      <w:r>
        <w:t>121</w:t>
      </w:r>
      <w:r>
        <w:fldChar w:fldCharType="end"/>
      </w:r>
    </w:p>
    <w:p>
      <w:pPr>
        <w:pStyle w:val="TOC8"/>
        <w:rPr>
          <w:rFonts w:asciiTheme="minorHAnsi" w:eastAsiaTheme="minorEastAsia" w:hAnsiTheme="minorHAnsi" w:cstheme="minorBidi"/>
          <w:szCs w:val="22"/>
        </w:rPr>
      </w:pPr>
      <w:r>
        <w:t>6.33</w:t>
      </w:r>
      <w:r>
        <w:rPr>
          <w:snapToGrid w:val="0"/>
        </w:rPr>
        <w:t>.</w:t>
      </w:r>
      <w:r>
        <w:rPr>
          <w:snapToGrid w:val="0"/>
        </w:rPr>
        <w:tab/>
        <w:t>Design, construction and testing of plant</w:t>
      </w:r>
      <w:r>
        <w:tab/>
      </w:r>
      <w:r>
        <w:fldChar w:fldCharType="begin"/>
      </w:r>
      <w:r>
        <w:instrText xml:space="preserve"> PAGEREF _Toc472009194 \h </w:instrText>
      </w:r>
      <w:r>
        <w:fldChar w:fldCharType="separate"/>
      </w:r>
      <w:r>
        <w:t>121</w:t>
      </w:r>
      <w:r>
        <w:fldChar w:fldCharType="end"/>
      </w:r>
    </w:p>
    <w:p>
      <w:pPr>
        <w:pStyle w:val="TOC8"/>
        <w:rPr>
          <w:rFonts w:asciiTheme="minorHAnsi" w:eastAsiaTheme="minorEastAsia" w:hAnsiTheme="minorHAnsi" w:cstheme="minorBidi"/>
          <w:szCs w:val="22"/>
        </w:rPr>
      </w:pPr>
      <w:r>
        <w:t>6.34</w:t>
      </w:r>
      <w:r>
        <w:rPr>
          <w:snapToGrid w:val="0"/>
        </w:rPr>
        <w:t>.</w:t>
      </w:r>
      <w:r>
        <w:rPr>
          <w:snapToGrid w:val="0"/>
        </w:rPr>
        <w:tab/>
        <w:t>Registration of plant</w:t>
      </w:r>
      <w:r>
        <w:tab/>
      </w:r>
      <w:r>
        <w:fldChar w:fldCharType="begin"/>
      </w:r>
      <w:r>
        <w:instrText xml:space="preserve"> PAGEREF _Toc472009195 \h </w:instrText>
      </w:r>
      <w:r>
        <w:fldChar w:fldCharType="separate"/>
      </w:r>
      <w:r>
        <w:t>122</w:t>
      </w:r>
      <w:r>
        <w:fldChar w:fldCharType="end"/>
      </w:r>
    </w:p>
    <w:p>
      <w:pPr>
        <w:pStyle w:val="TOC8"/>
        <w:rPr>
          <w:rFonts w:asciiTheme="minorHAnsi" w:eastAsiaTheme="minorEastAsia" w:hAnsiTheme="minorHAnsi" w:cstheme="minorBidi"/>
          <w:szCs w:val="22"/>
        </w:rPr>
      </w:pPr>
      <w:r>
        <w:t>6.35</w:t>
      </w:r>
      <w:r>
        <w:rPr>
          <w:snapToGrid w:val="0"/>
        </w:rPr>
        <w:t>.</w:t>
      </w:r>
      <w:r>
        <w:rPr>
          <w:snapToGrid w:val="0"/>
        </w:rPr>
        <w:tab/>
        <w:t>Repair or modification of plant</w:t>
      </w:r>
      <w:r>
        <w:tab/>
      </w:r>
      <w:r>
        <w:fldChar w:fldCharType="begin"/>
      </w:r>
      <w:r>
        <w:instrText xml:space="preserve"> PAGEREF _Toc472009196 \h </w:instrText>
      </w:r>
      <w:r>
        <w:fldChar w:fldCharType="separate"/>
      </w:r>
      <w:r>
        <w:t>123</w:t>
      </w:r>
      <w:r>
        <w:fldChar w:fldCharType="end"/>
      </w:r>
    </w:p>
    <w:p>
      <w:pPr>
        <w:pStyle w:val="TOC8"/>
        <w:rPr>
          <w:rFonts w:asciiTheme="minorHAnsi" w:eastAsiaTheme="minorEastAsia" w:hAnsiTheme="minorHAnsi" w:cstheme="minorBidi"/>
          <w:szCs w:val="22"/>
        </w:rPr>
      </w:pPr>
      <w:r>
        <w:t>6.36</w:t>
      </w:r>
      <w:r>
        <w:rPr>
          <w:snapToGrid w:val="0"/>
        </w:rPr>
        <w:t>.</w:t>
      </w:r>
      <w:r>
        <w:rPr>
          <w:snapToGrid w:val="0"/>
        </w:rPr>
        <w:tab/>
        <w:t>Reporting of incidents affecting registered plant</w:t>
      </w:r>
      <w:r>
        <w:tab/>
      </w:r>
      <w:r>
        <w:fldChar w:fldCharType="begin"/>
      </w:r>
      <w:r>
        <w:instrText xml:space="preserve"> PAGEREF _Toc472009197 \h </w:instrText>
      </w:r>
      <w:r>
        <w:fldChar w:fldCharType="separate"/>
      </w:r>
      <w:r>
        <w:t>123</w:t>
      </w:r>
      <w:r>
        <w:fldChar w:fldCharType="end"/>
      </w:r>
    </w:p>
    <w:p>
      <w:pPr>
        <w:pStyle w:val="TOC8"/>
        <w:rPr>
          <w:rFonts w:asciiTheme="minorHAnsi" w:eastAsiaTheme="minorEastAsia" w:hAnsiTheme="minorHAnsi" w:cstheme="minorBidi"/>
          <w:szCs w:val="22"/>
        </w:rPr>
      </w:pPr>
      <w:r>
        <w:t>6.37</w:t>
      </w:r>
      <w:r>
        <w:rPr>
          <w:snapToGrid w:val="0"/>
        </w:rPr>
        <w:t>.</w:t>
      </w:r>
      <w:r>
        <w:rPr>
          <w:snapToGrid w:val="0"/>
        </w:rPr>
        <w:tab/>
        <w:t>Requirements for operators and drivers</w:t>
      </w:r>
      <w:r>
        <w:tab/>
      </w:r>
      <w:r>
        <w:fldChar w:fldCharType="begin"/>
      </w:r>
      <w:r>
        <w:instrText xml:space="preserve"> PAGEREF _Toc472009198 \h </w:instrText>
      </w:r>
      <w:r>
        <w:fldChar w:fldCharType="separate"/>
      </w:r>
      <w:r>
        <w:t>124</w:t>
      </w:r>
      <w:r>
        <w:fldChar w:fldCharType="end"/>
      </w:r>
    </w:p>
    <w:p>
      <w:pPr>
        <w:pStyle w:val="TOC8"/>
        <w:rPr>
          <w:rFonts w:asciiTheme="minorHAnsi" w:eastAsiaTheme="minorEastAsia" w:hAnsiTheme="minorHAnsi" w:cstheme="minorBidi"/>
          <w:szCs w:val="22"/>
        </w:rPr>
      </w:pPr>
      <w:r>
        <w:t>6.38</w:t>
      </w:r>
      <w:r>
        <w:rPr>
          <w:snapToGrid w:val="0"/>
        </w:rPr>
        <w:t>.</w:t>
      </w:r>
      <w:r>
        <w:rPr>
          <w:snapToGrid w:val="0"/>
        </w:rPr>
        <w:tab/>
        <w:t>Plant load or capacity not to exceed manufacturer’s specifications</w:t>
      </w:r>
      <w:r>
        <w:tab/>
      </w:r>
      <w:r>
        <w:fldChar w:fldCharType="begin"/>
      </w:r>
      <w:r>
        <w:instrText xml:space="preserve"> PAGEREF _Toc472009199 \h </w:instrText>
      </w:r>
      <w:r>
        <w:fldChar w:fldCharType="separate"/>
      </w:r>
      <w:r>
        <w:t>127</w:t>
      </w:r>
      <w:r>
        <w:fldChar w:fldCharType="end"/>
      </w:r>
    </w:p>
    <w:p>
      <w:pPr>
        <w:pStyle w:val="TOC8"/>
        <w:rPr>
          <w:rFonts w:asciiTheme="minorHAnsi" w:eastAsiaTheme="minorEastAsia" w:hAnsiTheme="minorHAnsi" w:cstheme="minorBidi"/>
          <w:szCs w:val="22"/>
        </w:rPr>
      </w:pPr>
      <w:r>
        <w:t>6.39</w:t>
      </w:r>
      <w:r>
        <w:rPr>
          <w:snapToGrid w:val="0"/>
        </w:rPr>
        <w:t>.</w:t>
      </w:r>
      <w:r>
        <w:rPr>
          <w:snapToGrid w:val="0"/>
        </w:rPr>
        <w:tab/>
        <w:t>Prohibition on damage or removal of guards etc.</w:t>
      </w:r>
      <w:r>
        <w:tab/>
      </w:r>
      <w:r>
        <w:fldChar w:fldCharType="begin"/>
      </w:r>
      <w:r>
        <w:instrText xml:space="preserve"> PAGEREF _Toc472009200 \h </w:instrText>
      </w:r>
      <w:r>
        <w:fldChar w:fldCharType="separate"/>
      </w:r>
      <w:r>
        <w:t>127</w:t>
      </w:r>
      <w:r>
        <w:fldChar w:fldCharType="end"/>
      </w:r>
    </w:p>
    <w:p>
      <w:pPr>
        <w:pStyle w:val="TOC8"/>
        <w:rPr>
          <w:rFonts w:asciiTheme="minorHAnsi" w:eastAsiaTheme="minorEastAsia" w:hAnsiTheme="minorHAnsi" w:cstheme="minorBidi"/>
          <w:szCs w:val="22"/>
        </w:rPr>
      </w:pPr>
      <w:r>
        <w:t>6.40</w:t>
      </w:r>
      <w:r>
        <w:rPr>
          <w:snapToGrid w:val="0"/>
        </w:rPr>
        <w:t>.</w:t>
      </w:r>
      <w:r>
        <w:rPr>
          <w:snapToGrid w:val="0"/>
        </w:rPr>
        <w:tab/>
        <w:t>Plant to be used only if inspected</w:t>
      </w:r>
      <w:r>
        <w:tab/>
      </w:r>
      <w:r>
        <w:fldChar w:fldCharType="begin"/>
      </w:r>
      <w:r>
        <w:instrText xml:space="preserve"> PAGEREF _Toc472009201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7 — Occupational health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Noise control</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_Toc472009204 \h </w:instrText>
      </w:r>
      <w:r>
        <w:fldChar w:fldCharType="separate"/>
      </w:r>
      <w:r>
        <w:t>129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All measurements to be as if ear unprotected</w:t>
      </w:r>
      <w:r>
        <w:tab/>
      </w:r>
      <w:r>
        <w:fldChar w:fldCharType="begin"/>
      </w:r>
      <w:r>
        <w:instrText xml:space="preserve"> PAGEREF _Toc472009205 \h </w:instrText>
      </w:r>
      <w:r>
        <w:fldChar w:fldCharType="separate"/>
      </w:r>
      <w:r>
        <w:t>129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Action level for noise</w:t>
      </w:r>
      <w:r>
        <w:tab/>
      </w:r>
      <w:r>
        <w:fldChar w:fldCharType="begin"/>
      </w:r>
      <w:r>
        <w:instrText xml:space="preserve"> PAGEREF _Toc472009206 \h </w:instrText>
      </w:r>
      <w:r>
        <w:fldChar w:fldCharType="separate"/>
      </w:r>
      <w:r>
        <w:t>130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Noise to be reduced as far as practicable</w:t>
      </w:r>
      <w:r>
        <w:tab/>
      </w:r>
      <w:r>
        <w:fldChar w:fldCharType="begin"/>
      </w:r>
      <w:r>
        <w:instrText xml:space="preserve"> PAGEREF _Toc472009207 \h </w:instrText>
      </w:r>
      <w:r>
        <w:fldChar w:fldCharType="separate"/>
      </w:r>
      <w:r>
        <w:t>130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Reduction of noise</w:t>
      </w:r>
      <w:r>
        <w:tab/>
      </w:r>
      <w:r>
        <w:fldChar w:fldCharType="begin"/>
      </w:r>
      <w:r>
        <w:instrText xml:space="preserve"> PAGEREF _Toc472009208 \h </w:instrText>
      </w:r>
      <w:r>
        <w:fldChar w:fldCharType="separate"/>
      </w:r>
      <w:r>
        <w:t>130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Personal hearing protectors</w:t>
      </w:r>
      <w:r>
        <w:tab/>
      </w:r>
      <w:r>
        <w:fldChar w:fldCharType="begin"/>
      </w:r>
      <w:r>
        <w:instrText xml:space="preserve"> PAGEREF _Toc472009209 \h </w:instrText>
      </w:r>
      <w:r>
        <w:fldChar w:fldCharType="separate"/>
      </w:r>
      <w:r>
        <w:t>130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to inform, instruct and train persons about hearing risks</w:t>
      </w:r>
      <w:r>
        <w:tab/>
      </w:r>
      <w:r>
        <w:fldChar w:fldCharType="begin"/>
      </w:r>
      <w:r>
        <w:instrText xml:space="preserve"> PAGEREF _Toc472009210 \h </w:instrText>
      </w:r>
      <w:r>
        <w:fldChar w:fldCharType="separate"/>
      </w:r>
      <w:r>
        <w:t>131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Noise report to be prepared</w:t>
      </w:r>
      <w:r>
        <w:tab/>
      </w:r>
      <w:r>
        <w:fldChar w:fldCharType="begin"/>
      </w:r>
      <w:r>
        <w:instrText xml:space="preserve"> PAGEREF _Toc472009211 \h </w:instrText>
      </w:r>
      <w:r>
        <w:fldChar w:fldCharType="separate"/>
      </w:r>
      <w:r>
        <w:t>131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Additional noise report to be prepared</w:t>
      </w:r>
      <w:r>
        <w:tab/>
      </w:r>
      <w:r>
        <w:fldChar w:fldCharType="begin"/>
      </w:r>
      <w:r>
        <w:instrText xml:space="preserve"> PAGEREF _Toc472009212 \h </w:instrText>
      </w:r>
      <w:r>
        <w:fldChar w:fldCharType="separate"/>
      </w:r>
      <w:r>
        <w:t>131</w:t>
      </w:r>
      <w:r>
        <w:fldChar w:fldCharType="end"/>
      </w:r>
    </w:p>
    <w:p>
      <w:pPr>
        <w:pStyle w:val="TOC8"/>
        <w:rPr>
          <w:rFonts w:asciiTheme="minorHAnsi" w:eastAsiaTheme="minorEastAsia" w:hAnsiTheme="minorHAnsi" w:cstheme="minorBidi"/>
          <w:szCs w:val="22"/>
        </w:rPr>
      </w:pPr>
      <w:r>
        <w:t>7.10</w:t>
      </w:r>
      <w:r>
        <w:rPr>
          <w:snapToGrid w:val="0"/>
        </w:rPr>
        <w:t>.</w:t>
      </w:r>
      <w:r>
        <w:rPr>
          <w:snapToGrid w:val="0"/>
        </w:rPr>
        <w:tab/>
        <w:t>Noise reports</w:t>
      </w:r>
      <w:r>
        <w:tab/>
      </w:r>
      <w:r>
        <w:fldChar w:fldCharType="begin"/>
      </w:r>
      <w:r>
        <w:instrText xml:space="preserve"> PAGEREF _Toc472009213 \h </w:instrText>
      </w:r>
      <w:r>
        <w:fldChar w:fldCharType="separate"/>
      </w:r>
      <w:r>
        <w:t>132</w:t>
      </w:r>
      <w:r>
        <w:fldChar w:fldCharType="end"/>
      </w:r>
    </w:p>
    <w:p>
      <w:pPr>
        <w:pStyle w:val="TOC8"/>
        <w:rPr>
          <w:rFonts w:asciiTheme="minorHAnsi" w:eastAsiaTheme="minorEastAsia" w:hAnsiTheme="minorHAnsi" w:cstheme="minorBidi"/>
          <w:szCs w:val="22"/>
        </w:rPr>
      </w:pPr>
      <w:r>
        <w:t>7.11</w:t>
      </w:r>
      <w:r>
        <w:rPr>
          <w:snapToGrid w:val="0"/>
        </w:rPr>
        <w:t>.</w:t>
      </w:r>
      <w:r>
        <w:rPr>
          <w:snapToGrid w:val="0"/>
        </w:rPr>
        <w:tab/>
        <w:t>Duties after noise report is prepared</w:t>
      </w:r>
      <w:r>
        <w:tab/>
      </w:r>
      <w:r>
        <w:fldChar w:fldCharType="begin"/>
      </w:r>
      <w:r>
        <w:instrText xml:space="preserve"> PAGEREF _Toc472009214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Hygiene and sanitation</w:t>
      </w:r>
    </w:p>
    <w:p>
      <w:pPr>
        <w:pStyle w:val="TOC8"/>
        <w:rPr>
          <w:rFonts w:asciiTheme="minorHAnsi" w:eastAsiaTheme="minorEastAsia" w:hAnsiTheme="minorHAnsi" w:cstheme="minorBidi"/>
          <w:szCs w:val="22"/>
        </w:rPr>
      </w:pPr>
      <w:r>
        <w:t>7.12</w:t>
      </w:r>
      <w:r>
        <w:rPr>
          <w:snapToGrid w:val="0"/>
        </w:rPr>
        <w:t>.</w:t>
      </w:r>
      <w:r>
        <w:rPr>
          <w:snapToGrid w:val="0"/>
        </w:rPr>
        <w:tab/>
        <w:t>Sanitation facilities</w:t>
      </w:r>
      <w:r>
        <w:tab/>
      </w:r>
      <w:r>
        <w:fldChar w:fldCharType="begin"/>
      </w:r>
      <w:r>
        <w:instrText xml:space="preserve"> PAGEREF _Toc472009216 \h </w:instrText>
      </w:r>
      <w:r>
        <w:fldChar w:fldCharType="separate"/>
      </w:r>
      <w:r>
        <w:t>133</w:t>
      </w:r>
      <w:r>
        <w:fldChar w:fldCharType="end"/>
      </w:r>
    </w:p>
    <w:p>
      <w:pPr>
        <w:pStyle w:val="TOC8"/>
        <w:rPr>
          <w:rFonts w:asciiTheme="minorHAnsi" w:eastAsiaTheme="minorEastAsia" w:hAnsiTheme="minorHAnsi" w:cstheme="minorBidi"/>
          <w:szCs w:val="22"/>
        </w:rPr>
      </w:pPr>
      <w:r>
        <w:t>7.13</w:t>
      </w:r>
      <w:r>
        <w:rPr>
          <w:snapToGrid w:val="0"/>
        </w:rPr>
        <w:t>.</w:t>
      </w:r>
      <w:r>
        <w:rPr>
          <w:snapToGrid w:val="0"/>
        </w:rPr>
        <w:tab/>
        <w:t>Toilet facilities</w:t>
      </w:r>
      <w:r>
        <w:tab/>
      </w:r>
      <w:r>
        <w:fldChar w:fldCharType="begin"/>
      </w:r>
      <w:r>
        <w:instrText xml:space="preserve"> PAGEREF _Toc472009217 \h </w:instrText>
      </w:r>
      <w:r>
        <w:fldChar w:fldCharType="separate"/>
      </w:r>
      <w:r>
        <w:t>133</w:t>
      </w:r>
      <w:r>
        <w:fldChar w:fldCharType="end"/>
      </w:r>
    </w:p>
    <w:p>
      <w:pPr>
        <w:pStyle w:val="TOC8"/>
        <w:rPr>
          <w:rFonts w:asciiTheme="minorHAnsi" w:eastAsiaTheme="minorEastAsia" w:hAnsiTheme="minorHAnsi" w:cstheme="minorBidi"/>
          <w:szCs w:val="22"/>
        </w:rPr>
      </w:pPr>
      <w:r>
        <w:t>7.14</w:t>
      </w:r>
      <w:r>
        <w:rPr>
          <w:snapToGrid w:val="0"/>
        </w:rPr>
        <w:t>.</w:t>
      </w:r>
      <w:r>
        <w:rPr>
          <w:snapToGrid w:val="0"/>
        </w:rPr>
        <w:tab/>
        <w:t>Prevention of pollution of workings</w:t>
      </w:r>
      <w:r>
        <w:tab/>
      </w:r>
      <w:r>
        <w:fldChar w:fldCharType="begin"/>
      </w:r>
      <w:r>
        <w:instrText xml:space="preserve"> PAGEREF _Toc472009218 \h </w:instrText>
      </w:r>
      <w:r>
        <w:fldChar w:fldCharType="separate"/>
      </w:r>
      <w:r>
        <w:t>134</w:t>
      </w:r>
      <w:r>
        <w:fldChar w:fldCharType="end"/>
      </w:r>
    </w:p>
    <w:p>
      <w:pPr>
        <w:pStyle w:val="TOC8"/>
        <w:rPr>
          <w:rFonts w:asciiTheme="minorHAnsi" w:eastAsiaTheme="minorEastAsia" w:hAnsiTheme="minorHAnsi" w:cstheme="minorBidi"/>
          <w:szCs w:val="22"/>
        </w:rPr>
      </w:pPr>
      <w:r>
        <w:t>7.15</w:t>
      </w:r>
      <w:r>
        <w:rPr>
          <w:snapToGrid w:val="0"/>
        </w:rPr>
        <w:t>.</w:t>
      </w:r>
      <w:r>
        <w:rPr>
          <w:snapToGrid w:val="0"/>
        </w:rPr>
        <w:tab/>
        <w:t>Waste timber and other materials not to accumulate underground</w:t>
      </w:r>
      <w:r>
        <w:tab/>
      </w:r>
      <w:r>
        <w:fldChar w:fldCharType="begin"/>
      </w:r>
      <w:r>
        <w:instrText xml:space="preserve"> PAGEREF _Toc472009219 \h </w:instrText>
      </w:r>
      <w:r>
        <w:fldChar w:fldCharType="separate"/>
      </w:r>
      <w:r>
        <w:t>134</w:t>
      </w:r>
      <w:r>
        <w:fldChar w:fldCharType="end"/>
      </w:r>
    </w:p>
    <w:p>
      <w:pPr>
        <w:pStyle w:val="TOC8"/>
        <w:rPr>
          <w:rFonts w:asciiTheme="minorHAnsi" w:eastAsiaTheme="minorEastAsia" w:hAnsiTheme="minorHAnsi" w:cstheme="minorBidi"/>
          <w:szCs w:val="22"/>
        </w:rPr>
      </w:pPr>
      <w:r>
        <w:t>7.16</w:t>
      </w:r>
      <w:r>
        <w:rPr>
          <w:snapToGrid w:val="0"/>
        </w:rPr>
        <w:t>.</w:t>
      </w:r>
      <w:r>
        <w:rPr>
          <w:snapToGrid w:val="0"/>
        </w:rPr>
        <w:tab/>
        <w:t>Stagnant water not to accumulate underground</w:t>
      </w:r>
      <w:r>
        <w:tab/>
      </w:r>
      <w:r>
        <w:fldChar w:fldCharType="begin"/>
      </w:r>
      <w:r>
        <w:instrText xml:space="preserve"> PAGEREF _Toc472009220 \h </w:instrText>
      </w:r>
      <w:r>
        <w:fldChar w:fldCharType="separate"/>
      </w:r>
      <w:r>
        <w:t>135</w:t>
      </w:r>
      <w:r>
        <w:fldChar w:fldCharType="end"/>
      </w:r>
    </w:p>
    <w:p>
      <w:pPr>
        <w:pStyle w:val="TOC8"/>
        <w:rPr>
          <w:rFonts w:asciiTheme="minorHAnsi" w:eastAsiaTheme="minorEastAsia" w:hAnsiTheme="minorHAnsi" w:cstheme="minorBidi"/>
          <w:szCs w:val="22"/>
        </w:rPr>
      </w:pPr>
      <w:r>
        <w:t>7.17</w:t>
      </w:r>
      <w:r>
        <w:rPr>
          <w:snapToGrid w:val="0"/>
        </w:rPr>
        <w:t>.</w:t>
      </w:r>
      <w:r>
        <w:rPr>
          <w:snapToGrid w:val="0"/>
        </w:rPr>
        <w:tab/>
        <w:t>Eating places</w:t>
      </w:r>
      <w:r>
        <w:tab/>
      </w:r>
      <w:r>
        <w:fldChar w:fldCharType="begin"/>
      </w:r>
      <w:r>
        <w:instrText xml:space="preserve"> PAGEREF _Toc472009221 \h </w:instrText>
      </w:r>
      <w:r>
        <w:fldChar w:fldCharType="separate"/>
      </w:r>
      <w:r>
        <w:t>135</w:t>
      </w:r>
      <w:r>
        <w:fldChar w:fldCharType="end"/>
      </w:r>
    </w:p>
    <w:p>
      <w:pPr>
        <w:pStyle w:val="TOC8"/>
        <w:rPr>
          <w:rFonts w:asciiTheme="minorHAnsi" w:eastAsiaTheme="minorEastAsia" w:hAnsiTheme="minorHAnsi" w:cstheme="minorBidi"/>
          <w:szCs w:val="22"/>
        </w:rPr>
      </w:pPr>
      <w:r>
        <w:t>7.18</w:t>
      </w:r>
      <w:r>
        <w:rPr>
          <w:snapToGrid w:val="0"/>
        </w:rPr>
        <w:t>.</w:t>
      </w:r>
      <w:r>
        <w:rPr>
          <w:snapToGrid w:val="0"/>
        </w:rPr>
        <w:tab/>
        <w:t>Drinking water</w:t>
      </w:r>
      <w:r>
        <w:tab/>
      </w:r>
      <w:r>
        <w:fldChar w:fldCharType="begin"/>
      </w:r>
      <w:r>
        <w:instrText xml:space="preserve"> PAGEREF _Toc472009222 \h </w:instrText>
      </w:r>
      <w:r>
        <w:fldChar w:fldCharType="separate"/>
      </w:r>
      <w:r>
        <w:t>136</w:t>
      </w:r>
      <w:r>
        <w:fldChar w:fldCharType="end"/>
      </w:r>
    </w:p>
    <w:p>
      <w:pPr>
        <w:pStyle w:val="TOC8"/>
        <w:rPr>
          <w:rFonts w:asciiTheme="minorHAnsi" w:eastAsiaTheme="minorEastAsia" w:hAnsiTheme="minorHAnsi" w:cstheme="minorBidi"/>
          <w:szCs w:val="22"/>
        </w:rPr>
      </w:pPr>
      <w:r>
        <w:t>7.19</w:t>
      </w:r>
      <w:r>
        <w:rPr>
          <w:snapToGrid w:val="0"/>
        </w:rPr>
        <w:t>.</w:t>
      </w:r>
      <w:r>
        <w:rPr>
          <w:snapToGrid w:val="0"/>
        </w:rPr>
        <w:tab/>
        <w:t>Change rooms</w:t>
      </w:r>
      <w:r>
        <w:tab/>
      </w:r>
      <w:r>
        <w:fldChar w:fldCharType="begin"/>
      </w:r>
      <w:r>
        <w:instrText xml:space="preserve"> PAGEREF _Toc472009223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Hazardous substances</w:t>
      </w:r>
    </w:p>
    <w:p>
      <w:pPr>
        <w:pStyle w:val="TOC8"/>
        <w:rPr>
          <w:rFonts w:asciiTheme="minorHAnsi" w:eastAsiaTheme="minorEastAsia" w:hAnsiTheme="minorHAnsi" w:cstheme="minorBidi"/>
          <w:szCs w:val="22"/>
        </w:rPr>
      </w:pPr>
      <w:r>
        <w:t>7.20</w:t>
      </w:r>
      <w:r>
        <w:rPr>
          <w:snapToGrid w:val="0"/>
        </w:rPr>
        <w:t>.</w:t>
      </w:r>
      <w:r>
        <w:rPr>
          <w:snapToGrid w:val="0"/>
        </w:rPr>
        <w:tab/>
        <w:t>Terms used</w:t>
      </w:r>
      <w:r>
        <w:tab/>
      </w:r>
      <w:r>
        <w:fldChar w:fldCharType="begin"/>
      </w:r>
      <w:r>
        <w:instrText xml:space="preserve"> PAGEREF _Toc472009225 \h </w:instrText>
      </w:r>
      <w:r>
        <w:fldChar w:fldCharType="separate"/>
      </w:r>
      <w:r>
        <w:t>137</w:t>
      </w:r>
      <w:r>
        <w:fldChar w:fldCharType="end"/>
      </w:r>
    </w:p>
    <w:p>
      <w:pPr>
        <w:pStyle w:val="TOC8"/>
        <w:rPr>
          <w:rFonts w:asciiTheme="minorHAnsi" w:eastAsiaTheme="minorEastAsia" w:hAnsiTheme="minorHAnsi" w:cstheme="minorBidi"/>
          <w:szCs w:val="22"/>
        </w:rPr>
      </w:pPr>
      <w:r>
        <w:t>7.21</w:t>
      </w:r>
      <w:r>
        <w:rPr>
          <w:snapToGrid w:val="0"/>
        </w:rPr>
        <w:t>.</w:t>
      </w:r>
      <w:r>
        <w:rPr>
          <w:snapToGrid w:val="0"/>
        </w:rPr>
        <w:tab/>
        <w:t>Material safety data sheets</w:t>
      </w:r>
      <w:r>
        <w:tab/>
      </w:r>
      <w:r>
        <w:fldChar w:fldCharType="begin"/>
      </w:r>
      <w:r>
        <w:instrText xml:space="preserve"> PAGEREF _Toc472009226 \h </w:instrText>
      </w:r>
      <w:r>
        <w:fldChar w:fldCharType="separate"/>
      </w:r>
      <w:r>
        <w:t>138</w:t>
      </w:r>
      <w:r>
        <w:fldChar w:fldCharType="end"/>
      </w:r>
    </w:p>
    <w:p>
      <w:pPr>
        <w:pStyle w:val="TOC8"/>
        <w:rPr>
          <w:rFonts w:asciiTheme="minorHAnsi" w:eastAsiaTheme="minorEastAsia" w:hAnsiTheme="minorHAnsi" w:cstheme="minorBidi"/>
          <w:szCs w:val="22"/>
        </w:rPr>
      </w:pPr>
      <w:r>
        <w:t>7.22</w:t>
      </w:r>
      <w:r>
        <w:rPr>
          <w:snapToGrid w:val="0"/>
        </w:rPr>
        <w:t>.</w:t>
      </w:r>
      <w:r>
        <w:rPr>
          <w:snapToGrid w:val="0"/>
        </w:rPr>
        <w:tab/>
        <w:t>Containers to be appropriate</w:t>
      </w:r>
      <w:r>
        <w:tab/>
      </w:r>
      <w:r>
        <w:fldChar w:fldCharType="begin"/>
      </w:r>
      <w:r>
        <w:instrText xml:space="preserve"> PAGEREF _Toc472009227 \h </w:instrText>
      </w:r>
      <w:r>
        <w:fldChar w:fldCharType="separate"/>
      </w:r>
      <w:r>
        <w:t>139</w:t>
      </w:r>
      <w:r>
        <w:fldChar w:fldCharType="end"/>
      </w:r>
    </w:p>
    <w:p>
      <w:pPr>
        <w:pStyle w:val="TOC8"/>
        <w:rPr>
          <w:rFonts w:asciiTheme="minorHAnsi" w:eastAsiaTheme="minorEastAsia" w:hAnsiTheme="minorHAnsi" w:cstheme="minorBidi"/>
          <w:szCs w:val="22"/>
        </w:rPr>
      </w:pPr>
      <w:r>
        <w:t>7.23</w:t>
      </w:r>
      <w:r>
        <w:rPr>
          <w:snapToGrid w:val="0"/>
        </w:rPr>
        <w:t>.</w:t>
      </w:r>
      <w:r>
        <w:rPr>
          <w:snapToGrid w:val="0"/>
        </w:rPr>
        <w:tab/>
        <w:t>Disposal of containers</w:t>
      </w:r>
      <w:r>
        <w:tab/>
      </w:r>
      <w:r>
        <w:fldChar w:fldCharType="begin"/>
      </w:r>
      <w:r>
        <w:instrText xml:space="preserve"> PAGEREF _Toc472009228 \h </w:instrText>
      </w:r>
      <w:r>
        <w:fldChar w:fldCharType="separate"/>
      </w:r>
      <w:r>
        <w:t>139</w:t>
      </w:r>
      <w:r>
        <w:fldChar w:fldCharType="end"/>
      </w:r>
    </w:p>
    <w:p>
      <w:pPr>
        <w:pStyle w:val="TOC8"/>
        <w:rPr>
          <w:rFonts w:asciiTheme="minorHAnsi" w:eastAsiaTheme="minorEastAsia" w:hAnsiTheme="minorHAnsi" w:cstheme="minorBidi"/>
          <w:szCs w:val="22"/>
        </w:rPr>
      </w:pPr>
      <w:r>
        <w:t>7.24</w:t>
      </w:r>
      <w:r>
        <w:rPr>
          <w:snapToGrid w:val="0"/>
        </w:rPr>
        <w:t>.</w:t>
      </w:r>
      <w:r>
        <w:rPr>
          <w:snapToGrid w:val="0"/>
        </w:rPr>
        <w:tab/>
        <w:t>Labels</w:t>
      </w:r>
      <w:r>
        <w:tab/>
      </w:r>
      <w:r>
        <w:fldChar w:fldCharType="begin"/>
      </w:r>
      <w:r>
        <w:instrText xml:space="preserve"> PAGEREF _Toc472009229 \h </w:instrText>
      </w:r>
      <w:r>
        <w:fldChar w:fldCharType="separate"/>
      </w:r>
      <w:r>
        <w:t>139</w:t>
      </w:r>
      <w:r>
        <w:fldChar w:fldCharType="end"/>
      </w:r>
    </w:p>
    <w:p>
      <w:pPr>
        <w:pStyle w:val="TOC8"/>
        <w:rPr>
          <w:rFonts w:asciiTheme="minorHAnsi" w:eastAsiaTheme="minorEastAsia" w:hAnsiTheme="minorHAnsi" w:cstheme="minorBidi"/>
          <w:szCs w:val="22"/>
        </w:rPr>
      </w:pPr>
      <w:r>
        <w:t>7.25</w:t>
      </w:r>
      <w:r>
        <w:rPr>
          <w:snapToGrid w:val="0"/>
        </w:rPr>
        <w:t>.</w:t>
      </w:r>
      <w:r>
        <w:rPr>
          <w:snapToGrid w:val="0"/>
        </w:rPr>
        <w:tab/>
        <w:t>Register of hazardous substances</w:t>
      </w:r>
      <w:r>
        <w:tab/>
      </w:r>
      <w:r>
        <w:fldChar w:fldCharType="begin"/>
      </w:r>
      <w:r>
        <w:instrText xml:space="preserve"> PAGEREF _Toc472009230 \h </w:instrText>
      </w:r>
      <w:r>
        <w:fldChar w:fldCharType="separate"/>
      </w:r>
      <w:r>
        <w:t>139</w:t>
      </w:r>
      <w:r>
        <w:fldChar w:fldCharType="end"/>
      </w:r>
    </w:p>
    <w:p>
      <w:pPr>
        <w:pStyle w:val="TOC8"/>
        <w:rPr>
          <w:rFonts w:asciiTheme="minorHAnsi" w:eastAsiaTheme="minorEastAsia" w:hAnsiTheme="minorHAnsi" w:cstheme="minorBidi"/>
          <w:szCs w:val="22"/>
        </w:rPr>
      </w:pPr>
      <w:r>
        <w:t>7.26</w:t>
      </w:r>
      <w:r>
        <w:rPr>
          <w:snapToGrid w:val="0"/>
        </w:rPr>
        <w:t>.</w:t>
      </w:r>
      <w:r>
        <w:rPr>
          <w:snapToGrid w:val="0"/>
        </w:rPr>
        <w:tab/>
        <w:t>Enclosed systems</w:t>
      </w:r>
      <w:r>
        <w:tab/>
      </w:r>
      <w:r>
        <w:fldChar w:fldCharType="begin"/>
      </w:r>
      <w:r>
        <w:instrText xml:space="preserve"> PAGEREF _Toc472009231 \h </w:instrText>
      </w:r>
      <w:r>
        <w:fldChar w:fldCharType="separate"/>
      </w:r>
      <w:r>
        <w:t>140</w:t>
      </w:r>
      <w:r>
        <w:fldChar w:fldCharType="end"/>
      </w:r>
    </w:p>
    <w:p>
      <w:pPr>
        <w:pStyle w:val="TOC8"/>
        <w:rPr>
          <w:rFonts w:asciiTheme="minorHAnsi" w:eastAsiaTheme="minorEastAsia" w:hAnsiTheme="minorHAnsi" w:cstheme="minorBidi"/>
          <w:szCs w:val="22"/>
        </w:rPr>
      </w:pPr>
      <w:r>
        <w:t>7.27</w:t>
      </w:r>
      <w:r>
        <w:rPr>
          <w:snapToGrid w:val="0"/>
        </w:rPr>
        <w:t>.</w:t>
      </w:r>
      <w:r>
        <w:rPr>
          <w:snapToGrid w:val="0"/>
        </w:rPr>
        <w:tab/>
        <w:t>Risk assessment</w:t>
      </w:r>
      <w:r>
        <w:tab/>
      </w:r>
      <w:r>
        <w:fldChar w:fldCharType="begin"/>
      </w:r>
      <w:r>
        <w:instrText xml:space="preserve"> PAGEREF _Toc472009232 \h </w:instrText>
      </w:r>
      <w:r>
        <w:fldChar w:fldCharType="separate"/>
      </w:r>
      <w:r>
        <w:t>140</w:t>
      </w:r>
      <w:r>
        <w:fldChar w:fldCharType="end"/>
      </w:r>
    </w:p>
    <w:p>
      <w:pPr>
        <w:pStyle w:val="TOC8"/>
        <w:rPr>
          <w:rFonts w:asciiTheme="minorHAnsi" w:eastAsiaTheme="minorEastAsia" w:hAnsiTheme="minorHAnsi" w:cstheme="minorBidi"/>
          <w:szCs w:val="22"/>
        </w:rPr>
      </w:pPr>
      <w:r>
        <w:t>7.28</w:t>
      </w:r>
      <w:r>
        <w:rPr>
          <w:snapToGrid w:val="0"/>
        </w:rPr>
        <w:t>.</w:t>
      </w:r>
      <w:r>
        <w:rPr>
          <w:snapToGrid w:val="0"/>
        </w:rPr>
        <w:tab/>
        <w:t>Means of reducing risk of exposure to hazardous substances</w:t>
      </w:r>
      <w:r>
        <w:tab/>
      </w:r>
      <w:r>
        <w:fldChar w:fldCharType="begin"/>
      </w:r>
      <w:r>
        <w:instrText xml:space="preserve"> PAGEREF _Toc472009233 \h </w:instrText>
      </w:r>
      <w:r>
        <w:fldChar w:fldCharType="separate"/>
      </w:r>
      <w:r>
        <w:t>141</w:t>
      </w:r>
      <w:r>
        <w:fldChar w:fldCharType="end"/>
      </w:r>
    </w:p>
    <w:p>
      <w:pPr>
        <w:pStyle w:val="TOC8"/>
        <w:rPr>
          <w:rFonts w:asciiTheme="minorHAnsi" w:eastAsiaTheme="minorEastAsia" w:hAnsiTheme="minorHAnsi" w:cstheme="minorBidi"/>
          <w:szCs w:val="22"/>
        </w:rPr>
      </w:pPr>
      <w:r>
        <w:t>7.29</w:t>
      </w:r>
      <w:r>
        <w:rPr>
          <w:snapToGrid w:val="0"/>
        </w:rPr>
        <w:t>.</w:t>
      </w:r>
      <w:r>
        <w:rPr>
          <w:snapToGrid w:val="0"/>
        </w:rPr>
        <w:tab/>
        <w:t>Workplace atmospheric contaminant monitoring to be provided</w:t>
      </w:r>
      <w:r>
        <w:tab/>
      </w:r>
      <w:r>
        <w:fldChar w:fldCharType="begin"/>
      </w:r>
      <w:r>
        <w:instrText xml:space="preserve"> PAGEREF _Toc472009234 \h </w:instrText>
      </w:r>
      <w:r>
        <w:fldChar w:fldCharType="separate"/>
      </w:r>
      <w:r>
        <w:t>141</w:t>
      </w:r>
      <w:r>
        <w:fldChar w:fldCharType="end"/>
      </w:r>
    </w:p>
    <w:p>
      <w:pPr>
        <w:pStyle w:val="TOC8"/>
        <w:rPr>
          <w:rFonts w:asciiTheme="minorHAnsi" w:eastAsiaTheme="minorEastAsia" w:hAnsiTheme="minorHAnsi" w:cstheme="minorBidi"/>
          <w:szCs w:val="22"/>
        </w:rPr>
      </w:pPr>
      <w:r>
        <w:t>7.30</w:t>
      </w:r>
      <w:r>
        <w:rPr>
          <w:snapToGrid w:val="0"/>
        </w:rPr>
        <w:t>.</w:t>
      </w:r>
      <w:r>
        <w:rPr>
          <w:snapToGrid w:val="0"/>
        </w:rPr>
        <w:tab/>
        <w:t>Health surveillance</w:t>
      </w:r>
      <w:r>
        <w:tab/>
      </w:r>
      <w:r>
        <w:fldChar w:fldCharType="begin"/>
      </w:r>
      <w:r>
        <w:instrText xml:space="preserve"> PAGEREF _Toc472009235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8 — Explosives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8.1</w:t>
      </w:r>
      <w:r>
        <w:rPr>
          <w:snapToGrid w:val="0"/>
        </w:rPr>
        <w:t>.</w:t>
      </w:r>
      <w:r>
        <w:rPr>
          <w:snapToGrid w:val="0"/>
        </w:rPr>
        <w:tab/>
        <w:t>Terms used</w:t>
      </w:r>
      <w:r>
        <w:tab/>
      </w:r>
      <w:r>
        <w:fldChar w:fldCharType="begin"/>
      </w:r>
      <w:r>
        <w:instrText xml:space="preserve"> PAGEREF _Toc472009238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8.1A.</w:t>
      </w:r>
      <w:r>
        <w:tab/>
        <w:t>Explosives, requirements in relation to</w:t>
      </w:r>
      <w:r>
        <w:tab/>
      </w:r>
      <w:r>
        <w:fldChar w:fldCharType="begin"/>
      </w:r>
      <w:r>
        <w:instrText xml:space="preserve"> PAGEREF _Toc472009240 \h </w:instrText>
      </w:r>
      <w:r>
        <w:fldChar w:fldCharType="separate"/>
      </w:r>
      <w:r>
        <w:t>144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Division does not apply to underground coal mining</w:t>
      </w:r>
      <w:r>
        <w:tab/>
      </w:r>
      <w:r>
        <w:fldChar w:fldCharType="begin"/>
      </w:r>
      <w:r>
        <w:instrText xml:space="preserve"> PAGEREF _Toc472009241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Underground magazines</w:t>
      </w:r>
      <w:r>
        <w:tab/>
      </w:r>
      <w:r>
        <w:fldChar w:fldCharType="begin"/>
      </w:r>
      <w:r>
        <w:instrText xml:space="preserve"> PAGEREF _Toc472009242 \h </w:instrText>
      </w:r>
      <w:r>
        <w:fldChar w:fldCharType="separate"/>
      </w:r>
      <w:r>
        <w:t>144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Lights</w:t>
      </w:r>
      <w:r>
        <w:tab/>
      </w:r>
      <w:r>
        <w:fldChar w:fldCharType="begin"/>
      </w:r>
      <w:r>
        <w:instrText xml:space="preserve"> PAGEREF _Toc472009243 \h </w:instrText>
      </w:r>
      <w:r>
        <w:fldChar w:fldCharType="separate"/>
      </w:r>
      <w:r>
        <w:t>145</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Faulty explosive in magazine</w:t>
      </w:r>
      <w:r>
        <w:tab/>
      </w:r>
      <w:r>
        <w:fldChar w:fldCharType="begin"/>
      </w:r>
      <w:r>
        <w:instrText xml:space="preserve"> PAGEREF _Toc472009244 \h </w:instrText>
      </w:r>
      <w:r>
        <w:fldChar w:fldCharType="separate"/>
      </w:r>
      <w:r>
        <w:t>146</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Removal on closure of mine</w:t>
      </w:r>
      <w:r>
        <w:tab/>
      </w:r>
      <w:r>
        <w:fldChar w:fldCharType="begin"/>
      </w:r>
      <w:r>
        <w:instrText xml:space="preserve"> PAGEREF _Toc472009245 \h </w:instrText>
      </w:r>
      <w:r>
        <w:fldChar w:fldCharType="separate"/>
      </w:r>
      <w:r>
        <w:t>146</w:t>
      </w:r>
      <w:r>
        <w:fldChar w:fldCharType="end"/>
      </w:r>
    </w:p>
    <w:p>
      <w:pPr>
        <w:pStyle w:val="TOC8"/>
        <w:rPr>
          <w:rFonts w:asciiTheme="minorHAnsi" w:eastAsiaTheme="minorEastAsia" w:hAnsiTheme="minorHAnsi" w:cstheme="minorBidi"/>
          <w:szCs w:val="22"/>
        </w:rPr>
      </w:pPr>
      <w:r>
        <w:t>8.13</w:t>
      </w:r>
      <w:r>
        <w:rPr>
          <w:snapToGrid w:val="0"/>
        </w:rPr>
        <w:t>.</w:t>
      </w:r>
      <w:r>
        <w:rPr>
          <w:snapToGrid w:val="0"/>
        </w:rPr>
        <w:tab/>
        <w:t>Smoking prohibited</w:t>
      </w:r>
      <w:r>
        <w:tab/>
      </w:r>
      <w:r>
        <w:fldChar w:fldCharType="begin"/>
      </w:r>
      <w:r>
        <w:instrText xml:space="preserve"> PAGEREF _Toc472009246 \h </w:instrText>
      </w:r>
      <w:r>
        <w:fldChar w:fldCharType="separate"/>
      </w:r>
      <w:r>
        <w:t>146</w:t>
      </w:r>
      <w:r>
        <w:fldChar w:fldCharType="end"/>
      </w:r>
    </w:p>
    <w:p>
      <w:pPr>
        <w:pStyle w:val="TOC8"/>
        <w:rPr>
          <w:rFonts w:asciiTheme="minorHAnsi" w:eastAsiaTheme="minorEastAsia" w:hAnsiTheme="minorHAnsi" w:cstheme="minorBidi"/>
          <w:szCs w:val="22"/>
        </w:rPr>
      </w:pPr>
      <w:r>
        <w:t>8.14</w:t>
      </w:r>
      <w:r>
        <w:rPr>
          <w:snapToGrid w:val="0"/>
        </w:rPr>
        <w:t>.</w:t>
      </w:r>
      <w:r>
        <w:rPr>
          <w:snapToGrid w:val="0"/>
        </w:rPr>
        <w:tab/>
        <w:t>Handling and transport</w:t>
      </w:r>
      <w:r>
        <w:tab/>
      </w:r>
      <w:r>
        <w:fldChar w:fldCharType="begin"/>
      </w:r>
      <w:r>
        <w:instrText xml:space="preserve"> PAGEREF _Toc472009247 \h </w:instrText>
      </w:r>
      <w:r>
        <w:fldChar w:fldCharType="separate"/>
      </w:r>
      <w:r>
        <w:t>147</w:t>
      </w:r>
      <w:r>
        <w:fldChar w:fldCharType="end"/>
      </w:r>
    </w:p>
    <w:p>
      <w:pPr>
        <w:pStyle w:val="TOC8"/>
        <w:rPr>
          <w:rFonts w:asciiTheme="minorHAnsi" w:eastAsiaTheme="minorEastAsia" w:hAnsiTheme="minorHAnsi" w:cstheme="minorBidi"/>
          <w:szCs w:val="22"/>
        </w:rPr>
      </w:pPr>
      <w:r>
        <w:t>8.16</w:t>
      </w:r>
      <w:r>
        <w:rPr>
          <w:snapToGrid w:val="0"/>
        </w:rPr>
        <w:t>.</w:t>
      </w:r>
      <w:r>
        <w:rPr>
          <w:snapToGrid w:val="0"/>
        </w:rPr>
        <w:tab/>
        <w:t>Storage of detonators</w:t>
      </w:r>
      <w:r>
        <w:tab/>
      </w:r>
      <w:r>
        <w:fldChar w:fldCharType="begin"/>
      </w:r>
      <w:r>
        <w:instrText xml:space="preserve"> PAGEREF _Toc472009248 \h </w:instrText>
      </w:r>
      <w:r>
        <w:fldChar w:fldCharType="separate"/>
      </w:r>
      <w:r>
        <w:t>148</w:t>
      </w:r>
      <w:r>
        <w:fldChar w:fldCharType="end"/>
      </w:r>
    </w:p>
    <w:p>
      <w:pPr>
        <w:pStyle w:val="TOC8"/>
        <w:rPr>
          <w:rFonts w:asciiTheme="minorHAnsi" w:eastAsiaTheme="minorEastAsia" w:hAnsiTheme="minorHAnsi" w:cstheme="minorBidi"/>
          <w:szCs w:val="22"/>
        </w:rPr>
      </w:pPr>
      <w:r>
        <w:t>8.17</w:t>
      </w:r>
      <w:r>
        <w:rPr>
          <w:snapToGrid w:val="0"/>
        </w:rPr>
        <w:t>.</w:t>
      </w:r>
      <w:r>
        <w:rPr>
          <w:snapToGrid w:val="0"/>
        </w:rPr>
        <w:tab/>
        <w:t>Detonator capping station</w:t>
      </w:r>
      <w:r>
        <w:tab/>
      </w:r>
      <w:r>
        <w:fldChar w:fldCharType="begin"/>
      </w:r>
      <w:r>
        <w:instrText xml:space="preserve"> PAGEREF _Toc472009249 \h </w:instrText>
      </w:r>
      <w:r>
        <w:fldChar w:fldCharType="separate"/>
      </w:r>
      <w:r>
        <w:t>148</w:t>
      </w:r>
      <w:r>
        <w:fldChar w:fldCharType="end"/>
      </w:r>
    </w:p>
    <w:p>
      <w:pPr>
        <w:pStyle w:val="TOC8"/>
        <w:rPr>
          <w:rFonts w:asciiTheme="minorHAnsi" w:eastAsiaTheme="minorEastAsia" w:hAnsiTheme="minorHAnsi" w:cstheme="minorBidi"/>
          <w:szCs w:val="22"/>
        </w:rPr>
      </w:pPr>
      <w:r>
        <w:t>8.19</w:t>
      </w:r>
      <w:r>
        <w:rPr>
          <w:snapToGrid w:val="0"/>
        </w:rPr>
        <w:t>.</w:t>
      </w:r>
      <w:r>
        <w:rPr>
          <w:snapToGrid w:val="0"/>
        </w:rPr>
        <w:tab/>
        <w:t>Safety fuse — burning rate</w:t>
      </w:r>
      <w:r>
        <w:tab/>
      </w:r>
      <w:r>
        <w:fldChar w:fldCharType="begin"/>
      </w:r>
      <w:r>
        <w:instrText xml:space="preserve"> PAGEREF _Toc472009250 \h </w:instrText>
      </w:r>
      <w:r>
        <w:fldChar w:fldCharType="separate"/>
      </w:r>
      <w:r>
        <w:t>149</w:t>
      </w:r>
      <w:r>
        <w:fldChar w:fldCharType="end"/>
      </w:r>
    </w:p>
    <w:p>
      <w:pPr>
        <w:pStyle w:val="TOC8"/>
        <w:rPr>
          <w:rFonts w:asciiTheme="minorHAnsi" w:eastAsiaTheme="minorEastAsia" w:hAnsiTheme="minorHAnsi" w:cstheme="minorBidi"/>
          <w:szCs w:val="22"/>
        </w:rPr>
      </w:pPr>
      <w:r>
        <w:t>8.20</w:t>
      </w:r>
      <w:r>
        <w:rPr>
          <w:snapToGrid w:val="0"/>
        </w:rPr>
        <w:t>.</w:t>
      </w:r>
      <w:r>
        <w:rPr>
          <w:snapToGrid w:val="0"/>
        </w:rPr>
        <w:tab/>
        <w:t>Safety fuse — length</w:t>
      </w:r>
      <w:r>
        <w:tab/>
      </w:r>
      <w:r>
        <w:fldChar w:fldCharType="begin"/>
      </w:r>
      <w:r>
        <w:instrText xml:space="preserve"> PAGEREF _Toc472009251 \h </w:instrText>
      </w:r>
      <w:r>
        <w:fldChar w:fldCharType="separate"/>
      </w:r>
      <w:r>
        <w:t>150</w:t>
      </w:r>
      <w:r>
        <w:fldChar w:fldCharType="end"/>
      </w:r>
    </w:p>
    <w:p>
      <w:pPr>
        <w:pStyle w:val="TOC8"/>
        <w:rPr>
          <w:rFonts w:asciiTheme="minorHAnsi" w:eastAsiaTheme="minorEastAsia" w:hAnsiTheme="minorHAnsi" w:cstheme="minorBidi"/>
          <w:szCs w:val="22"/>
        </w:rPr>
      </w:pPr>
      <w:r>
        <w:t>8.21</w:t>
      </w:r>
      <w:r>
        <w:rPr>
          <w:snapToGrid w:val="0"/>
        </w:rPr>
        <w:t>.</w:t>
      </w:r>
      <w:r>
        <w:rPr>
          <w:snapToGrid w:val="0"/>
        </w:rPr>
        <w:tab/>
        <w:t>Drilling precautions — underground</w:t>
      </w:r>
      <w:r>
        <w:tab/>
      </w:r>
      <w:r>
        <w:fldChar w:fldCharType="begin"/>
      </w:r>
      <w:r>
        <w:instrText xml:space="preserve"> PAGEREF _Toc472009252 \h </w:instrText>
      </w:r>
      <w:r>
        <w:fldChar w:fldCharType="separate"/>
      </w:r>
      <w:r>
        <w:t>150</w:t>
      </w:r>
      <w:r>
        <w:fldChar w:fldCharType="end"/>
      </w:r>
    </w:p>
    <w:p>
      <w:pPr>
        <w:pStyle w:val="TOC8"/>
        <w:rPr>
          <w:rFonts w:asciiTheme="minorHAnsi" w:eastAsiaTheme="minorEastAsia" w:hAnsiTheme="minorHAnsi" w:cstheme="minorBidi"/>
          <w:szCs w:val="22"/>
        </w:rPr>
      </w:pPr>
      <w:r>
        <w:t>8.22</w:t>
      </w:r>
      <w:r>
        <w:rPr>
          <w:snapToGrid w:val="0"/>
        </w:rPr>
        <w:t>.</w:t>
      </w:r>
      <w:r>
        <w:rPr>
          <w:snapToGrid w:val="0"/>
        </w:rPr>
        <w:tab/>
        <w:t>Drilling precautions — surface mining operations</w:t>
      </w:r>
      <w:r>
        <w:tab/>
      </w:r>
      <w:r>
        <w:fldChar w:fldCharType="begin"/>
      </w:r>
      <w:r>
        <w:instrText xml:space="preserve"> PAGEREF _Toc472009253 \h </w:instrText>
      </w:r>
      <w:r>
        <w:fldChar w:fldCharType="separate"/>
      </w:r>
      <w:r>
        <w:t>151</w:t>
      </w:r>
      <w:r>
        <w:fldChar w:fldCharType="end"/>
      </w:r>
    </w:p>
    <w:p>
      <w:pPr>
        <w:pStyle w:val="TOC8"/>
        <w:rPr>
          <w:rFonts w:asciiTheme="minorHAnsi" w:eastAsiaTheme="minorEastAsia" w:hAnsiTheme="minorHAnsi" w:cstheme="minorBidi"/>
          <w:szCs w:val="22"/>
        </w:rPr>
      </w:pPr>
      <w:r>
        <w:t>8.23</w:t>
      </w:r>
      <w:r>
        <w:rPr>
          <w:snapToGrid w:val="0"/>
        </w:rPr>
        <w:t>.</w:t>
      </w:r>
      <w:r>
        <w:rPr>
          <w:snapToGrid w:val="0"/>
        </w:rPr>
        <w:tab/>
        <w:t>Charging operations — underground</w:t>
      </w:r>
      <w:r>
        <w:tab/>
      </w:r>
      <w:r>
        <w:fldChar w:fldCharType="begin"/>
      </w:r>
      <w:r>
        <w:instrText xml:space="preserve"> PAGEREF _Toc472009254 \h </w:instrText>
      </w:r>
      <w:r>
        <w:fldChar w:fldCharType="separate"/>
      </w:r>
      <w:r>
        <w:t>152</w:t>
      </w:r>
      <w:r>
        <w:fldChar w:fldCharType="end"/>
      </w:r>
    </w:p>
    <w:p>
      <w:pPr>
        <w:pStyle w:val="TOC8"/>
        <w:rPr>
          <w:rFonts w:asciiTheme="minorHAnsi" w:eastAsiaTheme="minorEastAsia" w:hAnsiTheme="minorHAnsi" w:cstheme="minorBidi"/>
          <w:szCs w:val="22"/>
        </w:rPr>
      </w:pPr>
      <w:r>
        <w:t>8.24</w:t>
      </w:r>
      <w:r>
        <w:rPr>
          <w:snapToGrid w:val="0"/>
        </w:rPr>
        <w:t>.</w:t>
      </w:r>
      <w:r>
        <w:rPr>
          <w:snapToGrid w:val="0"/>
        </w:rPr>
        <w:tab/>
        <w:t>Charging operations — surface mining operations</w:t>
      </w:r>
      <w:r>
        <w:tab/>
      </w:r>
      <w:r>
        <w:fldChar w:fldCharType="begin"/>
      </w:r>
      <w:r>
        <w:instrText xml:space="preserve"> PAGEREF _Toc472009255 \h </w:instrText>
      </w:r>
      <w:r>
        <w:fldChar w:fldCharType="separate"/>
      </w:r>
      <w:r>
        <w:t>153</w:t>
      </w:r>
      <w:r>
        <w:fldChar w:fldCharType="end"/>
      </w:r>
    </w:p>
    <w:p>
      <w:pPr>
        <w:pStyle w:val="TOC8"/>
        <w:rPr>
          <w:rFonts w:asciiTheme="minorHAnsi" w:eastAsiaTheme="minorEastAsia" w:hAnsiTheme="minorHAnsi" w:cstheme="minorBidi"/>
          <w:szCs w:val="22"/>
        </w:rPr>
      </w:pPr>
      <w:r>
        <w:t>8.25</w:t>
      </w:r>
      <w:r>
        <w:rPr>
          <w:snapToGrid w:val="0"/>
        </w:rPr>
        <w:t>.</w:t>
      </w:r>
      <w:r>
        <w:rPr>
          <w:snapToGrid w:val="0"/>
        </w:rPr>
        <w:tab/>
        <w:t>Firing warnings — underground</w:t>
      </w:r>
      <w:r>
        <w:tab/>
      </w:r>
      <w:r>
        <w:fldChar w:fldCharType="begin"/>
      </w:r>
      <w:r>
        <w:instrText xml:space="preserve"> PAGEREF _Toc472009256 \h </w:instrText>
      </w:r>
      <w:r>
        <w:fldChar w:fldCharType="separate"/>
      </w:r>
      <w:r>
        <w:t>154</w:t>
      </w:r>
      <w:r>
        <w:fldChar w:fldCharType="end"/>
      </w:r>
    </w:p>
    <w:p>
      <w:pPr>
        <w:pStyle w:val="TOC8"/>
        <w:rPr>
          <w:rFonts w:asciiTheme="minorHAnsi" w:eastAsiaTheme="minorEastAsia" w:hAnsiTheme="minorHAnsi" w:cstheme="minorBidi"/>
          <w:szCs w:val="22"/>
        </w:rPr>
      </w:pPr>
      <w:r>
        <w:t>8.26</w:t>
      </w:r>
      <w:r>
        <w:rPr>
          <w:snapToGrid w:val="0"/>
        </w:rPr>
        <w:t>.</w:t>
      </w:r>
      <w:r>
        <w:rPr>
          <w:snapToGrid w:val="0"/>
        </w:rPr>
        <w:tab/>
        <w:t>Firing warnings — surface mining operations</w:t>
      </w:r>
      <w:r>
        <w:tab/>
      </w:r>
      <w:r>
        <w:fldChar w:fldCharType="begin"/>
      </w:r>
      <w:r>
        <w:instrText xml:space="preserve"> PAGEREF _Toc472009257 \h </w:instrText>
      </w:r>
      <w:r>
        <w:fldChar w:fldCharType="separate"/>
      </w:r>
      <w:r>
        <w:t>155</w:t>
      </w:r>
      <w:r>
        <w:fldChar w:fldCharType="end"/>
      </w:r>
    </w:p>
    <w:p>
      <w:pPr>
        <w:pStyle w:val="TOC8"/>
        <w:rPr>
          <w:rFonts w:asciiTheme="minorHAnsi" w:eastAsiaTheme="minorEastAsia" w:hAnsiTheme="minorHAnsi" w:cstheme="minorBidi"/>
          <w:szCs w:val="22"/>
        </w:rPr>
      </w:pPr>
      <w:r>
        <w:t>8.27</w:t>
      </w:r>
      <w:r>
        <w:rPr>
          <w:snapToGrid w:val="0"/>
        </w:rPr>
        <w:t>.</w:t>
      </w:r>
      <w:r>
        <w:rPr>
          <w:snapToGrid w:val="0"/>
        </w:rPr>
        <w:tab/>
        <w:t>Firing times — underground</w:t>
      </w:r>
      <w:r>
        <w:tab/>
      </w:r>
      <w:r>
        <w:fldChar w:fldCharType="begin"/>
      </w:r>
      <w:r>
        <w:instrText xml:space="preserve"> PAGEREF _Toc472009258 \h </w:instrText>
      </w:r>
      <w:r>
        <w:fldChar w:fldCharType="separate"/>
      </w:r>
      <w:r>
        <w:t>156</w:t>
      </w:r>
      <w:r>
        <w:fldChar w:fldCharType="end"/>
      </w:r>
    </w:p>
    <w:p>
      <w:pPr>
        <w:pStyle w:val="TOC8"/>
        <w:rPr>
          <w:rFonts w:asciiTheme="minorHAnsi" w:eastAsiaTheme="minorEastAsia" w:hAnsiTheme="minorHAnsi" w:cstheme="minorBidi"/>
          <w:szCs w:val="22"/>
        </w:rPr>
      </w:pPr>
      <w:r>
        <w:t>8.28</w:t>
      </w:r>
      <w:r>
        <w:rPr>
          <w:snapToGrid w:val="0"/>
        </w:rPr>
        <w:t>.</w:t>
      </w:r>
      <w:r>
        <w:rPr>
          <w:snapToGrid w:val="0"/>
        </w:rPr>
        <w:tab/>
        <w:t>Firing times — surface mining operations</w:t>
      </w:r>
      <w:r>
        <w:tab/>
      </w:r>
      <w:r>
        <w:fldChar w:fldCharType="begin"/>
      </w:r>
      <w:r>
        <w:instrText xml:space="preserve"> PAGEREF _Toc472009259 \h </w:instrText>
      </w:r>
      <w:r>
        <w:fldChar w:fldCharType="separate"/>
      </w:r>
      <w:r>
        <w:t>157</w:t>
      </w:r>
      <w:r>
        <w:fldChar w:fldCharType="end"/>
      </w:r>
    </w:p>
    <w:p>
      <w:pPr>
        <w:pStyle w:val="TOC8"/>
        <w:rPr>
          <w:rFonts w:asciiTheme="minorHAnsi" w:eastAsiaTheme="minorEastAsia" w:hAnsiTheme="minorHAnsi" w:cstheme="minorBidi"/>
          <w:szCs w:val="22"/>
        </w:rPr>
      </w:pPr>
      <w:r>
        <w:t>8.29</w:t>
      </w:r>
      <w:r>
        <w:rPr>
          <w:snapToGrid w:val="0"/>
        </w:rPr>
        <w:t>.</w:t>
      </w:r>
      <w:r>
        <w:rPr>
          <w:snapToGrid w:val="0"/>
        </w:rPr>
        <w:tab/>
        <w:t>Special blasts underground</w:t>
      </w:r>
      <w:r>
        <w:tab/>
      </w:r>
      <w:r>
        <w:fldChar w:fldCharType="begin"/>
      </w:r>
      <w:r>
        <w:instrText xml:space="preserve"> PAGEREF _Toc472009260 \h </w:instrText>
      </w:r>
      <w:r>
        <w:fldChar w:fldCharType="separate"/>
      </w:r>
      <w:r>
        <w:t>158</w:t>
      </w:r>
      <w:r>
        <w:fldChar w:fldCharType="end"/>
      </w:r>
    </w:p>
    <w:p>
      <w:pPr>
        <w:pStyle w:val="TOC8"/>
        <w:rPr>
          <w:rFonts w:asciiTheme="minorHAnsi" w:eastAsiaTheme="minorEastAsia" w:hAnsiTheme="minorHAnsi" w:cstheme="minorBidi"/>
          <w:szCs w:val="22"/>
        </w:rPr>
      </w:pPr>
      <w:r>
        <w:t>8.30</w:t>
      </w:r>
      <w:r>
        <w:rPr>
          <w:snapToGrid w:val="0"/>
        </w:rPr>
        <w:t>.</w:t>
      </w:r>
      <w:r>
        <w:rPr>
          <w:snapToGrid w:val="0"/>
        </w:rPr>
        <w:tab/>
        <w:t>Fly rock surface mining operations</w:t>
      </w:r>
      <w:r>
        <w:tab/>
      </w:r>
      <w:r>
        <w:fldChar w:fldCharType="begin"/>
      </w:r>
      <w:r>
        <w:instrText xml:space="preserve"> PAGEREF _Toc472009261 \h </w:instrText>
      </w:r>
      <w:r>
        <w:fldChar w:fldCharType="separate"/>
      </w:r>
      <w:r>
        <w:t>158</w:t>
      </w:r>
      <w:r>
        <w:fldChar w:fldCharType="end"/>
      </w:r>
    </w:p>
    <w:p>
      <w:pPr>
        <w:pStyle w:val="TOC8"/>
        <w:rPr>
          <w:rFonts w:asciiTheme="minorHAnsi" w:eastAsiaTheme="minorEastAsia" w:hAnsiTheme="minorHAnsi" w:cstheme="minorBidi"/>
          <w:szCs w:val="22"/>
        </w:rPr>
      </w:pPr>
      <w:r>
        <w:t>8.31</w:t>
      </w:r>
      <w:r>
        <w:rPr>
          <w:snapToGrid w:val="0"/>
        </w:rPr>
        <w:t>.</w:t>
      </w:r>
      <w:r>
        <w:rPr>
          <w:snapToGrid w:val="0"/>
        </w:rPr>
        <w:tab/>
        <w:t>Firing with safety fuse</w:t>
      </w:r>
      <w:r>
        <w:tab/>
      </w:r>
      <w:r>
        <w:fldChar w:fldCharType="begin"/>
      </w:r>
      <w:r>
        <w:instrText xml:space="preserve"> PAGEREF _Toc472009262 \h </w:instrText>
      </w:r>
      <w:r>
        <w:fldChar w:fldCharType="separate"/>
      </w:r>
      <w:r>
        <w:t>159</w:t>
      </w:r>
      <w:r>
        <w:fldChar w:fldCharType="end"/>
      </w:r>
    </w:p>
    <w:p>
      <w:pPr>
        <w:pStyle w:val="TOC8"/>
        <w:rPr>
          <w:rFonts w:asciiTheme="minorHAnsi" w:eastAsiaTheme="minorEastAsia" w:hAnsiTheme="minorHAnsi" w:cstheme="minorBidi"/>
          <w:szCs w:val="22"/>
        </w:rPr>
      </w:pPr>
      <w:r>
        <w:t>8.32</w:t>
      </w:r>
      <w:r>
        <w:rPr>
          <w:snapToGrid w:val="0"/>
        </w:rPr>
        <w:t>.</w:t>
      </w:r>
      <w:r>
        <w:rPr>
          <w:snapToGrid w:val="0"/>
        </w:rPr>
        <w:tab/>
        <w:t>Electrical firing</w:t>
      </w:r>
      <w:r>
        <w:tab/>
      </w:r>
      <w:r>
        <w:fldChar w:fldCharType="begin"/>
      </w:r>
      <w:r>
        <w:instrText xml:space="preserve"> PAGEREF _Toc472009263 \h </w:instrText>
      </w:r>
      <w:r>
        <w:fldChar w:fldCharType="separate"/>
      </w:r>
      <w:r>
        <w:t>160</w:t>
      </w:r>
      <w:r>
        <w:fldChar w:fldCharType="end"/>
      </w:r>
    </w:p>
    <w:p>
      <w:pPr>
        <w:pStyle w:val="TOC8"/>
        <w:rPr>
          <w:rFonts w:asciiTheme="minorHAnsi" w:eastAsiaTheme="minorEastAsia" w:hAnsiTheme="minorHAnsi" w:cstheme="minorBidi"/>
          <w:szCs w:val="22"/>
        </w:rPr>
      </w:pPr>
      <w:r>
        <w:t>8.33</w:t>
      </w:r>
      <w:r>
        <w:rPr>
          <w:snapToGrid w:val="0"/>
        </w:rPr>
        <w:t>.</w:t>
      </w:r>
      <w:r>
        <w:rPr>
          <w:snapToGrid w:val="0"/>
        </w:rPr>
        <w:tab/>
        <w:t>Testing electrical firing circuits</w:t>
      </w:r>
      <w:r>
        <w:tab/>
      </w:r>
      <w:r>
        <w:fldChar w:fldCharType="begin"/>
      </w:r>
      <w:r>
        <w:instrText xml:space="preserve"> PAGEREF _Toc472009264 \h </w:instrText>
      </w:r>
      <w:r>
        <w:fldChar w:fldCharType="separate"/>
      </w:r>
      <w:r>
        <w:t>160</w:t>
      </w:r>
      <w:r>
        <w:fldChar w:fldCharType="end"/>
      </w:r>
    </w:p>
    <w:p>
      <w:pPr>
        <w:pStyle w:val="TOC8"/>
        <w:rPr>
          <w:rFonts w:asciiTheme="minorHAnsi" w:eastAsiaTheme="minorEastAsia" w:hAnsiTheme="minorHAnsi" w:cstheme="minorBidi"/>
          <w:szCs w:val="22"/>
        </w:rPr>
      </w:pPr>
      <w:r>
        <w:t>8.34</w:t>
      </w:r>
      <w:r>
        <w:rPr>
          <w:snapToGrid w:val="0"/>
        </w:rPr>
        <w:t>.</w:t>
      </w:r>
      <w:r>
        <w:rPr>
          <w:snapToGrid w:val="0"/>
        </w:rPr>
        <w:tab/>
        <w:t>Electrical blasting accessories</w:t>
      </w:r>
      <w:r>
        <w:tab/>
      </w:r>
      <w:r>
        <w:fldChar w:fldCharType="begin"/>
      </w:r>
      <w:r>
        <w:instrText xml:space="preserve"> PAGEREF _Toc472009265 \h </w:instrText>
      </w:r>
      <w:r>
        <w:fldChar w:fldCharType="separate"/>
      </w:r>
      <w:r>
        <w:t>161</w:t>
      </w:r>
      <w:r>
        <w:fldChar w:fldCharType="end"/>
      </w:r>
    </w:p>
    <w:p>
      <w:pPr>
        <w:pStyle w:val="TOC8"/>
        <w:rPr>
          <w:rFonts w:asciiTheme="minorHAnsi" w:eastAsiaTheme="minorEastAsia" w:hAnsiTheme="minorHAnsi" w:cstheme="minorBidi"/>
          <w:szCs w:val="22"/>
        </w:rPr>
      </w:pPr>
      <w:r>
        <w:t>8.35</w:t>
      </w:r>
      <w:r>
        <w:rPr>
          <w:snapToGrid w:val="0"/>
        </w:rPr>
        <w:t>.</w:t>
      </w:r>
      <w:r>
        <w:rPr>
          <w:snapToGrid w:val="0"/>
        </w:rPr>
        <w:tab/>
        <w:t>Electric detonators</w:t>
      </w:r>
      <w:r>
        <w:tab/>
      </w:r>
      <w:r>
        <w:fldChar w:fldCharType="begin"/>
      </w:r>
      <w:r>
        <w:instrText xml:space="preserve"> PAGEREF _Toc472009266 \h </w:instrText>
      </w:r>
      <w:r>
        <w:fldChar w:fldCharType="separate"/>
      </w:r>
      <w:r>
        <w:t>161</w:t>
      </w:r>
      <w:r>
        <w:fldChar w:fldCharType="end"/>
      </w:r>
    </w:p>
    <w:p>
      <w:pPr>
        <w:pStyle w:val="TOC8"/>
        <w:rPr>
          <w:rFonts w:asciiTheme="minorHAnsi" w:eastAsiaTheme="minorEastAsia" w:hAnsiTheme="minorHAnsi" w:cstheme="minorBidi"/>
          <w:szCs w:val="22"/>
        </w:rPr>
      </w:pPr>
      <w:r>
        <w:t>8.36</w:t>
      </w:r>
      <w:r>
        <w:rPr>
          <w:snapToGrid w:val="0"/>
        </w:rPr>
        <w:t>.</w:t>
      </w:r>
      <w:r>
        <w:rPr>
          <w:snapToGrid w:val="0"/>
        </w:rPr>
        <w:tab/>
        <w:t>Electric firing circuits</w:t>
      </w:r>
      <w:r>
        <w:tab/>
      </w:r>
      <w:r>
        <w:fldChar w:fldCharType="begin"/>
      </w:r>
      <w:r>
        <w:instrText xml:space="preserve"> PAGEREF _Toc472009267 \h </w:instrText>
      </w:r>
      <w:r>
        <w:fldChar w:fldCharType="separate"/>
      </w:r>
      <w:r>
        <w:t>162</w:t>
      </w:r>
      <w:r>
        <w:fldChar w:fldCharType="end"/>
      </w:r>
    </w:p>
    <w:p>
      <w:pPr>
        <w:pStyle w:val="TOC8"/>
        <w:rPr>
          <w:rFonts w:asciiTheme="minorHAnsi" w:eastAsiaTheme="minorEastAsia" w:hAnsiTheme="minorHAnsi" w:cstheme="minorBidi"/>
          <w:szCs w:val="22"/>
        </w:rPr>
      </w:pPr>
      <w:r>
        <w:t>8.37</w:t>
      </w:r>
      <w:r>
        <w:rPr>
          <w:snapToGrid w:val="0"/>
        </w:rPr>
        <w:t>.</w:t>
      </w:r>
      <w:r>
        <w:rPr>
          <w:snapToGrid w:val="0"/>
        </w:rPr>
        <w:tab/>
        <w:t>Mains firing, connection of faces</w:t>
      </w:r>
      <w:r>
        <w:tab/>
      </w:r>
      <w:r>
        <w:fldChar w:fldCharType="begin"/>
      </w:r>
      <w:r>
        <w:instrText xml:space="preserve"> PAGEREF _Toc472009268 \h </w:instrText>
      </w:r>
      <w:r>
        <w:fldChar w:fldCharType="separate"/>
      </w:r>
      <w:r>
        <w:t>163</w:t>
      </w:r>
      <w:r>
        <w:fldChar w:fldCharType="end"/>
      </w:r>
    </w:p>
    <w:p>
      <w:pPr>
        <w:pStyle w:val="TOC8"/>
        <w:rPr>
          <w:rFonts w:asciiTheme="minorHAnsi" w:eastAsiaTheme="minorEastAsia" w:hAnsiTheme="minorHAnsi" w:cstheme="minorBidi"/>
          <w:szCs w:val="22"/>
        </w:rPr>
      </w:pPr>
      <w:r>
        <w:t>8.38</w:t>
      </w:r>
      <w:r>
        <w:rPr>
          <w:snapToGrid w:val="0"/>
        </w:rPr>
        <w:t>.</w:t>
      </w:r>
      <w:r>
        <w:rPr>
          <w:snapToGrid w:val="0"/>
        </w:rPr>
        <w:tab/>
        <w:t>Firing during electrical storms</w:t>
      </w:r>
      <w:r>
        <w:tab/>
      </w:r>
      <w:r>
        <w:fldChar w:fldCharType="begin"/>
      </w:r>
      <w:r>
        <w:instrText xml:space="preserve"> PAGEREF _Toc472009269 \h </w:instrText>
      </w:r>
      <w:r>
        <w:fldChar w:fldCharType="separate"/>
      </w:r>
      <w:r>
        <w:t>164</w:t>
      </w:r>
      <w:r>
        <w:fldChar w:fldCharType="end"/>
      </w:r>
    </w:p>
    <w:p>
      <w:pPr>
        <w:pStyle w:val="TOC8"/>
        <w:rPr>
          <w:rFonts w:asciiTheme="minorHAnsi" w:eastAsiaTheme="minorEastAsia" w:hAnsiTheme="minorHAnsi" w:cstheme="minorBidi"/>
          <w:szCs w:val="22"/>
        </w:rPr>
      </w:pPr>
      <w:r>
        <w:t>8.39</w:t>
      </w:r>
      <w:r>
        <w:rPr>
          <w:snapToGrid w:val="0"/>
        </w:rPr>
        <w:t>.</w:t>
      </w:r>
      <w:r>
        <w:rPr>
          <w:snapToGrid w:val="0"/>
        </w:rPr>
        <w:tab/>
        <w:t>Mains firing</w:t>
      </w:r>
      <w:r>
        <w:tab/>
      </w:r>
      <w:r>
        <w:fldChar w:fldCharType="begin"/>
      </w:r>
      <w:r>
        <w:instrText xml:space="preserve"> PAGEREF _Toc472009270 \h </w:instrText>
      </w:r>
      <w:r>
        <w:fldChar w:fldCharType="separate"/>
      </w:r>
      <w:r>
        <w:t>164</w:t>
      </w:r>
      <w:r>
        <w:fldChar w:fldCharType="end"/>
      </w:r>
    </w:p>
    <w:p>
      <w:pPr>
        <w:pStyle w:val="TOC8"/>
        <w:rPr>
          <w:rFonts w:asciiTheme="minorHAnsi" w:eastAsiaTheme="minorEastAsia" w:hAnsiTheme="minorHAnsi" w:cstheme="minorBidi"/>
          <w:szCs w:val="22"/>
        </w:rPr>
      </w:pPr>
      <w:r>
        <w:t>8.41</w:t>
      </w:r>
      <w:r>
        <w:rPr>
          <w:snapToGrid w:val="0"/>
        </w:rPr>
        <w:t>.</w:t>
      </w:r>
      <w:r>
        <w:rPr>
          <w:snapToGrid w:val="0"/>
        </w:rPr>
        <w:tab/>
        <w:t>Blasting agent — charging holes</w:t>
      </w:r>
      <w:r>
        <w:tab/>
      </w:r>
      <w:r>
        <w:fldChar w:fldCharType="begin"/>
      </w:r>
      <w:r>
        <w:instrText xml:space="preserve"> PAGEREF _Toc472009271 \h </w:instrText>
      </w:r>
      <w:r>
        <w:fldChar w:fldCharType="separate"/>
      </w:r>
      <w:r>
        <w:t>165</w:t>
      </w:r>
      <w:r>
        <w:fldChar w:fldCharType="end"/>
      </w:r>
    </w:p>
    <w:p>
      <w:pPr>
        <w:pStyle w:val="TOC8"/>
        <w:rPr>
          <w:rFonts w:asciiTheme="minorHAnsi" w:eastAsiaTheme="minorEastAsia" w:hAnsiTheme="minorHAnsi" w:cstheme="minorBidi"/>
          <w:szCs w:val="22"/>
        </w:rPr>
      </w:pPr>
      <w:r>
        <w:t>8.42</w:t>
      </w:r>
      <w:r>
        <w:rPr>
          <w:snapToGrid w:val="0"/>
        </w:rPr>
        <w:t>.</w:t>
      </w:r>
      <w:r>
        <w:rPr>
          <w:snapToGrid w:val="0"/>
        </w:rPr>
        <w:tab/>
        <w:t>Suspension of work following firing</w:t>
      </w:r>
      <w:r>
        <w:tab/>
      </w:r>
      <w:r>
        <w:fldChar w:fldCharType="begin"/>
      </w:r>
      <w:r>
        <w:instrText xml:space="preserve"> PAGEREF _Toc472009272 \h </w:instrText>
      </w:r>
      <w:r>
        <w:fldChar w:fldCharType="separate"/>
      </w:r>
      <w:r>
        <w:t>166</w:t>
      </w:r>
      <w:r>
        <w:fldChar w:fldCharType="end"/>
      </w:r>
    </w:p>
    <w:p>
      <w:pPr>
        <w:pStyle w:val="TOC8"/>
        <w:rPr>
          <w:rFonts w:asciiTheme="minorHAnsi" w:eastAsiaTheme="minorEastAsia" w:hAnsiTheme="minorHAnsi" w:cstheme="minorBidi"/>
          <w:szCs w:val="22"/>
        </w:rPr>
      </w:pPr>
      <w:r>
        <w:t>8.43</w:t>
      </w:r>
      <w:r>
        <w:rPr>
          <w:snapToGrid w:val="0"/>
        </w:rPr>
        <w:t>.</w:t>
      </w:r>
      <w:r>
        <w:rPr>
          <w:snapToGrid w:val="0"/>
        </w:rPr>
        <w:tab/>
        <w:t>Misfires</w:t>
      </w:r>
      <w:r>
        <w:tab/>
      </w:r>
      <w:r>
        <w:fldChar w:fldCharType="begin"/>
      </w:r>
      <w:r>
        <w:instrText xml:space="preserve"> PAGEREF _Toc472009273 \h </w:instrText>
      </w:r>
      <w:r>
        <w:fldChar w:fldCharType="separate"/>
      </w:r>
      <w:r>
        <w:t>166</w:t>
      </w:r>
      <w:r>
        <w:fldChar w:fldCharType="end"/>
      </w:r>
    </w:p>
    <w:p>
      <w:pPr>
        <w:pStyle w:val="TOC8"/>
        <w:rPr>
          <w:rFonts w:asciiTheme="minorHAnsi" w:eastAsiaTheme="minorEastAsia" w:hAnsiTheme="minorHAnsi" w:cstheme="minorBidi"/>
          <w:szCs w:val="22"/>
        </w:rPr>
      </w:pPr>
      <w:r>
        <w:t>8.44</w:t>
      </w:r>
      <w:r>
        <w:rPr>
          <w:snapToGrid w:val="0"/>
        </w:rPr>
        <w:t>.</w:t>
      </w:r>
      <w:r>
        <w:rPr>
          <w:snapToGrid w:val="0"/>
        </w:rPr>
        <w:tab/>
        <w:t>Suspension of work — underground misfires</w:t>
      </w:r>
      <w:r>
        <w:tab/>
      </w:r>
      <w:r>
        <w:fldChar w:fldCharType="begin"/>
      </w:r>
      <w:r>
        <w:instrText xml:space="preserve"> PAGEREF _Toc472009274 \h </w:instrText>
      </w:r>
      <w:r>
        <w:fldChar w:fldCharType="separate"/>
      </w:r>
      <w:r>
        <w:t>167</w:t>
      </w:r>
      <w:r>
        <w:fldChar w:fldCharType="end"/>
      </w:r>
    </w:p>
    <w:p>
      <w:pPr>
        <w:pStyle w:val="TOC8"/>
        <w:rPr>
          <w:rFonts w:asciiTheme="minorHAnsi" w:eastAsiaTheme="minorEastAsia" w:hAnsiTheme="minorHAnsi" w:cstheme="minorBidi"/>
          <w:szCs w:val="22"/>
        </w:rPr>
      </w:pPr>
      <w:r>
        <w:t>8.45</w:t>
      </w:r>
      <w:r>
        <w:rPr>
          <w:snapToGrid w:val="0"/>
        </w:rPr>
        <w:t>.</w:t>
      </w:r>
      <w:r>
        <w:rPr>
          <w:snapToGrid w:val="0"/>
        </w:rPr>
        <w:tab/>
        <w:t>Suspension of work — misfires in surface mining operations</w:t>
      </w:r>
      <w:r>
        <w:tab/>
      </w:r>
      <w:r>
        <w:fldChar w:fldCharType="begin"/>
      </w:r>
      <w:r>
        <w:instrText xml:space="preserve"> PAGEREF _Toc472009275 \h </w:instrText>
      </w:r>
      <w:r>
        <w:fldChar w:fldCharType="separate"/>
      </w:r>
      <w:r>
        <w:t>167</w:t>
      </w:r>
      <w:r>
        <w:fldChar w:fldCharType="end"/>
      </w:r>
    </w:p>
    <w:p>
      <w:pPr>
        <w:pStyle w:val="TOC8"/>
        <w:rPr>
          <w:rFonts w:asciiTheme="minorHAnsi" w:eastAsiaTheme="minorEastAsia" w:hAnsiTheme="minorHAnsi" w:cstheme="minorBidi"/>
          <w:szCs w:val="22"/>
        </w:rPr>
      </w:pPr>
      <w:r>
        <w:t>8.46</w:t>
      </w:r>
      <w:r>
        <w:rPr>
          <w:snapToGrid w:val="0"/>
        </w:rPr>
        <w:t>.</w:t>
      </w:r>
      <w:r>
        <w:rPr>
          <w:snapToGrid w:val="0"/>
        </w:rPr>
        <w:tab/>
        <w:t>Time interval and inspection</w:t>
      </w:r>
      <w:r>
        <w:tab/>
      </w:r>
      <w:r>
        <w:fldChar w:fldCharType="begin"/>
      </w:r>
      <w:r>
        <w:instrText xml:space="preserve"> PAGEREF _Toc472009276 \h </w:instrText>
      </w:r>
      <w:r>
        <w:fldChar w:fldCharType="separate"/>
      </w:r>
      <w:r>
        <w:t>167</w:t>
      </w:r>
      <w:r>
        <w:fldChar w:fldCharType="end"/>
      </w:r>
    </w:p>
    <w:p>
      <w:pPr>
        <w:pStyle w:val="TOC8"/>
        <w:rPr>
          <w:rFonts w:asciiTheme="minorHAnsi" w:eastAsiaTheme="minorEastAsia" w:hAnsiTheme="minorHAnsi" w:cstheme="minorBidi"/>
          <w:szCs w:val="22"/>
        </w:rPr>
      </w:pPr>
      <w:r>
        <w:t>8.47</w:t>
      </w:r>
      <w:r>
        <w:rPr>
          <w:snapToGrid w:val="0"/>
        </w:rPr>
        <w:t>.</w:t>
      </w:r>
      <w:r>
        <w:rPr>
          <w:snapToGrid w:val="0"/>
        </w:rPr>
        <w:tab/>
        <w:t>Remedial action — refiring</w:t>
      </w:r>
      <w:r>
        <w:tab/>
      </w:r>
      <w:r>
        <w:fldChar w:fldCharType="begin"/>
      </w:r>
      <w:r>
        <w:instrText xml:space="preserve"> PAGEREF _Toc472009277 \h </w:instrText>
      </w:r>
      <w:r>
        <w:fldChar w:fldCharType="separate"/>
      </w:r>
      <w:r>
        <w:t>168</w:t>
      </w:r>
      <w:r>
        <w:fldChar w:fldCharType="end"/>
      </w:r>
    </w:p>
    <w:p>
      <w:pPr>
        <w:pStyle w:val="TOC8"/>
        <w:rPr>
          <w:rFonts w:asciiTheme="minorHAnsi" w:eastAsiaTheme="minorEastAsia" w:hAnsiTheme="minorHAnsi" w:cstheme="minorBidi"/>
          <w:szCs w:val="22"/>
        </w:rPr>
      </w:pPr>
      <w:r>
        <w:t>8.48</w:t>
      </w:r>
      <w:r>
        <w:rPr>
          <w:snapToGrid w:val="0"/>
        </w:rPr>
        <w:t>.</w:t>
      </w:r>
      <w:r>
        <w:rPr>
          <w:snapToGrid w:val="0"/>
        </w:rPr>
        <w:tab/>
        <w:t>Misfires using safety fuse</w:t>
      </w:r>
      <w:r>
        <w:tab/>
      </w:r>
      <w:r>
        <w:fldChar w:fldCharType="begin"/>
      </w:r>
      <w:r>
        <w:instrText xml:space="preserve"> PAGEREF _Toc472009278 \h </w:instrText>
      </w:r>
      <w:r>
        <w:fldChar w:fldCharType="separate"/>
      </w:r>
      <w:r>
        <w:t>168</w:t>
      </w:r>
      <w:r>
        <w:fldChar w:fldCharType="end"/>
      </w:r>
    </w:p>
    <w:p>
      <w:pPr>
        <w:pStyle w:val="TOC8"/>
        <w:rPr>
          <w:rFonts w:asciiTheme="minorHAnsi" w:eastAsiaTheme="minorEastAsia" w:hAnsiTheme="minorHAnsi" w:cstheme="minorBidi"/>
          <w:szCs w:val="22"/>
        </w:rPr>
      </w:pPr>
      <w:r>
        <w:t>8.49</w:t>
      </w:r>
      <w:r>
        <w:rPr>
          <w:snapToGrid w:val="0"/>
        </w:rPr>
        <w:t>.</w:t>
      </w:r>
      <w:r>
        <w:rPr>
          <w:snapToGrid w:val="0"/>
        </w:rPr>
        <w:tab/>
        <w:t>Failed refiring — surface mining operations</w:t>
      </w:r>
      <w:r>
        <w:tab/>
      </w:r>
      <w:r>
        <w:fldChar w:fldCharType="begin"/>
      </w:r>
      <w:r>
        <w:instrText xml:space="preserve"> PAGEREF _Toc472009279 \h </w:instrText>
      </w:r>
      <w:r>
        <w:fldChar w:fldCharType="separate"/>
      </w:r>
      <w:r>
        <w:t>169</w:t>
      </w:r>
      <w:r>
        <w:fldChar w:fldCharType="end"/>
      </w:r>
    </w:p>
    <w:p>
      <w:pPr>
        <w:pStyle w:val="TOC8"/>
        <w:rPr>
          <w:rFonts w:asciiTheme="minorHAnsi" w:eastAsiaTheme="minorEastAsia" w:hAnsiTheme="minorHAnsi" w:cstheme="minorBidi"/>
          <w:szCs w:val="22"/>
        </w:rPr>
      </w:pPr>
      <w:r>
        <w:t>8.50</w:t>
      </w:r>
      <w:r>
        <w:rPr>
          <w:snapToGrid w:val="0"/>
        </w:rPr>
        <w:t>.</w:t>
      </w:r>
      <w:r>
        <w:rPr>
          <w:snapToGrid w:val="0"/>
        </w:rPr>
        <w:tab/>
        <w:t>Burning without exploding</w:t>
      </w:r>
      <w:r>
        <w:tab/>
      </w:r>
      <w:r>
        <w:fldChar w:fldCharType="begin"/>
      </w:r>
      <w:r>
        <w:instrText xml:space="preserve"> PAGEREF _Toc472009280 \h </w:instrText>
      </w:r>
      <w:r>
        <w:fldChar w:fldCharType="separate"/>
      </w:r>
      <w:r>
        <w:t>169</w:t>
      </w:r>
      <w:r>
        <w:fldChar w:fldCharType="end"/>
      </w:r>
    </w:p>
    <w:p>
      <w:pPr>
        <w:pStyle w:val="TOC8"/>
        <w:rPr>
          <w:rFonts w:asciiTheme="minorHAnsi" w:eastAsiaTheme="minorEastAsia" w:hAnsiTheme="minorHAnsi" w:cstheme="minorBidi"/>
          <w:szCs w:val="22"/>
        </w:rPr>
      </w:pPr>
      <w:r>
        <w:t>8.51</w:t>
      </w:r>
      <w:r>
        <w:rPr>
          <w:snapToGrid w:val="0"/>
        </w:rPr>
        <w:t>.</w:t>
      </w:r>
      <w:r>
        <w:rPr>
          <w:snapToGrid w:val="0"/>
        </w:rPr>
        <w:tab/>
        <w:t>Recharging of holes</w:t>
      </w:r>
      <w:r>
        <w:tab/>
      </w:r>
      <w:r>
        <w:fldChar w:fldCharType="begin"/>
      </w:r>
      <w:r>
        <w:instrText xml:space="preserve"> PAGEREF _Toc472009281 \h </w:instrText>
      </w:r>
      <w:r>
        <w:fldChar w:fldCharType="separate"/>
      </w:r>
      <w:r>
        <w:t>170</w:t>
      </w:r>
      <w:r>
        <w:fldChar w:fldCharType="end"/>
      </w:r>
    </w:p>
    <w:p>
      <w:pPr>
        <w:pStyle w:val="TOC8"/>
        <w:rPr>
          <w:rFonts w:asciiTheme="minorHAnsi" w:eastAsiaTheme="minorEastAsia" w:hAnsiTheme="minorHAnsi" w:cstheme="minorBidi"/>
          <w:szCs w:val="22"/>
        </w:rPr>
      </w:pPr>
      <w:r>
        <w:t>8.52</w:t>
      </w:r>
      <w:r>
        <w:rPr>
          <w:snapToGrid w:val="0"/>
        </w:rPr>
        <w:t>.</w:t>
      </w:r>
      <w:r>
        <w:rPr>
          <w:snapToGrid w:val="0"/>
        </w:rPr>
        <w:tab/>
        <w:t>Blasting under water</w:t>
      </w:r>
      <w:r>
        <w:tab/>
      </w:r>
      <w:r>
        <w:fldChar w:fldCharType="begin"/>
      </w:r>
      <w:r>
        <w:instrText xml:space="preserve"> PAGEREF _Toc472009282 \h </w:instrText>
      </w:r>
      <w:r>
        <w:fldChar w:fldCharType="separate"/>
      </w:r>
      <w:r>
        <w:t>170</w:t>
      </w:r>
      <w:r>
        <w:fldChar w:fldCharType="end"/>
      </w:r>
    </w:p>
    <w:p>
      <w:pPr>
        <w:pStyle w:val="TOC8"/>
        <w:rPr>
          <w:rFonts w:asciiTheme="minorHAnsi" w:eastAsiaTheme="minorEastAsia" w:hAnsiTheme="minorHAnsi" w:cstheme="minorBidi"/>
          <w:szCs w:val="22"/>
        </w:rPr>
      </w:pPr>
      <w:r>
        <w:t>8.53.</w:t>
      </w:r>
      <w:r>
        <w:tab/>
        <w:t>Term used: relevant procedure</w:t>
      </w:r>
      <w:r>
        <w:tab/>
      </w:r>
      <w:r>
        <w:fldChar w:fldCharType="begin"/>
      </w:r>
      <w:r>
        <w:instrText xml:space="preserve"> PAGEREF _Toc472009283 \h </w:instrText>
      </w:r>
      <w:r>
        <w:fldChar w:fldCharType="separate"/>
      </w:r>
      <w:r>
        <w:t>170</w:t>
      </w:r>
      <w:r>
        <w:fldChar w:fldCharType="end"/>
      </w:r>
    </w:p>
    <w:p>
      <w:pPr>
        <w:pStyle w:val="TOC8"/>
        <w:rPr>
          <w:rFonts w:asciiTheme="minorHAnsi" w:eastAsiaTheme="minorEastAsia" w:hAnsiTheme="minorHAnsi" w:cstheme="minorBidi"/>
          <w:szCs w:val="22"/>
        </w:rPr>
      </w:pPr>
      <w:r>
        <w:t>8.54</w:t>
      </w:r>
      <w:r>
        <w:rPr>
          <w:snapToGrid w:val="0"/>
        </w:rPr>
        <w:t>.</w:t>
      </w:r>
      <w:r>
        <w:rPr>
          <w:snapToGrid w:val="0"/>
        </w:rPr>
        <w:tab/>
        <w:t>Blasting in hot material</w:t>
      </w:r>
      <w:r>
        <w:tab/>
      </w:r>
      <w:r>
        <w:fldChar w:fldCharType="begin"/>
      </w:r>
      <w:r>
        <w:instrText xml:space="preserve"> PAGEREF _Toc472009284 \h </w:instrText>
      </w:r>
      <w:r>
        <w:fldChar w:fldCharType="separate"/>
      </w:r>
      <w:r>
        <w:t>170</w:t>
      </w:r>
      <w:r>
        <w:fldChar w:fldCharType="end"/>
      </w:r>
    </w:p>
    <w:p>
      <w:pPr>
        <w:pStyle w:val="TOC8"/>
        <w:rPr>
          <w:rFonts w:asciiTheme="minorHAnsi" w:eastAsiaTheme="minorEastAsia" w:hAnsiTheme="minorHAnsi" w:cstheme="minorBidi"/>
          <w:szCs w:val="22"/>
        </w:rPr>
      </w:pPr>
      <w:r>
        <w:t>8.55</w:t>
      </w:r>
      <w:r>
        <w:rPr>
          <w:snapToGrid w:val="0"/>
        </w:rPr>
        <w:t>.</w:t>
      </w:r>
      <w:r>
        <w:rPr>
          <w:snapToGrid w:val="0"/>
        </w:rPr>
        <w:tab/>
        <w:t>Blasting in oxidising or reactive ground</w:t>
      </w:r>
      <w:r>
        <w:tab/>
      </w:r>
      <w:r>
        <w:fldChar w:fldCharType="begin"/>
      </w:r>
      <w:r>
        <w:instrText xml:space="preserve"> PAGEREF _Toc472009285 \h </w:instrText>
      </w:r>
      <w:r>
        <w:fldChar w:fldCharType="separate"/>
      </w:r>
      <w:r>
        <w:t>171</w:t>
      </w:r>
      <w:r>
        <w:fldChar w:fldCharType="end"/>
      </w:r>
    </w:p>
    <w:p>
      <w:pPr>
        <w:pStyle w:val="TOC8"/>
        <w:rPr>
          <w:rFonts w:asciiTheme="minorHAnsi" w:eastAsiaTheme="minorEastAsia" w:hAnsiTheme="minorHAnsi" w:cstheme="minorBidi"/>
          <w:szCs w:val="22"/>
        </w:rPr>
      </w:pPr>
      <w:r>
        <w:t>8.56</w:t>
      </w:r>
      <w:r>
        <w:rPr>
          <w:snapToGrid w:val="0"/>
        </w:rPr>
        <w:t>.</w:t>
      </w:r>
      <w:r>
        <w:rPr>
          <w:snapToGrid w:val="0"/>
        </w:rPr>
        <w:tab/>
        <w:t>Demolition blasting</w:t>
      </w:r>
      <w:r>
        <w:tab/>
      </w:r>
      <w:r>
        <w:fldChar w:fldCharType="begin"/>
      </w:r>
      <w:r>
        <w:instrText xml:space="preserve"> PAGEREF _Toc472009286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9 — Ventilation and control of dust and atmospheric contaminants</w:t>
      </w:r>
    </w:p>
    <w:p>
      <w:pPr>
        <w:pStyle w:val="TOC8"/>
        <w:rPr>
          <w:rFonts w:asciiTheme="minorHAnsi" w:eastAsiaTheme="minorEastAsia" w:hAnsiTheme="minorHAnsi" w:cstheme="minorBidi"/>
          <w:szCs w:val="22"/>
        </w:rPr>
      </w:pPr>
      <w:r>
        <w:t>9.1</w:t>
      </w:r>
      <w:r>
        <w:rPr>
          <w:snapToGrid w:val="0"/>
        </w:rPr>
        <w:t>.</w:t>
      </w:r>
      <w:r>
        <w:rPr>
          <w:snapToGrid w:val="0"/>
        </w:rPr>
        <w:tab/>
        <w:t>Terms used</w:t>
      </w:r>
      <w:r>
        <w:tab/>
      </w:r>
      <w:r>
        <w:fldChar w:fldCharType="begin"/>
      </w:r>
      <w:r>
        <w:instrText xml:space="preserve"> PAGEREF _Toc472009288 \h </w:instrText>
      </w:r>
      <w:r>
        <w:fldChar w:fldCharType="separate"/>
      </w:r>
      <w:r>
        <w:t>173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Determination of different exposure standard</w:t>
      </w:r>
      <w:r>
        <w:tab/>
      </w:r>
      <w:r>
        <w:fldChar w:fldCharType="begin"/>
      </w:r>
      <w:r>
        <w:instrText xml:space="preserve"> PAGEREF _Toc472009289 \h </w:instrText>
      </w:r>
      <w:r>
        <w:fldChar w:fldCharType="separate"/>
      </w:r>
      <w:r>
        <w:t>174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Ventilation officer to be appointed</w:t>
      </w:r>
      <w:r>
        <w:tab/>
      </w:r>
      <w:r>
        <w:fldChar w:fldCharType="begin"/>
      </w:r>
      <w:r>
        <w:instrText xml:space="preserve"> PAGEREF _Toc472009290 \h </w:instrText>
      </w:r>
      <w:r>
        <w:fldChar w:fldCharType="separate"/>
      </w:r>
      <w:r>
        <w:t>175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Qualifications of ventilation officer</w:t>
      </w:r>
      <w:r>
        <w:tab/>
      </w:r>
      <w:r>
        <w:fldChar w:fldCharType="begin"/>
      </w:r>
      <w:r>
        <w:instrText xml:space="preserve"> PAGEREF _Toc472009291 \h </w:instrText>
      </w:r>
      <w:r>
        <w:fldChar w:fldCharType="separate"/>
      </w:r>
      <w:r>
        <w:t>175</w:t>
      </w:r>
      <w:r>
        <w:fldChar w:fldCharType="end"/>
      </w:r>
    </w:p>
    <w:p>
      <w:pPr>
        <w:pStyle w:val="TOC8"/>
        <w:rPr>
          <w:rFonts w:asciiTheme="minorHAnsi" w:eastAsiaTheme="minorEastAsia" w:hAnsiTheme="minorHAnsi" w:cstheme="minorBidi"/>
          <w:szCs w:val="22"/>
        </w:rPr>
      </w:pPr>
      <w:r>
        <w:t>9.5</w:t>
      </w:r>
      <w:r>
        <w:rPr>
          <w:snapToGrid w:val="0"/>
        </w:rPr>
        <w:t xml:space="preserve">. </w:t>
      </w:r>
      <w:r>
        <w:rPr>
          <w:snapToGrid w:val="0"/>
        </w:rPr>
        <w:tab/>
        <w:t>Duties of ventilation officer — underground</w:t>
      </w:r>
      <w:r>
        <w:tab/>
      </w:r>
      <w:r>
        <w:fldChar w:fldCharType="begin"/>
      </w:r>
      <w:r>
        <w:instrText xml:space="preserve"> PAGEREF _Toc472009292 \h </w:instrText>
      </w:r>
      <w:r>
        <w:fldChar w:fldCharType="separate"/>
      </w:r>
      <w:r>
        <w:t>176</w:t>
      </w:r>
      <w:r>
        <w:fldChar w:fldCharType="end"/>
      </w:r>
    </w:p>
    <w:p>
      <w:pPr>
        <w:pStyle w:val="TOC8"/>
        <w:rPr>
          <w:rFonts w:asciiTheme="minorHAnsi" w:eastAsiaTheme="minorEastAsia" w:hAnsiTheme="minorHAnsi" w:cstheme="minorBidi"/>
          <w:szCs w:val="22"/>
        </w:rPr>
      </w:pPr>
      <w:r>
        <w:t>9.6</w:t>
      </w:r>
      <w:r>
        <w:rPr>
          <w:snapToGrid w:val="0"/>
        </w:rPr>
        <w:t xml:space="preserve">. </w:t>
      </w:r>
      <w:r>
        <w:rPr>
          <w:snapToGrid w:val="0"/>
        </w:rPr>
        <w:tab/>
        <w:t>Duties of ventilation officer — surface mining operations</w:t>
      </w:r>
      <w:r>
        <w:tab/>
      </w:r>
      <w:r>
        <w:fldChar w:fldCharType="begin"/>
      </w:r>
      <w:r>
        <w:instrText xml:space="preserve"> PAGEREF _Toc472009293 \h </w:instrText>
      </w:r>
      <w:r>
        <w:fldChar w:fldCharType="separate"/>
      </w:r>
      <w:r>
        <w:t>177</w:t>
      </w:r>
      <w:r>
        <w:fldChar w:fldCharType="end"/>
      </w:r>
    </w:p>
    <w:p>
      <w:pPr>
        <w:pStyle w:val="TOC8"/>
        <w:rPr>
          <w:rFonts w:asciiTheme="minorHAnsi" w:eastAsiaTheme="minorEastAsia" w:hAnsiTheme="minorHAnsi" w:cstheme="minorBidi"/>
          <w:szCs w:val="22"/>
        </w:rPr>
      </w:pPr>
      <w:r>
        <w:t>9.7</w:t>
      </w:r>
      <w:r>
        <w:rPr>
          <w:snapToGrid w:val="0"/>
        </w:rPr>
        <w:t xml:space="preserve">. </w:t>
      </w:r>
      <w:r>
        <w:rPr>
          <w:snapToGrid w:val="0"/>
        </w:rPr>
        <w:tab/>
        <w:t>Ventilation log book</w:t>
      </w:r>
      <w:r>
        <w:tab/>
      </w:r>
      <w:r>
        <w:fldChar w:fldCharType="begin"/>
      </w:r>
      <w:r>
        <w:instrText xml:space="preserve"> PAGEREF _Toc472009294 \h </w:instrText>
      </w:r>
      <w:r>
        <w:fldChar w:fldCharType="separate"/>
      </w:r>
      <w:r>
        <w:t>178</w:t>
      </w:r>
      <w:r>
        <w:fldChar w:fldCharType="end"/>
      </w:r>
    </w:p>
    <w:p>
      <w:pPr>
        <w:pStyle w:val="TOC8"/>
        <w:rPr>
          <w:rFonts w:asciiTheme="minorHAnsi" w:eastAsiaTheme="minorEastAsia" w:hAnsiTheme="minorHAnsi" w:cstheme="minorBidi"/>
          <w:szCs w:val="22"/>
        </w:rPr>
      </w:pPr>
      <w:r>
        <w:t>9.8</w:t>
      </w:r>
      <w:r>
        <w:rPr>
          <w:snapToGrid w:val="0"/>
        </w:rPr>
        <w:t xml:space="preserve">. </w:t>
      </w:r>
      <w:r>
        <w:rPr>
          <w:snapToGrid w:val="0"/>
        </w:rPr>
        <w:tab/>
        <w:t>Ventilation system defects to be rectified</w:t>
      </w:r>
      <w:r>
        <w:tab/>
      </w:r>
      <w:r>
        <w:fldChar w:fldCharType="begin"/>
      </w:r>
      <w:r>
        <w:instrText xml:space="preserve"> PAGEREF _Toc472009295 \h </w:instrText>
      </w:r>
      <w:r>
        <w:fldChar w:fldCharType="separate"/>
      </w:r>
      <w:r>
        <w:t>179</w:t>
      </w:r>
      <w:r>
        <w:fldChar w:fldCharType="end"/>
      </w:r>
    </w:p>
    <w:p>
      <w:pPr>
        <w:pStyle w:val="TOC8"/>
        <w:rPr>
          <w:rFonts w:asciiTheme="minorHAnsi" w:eastAsiaTheme="minorEastAsia" w:hAnsiTheme="minorHAnsi" w:cstheme="minorBidi"/>
          <w:szCs w:val="22"/>
        </w:rPr>
      </w:pPr>
      <w:r>
        <w:t>9.9</w:t>
      </w:r>
      <w:r>
        <w:rPr>
          <w:snapToGrid w:val="0"/>
        </w:rPr>
        <w:t xml:space="preserve">. </w:t>
      </w:r>
      <w:r>
        <w:rPr>
          <w:snapToGrid w:val="0"/>
        </w:rPr>
        <w:tab/>
        <w:t>Abrasive blasting equipment</w:t>
      </w:r>
      <w:r>
        <w:tab/>
      </w:r>
      <w:r>
        <w:fldChar w:fldCharType="begin"/>
      </w:r>
      <w:r>
        <w:instrText xml:space="preserve"> PAGEREF _Toc472009296 \h </w:instrText>
      </w:r>
      <w:r>
        <w:fldChar w:fldCharType="separate"/>
      </w:r>
      <w:r>
        <w:t>179</w:t>
      </w:r>
      <w:r>
        <w:fldChar w:fldCharType="end"/>
      </w:r>
    </w:p>
    <w:p>
      <w:pPr>
        <w:pStyle w:val="TOC8"/>
        <w:rPr>
          <w:rFonts w:asciiTheme="minorHAnsi" w:eastAsiaTheme="minorEastAsia" w:hAnsiTheme="minorHAnsi" w:cstheme="minorBidi"/>
          <w:szCs w:val="22"/>
        </w:rPr>
      </w:pPr>
      <w:r>
        <w:t>9.10</w:t>
      </w:r>
      <w:r>
        <w:rPr>
          <w:snapToGrid w:val="0"/>
        </w:rPr>
        <w:t xml:space="preserve">. </w:t>
      </w:r>
      <w:r>
        <w:rPr>
          <w:snapToGrid w:val="0"/>
        </w:rPr>
        <w:tab/>
        <w:t>Crushing and processing plant</w:t>
      </w:r>
      <w:r>
        <w:tab/>
      </w:r>
      <w:r>
        <w:fldChar w:fldCharType="begin"/>
      </w:r>
      <w:r>
        <w:instrText xml:space="preserve"> PAGEREF _Toc472009297 \h </w:instrText>
      </w:r>
      <w:r>
        <w:fldChar w:fldCharType="separate"/>
      </w:r>
      <w:r>
        <w:t>180</w:t>
      </w:r>
      <w:r>
        <w:fldChar w:fldCharType="end"/>
      </w:r>
    </w:p>
    <w:p>
      <w:pPr>
        <w:pStyle w:val="TOC8"/>
        <w:rPr>
          <w:rFonts w:asciiTheme="minorHAnsi" w:eastAsiaTheme="minorEastAsia" w:hAnsiTheme="minorHAnsi" w:cstheme="minorBidi"/>
          <w:szCs w:val="22"/>
        </w:rPr>
      </w:pPr>
      <w:r>
        <w:t>9.11</w:t>
      </w:r>
      <w:r>
        <w:rPr>
          <w:snapToGrid w:val="0"/>
        </w:rPr>
        <w:t xml:space="preserve">. </w:t>
      </w:r>
      <w:r>
        <w:rPr>
          <w:snapToGrid w:val="0"/>
        </w:rPr>
        <w:tab/>
        <w:t>Exposure standards</w:t>
      </w:r>
      <w:r>
        <w:tab/>
      </w:r>
      <w:r>
        <w:fldChar w:fldCharType="begin"/>
      </w:r>
      <w:r>
        <w:instrText xml:space="preserve"> PAGEREF _Toc472009298 \h </w:instrText>
      </w:r>
      <w:r>
        <w:fldChar w:fldCharType="separate"/>
      </w:r>
      <w:r>
        <w:t>180</w:t>
      </w:r>
      <w:r>
        <w:fldChar w:fldCharType="end"/>
      </w:r>
    </w:p>
    <w:p>
      <w:pPr>
        <w:pStyle w:val="TOC8"/>
        <w:rPr>
          <w:rFonts w:asciiTheme="minorHAnsi" w:eastAsiaTheme="minorEastAsia" w:hAnsiTheme="minorHAnsi" w:cstheme="minorBidi"/>
          <w:szCs w:val="22"/>
        </w:rPr>
      </w:pPr>
      <w:r>
        <w:t>9.12</w:t>
      </w:r>
      <w:r>
        <w:rPr>
          <w:snapToGrid w:val="0"/>
        </w:rPr>
        <w:t xml:space="preserve">. </w:t>
      </w:r>
      <w:r>
        <w:rPr>
          <w:snapToGrid w:val="0"/>
        </w:rPr>
        <w:tab/>
        <w:t>Control of atmospheric contaminants</w:t>
      </w:r>
      <w:r>
        <w:tab/>
      </w:r>
      <w:r>
        <w:fldChar w:fldCharType="begin"/>
      </w:r>
      <w:r>
        <w:instrText xml:space="preserve"> PAGEREF _Toc472009299 \h </w:instrText>
      </w:r>
      <w:r>
        <w:fldChar w:fldCharType="separate"/>
      </w:r>
      <w:r>
        <w:t>181</w:t>
      </w:r>
      <w:r>
        <w:fldChar w:fldCharType="end"/>
      </w:r>
    </w:p>
    <w:p>
      <w:pPr>
        <w:pStyle w:val="TOC8"/>
        <w:rPr>
          <w:rFonts w:asciiTheme="minorHAnsi" w:eastAsiaTheme="minorEastAsia" w:hAnsiTheme="minorHAnsi" w:cstheme="minorBidi"/>
          <w:szCs w:val="22"/>
        </w:rPr>
      </w:pPr>
      <w:r>
        <w:t>9.13</w:t>
      </w:r>
      <w:r>
        <w:rPr>
          <w:snapToGrid w:val="0"/>
        </w:rPr>
        <w:t xml:space="preserve">. </w:t>
      </w:r>
      <w:r>
        <w:rPr>
          <w:snapToGrid w:val="0"/>
        </w:rPr>
        <w:tab/>
        <w:t>Sampling of atmospheric contaminants</w:t>
      </w:r>
      <w:r>
        <w:tab/>
      </w:r>
      <w:r>
        <w:fldChar w:fldCharType="begin"/>
      </w:r>
      <w:r>
        <w:instrText xml:space="preserve"> PAGEREF _Toc472009300 \h </w:instrText>
      </w:r>
      <w:r>
        <w:fldChar w:fldCharType="separate"/>
      </w:r>
      <w:r>
        <w:t>182</w:t>
      </w:r>
      <w:r>
        <w:fldChar w:fldCharType="end"/>
      </w:r>
    </w:p>
    <w:p>
      <w:pPr>
        <w:pStyle w:val="TOC8"/>
        <w:rPr>
          <w:rFonts w:asciiTheme="minorHAnsi" w:eastAsiaTheme="minorEastAsia" w:hAnsiTheme="minorHAnsi" w:cstheme="minorBidi"/>
          <w:szCs w:val="22"/>
        </w:rPr>
      </w:pPr>
      <w:r>
        <w:t>9.14</w:t>
      </w:r>
      <w:r>
        <w:rPr>
          <w:snapToGrid w:val="0"/>
        </w:rPr>
        <w:t xml:space="preserve">. </w:t>
      </w:r>
      <w:r>
        <w:rPr>
          <w:snapToGrid w:val="0"/>
        </w:rPr>
        <w:tab/>
        <w:t>Air in underground workplaces</w:t>
      </w:r>
      <w:r>
        <w:tab/>
      </w:r>
      <w:r>
        <w:fldChar w:fldCharType="begin"/>
      </w:r>
      <w:r>
        <w:instrText xml:space="preserve"> PAGEREF _Toc472009301 \h </w:instrText>
      </w:r>
      <w:r>
        <w:fldChar w:fldCharType="separate"/>
      </w:r>
      <w:r>
        <w:t>183</w:t>
      </w:r>
      <w:r>
        <w:fldChar w:fldCharType="end"/>
      </w:r>
    </w:p>
    <w:p>
      <w:pPr>
        <w:pStyle w:val="TOC8"/>
        <w:rPr>
          <w:rFonts w:asciiTheme="minorHAnsi" w:eastAsiaTheme="minorEastAsia" w:hAnsiTheme="minorHAnsi" w:cstheme="minorBidi"/>
          <w:szCs w:val="22"/>
        </w:rPr>
      </w:pPr>
      <w:r>
        <w:t>9.15</w:t>
      </w:r>
      <w:r>
        <w:rPr>
          <w:snapToGrid w:val="0"/>
        </w:rPr>
        <w:t xml:space="preserve">. </w:t>
      </w:r>
      <w:r>
        <w:rPr>
          <w:snapToGrid w:val="0"/>
        </w:rPr>
        <w:tab/>
        <w:t>Air temperature</w:t>
      </w:r>
      <w:r>
        <w:tab/>
      </w:r>
      <w:r>
        <w:fldChar w:fldCharType="begin"/>
      </w:r>
      <w:r>
        <w:instrText xml:space="preserve"> PAGEREF _Toc472009302 \h </w:instrText>
      </w:r>
      <w:r>
        <w:fldChar w:fldCharType="separate"/>
      </w:r>
      <w:r>
        <w:t>184</w:t>
      </w:r>
      <w:r>
        <w:fldChar w:fldCharType="end"/>
      </w:r>
    </w:p>
    <w:p>
      <w:pPr>
        <w:pStyle w:val="TOC8"/>
        <w:rPr>
          <w:rFonts w:asciiTheme="minorHAnsi" w:eastAsiaTheme="minorEastAsia" w:hAnsiTheme="minorHAnsi" w:cstheme="minorBidi"/>
          <w:szCs w:val="22"/>
        </w:rPr>
      </w:pPr>
      <w:r>
        <w:t>9.16</w:t>
      </w:r>
      <w:r>
        <w:rPr>
          <w:snapToGrid w:val="0"/>
        </w:rPr>
        <w:t xml:space="preserve">. </w:t>
      </w:r>
      <w:r>
        <w:rPr>
          <w:snapToGrid w:val="0"/>
        </w:rPr>
        <w:tab/>
        <w:t>Air sources</w:t>
      </w:r>
      <w:r>
        <w:tab/>
      </w:r>
      <w:r>
        <w:fldChar w:fldCharType="begin"/>
      </w:r>
      <w:r>
        <w:instrText xml:space="preserve"> PAGEREF _Toc472009303 \h </w:instrText>
      </w:r>
      <w:r>
        <w:fldChar w:fldCharType="separate"/>
      </w:r>
      <w:r>
        <w:t>184</w:t>
      </w:r>
      <w:r>
        <w:fldChar w:fldCharType="end"/>
      </w:r>
    </w:p>
    <w:p>
      <w:pPr>
        <w:pStyle w:val="TOC8"/>
        <w:rPr>
          <w:rFonts w:asciiTheme="minorHAnsi" w:eastAsiaTheme="minorEastAsia" w:hAnsiTheme="minorHAnsi" w:cstheme="minorBidi"/>
          <w:szCs w:val="22"/>
        </w:rPr>
      </w:pPr>
      <w:r>
        <w:t>9.17</w:t>
      </w:r>
      <w:r>
        <w:rPr>
          <w:snapToGrid w:val="0"/>
        </w:rPr>
        <w:t xml:space="preserve">. </w:t>
      </w:r>
      <w:r>
        <w:rPr>
          <w:snapToGrid w:val="0"/>
        </w:rPr>
        <w:tab/>
        <w:t>Suppression of dust — drilling operations</w:t>
      </w:r>
      <w:r>
        <w:tab/>
      </w:r>
      <w:r>
        <w:fldChar w:fldCharType="begin"/>
      </w:r>
      <w:r>
        <w:instrText xml:space="preserve"> PAGEREF _Toc472009304 \h </w:instrText>
      </w:r>
      <w:r>
        <w:fldChar w:fldCharType="separate"/>
      </w:r>
      <w:r>
        <w:t>185</w:t>
      </w:r>
      <w:r>
        <w:fldChar w:fldCharType="end"/>
      </w:r>
    </w:p>
    <w:p>
      <w:pPr>
        <w:pStyle w:val="TOC8"/>
        <w:rPr>
          <w:rFonts w:asciiTheme="minorHAnsi" w:eastAsiaTheme="minorEastAsia" w:hAnsiTheme="minorHAnsi" w:cstheme="minorBidi"/>
          <w:szCs w:val="22"/>
        </w:rPr>
      </w:pPr>
      <w:r>
        <w:t>9.18</w:t>
      </w:r>
      <w:r>
        <w:rPr>
          <w:snapToGrid w:val="0"/>
        </w:rPr>
        <w:t xml:space="preserve">. </w:t>
      </w:r>
      <w:r>
        <w:rPr>
          <w:snapToGrid w:val="0"/>
        </w:rPr>
        <w:tab/>
        <w:t>Water used to suppress dust must not be polluted</w:t>
      </w:r>
      <w:r>
        <w:tab/>
      </w:r>
      <w:r>
        <w:fldChar w:fldCharType="begin"/>
      </w:r>
      <w:r>
        <w:instrText xml:space="preserve"> PAGEREF _Toc472009305 \h </w:instrText>
      </w:r>
      <w:r>
        <w:fldChar w:fldCharType="separate"/>
      </w:r>
      <w:r>
        <w:t>186</w:t>
      </w:r>
      <w:r>
        <w:fldChar w:fldCharType="end"/>
      </w:r>
    </w:p>
    <w:p>
      <w:pPr>
        <w:pStyle w:val="TOC8"/>
        <w:rPr>
          <w:rFonts w:asciiTheme="minorHAnsi" w:eastAsiaTheme="minorEastAsia" w:hAnsiTheme="minorHAnsi" w:cstheme="minorBidi"/>
          <w:szCs w:val="22"/>
        </w:rPr>
      </w:pPr>
      <w:r>
        <w:t>9.19</w:t>
      </w:r>
      <w:r>
        <w:rPr>
          <w:snapToGrid w:val="0"/>
        </w:rPr>
        <w:t xml:space="preserve">. </w:t>
      </w:r>
      <w:r>
        <w:rPr>
          <w:snapToGrid w:val="0"/>
        </w:rPr>
        <w:tab/>
        <w:t>Use of dust collection and dust suppression appliances</w:t>
      </w:r>
      <w:r>
        <w:tab/>
      </w:r>
      <w:r>
        <w:fldChar w:fldCharType="begin"/>
      </w:r>
      <w:r>
        <w:instrText xml:space="preserve"> PAGEREF _Toc472009306 \h </w:instrText>
      </w:r>
      <w:r>
        <w:fldChar w:fldCharType="separate"/>
      </w:r>
      <w:r>
        <w:t>186</w:t>
      </w:r>
      <w:r>
        <w:fldChar w:fldCharType="end"/>
      </w:r>
    </w:p>
    <w:p>
      <w:pPr>
        <w:pStyle w:val="TOC8"/>
        <w:rPr>
          <w:rFonts w:asciiTheme="minorHAnsi" w:eastAsiaTheme="minorEastAsia" w:hAnsiTheme="minorHAnsi" w:cstheme="minorBidi"/>
          <w:szCs w:val="22"/>
        </w:rPr>
      </w:pPr>
      <w:r>
        <w:t>9.20</w:t>
      </w:r>
      <w:r>
        <w:rPr>
          <w:snapToGrid w:val="0"/>
        </w:rPr>
        <w:t xml:space="preserve">. </w:t>
      </w:r>
      <w:r>
        <w:rPr>
          <w:snapToGrid w:val="0"/>
        </w:rPr>
        <w:tab/>
        <w:t>Ventilating fans and equipment</w:t>
      </w:r>
      <w:r>
        <w:tab/>
      </w:r>
      <w:r>
        <w:fldChar w:fldCharType="begin"/>
      </w:r>
      <w:r>
        <w:instrText xml:space="preserve"> PAGEREF _Toc472009307 \h </w:instrText>
      </w:r>
      <w:r>
        <w:fldChar w:fldCharType="separate"/>
      </w:r>
      <w:r>
        <w:t>186</w:t>
      </w:r>
      <w:r>
        <w:fldChar w:fldCharType="end"/>
      </w:r>
    </w:p>
    <w:p>
      <w:pPr>
        <w:pStyle w:val="TOC8"/>
        <w:rPr>
          <w:rFonts w:asciiTheme="minorHAnsi" w:eastAsiaTheme="minorEastAsia" w:hAnsiTheme="minorHAnsi" w:cstheme="minorBidi"/>
          <w:szCs w:val="22"/>
        </w:rPr>
      </w:pPr>
      <w:r>
        <w:t>9.21</w:t>
      </w:r>
      <w:r>
        <w:rPr>
          <w:snapToGrid w:val="0"/>
        </w:rPr>
        <w:t xml:space="preserve">. </w:t>
      </w:r>
      <w:r>
        <w:rPr>
          <w:snapToGrid w:val="0"/>
        </w:rPr>
        <w:tab/>
        <w:t>Control of air distribution underground</w:t>
      </w:r>
      <w:r>
        <w:tab/>
      </w:r>
      <w:r>
        <w:fldChar w:fldCharType="begin"/>
      </w:r>
      <w:r>
        <w:instrText xml:space="preserve"> PAGEREF _Toc472009308 \h </w:instrText>
      </w:r>
      <w:r>
        <w:fldChar w:fldCharType="separate"/>
      </w:r>
      <w:r>
        <w:t>187</w:t>
      </w:r>
      <w:r>
        <w:fldChar w:fldCharType="end"/>
      </w:r>
    </w:p>
    <w:p>
      <w:pPr>
        <w:pStyle w:val="TOC8"/>
        <w:rPr>
          <w:rFonts w:asciiTheme="minorHAnsi" w:eastAsiaTheme="minorEastAsia" w:hAnsiTheme="minorHAnsi" w:cstheme="minorBidi"/>
          <w:szCs w:val="22"/>
        </w:rPr>
      </w:pPr>
      <w:r>
        <w:t>9.22</w:t>
      </w:r>
      <w:r>
        <w:rPr>
          <w:snapToGrid w:val="0"/>
        </w:rPr>
        <w:t xml:space="preserve">. </w:t>
      </w:r>
      <w:r>
        <w:rPr>
          <w:snapToGrid w:val="0"/>
        </w:rPr>
        <w:tab/>
        <w:t>Fumes from blasting</w:t>
      </w:r>
      <w:r>
        <w:tab/>
      </w:r>
      <w:r>
        <w:fldChar w:fldCharType="begin"/>
      </w:r>
      <w:r>
        <w:instrText xml:space="preserve"> PAGEREF _Toc472009309 \h </w:instrText>
      </w:r>
      <w:r>
        <w:fldChar w:fldCharType="separate"/>
      </w:r>
      <w:r>
        <w:t>188</w:t>
      </w:r>
      <w:r>
        <w:fldChar w:fldCharType="end"/>
      </w:r>
    </w:p>
    <w:p>
      <w:pPr>
        <w:pStyle w:val="TOC8"/>
        <w:rPr>
          <w:rFonts w:asciiTheme="minorHAnsi" w:eastAsiaTheme="minorEastAsia" w:hAnsiTheme="minorHAnsi" w:cstheme="minorBidi"/>
          <w:szCs w:val="22"/>
        </w:rPr>
      </w:pPr>
      <w:r>
        <w:t>9.23</w:t>
      </w:r>
      <w:r>
        <w:rPr>
          <w:snapToGrid w:val="0"/>
        </w:rPr>
        <w:t xml:space="preserve">. </w:t>
      </w:r>
      <w:r>
        <w:rPr>
          <w:snapToGrid w:val="0"/>
        </w:rPr>
        <w:tab/>
        <w:t>Wetting down after blasting</w:t>
      </w:r>
      <w:r>
        <w:tab/>
      </w:r>
      <w:r>
        <w:fldChar w:fldCharType="begin"/>
      </w:r>
      <w:r>
        <w:instrText xml:space="preserve"> PAGEREF _Toc472009310 \h </w:instrText>
      </w:r>
      <w:r>
        <w:fldChar w:fldCharType="separate"/>
      </w:r>
      <w:r>
        <w:t>189</w:t>
      </w:r>
      <w:r>
        <w:fldChar w:fldCharType="end"/>
      </w:r>
    </w:p>
    <w:p>
      <w:pPr>
        <w:pStyle w:val="TOC8"/>
        <w:rPr>
          <w:rFonts w:asciiTheme="minorHAnsi" w:eastAsiaTheme="minorEastAsia" w:hAnsiTheme="minorHAnsi" w:cstheme="minorBidi"/>
          <w:szCs w:val="22"/>
        </w:rPr>
      </w:pPr>
      <w:r>
        <w:t>9.24</w:t>
      </w:r>
      <w:r>
        <w:rPr>
          <w:snapToGrid w:val="0"/>
        </w:rPr>
        <w:t xml:space="preserve">. </w:t>
      </w:r>
      <w:r>
        <w:rPr>
          <w:snapToGrid w:val="0"/>
        </w:rPr>
        <w:tab/>
        <w:t>Compressed air underground</w:t>
      </w:r>
      <w:r>
        <w:tab/>
      </w:r>
      <w:r>
        <w:fldChar w:fldCharType="begin"/>
      </w:r>
      <w:r>
        <w:instrText xml:space="preserve"> PAGEREF _Toc472009311 \h </w:instrText>
      </w:r>
      <w:r>
        <w:fldChar w:fldCharType="separate"/>
      </w:r>
      <w:r>
        <w:t>189</w:t>
      </w:r>
      <w:r>
        <w:fldChar w:fldCharType="end"/>
      </w:r>
    </w:p>
    <w:p>
      <w:pPr>
        <w:pStyle w:val="TOC8"/>
        <w:rPr>
          <w:rFonts w:asciiTheme="minorHAnsi" w:eastAsiaTheme="minorEastAsia" w:hAnsiTheme="minorHAnsi" w:cstheme="minorBidi"/>
          <w:szCs w:val="22"/>
        </w:rPr>
      </w:pPr>
      <w:r>
        <w:t>9.25</w:t>
      </w:r>
      <w:r>
        <w:rPr>
          <w:snapToGrid w:val="0"/>
        </w:rPr>
        <w:t xml:space="preserve">. </w:t>
      </w:r>
      <w:r>
        <w:rPr>
          <w:snapToGrid w:val="0"/>
        </w:rPr>
        <w:tab/>
        <w:t>Air conditioning and refrigeration</w:t>
      </w:r>
      <w:r>
        <w:tab/>
      </w:r>
      <w:r>
        <w:fldChar w:fldCharType="begin"/>
      </w:r>
      <w:r>
        <w:instrText xml:space="preserve"> PAGEREF _Toc472009312 \h </w:instrText>
      </w:r>
      <w:r>
        <w:fldChar w:fldCharType="separate"/>
      </w:r>
      <w:r>
        <w:t>190</w:t>
      </w:r>
      <w:r>
        <w:fldChar w:fldCharType="end"/>
      </w:r>
    </w:p>
    <w:p>
      <w:pPr>
        <w:pStyle w:val="TOC8"/>
        <w:rPr>
          <w:rFonts w:asciiTheme="minorHAnsi" w:eastAsiaTheme="minorEastAsia" w:hAnsiTheme="minorHAnsi" w:cstheme="minorBidi"/>
          <w:szCs w:val="22"/>
        </w:rPr>
      </w:pPr>
      <w:r>
        <w:t>9.26</w:t>
      </w:r>
      <w:r>
        <w:rPr>
          <w:snapToGrid w:val="0"/>
        </w:rPr>
        <w:t xml:space="preserve">. </w:t>
      </w:r>
      <w:r>
        <w:rPr>
          <w:snapToGrid w:val="0"/>
        </w:rPr>
        <w:tab/>
        <w:t>Tailings filled stopes — atmospheric contaminants</w:t>
      </w:r>
      <w:r>
        <w:tab/>
      </w:r>
      <w:r>
        <w:fldChar w:fldCharType="begin"/>
      </w:r>
      <w:r>
        <w:instrText xml:space="preserve"> PAGEREF _Toc472009313 \h </w:instrText>
      </w:r>
      <w:r>
        <w:fldChar w:fldCharType="separate"/>
      </w:r>
      <w:r>
        <w:t>190</w:t>
      </w:r>
      <w:r>
        <w:fldChar w:fldCharType="end"/>
      </w:r>
    </w:p>
    <w:p>
      <w:pPr>
        <w:pStyle w:val="TOC8"/>
        <w:rPr>
          <w:rFonts w:asciiTheme="minorHAnsi" w:eastAsiaTheme="minorEastAsia" w:hAnsiTheme="minorHAnsi" w:cstheme="minorBidi"/>
          <w:szCs w:val="22"/>
        </w:rPr>
      </w:pPr>
      <w:r>
        <w:t>9.27</w:t>
      </w:r>
      <w:r>
        <w:rPr>
          <w:snapToGrid w:val="0"/>
        </w:rPr>
        <w:t xml:space="preserve">. </w:t>
      </w:r>
      <w:r>
        <w:rPr>
          <w:snapToGrid w:val="0"/>
        </w:rPr>
        <w:tab/>
        <w:t>Ventilation system may be cut off in disused areas</w:t>
      </w:r>
      <w:r>
        <w:tab/>
      </w:r>
      <w:r>
        <w:fldChar w:fldCharType="begin"/>
      </w:r>
      <w:r>
        <w:instrText xml:space="preserve"> PAGEREF _Toc472009314 \h </w:instrText>
      </w:r>
      <w:r>
        <w:fldChar w:fldCharType="separate"/>
      </w:r>
      <w:r>
        <w:t>191</w:t>
      </w:r>
      <w:r>
        <w:fldChar w:fldCharType="end"/>
      </w:r>
    </w:p>
    <w:p>
      <w:pPr>
        <w:pStyle w:val="TOC8"/>
        <w:rPr>
          <w:rFonts w:asciiTheme="minorHAnsi" w:eastAsiaTheme="minorEastAsia" w:hAnsiTheme="minorHAnsi" w:cstheme="minorBidi"/>
          <w:szCs w:val="22"/>
        </w:rPr>
      </w:pPr>
      <w:r>
        <w:t>9.28</w:t>
      </w:r>
      <w:r>
        <w:rPr>
          <w:snapToGrid w:val="0"/>
        </w:rPr>
        <w:t xml:space="preserve">. </w:t>
      </w:r>
      <w:r>
        <w:rPr>
          <w:snapToGrid w:val="0"/>
        </w:rPr>
        <w:tab/>
        <w:t>Ventilation plans for underground mines</w:t>
      </w:r>
      <w:r>
        <w:tab/>
      </w:r>
      <w:r>
        <w:fldChar w:fldCharType="begin"/>
      </w:r>
      <w:r>
        <w:instrText xml:space="preserve"> PAGEREF _Toc472009315 \h </w:instrText>
      </w:r>
      <w:r>
        <w:fldChar w:fldCharType="separate"/>
      </w:r>
      <w:r>
        <w:t>192</w:t>
      </w:r>
      <w:r>
        <w:fldChar w:fldCharType="end"/>
      </w:r>
    </w:p>
    <w:p>
      <w:pPr>
        <w:pStyle w:val="TOC8"/>
        <w:rPr>
          <w:rFonts w:asciiTheme="minorHAnsi" w:eastAsiaTheme="minorEastAsia" w:hAnsiTheme="minorHAnsi" w:cstheme="minorBidi"/>
          <w:szCs w:val="22"/>
        </w:rPr>
      </w:pPr>
      <w:r>
        <w:t>9.29</w:t>
      </w:r>
      <w:r>
        <w:rPr>
          <w:snapToGrid w:val="0"/>
        </w:rPr>
        <w:t>.</w:t>
      </w:r>
      <w:r>
        <w:rPr>
          <w:snapToGrid w:val="0"/>
        </w:rPr>
        <w:tab/>
        <w:t>Monitoring of toxic, asphyxiant and explosive gases</w:t>
      </w:r>
      <w:r>
        <w:tab/>
      </w:r>
      <w:r>
        <w:fldChar w:fldCharType="begin"/>
      </w:r>
      <w:r>
        <w:instrText xml:space="preserve"> PAGEREF _Toc472009316 \h </w:instrText>
      </w:r>
      <w:r>
        <w:fldChar w:fldCharType="separate"/>
      </w:r>
      <w:r>
        <w:t>192</w:t>
      </w:r>
      <w:r>
        <w:fldChar w:fldCharType="end"/>
      </w:r>
    </w:p>
    <w:p>
      <w:pPr>
        <w:pStyle w:val="TOC8"/>
        <w:rPr>
          <w:rFonts w:asciiTheme="minorHAnsi" w:eastAsiaTheme="minorEastAsia" w:hAnsiTheme="minorHAnsi" w:cstheme="minorBidi"/>
          <w:szCs w:val="22"/>
        </w:rPr>
      </w:pPr>
      <w:r>
        <w:t>9.30</w:t>
      </w:r>
      <w:r>
        <w:rPr>
          <w:snapToGrid w:val="0"/>
        </w:rPr>
        <w:t xml:space="preserve">. </w:t>
      </w:r>
      <w:r>
        <w:rPr>
          <w:snapToGrid w:val="0"/>
        </w:rPr>
        <w:tab/>
        <w:t>Protection of employees from chemical fumes</w:t>
      </w:r>
      <w:r>
        <w:tab/>
      </w:r>
      <w:r>
        <w:fldChar w:fldCharType="begin"/>
      </w:r>
      <w:r>
        <w:instrText xml:space="preserve"> PAGEREF _Toc472009317 \h </w:instrText>
      </w:r>
      <w:r>
        <w:fldChar w:fldCharType="separate"/>
      </w:r>
      <w:r>
        <w:t>193</w:t>
      </w:r>
      <w:r>
        <w:fldChar w:fldCharType="end"/>
      </w:r>
    </w:p>
    <w:p>
      <w:pPr>
        <w:pStyle w:val="TOC8"/>
        <w:rPr>
          <w:rFonts w:asciiTheme="minorHAnsi" w:eastAsiaTheme="minorEastAsia" w:hAnsiTheme="minorHAnsi" w:cstheme="minorBidi"/>
          <w:szCs w:val="22"/>
        </w:rPr>
      </w:pPr>
      <w:r>
        <w:t>9.31</w:t>
      </w:r>
      <w:r>
        <w:rPr>
          <w:snapToGrid w:val="0"/>
        </w:rPr>
        <w:t xml:space="preserve">. </w:t>
      </w:r>
      <w:r>
        <w:rPr>
          <w:snapToGrid w:val="0"/>
        </w:rPr>
        <w:tab/>
        <w:t>Smoking prohibited in certain workplaces</w:t>
      </w:r>
      <w:r>
        <w:tab/>
      </w:r>
      <w:r>
        <w:fldChar w:fldCharType="begin"/>
      </w:r>
      <w:r>
        <w:instrText xml:space="preserve"> PAGEREF _Toc472009318 \h </w:instrText>
      </w:r>
      <w:r>
        <w:fldChar w:fldCharType="separate"/>
      </w:r>
      <w:r>
        <w:t>193</w:t>
      </w:r>
      <w:r>
        <w:fldChar w:fldCharType="end"/>
      </w:r>
    </w:p>
    <w:p>
      <w:pPr>
        <w:pStyle w:val="TOC8"/>
        <w:rPr>
          <w:rFonts w:asciiTheme="minorHAnsi" w:eastAsiaTheme="minorEastAsia" w:hAnsiTheme="minorHAnsi" w:cstheme="minorBidi"/>
          <w:szCs w:val="22"/>
        </w:rPr>
      </w:pPr>
      <w:r>
        <w:t>9.32</w:t>
      </w:r>
      <w:r>
        <w:rPr>
          <w:snapToGrid w:val="0"/>
        </w:rPr>
        <w:t xml:space="preserve">. </w:t>
      </w:r>
      <w:r>
        <w:rPr>
          <w:snapToGrid w:val="0"/>
        </w:rPr>
        <w:tab/>
        <w:t>Removal of asbestos</w:t>
      </w:r>
      <w:r>
        <w:tab/>
      </w:r>
      <w:r>
        <w:fldChar w:fldCharType="begin"/>
      </w:r>
      <w:r>
        <w:instrText xml:space="preserve"> PAGEREF _Toc472009319 \h </w:instrText>
      </w:r>
      <w:r>
        <w:fldChar w:fldCharType="separate"/>
      </w:r>
      <w:r>
        <w:t>194</w:t>
      </w:r>
      <w:r>
        <w:fldChar w:fldCharType="end"/>
      </w:r>
    </w:p>
    <w:p>
      <w:pPr>
        <w:pStyle w:val="TOC8"/>
        <w:rPr>
          <w:rFonts w:asciiTheme="minorHAnsi" w:eastAsiaTheme="minorEastAsia" w:hAnsiTheme="minorHAnsi" w:cstheme="minorBidi"/>
          <w:szCs w:val="22"/>
        </w:rPr>
      </w:pPr>
      <w:r>
        <w:t>9.32A.</w:t>
      </w:r>
      <w:r>
        <w:tab/>
        <w:t>Asbestos not to be used</w:t>
      </w:r>
      <w:r>
        <w:tab/>
      </w:r>
      <w:r>
        <w:fldChar w:fldCharType="begin"/>
      </w:r>
      <w:r>
        <w:instrText xml:space="preserve"> PAGEREF _Toc472009320 \h </w:instrText>
      </w:r>
      <w:r>
        <w:fldChar w:fldCharType="separate"/>
      </w:r>
      <w:r>
        <w:t>194</w:t>
      </w:r>
      <w:r>
        <w:fldChar w:fldCharType="end"/>
      </w:r>
    </w:p>
    <w:p>
      <w:pPr>
        <w:pStyle w:val="TOC8"/>
        <w:rPr>
          <w:rFonts w:asciiTheme="minorHAnsi" w:eastAsiaTheme="minorEastAsia" w:hAnsiTheme="minorHAnsi" w:cstheme="minorBidi"/>
          <w:szCs w:val="22"/>
        </w:rPr>
      </w:pPr>
      <w:r>
        <w:t>9.33</w:t>
      </w:r>
      <w:r>
        <w:rPr>
          <w:snapToGrid w:val="0"/>
        </w:rPr>
        <w:t xml:space="preserve">. </w:t>
      </w:r>
      <w:r>
        <w:rPr>
          <w:snapToGrid w:val="0"/>
        </w:rPr>
        <w:tab/>
        <w:t>Control of contaminant asbestos</w:t>
      </w:r>
      <w:r>
        <w:tab/>
      </w:r>
      <w:r>
        <w:fldChar w:fldCharType="begin"/>
      </w:r>
      <w:r>
        <w:instrText xml:space="preserve"> PAGEREF _Toc472009321 \h </w:instrText>
      </w:r>
      <w:r>
        <w:fldChar w:fldCharType="separate"/>
      </w:r>
      <w:r>
        <w:t>199</w:t>
      </w:r>
      <w:r>
        <w:fldChar w:fldCharType="end"/>
      </w:r>
    </w:p>
    <w:p>
      <w:pPr>
        <w:pStyle w:val="TOC8"/>
        <w:rPr>
          <w:rFonts w:asciiTheme="minorHAnsi" w:eastAsiaTheme="minorEastAsia" w:hAnsiTheme="minorHAnsi" w:cstheme="minorBidi"/>
          <w:szCs w:val="22"/>
        </w:rPr>
      </w:pPr>
      <w:r>
        <w:t>9.34</w:t>
      </w:r>
      <w:r>
        <w:rPr>
          <w:snapToGrid w:val="0"/>
        </w:rPr>
        <w:t xml:space="preserve">. </w:t>
      </w:r>
      <w:r>
        <w:rPr>
          <w:snapToGrid w:val="0"/>
        </w:rPr>
        <w:tab/>
        <w:t>Electric vehicles underground</w:t>
      </w:r>
      <w:r>
        <w:tab/>
      </w:r>
      <w:r>
        <w:fldChar w:fldCharType="begin"/>
      </w:r>
      <w:r>
        <w:instrText xml:space="preserve"> PAGEREF _Toc472009322 \h </w:instrText>
      </w:r>
      <w:r>
        <w:fldChar w:fldCharType="separate"/>
      </w:r>
      <w:r>
        <w:t>199</w:t>
      </w:r>
      <w:r>
        <w:fldChar w:fldCharType="end"/>
      </w:r>
    </w:p>
    <w:p>
      <w:pPr>
        <w:pStyle w:val="TOC8"/>
        <w:rPr>
          <w:rFonts w:asciiTheme="minorHAnsi" w:eastAsiaTheme="minorEastAsia" w:hAnsiTheme="minorHAnsi" w:cstheme="minorBidi"/>
          <w:szCs w:val="22"/>
        </w:rPr>
      </w:pPr>
      <w:r>
        <w:t>9.35</w:t>
      </w:r>
      <w:r>
        <w:rPr>
          <w:snapToGrid w:val="0"/>
        </w:rPr>
        <w:t xml:space="preserve">. </w:t>
      </w:r>
      <w:r>
        <w:rPr>
          <w:snapToGrid w:val="0"/>
        </w:rPr>
        <w:tab/>
        <w:t>Preparation of dust plan for underground coal mine</w:t>
      </w:r>
      <w:r>
        <w:tab/>
      </w:r>
      <w:r>
        <w:fldChar w:fldCharType="begin"/>
      </w:r>
      <w:r>
        <w:instrText xml:space="preserve"> PAGEREF _Toc472009323 \h </w:instrText>
      </w:r>
      <w:r>
        <w:fldChar w:fldCharType="separate"/>
      </w:r>
      <w:r>
        <w:t>199</w:t>
      </w:r>
      <w:r>
        <w:fldChar w:fldCharType="end"/>
      </w:r>
    </w:p>
    <w:p>
      <w:pPr>
        <w:pStyle w:val="TOC8"/>
        <w:rPr>
          <w:rFonts w:asciiTheme="minorHAnsi" w:eastAsiaTheme="minorEastAsia" w:hAnsiTheme="minorHAnsi" w:cstheme="minorBidi"/>
          <w:szCs w:val="22"/>
        </w:rPr>
      </w:pPr>
      <w:r>
        <w:t>9.36</w:t>
      </w:r>
      <w:r>
        <w:rPr>
          <w:snapToGrid w:val="0"/>
        </w:rPr>
        <w:t xml:space="preserve">. </w:t>
      </w:r>
      <w:r>
        <w:rPr>
          <w:snapToGrid w:val="0"/>
        </w:rPr>
        <w:tab/>
        <w:t>Barriers in underground coal mines</w:t>
      </w:r>
      <w:r>
        <w:tab/>
      </w:r>
      <w:r>
        <w:fldChar w:fldCharType="begin"/>
      </w:r>
      <w:r>
        <w:instrText xml:space="preserve"> PAGEREF _Toc472009324 \h </w:instrText>
      </w:r>
      <w:r>
        <w:fldChar w:fldCharType="separate"/>
      </w:r>
      <w:r>
        <w:t>201</w:t>
      </w:r>
      <w:r>
        <w:fldChar w:fldCharType="end"/>
      </w:r>
    </w:p>
    <w:p>
      <w:pPr>
        <w:pStyle w:val="TOC8"/>
        <w:rPr>
          <w:rFonts w:asciiTheme="minorHAnsi" w:eastAsiaTheme="minorEastAsia" w:hAnsiTheme="minorHAnsi" w:cstheme="minorBidi"/>
          <w:szCs w:val="22"/>
        </w:rPr>
      </w:pPr>
      <w:r>
        <w:t>9.37</w:t>
      </w:r>
      <w:r>
        <w:rPr>
          <w:snapToGrid w:val="0"/>
        </w:rPr>
        <w:t xml:space="preserve">. </w:t>
      </w:r>
      <w:r>
        <w:rPr>
          <w:snapToGrid w:val="0"/>
        </w:rPr>
        <w:tab/>
        <w:t>Stone dust quality in underground coal mines</w:t>
      </w:r>
      <w:r>
        <w:tab/>
      </w:r>
      <w:r>
        <w:fldChar w:fldCharType="begin"/>
      </w:r>
      <w:r>
        <w:instrText xml:space="preserve"> PAGEREF _Toc472009325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10 — Specific requirements for underground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10.1</w:t>
      </w:r>
      <w:r>
        <w:rPr>
          <w:snapToGrid w:val="0"/>
        </w:rPr>
        <w:t xml:space="preserve">. </w:t>
      </w:r>
      <w:r>
        <w:rPr>
          <w:snapToGrid w:val="0"/>
        </w:rPr>
        <w:tab/>
        <w:t>Application of Part</w:t>
      </w:r>
      <w:r>
        <w:tab/>
      </w:r>
      <w:r>
        <w:fldChar w:fldCharType="begin"/>
      </w:r>
      <w:r>
        <w:instrText xml:space="preserve"> PAGEREF _Toc472009328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10.2</w:t>
      </w:r>
      <w:r>
        <w:rPr>
          <w:snapToGrid w:val="0"/>
        </w:rPr>
        <w:t xml:space="preserve">. </w:t>
      </w:r>
      <w:r>
        <w:rPr>
          <w:snapToGrid w:val="0"/>
        </w:rPr>
        <w:tab/>
      </w:r>
      <w:r>
        <w:t>Term used: flame safety lamp plan</w:t>
      </w:r>
      <w:r>
        <w:tab/>
      </w:r>
      <w:r>
        <w:fldChar w:fldCharType="begin"/>
      </w:r>
      <w:r>
        <w:instrText xml:space="preserve"> PAGEREF _Toc472009330 \h </w:instrText>
      </w:r>
      <w:r>
        <w:fldChar w:fldCharType="separate"/>
      </w:r>
      <w:r>
        <w:t>202</w:t>
      </w:r>
      <w:r>
        <w:fldChar w:fldCharType="end"/>
      </w:r>
    </w:p>
    <w:p>
      <w:pPr>
        <w:pStyle w:val="TOC8"/>
        <w:rPr>
          <w:rFonts w:asciiTheme="minorHAnsi" w:eastAsiaTheme="minorEastAsia" w:hAnsiTheme="minorHAnsi" w:cstheme="minorBidi"/>
          <w:szCs w:val="22"/>
        </w:rPr>
      </w:pPr>
      <w:r>
        <w:t>10.3</w:t>
      </w:r>
      <w:r>
        <w:rPr>
          <w:snapToGrid w:val="0"/>
        </w:rPr>
        <w:t xml:space="preserve">. </w:t>
      </w:r>
      <w:r>
        <w:rPr>
          <w:snapToGrid w:val="0"/>
        </w:rPr>
        <w:tab/>
        <w:t>Underground workers must read and speak the English language</w:t>
      </w:r>
      <w:r>
        <w:tab/>
      </w:r>
      <w:r>
        <w:fldChar w:fldCharType="begin"/>
      </w:r>
      <w:r>
        <w:instrText xml:space="preserve"> PAGEREF _Toc472009331 \h </w:instrText>
      </w:r>
      <w:r>
        <w:fldChar w:fldCharType="separate"/>
      </w:r>
      <w:r>
        <w:t>202</w:t>
      </w:r>
      <w:r>
        <w:fldChar w:fldCharType="end"/>
      </w:r>
    </w:p>
    <w:p>
      <w:pPr>
        <w:pStyle w:val="TOC8"/>
        <w:rPr>
          <w:rFonts w:asciiTheme="minorHAnsi" w:eastAsiaTheme="minorEastAsia" w:hAnsiTheme="minorHAnsi" w:cstheme="minorBidi"/>
          <w:szCs w:val="22"/>
        </w:rPr>
      </w:pPr>
      <w:r>
        <w:t>10.4</w:t>
      </w:r>
      <w:r>
        <w:rPr>
          <w:snapToGrid w:val="0"/>
        </w:rPr>
        <w:t xml:space="preserve">. </w:t>
      </w:r>
      <w:r>
        <w:rPr>
          <w:snapToGrid w:val="0"/>
        </w:rPr>
        <w:tab/>
        <w:t>Persons under 18 years of age not to be employed underground</w:t>
      </w:r>
      <w:r>
        <w:tab/>
      </w:r>
      <w:r>
        <w:fldChar w:fldCharType="begin"/>
      </w:r>
      <w:r>
        <w:instrText xml:space="preserve"> PAGEREF _Toc472009332 \h </w:instrText>
      </w:r>
      <w:r>
        <w:fldChar w:fldCharType="separate"/>
      </w:r>
      <w:r>
        <w:t>202</w:t>
      </w:r>
      <w:r>
        <w:fldChar w:fldCharType="end"/>
      </w:r>
    </w:p>
    <w:p>
      <w:pPr>
        <w:pStyle w:val="TOC8"/>
        <w:rPr>
          <w:rFonts w:asciiTheme="minorHAnsi" w:eastAsiaTheme="minorEastAsia" w:hAnsiTheme="minorHAnsi" w:cstheme="minorBidi"/>
          <w:szCs w:val="22"/>
        </w:rPr>
      </w:pPr>
      <w:r>
        <w:t>10.5</w:t>
      </w:r>
      <w:r>
        <w:rPr>
          <w:snapToGrid w:val="0"/>
        </w:rPr>
        <w:t xml:space="preserve">. </w:t>
      </w:r>
      <w:r>
        <w:rPr>
          <w:snapToGrid w:val="0"/>
        </w:rPr>
        <w:tab/>
        <w:t>Persons working alone</w:t>
      </w:r>
      <w:r>
        <w:tab/>
      </w:r>
      <w:r>
        <w:fldChar w:fldCharType="begin"/>
      </w:r>
      <w:r>
        <w:instrText xml:space="preserve"> PAGEREF _Toc472009333 \h </w:instrText>
      </w:r>
      <w:r>
        <w:fldChar w:fldCharType="separate"/>
      </w:r>
      <w:r>
        <w:t>203</w:t>
      </w:r>
      <w:r>
        <w:fldChar w:fldCharType="end"/>
      </w:r>
    </w:p>
    <w:p>
      <w:pPr>
        <w:pStyle w:val="TOC8"/>
        <w:rPr>
          <w:rFonts w:asciiTheme="minorHAnsi" w:eastAsiaTheme="minorEastAsia" w:hAnsiTheme="minorHAnsi" w:cstheme="minorBidi"/>
          <w:szCs w:val="22"/>
        </w:rPr>
      </w:pPr>
      <w:r>
        <w:t>10.6</w:t>
      </w:r>
      <w:r>
        <w:rPr>
          <w:snapToGrid w:val="0"/>
        </w:rPr>
        <w:t xml:space="preserve">. </w:t>
      </w:r>
      <w:r>
        <w:rPr>
          <w:snapToGrid w:val="0"/>
        </w:rPr>
        <w:tab/>
        <w:t>Lamps for persons underground</w:t>
      </w:r>
      <w:r>
        <w:tab/>
      </w:r>
      <w:r>
        <w:fldChar w:fldCharType="begin"/>
      </w:r>
      <w:r>
        <w:instrText xml:space="preserve"> PAGEREF _Toc472009334 \h </w:instrText>
      </w:r>
      <w:r>
        <w:fldChar w:fldCharType="separate"/>
      </w:r>
      <w:r>
        <w:t>203</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Preparation of flame safety lamp plan for underground coal mines</w:t>
      </w:r>
      <w:r>
        <w:tab/>
      </w:r>
      <w:r>
        <w:fldChar w:fldCharType="begin"/>
      </w:r>
      <w:r>
        <w:instrText xml:space="preserve"> PAGEREF _Toc472009335 \h </w:instrText>
      </w:r>
      <w:r>
        <w:fldChar w:fldCharType="separate"/>
      </w:r>
      <w:r>
        <w:t>204</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Naked flames prohibited in underground coal mines</w:t>
      </w:r>
      <w:r>
        <w:tab/>
      </w:r>
      <w:r>
        <w:fldChar w:fldCharType="begin"/>
      </w:r>
      <w:r>
        <w:instrText xml:space="preserve"> PAGEREF _Toc472009336 \h </w:instrText>
      </w:r>
      <w:r>
        <w:fldChar w:fldCharType="separate"/>
      </w:r>
      <w:r>
        <w:t>205</w:t>
      </w:r>
      <w:r>
        <w:fldChar w:fldCharType="end"/>
      </w:r>
    </w:p>
    <w:p>
      <w:pPr>
        <w:pStyle w:val="TOC8"/>
        <w:rPr>
          <w:rFonts w:asciiTheme="minorHAnsi" w:eastAsiaTheme="minorEastAsia" w:hAnsiTheme="minorHAnsi" w:cstheme="minorBidi"/>
          <w:szCs w:val="22"/>
        </w:rPr>
      </w:pPr>
      <w:r>
        <w:t>10.9</w:t>
      </w:r>
      <w:r>
        <w:rPr>
          <w:snapToGrid w:val="0"/>
        </w:rPr>
        <w:t xml:space="preserve">. </w:t>
      </w:r>
      <w:r>
        <w:rPr>
          <w:snapToGrid w:val="0"/>
        </w:rPr>
        <w:tab/>
        <w:t>Possession of matches and lighters prohibited in underground coal mines</w:t>
      </w:r>
      <w:r>
        <w:tab/>
      </w:r>
      <w:r>
        <w:fldChar w:fldCharType="begin"/>
      </w:r>
      <w:r>
        <w:instrText xml:space="preserve"> PAGEREF _Toc472009337 \h </w:instrText>
      </w:r>
      <w:r>
        <w:fldChar w:fldCharType="separate"/>
      </w:r>
      <w:r>
        <w:t>205</w:t>
      </w:r>
      <w:r>
        <w:fldChar w:fldCharType="end"/>
      </w:r>
    </w:p>
    <w:p>
      <w:pPr>
        <w:pStyle w:val="TOC8"/>
        <w:rPr>
          <w:rFonts w:asciiTheme="minorHAnsi" w:eastAsiaTheme="minorEastAsia" w:hAnsiTheme="minorHAnsi" w:cstheme="minorBidi"/>
          <w:szCs w:val="22"/>
        </w:rPr>
      </w:pPr>
      <w:r>
        <w:t>10.10</w:t>
      </w:r>
      <w:r>
        <w:rPr>
          <w:snapToGrid w:val="0"/>
        </w:rPr>
        <w:t xml:space="preserve">. </w:t>
      </w:r>
      <w:r>
        <w:rPr>
          <w:snapToGrid w:val="0"/>
        </w:rPr>
        <w:tab/>
        <w:t>Means of entry and exit</w:t>
      </w:r>
      <w:r>
        <w:tab/>
      </w:r>
      <w:r>
        <w:fldChar w:fldCharType="begin"/>
      </w:r>
      <w:r>
        <w:instrText xml:space="preserve"> PAGEREF _Toc472009338 \h </w:instrText>
      </w:r>
      <w:r>
        <w:fldChar w:fldCharType="separate"/>
      </w:r>
      <w:r>
        <w:t>206</w:t>
      </w:r>
      <w:r>
        <w:fldChar w:fldCharType="end"/>
      </w:r>
    </w:p>
    <w:p>
      <w:pPr>
        <w:pStyle w:val="TOC8"/>
        <w:rPr>
          <w:rFonts w:asciiTheme="minorHAnsi" w:eastAsiaTheme="minorEastAsia" w:hAnsiTheme="minorHAnsi" w:cstheme="minorBidi"/>
          <w:szCs w:val="22"/>
        </w:rPr>
      </w:pPr>
      <w:r>
        <w:t>10.11</w:t>
      </w:r>
      <w:r>
        <w:rPr>
          <w:snapToGrid w:val="0"/>
        </w:rPr>
        <w:t>.</w:t>
      </w:r>
      <w:r>
        <w:rPr>
          <w:snapToGrid w:val="0"/>
        </w:rPr>
        <w:tab/>
        <w:t>Stope to have 2 travelling ways</w:t>
      </w:r>
      <w:r>
        <w:tab/>
      </w:r>
      <w:r>
        <w:fldChar w:fldCharType="begin"/>
      </w:r>
      <w:r>
        <w:instrText xml:space="preserve"> PAGEREF _Toc472009339 \h </w:instrText>
      </w:r>
      <w:r>
        <w:fldChar w:fldCharType="separate"/>
      </w:r>
      <w:r>
        <w:t>207</w:t>
      </w:r>
      <w:r>
        <w:fldChar w:fldCharType="end"/>
      </w:r>
    </w:p>
    <w:p>
      <w:pPr>
        <w:pStyle w:val="TOC8"/>
        <w:rPr>
          <w:rFonts w:asciiTheme="minorHAnsi" w:eastAsiaTheme="minorEastAsia" w:hAnsiTheme="minorHAnsi" w:cstheme="minorBidi"/>
          <w:szCs w:val="22"/>
        </w:rPr>
      </w:pPr>
      <w:r>
        <w:t>10.12</w:t>
      </w:r>
      <w:r>
        <w:rPr>
          <w:snapToGrid w:val="0"/>
        </w:rPr>
        <w:t xml:space="preserve">. </w:t>
      </w:r>
      <w:r>
        <w:rPr>
          <w:snapToGrid w:val="0"/>
        </w:rPr>
        <w:tab/>
        <w:t>Workers to be withdrawn if danger exists</w:t>
      </w:r>
      <w:r>
        <w:tab/>
      </w:r>
      <w:r>
        <w:fldChar w:fldCharType="begin"/>
      </w:r>
      <w:r>
        <w:instrText xml:space="preserve"> PAGEREF _Toc472009340 \h </w:instrText>
      </w:r>
      <w:r>
        <w:fldChar w:fldCharType="separate"/>
      </w:r>
      <w:r>
        <w:t>207</w:t>
      </w:r>
      <w:r>
        <w:fldChar w:fldCharType="end"/>
      </w:r>
    </w:p>
    <w:p>
      <w:pPr>
        <w:pStyle w:val="TOC8"/>
        <w:rPr>
          <w:rFonts w:asciiTheme="minorHAnsi" w:eastAsiaTheme="minorEastAsia" w:hAnsiTheme="minorHAnsi" w:cstheme="minorBidi"/>
          <w:szCs w:val="22"/>
        </w:rPr>
      </w:pPr>
      <w:r>
        <w:t>10.13</w:t>
      </w:r>
      <w:r>
        <w:rPr>
          <w:snapToGrid w:val="0"/>
        </w:rPr>
        <w:t xml:space="preserve">. </w:t>
      </w:r>
      <w:r>
        <w:rPr>
          <w:snapToGrid w:val="0"/>
        </w:rPr>
        <w:tab/>
        <w:t>Excavations to be kept safe</w:t>
      </w:r>
      <w:r>
        <w:tab/>
      </w:r>
      <w:r>
        <w:fldChar w:fldCharType="begin"/>
      </w:r>
      <w:r>
        <w:instrText xml:space="preserve"> PAGEREF _Toc472009341 \h </w:instrText>
      </w:r>
      <w:r>
        <w:fldChar w:fldCharType="separate"/>
      </w:r>
      <w:r>
        <w:t>209</w:t>
      </w:r>
      <w:r>
        <w:fldChar w:fldCharType="end"/>
      </w:r>
    </w:p>
    <w:p>
      <w:pPr>
        <w:pStyle w:val="TOC8"/>
        <w:rPr>
          <w:rFonts w:asciiTheme="minorHAnsi" w:eastAsiaTheme="minorEastAsia" w:hAnsiTheme="minorHAnsi" w:cstheme="minorBidi"/>
          <w:szCs w:val="22"/>
        </w:rPr>
      </w:pPr>
      <w:r>
        <w:t>10.14</w:t>
      </w:r>
      <w:r>
        <w:rPr>
          <w:snapToGrid w:val="0"/>
        </w:rPr>
        <w:t xml:space="preserve">. </w:t>
      </w:r>
      <w:r>
        <w:rPr>
          <w:snapToGrid w:val="0"/>
        </w:rPr>
        <w:tab/>
        <w:t>Lights in working levels etc.</w:t>
      </w:r>
      <w:r>
        <w:tab/>
      </w:r>
      <w:r>
        <w:fldChar w:fldCharType="begin"/>
      </w:r>
      <w:r>
        <w:instrText xml:space="preserve"> PAGEREF _Toc472009342 \h </w:instrText>
      </w:r>
      <w:r>
        <w:fldChar w:fldCharType="separate"/>
      </w:r>
      <w:r>
        <w:t>209</w:t>
      </w:r>
      <w:r>
        <w:fldChar w:fldCharType="end"/>
      </w:r>
    </w:p>
    <w:p>
      <w:pPr>
        <w:pStyle w:val="TOC8"/>
        <w:rPr>
          <w:rFonts w:asciiTheme="minorHAnsi" w:eastAsiaTheme="minorEastAsia" w:hAnsiTheme="minorHAnsi" w:cstheme="minorBidi"/>
          <w:szCs w:val="22"/>
        </w:rPr>
      </w:pPr>
      <w:r>
        <w:t>10.15</w:t>
      </w:r>
      <w:r>
        <w:rPr>
          <w:snapToGrid w:val="0"/>
        </w:rPr>
        <w:t xml:space="preserve">. </w:t>
      </w:r>
      <w:r>
        <w:rPr>
          <w:snapToGrid w:val="0"/>
        </w:rPr>
        <w:tab/>
        <w:t>Communication — surface to underground</w:t>
      </w:r>
      <w:r>
        <w:tab/>
      </w:r>
      <w:r>
        <w:fldChar w:fldCharType="begin"/>
      </w:r>
      <w:r>
        <w:instrText xml:space="preserve"> PAGEREF _Toc472009343 \h </w:instrText>
      </w:r>
      <w:r>
        <w:fldChar w:fldCharType="separate"/>
      </w:r>
      <w:r>
        <w:t>210</w:t>
      </w:r>
      <w:r>
        <w:fldChar w:fldCharType="end"/>
      </w:r>
    </w:p>
    <w:p>
      <w:pPr>
        <w:pStyle w:val="TOC8"/>
        <w:rPr>
          <w:rFonts w:asciiTheme="minorHAnsi" w:eastAsiaTheme="minorEastAsia" w:hAnsiTheme="minorHAnsi" w:cstheme="minorBidi"/>
          <w:szCs w:val="22"/>
        </w:rPr>
      </w:pPr>
      <w:r>
        <w:t>10.16</w:t>
      </w:r>
      <w:r>
        <w:rPr>
          <w:snapToGrid w:val="0"/>
        </w:rPr>
        <w:t xml:space="preserve">. </w:t>
      </w:r>
      <w:r>
        <w:rPr>
          <w:snapToGrid w:val="0"/>
        </w:rPr>
        <w:tab/>
        <w:t>Levels to have safe entry</w:t>
      </w:r>
      <w:r>
        <w:tab/>
      </w:r>
      <w:r>
        <w:fldChar w:fldCharType="begin"/>
      </w:r>
      <w:r>
        <w:instrText xml:space="preserve"> PAGEREF _Toc472009344 \h </w:instrText>
      </w:r>
      <w:r>
        <w:fldChar w:fldCharType="separate"/>
      </w:r>
      <w:r>
        <w:t>211</w:t>
      </w:r>
      <w:r>
        <w:fldChar w:fldCharType="end"/>
      </w:r>
    </w:p>
    <w:p>
      <w:pPr>
        <w:pStyle w:val="TOC8"/>
        <w:rPr>
          <w:rFonts w:asciiTheme="minorHAnsi" w:eastAsiaTheme="minorEastAsia" w:hAnsiTheme="minorHAnsi" w:cstheme="minorBidi"/>
          <w:szCs w:val="22"/>
        </w:rPr>
      </w:pPr>
      <w:r>
        <w:t>10.17</w:t>
      </w:r>
      <w:r>
        <w:rPr>
          <w:snapToGrid w:val="0"/>
        </w:rPr>
        <w:t xml:space="preserve">. </w:t>
      </w:r>
      <w:r>
        <w:rPr>
          <w:snapToGrid w:val="0"/>
        </w:rPr>
        <w:tab/>
        <w:t>Shaft entrances to be fenced</w:t>
      </w:r>
      <w:r>
        <w:tab/>
      </w:r>
      <w:r>
        <w:fldChar w:fldCharType="begin"/>
      </w:r>
      <w:r>
        <w:instrText xml:space="preserve"> PAGEREF _Toc472009345 \h </w:instrText>
      </w:r>
      <w:r>
        <w:fldChar w:fldCharType="separate"/>
      </w:r>
      <w:r>
        <w:t>211</w:t>
      </w:r>
      <w:r>
        <w:fldChar w:fldCharType="end"/>
      </w:r>
    </w:p>
    <w:p>
      <w:pPr>
        <w:pStyle w:val="TOC8"/>
        <w:rPr>
          <w:rFonts w:asciiTheme="minorHAnsi" w:eastAsiaTheme="minorEastAsia" w:hAnsiTheme="minorHAnsi" w:cstheme="minorBidi"/>
          <w:szCs w:val="22"/>
        </w:rPr>
      </w:pPr>
      <w:r>
        <w:t>10.18</w:t>
      </w:r>
      <w:r>
        <w:rPr>
          <w:snapToGrid w:val="0"/>
        </w:rPr>
        <w:t xml:space="preserve">. </w:t>
      </w:r>
      <w:r>
        <w:rPr>
          <w:snapToGrid w:val="0"/>
        </w:rPr>
        <w:tab/>
        <w:t>Approaching dangerous water</w:t>
      </w:r>
      <w:r>
        <w:tab/>
      </w:r>
      <w:r>
        <w:fldChar w:fldCharType="begin"/>
      </w:r>
      <w:r>
        <w:instrText xml:space="preserve"> PAGEREF _Toc472009346 \h </w:instrText>
      </w:r>
      <w:r>
        <w:fldChar w:fldCharType="separate"/>
      </w:r>
      <w:r>
        <w:t>211</w:t>
      </w:r>
      <w:r>
        <w:fldChar w:fldCharType="end"/>
      </w:r>
    </w:p>
    <w:p>
      <w:pPr>
        <w:pStyle w:val="TOC8"/>
        <w:rPr>
          <w:rFonts w:asciiTheme="minorHAnsi" w:eastAsiaTheme="minorEastAsia" w:hAnsiTheme="minorHAnsi" w:cstheme="minorBidi"/>
          <w:szCs w:val="22"/>
        </w:rPr>
      </w:pPr>
      <w:r>
        <w:t>10.19</w:t>
      </w:r>
      <w:r>
        <w:rPr>
          <w:snapToGrid w:val="0"/>
        </w:rPr>
        <w:t>.</w:t>
      </w:r>
      <w:r>
        <w:rPr>
          <w:snapToGrid w:val="0"/>
        </w:rPr>
        <w:tab/>
        <w:t>Dams and plugs</w:t>
      </w:r>
      <w:r>
        <w:tab/>
      </w:r>
      <w:r>
        <w:fldChar w:fldCharType="begin"/>
      </w:r>
      <w:r>
        <w:instrText xml:space="preserve"> PAGEREF _Toc472009347 \h </w:instrText>
      </w:r>
      <w:r>
        <w:fldChar w:fldCharType="separate"/>
      </w:r>
      <w:r>
        <w:t>212</w:t>
      </w:r>
      <w:r>
        <w:fldChar w:fldCharType="end"/>
      </w:r>
    </w:p>
    <w:p>
      <w:pPr>
        <w:pStyle w:val="TOC8"/>
        <w:rPr>
          <w:rFonts w:asciiTheme="minorHAnsi" w:eastAsiaTheme="minorEastAsia" w:hAnsiTheme="minorHAnsi" w:cstheme="minorBidi"/>
          <w:szCs w:val="22"/>
        </w:rPr>
      </w:pPr>
      <w:r>
        <w:t>10.20</w:t>
      </w:r>
      <w:r>
        <w:rPr>
          <w:snapToGrid w:val="0"/>
        </w:rPr>
        <w:t>.</w:t>
      </w:r>
      <w:r>
        <w:rPr>
          <w:snapToGrid w:val="0"/>
        </w:rPr>
        <w:tab/>
        <w:t>Winze sinking operations</w:t>
      </w:r>
      <w:r>
        <w:tab/>
      </w:r>
      <w:r>
        <w:fldChar w:fldCharType="begin"/>
      </w:r>
      <w:r>
        <w:instrText xml:space="preserve"> PAGEREF _Toc472009348 \h </w:instrText>
      </w:r>
      <w:r>
        <w:fldChar w:fldCharType="separate"/>
      </w:r>
      <w:r>
        <w:t>213</w:t>
      </w:r>
      <w:r>
        <w:fldChar w:fldCharType="end"/>
      </w:r>
    </w:p>
    <w:p>
      <w:pPr>
        <w:pStyle w:val="TOC8"/>
        <w:rPr>
          <w:rFonts w:asciiTheme="minorHAnsi" w:eastAsiaTheme="minorEastAsia" w:hAnsiTheme="minorHAnsi" w:cstheme="minorBidi"/>
          <w:szCs w:val="22"/>
        </w:rPr>
      </w:pPr>
      <w:r>
        <w:t>10.21</w:t>
      </w:r>
      <w:r>
        <w:rPr>
          <w:snapToGrid w:val="0"/>
        </w:rPr>
        <w:t xml:space="preserve">. </w:t>
      </w:r>
      <w:r>
        <w:rPr>
          <w:snapToGrid w:val="0"/>
        </w:rPr>
        <w:tab/>
        <w:t>Rise operations</w:t>
      </w:r>
      <w:r>
        <w:tab/>
      </w:r>
      <w:r>
        <w:fldChar w:fldCharType="begin"/>
      </w:r>
      <w:r>
        <w:instrText xml:space="preserve"> PAGEREF _Toc472009349 \h </w:instrText>
      </w:r>
      <w:r>
        <w:fldChar w:fldCharType="separate"/>
      </w:r>
      <w:r>
        <w:t>214</w:t>
      </w:r>
      <w:r>
        <w:fldChar w:fldCharType="end"/>
      </w:r>
    </w:p>
    <w:p>
      <w:pPr>
        <w:pStyle w:val="TOC8"/>
        <w:rPr>
          <w:rFonts w:asciiTheme="minorHAnsi" w:eastAsiaTheme="minorEastAsia" w:hAnsiTheme="minorHAnsi" w:cstheme="minorBidi"/>
          <w:szCs w:val="22"/>
        </w:rPr>
      </w:pPr>
      <w:r>
        <w:t>10.22</w:t>
      </w:r>
      <w:r>
        <w:rPr>
          <w:snapToGrid w:val="0"/>
        </w:rPr>
        <w:t xml:space="preserve">. </w:t>
      </w:r>
      <w:r>
        <w:rPr>
          <w:snapToGrid w:val="0"/>
        </w:rPr>
        <w:tab/>
        <w:t>Travelling ways in shafts</w:t>
      </w:r>
      <w:r>
        <w:tab/>
      </w:r>
      <w:r>
        <w:fldChar w:fldCharType="begin"/>
      </w:r>
      <w:r>
        <w:instrText xml:space="preserve"> PAGEREF _Toc472009350 \h </w:instrText>
      </w:r>
      <w:r>
        <w:fldChar w:fldCharType="separate"/>
      </w:r>
      <w:r>
        <w:t>214</w:t>
      </w:r>
      <w:r>
        <w:fldChar w:fldCharType="end"/>
      </w:r>
    </w:p>
    <w:p>
      <w:pPr>
        <w:pStyle w:val="TOC8"/>
        <w:rPr>
          <w:rFonts w:asciiTheme="minorHAnsi" w:eastAsiaTheme="minorEastAsia" w:hAnsiTheme="minorHAnsi" w:cstheme="minorBidi"/>
          <w:szCs w:val="22"/>
        </w:rPr>
      </w:pPr>
      <w:r>
        <w:t>10.23</w:t>
      </w:r>
      <w:r>
        <w:rPr>
          <w:snapToGrid w:val="0"/>
        </w:rPr>
        <w:t xml:space="preserve">. </w:t>
      </w:r>
      <w:r>
        <w:rPr>
          <w:snapToGrid w:val="0"/>
        </w:rPr>
        <w:tab/>
        <w:t>Travelling ways to be made safe</w:t>
      </w:r>
      <w:r>
        <w:tab/>
      </w:r>
      <w:r>
        <w:fldChar w:fldCharType="begin"/>
      </w:r>
      <w:r>
        <w:instrText xml:space="preserve"> PAGEREF _Toc472009351 \h </w:instrText>
      </w:r>
      <w:r>
        <w:fldChar w:fldCharType="separate"/>
      </w:r>
      <w:r>
        <w:t>215</w:t>
      </w:r>
      <w:r>
        <w:fldChar w:fldCharType="end"/>
      </w:r>
    </w:p>
    <w:p>
      <w:pPr>
        <w:pStyle w:val="TOC8"/>
        <w:rPr>
          <w:rFonts w:asciiTheme="minorHAnsi" w:eastAsiaTheme="minorEastAsia" w:hAnsiTheme="minorHAnsi" w:cstheme="minorBidi"/>
          <w:szCs w:val="22"/>
        </w:rPr>
      </w:pPr>
      <w:r>
        <w:t>10.24</w:t>
      </w:r>
      <w:r>
        <w:rPr>
          <w:snapToGrid w:val="0"/>
        </w:rPr>
        <w:t xml:space="preserve">. </w:t>
      </w:r>
      <w:r>
        <w:rPr>
          <w:snapToGrid w:val="0"/>
        </w:rPr>
        <w:tab/>
        <w:t>Travelling ways to have safety nooks</w:t>
      </w:r>
      <w:r>
        <w:tab/>
      </w:r>
      <w:r>
        <w:fldChar w:fldCharType="begin"/>
      </w:r>
      <w:r>
        <w:instrText xml:space="preserve"> PAGEREF _Toc472009352 \h </w:instrText>
      </w:r>
      <w:r>
        <w:fldChar w:fldCharType="separate"/>
      </w:r>
      <w:r>
        <w:t>215</w:t>
      </w:r>
      <w:r>
        <w:fldChar w:fldCharType="end"/>
      </w:r>
    </w:p>
    <w:p>
      <w:pPr>
        <w:pStyle w:val="TOC8"/>
        <w:rPr>
          <w:rFonts w:asciiTheme="minorHAnsi" w:eastAsiaTheme="minorEastAsia" w:hAnsiTheme="minorHAnsi" w:cstheme="minorBidi"/>
          <w:szCs w:val="22"/>
        </w:rPr>
      </w:pPr>
      <w:r>
        <w:t>10.25</w:t>
      </w:r>
      <w:r>
        <w:rPr>
          <w:snapToGrid w:val="0"/>
        </w:rPr>
        <w:t xml:space="preserve">. </w:t>
      </w:r>
      <w:r>
        <w:rPr>
          <w:snapToGrid w:val="0"/>
        </w:rPr>
        <w:tab/>
        <w:t>Ladderways and footways</w:t>
      </w:r>
      <w:r>
        <w:tab/>
      </w:r>
      <w:r>
        <w:fldChar w:fldCharType="begin"/>
      </w:r>
      <w:r>
        <w:instrText xml:space="preserve"> PAGEREF _Toc472009353 \h </w:instrText>
      </w:r>
      <w:r>
        <w:fldChar w:fldCharType="separate"/>
      </w:r>
      <w:r>
        <w:t>215</w:t>
      </w:r>
      <w:r>
        <w:fldChar w:fldCharType="end"/>
      </w:r>
    </w:p>
    <w:p>
      <w:pPr>
        <w:pStyle w:val="TOC8"/>
        <w:rPr>
          <w:rFonts w:asciiTheme="minorHAnsi" w:eastAsiaTheme="minorEastAsia" w:hAnsiTheme="minorHAnsi" w:cstheme="minorBidi"/>
          <w:szCs w:val="22"/>
        </w:rPr>
      </w:pPr>
      <w:r>
        <w:t>10.26</w:t>
      </w:r>
      <w:r>
        <w:rPr>
          <w:snapToGrid w:val="0"/>
        </w:rPr>
        <w:t xml:space="preserve">. </w:t>
      </w:r>
      <w:r>
        <w:rPr>
          <w:snapToGrid w:val="0"/>
        </w:rPr>
        <w:tab/>
        <w:t>Ladderway in shafts</w:t>
      </w:r>
      <w:r>
        <w:tab/>
      </w:r>
      <w:r>
        <w:fldChar w:fldCharType="begin"/>
      </w:r>
      <w:r>
        <w:instrText xml:space="preserve"> PAGEREF _Toc472009354 \h </w:instrText>
      </w:r>
      <w:r>
        <w:fldChar w:fldCharType="separate"/>
      </w:r>
      <w:r>
        <w:t>216</w:t>
      </w:r>
      <w:r>
        <w:fldChar w:fldCharType="end"/>
      </w:r>
    </w:p>
    <w:p>
      <w:pPr>
        <w:pStyle w:val="TOC8"/>
        <w:rPr>
          <w:rFonts w:asciiTheme="minorHAnsi" w:eastAsiaTheme="minorEastAsia" w:hAnsiTheme="minorHAnsi" w:cstheme="minorBidi"/>
          <w:szCs w:val="22"/>
        </w:rPr>
      </w:pPr>
      <w:r>
        <w:t>10.27</w:t>
      </w:r>
      <w:r>
        <w:rPr>
          <w:snapToGrid w:val="0"/>
        </w:rPr>
        <w:t xml:space="preserve">. </w:t>
      </w:r>
      <w:r>
        <w:rPr>
          <w:snapToGrid w:val="0"/>
        </w:rPr>
        <w:tab/>
        <w:t>Procedures when workings are approaching each other</w:t>
      </w:r>
      <w:r>
        <w:tab/>
      </w:r>
      <w:r>
        <w:fldChar w:fldCharType="begin"/>
      </w:r>
      <w:r>
        <w:instrText xml:space="preserve"> PAGEREF _Toc472009355 \h </w:instrText>
      </w:r>
      <w:r>
        <w:fldChar w:fldCharType="separate"/>
      </w:r>
      <w:r>
        <w:t>216</w:t>
      </w:r>
      <w:r>
        <w:fldChar w:fldCharType="end"/>
      </w:r>
    </w:p>
    <w:p>
      <w:pPr>
        <w:pStyle w:val="TOC8"/>
        <w:rPr>
          <w:rFonts w:asciiTheme="minorHAnsi" w:eastAsiaTheme="minorEastAsia" w:hAnsiTheme="minorHAnsi" w:cstheme="minorBidi"/>
          <w:szCs w:val="22"/>
        </w:rPr>
      </w:pPr>
      <w:r>
        <w:t>10.28</w:t>
      </w:r>
      <w:r>
        <w:rPr>
          <w:snapToGrid w:val="0"/>
        </w:rPr>
        <w:t xml:space="preserve">. </w:t>
      </w:r>
      <w:r>
        <w:rPr>
          <w:snapToGrid w:val="0"/>
        </w:rPr>
        <w:tab/>
        <w:t>Geotechnical considerations</w:t>
      </w:r>
      <w:r>
        <w:tab/>
      </w:r>
      <w:r>
        <w:fldChar w:fldCharType="begin"/>
      </w:r>
      <w:r>
        <w:instrText xml:space="preserve"> PAGEREF _Toc472009356 \h </w:instrText>
      </w:r>
      <w:r>
        <w:fldChar w:fldCharType="separate"/>
      </w:r>
      <w:r>
        <w:t>217</w:t>
      </w:r>
      <w:r>
        <w:fldChar w:fldCharType="end"/>
      </w:r>
    </w:p>
    <w:p>
      <w:pPr>
        <w:pStyle w:val="TOC8"/>
        <w:rPr>
          <w:rFonts w:asciiTheme="minorHAnsi" w:eastAsiaTheme="minorEastAsia" w:hAnsiTheme="minorHAnsi" w:cstheme="minorBidi"/>
          <w:szCs w:val="22"/>
        </w:rPr>
      </w:pPr>
      <w:r>
        <w:t>10.29</w:t>
      </w:r>
      <w:r>
        <w:rPr>
          <w:snapToGrid w:val="0"/>
        </w:rPr>
        <w:t xml:space="preserve">. </w:t>
      </w:r>
      <w:r>
        <w:rPr>
          <w:snapToGrid w:val="0"/>
        </w:rPr>
        <w:tab/>
        <w:t>Sulphide dust ignitions</w:t>
      </w:r>
      <w:r>
        <w:tab/>
      </w:r>
      <w:r>
        <w:fldChar w:fldCharType="begin"/>
      </w:r>
      <w:r>
        <w:instrText xml:space="preserve"> PAGEREF _Toc472009357 \h </w:instrText>
      </w:r>
      <w:r>
        <w:fldChar w:fldCharType="separate"/>
      </w:r>
      <w:r>
        <w:t>218</w:t>
      </w:r>
      <w:r>
        <w:fldChar w:fldCharType="end"/>
      </w:r>
    </w:p>
    <w:p>
      <w:pPr>
        <w:pStyle w:val="TOC8"/>
        <w:rPr>
          <w:rFonts w:asciiTheme="minorHAnsi" w:eastAsiaTheme="minorEastAsia" w:hAnsiTheme="minorHAnsi" w:cstheme="minorBidi"/>
          <w:szCs w:val="22"/>
        </w:rPr>
      </w:pPr>
      <w:r>
        <w:t>10.30</w:t>
      </w:r>
      <w:r>
        <w:rPr>
          <w:snapToGrid w:val="0"/>
        </w:rPr>
        <w:t xml:space="preserve">. </w:t>
      </w:r>
      <w:r>
        <w:rPr>
          <w:snapToGrid w:val="0"/>
        </w:rPr>
        <w:tab/>
        <w:t>Shift communications</w:t>
      </w:r>
      <w:r>
        <w:tab/>
      </w:r>
      <w:r>
        <w:fldChar w:fldCharType="begin"/>
      </w:r>
      <w:r>
        <w:instrText xml:space="preserve"> PAGEREF _Toc472009358 \h </w:instrText>
      </w:r>
      <w:r>
        <w:fldChar w:fldCharType="separate"/>
      </w:r>
      <w:r>
        <w:t>219</w:t>
      </w:r>
      <w:r>
        <w:fldChar w:fldCharType="end"/>
      </w:r>
    </w:p>
    <w:p>
      <w:pPr>
        <w:pStyle w:val="TOC8"/>
        <w:rPr>
          <w:rFonts w:asciiTheme="minorHAnsi" w:eastAsiaTheme="minorEastAsia" w:hAnsiTheme="minorHAnsi" w:cstheme="minorBidi"/>
          <w:szCs w:val="22"/>
        </w:rPr>
      </w:pPr>
      <w:r>
        <w:t>10.31</w:t>
      </w:r>
      <w:r>
        <w:rPr>
          <w:snapToGrid w:val="0"/>
        </w:rPr>
        <w:t xml:space="preserve">. </w:t>
      </w:r>
      <w:r>
        <w:rPr>
          <w:snapToGrid w:val="0"/>
        </w:rPr>
        <w:tab/>
        <w:t>Chute and pass safety precautions</w:t>
      </w:r>
      <w:r>
        <w:tab/>
      </w:r>
      <w:r>
        <w:fldChar w:fldCharType="begin"/>
      </w:r>
      <w:r>
        <w:instrText xml:space="preserve"> PAGEREF _Toc472009359 \h </w:instrText>
      </w:r>
      <w:r>
        <w:fldChar w:fldCharType="separate"/>
      </w:r>
      <w:r>
        <w:t>220</w:t>
      </w:r>
      <w:r>
        <w:fldChar w:fldCharType="end"/>
      </w:r>
    </w:p>
    <w:p>
      <w:pPr>
        <w:pStyle w:val="TOC8"/>
        <w:rPr>
          <w:rFonts w:asciiTheme="minorHAnsi" w:eastAsiaTheme="minorEastAsia" w:hAnsiTheme="minorHAnsi" w:cstheme="minorBidi"/>
          <w:szCs w:val="22"/>
        </w:rPr>
      </w:pPr>
      <w:r>
        <w:t>10.32</w:t>
      </w:r>
      <w:r>
        <w:rPr>
          <w:snapToGrid w:val="0"/>
        </w:rPr>
        <w:t xml:space="preserve">. </w:t>
      </w:r>
      <w:r>
        <w:rPr>
          <w:snapToGrid w:val="0"/>
        </w:rPr>
        <w:tab/>
        <w:t>Record of persons underground</w:t>
      </w:r>
      <w:r>
        <w:tab/>
      </w:r>
      <w:r>
        <w:fldChar w:fldCharType="begin"/>
      </w:r>
      <w:r>
        <w:instrText xml:space="preserve"> PAGEREF _Toc472009360 \h </w:instrText>
      </w:r>
      <w:r>
        <w:fldChar w:fldCharType="separate"/>
      </w:r>
      <w:r>
        <w:t>221</w:t>
      </w:r>
      <w:r>
        <w:fldChar w:fldCharType="end"/>
      </w:r>
    </w:p>
    <w:p>
      <w:pPr>
        <w:pStyle w:val="TOC8"/>
        <w:rPr>
          <w:rFonts w:asciiTheme="minorHAnsi" w:eastAsiaTheme="minorEastAsia" w:hAnsiTheme="minorHAnsi" w:cstheme="minorBidi"/>
          <w:szCs w:val="22"/>
        </w:rPr>
      </w:pPr>
      <w:r>
        <w:t>10.33</w:t>
      </w:r>
      <w:r>
        <w:rPr>
          <w:snapToGrid w:val="0"/>
        </w:rPr>
        <w:t xml:space="preserve">. </w:t>
      </w:r>
      <w:r>
        <w:rPr>
          <w:snapToGrid w:val="0"/>
        </w:rPr>
        <w:tab/>
        <w:t>Reflective material on clothing</w:t>
      </w:r>
      <w:r>
        <w:tab/>
      </w:r>
      <w:r>
        <w:fldChar w:fldCharType="begin"/>
      </w:r>
      <w:r>
        <w:instrText xml:space="preserve"> PAGEREF _Toc472009361 \h </w:instrText>
      </w:r>
      <w:r>
        <w:fldChar w:fldCharType="separate"/>
      </w:r>
      <w:r>
        <w:t>221</w:t>
      </w:r>
      <w:r>
        <w:fldChar w:fldCharType="end"/>
      </w:r>
    </w:p>
    <w:p>
      <w:pPr>
        <w:pStyle w:val="TOC8"/>
        <w:rPr>
          <w:rFonts w:asciiTheme="minorHAnsi" w:eastAsiaTheme="minorEastAsia" w:hAnsiTheme="minorHAnsi" w:cstheme="minorBidi"/>
          <w:szCs w:val="22"/>
        </w:rPr>
      </w:pPr>
      <w:r>
        <w:t>10.34</w:t>
      </w:r>
      <w:r>
        <w:rPr>
          <w:snapToGrid w:val="0"/>
        </w:rPr>
        <w:t xml:space="preserve">. </w:t>
      </w:r>
      <w:r>
        <w:rPr>
          <w:snapToGrid w:val="0"/>
        </w:rPr>
        <w:tab/>
        <w:t>Shrinkage stoping or development</w:t>
      </w:r>
      <w:r>
        <w:tab/>
      </w:r>
      <w:r>
        <w:fldChar w:fldCharType="begin"/>
      </w:r>
      <w:r>
        <w:instrText xml:space="preserve"> PAGEREF _Toc472009362 \h </w:instrText>
      </w:r>
      <w:r>
        <w:fldChar w:fldCharType="separate"/>
      </w:r>
      <w:r>
        <w:t>221</w:t>
      </w:r>
      <w:r>
        <w:fldChar w:fldCharType="end"/>
      </w:r>
    </w:p>
    <w:p>
      <w:pPr>
        <w:pStyle w:val="TOC8"/>
        <w:rPr>
          <w:rFonts w:asciiTheme="minorHAnsi" w:eastAsiaTheme="minorEastAsia" w:hAnsiTheme="minorHAnsi" w:cstheme="minorBidi"/>
          <w:szCs w:val="22"/>
        </w:rPr>
      </w:pPr>
      <w:r>
        <w:t>10.35</w:t>
      </w:r>
      <w:r>
        <w:rPr>
          <w:snapToGrid w:val="0"/>
        </w:rPr>
        <w:t xml:space="preserve">. </w:t>
      </w:r>
      <w:r>
        <w:rPr>
          <w:snapToGrid w:val="0"/>
        </w:rPr>
        <w:tab/>
        <w:t>Vertical opening safety procedures</w:t>
      </w:r>
      <w:r>
        <w:tab/>
      </w:r>
      <w:r>
        <w:fldChar w:fldCharType="begin"/>
      </w:r>
      <w:r>
        <w:instrText xml:space="preserve"> PAGEREF _Toc472009363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Loading and transport</w:t>
      </w:r>
    </w:p>
    <w:p>
      <w:pPr>
        <w:pStyle w:val="TOC8"/>
        <w:rPr>
          <w:rFonts w:asciiTheme="minorHAnsi" w:eastAsiaTheme="minorEastAsia" w:hAnsiTheme="minorHAnsi" w:cstheme="minorBidi"/>
          <w:szCs w:val="22"/>
        </w:rPr>
      </w:pPr>
      <w:r>
        <w:t>10.36</w:t>
      </w:r>
      <w:r>
        <w:rPr>
          <w:snapToGrid w:val="0"/>
        </w:rPr>
        <w:t xml:space="preserve">. </w:t>
      </w:r>
      <w:r>
        <w:rPr>
          <w:snapToGrid w:val="0"/>
        </w:rPr>
        <w:tab/>
        <w:t>Terms used</w:t>
      </w:r>
      <w:r>
        <w:tab/>
      </w:r>
      <w:r>
        <w:fldChar w:fldCharType="begin"/>
      </w:r>
      <w:r>
        <w:instrText xml:space="preserve"> PAGEREF _Toc472009365 \h </w:instrText>
      </w:r>
      <w:r>
        <w:fldChar w:fldCharType="separate"/>
      </w:r>
      <w:r>
        <w:t>222</w:t>
      </w:r>
      <w:r>
        <w:fldChar w:fldCharType="end"/>
      </w:r>
    </w:p>
    <w:p>
      <w:pPr>
        <w:pStyle w:val="TOC8"/>
        <w:rPr>
          <w:rFonts w:asciiTheme="minorHAnsi" w:eastAsiaTheme="minorEastAsia" w:hAnsiTheme="minorHAnsi" w:cstheme="minorBidi"/>
          <w:szCs w:val="22"/>
        </w:rPr>
      </w:pPr>
      <w:r>
        <w:t>10.37</w:t>
      </w:r>
      <w:r>
        <w:rPr>
          <w:snapToGrid w:val="0"/>
        </w:rPr>
        <w:t xml:space="preserve">. </w:t>
      </w:r>
      <w:r>
        <w:rPr>
          <w:snapToGrid w:val="0"/>
        </w:rPr>
        <w:tab/>
        <w:t>Trackless units — maintenance</w:t>
      </w:r>
      <w:r>
        <w:tab/>
      </w:r>
      <w:r>
        <w:fldChar w:fldCharType="begin"/>
      </w:r>
      <w:r>
        <w:instrText xml:space="preserve"> PAGEREF _Toc472009366 \h </w:instrText>
      </w:r>
      <w:r>
        <w:fldChar w:fldCharType="separate"/>
      </w:r>
      <w:r>
        <w:t>223</w:t>
      </w:r>
      <w:r>
        <w:fldChar w:fldCharType="end"/>
      </w:r>
    </w:p>
    <w:p>
      <w:pPr>
        <w:pStyle w:val="TOC8"/>
        <w:rPr>
          <w:rFonts w:asciiTheme="minorHAnsi" w:eastAsiaTheme="minorEastAsia" w:hAnsiTheme="minorHAnsi" w:cstheme="minorBidi"/>
          <w:szCs w:val="22"/>
        </w:rPr>
      </w:pPr>
      <w:r>
        <w:t>10.38</w:t>
      </w:r>
      <w:r>
        <w:rPr>
          <w:snapToGrid w:val="0"/>
        </w:rPr>
        <w:t xml:space="preserve">. </w:t>
      </w:r>
      <w:r>
        <w:rPr>
          <w:snapToGrid w:val="0"/>
        </w:rPr>
        <w:tab/>
        <w:t>Trackless units — braking systems</w:t>
      </w:r>
      <w:r>
        <w:tab/>
      </w:r>
      <w:r>
        <w:fldChar w:fldCharType="begin"/>
      </w:r>
      <w:r>
        <w:instrText xml:space="preserve"> PAGEREF _Toc472009367 \h </w:instrText>
      </w:r>
      <w:r>
        <w:fldChar w:fldCharType="separate"/>
      </w:r>
      <w:r>
        <w:t>223</w:t>
      </w:r>
      <w:r>
        <w:fldChar w:fldCharType="end"/>
      </w:r>
    </w:p>
    <w:p>
      <w:pPr>
        <w:pStyle w:val="TOC8"/>
        <w:rPr>
          <w:rFonts w:asciiTheme="minorHAnsi" w:eastAsiaTheme="minorEastAsia" w:hAnsiTheme="minorHAnsi" w:cstheme="minorBidi"/>
          <w:szCs w:val="22"/>
        </w:rPr>
      </w:pPr>
      <w:r>
        <w:t>10.39</w:t>
      </w:r>
      <w:r>
        <w:rPr>
          <w:snapToGrid w:val="0"/>
        </w:rPr>
        <w:t xml:space="preserve">. </w:t>
      </w:r>
      <w:r>
        <w:rPr>
          <w:snapToGrid w:val="0"/>
        </w:rPr>
        <w:tab/>
        <w:t>Trackless units — condition of haulage way</w:t>
      </w:r>
      <w:r>
        <w:tab/>
      </w:r>
      <w:r>
        <w:fldChar w:fldCharType="begin"/>
      </w:r>
      <w:r>
        <w:instrText xml:space="preserve"> PAGEREF _Toc472009368 \h </w:instrText>
      </w:r>
      <w:r>
        <w:fldChar w:fldCharType="separate"/>
      </w:r>
      <w:r>
        <w:t>224</w:t>
      </w:r>
      <w:r>
        <w:fldChar w:fldCharType="end"/>
      </w:r>
    </w:p>
    <w:p>
      <w:pPr>
        <w:pStyle w:val="TOC8"/>
        <w:rPr>
          <w:rFonts w:asciiTheme="minorHAnsi" w:eastAsiaTheme="minorEastAsia" w:hAnsiTheme="minorHAnsi" w:cstheme="minorBidi"/>
          <w:szCs w:val="22"/>
        </w:rPr>
      </w:pPr>
      <w:r>
        <w:t>10.40</w:t>
      </w:r>
      <w:r>
        <w:rPr>
          <w:snapToGrid w:val="0"/>
        </w:rPr>
        <w:t xml:space="preserve">. </w:t>
      </w:r>
      <w:r>
        <w:rPr>
          <w:snapToGrid w:val="0"/>
        </w:rPr>
        <w:tab/>
        <w:t>Trackless units — traffic control</w:t>
      </w:r>
      <w:r>
        <w:tab/>
      </w:r>
      <w:r>
        <w:fldChar w:fldCharType="begin"/>
      </w:r>
      <w:r>
        <w:instrText xml:space="preserve"> PAGEREF _Toc472009369 \h </w:instrText>
      </w:r>
      <w:r>
        <w:fldChar w:fldCharType="separate"/>
      </w:r>
      <w:r>
        <w:t>225</w:t>
      </w:r>
      <w:r>
        <w:fldChar w:fldCharType="end"/>
      </w:r>
    </w:p>
    <w:p>
      <w:pPr>
        <w:pStyle w:val="TOC8"/>
        <w:rPr>
          <w:rFonts w:asciiTheme="minorHAnsi" w:eastAsiaTheme="minorEastAsia" w:hAnsiTheme="minorHAnsi" w:cstheme="minorBidi"/>
          <w:szCs w:val="22"/>
        </w:rPr>
      </w:pPr>
      <w:r>
        <w:t>10.41</w:t>
      </w:r>
      <w:r>
        <w:rPr>
          <w:snapToGrid w:val="0"/>
        </w:rPr>
        <w:t xml:space="preserve">. </w:t>
      </w:r>
      <w:r>
        <w:rPr>
          <w:snapToGrid w:val="0"/>
        </w:rPr>
        <w:tab/>
        <w:t>Unattended trackless units</w:t>
      </w:r>
      <w:r>
        <w:tab/>
      </w:r>
      <w:r>
        <w:fldChar w:fldCharType="begin"/>
      </w:r>
      <w:r>
        <w:instrText xml:space="preserve"> PAGEREF _Toc472009370 \h </w:instrText>
      </w:r>
      <w:r>
        <w:fldChar w:fldCharType="separate"/>
      </w:r>
      <w:r>
        <w:t>226</w:t>
      </w:r>
      <w:r>
        <w:fldChar w:fldCharType="end"/>
      </w:r>
    </w:p>
    <w:p>
      <w:pPr>
        <w:pStyle w:val="TOC8"/>
        <w:rPr>
          <w:rFonts w:asciiTheme="minorHAnsi" w:eastAsiaTheme="minorEastAsia" w:hAnsiTheme="minorHAnsi" w:cstheme="minorBidi"/>
          <w:szCs w:val="22"/>
        </w:rPr>
      </w:pPr>
      <w:r>
        <w:t>10.42</w:t>
      </w:r>
      <w:r>
        <w:rPr>
          <w:snapToGrid w:val="0"/>
        </w:rPr>
        <w:t xml:space="preserve">. </w:t>
      </w:r>
      <w:r>
        <w:rPr>
          <w:snapToGrid w:val="0"/>
        </w:rPr>
        <w:tab/>
        <w:t>Maintenance of trackless units</w:t>
      </w:r>
      <w:r>
        <w:tab/>
      </w:r>
      <w:r>
        <w:fldChar w:fldCharType="begin"/>
      </w:r>
      <w:r>
        <w:instrText xml:space="preserve"> PAGEREF _Toc472009371 \h </w:instrText>
      </w:r>
      <w:r>
        <w:fldChar w:fldCharType="separate"/>
      </w:r>
      <w:r>
        <w:t>226</w:t>
      </w:r>
      <w:r>
        <w:fldChar w:fldCharType="end"/>
      </w:r>
    </w:p>
    <w:p>
      <w:pPr>
        <w:pStyle w:val="TOC8"/>
        <w:rPr>
          <w:rFonts w:asciiTheme="minorHAnsi" w:eastAsiaTheme="minorEastAsia" w:hAnsiTheme="minorHAnsi" w:cstheme="minorBidi"/>
          <w:szCs w:val="22"/>
        </w:rPr>
      </w:pPr>
      <w:r>
        <w:t>10.43</w:t>
      </w:r>
      <w:r>
        <w:rPr>
          <w:snapToGrid w:val="0"/>
        </w:rPr>
        <w:t xml:space="preserve">. </w:t>
      </w:r>
      <w:r>
        <w:rPr>
          <w:snapToGrid w:val="0"/>
        </w:rPr>
        <w:tab/>
        <w:t>Trackless units with restricted vision must have warning signal</w:t>
      </w:r>
      <w:r>
        <w:tab/>
      </w:r>
      <w:r>
        <w:fldChar w:fldCharType="begin"/>
      </w:r>
      <w:r>
        <w:instrText xml:space="preserve"> PAGEREF _Toc472009372 \h </w:instrText>
      </w:r>
      <w:r>
        <w:fldChar w:fldCharType="separate"/>
      </w:r>
      <w:r>
        <w:t>227</w:t>
      </w:r>
      <w:r>
        <w:fldChar w:fldCharType="end"/>
      </w:r>
    </w:p>
    <w:p>
      <w:pPr>
        <w:pStyle w:val="TOC8"/>
        <w:rPr>
          <w:rFonts w:asciiTheme="minorHAnsi" w:eastAsiaTheme="minorEastAsia" w:hAnsiTheme="minorHAnsi" w:cstheme="minorBidi"/>
          <w:szCs w:val="22"/>
        </w:rPr>
      </w:pPr>
      <w:r>
        <w:t>10.44</w:t>
      </w:r>
      <w:r>
        <w:rPr>
          <w:snapToGrid w:val="0"/>
        </w:rPr>
        <w:t xml:space="preserve">. </w:t>
      </w:r>
      <w:r>
        <w:rPr>
          <w:snapToGrid w:val="0"/>
        </w:rPr>
        <w:tab/>
        <w:t>Rail haulage plan</w:t>
      </w:r>
      <w:r>
        <w:tab/>
      </w:r>
      <w:r>
        <w:fldChar w:fldCharType="begin"/>
      </w:r>
      <w:r>
        <w:instrText xml:space="preserve"> PAGEREF _Toc472009373 \h </w:instrText>
      </w:r>
      <w:r>
        <w:fldChar w:fldCharType="separate"/>
      </w:r>
      <w:r>
        <w:t>227</w:t>
      </w:r>
      <w:r>
        <w:fldChar w:fldCharType="end"/>
      </w:r>
    </w:p>
    <w:p>
      <w:pPr>
        <w:pStyle w:val="TOC8"/>
        <w:rPr>
          <w:rFonts w:asciiTheme="minorHAnsi" w:eastAsiaTheme="minorEastAsia" w:hAnsiTheme="minorHAnsi" w:cstheme="minorBidi"/>
          <w:szCs w:val="22"/>
        </w:rPr>
      </w:pPr>
      <w:r>
        <w:t>10.45</w:t>
      </w:r>
      <w:r>
        <w:rPr>
          <w:snapToGrid w:val="0"/>
        </w:rPr>
        <w:t xml:space="preserve">. </w:t>
      </w:r>
      <w:r>
        <w:rPr>
          <w:snapToGrid w:val="0"/>
        </w:rPr>
        <w:tab/>
        <w:t>Remote controlled equipment</w:t>
      </w:r>
      <w:r>
        <w:tab/>
      </w:r>
      <w:r>
        <w:fldChar w:fldCharType="begin"/>
      </w:r>
      <w:r>
        <w:instrText xml:space="preserve"> PAGEREF _Toc472009374 \h </w:instrText>
      </w:r>
      <w:r>
        <w:fldChar w:fldCharType="separate"/>
      </w:r>
      <w:r>
        <w:t>228</w:t>
      </w:r>
      <w:r>
        <w:fldChar w:fldCharType="end"/>
      </w:r>
    </w:p>
    <w:p>
      <w:pPr>
        <w:pStyle w:val="TOC8"/>
        <w:rPr>
          <w:rFonts w:asciiTheme="minorHAnsi" w:eastAsiaTheme="minorEastAsia" w:hAnsiTheme="minorHAnsi" w:cstheme="minorBidi"/>
          <w:szCs w:val="22"/>
        </w:rPr>
      </w:pPr>
      <w:r>
        <w:t>10.46</w:t>
      </w:r>
      <w:r>
        <w:rPr>
          <w:snapToGrid w:val="0"/>
        </w:rPr>
        <w:t xml:space="preserve">. </w:t>
      </w:r>
      <w:r>
        <w:rPr>
          <w:snapToGrid w:val="0"/>
        </w:rPr>
        <w:tab/>
        <w:t>Overhead protection on underground mining equipment</w:t>
      </w:r>
      <w:r>
        <w:tab/>
      </w:r>
      <w:r>
        <w:fldChar w:fldCharType="begin"/>
      </w:r>
      <w:r>
        <w:instrText xml:space="preserve"> PAGEREF _Toc472009375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Diesel units</w:t>
      </w:r>
    </w:p>
    <w:p>
      <w:pPr>
        <w:pStyle w:val="TOC8"/>
        <w:rPr>
          <w:rFonts w:asciiTheme="minorHAnsi" w:eastAsiaTheme="minorEastAsia" w:hAnsiTheme="minorHAnsi" w:cstheme="minorBidi"/>
          <w:szCs w:val="22"/>
        </w:rPr>
      </w:pPr>
      <w:r>
        <w:t>10.47</w:t>
      </w:r>
      <w:r>
        <w:rPr>
          <w:snapToGrid w:val="0"/>
        </w:rPr>
        <w:t xml:space="preserve">. </w:t>
      </w:r>
      <w:r>
        <w:rPr>
          <w:snapToGrid w:val="0"/>
        </w:rPr>
        <w:tab/>
        <w:t>Terms used</w:t>
      </w:r>
      <w:r>
        <w:tab/>
      </w:r>
      <w:r>
        <w:fldChar w:fldCharType="begin"/>
      </w:r>
      <w:r>
        <w:instrText xml:space="preserve"> PAGEREF _Toc472009377 \h </w:instrText>
      </w:r>
      <w:r>
        <w:fldChar w:fldCharType="separate"/>
      </w:r>
      <w:r>
        <w:t>230</w:t>
      </w:r>
      <w:r>
        <w:fldChar w:fldCharType="end"/>
      </w:r>
    </w:p>
    <w:p>
      <w:pPr>
        <w:pStyle w:val="TOC8"/>
        <w:rPr>
          <w:rFonts w:asciiTheme="minorHAnsi" w:eastAsiaTheme="minorEastAsia" w:hAnsiTheme="minorHAnsi" w:cstheme="minorBidi"/>
          <w:szCs w:val="22"/>
        </w:rPr>
      </w:pPr>
      <w:r>
        <w:t>10.48</w:t>
      </w:r>
      <w:r>
        <w:rPr>
          <w:snapToGrid w:val="0"/>
        </w:rPr>
        <w:t xml:space="preserve">. </w:t>
      </w:r>
      <w:r>
        <w:rPr>
          <w:snapToGrid w:val="0"/>
        </w:rPr>
        <w:tab/>
        <w:t>Diesel engines only to be used</w:t>
      </w:r>
      <w:r>
        <w:tab/>
      </w:r>
      <w:r>
        <w:fldChar w:fldCharType="begin"/>
      </w:r>
      <w:r>
        <w:instrText xml:space="preserve"> PAGEREF _Toc472009378 \h </w:instrText>
      </w:r>
      <w:r>
        <w:fldChar w:fldCharType="separate"/>
      </w:r>
      <w:r>
        <w:t>231</w:t>
      </w:r>
      <w:r>
        <w:fldChar w:fldCharType="end"/>
      </w:r>
    </w:p>
    <w:p>
      <w:pPr>
        <w:pStyle w:val="TOC8"/>
        <w:rPr>
          <w:rFonts w:asciiTheme="minorHAnsi" w:eastAsiaTheme="minorEastAsia" w:hAnsiTheme="minorHAnsi" w:cstheme="minorBidi"/>
          <w:szCs w:val="22"/>
        </w:rPr>
      </w:pPr>
      <w:r>
        <w:t>10.49</w:t>
      </w:r>
      <w:r>
        <w:rPr>
          <w:snapToGrid w:val="0"/>
        </w:rPr>
        <w:t xml:space="preserve">. </w:t>
      </w:r>
      <w:r>
        <w:rPr>
          <w:snapToGrid w:val="0"/>
        </w:rPr>
        <w:tab/>
        <w:t>Flame proofing of diesel engines in underground coal mines</w:t>
      </w:r>
      <w:r>
        <w:tab/>
      </w:r>
      <w:r>
        <w:fldChar w:fldCharType="begin"/>
      </w:r>
      <w:r>
        <w:instrText xml:space="preserve"> PAGEREF _Toc472009379 \h </w:instrText>
      </w:r>
      <w:r>
        <w:fldChar w:fldCharType="separate"/>
      </w:r>
      <w:r>
        <w:t>231</w:t>
      </w:r>
      <w:r>
        <w:fldChar w:fldCharType="end"/>
      </w:r>
    </w:p>
    <w:p>
      <w:pPr>
        <w:pStyle w:val="TOC8"/>
        <w:rPr>
          <w:rFonts w:asciiTheme="minorHAnsi" w:eastAsiaTheme="minorEastAsia" w:hAnsiTheme="minorHAnsi" w:cstheme="minorBidi"/>
          <w:szCs w:val="22"/>
        </w:rPr>
      </w:pPr>
      <w:r>
        <w:t>10.50</w:t>
      </w:r>
      <w:r>
        <w:rPr>
          <w:snapToGrid w:val="0"/>
        </w:rPr>
        <w:t xml:space="preserve">. </w:t>
      </w:r>
      <w:r>
        <w:rPr>
          <w:snapToGrid w:val="0"/>
        </w:rPr>
        <w:tab/>
        <w:t>Registration of diesel units used underground</w:t>
      </w:r>
      <w:r>
        <w:tab/>
      </w:r>
      <w:r>
        <w:fldChar w:fldCharType="begin"/>
      </w:r>
      <w:r>
        <w:instrText xml:space="preserve"> PAGEREF _Toc472009380 \h </w:instrText>
      </w:r>
      <w:r>
        <w:fldChar w:fldCharType="separate"/>
      </w:r>
      <w:r>
        <w:t>231</w:t>
      </w:r>
      <w:r>
        <w:fldChar w:fldCharType="end"/>
      </w:r>
    </w:p>
    <w:p>
      <w:pPr>
        <w:pStyle w:val="TOC8"/>
        <w:rPr>
          <w:rFonts w:asciiTheme="minorHAnsi" w:eastAsiaTheme="minorEastAsia" w:hAnsiTheme="minorHAnsi" w:cstheme="minorBidi"/>
          <w:szCs w:val="22"/>
        </w:rPr>
      </w:pPr>
      <w:r>
        <w:t>10.51</w:t>
      </w:r>
      <w:r>
        <w:rPr>
          <w:snapToGrid w:val="0"/>
        </w:rPr>
        <w:t xml:space="preserve">. </w:t>
      </w:r>
      <w:r>
        <w:rPr>
          <w:snapToGrid w:val="0"/>
        </w:rPr>
        <w:tab/>
        <w:t>Specifications and testing of diesel units</w:t>
      </w:r>
      <w:r>
        <w:tab/>
      </w:r>
      <w:r>
        <w:fldChar w:fldCharType="begin"/>
      </w:r>
      <w:r>
        <w:instrText xml:space="preserve"> PAGEREF _Toc472009381 \h </w:instrText>
      </w:r>
      <w:r>
        <w:fldChar w:fldCharType="separate"/>
      </w:r>
      <w:r>
        <w:t>233</w:t>
      </w:r>
      <w:r>
        <w:fldChar w:fldCharType="end"/>
      </w:r>
    </w:p>
    <w:p>
      <w:pPr>
        <w:pStyle w:val="TOC8"/>
        <w:rPr>
          <w:rFonts w:asciiTheme="minorHAnsi" w:eastAsiaTheme="minorEastAsia" w:hAnsiTheme="minorHAnsi" w:cstheme="minorBidi"/>
          <w:szCs w:val="22"/>
        </w:rPr>
      </w:pPr>
      <w:r>
        <w:t>10.52</w:t>
      </w:r>
      <w:r>
        <w:rPr>
          <w:snapToGrid w:val="0"/>
        </w:rPr>
        <w:t xml:space="preserve">. </w:t>
      </w:r>
      <w:r>
        <w:rPr>
          <w:snapToGrid w:val="0"/>
        </w:rPr>
        <w:tab/>
        <w:t>Ventilating air requirements for diesel unit operations</w:t>
      </w:r>
      <w:r>
        <w:tab/>
      </w:r>
      <w:r>
        <w:fldChar w:fldCharType="begin"/>
      </w:r>
      <w:r>
        <w:instrText xml:space="preserve"> PAGEREF _Toc472009382 \h </w:instrText>
      </w:r>
      <w:r>
        <w:fldChar w:fldCharType="separate"/>
      </w:r>
      <w:r>
        <w:t>234</w:t>
      </w:r>
      <w:r>
        <w:fldChar w:fldCharType="end"/>
      </w:r>
    </w:p>
    <w:p>
      <w:pPr>
        <w:pStyle w:val="TOC8"/>
        <w:rPr>
          <w:rFonts w:asciiTheme="minorHAnsi" w:eastAsiaTheme="minorEastAsia" w:hAnsiTheme="minorHAnsi" w:cstheme="minorBidi"/>
          <w:szCs w:val="22"/>
        </w:rPr>
      </w:pPr>
      <w:r>
        <w:t>10.53</w:t>
      </w:r>
      <w:r>
        <w:rPr>
          <w:snapToGrid w:val="0"/>
        </w:rPr>
        <w:t xml:space="preserve">. </w:t>
      </w:r>
      <w:r>
        <w:rPr>
          <w:snapToGrid w:val="0"/>
        </w:rPr>
        <w:tab/>
        <w:t>Exhaust treatment device</w:t>
      </w:r>
      <w:r>
        <w:tab/>
      </w:r>
      <w:r>
        <w:fldChar w:fldCharType="begin"/>
      </w:r>
      <w:r>
        <w:instrText xml:space="preserve"> PAGEREF _Toc472009383 \h </w:instrText>
      </w:r>
      <w:r>
        <w:fldChar w:fldCharType="separate"/>
      </w:r>
      <w:r>
        <w:t>236</w:t>
      </w:r>
      <w:r>
        <w:fldChar w:fldCharType="end"/>
      </w:r>
    </w:p>
    <w:p>
      <w:pPr>
        <w:pStyle w:val="TOC8"/>
        <w:rPr>
          <w:rFonts w:asciiTheme="minorHAnsi" w:eastAsiaTheme="minorEastAsia" w:hAnsiTheme="minorHAnsi" w:cstheme="minorBidi"/>
          <w:szCs w:val="22"/>
        </w:rPr>
      </w:pPr>
      <w:r>
        <w:t>10.54</w:t>
      </w:r>
      <w:r>
        <w:rPr>
          <w:snapToGrid w:val="0"/>
        </w:rPr>
        <w:t xml:space="preserve">. </w:t>
      </w:r>
      <w:r>
        <w:rPr>
          <w:snapToGrid w:val="0"/>
        </w:rPr>
        <w:tab/>
        <w:t>Undiluted exhaust gas sampling</w:t>
      </w:r>
      <w:r>
        <w:tab/>
      </w:r>
      <w:r>
        <w:fldChar w:fldCharType="begin"/>
      </w:r>
      <w:r>
        <w:instrText xml:space="preserve"> PAGEREF _Toc472009384 \h </w:instrText>
      </w:r>
      <w:r>
        <w:fldChar w:fldCharType="separate"/>
      </w:r>
      <w:r>
        <w:t>236</w:t>
      </w:r>
      <w:r>
        <w:fldChar w:fldCharType="end"/>
      </w:r>
    </w:p>
    <w:p>
      <w:pPr>
        <w:pStyle w:val="TOC8"/>
        <w:rPr>
          <w:rFonts w:asciiTheme="minorHAnsi" w:eastAsiaTheme="minorEastAsia" w:hAnsiTheme="minorHAnsi" w:cstheme="minorBidi"/>
          <w:szCs w:val="22"/>
        </w:rPr>
      </w:pPr>
      <w:r>
        <w:t>10.55</w:t>
      </w:r>
      <w:r>
        <w:rPr>
          <w:snapToGrid w:val="0"/>
        </w:rPr>
        <w:t xml:space="preserve">. </w:t>
      </w:r>
      <w:r>
        <w:rPr>
          <w:snapToGrid w:val="0"/>
        </w:rPr>
        <w:tab/>
        <w:t>Opacity of exhaust emission</w:t>
      </w:r>
      <w:r>
        <w:tab/>
      </w:r>
      <w:r>
        <w:fldChar w:fldCharType="begin"/>
      </w:r>
      <w:r>
        <w:instrText xml:space="preserve"> PAGEREF _Toc472009385 \h </w:instrText>
      </w:r>
      <w:r>
        <w:fldChar w:fldCharType="separate"/>
      </w:r>
      <w:r>
        <w:t>237</w:t>
      </w:r>
      <w:r>
        <w:fldChar w:fldCharType="end"/>
      </w:r>
    </w:p>
    <w:p>
      <w:pPr>
        <w:pStyle w:val="TOC8"/>
        <w:rPr>
          <w:rFonts w:asciiTheme="minorHAnsi" w:eastAsiaTheme="minorEastAsia" w:hAnsiTheme="minorHAnsi" w:cstheme="minorBidi"/>
          <w:szCs w:val="22"/>
        </w:rPr>
      </w:pPr>
      <w:r>
        <w:t>10.56</w:t>
      </w:r>
      <w:r>
        <w:rPr>
          <w:snapToGrid w:val="0"/>
        </w:rPr>
        <w:t xml:space="preserve">. </w:t>
      </w:r>
      <w:r>
        <w:rPr>
          <w:snapToGrid w:val="0"/>
        </w:rPr>
        <w:tab/>
        <w:t>Testing costs, methods and equipment</w:t>
      </w:r>
      <w:r>
        <w:tab/>
      </w:r>
      <w:r>
        <w:fldChar w:fldCharType="begin"/>
      </w:r>
      <w:r>
        <w:instrText xml:space="preserve"> PAGEREF _Toc472009386 \h </w:instrText>
      </w:r>
      <w:r>
        <w:fldChar w:fldCharType="separate"/>
      </w:r>
      <w:r>
        <w:t>238</w:t>
      </w:r>
      <w:r>
        <w:fldChar w:fldCharType="end"/>
      </w:r>
    </w:p>
    <w:p>
      <w:pPr>
        <w:pStyle w:val="TOC8"/>
        <w:rPr>
          <w:rFonts w:asciiTheme="minorHAnsi" w:eastAsiaTheme="minorEastAsia" w:hAnsiTheme="minorHAnsi" w:cstheme="minorBidi"/>
          <w:szCs w:val="22"/>
        </w:rPr>
      </w:pPr>
      <w:r>
        <w:t>10.57</w:t>
      </w:r>
      <w:r>
        <w:rPr>
          <w:snapToGrid w:val="0"/>
        </w:rPr>
        <w:t xml:space="preserve">. </w:t>
      </w:r>
      <w:r>
        <w:rPr>
          <w:snapToGrid w:val="0"/>
        </w:rPr>
        <w:tab/>
        <w:t>Records</w:t>
      </w:r>
      <w:r>
        <w:tab/>
      </w:r>
      <w:r>
        <w:fldChar w:fldCharType="begin"/>
      </w:r>
      <w:r>
        <w:instrText xml:space="preserve"> PAGEREF _Toc472009387 \h </w:instrText>
      </w:r>
      <w:r>
        <w:fldChar w:fldCharType="separate"/>
      </w:r>
      <w:r>
        <w:t>238</w:t>
      </w:r>
      <w:r>
        <w:fldChar w:fldCharType="end"/>
      </w:r>
    </w:p>
    <w:p>
      <w:pPr>
        <w:pStyle w:val="TOC8"/>
        <w:rPr>
          <w:rFonts w:asciiTheme="minorHAnsi" w:eastAsiaTheme="minorEastAsia" w:hAnsiTheme="minorHAnsi" w:cstheme="minorBidi"/>
          <w:szCs w:val="22"/>
        </w:rPr>
      </w:pPr>
      <w:r>
        <w:t>10.58</w:t>
      </w:r>
      <w:r>
        <w:rPr>
          <w:snapToGrid w:val="0"/>
        </w:rPr>
        <w:t xml:space="preserve">. </w:t>
      </w:r>
      <w:r>
        <w:rPr>
          <w:snapToGrid w:val="0"/>
        </w:rPr>
        <w:tab/>
        <w:t>Fuelling and servicing</w:t>
      </w:r>
      <w:r>
        <w:tab/>
      </w:r>
      <w:r>
        <w:fldChar w:fldCharType="begin"/>
      </w:r>
      <w:r>
        <w:instrText xml:space="preserve"> PAGEREF _Toc472009388 \h </w:instrText>
      </w:r>
      <w:r>
        <w:fldChar w:fldCharType="separate"/>
      </w:r>
      <w:r>
        <w:t>239</w:t>
      </w:r>
      <w:r>
        <w:fldChar w:fldCharType="end"/>
      </w:r>
    </w:p>
    <w:p>
      <w:pPr>
        <w:pStyle w:val="TOC8"/>
        <w:rPr>
          <w:rFonts w:asciiTheme="minorHAnsi" w:eastAsiaTheme="minorEastAsia" w:hAnsiTheme="minorHAnsi" w:cstheme="minorBidi"/>
          <w:szCs w:val="22"/>
        </w:rPr>
      </w:pPr>
      <w:r>
        <w:t>10.59</w:t>
      </w:r>
      <w:r>
        <w:rPr>
          <w:snapToGrid w:val="0"/>
        </w:rPr>
        <w:t xml:space="preserve">. </w:t>
      </w:r>
      <w:r>
        <w:rPr>
          <w:snapToGrid w:val="0"/>
        </w:rPr>
        <w:tab/>
        <w:t>Fire suppression</w:t>
      </w:r>
      <w:r>
        <w:tab/>
      </w:r>
      <w:r>
        <w:fldChar w:fldCharType="begin"/>
      </w:r>
      <w:r>
        <w:instrText xml:space="preserve"> PAGEREF _Toc472009389 \h </w:instrText>
      </w:r>
      <w:r>
        <w:fldChar w:fldCharType="separate"/>
      </w:r>
      <w:r>
        <w:t>239</w:t>
      </w:r>
      <w:r>
        <w:fldChar w:fldCharType="end"/>
      </w:r>
    </w:p>
    <w:p>
      <w:pPr>
        <w:pStyle w:val="TOC8"/>
        <w:rPr>
          <w:rFonts w:asciiTheme="minorHAnsi" w:eastAsiaTheme="minorEastAsia" w:hAnsiTheme="minorHAnsi" w:cstheme="minorBidi"/>
          <w:szCs w:val="22"/>
        </w:rPr>
      </w:pPr>
      <w:r>
        <w:t>10.60</w:t>
      </w:r>
      <w:r>
        <w:rPr>
          <w:snapToGrid w:val="0"/>
        </w:rPr>
        <w:t xml:space="preserve">. </w:t>
      </w:r>
      <w:r>
        <w:rPr>
          <w:snapToGrid w:val="0"/>
        </w:rPr>
        <w:tab/>
        <w:t>Fuel transport and storage</w:t>
      </w:r>
      <w:r>
        <w:tab/>
      </w:r>
      <w:r>
        <w:fldChar w:fldCharType="begin"/>
      </w:r>
      <w:r>
        <w:instrText xml:space="preserve"> PAGEREF _Toc472009390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Part 11 — Winding, winding ropes and signals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11.1</w:t>
      </w:r>
      <w:r>
        <w:rPr>
          <w:snapToGrid w:val="0"/>
        </w:rPr>
        <w:t xml:space="preserve">. </w:t>
      </w:r>
      <w:r>
        <w:rPr>
          <w:snapToGrid w:val="0"/>
        </w:rPr>
        <w:tab/>
        <w:t>Terms used</w:t>
      </w:r>
      <w:r>
        <w:tab/>
      </w:r>
      <w:r>
        <w:fldChar w:fldCharType="begin"/>
      </w:r>
      <w:r>
        <w:instrText xml:space="preserve"> PAGEREF _Toc472009393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Provisions applicable to all winding operations</w:t>
      </w:r>
    </w:p>
    <w:p>
      <w:pPr>
        <w:pStyle w:val="TOC8"/>
        <w:rPr>
          <w:rFonts w:asciiTheme="minorHAnsi" w:eastAsiaTheme="minorEastAsia" w:hAnsiTheme="minorHAnsi" w:cstheme="minorBidi"/>
          <w:szCs w:val="22"/>
        </w:rPr>
      </w:pPr>
      <w:r>
        <w:t>11.2</w:t>
      </w:r>
      <w:r>
        <w:rPr>
          <w:snapToGrid w:val="0"/>
        </w:rPr>
        <w:t xml:space="preserve">. </w:t>
      </w:r>
      <w:r>
        <w:rPr>
          <w:snapToGrid w:val="0"/>
        </w:rPr>
        <w:tab/>
        <w:t>Application of Division</w:t>
      </w:r>
      <w:r>
        <w:tab/>
      </w:r>
      <w:r>
        <w:fldChar w:fldCharType="begin"/>
      </w:r>
      <w:r>
        <w:instrText xml:space="preserve"> PAGEREF _Toc472009395 \h </w:instrText>
      </w:r>
      <w:r>
        <w:fldChar w:fldCharType="separate"/>
      </w:r>
      <w:r>
        <w:t>241</w:t>
      </w:r>
      <w:r>
        <w:fldChar w:fldCharType="end"/>
      </w:r>
    </w:p>
    <w:p>
      <w:pPr>
        <w:pStyle w:val="TOC8"/>
        <w:rPr>
          <w:rFonts w:asciiTheme="minorHAnsi" w:eastAsiaTheme="minorEastAsia" w:hAnsiTheme="minorHAnsi" w:cstheme="minorBidi"/>
          <w:szCs w:val="22"/>
        </w:rPr>
      </w:pPr>
      <w:r>
        <w:t>11.3</w:t>
      </w:r>
      <w:r>
        <w:rPr>
          <w:snapToGrid w:val="0"/>
        </w:rPr>
        <w:t xml:space="preserve">. </w:t>
      </w:r>
      <w:r>
        <w:rPr>
          <w:snapToGrid w:val="0"/>
        </w:rPr>
        <w:tab/>
        <w:t>Notice of intention to install winding system</w:t>
      </w:r>
      <w:r>
        <w:tab/>
      </w:r>
      <w:r>
        <w:fldChar w:fldCharType="begin"/>
      </w:r>
      <w:r>
        <w:instrText xml:space="preserve"> PAGEREF _Toc472009396 \h </w:instrText>
      </w:r>
      <w:r>
        <w:fldChar w:fldCharType="separate"/>
      </w:r>
      <w:r>
        <w:t>241</w:t>
      </w:r>
      <w:r>
        <w:fldChar w:fldCharType="end"/>
      </w:r>
    </w:p>
    <w:p>
      <w:pPr>
        <w:pStyle w:val="TOC8"/>
        <w:rPr>
          <w:rFonts w:asciiTheme="minorHAnsi" w:eastAsiaTheme="minorEastAsia" w:hAnsiTheme="minorHAnsi" w:cstheme="minorBidi"/>
          <w:szCs w:val="22"/>
        </w:rPr>
      </w:pPr>
      <w:r>
        <w:t>11.4</w:t>
      </w:r>
      <w:r>
        <w:rPr>
          <w:snapToGrid w:val="0"/>
        </w:rPr>
        <w:t xml:space="preserve">. </w:t>
      </w:r>
      <w:r>
        <w:rPr>
          <w:snapToGrid w:val="0"/>
        </w:rPr>
        <w:tab/>
        <w:t>Approval of winding system</w:t>
      </w:r>
      <w:r>
        <w:tab/>
      </w:r>
      <w:r>
        <w:fldChar w:fldCharType="begin"/>
      </w:r>
      <w:r>
        <w:instrText xml:space="preserve"> PAGEREF _Toc472009397 \h </w:instrText>
      </w:r>
      <w:r>
        <w:fldChar w:fldCharType="separate"/>
      </w:r>
      <w:r>
        <w:t>242</w:t>
      </w:r>
      <w:r>
        <w:fldChar w:fldCharType="end"/>
      </w:r>
    </w:p>
    <w:p>
      <w:pPr>
        <w:pStyle w:val="TOC8"/>
        <w:rPr>
          <w:rFonts w:asciiTheme="minorHAnsi" w:eastAsiaTheme="minorEastAsia" w:hAnsiTheme="minorHAnsi" w:cstheme="minorBidi"/>
          <w:szCs w:val="22"/>
        </w:rPr>
      </w:pPr>
      <w:r>
        <w:t>11.5</w:t>
      </w:r>
      <w:r>
        <w:rPr>
          <w:snapToGrid w:val="0"/>
        </w:rPr>
        <w:t xml:space="preserve">. </w:t>
      </w:r>
      <w:r>
        <w:rPr>
          <w:snapToGrid w:val="0"/>
        </w:rPr>
        <w:tab/>
        <w:t>Testing</w:t>
      </w:r>
      <w:r>
        <w:tab/>
      </w:r>
      <w:r>
        <w:fldChar w:fldCharType="begin"/>
      </w:r>
      <w:r>
        <w:instrText xml:space="preserve"> PAGEREF _Toc472009398 \h </w:instrText>
      </w:r>
      <w:r>
        <w:fldChar w:fldCharType="separate"/>
      </w:r>
      <w:r>
        <w:t>243</w:t>
      </w:r>
      <w:r>
        <w:fldChar w:fldCharType="end"/>
      </w:r>
    </w:p>
    <w:p>
      <w:pPr>
        <w:pStyle w:val="TOC8"/>
        <w:rPr>
          <w:rFonts w:asciiTheme="minorHAnsi" w:eastAsiaTheme="minorEastAsia" w:hAnsiTheme="minorHAnsi" w:cstheme="minorBidi"/>
          <w:szCs w:val="22"/>
        </w:rPr>
      </w:pPr>
      <w:r>
        <w:t>11.6</w:t>
      </w:r>
      <w:r>
        <w:rPr>
          <w:snapToGrid w:val="0"/>
        </w:rPr>
        <w:t xml:space="preserve">. </w:t>
      </w:r>
      <w:r>
        <w:rPr>
          <w:snapToGrid w:val="0"/>
        </w:rPr>
        <w:tab/>
        <w:t>Notice of intention to repair or modify winding system</w:t>
      </w:r>
      <w:r>
        <w:tab/>
      </w:r>
      <w:r>
        <w:fldChar w:fldCharType="begin"/>
      </w:r>
      <w:r>
        <w:instrText xml:space="preserve"> PAGEREF _Toc472009399 \h </w:instrText>
      </w:r>
      <w:r>
        <w:fldChar w:fldCharType="separate"/>
      </w:r>
      <w:r>
        <w:t>244</w:t>
      </w:r>
      <w:r>
        <w:fldChar w:fldCharType="end"/>
      </w:r>
    </w:p>
    <w:p>
      <w:pPr>
        <w:pStyle w:val="TOC8"/>
        <w:rPr>
          <w:rFonts w:asciiTheme="minorHAnsi" w:eastAsiaTheme="minorEastAsia" w:hAnsiTheme="minorHAnsi" w:cstheme="minorBidi"/>
          <w:szCs w:val="22"/>
        </w:rPr>
      </w:pPr>
      <w:r>
        <w:t>11.7</w:t>
      </w:r>
      <w:r>
        <w:rPr>
          <w:snapToGrid w:val="0"/>
        </w:rPr>
        <w:t xml:space="preserve">. </w:t>
      </w:r>
      <w:r>
        <w:rPr>
          <w:snapToGrid w:val="0"/>
        </w:rPr>
        <w:tab/>
        <w:t>Approval of repair or modification</w:t>
      </w:r>
      <w:r>
        <w:tab/>
      </w:r>
      <w:r>
        <w:fldChar w:fldCharType="begin"/>
      </w:r>
      <w:r>
        <w:instrText xml:space="preserve"> PAGEREF _Toc472009400 \h </w:instrText>
      </w:r>
      <w:r>
        <w:fldChar w:fldCharType="separate"/>
      </w:r>
      <w:r>
        <w:t>244</w:t>
      </w:r>
      <w:r>
        <w:fldChar w:fldCharType="end"/>
      </w:r>
    </w:p>
    <w:p>
      <w:pPr>
        <w:pStyle w:val="TOC8"/>
        <w:rPr>
          <w:rFonts w:asciiTheme="minorHAnsi" w:eastAsiaTheme="minorEastAsia" w:hAnsiTheme="minorHAnsi" w:cstheme="minorBidi"/>
          <w:szCs w:val="22"/>
        </w:rPr>
      </w:pPr>
      <w:r>
        <w:t>11.8</w:t>
      </w:r>
      <w:r>
        <w:rPr>
          <w:snapToGrid w:val="0"/>
        </w:rPr>
        <w:t xml:space="preserve">. </w:t>
      </w:r>
      <w:r>
        <w:rPr>
          <w:snapToGrid w:val="0"/>
        </w:rPr>
        <w:tab/>
        <w:t>Winding engine log book</w:t>
      </w:r>
      <w:r>
        <w:tab/>
      </w:r>
      <w:r>
        <w:fldChar w:fldCharType="begin"/>
      </w:r>
      <w:r>
        <w:instrText xml:space="preserve"> PAGEREF _Toc472009401 \h </w:instrText>
      </w:r>
      <w:r>
        <w:fldChar w:fldCharType="separate"/>
      </w:r>
      <w:r>
        <w:t>245</w:t>
      </w:r>
      <w:r>
        <w:fldChar w:fldCharType="end"/>
      </w:r>
    </w:p>
    <w:p>
      <w:pPr>
        <w:pStyle w:val="TOC8"/>
        <w:rPr>
          <w:rFonts w:asciiTheme="minorHAnsi" w:eastAsiaTheme="minorEastAsia" w:hAnsiTheme="minorHAnsi" w:cstheme="minorBidi"/>
          <w:szCs w:val="22"/>
        </w:rPr>
      </w:pPr>
      <w:r>
        <w:t>11.9</w:t>
      </w:r>
      <w:r>
        <w:rPr>
          <w:snapToGrid w:val="0"/>
        </w:rPr>
        <w:t xml:space="preserve">. </w:t>
      </w:r>
      <w:r>
        <w:rPr>
          <w:snapToGrid w:val="0"/>
        </w:rPr>
        <w:tab/>
        <w:t>Winding engines — shift records</w:t>
      </w:r>
      <w:r>
        <w:tab/>
      </w:r>
      <w:r>
        <w:fldChar w:fldCharType="begin"/>
      </w:r>
      <w:r>
        <w:instrText xml:space="preserve"> PAGEREF _Toc472009402 \h </w:instrText>
      </w:r>
      <w:r>
        <w:fldChar w:fldCharType="separate"/>
      </w:r>
      <w:r>
        <w:t>245</w:t>
      </w:r>
      <w:r>
        <w:fldChar w:fldCharType="end"/>
      </w:r>
    </w:p>
    <w:p>
      <w:pPr>
        <w:pStyle w:val="TOC8"/>
        <w:rPr>
          <w:rFonts w:asciiTheme="minorHAnsi" w:eastAsiaTheme="minorEastAsia" w:hAnsiTheme="minorHAnsi" w:cstheme="minorBidi"/>
          <w:szCs w:val="22"/>
        </w:rPr>
      </w:pPr>
      <w:r>
        <w:t>11.10</w:t>
      </w:r>
      <w:r>
        <w:rPr>
          <w:snapToGrid w:val="0"/>
        </w:rPr>
        <w:t xml:space="preserve">. </w:t>
      </w:r>
      <w:r>
        <w:rPr>
          <w:snapToGrid w:val="0"/>
        </w:rPr>
        <w:tab/>
        <w:t>Winding engine to be available</w:t>
      </w:r>
      <w:r>
        <w:tab/>
      </w:r>
      <w:r>
        <w:fldChar w:fldCharType="begin"/>
      </w:r>
      <w:r>
        <w:instrText xml:space="preserve"> PAGEREF _Toc472009403 \h </w:instrText>
      </w:r>
      <w:r>
        <w:fldChar w:fldCharType="separate"/>
      </w:r>
      <w:r>
        <w:t>246</w:t>
      </w:r>
      <w:r>
        <w:fldChar w:fldCharType="end"/>
      </w:r>
    </w:p>
    <w:p>
      <w:pPr>
        <w:pStyle w:val="TOC8"/>
        <w:rPr>
          <w:rFonts w:asciiTheme="minorHAnsi" w:eastAsiaTheme="minorEastAsia" w:hAnsiTheme="minorHAnsi" w:cstheme="minorBidi"/>
          <w:szCs w:val="22"/>
        </w:rPr>
      </w:pPr>
      <w:r>
        <w:t>11.11</w:t>
      </w:r>
      <w:r>
        <w:rPr>
          <w:snapToGrid w:val="0"/>
        </w:rPr>
        <w:t xml:space="preserve">. </w:t>
      </w:r>
      <w:r>
        <w:rPr>
          <w:snapToGrid w:val="0"/>
        </w:rPr>
        <w:tab/>
        <w:t>Testing of hoist drivers</w:t>
      </w:r>
      <w:r>
        <w:tab/>
      </w:r>
      <w:r>
        <w:fldChar w:fldCharType="begin"/>
      </w:r>
      <w:r>
        <w:instrText xml:space="preserve"> PAGEREF _Toc472009404 \h </w:instrText>
      </w:r>
      <w:r>
        <w:fldChar w:fldCharType="separate"/>
      </w:r>
      <w:r>
        <w:t>247</w:t>
      </w:r>
      <w:r>
        <w:fldChar w:fldCharType="end"/>
      </w:r>
    </w:p>
    <w:p>
      <w:pPr>
        <w:pStyle w:val="TOC8"/>
        <w:rPr>
          <w:rFonts w:asciiTheme="minorHAnsi" w:eastAsiaTheme="minorEastAsia" w:hAnsiTheme="minorHAnsi" w:cstheme="minorBidi"/>
          <w:szCs w:val="22"/>
        </w:rPr>
      </w:pPr>
      <w:r>
        <w:t>11.12</w:t>
      </w:r>
      <w:r>
        <w:rPr>
          <w:snapToGrid w:val="0"/>
        </w:rPr>
        <w:t xml:space="preserve">. </w:t>
      </w:r>
      <w:r>
        <w:rPr>
          <w:snapToGrid w:val="0"/>
        </w:rPr>
        <w:tab/>
        <w:t>Winding engine drivers to have medical examinations</w:t>
      </w:r>
      <w:r>
        <w:tab/>
      </w:r>
      <w:r>
        <w:fldChar w:fldCharType="begin"/>
      </w:r>
      <w:r>
        <w:instrText xml:space="preserve"> PAGEREF _Toc472009405 \h </w:instrText>
      </w:r>
      <w:r>
        <w:fldChar w:fldCharType="separate"/>
      </w:r>
      <w:r>
        <w:t>248</w:t>
      </w:r>
      <w:r>
        <w:fldChar w:fldCharType="end"/>
      </w:r>
    </w:p>
    <w:p>
      <w:pPr>
        <w:pStyle w:val="TOC8"/>
        <w:rPr>
          <w:rFonts w:asciiTheme="minorHAnsi" w:eastAsiaTheme="minorEastAsia" w:hAnsiTheme="minorHAnsi" w:cstheme="minorBidi"/>
          <w:szCs w:val="22"/>
        </w:rPr>
      </w:pPr>
      <w:r>
        <w:t>11.13</w:t>
      </w:r>
      <w:r>
        <w:rPr>
          <w:snapToGrid w:val="0"/>
        </w:rPr>
        <w:t xml:space="preserve">. </w:t>
      </w:r>
      <w:r>
        <w:rPr>
          <w:snapToGrid w:val="0"/>
        </w:rPr>
        <w:tab/>
        <w:t>Winding engine drivers not to work for more than 8 hours</w:t>
      </w:r>
      <w:r>
        <w:tab/>
      </w:r>
      <w:r>
        <w:fldChar w:fldCharType="begin"/>
      </w:r>
      <w:r>
        <w:instrText xml:space="preserve"> PAGEREF _Toc472009406 \h </w:instrText>
      </w:r>
      <w:r>
        <w:fldChar w:fldCharType="separate"/>
      </w:r>
      <w:r>
        <w:t>249</w:t>
      </w:r>
      <w:r>
        <w:fldChar w:fldCharType="end"/>
      </w:r>
    </w:p>
    <w:p>
      <w:pPr>
        <w:pStyle w:val="TOC8"/>
        <w:rPr>
          <w:rFonts w:asciiTheme="minorHAnsi" w:eastAsiaTheme="minorEastAsia" w:hAnsiTheme="minorHAnsi" w:cstheme="minorBidi"/>
          <w:szCs w:val="22"/>
        </w:rPr>
      </w:pPr>
      <w:r>
        <w:t>11.14</w:t>
      </w:r>
      <w:r>
        <w:rPr>
          <w:snapToGrid w:val="0"/>
        </w:rPr>
        <w:t xml:space="preserve">. </w:t>
      </w:r>
      <w:r>
        <w:rPr>
          <w:snapToGrid w:val="0"/>
        </w:rPr>
        <w:tab/>
        <w:t>Winding engine — power required</w:t>
      </w:r>
      <w:r>
        <w:tab/>
      </w:r>
      <w:r>
        <w:fldChar w:fldCharType="begin"/>
      </w:r>
      <w:r>
        <w:instrText xml:space="preserve"> PAGEREF _Toc472009407 \h </w:instrText>
      </w:r>
      <w:r>
        <w:fldChar w:fldCharType="separate"/>
      </w:r>
      <w:r>
        <w:t>250</w:t>
      </w:r>
      <w:r>
        <w:fldChar w:fldCharType="end"/>
      </w:r>
    </w:p>
    <w:p>
      <w:pPr>
        <w:pStyle w:val="TOC8"/>
        <w:rPr>
          <w:rFonts w:asciiTheme="minorHAnsi" w:eastAsiaTheme="minorEastAsia" w:hAnsiTheme="minorHAnsi" w:cstheme="minorBidi"/>
          <w:szCs w:val="22"/>
        </w:rPr>
      </w:pPr>
      <w:r>
        <w:t>11.15</w:t>
      </w:r>
      <w:r>
        <w:rPr>
          <w:snapToGrid w:val="0"/>
        </w:rPr>
        <w:t xml:space="preserve">. </w:t>
      </w:r>
      <w:r>
        <w:rPr>
          <w:snapToGrid w:val="0"/>
        </w:rPr>
        <w:tab/>
        <w:t>Power cut off</w:t>
      </w:r>
      <w:r>
        <w:tab/>
      </w:r>
      <w:r>
        <w:fldChar w:fldCharType="begin"/>
      </w:r>
      <w:r>
        <w:instrText xml:space="preserve"> PAGEREF _Toc472009408 \h </w:instrText>
      </w:r>
      <w:r>
        <w:fldChar w:fldCharType="separate"/>
      </w:r>
      <w:r>
        <w:t>250</w:t>
      </w:r>
      <w:r>
        <w:fldChar w:fldCharType="end"/>
      </w:r>
    </w:p>
    <w:p>
      <w:pPr>
        <w:pStyle w:val="TOC8"/>
        <w:rPr>
          <w:rFonts w:asciiTheme="minorHAnsi" w:eastAsiaTheme="minorEastAsia" w:hAnsiTheme="minorHAnsi" w:cstheme="minorBidi"/>
          <w:szCs w:val="22"/>
        </w:rPr>
      </w:pPr>
      <w:r>
        <w:t>11.16</w:t>
      </w:r>
      <w:r>
        <w:rPr>
          <w:snapToGrid w:val="0"/>
        </w:rPr>
        <w:t xml:space="preserve">. </w:t>
      </w:r>
      <w:r>
        <w:rPr>
          <w:snapToGrid w:val="0"/>
        </w:rPr>
        <w:tab/>
        <w:t>Indicators and gauges</w:t>
      </w:r>
      <w:r>
        <w:tab/>
      </w:r>
      <w:r>
        <w:fldChar w:fldCharType="begin"/>
      </w:r>
      <w:r>
        <w:instrText xml:space="preserve"> PAGEREF _Toc472009409 \h </w:instrText>
      </w:r>
      <w:r>
        <w:fldChar w:fldCharType="separate"/>
      </w:r>
      <w:r>
        <w:t>250</w:t>
      </w:r>
      <w:r>
        <w:fldChar w:fldCharType="end"/>
      </w:r>
    </w:p>
    <w:p>
      <w:pPr>
        <w:pStyle w:val="TOC8"/>
        <w:rPr>
          <w:rFonts w:asciiTheme="minorHAnsi" w:eastAsiaTheme="minorEastAsia" w:hAnsiTheme="minorHAnsi" w:cstheme="minorBidi"/>
          <w:szCs w:val="22"/>
        </w:rPr>
      </w:pPr>
      <w:r>
        <w:t>11.17</w:t>
      </w:r>
      <w:r>
        <w:rPr>
          <w:snapToGrid w:val="0"/>
        </w:rPr>
        <w:t xml:space="preserve">. </w:t>
      </w:r>
      <w:r>
        <w:rPr>
          <w:snapToGrid w:val="0"/>
        </w:rPr>
        <w:tab/>
        <w:t>Speed control</w:t>
      </w:r>
      <w:r>
        <w:tab/>
      </w:r>
      <w:r>
        <w:fldChar w:fldCharType="begin"/>
      </w:r>
      <w:r>
        <w:instrText xml:space="preserve"> PAGEREF _Toc472009410 \h </w:instrText>
      </w:r>
      <w:r>
        <w:fldChar w:fldCharType="separate"/>
      </w:r>
      <w:r>
        <w:t>251</w:t>
      </w:r>
      <w:r>
        <w:fldChar w:fldCharType="end"/>
      </w:r>
    </w:p>
    <w:p>
      <w:pPr>
        <w:pStyle w:val="TOC8"/>
        <w:rPr>
          <w:rFonts w:asciiTheme="minorHAnsi" w:eastAsiaTheme="minorEastAsia" w:hAnsiTheme="minorHAnsi" w:cstheme="minorBidi"/>
          <w:szCs w:val="22"/>
        </w:rPr>
      </w:pPr>
      <w:r>
        <w:t>11.18</w:t>
      </w:r>
      <w:r>
        <w:rPr>
          <w:snapToGrid w:val="0"/>
        </w:rPr>
        <w:t xml:space="preserve">. </w:t>
      </w:r>
      <w:r>
        <w:rPr>
          <w:snapToGrid w:val="0"/>
        </w:rPr>
        <w:tab/>
        <w:t>Brakes</w:t>
      </w:r>
      <w:r>
        <w:tab/>
      </w:r>
      <w:r>
        <w:fldChar w:fldCharType="begin"/>
      </w:r>
      <w:r>
        <w:instrText xml:space="preserve"> PAGEREF _Toc472009411 \h </w:instrText>
      </w:r>
      <w:r>
        <w:fldChar w:fldCharType="separate"/>
      </w:r>
      <w:r>
        <w:t>251</w:t>
      </w:r>
      <w:r>
        <w:fldChar w:fldCharType="end"/>
      </w:r>
    </w:p>
    <w:p>
      <w:pPr>
        <w:pStyle w:val="TOC8"/>
        <w:rPr>
          <w:rFonts w:asciiTheme="minorHAnsi" w:eastAsiaTheme="minorEastAsia" w:hAnsiTheme="minorHAnsi" w:cstheme="minorBidi"/>
          <w:szCs w:val="22"/>
        </w:rPr>
      </w:pPr>
      <w:r>
        <w:t>11.19</w:t>
      </w:r>
      <w:r>
        <w:rPr>
          <w:snapToGrid w:val="0"/>
        </w:rPr>
        <w:t xml:space="preserve">. </w:t>
      </w:r>
      <w:r>
        <w:rPr>
          <w:snapToGrid w:val="0"/>
        </w:rPr>
        <w:tab/>
        <w:t>Persons or material not to be lowered by brake</w:t>
      </w:r>
      <w:r>
        <w:tab/>
      </w:r>
      <w:r>
        <w:fldChar w:fldCharType="begin"/>
      </w:r>
      <w:r>
        <w:instrText xml:space="preserve"> PAGEREF _Toc472009412 \h </w:instrText>
      </w:r>
      <w:r>
        <w:fldChar w:fldCharType="separate"/>
      </w:r>
      <w:r>
        <w:t>253</w:t>
      </w:r>
      <w:r>
        <w:fldChar w:fldCharType="end"/>
      </w:r>
    </w:p>
    <w:p>
      <w:pPr>
        <w:pStyle w:val="TOC8"/>
        <w:rPr>
          <w:rFonts w:asciiTheme="minorHAnsi" w:eastAsiaTheme="minorEastAsia" w:hAnsiTheme="minorHAnsi" w:cstheme="minorBidi"/>
          <w:szCs w:val="22"/>
        </w:rPr>
      </w:pPr>
      <w:r>
        <w:t>11.20</w:t>
      </w:r>
      <w:r>
        <w:rPr>
          <w:snapToGrid w:val="0"/>
        </w:rPr>
        <w:t xml:space="preserve">. </w:t>
      </w:r>
      <w:r>
        <w:rPr>
          <w:snapToGrid w:val="0"/>
        </w:rPr>
        <w:tab/>
        <w:t>Stop switch</w:t>
      </w:r>
      <w:r>
        <w:tab/>
      </w:r>
      <w:r>
        <w:fldChar w:fldCharType="begin"/>
      </w:r>
      <w:r>
        <w:instrText xml:space="preserve"> PAGEREF _Toc472009413 \h </w:instrText>
      </w:r>
      <w:r>
        <w:fldChar w:fldCharType="separate"/>
      </w:r>
      <w:r>
        <w:t>253</w:t>
      </w:r>
      <w:r>
        <w:fldChar w:fldCharType="end"/>
      </w:r>
    </w:p>
    <w:p>
      <w:pPr>
        <w:pStyle w:val="TOC8"/>
        <w:rPr>
          <w:rFonts w:asciiTheme="minorHAnsi" w:eastAsiaTheme="minorEastAsia" w:hAnsiTheme="minorHAnsi" w:cstheme="minorBidi"/>
          <w:szCs w:val="22"/>
        </w:rPr>
      </w:pPr>
      <w:r>
        <w:t>11.21</w:t>
      </w:r>
      <w:r>
        <w:rPr>
          <w:snapToGrid w:val="0"/>
        </w:rPr>
        <w:t xml:space="preserve">. </w:t>
      </w:r>
      <w:r>
        <w:rPr>
          <w:snapToGrid w:val="0"/>
        </w:rPr>
        <w:tab/>
        <w:t>Driver not to be spoken to while on duty</w:t>
      </w:r>
      <w:r>
        <w:tab/>
      </w:r>
      <w:r>
        <w:fldChar w:fldCharType="begin"/>
      </w:r>
      <w:r>
        <w:instrText xml:space="preserve"> PAGEREF _Toc472009414 \h </w:instrText>
      </w:r>
      <w:r>
        <w:fldChar w:fldCharType="separate"/>
      </w:r>
      <w:r>
        <w:t>253</w:t>
      </w:r>
      <w:r>
        <w:fldChar w:fldCharType="end"/>
      </w:r>
    </w:p>
    <w:p>
      <w:pPr>
        <w:pStyle w:val="TOC8"/>
        <w:rPr>
          <w:rFonts w:asciiTheme="minorHAnsi" w:eastAsiaTheme="minorEastAsia" w:hAnsiTheme="minorHAnsi" w:cstheme="minorBidi"/>
          <w:szCs w:val="22"/>
        </w:rPr>
      </w:pPr>
      <w:r>
        <w:t>11.22</w:t>
      </w:r>
      <w:r>
        <w:rPr>
          <w:snapToGrid w:val="0"/>
        </w:rPr>
        <w:t xml:space="preserve">. </w:t>
      </w:r>
      <w:r>
        <w:rPr>
          <w:snapToGrid w:val="0"/>
        </w:rPr>
        <w:tab/>
        <w:t>Hoist controls</w:t>
      </w:r>
      <w:r>
        <w:tab/>
      </w:r>
      <w:r>
        <w:fldChar w:fldCharType="begin"/>
      </w:r>
      <w:r>
        <w:instrText xml:space="preserve"> PAGEREF _Toc472009415 \h </w:instrText>
      </w:r>
      <w:r>
        <w:fldChar w:fldCharType="separate"/>
      </w:r>
      <w:r>
        <w:t>253</w:t>
      </w:r>
      <w:r>
        <w:fldChar w:fldCharType="end"/>
      </w:r>
    </w:p>
    <w:p>
      <w:pPr>
        <w:pStyle w:val="TOC8"/>
        <w:rPr>
          <w:rFonts w:asciiTheme="minorHAnsi" w:eastAsiaTheme="minorEastAsia" w:hAnsiTheme="minorHAnsi" w:cstheme="minorBidi"/>
          <w:szCs w:val="22"/>
        </w:rPr>
      </w:pPr>
      <w:r>
        <w:t>11.23</w:t>
      </w:r>
      <w:r>
        <w:rPr>
          <w:snapToGrid w:val="0"/>
        </w:rPr>
        <w:t xml:space="preserve">. </w:t>
      </w:r>
      <w:r>
        <w:rPr>
          <w:snapToGrid w:val="0"/>
        </w:rPr>
        <w:tab/>
        <w:t>Acceleration control</w:t>
      </w:r>
      <w:r>
        <w:tab/>
      </w:r>
      <w:r>
        <w:fldChar w:fldCharType="begin"/>
      </w:r>
      <w:r>
        <w:instrText xml:space="preserve"> PAGEREF _Toc472009416 \h </w:instrText>
      </w:r>
      <w:r>
        <w:fldChar w:fldCharType="separate"/>
      </w:r>
      <w:r>
        <w:t>254</w:t>
      </w:r>
      <w:r>
        <w:fldChar w:fldCharType="end"/>
      </w:r>
    </w:p>
    <w:p>
      <w:pPr>
        <w:pStyle w:val="TOC8"/>
        <w:rPr>
          <w:rFonts w:asciiTheme="minorHAnsi" w:eastAsiaTheme="minorEastAsia" w:hAnsiTheme="minorHAnsi" w:cstheme="minorBidi"/>
          <w:szCs w:val="22"/>
        </w:rPr>
      </w:pPr>
      <w:r>
        <w:t>11.24</w:t>
      </w:r>
      <w:r>
        <w:rPr>
          <w:snapToGrid w:val="0"/>
        </w:rPr>
        <w:t xml:space="preserve">. </w:t>
      </w:r>
      <w:r>
        <w:rPr>
          <w:snapToGrid w:val="0"/>
        </w:rPr>
        <w:tab/>
        <w:t>Control selection</w:t>
      </w:r>
      <w:r>
        <w:tab/>
      </w:r>
      <w:r>
        <w:fldChar w:fldCharType="begin"/>
      </w:r>
      <w:r>
        <w:instrText xml:space="preserve"> PAGEREF _Toc472009417 \h </w:instrText>
      </w:r>
      <w:r>
        <w:fldChar w:fldCharType="separate"/>
      </w:r>
      <w:r>
        <w:t>254</w:t>
      </w:r>
      <w:r>
        <w:fldChar w:fldCharType="end"/>
      </w:r>
    </w:p>
    <w:p>
      <w:pPr>
        <w:pStyle w:val="TOC8"/>
        <w:rPr>
          <w:rFonts w:asciiTheme="minorHAnsi" w:eastAsiaTheme="minorEastAsia" w:hAnsiTheme="minorHAnsi" w:cstheme="minorBidi"/>
          <w:szCs w:val="22"/>
        </w:rPr>
      </w:pPr>
      <w:r>
        <w:t>11.25</w:t>
      </w:r>
      <w:r>
        <w:rPr>
          <w:snapToGrid w:val="0"/>
        </w:rPr>
        <w:t xml:space="preserve">. </w:t>
      </w:r>
      <w:r>
        <w:rPr>
          <w:snapToGrid w:val="0"/>
        </w:rPr>
        <w:tab/>
        <w:t>Push button controls</w:t>
      </w:r>
      <w:r>
        <w:tab/>
      </w:r>
      <w:r>
        <w:fldChar w:fldCharType="begin"/>
      </w:r>
      <w:r>
        <w:instrText xml:space="preserve"> PAGEREF _Toc472009418 \h </w:instrText>
      </w:r>
      <w:r>
        <w:fldChar w:fldCharType="separate"/>
      </w:r>
      <w:r>
        <w:t>254</w:t>
      </w:r>
      <w:r>
        <w:fldChar w:fldCharType="end"/>
      </w:r>
    </w:p>
    <w:p>
      <w:pPr>
        <w:pStyle w:val="TOC8"/>
        <w:rPr>
          <w:rFonts w:asciiTheme="minorHAnsi" w:eastAsiaTheme="minorEastAsia" w:hAnsiTheme="minorHAnsi" w:cstheme="minorBidi"/>
          <w:szCs w:val="22"/>
        </w:rPr>
      </w:pPr>
      <w:r>
        <w:t>11.26</w:t>
      </w:r>
      <w:r>
        <w:rPr>
          <w:snapToGrid w:val="0"/>
        </w:rPr>
        <w:t xml:space="preserve">. </w:t>
      </w:r>
      <w:r>
        <w:rPr>
          <w:snapToGrid w:val="0"/>
        </w:rPr>
        <w:tab/>
        <w:t>Cage to be supported when repairs being carried out</w:t>
      </w:r>
      <w:r>
        <w:tab/>
      </w:r>
      <w:r>
        <w:fldChar w:fldCharType="begin"/>
      </w:r>
      <w:r>
        <w:instrText xml:space="preserve"> PAGEREF _Toc472009419 \h </w:instrText>
      </w:r>
      <w:r>
        <w:fldChar w:fldCharType="separate"/>
      </w:r>
      <w:r>
        <w:t>255</w:t>
      </w:r>
      <w:r>
        <w:fldChar w:fldCharType="end"/>
      </w:r>
    </w:p>
    <w:p>
      <w:pPr>
        <w:pStyle w:val="TOC8"/>
        <w:rPr>
          <w:rFonts w:asciiTheme="minorHAnsi" w:eastAsiaTheme="minorEastAsia" w:hAnsiTheme="minorHAnsi" w:cstheme="minorBidi"/>
          <w:szCs w:val="22"/>
        </w:rPr>
      </w:pPr>
      <w:r>
        <w:t>11.27</w:t>
      </w:r>
      <w:r>
        <w:rPr>
          <w:snapToGrid w:val="0"/>
        </w:rPr>
        <w:t xml:space="preserve">. </w:t>
      </w:r>
      <w:r>
        <w:rPr>
          <w:snapToGrid w:val="0"/>
        </w:rPr>
        <w:tab/>
        <w:t>Prevention of overwind</w:t>
      </w:r>
      <w:r>
        <w:tab/>
      </w:r>
      <w:r>
        <w:fldChar w:fldCharType="begin"/>
      </w:r>
      <w:r>
        <w:instrText xml:space="preserve"> PAGEREF _Toc472009420 \h </w:instrText>
      </w:r>
      <w:r>
        <w:fldChar w:fldCharType="separate"/>
      </w:r>
      <w:r>
        <w:t>255</w:t>
      </w:r>
      <w:r>
        <w:fldChar w:fldCharType="end"/>
      </w:r>
    </w:p>
    <w:p>
      <w:pPr>
        <w:pStyle w:val="TOC8"/>
        <w:rPr>
          <w:rFonts w:asciiTheme="minorHAnsi" w:eastAsiaTheme="minorEastAsia" w:hAnsiTheme="minorHAnsi" w:cstheme="minorBidi"/>
          <w:szCs w:val="22"/>
        </w:rPr>
      </w:pPr>
      <w:r>
        <w:t>11.28</w:t>
      </w:r>
      <w:r>
        <w:rPr>
          <w:snapToGrid w:val="0"/>
        </w:rPr>
        <w:t xml:space="preserve">. </w:t>
      </w:r>
      <w:r>
        <w:rPr>
          <w:snapToGrid w:val="0"/>
        </w:rPr>
        <w:tab/>
        <w:t>Backing out devices</w:t>
      </w:r>
      <w:r>
        <w:tab/>
      </w:r>
      <w:r>
        <w:fldChar w:fldCharType="begin"/>
      </w:r>
      <w:r>
        <w:instrText xml:space="preserve"> PAGEREF _Toc472009421 \h </w:instrText>
      </w:r>
      <w:r>
        <w:fldChar w:fldCharType="separate"/>
      </w:r>
      <w:r>
        <w:t>256</w:t>
      </w:r>
      <w:r>
        <w:fldChar w:fldCharType="end"/>
      </w:r>
    </w:p>
    <w:p>
      <w:pPr>
        <w:pStyle w:val="TOC8"/>
        <w:rPr>
          <w:rFonts w:asciiTheme="minorHAnsi" w:eastAsiaTheme="minorEastAsia" w:hAnsiTheme="minorHAnsi" w:cstheme="minorBidi"/>
          <w:szCs w:val="22"/>
        </w:rPr>
      </w:pPr>
      <w:r>
        <w:t>11.29</w:t>
      </w:r>
      <w:r>
        <w:rPr>
          <w:snapToGrid w:val="0"/>
        </w:rPr>
        <w:t xml:space="preserve">. </w:t>
      </w:r>
      <w:r>
        <w:rPr>
          <w:snapToGrid w:val="0"/>
        </w:rPr>
        <w:tab/>
        <w:t>Winding engine fire precautions</w:t>
      </w:r>
      <w:r>
        <w:tab/>
      </w:r>
      <w:r>
        <w:fldChar w:fldCharType="begin"/>
      </w:r>
      <w:r>
        <w:instrText xml:space="preserve"> PAGEREF _Toc472009422 \h </w:instrText>
      </w:r>
      <w:r>
        <w:fldChar w:fldCharType="separate"/>
      </w:r>
      <w:r>
        <w:t>256</w:t>
      </w:r>
      <w:r>
        <w:fldChar w:fldCharType="end"/>
      </w:r>
    </w:p>
    <w:p>
      <w:pPr>
        <w:pStyle w:val="TOC8"/>
        <w:rPr>
          <w:rFonts w:asciiTheme="minorHAnsi" w:eastAsiaTheme="minorEastAsia" w:hAnsiTheme="minorHAnsi" w:cstheme="minorBidi"/>
          <w:szCs w:val="22"/>
        </w:rPr>
      </w:pPr>
      <w:r>
        <w:t>11.30</w:t>
      </w:r>
      <w:r>
        <w:rPr>
          <w:snapToGrid w:val="0"/>
        </w:rPr>
        <w:t xml:space="preserve">. </w:t>
      </w:r>
      <w:r>
        <w:rPr>
          <w:snapToGrid w:val="0"/>
        </w:rPr>
        <w:tab/>
        <w:t>Signalling system</w:t>
      </w:r>
      <w:r>
        <w:tab/>
      </w:r>
      <w:r>
        <w:fldChar w:fldCharType="begin"/>
      </w:r>
      <w:r>
        <w:instrText xml:space="preserve"> PAGEREF _Toc472009423 \h </w:instrText>
      </w:r>
      <w:r>
        <w:fldChar w:fldCharType="separate"/>
      </w:r>
      <w:r>
        <w:t>256</w:t>
      </w:r>
      <w:r>
        <w:fldChar w:fldCharType="end"/>
      </w:r>
    </w:p>
    <w:p>
      <w:pPr>
        <w:pStyle w:val="TOC8"/>
        <w:rPr>
          <w:rFonts w:asciiTheme="minorHAnsi" w:eastAsiaTheme="minorEastAsia" w:hAnsiTheme="minorHAnsi" w:cstheme="minorBidi"/>
          <w:szCs w:val="22"/>
        </w:rPr>
      </w:pPr>
      <w:r>
        <w:t>11.31</w:t>
      </w:r>
      <w:r>
        <w:rPr>
          <w:snapToGrid w:val="0"/>
        </w:rPr>
        <w:t>.</w:t>
      </w:r>
      <w:r>
        <w:rPr>
          <w:snapToGrid w:val="0"/>
        </w:rPr>
        <w:tab/>
        <w:t>Code of Signals</w:t>
      </w:r>
      <w:r>
        <w:tab/>
      </w:r>
      <w:r>
        <w:fldChar w:fldCharType="begin"/>
      </w:r>
      <w:r>
        <w:instrText xml:space="preserve"> PAGEREF _Toc472009424 \h </w:instrText>
      </w:r>
      <w:r>
        <w:fldChar w:fldCharType="separate"/>
      </w:r>
      <w:r>
        <w:t>257</w:t>
      </w:r>
      <w:r>
        <w:fldChar w:fldCharType="end"/>
      </w:r>
    </w:p>
    <w:p>
      <w:pPr>
        <w:pStyle w:val="TOC8"/>
        <w:rPr>
          <w:rFonts w:asciiTheme="minorHAnsi" w:eastAsiaTheme="minorEastAsia" w:hAnsiTheme="minorHAnsi" w:cstheme="minorBidi"/>
          <w:szCs w:val="22"/>
        </w:rPr>
      </w:pPr>
      <w:r>
        <w:t>11.32</w:t>
      </w:r>
      <w:r>
        <w:rPr>
          <w:snapToGrid w:val="0"/>
        </w:rPr>
        <w:t>.</w:t>
      </w:r>
      <w:r>
        <w:rPr>
          <w:snapToGrid w:val="0"/>
        </w:rPr>
        <w:tab/>
        <w:t>Code of Signals to be displayed</w:t>
      </w:r>
      <w:r>
        <w:tab/>
      </w:r>
      <w:r>
        <w:fldChar w:fldCharType="begin"/>
      </w:r>
      <w:r>
        <w:instrText xml:space="preserve"> PAGEREF _Toc472009425 \h </w:instrText>
      </w:r>
      <w:r>
        <w:fldChar w:fldCharType="separate"/>
      </w:r>
      <w:r>
        <w:t>260</w:t>
      </w:r>
      <w:r>
        <w:fldChar w:fldCharType="end"/>
      </w:r>
    </w:p>
    <w:p>
      <w:pPr>
        <w:pStyle w:val="TOC8"/>
        <w:rPr>
          <w:rFonts w:asciiTheme="minorHAnsi" w:eastAsiaTheme="minorEastAsia" w:hAnsiTheme="minorHAnsi" w:cstheme="minorBidi"/>
          <w:szCs w:val="22"/>
        </w:rPr>
      </w:pPr>
      <w:r>
        <w:t>11.</w:t>
      </w:r>
      <w:r>
        <w:rPr>
          <w:snapToGrid w:val="0"/>
        </w:rPr>
        <w:t xml:space="preserve">33. </w:t>
      </w:r>
      <w:r>
        <w:rPr>
          <w:snapToGrid w:val="0"/>
        </w:rPr>
        <w:tab/>
        <w:t>Signals to be known</w:t>
      </w:r>
      <w:r>
        <w:tab/>
      </w:r>
      <w:r>
        <w:fldChar w:fldCharType="begin"/>
      </w:r>
      <w:r>
        <w:instrText xml:space="preserve"> PAGEREF _Toc472009426 \h </w:instrText>
      </w:r>
      <w:r>
        <w:fldChar w:fldCharType="separate"/>
      </w:r>
      <w:r>
        <w:t>260</w:t>
      </w:r>
      <w:r>
        <w:fldChar w:fldCharType="end"/>
      </w:r>
    </w:p>
    <w:p>
      <w:pPr>
        <w:pStyle w:val="TOC8"/>
        <w:rPr>
          <w:rFonts w:asciiTheme="minorHAnsi" w:eastAsiaTheme="minorEastAsia" w:hAnsiTheme="minorHAnsi" w:cstheme="minorBidi"/>
          <w:szCs w:val="22"/>
        </w:rPr>
      </w:pPr>
      <w:r>
        <w:t>11.34</w:t>
      </w:r>
      <w:r>
        <w:rPr>
          <w:snapToGrid w:val="0"/>
        </w:rPr>
        <w:t xml:space="preserve">. </w:t>
      </w:r>
      <w:r>
        <w:rPr>
          <w:snapToGrid w:val="0"/>
        </w:rPr>
        <w:tab/>
        <w:t>Signals to be clear and correct</w:t>
      </w:r>
      <w:r>
        <w:tab/>
      </w:r>
      <w:r>
        <w:fldChar w:fldCharType="begin"/>
      </w:r>
      <w:r>
        <w:instrText xml:space="preserve"> PAGEREF _Toc472009427 \h </w:instrText>
      </w:r>
      <w:r>
        <w:fldChar w:fldCharType="separate"/>
      </w:r>
      <w:r>
        <w:t>261</w:t>
      </w:r>
      <w:r>
        <w:fldChar w:fldCharType="end"/>
      </w:r>
    </w:p>
    <w:p>
      <w:pPr>
        <w:pStyle w:val="TOC8"/>
        <w:rPr>
          <w:rFonts w:asciiTheme="minorHAnsi" w:eastAsiaTheme="minorEastAsia" w:hAnsiTheme="minorHAnsi" w:cstheme="minorBidi"/>
          <w:szCs w:val="22"/>
        </w:rPr>
      </w:pPr>
      <w:r>
        <w:t>11.35</w:t>
      </w:r>
      <w:r>
        <w:rPr>
          <w:snapToGrid w:val="0"/>
        </w:rPr>
        <w:t xml:space="preserve">. </w:t>
      </w:r>
      <w:r>
        <w:rPr>
          <w:snapToGrid w:val="0"/>
        </w:rPr>
        <w:tab/>
        <w:t>Signals to be returned</w:t>
      </w:r>
      <w:r>
        <w:tab/>
      </w:r>
      <w:r>
        <w:fldChar w:fldCharType="begin"/>
      </w:r>
      <w:r>
        <w:instrText xml:space="preserve"> PAGEREF _Toc472009428 \h </w:instrText>
      </w:r>
      <w:r>
        <w:fldChar w:fldCharType="separate"/>
      </w:r>
      <w:r>
        <w:t>262</w:t>
      </w:r>
      <w:r>
        <w:fldChar w:fldCharType="end"/>
      </w:r>
    </w:p>
    <w:p>
      <w:pPr>
        <w:pStyle w:val="TOC8"/>
        <w:rPr>
          <w:rFonts w:asciiTheme="minorHAnsi" w:eastAsiaTheme="minorEastAsia" w:hAnsiTheme="minorHAnsi" w:cstheme="minorBidi"/>
          <w:szCs w:val="22"/>
        </w:rPr>
      </w:pPr>
      <w:r>
        <w:t>11.36</w:t>
      </w:r>
      <w:r>
        <w:rPr>
          <w:snapToGrid w:val="0"/>
        </w:rPr>
        <w:t xml:space="preserve">. </w:t>
      </w:r>
      <w:r>
        <w:rPr>
          <w:snapToGrid w:val="0"/>
        </w:rPr>
        <w:tab/>
        <w:t>Communication by voice restricted</w:t>
      </w:r>
      <w:r>
        <w:tab/>
      </w:r>
      <w:r>
        <w:fldChar w:fldCharType="begin"/>
      </w:r>
      <w:r>
        <w:instrText xml:space="preserve"> PAGEREF _Toc472009429 \h </w:instrText>
      </w:r>
      <w:r>
        <w:fldChar w:fldCharType="separate"/>
      </w:r>
      <w:r>
        <w:t>262</w:t>
      </w:r>
      <w:r>
        <w:fldChar w:fldCharType="end"/>
      </w:r>
    </w:p>
    <w:p>
      <w:pPr>
        <w:pStyle w:val="TOC8"/>
        <w:rPr>
          <w:rFonts w:asciiTheme="minorHAnsi" w:eastAsiaTheme="minorEastAsia" w:hAnsiTheme="minorHAnsi" w:cstheme="minorBidi"/>
          <w:szCs w:val="22"/>
        </w:rPr>
      </w:pPr>
      <w:r>
        <w:t>11.37</w:t>
      </w:r>
      <w:r>
        <w:rPr>
          <w:snapToGrid w:val="0"/>
        </w:rPr>
        <w:t xml:space="preserve">. </w:t>
      </w:r>
      <w:r>
        <w:rPr>
          <w:snapToGrid w:val="0"/>
        </w:rPr>
        <w:tab/>
        <w:t>Shaft guides</w:t>
      </w:r>
      <w:r>
        <w:tab/>
      </w:r>
      <w:r>
        <w:fldChar w:fldCharType="begin"/>
      </w:r>
      <w:r>
        <w:instrText xml:space="preserve"> PAGEREF _Toc472009430 \h </w:instrText>
      </w:r>
      <w:r>
        <w:fldChar w:fldCharType="separate"/>
      </w:r>
      <w:r>
        <w:t>262</w:t>
      </w:r>
      <w:r>
        <w:fldChar w:fldCharType="end"/>
      </w:r>
    </w:p>
    <w:p>
      <w:pPr>
        <w:pStyle w:val="TOC8"/>
        <w:rPr>
          <w:rFonts w:asciiTheme="minorHAnsi" w:eastAsiaTheme="minorEastAsia" w:hAnsiTheme="minorHAnsi" w:cstheme="minorBidi"/>
          <w:szCs w:val="22"/>
        </w:rPr>
      </w:pPr>
      <w:r>
        <w:t>11.38</w:t>
      </w:r>
      <w:r>
        <w:rPr>
          <w:snapToGrid w:val="0"/>
        </w:rPr>
        <w:t xml:space="preserve">. </w:t>
      </w:r>
      <w:r>
        <w:rPr>
          <w:snapToGrid w:val="0"/>
        </w:rPr>
        <w:tab/>
        <w:t>Winding ropes — specifications</w:t>
      </w:r>
      <w:r>
        <w:tab/>
      </w:r>
      <w:r>
        <w:fldChar w:fldCharType="begin"/>
      </w:r>
      <w:r>
        <w:instrText xml:space="preserve"> PAGEREF _Toc472009431 \h </w:instrText>
      </w:r>
      <w:r>
        <w:fldChar w:fldCharType="separate"/>
      </w:r>
      <w:r>
        <w:t>263</w:t>
      </w:r>
      <w:r>
        <w:fldChar w:fldCharType="end"/>
      </w:r>
    </w:p>
    <w:p>
      <w:pPr>
        <w:pStyle w:val="TOC8"/>
        <w:rPr>
          <w:rFonts w:asciiTheme="minorHAnsi" w:eastAsiaTheme="minorEastAsia" w:hAnsiTheme="minorHAnsi" w:cstheme="minorBidi"/>
          <w:szCs w:val="22"/>
        </w:rPr>
      </w:pPr>
      <w:r>
        <w:t>11.39</w:t>
      </w:r>
      <w:r>
        <w:rPr>
          <w:snapToGrid w:val="0"/>
        </w:rPr>
        <w:t xml:space="preserve">. </w:t>
      </w:r>
      <w:r>
        <w:rPr>
          <w:snapToGrid w:val="0"/>
        </w:rPr>
        <w:tab/>
        <w:t>Winding ropes — history</w:t>
      </w:r>
      <w:r>
        <w:tab/>
      </w:r>
      <w:r>
        <w:fldChar w:fldCharType="begin"/>
      </w:r>
      <w:r>
        <w:instrText xml:space="preserve"> PAGEREF _Toc472009432 \h </w:instrText>
      </w:r>
      <w:r>
        <w:fldChar w:fldCharType="separate"/>
      </w:r>
      <w:r>
        <w:t>263</w:t>
      </w:r>
      <w:r>
        <w:fldChar w:fldCharType="end"/>
      </w:r>
    </w:p>
    <w:p>
      <w:pPr>
        <w:pStyle w:val="TOC8"/>
        <w:rPr>
          <w:rFonts w:asciiTheme="minorHAnsi" w:eastAsiaTheme="minorEastAsia" w:hAnsiTheme="minorHAnsi" w:cstheme="minorBidi"/>
          <w:szCs w:val="22"/>
        </w:rPr>
      </w:pPr>
      <w:r>
        <w:t>11.40</w:t>
      </w:r>
      <w:r>
        <w:rPr>
          <w:snapToGrid w:val="0"/>
        </w:rPr>
        <w:t xml:space="preserve">. </w:t>
      </w:r>
      <w:r>
        <w:rPr>
          <w:snapToGrid w:val="0"/>
        </w:rPr>
        <w:tab/>
        <w:t>Winding rope log book</w:t>
      </w:r>
      <w:r>
        <w:tab/>
      </w:r>
      <w:r>
        <w:fldChar w:fldCharType="begin"/>
      </w:r>
      <w:r>
        <w:instrText xml:space="preserve"> PAGEREF _Toc472009433 \h </w:instrText>
      </w:r>
      <w:r>
        <w:fldChar w:fldCharType="separate"/>
      </w:r>
      <w:r>
        <w:t>264</w:t>
      </w:r>
      <w:r>
        <w:fldChar w:fldCharType="end"/>
      </w:r>
    </w:p>
    <w:p>
      <w:pPr>
        <w:pStyle w:val="TOC8"/>
        <w:rPr>
          <w:rFonts w:asciiTheme="minorHAnsi" w:eastAsiaTheme="minorEastAsia" w:hAnsiTheme="minorHAnsi" w:cstheme="minorBidi"/>
          <w:szCs w:val="22"/>
        </w:rPr>
      </w:pPr>
      <w:r>
        <w:t>11.41</w:t>
      </w:r>
      <w:r>
        <w:rPr>
          <w:snapToGrid w:val="0"/>
        </w:rPr>
        <w:t xml:space="preserve">. </w:t>
      </w:r>
      <w:r>
        <w:rPr>
          <w:snapToGrid w:val="0"/>
        </w:rPr>
        <w:tab/>
        <w:t>Winding ropes — records</w:t>
      </w:r>
      <w:r>
        <w:tab/>
      </w:r>
      <w:r>
        <w:fldChar w:fldCharType="begin"/>
      </w:r>
      <w:r>
        <w:instrText xml:space="preserve"> PAGEREF _Toc472009434 \h </w:instrText>
      </w:r>
      <w:r>
        <w:fldChar w:fldCharType="separate"/>
      </w:r>
      <w:r>
        <w:t>264</w:t>
      </w:r>
      <w:r>
        <w:fldChar w:fldCharType="end"/>
      </w:r>
    </w:p>
    <w:p>
      <w:pPr>
        <w:pStyle w:val="TOC8"/>
        <w:rPr>
          <w:rFonts w:asciiTheme="minorHAnsi" w:eastAsiaTheme="minorEastAsia" w:hAnsiTheme="minorHAnsi" w:cstheme="minorBidi"/>
          <w:szCs w:val="22"/>
        </w:rPr>
      </w:pPr>
      <w:r>
        <w:t>11.42</w:t>
      </w:r>
      <w:r>
        <w:rPr>
          <w:snapToGrid w:val="0"/>
        </w:rPr>
        <w:t xml:space="preserve">. </w:t>
      </w:r>
      <w:r>
        <w:rPr>
          <w:snapToGrid w:val="0"/>
        </w:rPr>
        <w:tab/>
        <w:t>Winding ropes — splicing</w:t>
      </w:r>
      <w:r>
        <w:tab/>
      </w:r>
      <w:r>
        <w:fldChar w:fldCharType="begin"/>
      </w:r>
      <w:r>
        <w:instrText xml:space="preserve"> PAGEREF _Toc472009435 \h </w:instrText>
      </w:r>
      <w:r>
        <w:fldChar w:fldCharType="separate"/>
      </w:r>
      <w:r>
        <w:t>265</w:t>
      </w:r>
      <w:r>
        <w:fldChar w:fldCharType="end"/>
      </w:r>
    </w:p>
    <w:p>
      <w:pPr>
        <w:pStyle w:val="TOC8"/>
        <w:rPr>
          <w:rFonts w:asciiTheme="minorHAnsi" w:eastAsiaTheme="minorEastAsia" w:hAnsiTheme="minorHAnsi" w:cstheme="minorBidi"/>
          <w:szCs w:val="22"/>
        </w:rPr>
      </w:pPr>
      <w:r>
        <w:t>11.43</w:t>
      </w:r>
      <w:r>
        <w:rPr>
          <w:snapToGrid w:val="0"/>
        </w:rPr>
        <w:t xml:space="preserve">. </w:t>
      </w:r>
      <w:r>
        <w:rPr>
          <w:snapToGrid w:val="0"/>
        </w:rPr>
        <w:tab/>
        <w:t>Winding ropes — capping</w:t>
      </w:r>
      <w:r>
        <w:tab/>
      </w:r>
      <w:r>
        <w:fldChar w:fldCharType="begin"/>
      </w:r>
      <w:r>
        <w:instrText xml:space="preserve"> PAGEREF _Toc472009436 \h </w:instrText>
      </w:r>
      <w:r>
        <w:fldChar w:fldCharType="separate"/>
      </w:r>
      <w:r>
        <w:t>265</w:t>
      </w:r>
      <w:r>
        <w:fldChar w:fldCharType="end"/>
      </w:r>
    </w:p>
    <w:p>
      <w:pPr>
        <w:pStyle w:val="TOC8"/>
        <w:rPr>
          <w:rFonts w:asciiTheme="minorHAnsi" w:eastAsiaTheme="minorEastAsia" w:hAnsiTheme="minorHAnsi" w:cstheme="minorBidi"/>
          <w:szCs w:val="22"/>
        </w:rPr>
      </w:pPr>
      <w:r>
        <w:t>11.44</w:t>
      </w:r>
      <w:r>
        <w:rPr>
          <w:snapToGrid w:val="0"/>
        </w:rPr>
        <w:t xml:space="preserve">. </w:t>
      </w:r>
      <w:r>
        <w:rPr>
          <w:snapToGrid w:val="0"/>
        </w:rPr>
        <w:tab/>
        <w:t>Winding ropes — factors of safety</w:t>
      </w:r>
      <w:r>
        <w:tab/>
      </w:r>
      <w:r>
        <w:fldChar w:fldCharType="begin"/>
      </w:r>
      <w:r>
        <w:instrText xml:space="preserve"> PAGEREF _Toc472009437 \h </w:instrText>
      </w:r>
      <w:r>
        <w:fldChar w:fldCharType="separate"/>
      </w:r>
      <w:r>
        <w:t>266</w:t>
      </w:r>
      <w:r>
        <w:fldChar w:fldCharType="end"/>
      </w:r>
    </w:p>
    <w:p>
      <w:pPr>
        <w:pStyle w:val="TOC8"/>
        <w:rPr>
          <w:rFonts w:asciiTheme="minorHAnsi" w:eastAsiaTheme="minorEastAsia" w:hAnsiTheme="minorHAnsi" w:cstheme="minorBidi"/>
          <w:szCs w:val="22"/>
        </w:rPr>
      </w:pPr>
      <w:r>
        <w:t>11.45</w:t>
      </w:r>
      <w:r>
        <w:rPr>
          <w:snapToGrid w:val="0"/>
        </w:rPr>
        <w:t xml:space="preserve">. </w:t>
      </w:r>
      <w:r>
        <w:rPr>
          <w:snapToGrid w:val="0"/>
        </w:rPr>
        <w:tab/>
        <w:t>Winding ropes and guide ropes — discard</w:t>
      </w:r>
      <w:r>
        <w:tab/>
      </w:r>
      <w:r>
        <w:fldChar w:fldCharType="begin"/>
      </w:r>
      <w:r>
        <w:instrText xml:space="preserve"> PAGEREF _Toc472009438 \h </w:instrText>
      </w:r>
      <w:r>
        <w:fldChar w:fldCharType="separate"/>
      </w:r>
      <w:r>
        <w:t>266</w:t>
      </w:r>
      <w:r>
        <w:fldChar w:fldCharType="end"/>
      </w:r>
    </w:p>
    <w:p>
      <w:pPr>
        <w:pStyle w:val="TOC8"/>
        <w:rPr>
          <w:rFonts w:asciiTheme="minorHAnsi" w:eastAsiaTheme="minorEastAsia" w:hAnsiTheme="minorHAnsi" w:cstheme="minorBidi"/>
          <w:szCs w:val="22"/>
        </w:rPr>
      </w:pPr>
      <w:r>
        <w:t>11.46</w:t>
      </w:r>
      <w:r>
        <w:rPr>
          <w:snapToGrid w:val="0"/>
        </w:rPr>
        <w:t xml:space="preserve">. </w:t>
      </w:r>
      <w:r>
        <w:rPr>
          <w:snapToGrid w:val="0"/>
        </w:rPr>
        <w:tab/>
        <w:t>Winding ropes — maintenance</w:t>
      </w:r>
      <w:r>
        <w:tab/>
      </w:r>
      <w:r>
        <w:fldChar w:fldCharType="begin"/>
      </w:r>
      <w:r>
        <w:instrText xml:space="preserve"> PAGEREF _Toc472009439 \h </w:instrText>
      </w:r>
      <w:r>
        <w:fldChar w:fldCharType="separate"/>
      </w:r>
      <w:r>
        <w:t>266</w:t>
      </w:r>
      <w:r>
        <w:fldChar w:fldCharType="end"/>
      </w:r>
    </w:p>
    <w:p>
      <w:pPr>
        <w:pStyle w:val="TOC8"/>
        <w:rPr>
          <w:rFonts w:asciiTheme="minorHAnsi" w:eastAsiaTheme="minorEastAsia" w:hAnsiTheme="minorHAnsi" w:cstheme="minorBidi"/>
          <w:szCs w:val="22"/>
        </w:rPr>
      </w:pPr>
      <w:r>
        <w:t>11.47</w:t>
      </w:r>
      <w:r>
        <w:rPr>
          <w:snapToGrid w:val="0"/>
        </w:rPr>
        <w:t xml:space="preserve">. </w:t>
      </w:r>
      <w:r>
        <w:rPr>
          <w:snapToGrid w:val="0"/>
        </w:rPr>
        <w:tab/>
        <w:t>Guide ropes and rubbing ropes</w:t>
      </w:r>
      <w:r>
        <w:tab/>
      </w:r>
      <w:r>
        <w:fldChar w:fldCharType="begin"/>
      </w:r>
      <w:r>
        <w:instrText xml:space="preserve"> PAGEREF _Toc472009440 \h </w:instrText>
      </w:r>
      <w:r>
        <w:fldChar w:fldCharType="separate"/>
      </w:r>
      <w:r>
        <w:t>267</w:t>
      </w:r>
      <w:r>
        <w:fldChar w:fldCharType="end"/>
      </w:r>
    </w:p>
    <w:p>
      <w:pPr>
        <w:pStyle w:val="TOC8"/>
        <w:rPr>
          <w:rFonts w:asciiTheme="minorHAnsi" w:eastAsiaTheme="minorEastAsia" w:hAnsiTheme="minorHAnsi" w:cstheme="minorBidi"/>
          <w:szCs w:val="22"/>
        </w:rPr>
      </w:pPr>
      <w:r>
        <w:t>11.48</w:t>
      </w:r>
      <w:r>
        <w:rPr>
          <w:snapToGrid w:val="0"/>
        </w:rPr>
        <w:t xml:space="preserve">. </w:t>
      </w:r>
      <w:r>
        <w:rPr>
          <w:snapToGrid w:val="0"/>
        </w:rPr>
        <w:tab/>
        <w:t>Hoist inspection</w:t>
      </w:r>
      <w:r>
        <w:tab/>
      </w:r>
      <w:r>
        <w:fldChar w:fldCharType="begin"/>
      </w:r>
      <w:r>
        <w:instrText xml:space="preserve"> PAGEREF _Toc472009441 \h </w:instrText>
      </w:r>
      <w:r>
        <w:fldChar w:fldCharType="separate"/>
      </w:r>
      <w:r>
        <w:t>267</w:t>
      </w:r>
      <w:r>
        <w:fldChar w:fldCharType="end"/>
      </w:r>
    </w:p>
    <w:p>
      <w:pPr>
        <w:pStyle w:val="TOC8"/>
        <w:rPr>
          <w:rFonts w:asciiTheme="minorHAnsi" w:eastAsiaTheme="minorEastAsia" w:hAnsiTheme="minorHAnsi" w:cstheme="minorBidi"/>
          <w:szCs w:val="22"/>
        </w:rPr>
      </w:pPr>
      <w:r>
        <w:t>11.49</w:t>
      </w:r>
      <w:r>
        <w:rPr>
          <w:snapToGrid w:val="0"/>
        </w:rPr>
        <w:t xml:space="preserve">. </w:t>
      </w:r>
      <w:r>
        <w:rPr>
          <w:snapToGrid w:val="0"/>
        </w:rPr>
        <w:tab/>
        <w:t>Winding installations — inspection</w:t>
      </w:r>
      <w:r>
        <w:tab/>
      </w:r>
      <w:r>
        <w:fldChar w:fldCharType="begin"/>
      </w:r>
      <w:r>
        <w:instrText xml:space="preserve"> PAGEREF _Toc472009442 \h </w:instrText>
      </w:r>
      <w:r>
        <w:fldChar w:fldCharType="separate"/>
      </w:r>
      <w:r>
        <w:t>268</w:t>
      </w:r>
      <w:r>
        <w:fldChar w:fldCharType="end"/>
      </w:r>
    </w:p>
    <w:p>
      <w:pPr>
        <w:pStyle w:val="TOC8"/>
        <w:rPr>
          <w:rFonts w:asciiTheme="minorHAnsi" w:eastAsiaTheme="minorEastAsia" w:hAnsiTheme="minorHAnsi" w:cstheme="minorBidi"/>
          <w:szCs w:val="22"/>
        </w:rPr>
      </w:pPr>
      <w:r>
        <w:t>11.50</w:t>
      </w:r>
      <w:r>
        <w:rPr>
          <w:snapToGrid w:val="0"/>
        </w:rPr>
        <w:t xml:space="preserve">. </w:t>
      </w:r>
      <w:r>
        <w:rPr>
          <w:snapToGrid w:val="0"/>
        </w:rPr>
        <w:tab/>
        <w:t>Shaft conveyances — coupling</w:t>
      </w:r>
      <w:r>
        <w:tab/>
      </w:r>
      <w:r>
        <w:fldChar w:fldCharType="begin"/>
      </w:r>
      <w:r>
        <w:instrText xml:space="preserve"> PAGEREF _Toc472009443 \h </w:instrText>
      </w:r>
      <w:r>
        <w:fldChar w:fldCharType="separate"/>
      </w:r>
      <w:r>
        <w:t>270</w:t>
      </w:r>
      <w:r>
        <w:fldChar w:fldCharType="end"/>
      </w:r>
    </w:p>
    <w:p>
      <w:pPr>
        <w:pStyle w:val="TOC8"/>
        <w:rPr>
          <w:rFonts w:asciiTheme="minorHAnsi" w:eastAsiaTheme="minorEastAsia" w:hAnsiTheme="minorHAnsi" w:cstheme="minorBidi"/>
          <w:szCs w:val="22"/>
        </w:rPr>
      </w:pPr>
      <w:r>
        <w:t>11.51</w:t>
      </w:r>
      <w:r>
        <w:rPr>
          <w:snapToGrid w:val="0"/>
        </w:rPr>
        <w:t xml:space="preserve">. </w:t>
      </w:r>
      <w:r>
        <w:rPr>
          <w:snapToGrid w:val="0"/>
        </w:rPr>
        <w:tab/>
        <w:t>Shaft conveyances — testing after repairs</w:t>
      </w:r>
      <w:r>
        <w:tab/>
      </w:r>
      <w:r>
        <w:fldChar w:fldCharType="begin"/>
      </w:r>
      <w:r>
        <w:instrText xml:space="preserve"> PAGEREF _Toc472009444 \h </w:instrText>
      </w:r>
      <w:r>
        <w:fldChar w:fldCharType="separate"/>
      </w:r>
      <w:r>
        <w:t>270</w:t>
      </w:r>
      <w:r>
        <w:fldChar w:fldCharType="end"/>
      </w:r>
    </w:p>
    <w:p>
      <w:pPr>
        <w:pStyle w:val="TOC8"/>
        <w:rPr>
          <w:rFonts w:asciiTheme="minorHAnsi" w:eastAsiaTheme="minorEastAsia" w:hAnsiTheme="minorHAnsi" w:cstheme="minorBidi"/>
          <w:szCs w:val="22"/>
        </w:rPr>
      </w:pPr>
      <w:r>
        <w:t>11.52</w:t>
      </w:r>
      <w:r>
        <w:rPr>
          <w:snapToGrid w:val="0"/>
        </w:rPr>
        <w:t xml:space="preserve">. </w:t>
      </w:r>
      <w:r>
        <w:rPr>
          <w:snapToGrid w:val="0"/>
        </w:rPr>
        <w:tab/>
        <w:t>Shaft conveyances — overhead protection</w:t>
      </w:r>
      <w:r>
        <w:tab/>
      </w:r>
      <w:r>
        <w:fldChar w:fldCharType="begin"/>
      </w:r>
      <w:r>
        <w:instrText xml:space="preserve"> PAGEREF _Toc472009445 \h </w:instrText>
      </w:r>
      <w:r>
        <w:fldChar w:fldCharType="separate"/>
      </w:r>
      <w:r>
        <w:t>271</w:t>
      </w:r>
      <w:r>
        <w:fldChar w:fldCharType="end"/>
      </w:r>
    </w:p>
    <w:p>
      <w:pPr>
        <w:pStyle w:val="TOC8"/>
        <w:rPr>
          <w:rFonts w:asciiTheme="minorHAnsi" w:eastAsiaTheme="minorEastAsia" w:hAnsiTheme="minorHAnsi" w:cstheme="minorBidi"/>
          <w:szCs w:val="22"/>
        </w:rPr>
      </w:pPr>
      <w:r>
        <w:t>11.53</w:t>
      </w:r>
      <w:r>
        <w:rPr>
          <w:snapToGrid w:val="0"/>
        </w:rPr>
        <w:t xml:space="preserve">. </w:t>
      </w:r>
      <w:r>
        <w:rPr>
          <w:snapToGrid w:val="0"/>
        </w:rPr>
        <w:tab/>
        <w:t>Shaft conveyances — design and construction</w:t>
      </w:r>
      <w:r>
        <w:tab/>
      </w:r>
      <w:r>
        <w:fldChar w:fldCharType="begin"/>
      </w:r>
      <w:r>
        <w:instrText xml:space="preserve"> PAGEREF _Toc472009446 \h </w:instrText>
      </w:r>
      <w:r>
        <w:fldChar w:fldCharType="separate"/>
      </w:r>
      <w:r>
        <w:t>271</w:t>
      </w:r>
      <w:r>
        <w:fldChar w:fldCharType="end"/>
      </w:r>
    </w:p>
    <w:p>
      <w:pPr>
        <w:pStyle w:val="TOC8"/>
        <w:rPr>
          <w:rFonts w:asciiTheme="minorHAnsi" w:eastAsiaTheme="minorEastAsia" w:hAnsiTheme="minorHAnsi" w:cstheme="minorBidi"/>
          <w:szCs w:val="22"/>
        </w:rPr>
      </w:pPr>
      <w:r>
        <w:t>11.54</w:t>
      </w:r>
      <w:r>
        <w:rPr>
          <w:snapToGrid w:val="0"/>
        </w:rPr>
        <w:t xml:space="preserve">. </w:t>
      </w:r>
      <w:r>
        <w:rPr>
          <w:snapToGrid w:val="0"/>
        </w:rPr>
        <w:tab/>
        <w:t>Shaft conveyances — embarking and disembarking facilities</w:t>
      </w:r>
      <w:r>
        <w:tab/>
      </w:r>
      <w:r>
        <w:fldChar w:fldCharType="begin"/>
      </w:r>
      <w:r>
        <w:instrText xml:space="preserve"> PAGEREF _Toc472009447 \h </w:instrText>
      </w:r>
      <w:r>
        <w:fldChar w:fldCharType="separate"/>
      </w:r>
      <w:r>
        <w:t>271</w:t>
      </w:r>
      <w:r>
        <w:fldChar w:fldCharType="end"/>
      </w:r>
    </w:p>
    <w:p>
      <w:pPr>
        <w:pStyle w:val="TOC8"/>
        <w:rPr>
          <w:rFonts w:asciiTheme="minorHAnsi" w:eastAsiaTheme="minorEastAsia" w:hAnsiTheme="minorHAnsi" w:cstheme="minorBidi"/>
          <w:szCs w:val="22"/>
        </w:rPr>
      </w:pPr>
      <w:r>
        <w:t>11.55</w:t>
      </w:r>
      <w:r>
        <w:rPr>
          <w:snapToGrid w:val="0"/>
        </w:rPr>
        <w:t xml:space="preserve">. </w:t>
      </w:r>
      <w:r>
        <w:rPr>
          <w:snapToGrid w:val="0"/>
        </w:rPr>
        <w:tab/>
        <w:t>Cages to be used in shafts</w:t>
      </w:r>
      <w:r>
        <w:tab/>
      </w:r>
      <w:r>
        <w:fldChar w:fldCharType="begin"/>
      </w:r>
      <w:r>
        <w:instrText xml:space="preserve"> PAGEREF _Toc472009448 \h </w:instrText>
      </w:r>
      <w:r>
        <w:fldChar w:fldCharType="separate"/>
      </w:r>
      <w:r>
        <w:t>271</w:t>
      </w:r>
      <w:r>
        <w:fldChar w:fldCharType="end"/>
      </w:r>
    </w:p>
    <w:p>
      <w:pPr>
        <w:pStyle w:val="TOC8"/>
        <w:rPr>
          <w:rFonts w:asciiTheme="minorHAnsi" w:eastAsiaTheme="minorEastAsia" w:hAnsiTheme="minorHAnsi" w:cstheme="minorBidi"/>
          <w:szCs w:val="22"/>
        </w:rPr>
      </w:pPr>
      <w:r>
        <w:t>11.56</w:t>
      </w:r>
      <w:r>
        <w:rPr>
          <w:snapToGrid w:val="0"/>
        </w:rPr>
        <w:t xml:space="preserve">. </w:t>
      </w:r>
      <w:r>
        <w:rPr>
          <w:snapToGrid w:val="0"/>
        </w:rPr>
        <w:tab/>
        <w:t>Use of ore skip by persons</w:t>
      </w:r>
      <w:r>
        <w:tab/>
      </w:r>
      <w:r>
        <w:fldChar w:fldCharType="begin"/>
      </w:r>
      <w:r>
        <w:instrText xml:space="preserve"> PAGEREF _Toc472009449 \h </w:instrText>
      </w:r>
      <w:r>
        <w:fldChar w:fldCharType="separate"/>
      </w:r>
      <w:r>
        <w:t>273</w:t>
      </w:r>
      <w:r>
        <w:fldChar w:fldCharType="end"/>
      </w:r>
    </w:p>
    <w:p>
      <w:pPr>
        <w:pStyle w:val="TOC8"/>
        <w:rPr>
          <w:rFonts w:asciiTheme="minorHAnsi" w:eastAsiaTheme="minorEastAsia" w:hAnsiTheme="minorHAnsi" w:cstheme="minorBidi"/>
          <w:szCs w:val="22"/>
        </w:rPr>
      </w:pPr>
      <w:r>
        <w:t>11.57</w:t>
      </w:r>
      <w:r>
        <w:rPr>
          <w:snapToGrid w:val="0"/>
        </w:rPr>
        <w:t xml:space="preserve">. </w:t>
      </w:r>
      <w:r>
        <w:rPr>
          <w:snapToGrid w:val="0"/>
        </w:rPr>
        <w:tab/>
        <w:t>Persons not to travel with material</w:t>
      </w:r>
      <w:r>
        <w:tab/>
      </w:r>
      <w:r>
        <w:fldChar w:fldCharType="begin"/>
      </w:r>
      <w:r>
        <w:instrText xml:space="preserve"> PAGEREF _Toc472009450 \h </w:instrText>
      </w:r>
      <w:r>
        <w:fldChar w:fldCharType="separate"/>
      </w:r>
      <w:r>
        <w:t>273</w:t>
      </w:r>
      <w:r>
        <w:fldChar w:fldCharType="end"/>
      </w:r>
    </w:p>
    <w:p>
      <w:pPr>
        <w:pStyle w:val="TOC8"/>
        <w:rPr>
          <w:rFonts w:asciiTheme="minorHAnsi" w:eastAsiaTheme="minorEastAsia" w:hAnsiTheme="minorHAnsi" w:cstheme="minorBidi"/>
          <w:szCs w:val="22"/>
        </w:rPr>
      </w:pPr>
      <w:r>
        <w:t>11.58</w:t>
      </w:r>
      <w:r>
        <w:rPr>
          <w:snapToGrid w:val="0"/>
        </w:rPr>
        <w:t xml:space="preserve">. </w:t>
      </w:r>
      <w:r>
        <w:rPr>
          <w:snapToGrid w:val="0"/>
        </w:rPr>
        <w:tab/>
        <w:t>Cage and skip attachments — design</w:t>
      </w:r>
      <w:r>
        <w:tab/>
      </w:r>
      <w:r>
        <w:fldChar w:fldCharType="begin"/>
      </w:r>
      <w:r>
        <w:instrText xml:space="preserve"> PAGEREF _Toc472009451 \h </w:instrText>
      </w:r>
      <w:r>
        <w:fldChar w:fldCharType="separate"/>
      </w:r>
      <w:r>
        <w:t>274</w:t>
      </w:r>
      <w:r>
        <w:fldChar w:fldCharType="end"/>
      </w:r>
    </w:p>
    <w:p>
      <w:pPr>
        <w:pStyle w:val="TOC8"/>
        <w:rPr>
          <w:rFonts w:asciiTheme="minorHAnsi" w:eastAsiaTheme="minorEastAsia" w:hAnsiTheme="minorHAnsi" w:cstheme="minorBidi"/>
          <w:szCs w:val="22"/>
        </w:rPr>
      </w:pPr>
      <w:r>
        <w:t>11.59</w:t>
      </w:r>
      <w:r>
        <w:rPr>
          <w:snapToGrid w:val="0"/>
        </w:rPr>
        <w:t xml:space="preserve">. </w:t>
      </w:r>
      <w:r>
        <w:rPr>
          <w:snapToGrid w:val="0"/>
        </w:rPr>
        <w:tab/>
        <w:t>Cage and skip attachments — records</w:t>
      </w:r>
      <w:r>
        <w:tab/>
      </w:r>
      <w:r>
        <w:fldChar w:fldCharType="begin"/>
      </w:r>
      <w:r>
        <w:instrText xml:space="preserve"> PAGEREF _Toc472009452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Drum winding operations</w:t>
      </w:r>
    </w:p>
    <w:p>
      <w:pPr>
        <w:pStyle w:val="TOC8"/>
        <w:rPr>
          <w:rFonts w:asciiTheme="minorHAnsi" w:eastAsiaTheme="minorEastAsia" w:hAnsiTheme="minorHAnsi" w:cstheme="minorBidi"/>
          <w:szCs w:val="22"/>
        </w:rPr>
      </w:pPr>
      <w:r>
        <w:t>11.60</w:t>
      </w:r>
      <w:r>
        <w:rPr>
          <w:snapToGrid w:val="0"/>
        </w:rPr>
        <w:t xml:space="preserve">. </w:t>
      </w:r>
      <w:r>
        <w:rPr>
          <w:snapToGrid w:val="0"/>
        </w:rPr>
        <w:tab/>
        <w:t>Application of Division</w:t>
      </w:r>
      <w:r>
        <w:tab/>
      </w:r>
      <w:r>
        <w:fldChar w:fldCharType="begin"/>
      </w:r>
      <w:r>
        <w:instrText xml:space="preserve"> PAGEREF _Toc472009454 \h </w:instrText>
      </w:r>
      <w:r>
        <w:fldChar w:fldCharType="separate"/>
      </w:r>
      <w:r>
        <w:t>276</w:t>
      </w:r>
      <w:r>
        <w:fldChar w:fldCharType="end"/>
      </w:r>
    </w:p>
    <w:p>
      <w:pPr>
        <w:pStyle w:val="TOC8"/>
        <w:rPr>
          <w:rFonts w:asciiTheme="minorHAnsi" w:eastAsiaTheme="minorEastAsia" w:hAnsiTheme="minorHAnsi" w:cstheme="minorBidi"/>
          <w:szCs w:val="22"/>
        </w:rPr>
      </w:pPr>
      <w:r>
        <w:t>11.61</w:t>
      </w:r>
      <w:r>
        <w:rPr>
          <w:snapToGrid w:val="0"/>
        </w:rPr>
        <w:t xml:space="preserve">. </w:t>
      </w:r>
      <w:r>
        <w:rPr>
          <w:snapToGrid w:val="0"/>
        </w:rPr>
        <w:tab/>
        <w:t>Ropes — factors of safety</w:t>
      </w:r>
      <w:r>
        <w:tab/>
      </w:r>
      <w:r>
        <w:fldChar w:fldCharType="begin"/>
      </w:r>
      <w:r>
        <w:instrText xml:space="preserve"> PAGEREF _Toc472009455 \h </w:instrText>
      </w:r>
      <w:r>
        <w:fldChar w:fldCharType="separate"/>
      </w:r>
      <w:r>
        <w:t>276</w:t>
      </w:r>
      <w:r>
        <w:fldChar w:fldCharType="end"/>
      </w:r>
    </w:p>
    <w:p>
      <w:pPr>
        <w:pStyle w:val="TOC8"/>
        <w:rPr>
          <w:rFonts w:asciiTheme="minorHAnsi" w:eastAsiaTheme="minorEastAsia" w:hAnsiTheme="minorHAnsi" w:cstheme="minorBidi"/>
          <w:szCs w:val="22"/>
        </w:rPr>
      </w:pPr>
      <w:r>
        <w:t>11.62</w:t>
      </w:r>
      <w:r>
        <w:rPr>
          <w:snapToGrid w:val="0"/>
        </w:rPr>
        <w:t xml:space="preserve">. </w:t>
      </w:r>
      <w:r>
        <w:rPr>
          <w:snapToGrid w:val="0"/>
        </w:rPr>
        <w:tab/>
        <w:t>Ropes — testing and maintenance</w:t>
      </w:r>
      <w:r>
        <w:tab/>
      </w:r>
      <w:r>
        <w:fldChar w:fldCharType="begin"/>
      </w:r>
      <w:r>
        <w:instrText xml:space="preserve"> PAGEREF _Toc472009456 \h </w:instrText>
      </w:r>
      <w:r>
        <w:fldChar w:fldCharType="separate"/>
      </w:r>
      <w:r>
        <w:t>276</w:t>
      </w:r>
      <w:r>
        <w:fldChar w:fldCharType="end"/>
      </w:r>
    </w:p>
    <w:p>
      <w:pPr>
        <w:pStyle w:val="TOC8"/>
        <w:rPr>
          <w:rFonts w:asciiTheme="minorHAnsi" w:eastAsiaTheme="minorEastAsia" w:hAnsiTheme="minorHAnsi" w:cstheme="minorBidi"/>
          <w:szCs w:val="22"/>
        </w:rPr>
      </w:pPr>
      <w:r>
        <w:t>11.63</w:t>
      </w:r>
      <w:r>
        <w:rPr>
          <w:snapToGrid w:val="0"/>
        </w:rPr>
        <w:t xml:space="preserve">. </w:t>
      </w:r>
      <w:r>
        <w:rPr>
          <w:snapToGrid w:val="0"/>
        </w:rPr>
        <w:tab/>
        <w:t>Ropes — lubrication</w:t>
      </w:r>
      <w:r>
        <w:tab/>
      </w:r>
      <w:r>
        <w:fldChar w:fldCharType="begin"/>
      </w:r>
      <w:r>
        <w:instrText xml:space="preserve"> PAGEREF _Toc472009457 \h </w:instrText>
      </w:r>
      <w:r>
        <w:fldChar w:fldCharType="separate"/>
      </w:r>
      <w:r>
        <w:t>278</w:t>
      </w:r>
      <w:r>
        <w:fldChar w:fldCharType="end"/>
      </w:r>
    </w:p>
    <w:p>
      <w:pPr>
        <w:pStyle w:val="TOC8"/>
        <w:rPr>
          <w:rFonts w:asciiTheme="minorHAnsi" w:eastAsiaTheme="minorEastAsia" w:hAnsiTheme="minorHAnsi" w:cstheme="minorBidi"/>
          <w:szCs w:val="22"/>
        </w:rPr>
      </w:pPr>
      <w:r>
        <w:t>11.64</w:t>
      </w:r>
      <w:r>
        <w:rPr>
          <w:snapToGrid w:val="0"/>
        </w:rPr>
        <w:t xml:space="preserve">. </w:t>
      </w:r>
      <w:r>
        <w:rPr>
          <w:snapToGrid w:val="0"/>
        </w:rPr>
        <w:tab/>
        <w:t>Flanges on drums</w:t>
      </w:r>
      <w:r>
        <w:tab/>
      </w:r>
      <w:r>
        <w:fldChar w:fldCharType="begin"/>
      </w:r>
      <w:r>
        <w:instrText xml:space="preserve"> PAGEREF _Toc472009458 \h </w:instrText>
      </w:r>
      <w:r>
        <w:fldChar w:fldCharType="separate"/>
      </w:r>
      <w:r>
        <w:t>278</w:t>
      </w:r>
      <w:r>
        <w:fldChar w:fldCharType="end"/>
      </w:r>
    </w:p>
    <w:p>
      <w:pPr>
        <w:pStyle w:val="TOC8"/>
        <w:rPr>
          <w:rFonts w:asciiTheme="minorHAnsi" w:eastAsiaTheme="minorEastAsia" w:hAnsiTheme="minorHAnsi" w:cstheme="minorBidi"/>
          <w:szCs w:val="22"/>
        </w:rPr>
      </w:pPr>
      <w:r>
        <w:t>11.65</w:t>
      </w:r>
      <w:r>
        <w:rPr>
          <w:snapToGrid w:val="0"/>
        </w:rPr>
        <w:t xml:space="preserve">. </w:t>
      </w:r>
      <w:r>
        <w:rPr>
          <w:snapToGrid w:val="0"/>
        </w:rPr>
        <w:tab/>
        <w:t>Drum and head sheave diameters</w:t>
      </w:r>
      <w:r>
        <w:tab/>
      </w:r>
      <w:r>
        <w:fldChar w:fldCharType="begin"/>
      </w:r>
      <w:r>
        <w:instrText xml:space="preserve"> PAGEREF _Toc472009459 \h </w:instrText>
      </w:r>
      <w:r>
        <w:fldChar w:fldCharType="separate"/>
      </w:r>
      <w:r>
        <w:t>278</w:t>
      </w:r>
      <w:r>
        <w:fldChar w:fldCharType="end"/>
      </w:r>
    </w:p>
    <w:p>
      <w:pPr>
        <w:pStyle w:val="TOC8"/>
        <w:rPr>
          <w:rFonts w:asciiTheme="minorHAnsi" w:eastAsiaTheme="minorEastAsia" w:hAnsiTheme="minorHAnsi" w:cstheme="minorBidi"/>
          <w:szCs w:val="22"/>
        </w:rPr>
      </w:pPr>
      <w:r>
        <w:t>11.66</w:t>
      </w:r>
      <w:r>
        <w:rPr>
          <w:snapToGrid w:val="0"/>
        </w:rPr>
        <w:t xml:space="preserve">. </w:t>
      </w:r>
      <w:r>
        <w:rPr>
          <w:snapToGrid w:val="0"/>
        </w:rPr>
        <w:tab/>
        <w:t>Drum winder brakes</w:t>
      </w:r>
      <w:r>
        <w:tab/>
      </w:r>
      <w:r>
        <w:fldChar w:fldCharType="begin"/>
      </w:r>
      <w:r>
        <w:instrText xml:space="preserve"> PAGEREF _Toc472009460 \h </w:instrText>
      </w:r>
      <w:r>
        <w:fldChar w:fldCharType="separate"/>
      </w:r>
      <w:r>
        <w:t>279</w:t>
      </w:r>
      <w:r>
        <w:fldChar w:fldCharType="end"/>
      </w:r>
    </w:p>
    <w:p>
      <w:pPr>
        <w:pStyle w:val="TOC8"/>
        <w:rPr>
          <w:rFonts w:asciiTheme="minorHAnsi" w:eastAsiaTheme="minorEastAsia" w:hAnsiTheme="minorHAnsi" w:cstheme="minorBidi"/>
          <w:szCs w:val="22"/>
        </w:rPr>
      </w:pPr>
      <w:r>
        <w:t>11.67</w:t>
      </w:r>
      <w:r>
        <w:rPr>
          <w:snapToGrid w:val="0"/>
        </w:rPr>
        <w:t xml:space="preserve">. </w:t>
      </w:r>
      <w:r>
        <w:rPr>
          <w:snapToGrid w:val="0"/>
        </w:rPr>
        <w:tab/>
        <w:t>Rope detaching appliances</w:t>
      </w:r>
      <w:r>
        <w:tab/>
      </w:r>
      <w:r>
        <w:fldChar w:fldCharType="begin"/>
      </w:r>
      <w:r>
        <w:instrText xml:space="preserve"> PAGEREF _Toc472009461 \h </w:instrText>
      </w:r>
      <w:r>
        <w:fldChar w:fldCharType="separate"/>
      </w:r>
      <w:r>
        <w:t>280</w:t>
      </w:r>
      <w:r>
        <w:fldChar w:fldCharType="end"/>
      </w:r>
    </w:p>
    <w:p>
      <w:pPr>
        <w:pStyle w:val="TOC8"/>
        <w:rPr>
          <w:rFonts w:asciiTheme="minorHAnsi" w:eastAsiaTheme="minorEastAsia" w:hAnsiTheme="minorHAnsi" w:cstheme="minorBidi"/>
          <w:szCs w:val="22"/>
        </w:rPr>
      </w:pPr>
      <w:r>
        <w:t>11.68</w:t>
      </w:r>
      <w:r>
        <w:rPr>
          <w:snapToGrid w:val="0"/>
        </w:rPr>
        <w:t xml:space="preserve">. </w:t>
      </w:r>
      <w:r>
        <w:rPr>
          <w:snapToGrid w:val="0"/>
        </w:rPr>
        <w:tab/>
        <w:t>Drum winding in single gear</w:t>
      </w:r>
      <w:r>
        <w:tab/>
      </w:r>
      <w:r>
        <w:fldChar w:fldCharType="begin"/>
      </w:r>
      <w:r>
        <w:instrText xml:space="preserve"> PAGEREF _Toc472009462 \h </w:instrText>
      </w:r>
      <w:r>
        <w:fldChar w:fldCharType="separate"/>
      </w:r>
      <w:r>
        <w:t>281</w:t>
      </w:r>
      <w:r>
        <w:fldChar w:fldCharType="end"/>
      </w:r>
    </w:p>
    <w:p>
      <w:pPr>
        <w:pStyle w:val="TOC8"/>
        <w:rPr>
          <w:rFonts w:asciiTheme="minorHAnsi" w:eastAsiaTheme="minorEastAsia" w:hAnsiTheme="minorHAnsi" w:cstheme="minorBidi"/>
          <w:szCs w:val="22"/>
        </w:rPr>
      </w:pPr>
      <w:r>
        <w:t>11.69</w:t>
      </w:r>
      <w:r>
        <w:rPr>
          <w:snapToGrid w:val="0"/>
        </w:rPr>
        <w:t xml:space="preserve">. </w:t>
      </w:r>
      <w:r>
        <w:rPr>
          <w:snapToGrid w:val="0"/>
        </w:rPr>
        <w:tab/>
        <w:t>Cage safety, appliances and testing</w:t>
      </w:r>
      <w:r>
        <w:tab/>
      </w:r>
      <w:r>
        <w:fldChar w:fldCharType="begin"/>
      </w:r>
      <w:r>
        <w:instrText xml:space="preserve"> PAGEREF _Toc472009463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Friction winding operations</w:t>
      </w:r>
    </w:p>
    <w:p>
      <w:pPr>
        <w:pStyle w:val="TOC8"/>
        <w:rPr>
          <w:rFonts w:asciiTheme="minorHAnsi" w:eastAsiaTheme="minorEastAsia" w:hAnsiTheme="minorHAnsi" w:cstheme="minorBidi"/>
          <w:szCs w:val="22"/>
        </w:rPr>
      </w:pPr>
      <w:r>
        <w:t>11.70</w:t>
      </w:r>
      <w:r>
        <w:rPr>
          <w:snapToGrid w:val="0"/>
        </w:rPr>
        <w:t xml:space="preserve">. </w:t>
      </w:r>
      <w:r>
        <w:rPr>
          <w:snapToGrid w:val="0"/>
        </w:rPr>
        <w:tab/>
        <w:t>Application of Division</w:t>
      </w:r>
      <w:r>
        <w:tab/>
      </w:r>
      <w:r>
        <w:fldChar w:fldCharType="begin"/>
      </w:r>
      <w:r>
        <w:instrText xml:space="preserve"> PAGEREF _Toc472009465 \h </w:instrText>
      </w:r>
      <w:r>
        <w:fldChar w:fldCharType="separate"/>
      </w:r>
      <w:r>
        <w:t>282</w:t>
      </w:r>
      <w:r>
        <w:fldChar w:fldCharType="end"/>
      </w:r>
    </w:p>
    <w:p>
      <w:pPr>
        <w:pStyle w:val="TOC8"/>
        <w:rPr>
          <w:rFonts w:asciiTheme="minorHAnsi" w:eastAsiaTheme="minorEastAsia" w:hAnsiTheme="minorHAnsi" w:cstheme="minorBidi"/>
          <w:szCs w:val="22"/>
        </w:rPr>
      </w:pPr>
      <w:r>
        <w:t>11.71</w:t>
      </w:r>
      <w:r>
        <w:rPr>
          <w:snapToGrid w:val="0"/>
        </w:rPr>
        <w:t xml:space="preserve">. </w:t>
      </w:r>
      <w:r>
        <w:rPr>
          <w:snapToGrid w:val="0"/>
        </w:rPr>
        <w:tab/>
        <w:t>Ropes — factors of safety</w:t>
      </w:r>
      <w:r>
        <w:tab/>
      </w:r>
      <w:r>
        <w:fldChar w:fldCharType="begin"/>
      </w:r>
      <w:r>
        <w:instrText xml:space="preserve"> PAGEREF _Toc472009466 \h </w:instrText>
      </w:r>
      <w:r>
        <w:fldChar w:fldCharType="separate"/>
      </w:r>
      <w:r>
        <w:t>282</w:t>
      </w:r>
      <w:r>
        <w:fldChar w:fldCharType="end"/>
      </w:r>
    </w:p>
    <w:p>
      <w:pPr>
        <w:pStyle w:val="TOC8"/>
        <w:rPr>
          <w:rFonts w:asciiTheme="minorHAnsi" w:eastAsiaTheme="minorEastAsia" w:hAnsiTheme="minorHAnsi" w:cstheme="minorBidi"/>
          <w:szCs w:val="22"/>
        </w:rPr>
      </w:pPr>
      <w:r>
        <w:t>11.72</w:t>
      </w:r>
      <w:r>
        <w:rPr>
          <w:snapToGrid w:val="0"/>
        </w:rPr>
        <w:t xml:space="preserve">. </w:t>
      </w:r>
      <w:r>
        <w:rPr>
          <w:snapToGrid w:val="0"/>
        </w:rPr>
        <w:tab/>
        <w:t>Ropes — testing</w:t>
      </w:r>
      <w:r>
        <w:tab/>
      </w:r>
      <w:r>
        <w:fldChar w:fldCharType="begin"/>
      </w:r>
      <w:r>
        <w:instrText xml:space="preserve"> PAGEREF _Toc472009467 \h </w:instrText>
      </w:r>
      <w:r>
        <w:fldChar w:fldCharType="separate"/>
      </w:r>
      <w:r>
        <w:t>283</w:t>
      </w:r>
      <w:r>
        <w:fldChar w:fldCharType="end"/>
      </w:r>
    </w:p>
    <w:p>
      <w:pPr>
        <w:pStyle w:val="TOC8"/>
        <w:rPr>
          <w:rFonts w:asciiTheme="minorHAnsi" w:eastAsiaTheme="minorEastAsia" w:hAnsiTheme="minorHAnsi" w:cstheme="minorBidi"/>
          <w:szCs w:val="22"/>
        </w:rPr>
      </w:pPr>
      <w:r>
        <w:t>11.73</w:t>
      </w:r>
      <w:r>
        <w:rPr>
          <w:snapToGrid w:val="0"/>
        </w:rPr>
        <w:t xml:space="preserve">. </w:t>
      </w:r>
      <w:r>
        <w:rPr>
          <w:snapToGrid w:val="0"/>
        </w:rPr>
        <w:tab/>
        <w:t>Ropes — period of service</w:t>
      </w:r>
      <w:r>
        <w:tab/>
      </w:r>
      <w:r>
        <w:fldChar w:fldCharType="begin"/>
      </w:r>
      <w:r>
        <w:instrText xml:space="preserve"> PAGEREF _Toc472009468 \h </w:instrText>
      </w:r>
      <w:r>
        <w:fldChar w:fldCharType="separate"/>
      </w:r>
      <w:r>
        <w:t>284</w:t>
      </w:r>
      <w:r>
        <w:fldChar w:fldCharType="end"/>
      </w:r>
    </w:p>
    <w:p>
      <w:pPr>
        <w:pStyle w:val="TOC8"/>
        <w:rPr>
          <w:rFonts w:asciiTheme="minorHAnsi" w:eastAsiaTheme="minorEastAsia" w:hAnsiTheme="minorHAnsi" w:cstheme="minorBidi"/>
          <w:szCs w:val="22"/>
        </w:rPr>
      </w:pPr>
      <w:r>
        <w:t>11.74</w:t>
      </w:r>
      <w:r>
        <w:rPr>
          <w:snapToGrid w:val="0"/>
        </w:rPr>
        <w:t xml:space="preserve">. </w:t>
      </w:r>
      <w:r>
        <w:rPr>
          <w:snapToGrid w:val="0"/>
        </w:rPr>
        <w:tab/>
        <w:t>Ropes — testing after discarding</w:t>
      </w:r>
      <w:r>
        <w:tab/>
      </w:r>
      <w:r>
        <w:fldChar w:fldCharType="begin"/>
      </w:r>
      <w:r>
        <w:instrText xml:space="preserve"> PAGEREF _Toc472009469 \h </w:instrText>
      </w:r>
      <w:r>
        <w:fldChar w:fldCharType="separate"/>
      </w:r>
      <w:r>
        <w:t>285</w:t>
      </w:r>
      <w:r>
        <w:fldChar w:fldCharType="end"/>
      </w:r>
    </w:p>
    <w:p>
      <w:pPr>
        <w:pStyle w:val="TOC8"/>
        <w:rPr>
          <w:rFonts w:asciiTheme="minorHAnsi" w:eastAsiaTheme="minorEastAsia" w:hAnsiTheme="minorHAnsi" w:cstheme="minorBidi"/>
          <w:szCs w:val="22"/>
        </w:rPr>
      </w:pPr>
      <w:r>
        <w:t>11.75</w:t>
      </w:r>
      <w:r>
        <w:rPr>
          <w:snapToGrid w:val="0"/>
        </w:rPr>
        <w:t xml:space="preserve">. </w:t>
      </w:r>
      <w:r>
        <w:rPr>
          <w:snapToGrid w:val="0"/>
        </w:rPr>
        <w:tab/>
        <w:t>Ropes — dressing restricted</w:t>
      </w:r>
      <w:r>
        <w:tab/>
      </w:r>
      <w:r>
        <w:fldChar w:fldCharType="begin"/>
      </w:r>
      <w:r>
        <w:instrText xml:space="preserve"> PAGEREF _Toc472009470 \h </w:instrText>
      </w:r>
      <w:r>
        <w:fldChar w:fldCharType="separate"/>
      </w:r>
      <w:r>
        <w:t>285</w:t>
      </w:r>
      <w:r>
        <w:fldChar w:fldCharType="end"/>
      </w:r>
    </w:p>
    <w:p>
      <w:pPr>
        <w:pStyle w:val="TOC8"/>
        <w:rPr>
          <w:rFonts w:asciiTheme="minorHAnsi" w:eastAsiaTheme="minorEastAsia" w:hAnsiTheme="minorHAnsi" w:cstheme="minorBidi"/>
          <w:szCs w:val="22"/>
        </w:rPr>
      </w:pPr>
      <w:r>
        <w:t>11.76</w:t>
      </w:r>
      <w:r>
        <w:rPr>
          <w:snapToGrid w:val="0"/>
        </w:rPr>
        <w:t xml:space="preserve">. </w:t>
      </w:r>
      <w:r>
        <w:rPr>
          <w:snapToGrid w:val="0"/>
        </w:rPr>
        <w:tab/>
        <w:t>Ropes — splicing prohibited</w:t>
      </w:r>
      <w:r>
        <w:tab/>
      </w:r>
      <w:r>
        <w:fldChar w:fldCharType="begin"/>
      </w:r>
      <w:r>
        <w:instrText xml:space="preserve"> PAGEREF _Toc472009471 \h </w:instrText>
      </w:r>
      <w:r>
        <w:fldChar w:fldCharType="separate"/>
      </w:r>
      <w:r>
        <w:t>285</w:t>
      </w:r>
      <w:r>
        <w:fldChar w:fldCharType="end"/>
      </w:r>
    </w:p>
    <w:p>
      <w:pPr>
        <w:pStyle w:val="TOC8"/>
        <w:rPr>
          <w:rFonts w:asciiTheme="minorHAnsi" w:eastAsiaTheme="minorEastAsia" w:hAnsiTheme="minorHAnsi" w:cstheme="minorBidi"/>
          <w:szCs w:val="22"/>
        </w:rPr>
      </w:pPr>
      <w:r>
        <w:t>11.77</w:t>
      </w:r>
      <w:r>
        <w:rPr>
          <w:snapToGrid w:val="0"/>
        </w:rPr>
        <w:t xml:space="preserve">. </w:t>
      </w:r>
      <w:r>
        <w:rPr>
          <w:snapToGrid w:val="0"/>
        </w:rPr>
        <w:tab/>
        <w:t>Ropes — tension adjustment</w:t>
      </w:r>
      <w:r>
        <w:tab/>
      </w:r>
      <w:r>
        <w:fldChar w:fldCharType="begin"/>
      </w:r>
      <w:r>
        <w:instrText xml:space="preserve"> PAGEREF _Toc472009472 \h </w:instrText>
      </w:r>
      <w:r>
        <w:fldChar w:fldCharType="separate"/>
      </w:r>
      <w:r>
        <w:t>285</w:t>
      </w:r>
      <w:r>
        <w:fldChar w:fldCharType="end"/>
      </w:r>
    </w:p>
    <w:p>
      <w:pPr>
        <w:pStyle w:val="TOC8"/>
        <w:rPr>
          <w:rFonts w:asciiTheme="minorHAnsi" w:eastAsiaTheme="minorEastAsia" w:hAnsiTheme="minorHAnsi" w:cstheme="minorBidi"/>
          <w:szCs w:val="22"/>
        </w:rPr>
      </w:pPr>
      <w:r>
        <w:t>11.78</w:t>
      </w:r>
      <w:r>
        <w:rPr>
          <w:snapToGrid w:val="0"/>
        </w:rPr>
        <w:t xml:space="preserve">. </w:t>
      </w:r>
      <w:r>
        <w:rPr>
          <w:snapToGrid w:val="0"/>
        </w:rPr>
        <w:tab/>
        <w:t>Arresting devices</w:t>
      </w:r>
      <w:r>
        <w:tab/>
      </w:r>
      <w:r>
        <w:fldChar w:fldCharType="begin"/>
      </w:r>
      <w:r>
        <w:instrText xml:space="preserve"> PAGEREF _Toc472009473 \h </w:instrText>
      </w:r>
      <w:r>
        <w:fldChar w:fldCharType="separate"/>
      </w:r>
      <w:r>
        <w:t>286</w:t>
      </w:r>
      <w:r>
        <w:fldChar w:fldCharType="end"/>
      </w:r>
    </w:p>
    <w:p>
      <w:pPr>
        <w:pStyle w:val="TOC8"/>
        <w:rPr>
          <w:rFonts w:asciiTheme="minorHAnsi" w:eastAsiaTheme="minorEastAsia" w:hAnsiTheme="minorHAnsi" w:cstheme="minorBidi"/>
          <w:szCs w:val="22"/>
        </w:rPr>
      </w:pPr>
      <w:r>
        <w:t>11.79</w:t>
      </w:r>
      <w:r>
        <w:rPr>
          <w:snapToGrid w:val="0"/>
        </w:rPr>
        <w:t xml:space="preserve">. </w:t>
      </w:r>
      <w:r>
        <w:rPr>
          <w:snapToGrid w:val="0"/>
        </w:rPr>
        <w:tab/>
        <w:t>Driving sheave</w:t>
      </w:r>
      <w:r>
        <w:tab/>
      </w:r>
      <w:r>
        <w:fldChar w:fldCharType="begin"/>
      </w:r>
      <w:r>
        <w:instrText xml:space="preserve"> PAGEREF _Toc472009474 \h </w:instrText>
      </w:r>
      <w:r>
        <w:fldChar w:fldCharType="separate"/>
      </w:r>
      <w:r>
        <w:t>286</w:t>
      </w:r>
      <w:r>
        <w:fldChar w:fldCharType="end"/>
      </w:r>
    </w:p>
    <w:p>
      <w:pPr>
        <w:pStyle w:val="TOC8"/>
        <w:rPr>
          <w:rFonts w:asciiTheme="minorHAnsi" w:eastAsiaTheme="minorEastAsia" w:hAnsiTheme="minorHAnsi" w:cstheme="minorBidi"/>
          <w:szCs w:val="22"/>
        </w:rPr>
      </w:pPr>
      <w:r>
        <w:t>11.80</w:t>
      </w:r>
      <w:r>
        <w:rPr>
          <w:snapToGrid w:val="0"/>
        </w:rPr>
        <w:t xml:space="preserve">. </w:t>
      </w:r>
      <w:r>
        <w:rPr>
          <w:snapToGrid w:val="0"/>
        </w:rPr>
        <w:tab/>
        <w:t>Deflection sheave</w:t>
      </w:r>
      <w:r>
        <w:tab/>
      </w:r>
      <w:r>
        <w:fldChar w:fldCharType="begin"/>
      </w:r>
      <w:r>
        <w:instrText xml:space="preserve"> PAGEREF _Toc472009475 \h </w:instrText>
      </w:r>
      <w:r>
        <w:fldChar w:fldCharType="separate"/>
      </w:r>
      <w:r>
        <w:t>286</w:t>
      </w:r>
      <w:r>
        <w:fldChar w:fldCharType="end"/>
      </w:r>
    </w:p>
    <w:p>
      <w:pPr>
        <w:pStyle w:val="TOC8"/>
        <w:rPr>
          <w:rFonts w:asciiTheme="minorHAnsi" w:eastAsiaTheme="minorEastAsia" w:hAnsiTheme="minorHAnsi" w:cstheme="minorBidi"/>
          <w:szCs w:val="22"/>
        </w:rPr>
      </w:pPr>
      <w:r>
        <w:t>11.81</w:t>
      </w:r>
      <w:r>
        <w:rPr>
          <w:snapToGrid w:val="0"/>
        </w:rPr>
        <w:t xml:space="preserve">. </w:t>
      </w:r>
      <w:r>
        <w:rPr>
          <w:snapToGrid w:val="0"/>
        </w:rPr>
        <w:tab/>
        <w:t>Friction winder brakes</w:t>
      </w:r>
      <w:r>
        <w:tab/>
      </w:r>
      <w:r>
        <w:fldChar w:fldCharType="begin"/>
      </w:r>
      <w:r>
        <w:instrText xml:space="preserve"> PAGEREF _Toc472009476 \h </w:instrText>
      </w:r>
      <w:r>
        <w:fldChar w:fldCharType="separate"/>
      </w:r>
      <w:r>
        <w:t>287</w:t>
      </w:r>
      <w:r>
        <w:fldChar w:fldCharType="end"/>
      </w:r>
    </w:p>
    <w:p>
      <w:pPr>
        <w:pStyle w:val="TOC8"/>
        <w:rPr>
          <w:rFonts w:asciiTheme="minorHAnsi" w:eastAsiaTheme="minorEastAsia" w:hAnsiTheme="minorHAnsi" w:cstheme="minorBidi"/>
          <w:szCs w:val="22"/>
        </w:rPr>
      </w:pPr>
      <w:r>
        <w:t>11.82</w:t>
      </w:r>
      <w:r>
        <w:rPr>
          <w:snapToGrid w:val="0"/>
        </w:rPr>
        <w:t xml:space="preserve">. </w:t>
      </w:r>
      <w:r>
        <w:rPr>
          <w:snapToGrid w:val="0"/>
        </w:rPr>
        <w:tab/>
        <w:t>Rope detaching appliances</w:t>
      </w:r>
      <w:r>
        <w:tab/>
      </w:r>
      <w:r>
        <w:fldChar w:fldCharType="begin"/>
      </w:r>
      <w:r>
        <w:instrText xml:space="preserve"> PAGEREF _Toc472009477 \h </w:instrText>
      </w:r>
      <w:r>
        <w:fldChar w:fldCharType="separate"/>
      </w:r>
      <w:r>
        <w:t>288</w:t>
      </w:r>
      <w:r>
        <w:fldChar w:fldCharType="end"/>
      </w:r>
    </w:p>
    <w:p>
      <w:pPr>
        <w:pStyle w:val="TOC8"/>
        <w:rPr>
          <w:rFonts w:asciiTheme="minorHAnsi" w:eastAsiaTheme="minorEastAsia" w:hAnsiTheme="minorHAnsi" w:cstheme="minorBidi"/>
          <w:szCs w:val="22"/>
        </w:rPr>
      </w:pPr>
      <w:r>
        <w:t>11.83</w:t>
      </w:r>
      <w:r>
        <w:rPr>
          <w:snapToGrid w:val="0"/>
        </w:rPr>
        <w:t xml:space="preserve">. </w:t>
      </w:r>
      <w:r>
        <w:rPr>
          <w:snapToGrid w:val="0"/>
        </w:rPr>
        <w:tab/>
        <w:t>Synchronizing devices</w:t>
      </w:r>
      <w:r>
        <w:tab/>
      </w:r>
      <w:r>
        <w:fldChar w:fldCharType="begin"/>
      </w:r>
      <w:r>
        <w:instrText xml:space="preserve"> PAGEREF _Toc472009478 \h </w:instrText>
      </w:r>
      <w:r>
        <w:fldChar w:fldCharType="separate"/>
      </w:r>
      <w:r>
        <w:t>288</w:t>
      </w:r>
      <w:r>
        <w:fldChar w:fldCharType="end"/>
      </w:r>
    </w:p>
    <w:p>
      <w:pPr>
        <w:pStyle w:val="TOC8"/>
        <w:rPr>
          <w:rFonts w:asciiTheme="minorHAnsi" w:eastAsiaTheme="minorEastAsia" w:hAnsiTheme="minorHAnsi" w:cstheme="minorBidi"/>
          <w:szCs w:val="22"/>
        </w:rPr>
      </w:pPr>
      <w:r>
        <w:t>11.84</w:t>
      </w:r>
      <w:r>
        <w:rPr>
          <w:snapToGrid w:val="0"/>
        </w:rPr>
        <w:t xml:space="preserve">. </w:t>
      </w:r>
      <w:r>
        <w:rPr>
          <w:snapToGrid w:val="0"/>
        </w:rPr>
        <w:tab/>
        <w:t>Slip and direction indicators</w:t>
      </w:r>
      <w:r>
        <w:tab/>
      </w:r>
      <w:r>
        <w:fldChar w:fldCharType="begin"/>
      </w:r>
      <w:r>
        <w:instrText xml:space="preserve"> PAGEREF _Toc472009479 \h </w:instrText>
      </w:r>
      <w:r>
        <w:fldChar w:fldCharType="separate"/>
      </w:r>
      <w:r>
        <w:t>289</w:t>
      </w:r>
      <w:r>
        <w:fldChar w:fldCharType="end"/>
      </w:r>
    </w:p>
    <w:p>
      <w:pPr>
        <w:pStyle w:val="TOC8"/>
        <w:rPr>
          <w:rFonts w:asciiTheme="minorHAnsi" w:eastAsiaTheme="minorEastAsia" w:hAnsiTheme="minorHAnsi" w:cstheme="minorBidi"/>
          <w:szCs w:val="22"/>
        </w:rPr>
      </w:pPr>
      <w:r>
        <w:t>11.85</w:t>
      </w:r>
      <w:r>
        <w:rPr>
          <w:snapToGrid w:val="0"/>
        </w:rPr>
        <w:t xml:space="preserve">. </w:t>
      </w:r>
      <w:r>
        <w:rPr>
          <w:snapToGrid w:val="0"/>
        </w:rPr>
        <w:tab/>
        <w:t>Loading limitations</w:t>
      </w:r>
      <w:r>
        <w:tab/>
      </w:r>
      <w:r>
        <w:fldChar w:fldCharType="begin"/>
      </w:r>
      <w:r>
        <w:instrText xml:space="preserve"> PAGEREF _Toc472009480 \h </w:instrText>
      </w:r>
      <w:r>
        <w:fldChar w:fldCharType="separate"/>
      </w:r>
      <w:r>
        <w:t>289</w:t>
      </w:r>
      <w:r>
        <w:fldChar w:fldCharType="end"/>
      </w:r>
    </w:p>
    <w:p>
      <w:pPr>
        <w:pStyle w:val="TOC8"/>
        <w:rPr>
          <w:rFonts w:asciiTheme="minorHAnsi" w:eastAsiaTheme="minorEastAsia" w:hAnsiTheme="minorHAnsi" w:cstheme="minorBidi"/>
          <w:szCs w:val="22"/>
        </w:rPr>
      </w:pPr>
      <w:r>
        <w:t>11.86</w:t>
      </w:r>
      <w:r>
        <w:rPr>
          <w:snapToGrid w:val="0"/>
        </w:rPr>
        <w:t xml:space="preserve">. </w:t>
      </w:r>
      <w:r>
        <w:rPr>
          <w:snapToGrid w:val="0"/>
        </w:rPr>
        <w:tab/>
        <w:t>Cage chairing devices</w:t>
      </w:r>
      <w:r>
        <w:tab/>
      </w:r>
      <w:r>
        <w:fldChar w:fldCharType="begin"/>
      </w:r>
      <w:r>
        <w:instrText xml:space="preserve"> PAGEREF _Toc472009481 \h </w:instrText>
      </w:r>
      <w:r>
        <w:fldChar w:fldCharType="separate"/>
      </w:r>
      <w:r>
        <w:t>289</w:t>
      </w:r>
      <w:r>
        <w:fldChar w:fldCharType="end"/>
      </w:r>
    </w:p>
    <w:p>
      <w:pPr>
        <w:pStyle w:val="TOC8"/>
        <w:rPr>
          <w:rFonts w:asciiTheme="minorHAnsi" w:eastAsiaTheme="minorEastAsia" w:hAnsiTheme="minorHAnsi" w:cstheme="minorBidi"/>
          <w:szCs w:val="22"/>
        </w:rPr>
      </w:pPr>
      <w:r>
        <w:t>11.87</w:t>
      </w:r>
      <w:r>
        <w:rPr>
          <w:snapToGrid w:val="0"/>
        </w:rPr>
        <w:t xml:space="preserve">. </w:t>
      </w:r>
      <w:r>
        <w:rPr>
          <w:snapToGrid w:val="0"/>
        </w:rPr>
        <w:tab/>
        <w:t>Overwound conveyance arrester</w:t>
      </w:r>
      <w:r>
        <w:tab/>
      </w:r>
      <w:r>
        <w:fldChar w:fldCharType="begin"/>
      </w:r>
      <w:r>
        <w:instrText xml:space="preserve"> PAGEREF _Toc472009482 \h </w:instrText>
      </w:r>
      <w:r>
        <w:fldChar w:fldCharType="separate"/>
      </w:r>
      <w:r>
        <w:t>289</w:t>
      </w:r>
      <w:r>
        <w:fldChar w:fldCharType="end"/>
      </w:r>
    </w:p>
    <w:p>
      <w:pPr>
        <w:pStyle w:val="TOC8"/>
        <w:rPr>
          <w:rFonts w:asciiTheme="minorHAnsi" w:eastAsiaTheme="minorEastAsia" w:hAnsiTheme="minorHAnsi" w:cstheme="minorBidi"/>
          <w:szCs w:val="22"/>
        </w:rPr>
      </w:pPr>
      <w:r>
        <w:t>11.88</w:t>
      </w:r>
      <w:r>
        <w:rPr>
          <w:snapToGrid w:val="0"/>
        </w:rPr>
        <w:t xml:space="preserve">. </w:t>
      </w:r>
      <w:r>
        <w:rPr>
          <w:snapToGrid w:val="0"/>
        </w:rPr>
        <w:tab/>
        <w:t>Shaft sump to be kept clear</w:t>
      </w:r>
      <w:r>
        <w:tab/>
      </w:r>
      <w:r>
        <w:fldChar w:fldCharType="begin"/>
      </w:r>
      <w:r>
        <w:instrText xml:space="preserve"> PAGEREF _Toc472009483 \h </w:instrText>
      </w:r>
      <w:r>
        <w:fldChar w:fldCharType="separate"/>
      </w:r>
      <w:r>
        <w:t>290</w:t>
      </w:r>
      <w:r>
        <w:fldChar w:fldCharType="end"/>
      </w:r>
    </w:p>
    <w:p>
      <w:pPr>
        <w:pStyle w:val="TOC8"/>
        <w:rPr>
          <w:rFonts w:asciiTheme="minorHAnsi" w:eastAsiaTheme="minorEastAsia" w:hAnsiTheme="minorHAnsi" w:cstheme="minorBidi"/>
          <w:szCs w:val="22"/>
        </w:rPr>
      </w:pPr>
      <w:r>
        <w:t>11.89</w:t>
      </w:r>
      <w:r>
        <w:rPr>
          <w:snapToGrid w:val="0"/>
        </w:rPr>
        <w:t xml:space="preserve">. </w:t>
      </w:r>
      <w:r>
        <w:rPr>
          <w:snapToGrid w:val="0"/>
        </w:rPr>
        <w:tab/>
        <w:t>Inspection of shaft sump</w:t>
      </w:r>
      <w:r>
        <w:tab/>
      </w:r>
      <w:r>
        <w:fldChar w:fldCharType="begin"/>
      </w:r>
      <w:r>
        <w:instrText xml:space="preserve"> PAGEREF _Toc472009484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Part 12 — Shaft sinking</w:t>
      </w:r>
    </w:p>
    <w:p>
      <w:pPr>
        <w:pStyle w:val="TOC8"/>
        <w:rPr>
          <w:rFonts w:asciiTheme="minorHAnsi" w:eastAsiaTheme="minorEastAsia" w:hAnsiTheme="minorHAnsi" w:cstheme="minorBidi"/>
          <w:szCs w:val="22"/>
        </w:rPr>
      </w:pPr>
      <w:r>
        <w:t>12.1</w:t>
      </w:r>
      <w:r>
        <w:rPr>
          <w:snapToGrid w:val="0"/>
        </w:rPr>
        <w:t xml:space="preserve">. </w:t>
      </w:r>
      <w:r>
        <w:rPr>
          <w:snapToGrid w:val="0"/>
        </w:rPr>
        <w:tab/>
        <w:t>Application of Part</w:t>
      </w:r>
      <w:r>
        <w:tab/>
      </w:r>
      <w:r>
        <w:fldChar w:fldCharType="begin"/>
      </w:r>
      <w:r>
        <w:instrText xml:space="preserve"> PAGEREF _Toc472009486 \h </w:instrText>
      </w:r>
      <w:r>
        <w:fldChar w:fldCharType="separate"/>
      </w:r>
      <w:r>
        <w:t>291</w:t>
      </w:r>
      <w:r>
        <w:fldChar w:fldCharType="end"/>
      </w:r>
    </w:p>
    <w:p>
      <w:pPr>
        <w:pStyle w:val="TOC8"/>
        <w:rPr>
          <w:rFonts w:asciiTheme="minorHAnsi" w:eastAsiaTheme="minorEastAsia" w:hAnsiTheme="minorHAnsi" w:cstheme="minorBidi"/>
          <w:szCs w:val="22"/>
        </w:rPr>
      </w:pPr>
      <w:r>
        <w:t>12.2</w:t>
      </w:r>
      <w:r>
        <w:rPr>
          <w:snapToGrid w:val="0"/>
        </w:rPr>
        <w:t xml:space="preserve">. </w:t>
      </w:r>
      <w:r>
        <w:rPr>
          <w:snapToGrid w:val="0"/>
        </w:rPr>
        <w:tab/>
        <w:t>Relationship to Part 11</w:t>
      </w:r>
      <w:r>
        <w:tab/>
      </w:r>
      <w:r>
        <w:fldChar w:fldCharType="begin"/>
      </w:r>
      <w:r>
        <w:instrText xml:space="preserve"> PAGEREF _Toc472009487 \h </w:instrText>
      </w:r>
      <w:r>
        <w:fldChar w:fldCharType="separate"/>
      </w:r>
      <w:r>
        <w:t>291</w:t>
      </w:r>
      <w:r>
        <w:fldChar w:fldCharType="end"/>
      </w:r>
    </w:p>
    <w:p>
      <w:pPr>
        <w:pStyle w:val="TOC8"/>
        <w:rPr>
          <w:rFonts w:asciiTheme="minorHAnsi" w:eastAsiaTheme="minorEastAsia" w:hAnsiTheme="minorHAnsi" w:cstheme="minorBidi"/>
          <w:szCs w:val="22"/>
        </w:rPr>
      </w:pPr>
      <w:r>
        <w:t>12.3</w:t>
      </w:r>
      <w:r>
        <w:rPr>
          <w:snapToGrid w:val="0"/>
        </w:rPr>
        <w:t xml:space="preserve">. </w:t>
      </w:r>
      <w:r>
        <w:rPr>
          <w:snapToGrid w:val="0"/>
        </w:rPr>
        <w:tab/>
        <w:t>New shaft sinking operations</w:t>
      </w:r>
      <w:r>
        <w:tab/>
      </w:r>
      <w:r>
        <w:fldChar w:fldCharType="begin"/>
      </w:r>
      <w:r>
        <w:instrText xml:space="preserve"> PAGEREF _Toc472009488 \h </w:instrText>
      </w:r>
      <w:r>
        <w:fldChar w:fldCharType="separate"/>
      </w:r>
      <w:r>
        <w:t>291</w:t>
      </w:r>
      <w:r>
        <w:fldChar w:fldCharType="end"/>
      </w:r>
    </w:p>
    <w:p>
      <w:pPr>
        <w:pStyle w:val="TOC8"/>
        <w:rPr>
          <w:rFonts w:asciiTheme="minorHAnsi" w:eastAsiaTheme="minorEastAsia" w:hAnsiTheme="minorHAnsi" w:cstheme="minorBidi"/>
          <w:szCs w:val="22"/>
        </w:rPr>
      </w:pPr>
      <w:r>
        <w:t>12.4</w:t>
      </w:r>
      <w:r>
        <w:rPr>
          <w:snapToGrid w:val="0"/>
        </w:rPr>
        <w:t xml:space="preserve">. </w:t>
      </w:r>
      <w:r>
        <w:rPr>
          <w:snapToGrid w:val="0"/>
        </w:rPr>
        <w:tab/>
        <w:t>Approval of shaft sinking operations</w:t>
      </w:r>
      <w:r>
        <w:tab/>
      </w:r>
      <w:r>
        <w:fldChar w:fldCharType="begin"/>
      </w:r>
      <w:r>
        <w:instrText xml:space="preserve"> PAGEREF _Toc472009489 \h </w:instrText>
      </w:r>
      <w:r>
        <w:fldChar w:fldCharType="separate"/>
      </w:r>
      <w:r>
        <w:t>292</w:t>
      </w:r>
      <w:r>
        <w:fldChar w:fldCharType="end"/>
      </w:r>
    </w:p>
    <w:p>
      <w:pPr>
        <w:pStyle w:val="TOC8"/>
        <w:rPr>
          <w:rFonts w:asciiTheme="minorHAnsi" w:eastAsiaTheme="minorEastAsia" w:hAnsiTheme="minorHAnsi" w:cstheme="minorBidi"/>
          <w:szCs w:val="22"/>
        </w:rPr>
      </w:pPr>
      <w:r>
        <w:t>12.5</w:t>
      </w:r>
      <w:r>
        <w:rPr>
          <w:snapToGrid w:val="0"/>
        </w:rPr>
        <w:t xml:space="preserve">. </w:t>
      </w:r>
      <w:r>
        <w:rPr>
          <w:snapToGrid w:val="0"/>
        </w:rPr>
        <w:tab/>
        <w:t>Use of crane</w:t>
      </w:r>
      <w:r>
        <w:tab/>
      </w:r>
      <w:r>
        <w:fldChar w:fldCharType="begin"/>
      </w:r>
      <w:r>
        <w:instrText xml:space="preserve"> PAGEREF _Toc472009490 \h </w:instrText>
      </w:r>
      <w:r>
        <w:fldChar w:fldCharType="separate"/>
      </w:r>
      <w:r>
        <w:t>292</w:t>
      </w:r>
      <w:r>
        <w:fldChar w:fldCharType="end"/>
      </w:r>
    </w:p>
    <w:p>
      <w:pPr>
        <w:pStyle w:val="TOC8"/>
        <w:rPr>
          <w:rFonts w:asciiTheme="minorHAnsi" w:eastAsiaTheme="minorEastAsia" w:hAnsiTheme="minorHAnsi" w:cstheme="minorBidi"/>
          <w:szCs w:val="22"/>
        </w:rPr>
      </w:pPr>
      <w:r>
        <w:t>12.6</w:t>
      </w:r>
      <w:r>
        <w:rPr>
          <w:snapToGrid w:val="0"/>
        </w:rPr>
        <w:t xml:space="preserve">. </w:t>
      </w:r>
      <w:r>
        <w:rPr>
          <w:snapToGrid w:val="0"/>
        </w:rPr>
        <w:tab/>
        <w:t>Alternative means of travel</w:t>
      </w:r>
      <w:r>
        <w:tab/>
      </w:r>
      <w:r>
        <w:fldChar w:fldCharType="begin"/>
      </w:r>
      <w:r>
        <w:instrText xml:space="preserve"> PAGEREF _Toc472009491 \h </w:instrText>
      </w:r>
      <w:r>
        <w:fldChar w:fldCharType="separate"/>
      </w:r>
      <w:r>
        <w:t>294</w:t>
      </w:r>
      <w:r>
        <w:fldChar w:fldCharType="end"/>
      </w:r>
    </w:p>
    <w:p>
      <w:pPr>
        <w:pStyle w:val="TOC8"/>
        <w:rPr>
          <w:rFonts w:asciiTheme="minorHAnsi" w:eastAsiaTheme="minorEastAsia" w:hAnsiTheme="minorHAnsi" w:cstheme="minorBidi"/>
          <w:szCs w:val="22"/>
        </w:rPr>
      </w:pPr>
      <w:r>
        <w:t>12.7</w:t>
      </w:r>
      <w:r>
        <w:rPr>
          <w:snapToGrid w:val="0"/>
        </w:rPr>
        <w:t xml:space="preserve">. </w:t>
      </w:r>
      <w:r>
        <w:rPr>
          <w:snapToGrid w:val="0"/>
        </w:rPr>
        <w:tab/>
        <w:t>Factors of safety</w:t>
      </w:r>
      <w:r>
        <w:tab/>
      </w:r>
      <w:r>
        <w:fldChar w:fldCharType="begin"/>
      </w:r>
      <w:r>
        <w:instrText xml:space="preserve"> PAGEREF _Toc472009492 \h </w:instrText>
      </w:r>
      <w:r>
        <w:fldChar w:fldCharType="separate"/>
      </w:r>
      <w:r>
        <w:t>294</w:t>
      </w:r>
      <w:r>
        <w:fldChar w:fldCharType="end"/>
      </w:r>
    </w:p>
    <w:p>
      <w:pPr>
        <w:pStyle w:val="TOC8"/>
        <w:rPr>
          <w:rFonts w:asciiTheme="minorHAnsi" w:eastAsiaTheme="minorEastAsia" w:hAnsiTheme="minorHAnsi" w:cstheme="minorBidi"/>
          <w:szCs w:val="22"/>
        </w:rPr>
      </w:pPr>
      <w:r>
        <w:t>12.8</w:t>
      </w:r>
      <w:r>
        <w:rPr>
          <w:snapToGrid w:val="0"/>
        </w:rPr>
        <w:t xml:space="preserve">. </w:t>
      </w:r>
      <w:r>
        <w:rPr>
          <w:snapToGrid w:val="0"/>
        </w:rPr>
        <w:tab/>
        <w:t>Inspection and maintenance of ropes</w:t>
      </w:r>
      <w:r>
        <w:tab/>
      </w:r>
      <w:r>
        <w:fldChar w:fldCharType="begin"/>
      </w:r>
      <w:r>
        <w:instrText xml:space="preserve"> PAGEREF _Toc472009493 \h </w:instrText>
      </w:r>
      <w:r>
        <w:fldChar w:fldCharType="separate"/>
      </w:r>
      <w:r>
        <w:t>295</w:t>
      </w:r>
      <w:r>
        <w:fldChar w:fldCharType="end"/>
      </w:r>
    </w:p>
    <w:p>
      <w:pPr>
        <w:pStyle w:val="TOC8"/>
        <w:rPr>
          <w:rFonts w:asciiTheme="minorHAnsi" w:eastAsiaTheme="minorEastAsia" w:hAnsiTheme="minorHAnsi" w:cstheme="minorBidi"/>
          <w:szCs w:val="22"/>
        </w:rPr>
      </w:pPr>
      <w:r>
        <w:t>12.9</w:t>
      </w:r>
      <w:r>
        <w:rPr>
          <w:snapToGrid w:val="0"/>
        </w:rPr>
        <w:t xml:space="preserve">. </w:t>
      </w:r>
      <w:r>
        <w:rPr>
          <w:snapToGrid w:val="0"/>
        </w:rPr>
        <w:tab/>
        <w:t>Monkeys, crossheads and other conveyances</w:t>
      </w:r>
      <w:r>
        <w:tab/>
      </w:r>
      <w:r>
        <w:fldChar w:fldCharType="begin"/>
      </w:r>
      <w:r>
        <w:instrText xml:space="preserve"> PAGEREF _Toc472009494 \h </w:instrText>
      </w:r>
      <w:r>
        <w:fldChar w:fldCharType="separate"/>
      </w:r>
      <w:r>
        <w:t>295</w:t>
      </w:r>
      <w:r>
        <w:fldChar w:fldCharType="end"/>
      </w:r>
    </w:p>
    <w:p>
      <w:pPr>
        <w:pStyle w:val="TOC8"/>
        <w:rPr>
          <w:rFonts w:asciiTheme="minorHAnsi" w:eastAsiaTheme="minorEastAsia" w:hAnsiTheme="minorHAnsi" w:cstheme="minorBidi"/>
          <w:szCs w:val="22"/>
        </w:rPr>
      </w:pPr>
      <w:r>
        <w:t>12.10</w:t>
      </w:r>
      <w:r>
        <w:rPr>
          <w:snapToGrid w:val="0"/>
        </w:rPr>
        <w:t xml:space="preserve">. </w:t>
      </w:r>
      <w:r>
        <w:rPr>
          <w:snapToGrid w:val="0"/>
        </w:rPr>
        <w:tab/>
        <w:t>Kibbles and attachments</w:t>
      </w:r>
      <w:r>
        <w:tab/>
      </w:r>
      <w:r>
        <w:fldChar w:fldCharType="begin"/>
      </w:r>
      <w:r>
        <w:instrText xml:space="preserve"> PAGEREF _Toc472009495 \h </w:instrText>
      </w:r>
      <w:r>
        <w:fldChar w:fldCharType="separate"/>
      </w:r>
      <w:r>
        <w:t>295</w:t>
      </w:r>
      <w:r>
        <w:fldChar w:fldCharType="end"/>
      </w:r>
    </w:p>
    <w:p>
      <w:pPr>
        <w:pStyle w:val="TOC8"/>
        <w:rPr>
          <w:rFonts w:asciiTheme="minorHAnsi" w:eastAsiaTheme="minorEastAsia" w:hAnsiTheme="minorHAnsi" w:cstheme="minorBidi"/>
          <w:szCs w:val="22"/>
        </w:rPr>
      </w:pPr>
      <w:r>
        <w:t>12.11</w:t>
      </w:r>
      <w:r>
        <w:rPr>
          <w:snapToGrid w:val="0"/>
        </w:rPr>
        <w:t xml:space="preserve">. </w:t>
      </w:r>
      <w:r>
        <w:rPr>
          <w:snapToGrid w:val="0"/>
        </w:rPr>
        <w:tab/>
        <w:t>Overfilling of kibbles or skips</w:t>
      </w:r>
      <w:r>
        <w:tab/>
      </w:r>
      <w:r>
        <w:fldChar w:fldCharType="begin"/>
      </w:r>
      <w:r>
        <w:instrText xml:space="preserve"> PAGEREF _Toc472009496 \h </w:instrText>
      </w:r>
      <w:r>
        <w:fldChar w:fldCharType="separate"/>
      </w:r>
      <w:r>
        <w:t>296</w:t>
      </w:r>
      <w:r>
        <w:fldChar w:fldCharType="end"/>
      </w:r>
    </w:p>
    <w:p>
      <w:pPr>
        <w:pStyle w:val="TOC8"/>
        <w:rPr>
          <w:rFonts w:asciiTheme="minorHAnsi" w:eastAsiaTheme="minorEastAsia" w:hAnsiTheme="minorHAnsi" w:cstheme="minorBidi"/>
          <w:szCs w:val="22"/>
        </w:rPr>
      </w:pPr>
      <w:r>
        <w:t>12.12</w:t>
      </w:r>
      <w:r>
        <w:rPr>
          <w:snapToGrid w:val="0"/>
        </w:rPr>
        <w:t xml:space="preserve">. </w:t>
      </w:r>
      <w:r>
        <w:rPr>
          <w:snapToGrid w:val="0"/>
        </w:rPr>
        <w:tab/>
        <w:t>Interlocking</w:t>
      </w:r>
      <w:r>
        <w:tab/>
      </w:r>
      <w:r>
        <w:fldChar w:fldCharType="begin"/>
      </w:r>
      <w:r>
        <w:instrText xml:space="preserve"> PAGEREF _Toc472009497 \h </w:instrText>
      </w:r>
      <w:r>
        <w:fldChar w:fldCharType="separate"/>
      </w:r>
      <w:r>
        <w:t>297</w:t>
      </w:r>
      <w:r>
        <w:fldChar w:fldCharType="end"/>
      </w:r>
    </w:p>
    <w:p>
      <w:pPr>
        <w:pStyle w:val="TOC8"/>
        <w:rPr>
          <w:rFonts w:asciiTheme="minorHAnsi" w:eastAsiaTheme="minorEastAsia" w:hAnsiTheme="minorHAnsi" w:cstheme="minorBidi"/>
          <w:szCs w:val="22"/>
        </w:rPr>
      </w:pPr>
      <w:r>
        <w:t>12.13</w:t>
      </w:r>
      <w:r>
        <w:rPr>
          <w:snapToGrid w:val="0"/>
        </w:rPr>
        <w:t xml:space="preserve">. </w:t>
      </w:r>
      <w:r>
        <w:rPr>
          <w:snapToGrid w:val="0"/>
        </w:rPr>
        <w:tab/>
        <w:t>Firing</w:t>
      </w:r>
      <w:r>
        <w:tab/>
      </w:r>
      <w:r>
        <w:fldChar w:fldCharType="begin"/>
      </w:r>
      <w:r>
        <w:instrText xml:space="preserve"> PAGEREF _Toc472009498 \h </w:instrText>
      </w:r>
      <w:r>
        <w:fldChar w:fldCharType="separate"/>
      </w:r>
      <w:r>
        <w:t>297</w:t>
      </w:r>
      <w:r>
        <w:fldChar w:fldCharType="end"/>
      </w:r>
    </w:p>
    <w:p>
      <w:pPr>
        <w:pStyle w:val="TOC8"/>
        <w:rPr>
          <w:rFonts w:asciiTheme="minorHAnsi" w:eastAsiaTheme="minorEastAsia" w:hAnsiTheme="minorHAnsi" w:cstheme="minorBidi"/>
          <w:szCs w:val="22"/>
        </w:rPr>
      </w:pPr>
      <w:r>
        <w:t>12.14</w:t>
      </w:r>
      <w:r>
        <w:rPr>
          <w:snapToGrid w:val="0"/>
        </w:rPr>
        <w:t xml:space="preserve">. </w:t>
      </w:r>
      <w:r>
        <w:rPr>
          <w:snapToGrid w:val="0"/>
        </w:rPr>
        <w:tab/>
        <w:t>Pentices</w:t>
      </w:r>
      <w:r>
        <w:tab/>
      </w:r>
      <w:r>
        <w:fldChar w:fldCharType="begin"/>
      </w:r>
      <w:r>
        <w:instrText xml:space="preserve"> PAGEREF _Toc472009499 \h </w:instrText>
      </w:r>
      <w:r>
        <w:fldChar w:fldCharType="separate"/>
      </w:r>
      <w:r>
        <w:t>297</w:t>
      </w:r>
      <w:r>
        <w:fldChar w:fldCharType="end"/>
      </w:r>
    </w:p>
    <w:p>
      <w:pPr>
        <w:pStyle w:val="TOC8"/>
        <w:rPr>
          <w:rFonts w:asciiTheme="minorHAnsi" w:eastAsiaTheme="minorEastAsia" w:hAnsiTheme="minorHAnsi" w:cstheme="minorBidi"/>
          <w:szCs w:val="22"/>
        </w:rPr>
      </w:pPr>
      <w:r>
        <w:t>12.15</w:t>
      </w:r>
      <w:r>
        <w:rPr>
          <w:snapToGrid w:val="0"/>
        </w:rPr>
        <w:t xml:space="preserve">. </w:t>
      </w:r>
      <w:r>
        <w:rPr>
          <w:snapToGrid w:val="0"/>
        </w:rPr>
        <w:tab/>
        <w:t>Timber bearer sets</w:t>
      </w:r>
      <w:r>
        <w:tab/>
      </w:r>
      <w:r>
        <w:fldChar w:fldCharType="begin"/>
      </w:r>
      <w:r>
        <w:instrText xml:space="preserve"> PAGEREF _Toc472009500 \h </w:instrText>
      </w:r>
      <w:r>
        <w:fldChar w:fldCharType="separate"/>
      </w:r>
      <w:r>
        <w:t>297</w:t>
      </w:r>
      <w:r>
        <w:fldChar w:fldCharType="end"/>
      </w:r>
    </w:p>
    <w:p>
      <w:pPr>
        <w:pStyle w:val="TOC8"/>
        <w:rPr>
          <w:rFonts w:asciiTheme="minorHAnsi" w:eastAsiaTheme="minorEastAsia" w:hAnsiTheme="minorHAnsi" w:cstheme="minorBidi"/>
          <w:szCs w:val="22"/>
        </w:rPr>
      </w:pPr>
      <w:r>
        <w:t>12.16</w:t>
      </w:r>
      <w:r>
        <w:rPr>
          <w:snapToGrid w:val="0"/>
        </w:rPr>
        <w:t xml:space="preserve">. </w:t>
      </w:r>
      <w:r>
        <w:rPr>
          <w:snapToGrid w:val="0"/>
        </w:rPr>
        <w:tab/>
        <w:t>Protection</w:t>
      </w:r>
      <w:r>
        <w:tab/>
      </w:r>
      <w:r>
        <w:fldChar w:fldCharType="begin"/>
      </w:r>
      <w:r>
        <w:instrText xml:space="preserve"> PAGEREF _Toc472009501 \h </w:instrText>
      </w:r>
      <w:r>
        <w:fldChar w:fldCharType="separate"/>
      </w:r>
      <w:r>
        <w:t>298</w:t>
      </w:r>
      <w:r>
        <w:fldChar w:fldCharType="end"/>
      </w:r>
    </w:p>
    <w:p>
      <w:pPr>
        <w:pStyle w:val="TOC8"/>
        <w:rPr>
          <w:rFonts w:asciiTheme="minorHAnsi" w:eastAsiaTheme="minorEastAsia" w:hAnsiTheme="minorHAnsi" w:cstheme="minorBidi"/>
          <w:szCs w:val="22"/>
        </w:rPr>
      </w:pPr>
      <w:r>
        <w:t>12.17</w:t>
      </w:r>
      <w:r>
        <w:rPr>
          <w:snapToGrid w:val="0"/>
        </w:rPr>
        <w:t xml:space="preserve">. </w:t>
      </w:r>
      <w:r>
        <w:rPr>
          <w:snapToGrid w:val="0"/>
        </w:rPr>
        <w:tab/>
        <w:t>Warning of obstruction</w:t>
      </w:r>
      <w:r>
        <w:tab/>
      </w:r>
      <w:r>
        <w:fldChar w:fldCharType="begin"/>
      </w:r>
      <w:r>
        <w:instrText xml:space="preserve"> PAGEREF _Toc472009502 \h </w:instrText>
      </w:r>
      <w:r>
        <w:fldChar w:fldCharType="separate"/>
      </w:r>
      <w:r>
        <w:t>298</w:t>
      </w:r>
      <w:r>
        <w:fldChar w:fldCharType="end"/>
      </w:r>
    </w:p>
    <w:p>
      <w:pPr>
        <w:pStyle w:val="TOC8"/>
        <w:rPr>
          <w:rFonts w:asciiTheme="minorHAnsi" w:eastAsiaTheme="minorEastAsia" w:hAnsiTheme="minorHAnsi" w:cstheme="minorBidi"/>
          <w:szCs w:val="22"/>
        </w:rPr>
      </w:pPr>
      <w:r>
        <w:t>12.18</w:t>
      </w:r>
      <w:r>
        <w:rPr>
          <w:snapToGrid w:val="0"/>
        </w:rPr>
        <w:t xml:space="preserve">. </w:t>
      </w:r>
      <w:r>
        <w:rPr>
          <w:snapToGrid w:val="0"/>
        </w:rPr>
        <w:tab/>
        <w:t>Signals</w:t>
      </w:r>
      <w:r>
        <w:tab/>
      </w:r>
      <w:r>
        <w:fldChar w:fldCharType="begin"/>
      </w:r>
      <w:r>
        <w:instrText xml:space="preserve"> PAGEREF _Toc472009503 \h </w:instrText>
      </w:r>
      <w:r>
        <w:fldChar w:fldCharType="separate"/>
      </w:r>
      <w:r>
        <w:t>298</w:t>
      </w:r>
      <w:r>
        <w:fldChar w:fldCharType="end"/>
      </w:r>
    </w:p>
    <w:p>
      <w:pPr>
        <w:pStyle w:val="TOC8"/>
        <w:rPr>
          <w:rFonts w:asciiTheme="minorHAnsi" w:eastAsiaTheme="minorEastAsia" w:hAnsiTheme="minorHAnsi" w:cstheme="minorBidi"/>
          <w:szCs w:val="22"/>
        </w:rPr>
      </w:pPr>
      <w:r>
        <w:t>12.19</w:t>
      </w:r>
      <w:r>
        <w:rPr>
          <w:snapToGrid w:val="0"/>
        </w:rPr>
        <w:t xml:space="preserve">. </w:t>
      </w:r>
      <w:r>
        <w:rPr>
          <w:snapToGrid w:val="0"/>
        </w:rPr>
        <w:tab/>
        <w:t>Hoisting and lowering of shaft sinking stage</w:t>
      </w:r>
      <w:r>
        <w:tab/>
      </w:r>
      <w:r>
        <w:fldChar w:fldCharType="begin"/>
      </w:r>
      <w:r>
        <w:instrText xml:space="preserve"> PAGEREF _Toc472009504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t>Part 13 — Surface mining operations</w:t>
      </w:r>
    </w:p>
    <w:p>
      <w:pPr>
        <w:pStyle w:val="TOC8"/>
        <w:rPr>
          <w:rFonts w:asciiTheme="minorHAnsi" w:eastAsiaTheme="minorEastAsia" w:hAnsiTheme="minorHAnsi" w:cstheme="minorBidi"/>
          <w:szCs w:val="22"/>
        </w:rPr>
      </w:pPr>
      <w:r>
        <w:t>13.1</w:t>
      </w:r>
      <w:r>
        <w:rPr>
          <w:snapToGrid w:val="0"/>
        </w:rPr>
        <w:t xml:space="preserve">. </w:t>
      </w:r>
      <w:r>
        <w:rPr>
          <w:snapToGrid w:val="0"/>
        </w:rPr>
        <w:tab/>
        <w:t>Application of Part</w:t>
      </w:r>
      <w:r>
        <w:tab/>
      </w:r>
      <w:r>
        <w:fldChar w:fldCharType="begin"/>
      </w:r>
      <w:r>
        <w:instrText xml:space="preserve"> PAGEREF _Toc472009506 \h </w:instrText>
      </w:r>
      <w:r>
        <w:fldChar w:fldCharType="separate"/>
      </w:r>
      <w:r>
        <w:t>300</w:t>
      </w:r>
      <w:r>
        <w:fldChar w:fldCharType="end"/>
      </w:r>
    </w:p>
    <w:p>
      <w:pPr>
        <w:pStyle w:val="TOC8"/>
        <w:rPr>
          <w:rFonts w:asciiTheme="minorHAnsi" w:eastAsiaTheme="minorEastAsia" w:hAnsiTheme="minorHAnsi" w:cstheme="minorBidi"/>
          <w:szCs w:val="22"/>
        </w:rPr>
      </w:pPr>
      <w:r>
        <w:t>13.2</w:t>
      </w:r>
      <w:r>
        <w:rPr>
          <w:snapToGrid w:val="0"/>
        </w:rPr>
        <w:t xml:space="preserve">. </w:t>
      </w:r>
      <w:r>
        <w:rPr>
          <w:snapToGrid w:val="0"/>
        </w:rPr>
        <w:tab/>
        <w:t>Motor vehicle brakes</w:t>
      </w:r>
      <w:r>
        <w:tab/>
      </w:r>
      <w:r>
        <w:fldChar w:fldCharType="begin"/>
      </w:r>
      <w:r>
        <w:instrText xml:space="preserve"> PAGEREF _Toc472009507 \h </w:instrText>
      </w:r>
      <w:r>
        <w:fldChar w:fldCharType="separate"/>
      </w:r>
      <w:r>
        <w:t>300</w:t>
      </w:r>
      <w:r>
        <w:fldChar w:fldCharType="end"/>
      </w:r>
    </w:p>
    <w:p>
      <w:pPr>
        <w:pStyle w:val="TOC8"/>
        <w:rPr>
          <w:rFonts w:asciiTheme="minorHAnsi" w:eastAsiaTheme="minorEastAsia" w:hAnsiTheme="minorHAnsi" w:cstheme="minorBidi"/>
          <w:szCs w:val="22"/>
        </w:rPr>
      </w:pPr>
      <w:r>
        <w:t>13.3</w:t>
      </w:r>
      <w:r>
        <w:rPr>
          <w:snapToGrid w:val="0"/>
        </w:rPr>
        <w:t xml:space="preserve">. </w:t>
      </w:r>
      <w:r>
        <w:rPr>
          <w:snapToGrid w:val="0"/>
        </w:rPr>
        <w:tab/>
        <w:t>Motor vehicle safety equipment</w:t>
      </w:r>
      <w:r>
        <w:tab/>
      </w:r>
      <w:r>
        <w:fldChar w:fldCharType="begin"/>
      </w:r>
      <w:r>
        <w:instrText xml:space="preserve"> PAGEREF _Toc472009508 \h </w:instrText>
      </w:r>
      <w:r>
        <w:fldChar w:fldCharType="separate"/>
      </w:r>
      <w:r>
        <w:t>301</w:t>
      </w:r>
      <w:r>
        <w:fldChar w:fldCharType="end"/>
      </w:r>
    </w:p>
    <w:p>
      <w:pPr>
        <w:pStyle w:val="TOC8"/>
        <w:rPr>
          <w:rFonts w:asciiTheme="minorHAnsi" w:eastAsiaTheme="minorEastAsia" w:hAnsiTheme="minorHAnsi" w:cstheme="minorBidi"/>
          <w:szCs w:val="22"/>
        </w:rPr>
      </w:pPr>
      <w:r>
        <w:t>13.4</w:t>
      </w:r>
      <w:r>
        <w:rPr>
          <w:snapToGrid w:val="0"/>
        </w:rPr>
        <w:t xml:space="preserve">. </w:t>
      </w:r>
      <w:r>
        <w:rPr>
          <w:snapToGrid w:val="0"/>
        </w:rPr>
        <w:tab/>
        <w:t>Loading precautions</w:t>
      </w:r>
      <w:r>
        <w:tab/>
      </w:r>
      <w:r>
        <w:fldChar w:fldCharType="begin"/>
      </w:r>
      <w:r>
        <w:instrText xml:space="preserve"> PAGEREF _Toc472009509 \h </w:instrText>
      </w:r>
      <w:r>
        <w:fldChar w:fldCharType="separate"/>
      </w:r>
      <w:r>
        <w:t>302</w:t>
      </w:r>
      <w:r>
        <w:fldChar w:fldCharType="end"/>
      </w:r>
    </w:p>
    <w:p>
      <w:pPr>
        <w:pStyle w:val="TOC8"/>
        <w:rPr>
          <w:rFonts w:asciiTheme="minorHAnsi" w:eastAsiaTheme="minorEastAsia" w:hAnsiTheme="minorHAnsi" w:cstheme="minorBidi"/>
          <w:szCs w:val="22"/>
        </w:rPr>
      </w:pPr>
      <w:r>
        <w:t>13.5</w:t>
      </w:r>
      <w:r>
        <w:rPr>
          <w:snapToGrid w:val="0"/>
        </w:rPr>
        <w:t xml:space="preserve">. </w:t>
      </w:r>
      <w:r>
        <w:rPr>
          <w:snapToGrid w:val="0"/>
        </w:rPr>
        <w:tab/>
        <w:t>Dumping precautions</w:t>
      </w:r>
      <w:r>
        <w:tab/>
      </w:r>
      <w:r>
        <w:fldChar w:fldCharType="begin"/>
      </w:r>
      <w:r>
        <w:instrText xml:space="preserve"> PAGEREF _Toc472009510 \h </w:instrText>
      </w:r>
      <w:r>
        <w:fldChar w:fldCharType="separate"/>
      </w:r>
      <w:r>
        <w:t>302</w:t>
      </w:r>
      <w:r>
        <w:fldChar w:fldCharType="end"/>
      </w:r>
    </w:p>
    <w:p>
      <w:pPr>
        <w:pStyle w:val="TOC8"/>
        <w:rPr>
          <w:rFonts w:asciiTheme="minorHAnsi" w:eastAsiaTheme="minorEastAsia" w:hAnsiTheme="minorHAnsi" w:cstheme="minorBidi"/>
          <w:szCs w:val="22"/>
        </w:rPr>
      </w:pPr>
      <w:r>
        <w:t>13.6</w:t>
      </w:r>
      <w:r>
        <w:rPr>
          <w:snapToGrid w:val="0"/>
        </w:rPr>
        <w:t xml:space="preserve">. </w:t>
      </w:r>
      <w:r>
        <w:rPr>
          <w:snapToGrid w:val="0"/>
        </w:rPr>
        <w:tab/>
        <w:t>Lighting</w:t>
      </w:r>
      <w:r>
        <w:tab/>
      </w:r>
      <w:r>
        <w:fldChar w:fldCharType="begin"/>
      </w:r>
      <w:r>
        <w:instrText xml:space="preserve"> PAGEREF _Toc472009511 \h </w:instrText>
      </w:r>
      <w:r>
        <w:fldChar w:fldCharType="separate"/>
      </w:r>
      <w:r>
        <w:t>303</w:t>
      </w:r>
      <w:r>
        <w:fldChar w:fldCharType="end"/>
      </w:r>
    </w:p>
    <w:p>
      <w:pPr>
        <w:pStyle w:val="TOC8"/>
        <w:rPr>
          <w:rFonts w:asciiTheme="minorHAnsi" w:eastAsiaTheme="minorEastAsia" w:hAnsiTheme="minorHAnsi" w:cstheme="minorBidi"/>
          <w:szCs w:val="22"/>
        </w:rPr>
      </w:pPr>
      <w:r>
        <w:t>13.7</w:t>
      </w:r>
      <w:r>
        <w:rPr>
          <w:snapToGrid w:val="0"/>
        </w:rPr>
        <w:t xml:space="preserve">. </w:t>
      </w:r>
      <w:r>
        <w:rPr>
          <w:snapToGrid w:val="0"/>
        </w:rPr>
        <w:tab/>
        <w:t>Bench widths and open pit roads</w:t>
      </w:r>
      <w:r>
        <w:tab/>
      </w:r>
      <w:r>
        <w:fldChar w:fldCharType="begin"/>
      </w:r>
      <w:r>
        <w:instrText xml:space="preserve"> PAGEREF _Toc472009512 \h </w:instrText>
      </w:r>
      <w:r>
        <w:fldChar w:fldCharType="separate"/>
      </w:r>
      <w:r>
        <w:t>304</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Geotechnical considerations</w:t>
      </w:r>
      <w:r>
        <w:tab/>
      </w:r>
      <w:r>
        <w:fldChar w:fldCharType="begin"/>
      </w:r>
      <w:r>
        <w:instrText xml:space="preserve"> PAGEREF _Toc472009513 \h </w:instrText>
      </w:r>
      <w:r>
        <w:fldChar w:fldCharType="separate"/>
      </w:r>
      <w:r>
        <w:t>305</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Precautions in working faces and benches</w:t>
      </w:r>
      <w:r>
        <w:tab/>
      </w:r>
      <w:r>
        <w:fldChar w:fldCharType="begin"/>
      </w:r>
      <w:r>
        <w:instrText xml:space="preserve"> PAGEREF _Toc472009514 \h </w:instrText>
      </w:r>
      <w:r>
        <w:fldChar w:fldCharType="separate"/>
      </w:r>
      <w:r>
        <w:t>306</w:t>
      </w:r>
      <w:r>
        <w:fldChar w:fldCharType="end"/>
      </w:r>
    </w:p>
    <w:p>
      <w:pPr>
        <w:pStyle w:val="TOC8"/>
        <w:rPr>
          <w:rFonts w:asciiTheme="minorHAnsi" w:eastAsiaTheme="minorEastAsia" w:hAnsiTheme="minorHAnsi" w:cstheme="minorBidi"/>
          <w:szCs w:val="22"/>
        </w:rPr>
      </w:pPr>
      <w:r>
        <w:t>13.10</w:t>
      </w:r>
      <w:r>
        <w:rPr>
          <w:snapToGrid w:val="0"/>
        </w:rPr>
        <w:t xml:space="preserve">. </w:t>
      </w:r>
      <w:r>
        <w:rPr>
          <w:snapToGrid w:val="0"/>
        </w:rPr>
        <w:tab/>
        <w:t>Sluicing operations</w:t>
      </w:r>
      <w:r>
        <w:tab/>
      </w:r>
      <w:r>
        <w:fldChar w:fldCharType="begin"/>
      </w:r>
      <w:r>
        <w:instrText xml:space="preserve"> PAGEREF _Toc472009515 \h </w:instrText>
      </w:r>
      <w:r>
        <w:fldChar w:fldCharType="separate"/>
      </w:r>
      <w:r>
        <w:t>308</w:t>
      </w:r>
      <w:r>
        <w:fldChar w:fldCharType="end"/>
      </w:r>
    </w:p>
    <w:p>
      <w:pPr>
        <w:pStyle w:val="TOC8"/>
        <w:rPr>
          <w:rFonts w:asciiTheme="minorHAnsi" w:eastAsiaTheme="minorEastAsia" w:hAnsiTheme="minorHAnsi" w:cstheme="minorBidi"/>
          <w:szCs w:val="22"/>
        </w:rPr>
      </w:pPr>
      <w:r>
        <w:t>13.11</w:t>
      </w:r>
      <w:r>
        <w:rPr>
          <w:snapToGrid w:val="0"/>
        </w:rPr>
        <w:t xml:space="preserve">. </w:t>
      </w:r>
      <w:r>
        <w:rPr>
          <w:snapToGrid w:val="0"/>
        </w:rPr>
        <w:tab/>
        <w:t>Restriction of access</w:t>
      </w:r>
      <w:r>
        <w:tab/>
      </w:r>
      <w:r>
        <w:fldChar w:fldCharType="begin"/>
      </w:r>
      <w:r>
        <w:instrText xml:space="preserve"> PAGEREF _Toc472009516 \h </w:instrText>
      </w:r>
      <w:r>
        <w:fldChar w:fldCharType="separate"/>
      </w:r>
      <w:r>
        <w:t>308</w:t>
      </w:r>
      <w:r>
        <w:fldChar w:fldCharType="end"/>
      </w:r>
    </w:p>
    <w:p>
      <w:pPr>
        <w:pStyle w:val="TOC8"/>
        <w:rPr>
          <w:rFonts w:asciiTheme="minorHAnsi" w:eastAsiaTheme="minorEastAsia" w:hAnsiTheme="minorHAnsi" w:cstheme="minorBidi"/>
          <w:szCs w:val="22"/>
        </w:rPr>
      </w:pPr>
      <w:r>
        <w:t>13.12</w:t>
      </w:r>
      <w:r>
        <w:rPr>
          <w:snapToGrid w:val="0"/>
        </w:rPr>
        <w:t xml:space="preserve">. </w:t>
      </w:r>
      <w:r>
        <w:rPr>
          <w:snapToGrid w:val="0"/>
        </w:rPr>
        <w:tab/>
        <w:t>Stockpile safety precautions</w:t>
      </w:r>
      <w:r>
        <w:tab/>
      </w:r>
      <w:r>
        <w:fldChar w:fldCharType="begin"/>
      </w:r>
      <w:r>
        <w:instrText xml:space="preserve"> PAGEREF _Toc472009517 \h </w:instrText>
      </w:r>
      <w:r>
        <w:fldChar w:fldCharType="separate"/>
      </w:r>
      <w:r>
        <w:t>308</w:t>
      </w:r>
      <w:r>
        <w:fldChar w:fldCharType="end"/>
      </w:r>
    </w:p>
    <w:p>
      <w:pPr>
        <w:pStyle w:val="TOC8"/>
        <w:rPr>
          <w:rFonts w:asciiTheme="minorHAnsi" w:eastAsiaTheme="minorEastAsia" w:hAnsiTheme="minorHAnsi" w:cstheme="minorBidi"/>
          <w:szCs w:val="22"/>
        </w:rPr>
      </w:pPr>
      <w:r>
        <w:t>13.13</w:t>
      </w:r>
      <w:r>
        <w:rPr>
          <w:snapToGrid w:val="0"/>
        </w:rPr>
        <w:t xml:space="preserve">. </w:t>
      </w:r>
      <w:r>
        <w:rPr>
          <w:snapToGrid w:val="0"/>
        </w:rPr>
        <w:tab/>
        <w:t>Stockpile tunnel exits</w:t>
      </w:r>
      <w:r>
        <w:tab/>
      </w:r>
      <w:r>
        <w:fldChar w:fldCharType="begin"/>
      </w:r>
      <w:r>
        <w:instrText xml:space="preserve"> PAGEREF _Toc472009518 \h </w:instrText>
      </w:r>
      <w:r>
        <w:fldChar w:fldCharType="separate"/>
      </w:r>
      <w:r>
        <w:t>309</w:t>
      </w:r>
      <w:r>
        <w:fldChar w:fldCharType="end"/>
      </w:r>
    </w:p>
    <w:p>
      <w:pPr>
        <w:pStyle w:val="TOC8"/>
        <w:rPr>
          <w:rFonts w:asciiTheme="minorHAnsi" w:eastAsiaTheme="minorEastAsia" w:hAnsiTheme="minorHAnsi" w:cstheme="minorBidi"/>
          <w:szCs w:val="22"/>
        </w:rPr>
      </w:pPr>
      <w:r>
        <w:t>13.14</w:t>
      </w:r>
      <w:r>
        <w:rPr>
          <w:snapToGrid w:val="0"/>
        </w:rPr>
        <w:t xml:space="preserve">. </w:t>
      </w:r>
      <w:r>
        <w:rPr>
          <w:snapToGrid w:val="0"/>
        </w:rPr>
        <w:tab/>
        <w:t>Sand pits</w:t>
      </w:r>
      <w:r>
        <w:tab/>
      </w:r>
      <w:r>
        <w:fldChar w:fldCharType="begin"/>
      </w:r>
      <w:r>
        <w:instrText xml:space="preserve"> PAGEREF _Toc472009519 \h </w:instrText>
      </w:r>
      <w:r>
        <w:fldChar w:fldCharType="separate"/>
      </w:r>
      <w:r>
        <w:t>309</w:t>
      </w:r>
      <w:r>
        <w:fldChar w:fldCharType="end"/>
      </w:r>
    </w:p>
    <w:p>
      <w:pPr>
        <w:pStyle w:val="TOC8"/>
        <w:rPr>
          <w:rFonts w:asciiTheme="minorHAnsi" w:eastAsiaTheme="minorEastAsia" w:hAnsiTheme="minorHAnsi" w:cstheme="minorBidi"/>
          <w:szCs w:val="22"/>
        </w:rPr>
      </w:pPr>
      <w:r>
        <w:t>13.15</w:t>
      </w:r>
      <w:r>
        <w:rPr>
          <w:snapToGrid w:val="0"/>
        </w:rPr>
        <w:t>.</w:t>
      </w:r>
      <w:r>
        <w:rPr>
          <w:snapToGrid w:val="0"/>
        </w:rPr>
        <w:tab/>
        <w:t>Mine boundaries</w:t>
      </w:r>
      <w:r>
        <w:tab/>
      </w:r>
      <w:r>
        <w:fldChar w:fldCharType="begin"/>
      </w:r>
      <w:r>
        <w:instrText xml:space="preserve"> PAGEREF _Toc472009520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Part 14 — Dredging</w:t>
      </w:r>
    </w:p>
    <w:p>
      <w:pPr>
        <w:pStyle w:val="TOC8"/>
        <w:rPr>
          <w:rFonts w:asciiTheme="minorHAnsi" w:eastAsiaTheme="minorEastAsia" w:hAnsiTheme="minorHAnsi" w:cstheme="minorBidi"/>
          <w:szCs w:val="22"/>
        </w:rPr>
      </w:pPr>
      <w:r>
        <w:t>14.1</w:t>
      </w:r>
      <w:r>
        <w:rPr>
          <w:snapToGrid w:val="0"/>
        </w:rPr>
        <w:t xml:space="preserve">. </w:t>
      </w:r>
      <w:r>
        <w:rPr>
          <w:snapToGrid w:val="0"/>
        </w:rPr>
        <w:tab/>
        <w:t>Term used: dredge</w:t>
      </w:r>
      <w:r>
        <w:tab/>
      </w:r>
      <w:r>
        <w:fldChar w:fldCharType="begin"/>
      </w:r>
      <w:r>
        <w:instrText xml:space="preserve"> PAGEREF _Toc472009522 \h </w:instrText>
      </w:r>
      <w:r>
        <w:fldChar w:fldCharType="separate"/>
      </w:r>
      <w:r>
        <w:t>312</w:t>
      </w:r>
      <w:r>
        <w:fldChar w:fldCharType="end"/>
      </w:r>
    </w:p>
    <w:p>
      <w:pPr>
        <w:pStyle w:val="TOC8"/>
        <w:rPr>
          <w:rFonts w:asciiTheme="minorHAnsi" w:eastAsiaTheme="minorEastAsia" w:hAnsiTheme="minorHAnsi" w:cstheme="minorBidi"/>
          <w:szCs w:val="22"/>
        </w:rPr>
      </w:pPr>
      <w:r>
        <w:t>14.2</w:t>
      </w:r>
      <w:r>
        <w:rPr>
          <w:snapToGrid w:val="0"/>
        </w:rPr>
        <w:t xml:space="preserve">. </w:t>
      </w:r>
      <w:r>
        <w:rPr>
          <w:snapToGrid w:val="0"/>
        </w:rPr>
        <w:tab/>
        <w:t>Application of Part</w:t>
      </w:r>
      <w:r>
        <w:tab/>
      </w:r>
      <w:r>
        <w:fldChar w:fldCharType="begin"/>
      </w:r>
      <w:r>
        <w:instrText xml:space="preserve"> PAGEREF _Toc472009523 \h </w:instrText>
      </w:r>
      <w:r>
        <w:fldChar w:fldCharType="separate"/>
      </w:r>
      <w:r>
        <w:t>312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Dredges to be approved</w:t>
      </w:r>
      <w:r>
        <w:tab/>
      </w:r>
      <w:r>
        <w:fldChar w:fldCharType="begin"/>
      </w:r>
      <w:r>
        <w:instrText xml:space="preserve"> PAGEREF _Toc472009524 \h </w:instrText>
      </w:r>
      <w:r>
        <w:fldChar w:fldCharType="separate"/>
      </w:r>
      <w:r>
        <w:t>312</w:t>
      </w:r>
      <w:r>
        <w:fldChar w:fldCharType="end"/>
      </w:r>
    </w:p>
    <w:p>
      <w:pPr>
        <w:pStyle w:val="TOC8"/>
        <w:rPr>
          <w:rFonts w:asciiTheme="minorHAnsi" w:eastAsiaTheme="minorEastAsia" w:hAnsiTheme="minorHAnsi" w:cstheme="minorBidi"/>
          <w:szCs w:val="22"/>
        </w:rPr>
      </w:pPr>
      <w:r>
        <w:t>14.4</w:t>
      </w:r>
      <w:r>
        <w:rPr>
          <w:snapToGrid w:val="0"/>
        </w:rPr>
        <w:t xml:space="preserve">. </w:t>
      </w:r>
      <w:r>
        <w:rPr>
          <w:snapToGrid w:val="0"/>
        </w:rPr>
        <w:tab/>
        <w:t>Approval of use of dredge</w:t>
      </w:r>
      <w:r>
        <w:tab/>
      </w:r>
      <w:r>
        <w:fldChar w:fldCharType="begin"/>
      </w:r>
      <w:r>
        <w:instrText xml:space="preserve"> PAGEREF _Toc472009525 \h </w:instrText>
      </w:r>
      <w:r>
        <w:fldChar w:fldCharType="separate"/>
      </w:r>
      <w:r>
        <w:t>313</w:t>
      </w:r>
      <w:r>
        <w:fldChar w:fldCharType="end"/>
      </w:r>
    </w:p>
    <w:p>
      <w:pPr>
        <w:pStyle w:val="TOC8"/>
        <w:rPr>
          <w:rFonts w:asciiTheme="minorHAnsi" w:eastAsiaTheme="minorEastAsia" w:hAnsiTheme="minorHAnsi" w:cstheme="minorBidi"/>
          <w:szCs w:val="22"/>
        </w:rPr>
      </w:pPr>
      <w:r>
        <w:t>14.5</w:t>
      </w:r>
      <w:r>
        <w:rPr>
          <w:snapToGrid w:val="0"/>
        </w:rPr>
        <w:t xml:space="preserve">. </w:t>
      </w:r>
      <w:r>
        <w:rPr>
          <w:snapToGrid w:val="0"/>
        </w:rPr>
        <w:tab/>
        <w:t>Approval of repairs or modifications</w:t>
      </w:r>
      <w:r>
        <w:tab/>
      </w:r>
      <w:r>
        <w:fldChar w:fldCharType="begin"/>
      </w:r>
      <w:r>
        <w:instrText xml:space="preserve"> PAGEREF _Toc472009526 \h </w:instrText>
      </w:r>
      <w:r>
        <w:fldChar w:fldCharType="separate"/>
      </w:r>
      <w:r>
        <w:t>314</w:t>
      </w:r>
      <w:r>
        <w:fldChar w:fldCharType="end"/>
      </w:r>
    </w:p>
    <w:p>
      <w:pPr>
        <w:pStyle w:val="TOC8"/>
        <w:rPr>
          <w:rFonts w:asciiTheme="minorHAnsi" w:eastAsiaTheme="minorEastAsia" w:hAnsiTheme="minorHAnsi" w:cstheme="minorBidi"/>
          <w:szCs w:val="22"/>
        </w:rPr>
      </w:pPr>
      <w:r>
        <w:t>14.6</w:t>
      </w:r>
      <w:r>
        <w:rPr>
          <w:snapToGrid w:val="0"/>
        </w:rPr>
        <w:t xml:space="preserve">. </w:t>
      </w:r>
      <w:r>
        <w:rPr>
          <w:snapToGrid w:val="0"/>
        </w:rPr>
        <w:tab/>
        <w:t>Dredging operations and maintenance</w:t>
      </w:r>
      <w:r>
        <w:tab/>
      </w:r>
      <w:r>
        <w:fldChar w:fldCharType="begin"/>
      </w:r>
      <w:r>
        <w:instrText xml:space="preserve"> PAGEREF _Toc472009527 \h </w:instrText>
      </w:r>
      <w:r>
        <w:fldChar w:fldCharType="separate"/>
      </w:r>
      <w:r>
        <w:t>315</w:t>
      </w:r>
      <w:r>
        <w:fldChar w:fldCharType="end"/>
      </w:r>
    </w:p>
    <w:p>
      <w:pPr>
        <w:pStyle w:val="TOC8"/>
        <w:rPr>
          <w:rFonts w:asciiTheme="minorHAnsi" w:eastAsiaTheme="minorEastAsia" w:hAnsiTheme="minorHAnsi" w:cstheme="minorBidi"/>
          <w:szCs w:val="22"/>
        </w:rPr>
      </w:pPr>
      <w:r>
        <w:t>14.7</w:t>
      </w:r>
      <w:r>
        <w:rPr>
          <w:snapToGrid w:val="0"/>
        </w:rPr>
        <w:t xml:space="preserve">. </w:t>
      </w:r>
      <w:r>
        <w:rPr>
          <w:snapToGrid w:val="0"/>
        </w:rPr>
        <w:tab/>
        <w:t>Life saving appliances</w:t>
      </w:r>
      <w:r>
        <w:tab/>
      </w:r>
      <w:r>
        <w:fldChar w:fldCharType="begin"/>
      </w:r>
      <w:r>
        <w:instrText xml:space="preserve"> PAGEREF _Toc472009528 \h </w:instrText>
      </w:r>
      <w:r>
        <w:fldChar w:fldCharType="separate"/>
      </w:r>
      <w:r>
        <w:t>315</w:t>
      </w:r>
      <w:r>
        <w:fldChar w:fldCharType="end"/>
      </w:r>
    </w:p>
    <w:p>
      <w:pPr>
        <w:pStyle w:val="TOC8"/>
        <w:rPr>
          <w:rFonts w:asciiTheme="minorHAnsi" w:eastAsiaTheme="minorEastAsia" w:hAnsiTheme="minorHAnsi" w:cstheme="minorBidi"/>
          <w:szCs w:val="22"/>
        </w:rPr>
      </w:pPr>
      <w:r>
        <w:t>14.8</w:t>
      </w:r>
      <w:r>
        <w:rPr>
          <w:snapToGrid w:val="0"/>
        </w:rPr>
        <w:t xml:space="preserve">. </w:t>
      </w:r>
      <w:r>
        <w:rPr>
          <w:snapToGrid w:val="0"/>
        </w:rPr>
        <w:tab/>
        <w:t>Head lines, side lines and mooring lines</w:t>
      </w:r>
      <w:r>
        <w:tab/>
      </w:r>
      <w:r>
        <w:fldChar w:fldCharType="begin"/>
      </w:r>
      <w:r>
        <w:instrText xml:space="preserve"> PAGEREF _Toc472009529 \h </w:instrText>
      </w:r>
      <w:r>
        <w:fldChar w:fldCharType="separate"/>
      </w:r>
      <w:r>
        <w:t>316</w:t>
      </w:r>
      <w:r>
        <w:fldChar w:fldCharType="end"/>
      </w:r>
    </w:p>
    <w:p>
      <w:pPr>
        <w:pStyle w:val="TOC8"/>
        <w:rPr>
          <w:rFonts w:asciiTheme="minorHAnsi" w:eastAsiaTheme="minorEastAsia" w:hAnsiTheme="minorHAnsi" w:cstheme="minorBidi"/>
          <w:szCs w:val="22"/>
        </w:rPr>
      </w:pPr>
      <w:r>
        <w:t>14.9</w:t>
      </w:r>
      <w:r>
        <w:rPr>
          <w:snapToGrid w:val="0"/>
        </w:rPr>
        <w:t xml:space="preserve">. </w:t>
      </w:r>
      <w:r>
        <w:rPr>
          <w:snapToGrid w:val="0"/>
        </w:rPr>
        <w:tab/>
        <w:t>Illumination</w:t>
      </w:r>
      <w:r>
        <w:tab/>
      </w:r>
      <w:r>
        <w:fldChar w:fldCharType="begin"/>
      </w:r>
      <w:r>
        <w:instrText xml:space="preserve"> PAGEREF _Toc472009530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Part 15 — Railway operations</w:t>
      </w:r>
    </w:p>
    <w:p>
      <w:pPr>
        <w:pStyle w:val="TOC8"/>
        <w:rPr>
          <w:rFonts w:asciiTheme="minorHAnsi" w:eastAsiaTheme="minorEastAsia" w:hAnsiTheme="minorHAnsi" w:cstheme="minorBidi"/>
          <w:szCs w:val="22"/>
        </w:rPr>
      </w:pPr>
      <w:r>
        <w:t>15.1</w:t>
      </w:r>
      <w:r>
        <w:rPr>
          <w:snapToGrid w:val="0"/>
        </w:rPr>
        <w:t xml:space="preserve">. </w:t>
      </w:r>
      <w:r>
        <w:rPr>
          <w:snapToGrid w:val="0"/>
        </w:rPr>
        <w:tab/>
        <w:t>Terms used</w:t>
      </w:r>
      <w:r>
        <w:tab/>
      </w:r>
      <w:r>
        <w:fldChar w:fldCharType="begin"/>
      </w:r>
      <w:r>
        <w:instrText xml:space="preserve"> PAGEREF _Toc472009532 \h </w:instrText>
      </w:r>
      <w:r>
        <w:fldChar w:fldCharType="separate"/>
      </w:r>
      <w:r>
        <w:t>318</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Application of Part</w:t>
      </w:r>
      <w:r>
        <w:tab/>
      </w:r>
      <w:r>
        <w:fldChar w:fldCharType="begin"/>
      </w:r>
      <w:r>
        <w:instrText xml:space="preserve"> PAGEREF _Toc472009533 \h </w:instrText>
      </w:r>
      <w:r>
        <w:fldChar w:fldCharType="separate"/>
      </w:r>
      <w:r>
        <w:t>318</w:t>
      </w:r>
      <w:r>
        <w:fldChar w:fldCharType="end"/>
      </w:r>
    </w:p>
    <w:p>
      <w:pPr>
        <w:pStyle w:val="TOC8"/>
        <w:rPr>
          <w:rFonts w:asciiTheme="minorHAnsi" w:eastAsiaTheme="minorEastAsia" w:hAnsiTheme="minorHAnsi" w:cstheme="minorBidi"/>
          <w:szCs w:val="22"/>
        </w:rPr>
      </w:pPr>
      <w:r>
        <w:t>15.3</w:t>
      </w:r>
      <w:r>
        <w:rPr>
          <w:snapToGrid w:val="0"/>
        </w:rPr>
        <w:t xml:space="preserve">. </w:t>
      </w:r>
      <w:r>
        <w:rPr>
          <w:snapToGrid w:val="0"/>
        </w:rPr>
        <w:tab/>
        <w:t>Main line limits and yard limits</w:t>
      </w:r>
      <w:r>
        <w:tab/>
      </w:r>
      <w:r>
        <w:fldChar w:fldCharType="begin"/>
      </w:r>
      <w:r>
        <w:instrText xml:space="preserve"> PAGEREF _Toc472009534 \h </w:instrText>
      </w:r>
      <w:r>
        <w:fldChar w:fldCharType="separate"/>
      </w:r>
      <w:r>
        <w:t>319</w:t>
      </w:r>
      <w:r>
        <w:fldChar w:fldCharType="end"/>
      </w:r>
    </w:p>
    <w:p>
      <w:pPr>
        <w:pStyle w:val="TOC8"/>
        <w:rPr>
          <w:rFonts w:asciiTheme="minorHAnsi" w:eastAsiaTheme="minorEastAsia" w:hAnsiTheme="minorHAnsi" w:cstheme="minorBidi"/>
          <w:szCs w:val="22"/>
        </w:rPr>
      </w:pPr>
      <w:r>
        <w:t>15.4</w:t>
      </w:r>
      <w:r>
        <w:rPr>
          <w:snapToGrid w:val="0"/>
        </w:rPr>
        <w:t xml:space="preserve">. </w:t>
      </w:r>
      <w:r>
        <w:rPr>
          <w:snapToGrid w:val="0"/>
        </w:rPr>
        <w:tab/>
        <w:t>Operating rules</w:t>
      </w:r>
      <w:r>
        <w:tab/>
      </w:r>
      <w:r>
        <w:fldChar w:fldCharType="begin"/>
      </w:r>
      <w:r>
        <w:instrText xml:space="preserve"> PAGEREF _Toc472009535 \h </w:instrText>
      </w:r>
      <w:r>
        <w:fldChar w:fldCharType="separate"/>
      </w:r>
      <w:r>
        <w:t>319</w:t>
      </w:r>
      <w:r>
        <w:fldChar w:fldCharType="end"/>
      </w:r>
    </w:p>
    <w:p>
      <w:pPr>
        <w:pStyle w:val="TOC8"/>
        <w:rPr>
          <w:rFonts w:asciiTheme="minorHAnsi" w:eastAsiaTheme="minorEastAsia" w:hAnsiTheme="minorHAnsi" w:cstheme="minorBidi"/>
          <w:szCs w:val="22"/>
        </w:rPr>
      </w:pPr>
      <w:r>
        <w:t>15.5</w:t>
      </w:r>
      <w:r>
        <w:rPr>
          <w:snapToGrid w:val="0"/>
        </w:rPr>
        <w:t xml:space="preserve">. </w:t>
      </w:r>
      <w:r>
        <w:rPr>
          <w:snapToGrid w:val="0"/>
        </w:rPr>
        <w:tab/>
        <w:t>Employees to know operating rules and signals</w:t>
      </w:r>
      <w:r>
        <w:tab/>
      </w:r>
      <w:r>
        <w:fldChar w:fldCharType="begin"/>
      </w:r>
      <w:r>
        <w:instrText xml:space="preserve"> PAGEREF _Toc472009536 \h </w:instrText>
      </w:r>
      <w:r>
        <w:fldChar w:fldCharType="separate"/>
      </w:r>
      <w:r>
        <w:t>321</w:t>
      </w:r>
      <w:r>
        <w:fldChar w:fldCharType="end"/>
      </w:r>
    </w:p>
    <w:p>
      <w:pPr>
        <w:pStyle w:val="TOC8"/>
        <w:rPr>
          <w:rFonts w:asciiTheme="minorHAnsi" w:eastAsiaTheme="minorEastAsia" w:hAnsiTheme="minorHAnsi" w:cstheme="minorBidi"/>
          <w:szCs w:val="22"/>
        </w:rPr>
      </w:pPr>
      <w:r>
        <w:t>15.6</w:t>
      </w:r>
      <w:r>
        <w:rPr>
          <w:snapToGrid w:val="0"/>
        </w:rPr>
        <w:t xml:space="preserve">. </w:t>
      </w:r>
      <w:r>
        <w:rPr>
          <w:snapToGrid w:val="0"/>
        </w:rPr>
        <w:tab/>
        <w:t>Railway vehicle driver to be competent</w:t>
      </w:r>
      <w:r>
        <w:tab/>
      </w:r>
      <w:r>
        <w:fldChar w:fldCharType="begin"/>
      </w:r>
      <w:r>
        <w:instrText xml:space="preserve"> PAGEREF _Toc472009537 \h </w:instrText>
      </w:r>
      <w:r>
        <w:fldChar w:fldCharType="separate"/>
      </w:r>
      <w:r>
        <w:t>322</w:t>
      </w:r>
      <w:r>
        <w:fldChar w:fldCharType="end"/>
      </w:r>
    </w:p>
    <w:p>
      <w:pPr>
        <w:pStyle w:val="TOC8"/>
        <w:rPr>
          <w:rFonts w:asciiTheme="minorHAnsi" w:eastAsiaTheme="minorEastAsia" w:hAnsiTheme="minorHAnsi" w:cstheme="minorBidi"/>
          <w:szCs w:val="22"/>
        </w:rPr>
      </w:pPr>
      <w:r>
        <w:t>15.7</w:t>
      </w:r>
      <w:r>
        <w:rPr>
          <w:snapToGrid w:val="0"/>
        </w:rPr>
        <w:t xml:space="preserve">. </w:t>
      </w:r>
      <w:r>
        <w:rPr>
          <w:snapToGrid w:val="0"/>
        </w:rPr>
        <w:tab/>
        <w:t>Issue of certificate</w:t>
      </w:r>
      <w:r>
        <w:tab/>
      </w:r>
      <w:r>
        <w:fldChar w:fldCharType="begin"/>
      </w:r>
      <w:r>
        <w:instrText xml:space="preserve"> PAGEREF _Toc472009538 \h </w:instrText>
      </w:r>
      <w:r>
        <w:fldChar w:fldCharType="separate"/>
      </w:r>
      <w:r>
        <w:t>322</w:t>
      </w:r>
      <w:r>
        <w:fldChar w:fldCharType="end"/>
      </w:r>
    </w:p>
    <w:p>
      <w:pPr>
        <w:pStyle w:val="TOC8"/>
        <w:rPr>
          <w:rFonts w:asciiTheme="minorHAnsi" w:eastAsiaTheme="minorEastAsia" w:hAnsiTheme="minorHAnsi" w:cstheme="minorBidi"/>
          <w:szCs w:val="22"/>
        </w:rPr>
      </w:pPr>
      <w:r>
        <w:t>15.8</w:t>
      </w:r>
      <w:r>
        <w:rPr>
          <w:snapToGrid w:val="0"/>
        </w:rPr>
        <w:t xml:space="preserve">. </w:t>
      </w:r>
      <w:r>
        <w:rPr>
          <w:snapToGrid w:val="0"/>
        </w:rPr>
        <w:tab/>
        <w:t>Certificate</w:t>
      </w:r>
      <w:r>
        <w:tab/>
      </w:r>
      <w:r>
        <w:fldChar w:fldCharType="begin"/>
      </w:r>
      <w:r>
        <w:instrText xml:space="preserve"> PAGEREF _Toc472009539 \h </w:instrText>
      </w:r>
      <w:r>
        <w:fldChar w:fldCharType="separate"/>
      </w:r>
      <w:r>
        <w:t>323</w:t>
      </w:r>
      <w:r>
        <w:fldChar w:fldCharType="end"/>
      </w:r>
    </w:p>
    <w:p>
      <w:pPr>
        <w:pStyle w:val="TOC8"/>
        <w:rPr>
          <w:rFonts w:asciiTheme="minorHAnsi" w:eastAsiaTheme="minorEastAsia" w:hAnsiTheme="minorHAnsi" w:cstheme="minorBidi"/>
          <w:szCs w:val="22"/>
        </w:rPr>
      </w:pPr>
      <w:r>
        <w:t>15.9</w:t>
      </w:r>
      <w:r>
        <w:rPr>
          <w:snapToGrid w:val="0"/>
        </w:rPr>
        <w:t xml:space="preserve">. </w:t>
      </w:r>
      <w:r>
        <w:rPr>
          <w:snapToGrid w:val="0"/>
        </w:rPr>
        <w:tab/>
        <w:t>Suspension or cancellation of certificate</w:t>
      </w:r>
      <w:r>
        <w:tab/>
      </w:r>
      <w:r>
        <w:fldChar w:fldCharType="begin"/>
      </w:r>
      <w:r>
        <w:instrText xml:space="preserve"> PAGEREF _Toc472009540 \h </w:instrText>
      </w:r>
      <w:r>
        <w:fldChar w:fldCharType="separate"/>
      </w:r>
      <w:r>
        <w:t>324</w:t>
      </w:r>
      <w:r>
        <w:fldChar w:fldCharType="end"/>
      </w:r>
    </w:p>
    <w:p>
      <w:pPr>
        <w:pStyle w:val="TOC8"/>
        <w:rPr>
          <w:rFonts w:asciiTheme="minorHAnsi" w:eastAsiaTheme="minorEastAsia" w:hAnsiTheme="minorHAnsi" w:cstheme="minorBidi"/>
          <w:szCs w:val="22"/>
        </w:rPr>
      </w:pPr>
      <w:r>
        <w:t>15.10</w:t>
      </w:r>
      <w:r>
        <w:rPr>
          <w:snapToGrid w:val="0"/>
        </w:rPr>
        <w:t xml:space="preserve">. </w:t>
      </w:r>
      <w:r>
        <w:rPr>
          <w:snapToGrid w:val="0"/>
        </w:rPr>
        <w:tab/>
        <w:t>Medical examinations</w:t>
      </w:r>
      <w:r>
        <w:tab/>
      </w:r>
      <w:r>
        <w:fldChar w:fldCharType="begin"/>
      </w:r>
      <w:r>
        <w:instrText xml:space="preserve"> PAGEREF _Toc472009541 \h </w:instrText>
      </w:r>
      <w:r>
        <w:fldChar w:fldCharType="separate"/>
      </w:r>
      <w:r>
        <w:t>324</w:t>
      </w:r>
      <w:r>
        <w:fldChar w:fldCharType="end"/>
      </w:r>
    </w:p>
    <w:p>
      <w:pPr>
        <w:pStyle w:val="TOC8"/>
        <w:rPr>
          <w:rFonts w:asciiTheme="minorHAnsi" w:eastAsiaTheme="minorEastAsia" w:hAnsiTheme="minorHAnsi" w:cstheme="minorBidi"/>
          <w:szCs w:val="22"/>
        </w:rPr>
      </w:pPr>
      <w:r>
        <w:t>15.11</w:t>
      </w:r>
      <w:r>
        <w:rPr>
          <w:snapToGrid w:val="0"/>
        </w:rPr>
        <w:t xml:space="preserve">. </w:t>
      </w:r>
      <w:r>
        <w:rPr>
          <w:snapToGrid w:val="0"/>
        </w:rPr>
        <w:tab/>
        <w:t>Tracks and structures</w:t>
      </w:r>
      <w:r>
        <w:tab/>
      </w:r>
      <w:r>
        <w:fldChar w:fldCharType="begin"/>
      </w:r>
      <w:r>
        <w:instrText xml:space="preserve"> PAGEREF _Toc472009542 \h </w:instrText>
      </w:r>
      <w:r>
        <w:fldChar w:fldCharType="separate"/>
      </w:r>
      <w:r>
        <w:t>325</w:t>
      </w:r>
      <w:r>
        <w:fldChar w:fldCharType="end"/>
      </w:r>
    </w:p>
    <w:p>
      <w:pPr>
        <w:pStyle w:val="TOC8"/>
        <w:rPr>
          <w:rFonts w:asciiTheme="minorHAnsi" w:eastAsiaTheme="minorEastAsia" w:hAnsiTheme="minorHAnsi" w:cstheme="minorBidi"/>
          <w:szCs w:val="22"/>
        </w:rPr>
      </w:pPr>
      <w:r>
        <w:t>15.12</w:t>
      </w:r>
      <w:r>
        <w:rPr>
          <w:snapToGrid w:val="0"/>
        </w:rPr>
        <w:t xml:space="preserve">. </w:t>
      </w:r>
      <w:r>
        <w:rPr>
          <w:snapToGrid w:val="0"/>
        </w:rPr>
        <w:tab/>
        <w:t>Locomotives and equipment to be safe</w:t>
      </w:r>
      <w:r>
        <w:tab/>
      </w:r>
      <w:r>
        <w:fldChar w:fldCharType="begin"/>
      </w:r>
      <w:r>
        <w:instrText xml:space="preserve"> PAGEREF _Toc472009543 \h </w:instrText>
      </w:r>
      <w:r>
        <w:fldChar w:fldCharType="separate"/>
      </w:r>
      <w:r>
        <w:t>325</w:t>
      </w:r>
      <w:r>
        <w:fldChar w:fldCharType="end"/>
      </w:r>
    </w:p>
    <w:p>
      <w:pPr>
        <w:pStyle w:val="TOC8"/>
        <w:rPr>
          <w:rFonts w:asciiTheme="minorHAnsi" w:eastAsiaTheme="minorEastAsia" w:hAnsiTheme="minorHAnsi" w:cstheme="minorBidi"/>
          <w:szCs w:val="22"/>
        </w:rPr>
      </w:pPr>
      <w:r>
        <w:t>15.13</w:t>
      </w:r>
      <w:r>
        <w:rPr>
          <w:snapToGrid w:val="0"/>
        </w:rPr>
        <w:t xml:space="preserve">. </w:t>
      </w:r>
      <w:r>
        <w:rPr>
          <w:snapToGrid w:val="0"/>
        </w:rPr>
        <w:tab/>
        <w:t>Unauthorised persons not to ride on trains</w:t>
      </w:r>
      <w:r>
        <w:tab/>
      </w:r>
      <w:r>
        <w:fldChar w:fldCharType="begin"/>
      </w:r>
      <w:r>
        <w:instrText xml:space="preserve"> PAGEREF _Toc472009544 \h </w:instrText>
      </w:r>
      <w:r>
        <w:fldChar w:fldCharType="separate"/>
      </w:r>
      <w:r>
        <w:t>326</w:t>
      </w:r>
      <w:r>
        <w:fldChar w:fldCharType="end"/>
      </w:r>
    </w:p>
    <w:p>
      <w:pPr>
        <w:pStyle w:val="TOC8"/>
        <w:rPr>
          <w:rFonts w:asciiTheme="minorHAnsi" w:eastAsiaTheme="minorEastAsia" w:hAnsiTheme="minorHAnsi" w:cstheme="minorBidi"/>
          <w:szCs w:val="22"/>
        </w:rPr>
      </w:pPr>
      <w:r>
        <w:t>15.14</w:t>
      </w:r>
      <w:r>
        <w:rPr>
          <w:snapToGrid w:val="0"/>
        </w:rPr>
        <w:t xml:space="preserve">. </w:t>
      </w:r>
      <w:r>
        <w:rPr>
          <w:snapToGrid w:val="0"/>
        </w:rPr>
        <w:tab/>
        <w:t>Railway vehicle driver to remain in control</w:t>
      </w:r>
      <w:r>
        <w:tab/>
      </w:r>
      <w:r>
        <w:fldChar w:fldCharType="begin"/>
      </w:r>
      <w:r>
        <w:instrText xml:space="preserve"> PAGEREF _Toc472009545 \h </w:instrText>
      </w:r>
      <w:r>
        <w:fldChar w:fldCharType="separate"/>
      </w:r>
      <w:r>
        <w:t>326</w:t>
      </w:r>
      <w:r>
        <w:fldChar w:fldCharType="end"/>
      </w:r>
    </w:p>
    <w:p>
      <w:pPr>
        <w:pStyle w:val="TOC8"/>
        <w:rPr>
          <w:rFonts w:asciiTheme="minorHAnsi" w:eastAsiaTheme="minorEastAsia" w:hAnsiTheme="minorHAnsi" w:cstheme="minorBidi"/>
          <w:szCs w:val="22"/>
        </w:rPr>
      </w:pPr>
      <w:r>
        <w:t>15.15</w:t>
      </w:r>
      <w:r>
        <w:rPr>
          <w:snapToGrid w:val="0"/>
        </w:rPr>
        <w:t xml:space="preserve">. </w:t>
      </w:r>
      <w:r>
        <w:rPr>
          <w:snapToGrid w:val="0"/>
        </w:rPr>
        <w:tab/>
        <w:t>Propelling by locomotive</w:t>
      </w:r>
      <w:r>
        <w:tab/>
      </w:r>
      <w:r>
        <w:fldChar w:fldCharType="begin"/>
      </w:r>
      <w:r>
        <w:instrText xml:space="preserve"> PAGEREF _Toc472009546 \h </w:instrText>
      </w:r>
      <w:r>
        <w:fldChar w:fldCharType="separate"/>
      </w:r>
      <w:r>
        <w:t>326</w:t>
      </w:r>
      <w:r>
        <w:fldChar w:fldCharType="end"/>
      </w:r>
    </w:p>
    <w:p>
      <w:pPr>
        <w:pStyle w:val="TOC8"/>
        <w:rPr>
          <w:rFonts w:asciiTheme="minorHAnsi" w:eastAsiaTheme="minorEastAsia" w:hAnsiTheme="minorHAnsi" w:cstheme="minorBidi"/>
          <w:szCs w:val="22"/>
        </w:rPr>
      </w:pPr>
      <w:r>
        <w:t>15.16</w:t>
      </w:r>
      <w:r>
        <w:rPr>
          <w:snapToGrid w:val="0"/>
        </w:rPr>
        <w:t xml:space="preserve">. </w:t>
      </w:r>
      <w:r>
        <w:rPr>
          <w:snapToGrid w:val="0"/>
        </w:rPr>
        <w:tab/>
        <w:t>Railway vehicle movements</w:t>
      </w:r>
      <w:r>
        <w:tab/>
      </w:r>
      <w:r>
        <w:fldChar w:fldCharType="begin"/>
      </w:r>
      <w:r>
        <w:instrText xml:space="preserve"> PAGEREF _Toc472009547 \h </w:instrText>
      </w:r>
      <w:r>
        <w:fldChar w:fldCharType="separate"/>
      </w:r>
      <w:r>
        <w:t>328</w:t>
      </w:r>
      <w:r>
        <w:fldChar w:fldCharType="end"/>
      </w:r>
    </w:p>
    <w:p>
      <w:pPr>
        <w:pStyle w:val="TOC8"/>
        <w:rPr>
          <w:rFonts w:asciiTheme="minorHAnsi" w:eastAsiaTheme="minorEastAsia" w:hAnsiTheme="minorHAnsi" w:cstheme="minorBidi"/>
          <w:szCs w:val="22"/>
        </w:rPr>
      </w:pPr>
      <w:r>
        <w:t>15.17</w:t>
      </w:r>
      <w:r>
        <w:rPr>
          <w:snapToGrid w:val="0"/>
        </w:rPr>
        <w:t xml:space="preserve">. </w:t>
      </w:r>
      <w:r>
        <w:rPr>
          <w:snapToGrid w:val="0"/>
        </w:rPr>
        <w:tab/>
        <w:t>Railway vehicle movement orders</w:t>
      </w:r>
      <w:r>
        <w:tab/>
      </w:r>
      <w:r>
        <w:fldChar w:fldCharType="begin"/>
      </w:r>
      <w:r>
        <w:instrText xml:space="preserve"> PAGEREF _Toc472009548 \h </w:instrText>
      </w:r>
      <w:r>
        <w:fldChar w:fldCharType="separate"/>
      </w:r>
      <w:r>
        <w:t>328</w:t>
      </w:r>
      <w:r>
        <w:fldChar w:fldCharType="end"/>
      </w:r>
    </w:p>
    <w:p>
      <w:pPr>
        <w:pStyle w:val="TOC8"/>
        <w:rPr>
          <w:rFonts w:asciiTheme="minorHAnsi" w:eastAsiaTheme="minorEastAsia" w:hAnsiTheme="minorHAnsi" w:cstheme="minorBidi"/>
          <w:szCs w:val="22"/>
        </w:rPr>
      </w:pPr>
      <w:r>
        <w:t>15.18</w:t>
      </w:r>
      <w:r>
        <w:rPr>
          <w:snapToGrid w:val="0"/>
        </w:rPr>
        <w:t xml:space="preserve">. </w:t>
      </w:r>
      <w:r>
        <w:rPr>
          <w:snapToGrid w:val="0"/>
        </w:rPr>
        <w:tab/>
        <w:t>Centralized traffic control systems</w:t>
      </w:r>
      <w:r>
        <w:tab/>
      </w:r>
      <w:r>
        <w:fldChar w:fldCharType="begin"/>
      </w:r>
      <w:r>
        <w:instrText xml:space="preserve"> PAGEREF _Toc472009549 \h </w:instrText>
      </w:r>
      <w:r>
        <w:fldChar w:fldCharType="separate"/>
      </w:r>
      <w:r>
        <w:t>330</w:t>
      </w:r>
      <w:r>
        <w:fldChar w:fldCharType="end"/>
      </w:r>
    </w:p>
    <w:p>
      <w:pPr>
        <w:pStyle w:val="TOC8"/>
        <w:rPr>
          <w:rFonts w:asciiTheme="minorHAnsi" w:eastAsiaTheme="minorEastAsia" w:hAnsiTheme="minorHAnsi" w:cstheme="minorBidi"/>
          <w:szCs w:val="22"/>
        </w:rPr>
      </w:pPr>
      <w:r>
        <w:t>15.19</w:t>
      </w:r>
      <w:r>
        <w:rPr>
          <w:snapToGrid w:val="0"/>
        </w:rPr>
        <w:t xml:space="preserve">. </w:t>
      </w:r>
      <w:r>
        <w:rPr>
          <w:snapToGrid w:val="0"/>
        </w:rPr>
        <w:tab/>
        <w:t>Signals</w:t>
      </w:r>
      <w:r>
        <w:tab/>
      </w:r>
      <w:r>
        <w:fldChar w:fldCharType="begin"/>
      </w:r>
      <w:r>
        <w:instrText xml:space="preserve"> PAGEREF _Toc472009550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Part 16 — Radiation safety</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16.1</w:t>
      </w:r>
      <w:r>
        <w:rPr>
          <w:snapToGrid w:val="0"/>
        </w:rPr>
        <w:t xml:space="preserve">. </w:t>
      </w:r>
      <w:r>
        <w:rPr>
          <w:snapToGrid w:val="0"/>
        </w:rPr>
        <w:tab/>
        <w:t>Terms used</w:t>
      </w:r>
      <w:r>
        <w:tab/>
      </w:r>
      <w:r>
        <w:fldChar w:fldCharType="begin"/>
      </w:r>
      <w:r>
        <w:instrText xml:space="preserve"> PAGEREF _Toc472009553 \h </w:instrText>
      </w:r>
      <w:r>
        <w:fldChar w:fldCharType="separate"/>
      </w:r>
      <w:r>
        <w:t>332</w:t>
      </w:r>
      <w:r>
        <w:fldChar w:fldCharType="end"/>
      </w:r>
    </w:p>
    <w:p>
      <w:pPr>
        <w:pStyle w:val="TOC4"/>
        <w:tabs>
          <w:tab w:val="right" w:leader="dot" w:pos="7077"/>
        </w:tabs>
        <w:rPr>
          <w:rFonts w:asciiTheme="minorHAnsi" w:eastAsiaTheme="minorEastAsia" w:hAnsiTheme="minorHAnsi" w:cstheme="minorBidi"/>
          <w:b w:val="0"/>
          <w:szCs w:val="22"/>
        </w:rPr>
      </w:pPr>
      <w:r>
        <w:t>Division 2 — Mining and processing of radioactive material</w:t>
      </w:r>
    </w:p>
    <w:p>
      <w:pPr>
        <w:pStyle w:val="TOC8"/>
        <w:rPr>
          <w:rFonts w:asciiTheme="minorHAnsi" w:eastAsiaTheme="minorEastAsia" w:hAnsiTheme="minorHAnsi" w:cstheme="minorBidi"/>
          <w:szCs w:val="22"/>
        </w:rPr>
      </w:pPr>
      <w:r>
        <w:t>16.2</w:t>
      </w:r>
      <w:r>
        <w:rPr>
          <w:snapToGrid w:val="0"/>
        </w:rPr>
        <w:t xml:space="preserve">. </w:t>
      </w:r>
      <w:r>
        <w:rPr>
          <w:snapToGrid w:val="0"/>
        </w:rPr>
        <w:tab/>
        <w:t>Application of Division</w:t>
      </w:r>
      <w:r>
        <w:tab/>
      </w:r>
      <w:r>
        <w:fldChar w:fldCharType="begin"/>
      </w:r>
      <w:r>
        <w:instrText xml:space="preserve"> PAGEREF _Toc472009555 \h </w:instrText>
      </w:r>
      <w:r>
        <w:fldChar w:fldCharType="separate"/>
      </w:r>
      <w:r>
        <w:t>335</w:t>
      </w:r>
      <w:r>
        <w:fldChar w:fldCharType="end"/>
      </w:r>
    </w:p>
    <w:p>
      <w:pPr>
        <w:pStyle w:val="TOC8"/>
        <w:rPr>
          <w:rFonts w:asciiTheme="minorHAnsi" w:eastAsiaTheme="minorEastAsia" w:hAnsiTheme="minorHAnsi" w:cstheme="minorBidi"/>
          <w:szCs w:val="22"/>
        </w:rPr>
      </w:pPr>
      <w:r>
        <w:t>16.3</w:t>
      </w:r>
      <w:r>
        <w:rPr>
          <w:snapToGrid w:val="0"/>
        </w:rPr>
        <w:t xml:space="preserve">. </w:t>
      </w:r>
      <w:r>
        <w:rPr>
          <w:snapToGrid w:val="0"/>
        </w:rPr>
        <w:tab/>
        <w:t>State mining engineer may exempt mine</w:t>
      </w:r>
      <w:r>
        <w:tab/>
      </w:r>
      <w:r>
        <w:fldChar w:fldCharType="begin"/>
      </w:r>
      <w:r>
        <w:instrText xml:space="preserve"> PAGEREF _Toc472009556 \h </w:instrText>
      </w:r>
      <w:r>
        <w:fldChar w:fldCharType="separate"/>
      </w:r>
      <w:r>
        <w:t>335</w:t>
      </w:r>
      <w:r>
        <w:fldChar w:fldCharType="end"/>
      </w:r>
    </w:p>
    <w:p>
      <w:pPr>
        <w:pStyle w:val="TOC8"/>
        <w:rPr>
          <w:rFonts w:asciiTheme="minorHAnsi" w:eastAsiaTheme="minorEastAsia" w:hAnsiTheme="minorHAnsi" w:cstheme="minorBidi"/>
          <w:szCs w:val="22"/>
        </w:rPr>
      </w:pPr>
      <w:r>
        <w:t>16.4</w:t>
      </w:r>
      <w:r>
        <w:rPr>
          <w:snapToGrid w:val="0"/>
        </w:rPr>
        <w:t xml:space="preserve">. </w:t>
      </w:r>
      <w:r>
        <w:rPr>
          <w:snapToGrid w:val="0"/>
        </w:rPr>
        <w:tab/>
        <w:t>Authorised limits</w:t>
      </w:r>
      <w:r>
        <w:tab/>
      </w:r>
      <w:r>
        <w:fldChar w:fldCharType="begin"/>
      </w:r>
      <w:r>
        <w:instrText xml:space="preserve"> PAGEREF _Toc472009557 \h </w:instrText>
      </w:r>
      <w:r>
        <w:fldChar w:fldCharType="separate"/>
      </w:r>
      <w:r>
        <w:t>335</w:t>
      </w:r>
      <w:r>
        <w:fldChar w:fldCharType="end"/>
      </w:r>
    </w:p>
    <w:p>
      <w:pPr>
        <w:pStyle w:val="TOC8"/>
        <w:rPr>
          <w:rFonts w:asciiTheme="minorHAnsi" w:eastAsiaTheme="minorEastAsia" w:hAnsiTheme="minorHAnsi" w:cstheme="minorBidi"/>
          <w:szCs w:val="22"/>
        </w:rPr>
      </w:pPr>
      <w:r>
        <w:t>16.5</w:t>
      </w:r>
      <w:r>
        <w:rPr>
          <w:snapToGrid w:val="0"/>
        </w:rPr>
        <w:t xml:space="preserve">. </w:t>
      </w:r>
      <w:r>
        <w:rPr>
          <w:snapToGrid w:val="0"/>
        </w:rPr>
        <w:tab/>
        <w:t>Dose constraints</w:t>
      </w:r>
      <w:r>
        <w:tab/>
      </w:r>
      <w:r>
        <w:fldChar w:fldCharType="begin"/>
      </w:r>
      <w:r>
        <w:instrText xml:space="preserve"> PAGEREF _Toc472009558 \h </w:instrText>
      </w:r>
      <w:r>
        <w:fldChar w:fldCharType="separate"/>
      </w:r>
      <w:r>
        <w:t>336</w:t>
      </w:r>
      <w:r>
        <w:fldChar w:fldCharType="end"/>
      </w:r>
    </w:p>
    <w:p>
      <w:pPr>
        <w:pStyle w:val="TOC8"/>
        <w:rPr>
          <w:rFonts w:asciiTheme="minorHAnsi" w:eastAsiaTheme="minorEastAsia" w:hAnsiTheme="minorHAnsi" w:cstheme="minorBidi"/>
          <w:szCs w:val="22"/>
        </w:rPr>
      </w:pPr>
      <w:r>
        <w:t>16.6</w:t>
      </w:r>
      <w:r>
        <w:rPr>
          <w:snapToGrid w:val="0"/>
        </w:rPr>
        <w:t xml:space="preserve">. </w:t>
      </w:r>
      <w:r>
        <w:rPr>
          <w:snapToGrid w:val="0"/>
        </w:rPr>
        <w:tab/>
        <w:t>Results of baseline monitoring program</w:t>
      </w:r>
      <w:r>
        <w:tab/>
      </w:r>
      <w:r>
        <w:fldChar w:fldCharType="begin"/>
      </w:r>
      <w:r>
        <w:instrText xml:space="preserve"> PAGEREF _Toc472009559 \h </w:instrText>
      </w:r>
      <w:r>
        <w:fldChar w:fldCharType="separate"/>
      </w:r>
      <w:r>
        <w:t>336</w:t>
      </w:r>
      <w:r>
        <w:fldChar w:fldCharType="end"/>
      </w:r>
    </w:p>
    <w:p>
      <w:pPr>
        <w:pStyle w:val="TOC8"/>
        <w:rPr>
          <w:rFonts w:asciiTheme="minorHAnsi" w:eastAsiaTheme="minorEastAsia" w:hAnsiTheme="minorHAnsi" w:cstheme="minorBidi"/>
          <w:szCs w:val="22"/>
        </w:rPr>
      </w:pPr>
      <w:r>
        <w:t>16.7</w:t>
      </w:r>
      <w:r>
        <w:rPr>
          <w:snapToGrid w:val="0"/>
        </w:rPr>
        <w:t xml:space="preserve">. </w:t>
      </w:r>
      <w:r>
        <w:rPr>
          <w:snapToGrid w:val="0"/>
        </w:rPr>
        <w:tab/>
        <w:t>Preparation of radiation management plan</w:t>
      </w:r>
      <w:r>
        <w:tab/>
      </w:r>
      <w:r>
        <w:fldChar w:fldCharType="begin"/>
      </w:r>
      <w:r>
        <w:instrText xml:space="preserve"> PAGEREF _Toc472009560 \h </w:instrText>
      </w:r>
      <w:r>
        <w:fldChar w:fldCharType="separate"/>
      </w:r>
      <w:r>
        <w:t>336</w:t>
      </w:r>
      <w:r>
        <w:fldChar w:fldCharType="end"/>
      </w:r>
    </w:p>
    <w:p>
      <w:pPr>
        <w:pStyle w:val="TOC8"/>
        <w:rPr>
          <w:rFonts w:asciiTheme="minorHAnsi" w:eastAsiaTheme="minorEastAsia" w:hAnsiTheme="minorHAnsi" w:cstheme="minorBidi"/>
          <w:szCs w:val="22"/>
        </w:rPr>
      </w:pPr>
      <w:r>
        <w:t>16.8</w:t>
      </w:r>
      <w:r>
        <w:rPr>
          <w:snapToGrid w:val="0"/>
        </w:rPr>
        <w:t xml:space="preserve">. </w:t>
      </w:r>
      <w:r>
        <w:rPr>
          <w:snapToGrid w:val="0"/>
        </w:rPr>
        <w:tab/>
        <w:t>Radiation management plan to be complied with</w:t>
      </w:r>
      <w:r>
        <w:tab/>
      </w:r>
      <w:r>
        <w:fldChar w:fldCharType="begin"/>
      </w:r>
      <w:r>
        <w:instrText xml:space="preserve"> PAGEREF _Toc472009561 \h </w:instrText>
      </w:r>
      <w:r>
        <w:fldChar w:fldCharType="separate"/>
      </w:r>
      <w:r>
        <w:t>338</w:t>
      </w:r>
      <w:r>
        <w:fldChar w:fldCharType="end"/>
      </w:r>
    </w:p>
    <w:p>
      <w:pPr>
        <w:pStyle w:val="TOC8"/>
        <w:rPr>
          <w:rFonts w:asciiTheme="minorHAnsi" w:eastAsiaTheme="minorEastAsia" w:hAnsiTheme="minorHAnsi" w:cstheme="minorBidi"/>
          <w:szCs w:val="22"/>
        </w:rPr>
      </w:pPr>
      <w:r>
        <w:t>16.9</w:t>
      </w:r>
      <w:r>
        <w:rPr>
          <w:snapToGrid w:val="0"/>
        </w:rPr>
        <w:t xml:space="preserve">. </w:t>
      </w:r>
      <w:r>
        <w:rPr>
          <w:snapToGrid w:val="0"/>
        </w:rPr>
        <w:tab/>
        <w:t>Radiation safety officer</w:t>
      </w:r>
      <w:r>
        <w:tab/>
      </w:r>
      <w:r>
        <w:fldChar w:fldCharType="begin"/>
      </w:r>
      <w:r>
        <w:instrText xml:space="preserve"> PAGEREF _Toc472009562 \h </w:instrText>
      </w:r>
      <w:r>
        <w:fldChar w:fldCharType="separate"/>
      </w:r>
      <w:r>
        <w:t>339</w:t>
      </w:r>
      <w:r>
        <w:fldChar w:fldCharType="end"/>
      </w:r>
    </w:p>
    <w:p>
      <w:pPr>
        <w:pStyle w:val="TOC8"/>
        <w:rPr>
          <w:rFonts w:asciiTheme="minorHAnsi" w:eastAsiaTheme="minorEastAsia" w:hAnsiTheme="minorHAnsi" w:cstheme="minorBidi"/>
          <w:szCs w:val="22"/>
        </w:rPr>
      </w:pPr>
      <w:r>
        <w:t>16.10</w:t>
      </w:r>
      <w:r>
        <w:rPr>
          <w:snapToGrid w:val="0"/>
        </w:rPr>
        <w:t xml:space="preserve">. </w:t>
      </w:r>
      <w:r>
        <w:rPr>
          <w:snapToGrid w:val="0"/>
        </w:rPr>
        <w:tab/>
        <w:t>Defects</w:t>
      </w:r>
      <w:r>
        <w:tab/>
      </w:r>
      <w:r>
        <w:fldChar w:fldCharType="begin"/>
      </w:r>
      <w:r>
        <w:instrText xml:space="preserve"> PAGEREF _Toc472009563 \h </w:instrText>
      </w:r>
      <w:r>
        <w:fldChar w:fldCharType="separate"/>
      </w:r>
      <w:r>
        <w:t>339</w:t>
      </w:r>
      <w:r>
        <w:fldChar w:fldCharType="end"/>
      </w:r>
    </w:p>
    <w:p>
      <w:pPr>
        <w:pStyle w:val="TOC8"/>
        <w:rPr>
          <w:rFonts w:asciiTheme="minorHAnsi" w:eastAsiaTheme="minorEastAsia" w:hAnsiTheme="minorHAnsi" w:cstheme="minorBidi"/>
          <w:szCs w:val="22"/>
        </w:rPr>
      </w:pPr>
      <w:r>
        <w:t>16.11</w:t>
      </w:r>
      <w:r>
        <w:rPr>
          <w:snapToGrid w:val="0"/>
        </w:rPr>
        <w:t xml:space="preserve">. </w:t>
      </w:r>
      <w:r>
        <w:rPr>
          <w:snapToGrid w:val="0"/>
        </w:rPr>
        <w:tab/>
        <w:t>Notification</w:t>
      </w:r>
      <w:r>
        <w:tab/>
      </w:r>
      <w:r>
        <w:fldChar w:fldCharType="begin"/>
      </w:r>
      <w:r>
        <w:instrText xml:space="preserve"> PAGEREF _Toc472009564 \h </w:instrText>
      </w:r>
      <w:r>
        <w:fldChar w:fldCharType="separate"/>
      </w:r>
      <w:r>
        <w:t>340</w:t>
      </w:r>
      <w:r>
        <w:fldChar w:fldCharType="end"/>
      </w:r>
    </w:p>
    <w:p>
      <w:pPr>
        <w:pStyle w:val="TOC8"/>
        <w:rPr>
          <w:rFonts w:asciiTheme="minorHAnsi" w:eastAsiaTheme="minorEastAsia" w:hAnsiTheme="minorHAnsi" w:cstheme="minorBidi"/>
          <w:szCs w:val="22"/>
        </w:rPr>
      </w:pPr>
      <w:r>
        <w:t>16.12</w:t>
      </w:r>
      <w:r>
        <w:rPr>
          <w:snapToGrid w:val="0"/>
        </w:rPr>
        <w:t xml:space="preserve">. </w:t>
      </w:r>
      <w:r>
        <w:rPr>
          <w:snapToGrid w:val="0"/>
        </w:rPr>
        <w:tab/>
        <w:t>Supervised areas and controlled areas</w:t>
      </w:r>
      <w:r>
        <w:tab/>
      </w:r>
      <w:r>
        <w:fldChar w:fldCharType="begin"/>
      </w:r>
      <w:r>
        <w:instrText xml:space="preserve"> PAGEREF _Toc472009565 \h </w:instrText>
      </w:r>
      <w:r>
        <w:fldChar w:fldCharType="separate"/>
      </w:r>
      <w:r>
        <w:t>340</w:t>
      </w:r>
      <w:r>
        <w:fldChar w:fldCharType="end"/>
      </w:r>
    </w:p>
    <w:p>
      <w:pPr>
        <w:pStyle w:val="TOC8"/>
        <w:rPr>
          <w:rFonts w:asciiTheme="minorHAnsi" w:eastAsiaTheme="minorEastAsia" w:hAnsiTheme="minorHAnsi" w:cstheme="minorBidi"/>
          <w:szCs w:val="22"/>
        </w:rPr>
      </w:pPr>
      <w:r>
        <w:t>16.13</w:t>
      </w:r>
      <w:r>
        <w:rPr>
          <w:snapToGrid w:val="0"/>
        </w:rPr>
        <w:t xml:space="preserve">. </w:t>
      </w:r>
      <w:r>
        <w:rPr>
          <w:snapToGrid w:val="0"/>
        </w:rPr>
        <w:tab/>
        <w:t>Conditions for young persons</w:t>
      </w:r>
      <w:r>
        <w:tab/>
      </w:r>
      <w:r>
        <w:fldChar w:fldCharType="begin"/>
      </w:r>
      <w:r>
        <w:instrText xml:space="preserve"> PAGEREF _Toc472009566 \h </w:instrText>
      </w:r>
      <w:r>
        <w:fldChar w:fldCharType="separate"/>
      </w:r>
      <w:r>
        <w:t>341</w:t>
      </w:r>
      <w:r>
        <w:fldChar w:fldCharType="end"/>
      </w:r>
    </w:p>
    <w:p>
      <w:pPr>
        <w:pStyle w:val="TOC8"/>
        <w:rPr>
          <w:rFonts w:asciiTheme="minorHAnsi" w:eastAsiaTheme="minorEastAsia" w:hAnsiTheme="minorHAnsi" w:cstheme="minorBidi"/>
          <w:szCs w:val="22"/>
        </w:rPr>
      </w:pPr>
      <w:r>
        <w:t>16.14</w:t>
      </w:r>
      <w:r>
        <w:rPr>
          <w:snapToGrid w:val="0"/>
        </w:rPr>
        <w:t xml:space="preserve">. </w:t>
      </w:r>
      <w:r>
        <w:rPr>
          <w:snapToGrid w:val="0"/>
        </w:rPr>
        <w:tab/>
        <w:t>Designated employees</w:t>
      </w:r>
      <w:r>
        <w:tab/>
      </w:r>
      <w:r>
        <w:fldChar w:fldCharType="begin"/>
      </w:r>
      <w:r>
        <w:instrText xml:space="preserve"> PAGEREF _Toc472009567 \h </w:instrText>
      </w:r>
      <w:r>
        <w:fldChar w:fldCharType="separate"/>
      </w:r>
      <w:r>
        <w:t>341</w:t>
      </w:r>
      <w:r>
        <w:fldChar w:fldCharType="end"/>
      </w:r>
    </w:p>
    <w:p>
      <w:pPr>
        <w:pStyle w:val="TOC8"/>
        <w:rPr>
          <w:rFonts w:asciiTheme="minorHAnsi" w:eastAsiaTheme="minorEastAsia" w:hAnsiTheme="minorHAnsi" w:cstheme="minorBidi"/>
          <w:szCs w:val="22"/>
        </w:rPr>
      </w:pPr>
      <w:r>
        <w:t>16.15</w:t>
      </w:r>
      <w:r>
        <w:rPr>
          <w:snapToGrid w:val="0"/>
        </w:rPr>
        <w:t xml:space="preserve">. </w:t>
      </w:r>
      <w:r>
        <w:rPr>
          <w:snapToGrid w:val="0"/>
        </w:rPr>
        <w:tab/>
        <w:t>Reduction of doses</w:t>
      </w:r>
      <w:r>
        <w:tab/>
      </w:r>
      <w:r>
        <w:fldChar w:fldCharType="begin"/>
      </w:r>
      <w:r>
        <w:instrText xml:space="preserve"> PAGEREF _Toc472009568 \h </w:instrText>
      </w:r>
      <w:r>
        <w:fldChar w:fldCharType="separate"/>
      </w:r>
      <w:r>
        <w:t>342</w:t>
      </w:r>
      <w:r>
        <w:fldChar w:fldCharType="end"/>
      </w:r>
    </w:p>
    <w:p>
      <w:pPr>
        <w:pStyle w:val="TOC8"/>
        <w:rPr>
          <w:rFonts w:asciiTheme="minorHAnsi" w:eastAsiaTheme="minorEastAsia" w:hAnsiTheme="minorHAnsi" w:cstheme="minorBidi"/>
          <w:szCs w:val="22"/>
        </w:rPr>
      </w:pPr>
      <w:r>
        <w:t>16.16</w:t>
      </w:r>
      <w:r>
        <w:rPr>
          <w:snapToGrid w:val="0"/>
        </w:rPr>
        <w:t xml:space="preserve">. </w:t>
      </w:r>
      <w:r>
        <w:rPr>
          <w:snapToGrid w:val="0"/>
        </w:rPr>
        <w:tab/>
        <w:t>Control of exposure to radiation</w:t>
      </w:r>
      <w:r>
        <w:tab/>
      </w:r>
      <w:r>
        <w:fldChar w:fldCharType="begin"/>
      </w:r>
      <w:r>
        <w:instrText xml:space="preserve"> PAGEREF _Toc472009569 \h </w:instrText>
      </w:r>
      <w:r>
        <w:fldChar w:fldCharType="separate"/>
      </w:r>
      <w:r>
        <w:t>342</w:t>
      </w:r>
      <w:r>
        <w:fldChar w:fldCharType="end"/>
      </w:r>
    </w:p>
    <w:p>
      <w:pPr>
        <w:pStyle w:val="TOC8"/>
        <w:rPr>
          <w:rFonts w:asciiTheme="minorHAnsi" w:eastAsiaTheme="minorEastAsia" w:hAnsiTheme="minorHAnsi" w:cstheme="minorBidi"/>
          <w:szCs w:val="22"/>
        </w:rPr>
      </w:pPr>
      <w:r>
        <w:t>16.17</w:t>
      </w:r>
      <w:r>
        <w:rPr>
          <w:snapToGrid w:val="0"/>
        </w:rPr>
        <w:t xml:space="preserve">. </w:t>
      </w:r>
      <w:r>
        <w:rPr>
          <w:snapToGrid w:val="0"/>
        </w:rPr>
        <w:tab/>
        <w:t>Respiratory protective equipment</w:t>
      </w:r>
      <w:r>
        <w:tab/>
      </w:r>
      <w:r>
        <w:fldChar w:fldCharType="begin"/>
      </w:r>
      <w:r>
        <w:instrText xml:space="preserve"> PAGEREF _Toc472009570 \h </w:instrText>
      </w:r>
      <w:r>
        <w:fldChar w:fldCharType="separate"/>
      </w:r>
      <w:r>
        <w:t>342</w:t>
      </w:r>
      <w:r>
        <w:fldChar w:fldCharType="end"/>
      </w:r>
    </w:p>
    <w:p>
      <w:pPr>
        <w:pStyle w:val="TOC8"/>
        <w:rPr>
          <w:rFonts w:asciiTheme="minorHAnsi" w:eastAsiaTheme="minorEastAsia" w:hAnsiTheme="minorHAnsi" w:cstheme="minorBidi"/>
          <w:szCs w:val="22"/>
        </w:rPr>
      </w:pPr>
      <w:r>
        <w:t>16.18</w:t>
      </w:r>
      <w:r>
        <w:rPr>
          <w:snapToGrid w:val="0"/>
        </w:rPr>
        <w:t xml:space="preserve">. </w:t>
      </w:r>
      <w:r>
        <w:rPr>
          <w:snapToGrid w:val="0"/>
        </w:rPr>
        <w:tab/>
        <w:t>Dose limits — employees</w:t>
      </w:r>
      <w:r>
        <w:tab/>
      </w:r>
      <w:r>
        <w:fldChar w:fldCharType="begin"/>
      </w:r>
      <w:r>
        <w:instrText xml:space="preserve"> PAGEREF _Toc472009571 \h </w:instrText>
      </w:r>
      <w:r>
        <w:fldChar w:fldCharType="separate"/>
      </w:r>
      <w:r>
        <w:t>342</w:t>
      </w:r>
      <w:r>
        <w:fldChar w:fldCharType="end"/>
      </w:r>
    </w:p>
    <w:p>
      <w:pPr>
        <w:pStyle w:val="TOC8"/>
        <w:rPr>
          <w:rFonts w:asciiTheme="minorHAnsi" w:eastAsiaTheme="minorEastAsia" w:hAnsiTheme="minorHAnsi" w:cstheme="minorBidi"/>
          <w:szCs w:val="22"/>
        </w:rPr>
      </w:pPr>
      <w:r>
        <w:t>16.19</w:t>
      </w:r>
      <w:r>
        <w:rPr>
          <w:snapToGrid w:val="0"/>
        </w:rPr>
        <w:t xml:space="preserve">. </w:t>
      </w:r>
      <w:r>
        <w:rPr>
          <w:snapToGrid w:val="0"/>
        </w:rPr>
        <w:tab/>
        <w:t>Dose limits — members of the public</w:t>
      </w:r>
      <w:r>
        <w:tab/>
      </w:r>
      <w:r>
        <w:fldChar w:fldCharType="begin"/>
      </w:r>
      <w:r>
        <w:instrText xml:space="preserve"> PAGEREF _Toc472009572 \h </w:instrText>
      </w:r>
      <w:r>
        <w:fldChar w:fldCharType="separate"/>
      </w:r>
      <w:r>
        <w:t>343</w:t>
      </w:r>
      <w:r>
        <w:fldChar w:fldCharType="end"/>
      </w:r>
    </w:p>
    <w:p>
      <w:pPr>
        <w:pStyle w:val="TOC8"/>
        <w:rPr>
          <w:rFonts w:asciiTheme="minorHAnsi" w:eastAsiaTheme="minorEastAsia" w:hAnsiTheme="minorHAnsi" w:cstheme="minorBidi"/>
          <w:szCs w:val="22"/>
        </w:rPr>
      </w:pPr>
      <w:r>
        <w:t>16.20</w:t>
      </w:r>
      <w:r>
        <w:rPr>
          <w:snapToGrid w:val="0"/>
        </w:rPr>
        <w:t xml:space="preserve">. </w:t>
      </w:r>
      <w:r>
        <w:rPr>
          <w:snapToGrid w:val="0"/>
        </w:rPr>
        <w:tab/>
        <w:t>Interpretation of dose limits</w:t>
      </w:r>
      <w:r>
        <w:tab/>
      </w:r>
      <w:r>
        <w:fldChar w:fldCharType="begin"/>
      </w:r>
      <w:r>
        <w:instrText xml:space="preserve"> PAGEREF _Toc472009573 \h </w:instrText>
      </w:r>
      <w:r>
        <w:fldChar w:fldCharType="separate"/>
      </w:r>
      <w:r>
        <w:t>343</w:t>
      </w:r>
      <w:r>
        <w:fldChar w:fldCharType="end"/>
      </w:r>
    </w:p>
    <w:p>
      <w:pPr>
        <w:pStyle w:val="TOC8"/>
        <w:rPr>
          <w:rFonts w:asciiTheme="minorHAnsi" w:eastAsiaTheme="minorEastAsia" w:hAnsiTheme="minorHAnsi" w:cstheme="minorBidi"/>
          <w:szCs w:val="22"/>
        </w:rPr>
      </w:pPr>
      <w:r>
        <w:t>16.21</w:t>
      </w:r>
      <w:r>
        <w:rPr>
          <w:snapToGrid w:val="0"/>
        </w:rPr>
        <w:t xml:space="preserve">. </w:t>
      </w:r>
      <w:r>
        <w:rPr>
          <w:snapToGrid w:val="0"/>
        </w:rPr>
        <w:tab/>
        <w:t>Approval of different dose limit</w:t>
      </w:r>
      <w:r>
        <w:tab/>
      </w:r>
      <w:r>
        <w:fldChar w:fldCharType="begin"/>
      </w:r>
      <w:r>
        <w:instrText xml:space="preserve"> PAGEREF _Toc472009574 \h </w:instrText>
      </w:r>
      <w:r>
        <w:fldChar w:fldCharType="separate"/>
      </w:r>
      <w:r>
        <w:t>344</w:t>
      </w:r>
      <w:r>
        <w:fldChar w:fldCharType="end"/>
      </w:r>
    </w:p>
    <w:p>
      <w:pPr>
        <w:pStyle w:val="TOC8"/>
        <w:rPr>
          <w:rFonts w:asciiTheme="minorHAnsi" w:eastAsiaTheme="minorEastAsia" w:hAnsiTheme="minorHAnsi" w:cstheme="minorBidi"/>
          <w:szCs w:val="22"/>
        </w:rPr>
      </w:pPr>
      <w:r>
        <w:t>16.22</w:t>
      </w:r>
      <w:r>
        <w:rPr>
          <w:snapToGrid w:val="0"/>
        </w:rPr>
        <w:t xml:space="preserve">. </w:t>
      </w:r>
      <w:r>
        <w:rPr>
          <w:snapToGrid w:val="0"/>
        </w:rPr>
        <w:tab/>
        <w:t>Pregnant employees</w:t>
      </w:r>
      <w:r>
        <w:tab/>
      </w:r>
      <w:r>
        <w:fldChar w:fldCharType="begin"/>
      </w:r>
      <w:r>
        <w:instrText xml:space="preserve"> PAGEREF _Toc472009575 \h </w:instrText>
      </w:r>
      <w:r>
        <w:fldChar w:fldCharType="separate"/>
      </w:r>
      <w:r>
        <w:t>344</w:t>
      </w:r>
      <w:r>
        <w:fldChar w:fldCharType="end"/>
      </w:r>
    </w:p>
    <w:p>
      <w:pPr>
        <w:pStyle w:val="TOC8"/>
        <w:rPr>
          <w:rFonts w:asciiTheme="minorHAnsi" w:eastAsiaTheme="minorEastAsia" w:hAnsiTheme="minorHAnsi" w:cstheme="minorBidi"/>
          <w:szCs w:val="22"/>
        </w:rPr>
      </w:pPr>
      <w:r>
        <w:t>16.23</w:t>
      </w:r>
      <w:r>
        <w:rPr>
          <w:snapToGrid w:val="0"/>
        </w:rPr>
        <w:t xml:space="preserve">. </w:t>
      </w:r>
      <w:r>
        <w:rPr>
          <w:snapToGrid w:val="0"/>
        </w:rPr>
        <w:tab/>
        <w:t>Assessment of doses</w:t>
      </w:r>
      <w:r>
        <w:tab/>
      </w:r>
      <w:r>
        <w:fldChar w:fldCharType="begin"/>
      </w:r>
      <w:r>
        <w:instrText xml:space="preserve"> PAGEREF _Toc472009576 \h </w:instrText>
      </w:r>
      <w:r>
        <w:fldChar w:fldCharType="separate"/>
      </w:r>
      <w:r>
        <w:t>345</w:t>
      </w:r>
      <w:r>
        <w:fldChar w:fldCharType="end"/>
      </w:r>
    </w:p>
    <w:p>
      <w:pPr>
        <w:pStyle w:val="TOC8"/>
        <w:rPr>
          <w:rFonts w:asciiTheme="minorHAnsi" w:eastAsiaTheme="minorEastAsia" w:hAnsiTheme="minorHAnsi" w:cstheme="minorBidi"/>
          <w:szCs w:val="22"/>
        </w:rPr>
      </w:pPr>
      <w:r>
        <w:t>16.24</w:t>
      </w:r>
      <w:r>
        <w:rPr>
          <w:snapToGrid w:val="0"/>
        </w:rPr>
        <w:t xml:space="preserve">. </w:t>
      </w:r>
      <w:r>
        <w:rPr>
          <w:snapToGrid w:val="0"/>
        </w:rPr>
        <w:tab/>
        <w:t>Reporting of results of dose assessment</w:t>
      </w:r>
      <w:r>
        <w:tab/>
      </w:r>
      <w:r>
        <w:fldChar w:fldCharType="begin"/>
      </w:r>
      <w:r>
        <w:instrText xml:space="preserve"> PAGEREF _Toc472009577 \h </w:instrText>
      </w:r>
      <w:r>
        <w:fldChar w:fldCharType="separate"/>
      </w:r>
      <w:r>
        <w:t>346</w:t>
      </w:r>
      <w:r>
        <w:fldChar w:fldCharType="end"/>
      </w:r>
    </w:p>
    <w:p>
      <w:pPr>
        <w:pStyle w:val="TOC8"/>
        <w:rPr>
          <w:rFonts w:asciiTheme="minorHAnsi" w:eastAsiaTheme="minorEastAsia" w:hAnsiTheme="minorHAnsi" w:cstheme="minorBidi"/>
          <w:szCs w:val="22"/>
        </w:rPr>
      </w:pPr>
      <w:r>
        <w:t>16.25</w:t>
      </w:r>
      <w:r>
        <w:rPr>
          <w:snapToGrid w:val="0"/>
        </w:rPr>
        <w:t xml:space="preserve">. </w:t>
      </w:r>
      <w:r>
        <w:rPr>
          <w:snapToGrid w:val="0"/>
        </w:rPr>
        <w:tab/>
        <w:t>Records</w:t>
      </w:r>
      <w:r>
        <w:tab/>
      </w:r>
      <w:r>
        <w:fldChar w:fldCharType="begin"/>
      </w:r>
      <w:r>
        <w:instrText xml:space="preserve"> PAGEREF _Toc472009578 \h </w:instrText>
      </w:r>
      <w:r>
        <w:fldChar w:fldCharType="separate"/>
      </w:r>
      <w:r>
        <w:t>346</w:t>
      </w:r>
      <w:r>
        <w:fldChar w:fldCharType="end"/>
      </w:r>
    </w:p>
    <w:p>
      <w:pPr>
        <w:pStyle w:val="TOC8"/>
        <w:rPr>
          <w:rFonts w:asciiTheme="minorHAnsi" w:eastAsiaTheme="minorEastAsia" w:hAnsiTheme="minorHAnsi" w:cstheme="minorBidi"/>
          <w:szCs w:val="22"/>
        </w:rPr>
      </w:pPr>
      <w:r>
        <w:t>16.26</w:t>
      </w:r>
      <w:r>
        <w:rPr>
          <w:snapToGrid w:val="0"/>
        </w:rPr>
        <w:t xml:space="preserve">. </w:t>
      </w:r>
      <w:r>
        <w:rPr>
          <w:snapToGrid w:val="0"/>
        </w:rPr>
        <w:tab/>
        <w:t>Reporting of certain matters to State mining engineer</w:t>
      </w:r>
      <w:r>
        <w:tab/>
      </w:r>
      <w:r>
        <w:fldChar w:fldCharType="begin"/>
      </w:r>
      <w:r>
        <w:instrText xml:space="preserve"> PAGEREF _Toc472009579 \h </w:instrText>
      </w:r>
      <w:r>
        <w:fldChar w:fldCharType="separate"/>
      </w:r>
      <w:r>
        <w:t>347</w:t>
      </w:r>
      <w:r>
        <w:fldChar w:fldCharType="end"/>
      </w:r>
    </w:p>
    <w:p>
      <w:pPr>
        <w:pStyle w:val="TOC8"/>
        <w:rPr>
          <w:rFonts w:asciiTheme="minorHAnsi" w:eastAsiaTheme="minorEastAsia" w:hAnsiTheme="minorHAnsi" w:cstheme="minorBidi"/>
          <w:szCs w:val="22"/>
        </w:rPr>
      </w:pPr>
      <w:r>
        <w:t>16.27</w:t>
      </w:r>
      <w:r>
        <w:rPr>
          <w:snapToGrid w:val="0"/>
        </w:rPr>
        <w:t xml:space="preserve">. </w:t>
      </w:r>
      <w:r>
        <w:rPr>
          <w:snapToGrid w:val="0"/>
        </w:rPr>
        <w:tab/>
        <w:t>Approval for removal of radioactive material</w:t>
      </w:r>
      <w:r>
        <w:tab/>
      </w:r>
      <w:r>
        <w:fldChar w:fldCharType="begin"/>
      </w:r>
      <w:r>
        <w:instrText xml:space="preserve"> PAGEREF _Toc472009580 \h </w:instrText>
      </w:r>
      <w:r>
        <w:fldChar w:fldCharType="separate"/>
      </w:r>
      <w:r>
        <w:t>348</w:t>
      </w:r>
      <w:r>
        <w:fldChar w:fldCharType="end"/>
      </w:r>
    </w:p>
    <w:p>
      <w:pPr>
        <w:pStyle w:val="TOC8"/>
        <w:rPr>
          <w:rFonts w:asciiTheme="minorHAnsi" w:eastAsiaTheme="minorEastAsia" w:hAnsiTheme="minorHAnsi" w:cstheme="minorBidi"/>
          <w:szCs w:val="22"/>
        </w:rPr>
      </w:pPr>
      <w:r>
        <w:t>16.28</w:t>
      </w:r>
      <w:r>
        <w:rPr>
          <w:snapToGrid w:val="0"/>
        </w:rPr>
        <w:t xml:space="preserve">. </w:t>
      </w:r>
      <w:r>
        <w:rPr>
          <w:snapToGrid w:val="0"/>
        </w:rPr>
        <w:tab/>
        <w:t>Approval to use imported radioactive minerals</w:t>
      </w:r>
      <w:r>
        <w:tab/>
      </w:r>
      <w:r>
        <w:fldChar w:fldCharType="begin"/>
      </w:r>
      <w:r>
        <w:instrText xml:space="preserve"> PAGEREF _Toc472009581 \h </w:instrText>
      </w:r>
      <w:r>
        <w:fldChar w:fldCharType="separate"/>
      </w:r>
      <w:r>
        <w:t>348</w:t>
      </w:r>
      <w:r>
        <w:fldChar w:fldCharType="end"/>
      </w:r>
    </w:p>
    <w:p>
      <w:pPr>
        <w:pStyle w:val="TOC8"/>
        <w:rPr>
          <w:rFonts w:asciiTheme="minorHAnsi" w:eastAsiaTheme="minorEastAsia" w:hAnsiTheme="minorHAnsi" w:cstheme="minorBidi"/>
          <w:szCs w:val="22"/>
        </w:rPr>
      </w:pPr>
      <w:r>
        <w:t>16.30</w:t>
      </w:r>
      <w:r>
        <w:rPr>
          <w:snapToGrid w:val="0"/>
        </w:rPr>
        <w:t xml:space="preserve">. </w:t>
      </w:r>
      <w:r>
        <w:rPr>
          <w:snapToGrid w:val="0"/>
        </w:rPr>
        <w:tab/>
        <w:t>Storage of monazite, thorium, uranium or xenotime concentrate</w:t>
      </w:r>
      <w:r>
        <w:tab/>
      </w:r>
      <w:r>
        <w:fldChar w:fldCharType="begin"/>
      </w:r>
      <w:r>
        <w:instrText xml:space="preserve"> PAGEREF _Toc472009582 \h </w:instrText>
      </w:r>
      <w:r>
        <w:fldChar w:fldCharType="separate"/>
      </w:r>
      <w:r>
        <w:t>348</w:t>
      </w:r>
      <w:r>
        <w:fldChar w:fldCharType="end"/>
      </w:r>
    </w:p>
    <w:p>
      <w:pPr>
        <w:pStyle w:val="TOC8"/>
        <w:rPr>
          <w:rFonts w:asciiTheme="minorHAnsi" w:eastAsiaTheme="minorEastAsia" w:hAnsiTheme="minorHAnsi" w:cstheme="minorBidi"/>
          <w:szCs w:val="22"/>
        </w:rPr>
      </w:pPr>
      <w:r>
        <w:t>16.31</w:t>
      </w:r>
      <w:r>
        <w:rPr>
          <w:snapToGrid w:val="0"/>
        </w:rPr>
        <w:t xml:space="preserve">. </w:t>
      </w:r>
      <w:r>
        <w:rPr>
          <w:snapToGrid w:val="0"/>
        </w:rPr>
        <w:tab/>
        <w:t>Stockpile management</w:t>
      </w:r>
      <w:r>
        <w:tab/>
      </w:r>
      <w:r>
        <w:fldChar w:fldCharType="begin"/>
      </w:r>
      <w:r>
        <w:instrText xml:space="preserve"> PAGEREF _Toc472009583 \h </w:instrText>
      </w:r>
      <w:r>
        <w:fldChar w:fldCharType="separate"/>
      </w:r>
      <w:r>
        <w:t>348</w:t>
      </w:r>
      <w:r>
        <w:fldChar w:fldCharType="end"/>
      </w:r>
    </w:p>
    <w:p>
      <w:pPr>
        <w:pStyle w:val="TOC8"/>
        <w:rPr>
          <w:rFonts w:asciiTheme="minorHAnsi" w:eastAsiaTheme="minorEastAsia" w:hAnsiTheme="minorHAnsi" w:cstheme="minorBidi"/>
          <w:szCs w:val="22"/>
        </w:rPr>
      </w:pPr>
      <w:r>
        <w:t>16.32</w:t>
      </w:r>
      <w:r>
        <w:rPr>
          <w:snapToGrid w:val="0"/>
        </w:rPr>
        <w:t xml:space="preserve">. </w:t>
      </w:r>
      <w:r>
        <w:rPr>
          <w:snapToGrid w:val="0"/>
        </w:rPr>
        <w:tab/>
        <w:t>Disposal of waste material</w:t>
      </w:r>
      <w:r>
        <w:tab/>
      </w:r>
      <w:r>
        <w:fldChar w:fldCharType="begin"/>
      </w:r>
      <w:r>
        <w:instrText xml:space="preserve"> PAGEREF _Toc472009584 \h </w:instrText>
      </w:r>
      <w:r>
        <w:fldChar w:fldCharType="separate"/>
      </w:r>
      <w:r>
        <w:t>349</w:t>
      </w:r>
      <w:r>
        <w:fldChar w:fldCharType="end"/>
      </w:r>
    </w:p>
    <w:p>
      <w:pPr>
        <w:pStyle w:val="TOC8"/>
        <w:rPr>
          <w:rFonts w:asciiTheme="minorHAnsi" w:eastAsiaTheme="minorEastAsia" w:hAnsiTheme="minorHAnsi" w:cstheme="minorBidi"/>
          <w:szCs w:val="22"/>
        </w:rPr>
      </w:pPr>
      <w:r>
        <w:t>16.33</w:t>
      </w:r>
      <w:r>
        <w:rPr>
          <w:snapToGrid w:val="0"/>
        </w:rPr>
        <w:t xml:space="preserve">. </w:t>
      </w:r>
      <w:r>
        <w:rPr>
          <w:snapToGrid w:val="0"/>
        </w:rPr>
        <w:tab/>
        <w:t>Best practicable technology</w:t>
      </w:r>
      <w:r>
        <w:tab/>
      </w:r>
      <w:r>
        <w:fldChar w:fldCharType="begin"/>
      </w:r>
      <w:r>
        <w:instrText xml:space="preserve"> PAGEREF _Toc472009585 \h </w:instrText>
      </w:r>
      <w:r>
        <w:fldChar w:fldCharType="separate"/>
      </w:r>
      <w:r>
        <w:t>349</w:t>
      </w:r>
      <w:r>
        <w:fldChar w:fldCharType="end"/>
      </w:r>
    </w:p>
    <w:p>
      <w:pPr>
        <w:pStyle w:val="TOC8"/>
        <w:rPr>
          <w:rFonts w:asciiTheme="minorHAnsi" w:eastAsiaTheme="minorEastAsia" w:hAnsiTheme="minorHAnsi" w:cstheme="minorBidi"/>
          <w:szCs w:val="22"/>
        </w:rPr>
      </w:pPr>
      <w:r>
        <w:t>16.34</w:t>
      </w:r>
      <w:r>
        <w:rPr>
          <w:snapToGrid w:val="0"/>
        </w:rPr>
        <w:t xml:space="preserve">. </w:t>
      </w:r>
      <w:r>
        <w:rPr>
          <w:snapToGrid w:val="0"/>
        </w:rPr>
        <w:tab/>
        <w:t>Discharges</w:t>
      </w:r>
      <w:r>
        <w:tab/>
      </w:r>
      <w:r>
        <w:fldChar w:fldCharType="begin"/>
      </w:r>
      <w:r>
        <w:instrText xml:space="preserve"> PAGEREF _Toc472009586 \h </w:instrText>
      </w:r>
      <w:r>
        <w:fldChar w:fldCharType="separate"/>
      </w:r>
      <w:r>
        <w:t>349</w:t>
      </w:r>
      <w:r>
        <w:fldChar w:fldCharType="end"/>
      </w:r>
    </w:p>
    <w:p>
      <w:pPr>
        <w:pStyle w:val="TOC8"/>
        <w:rPr>
          <w:rFonts w:asciiTheme="minorHAnsi" w:eastAsiaTheme="minorEastAsia" w:hAnsiTheme="minorHAnsi" w:cstheme="minorBidi"/>
          <w:szCs w:val="22"/>
        </w:rPr>
      </w:pPr>
      <w:r>
        <w:t>16.35</w:t>
      </w:r>
      <w:r>
        <w:rPr>
          <w:snapToGrid w:val="0"/>
        </w:rPr>
        <w:t xml:space="preserve">. </w:t>
      </w:r>
      <w:r>
        <w:rPr>
          <w:snapToGrid w:val="0"/>
        </w:rPr>
        <w:tab/>
        <w:t>Long term waste management</w:t>
      </w:r>
      <w:r>
        <w:tab/>
      </w:r>
      <w:r>
        <w:fldChar w:fldCharType="begin"/>
      </w:r>
      <w:r>
        <w:instrText xml:space="preserve"> PAGEREF _Toc472009587 \h </w:instrText>
      </w:r>
      <w:r>
        <w:fldChar w:fldCharType="separate"/>
      </w:r>
      <w:r>
        <w:t>350</w:t>
      </w:r>
      <w:r>
        <w:fldChar w:fldCharType="end"/>
      </w:r>
    </w:p>
    <w:p>
      <w:pPr>
        <w:pStyle w:val="TOC4"/>
        <w:tabs>
          <w:tab w:val="right" w:leader="dot" w:pos="7077"/>
        </w:tabs>
        <w:rPr>
          <w:rFonts w:asciiTheme="minorHAnsi" w:eastAsiaTheme="minorEastAsia" w:hAnsiTheme="minorHAnsi" w:cstheme="minorBidi"/>
          <w:b w:val="0"/>
          <w:szCs w:val="22"/>
        </w:rPr>
      </w:pPr>
      <w:r>
        <w:t>Division 3 — Use and storage of radiation sources and irradiating apparatus in mines generally</w:t>
      </w:r>
    </w:p>
    <w:p>
      <w:pPr>
        <w:pStyle w:val="TOC8"/>
        <w:rPr>
          <w:rFonts w:asciiTheme="minorHAnsi" w:eastAsiaTheme="minorEastAsia" w:hAnsiTheme="minorHAnsi" w:cstheme="minorBidi"/>
          <w:szCs w:val="22"/>
        </w:rPr>
      </w:pPr>
      <w:r>
        <w:t>16.36.</w:t>
      </w:r>
      <w:r>
        <w:tab/>
        <w:t>Application of Division</w:t>
      </w:r>
      <w:r>
        <w:tab/>
      </w:r>
      <w:r>
        <w:fldChar w:fldCharType="begin"/>
      </w:r>
      <w:r>
        <w:instrText xml:space="preserve"> PAGEREF _Toc472009589 \h </w:instrText>
      </w:r>
      <w:r>
        <w:fldChar w:fldCharType="separate"/>
      </w:r>
      <w:r>
        <w:t>351</w:t>
      </w:r>
      <w:r>
        <w:fldChar w:fldCharType="end"/>
      </w:r>
    </w:p>
    <w:p>
      <w:pPr>
        <w:pStyle w:val="TOC8"/>
        <w:rPr>
          <w:rFonts w:asciiTheme="minorHAnsi" w:eastAsiaTheme="minorEastAsia" w:hAnsiTheme="minorHAnsi" w:cstheme="minorBidi"/>
          <w:szCs w:val="22"/>
        </w:rPr>
      </w:pPr>
      <w:r>
        <w:t>16.37.</w:t>
      </w:r>
      <w:r>
        <w:tab/>
        <w:t>Use of sealed radiation sources and irradiating apparatus</w:t>
      </w:r>
      <w:r>
        <w:tab/>
      </w:r>
      <w:r>
        <w:fldChar w:fldCharType="begin"/>
      </w:r>
      <w:r>
        <w:instrText xml:space="preserve"> PAGEREF _Toc472009590 \h </w:instrText>
      </w:r>
      <w:r>
        <w:fldChar w:fldCharType="separate"/>
      </w:r>
      <w:r>
        <w:t>351</w:t>
      </w:r>
      <w:r>
        <w:fldChar w:fldCharType="end"/>
      </w:r>
    </w:p>
    <w:p>
      <w:pPr>
        <w:pStyle w:val="TOC8"/>
        <w:rPr>
          <w:rFonts w:asciiTheme="minorHAnsi" w:eastAsiaTheme="minorEastAsia" w:hAnsiTheme="minorHAnsi" w:cstheme="minorBidi"/>
          <w:szCs w:val="22"/>
        </w:rPr>
      </w:pPr>
      <w:r>
        <w:t>16.38</w:t>
      </w:r>
      <w:r>
        <w:rPr>
          <w:snapToGrid w:val="0"/>
        </w:rPr>
        <w:t>.</w:t>
      </w:r>
      <w:r>
        <w:tab/>
        <w:t>Audit of sealed radiation sources and irradiating apparatus</w:t>
      </w:r>
      <w:r>
        <w:tab/>
      </w:r>
      <w:r>
        <w:fldChar w:fldCharType="begin"/>
      </w:r>
      <w:r>
        <w:instrText xml:space="preserve"> PAGEREF _Toc472009591 \h </w:instrText>
      </w:r>
      <w:r>
        <w:fldChar w:fldCharType="separate"/>
      </w:r>
      <w:r>
        <w:t>353</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8"/>
        <w:rPr>
          <w:rFonts w:asciiTheme="minorHAnsi" w:eastAsiaTheme="minorEastAsia" w:hAnsiTheme="minorHAnsi" w:cstheme="minorBidi"/>
          <w:szCs w:val="22"/>
        </w:rPr>
      </w:pPr>
      <w:r>
        <w:t>17.1.</w:t>
      </w:r>
      <w:r>
        <w:tab/>
        <w:t>General penalty</w:t>
      </w:r>
      <w:r>
        <w:tab/>
      </w:r>
      <w:r>
        <w:fldChar w:fldCharType="begin"/>
      </w:r>
      <w:r>
        <w:instrText xml:space="preserve"> PAGEREF _Toc472009593 \h </w:instrText>
      </w:r>
      <w:r>
        <w:fldChar w:fldCharType="separate"/>
      </w:r>
      <w:r>
        <w:t>354</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Repeal</w:t>
      </w:r>
      <w:r>
        <w:tab/>
      </w:r>
      <w:r>
        <w:fldChar w:fldCharType="begin"/>
      </w:r>
      <w:r>
        <w:instrText xml:space="preserve"> PAGEREF _Toc472009594 \h </w:instrText>
      </w:r>
      <w:r>
        <w:fldChar w:fldCharType="separate"/>
      </w:r>
      <w:r>
        <w:t>354</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Maximum periods of inspection of registered classified plant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_Toc472009599 \h </w:instrText>
      </w:r>
      <w:r>
        <w:fldChar w:fldCharType="separate"/>
      </w:r>
      <w:r>
        <w:t>358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_Toc472009600 \h </w:instrText>
      </w:r>
      <w:r>
        <w:fldChar w:fldCharType="separate"/>
      </w:r>
      <w:r>
        <w:t>360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rFonts w:ascii="Times" w:hAnsi="Times"/>
          <w:snapToGrid w:val="0"/>
        </w:rPr>
      </w:pPr>
      <w:r>
        <w:rPr>
          <w:rFonts w:ascii="Times" w:hAnsi="Times"/>
          <w:snapToGrid w:val="0"/>
        </w:rPr>
        <w:t>Mines Safety and Inspection Act 1994</w:t>
      </w:r>
    </w:p>
    <w:p>
      <w:pPr>
        <w:pStyle w:val="NameofActReg"/>
        <w:rPr>
          <w:rFonts w:ascii="Times" w:hAnsi="Times"/>
        </w:rPr>
      </w:pPr>
      <w:r>
        <w:rPr>
          <w:rFonts w:ascii="Times" w:hAnsi="Times"/>
        </w:rPr>
        <w:t>Mines Safety and Inspection Regulations 1995</w:t>
      </w:r>
    </w:p>
    <w:p>
      <w:pPr>
        <w:pStyle w:val="Heading2"/>
        <w:pageBreakBefore w:val="0"/>
        <w:rPr>
          <w:rFonts w:ascii="Times" w:hAnsi="Times"/>
        </w:rPr>
      </w:pPr>
      <w:bookmarkStart w:id="3" w:name="_Toc394578691"/>
      <w:bookmarkStart w:id="4" w:name="_Toc396228425"/>
      <w:bookmarkStart w:id="5" w:name="_Toc396287799"/>
      <w:bookmarkStart w:id="6" w:name="_Toc421191997"/>
      <w:bookmarkStart w:id="7" w:name="_Toc421192654"/>
      <w:bookmarkStart w:id="8" w:name="_Toc421193312"/>
      <w:bookmarkStart w:id="9" w:name="_Toc421260904"/>
      <w:bookmarkStart w:id="10" w:name="_Toc472007904"/>
      <w:bookmarkStart w:id="11" w:name="_Toc472008971"/>
      <w:r>
        <w:rPr>
          <w:rStyle w:val="CharPartNo"/>
          <w:rFonts w:ascii="Times" w:hAnsi="Times"/>
        </w:rPr>
        <w:t>Part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3"/>
      <w:bookmarkEnd w:id="4"/>
      <w:bookmarkEnd w:id="5"/>
      <w:bookmarkEnd w:id="6"/>
      <w:bookmarkEnd w:id="7"/>
      <w:bookmarkEnd w:id="8"/>
      <w:bookmarkEnd w:id="9"/>
      <w:bookmarkEnd w:id="10"/>
      <w:bookmarkEnd w:id="11"/>
      <w:r>
        <w:rPr>
          <w:rStyle w:val="CharPartText"/>
          <w:rFonts w:ascii="Times" w:hAnsi="Times"/>
        </w:rPr>
        <w:t xml:space="preserve"> </w:t>
      </w:r>
    </w:p>
    <w:p>
      <w:pPr>
        <w:pStyle w:val="Heading5"/>
        <w:rPr>
          <w:rFonts w:ascii="Times" w:hAnsi="Times"/>
          <w:snapToGrid w:val="0"/>
        </w:rPr>
      </w:pPr>
      <w:bookmarkStart w:id="12" w:name="_Toc396287800"/>
      <w:bookmarkStart w:id="13" w:name="_Toc472008972"/>
      <w:r>
        <w:rPr>
          <w:rStyle w:val="CharSectno"/>
          <w:rFonts w:ascii="Times" w:hAnsi="Times"/>
        </w:rPr>
        <w:t>1.1</w:t>
      </w:r>
      <w:r>
        <w:rPr>
          <w:rFonts w:ascii="Times" w:hAnsi="Times"/>
          <w:snapToGrid w:val="0"/>
        </w:rPr>
        <w:t>.</w:t>
      </w:r>
      <w:r>
        <w:rPr>
          <w:rFonts w:ascii="Times" w:hAnsi="Times"/>
          <w:snapToGrid w:val="0"/>
        </w:rPr>
        <w:tab/>
        <w:t>Citation</w:t>
      </w:r>
      <w:bookmarkEnd w:id="12"/>
      <w:bookmarkEnd w:id="13"/>
    </w:p>
    <w:p>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 xml:space="preserve"> </w:t>
      </w:r>
      <w:r>
        <w:rPr>
          <w:rFonts w:ascii="Times" w:hAnsi="Times"/>
          <w:snapToGrid w:val="0"/>
          <w:vertAlign w:val="superscript"/>
        </w:rPr>
        <w:t>1</w:t>
      </w:r>
      <w:r>
        <w:rPr>
          <w:rFonts w:ascii="Times" w:hAnsi="Times"/>
          <w:snapToGrid w:val="0"/>
        </w:rPr>
        <w:t>.</w:t>
      </w:r>
    </w:p>
    <w:p>
      <w:pPr>
        <w:pStyle w:val="Heading5"/>
        <w:rPr>
          <w:rFonts w:ascii="Times" w:hAnsi="Times"/>
          <w:snapToGrid w:val="0"/>
        </w:rPr>
      </w:pPr>
      <w:bookmarkStart w:id="14" w:name="_Toc396287801"/>
      <w:bookmarkStart w:id="15" w:name="_Toc472008973"/>
      <w:r>
        <w:rPr>
          <w:rStyle w:val="CharSectno"/>
          <w:rFonts w:ascii="Times" w:hAnsi="Times"/>
        </w:rPr>
        <w:t>1.2</w:t>
      </w:r>
      <w:r>
        <w:rPr>
          <w:rFonts w:ascii="Times" w:hAnsi="Times"/>
          <w:snapToGrid w:val="0"/>
        </w:rPr>
        <w:t>.</w:t>
      </w:r>
      <w:r>
        <w:rPr>
          <w:rFonts w:ascii="Times" w:hAnsi="Times"/>
          <w:snapToGrid w:val="0"/>
        </w:rPr>
        <w:tab/>
        <w:t>Commencement</w:t>
      </w:r>
      <w:bookmarkEnd w:id="14"/>
      <w:bookmarkEnd w:id="15"/>
    </w:p>
    <w:p>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r>
        <w:rPr>
          <w:rFonts w:ascii="Times" w:hAnsi="Times"/>
          <w:snapToGrid w:val="0"/>
          <w:vertAlign w:val="superscript"/>
        </w:rPr>
        <w:t xml:space="preserve"> 1</w:t>
      </w:r>
      <w:r>
        <w:rPr>
          <w:rFonts w:ascii="Times" w:hAnsi="Times"/>
          <w:snapToGrid w:val="0"/>
        </w:rPr>
        <w:t>.</w:t>
      </w:r>
    </w:p>
    <w:p>
      <w:pPr>
        <w:pStyle w:val="Heading5"/>
        <w:rPr>
          <w:rFonts w:ascii="Times" w:hAnsi="Times"/>
          <w:snapToGrid w:val="0"/>
        </w:rPr>
      </w:pPr>
      <w:bookmarkStart w:id="16" w:name="_Toc396287802"/>
      <w:bookmarkStart w:id="17" w:name="_Toc472008974"/>
      <w:r>
        <w:rPr>
          <w:rStyle w:val="CharSectno"/>
          <w:rFonts w:ascii="Times" w:hAnsi="Times"/>
        </w:rPr>
        <w:t>1.3</w:t>
      </w:r>
      <w:r>
        <w:rPr>
          <w:rFonts w:ascii="Times" w:hAnsi="Times"/>
          <w:snapToGrid w:val="0"/>
        </w:rPr>
        <w:t>.</w:t>
      </w:r>
      <w:r>
        <w:rPr>
          <w:rFonts w:ascii="Times" w:hAnsi="Times"/>
          <w:snapToGrid w:val="0"/>
        </w:rPr>
        <w:tab/>
        <w:t>Terms used</w:t>
      </w:r>
      <w:bookmarkEnd w:id="16"/>
      <w:bookmarkEnd w:id="17"/>
    </w:p>
    <w:p>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pPr>
        <w:pStyle w:val="Defstart"/>
      </w:pPr>
      <w:r>
        <w:tab/>
      </w:r>
      <w:r>
        <w:rPr>
          <w:rStyle w:val="CharDefText"/>
        </w:rPr>
        <w:t>AS</w:t>
      </w:r>
      <w:r>
        <w:t xml:space="preserve"> followed by a designation refers to the Australian Standard having that designation that is published by Standards Australia and includes any amendment to the document made before the day on which the </w:t>
      </w:r>
      <w:r>
        <w:rPr>
          <w:i/>
        </w:rPr>
        <w:t xml:space="preserve">Mines Safety and Inspection Amendment Regulations 2012 </w:t>
      </w:r>
      <w:r>
        <w:t>regulation 4 commences</w:t>
      </w:r>
      <w:r>
        <w:rPr>
          <w:vertAlign w:val="superscript"/>
        </w:rPr>
        <w:t> 1</w:t>
      </w:r>
      <w:r>
        <w:t>;</w:t>
      </w:r>
    </w:p>
    <w:p>
      <w:pPr>
        <w:pStyle w:val="Defstart"/>
      </w:pPr>
      <w:r>
        <w:rPr>
          <w:b/>
          <w:i/>
        </w:rPr>
        <w:tab/>
      </w:r>
      <w:r>
        <w:rPr>
          <w:rStyle w:val="CharDefText"/>
        </w:rPr>
        <w:t>AS/NZS</w:t>
      </w:r>
      <w:r>
        <w:rPr>
          <w:b/>
          <w:i/>
        </w:rPr>
        <w:t xml:space="preserve"> </w:t>
      </w:r>
      <w:r>
        <w:t xml:space="preserve">followed by a designation refers to the Australian/New Zealand Standard having that designation that is published by Standards Australia and the Standards Council of New Zealand under an Active Cooperation Agreement between those 2 bodies and includes any amendment to the document made before the day on which the </w:t>
      </w:r>
      <w:r>
        <w:rPr>
          <w:i/>
        </w:rPr>
        <w:t xml:space="preserve">Mines Safety and Inspection Amendment Regulations 2012 </w:t>
      </w:r>
      <w:r>
        <w:t>regulation 4 commences</w:t>
      </w:r>
      <w:r>
        <w:rPr>
          <w:vertAlign w:val="superscript"/>
        </w:rPr>
        <w:t> 1</w:t>
      </w:r>
      <w:r>
        <w:t>;</w:t>
      </w:r>
    </w:p>
    <w:p>
      <w:pPr>
        <w:pStyle w:val="Defstart"/>
        <w:keepNext/>
        <w:rPr>
          <w:rFonts w:ascii="Times" w:hAnsi="Times"/>
          <w:b/>
        </w:rPr>
      </w:pPr>
      <w:r>
        <w:rPr>
          <w:rFonts w:ascii="Times" w:hAnsi="Times"/>
          <w:b/>
        </w:rPr>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pPr>
        <w:pStyle w:val="Defpara"/>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w:t>
      </w:r>
      <w:r>
        <w:rPr>
          <w:vertAlign w:val="superscript"/>
        </w:rPr>
        <w:t> 2</w:t>
      </w:r>
      <w:r>
        <w:t>;</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r>
        <w:rPr>
          <w:vertAlign w:val="superscript"/>
        </w:rPr>
        <w:t> 3</w:t>
      </w:r>
      <w:r>
        <w:t>;</w:t>
      </w:r>
    </w:p>
    <w:p>
      <w:pPr>
        <w:pStyle w:val="Defstart"/>
      </w:pPr>
      <w:r>
        <w:rPr>
          <w:b/>
        </w:rPr>
        <w:tab/>
      </w:r>
      <w:r>
        <w:rPr>
          <w:rStyle w:val="CharDefText"/>
        </w:rPr>
        <w:t>responsible person</w:t>
      </w:r>
      <w:r>
        <w:t>, in relation to a mine, means — </w:t>
      </w:r>
    </w:p>
    <w:p>
      <w:pPr>
        <w:pStyle w:val="Defpara"/>
      </w:pPr>
      <w:r>
        <w:tab/>
        <w:t>(a)</w:t>
      </w:r>
      <w:r>
        <w:tab/>
        <w:t>the principal employer at the mine; and</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[Regulation 1.3 amended in Gazette 13 Dec 1996 p. 6932; 29 Feb 2008 p. 685; 21 Jul 2009 p. 2918</w:t>
      </w:r>
      <w:r>
        <w:noBreakHyphen/>
        <w:t>9; 20 Sep 2011 p. 3800; 11 Jan 2013 p. 49</w:t>
      </w:r>
      <w:r>
        <w:noBreakHyphen/>
        <w:t xml:space="preserve">50.] </w:t>
      </w:r>
    </w:p>
    <w:p>
      <w:pPr>
        <w:pStyle w:val="Ednotesection"/>
        <w:spacing w:before="180"/>
      </w:pPr>
      <w:r>
        <w:t>[</w:t>
      </w:r>
      <w:r>
        <w:rPr>
          <w:b/>
          <w:bCs/>
        </w:rPr>
        <w:t>1.3A</w:t>
      </w:r>
      <w:r>
        <w:rPr>
          <w:b/>
        </w:rPr>
        <w:t>.</w:t>
      </w:r>
      <w:r>
        <w:tab/>
        <w:t>Deleted in Gazette 21 Aug 2009 p. 3270.]</w:t>
      </w:r>
    </w:p>
    <w:p>
      <w:pPr>
        <w:pStyle w:val="Heading5"/>
        <w:spacing w:before="180"/>
        <w:rPr>
          <w:snapToGrid w:val="0"/>
        </w:rPr>
      </w:pPr>
      <w:bookmarkStart w:id="18" w:name="_Toc396287803"/>
      <w:bookmarkStart w:id="19" w:name="_Toc472008975"/>
      <w:r>
        <w:rPr>
          <w:rStyle w:val="CharSectno"/>
        </w:rPr>
        <w:t>1.4</w:t>
      </w:r>
      <w:r>
        <w:rPr>
          <w:snapToGrid w:val="0"/>
        </w:rPr>
        <w:t>.</w:t>
      </w:r>
      <w:r>
        <w:rPr>
          <w:snapToGrid w:val="0"/>
        </w:rPr>
        <w:tab/>
        <w:t>Exemption — if substantial compliance</w:t>
      </w:r>
      <w:bookmarkEnd w:id="18"/>
      <w:bookmarkEnd w:id="19"/>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20" w:name="_Toc396287804"/>
      <w:bookmarkStart w:id="21" w:name="_Toc472008976"/>
      <w:r>
        <w:rPr>
          <w:rStyle w:val="CharSectno"/>
        </w:rPr>
        <w:t>1.5</w:t>
      </w:r>
      <w:r>
        <w:rPr>
          <w:snapToGrid w:val="0"/>
        </w:rPr>
        <w:t>.</w:t>
      </w:r>
      <w:r>
        <w:rPr>
          <w:snapToGrid w:val="0"/>
        </w:rPr>
        <w:tab/>
        <w:t>Exemption — if compliance unnecessary or impracticable</w:t>
      </w:r>
      <w:bookmarkEnd w:id="20"/>
      <w:bookmarkEnd w:id="21"/>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22" w:name="_Toc394578697"/>
      <w:bookmarkStart w:id="23" w:name="_Toc396228431"/>
      <w:bookmarkStart w:id="24" w:name="_Toc396287805"/>
      <w:bookmarkStart w:id="25" w:name="_Toc421192003"/>
      <w:bookmarkStart w:id="26" w:name="_Toc421192660"/>
      <w:bookmarkStart w:id="27" w:name="_Toc421193318"/>
      <w:bookmarkStart w:id="28" w:name="_Toc421260910"/>
      <w:bookmarkStart w:id="29" w:name="_Toc472007910"/>
      <w:bookmarkStart w:id="30" w:name="_Toc472008977"/>
      <w:r>
        <w:rPr>
          <w:rStyle w:val="CharPartNo"/>
        </w:rPr>
        <w:t>Part 2</w:t>
      </w:r>
      <w:r>
        <w:t> — </w:t>
      </w:r>
      <w:r>
        <w:rPr>
          <w:rStyle w:val="CharPartText"/>
        </w:rPr>
        <w:t>Administration</w:t>
      </w:r>
      <w:bookmarkEnd w:id="22"/>
      <w:bookmarkEnd w:id="23"/>
      <w:bookmarkEnd w:id="24"/>
      <w:bookmarkEnd w:id="25"/>
      <w:bookmarkEnd w:id="26"/>
      <w:bookmarkEnd w:id="27"/>
      <w:bookmarkEnd w:id="28"/>
      <w:bookmarkEnd w:id="29"/>
      <w:bookmarkEnd w:id="30"/>
      <w:r>
        <w:rPr>
          <w:rStyle w:val="CharPartText"/>
        </w:rPr>
        <w:t xml:space="preserve"> </w:t>
      </w:r>
    </w:p>
    <w:p>
      <w:pPr>
        <w:pStyle w:val="Heading3"/>
        <w:rPr>
          <w:snapToGrid w:val="0"/>
        </w:rPr>
      </w:pPr>
      <w:bookmarkStart w:id="31" w:name="_Toc394578698"/>
      <w:bookmarkStart w:id="32" w:name="_Toc396228432"/>
      <w:bookmarkStart w:id="33" w:name="_Toc396287806"/>
      <w:bookmarkStart w:id="34" w:name="_Toc421192004"/>
      <w:bookmarkStart w:id="35" w:name="_Toc421192661"/>
      <w:bookmarkStart w:id="36" w:name="_Toc421193319"/>
      <w:bookmarkStart w:id="37" w:name="_Toc421260911"/>
      <w:bookmarkStart w:id="38" w:name="_Toc472007911"/>
      <w:bookmarkStart w:id="39" w:name="_Toc472008978"/>
      <w:r>
        <w:rPr>
          <w:rStyle w:val="CharDivNo"/>
        </w:rPr>
        <w:t>Division 1</w:t>
      </w:r>
      <w:r>
        <w:rPr>
          <w:snapToGrid w:val="0"/>
        </w:rPr>
        <w:t> — </w:t>
      </w:r>
      <w:r>
        <w:rPr>
          <w:rStyle w:val="CharDivText"/>
        </w:rPr>
        <w:t>Inspectors</w:t>
      </w:r>
      <w:bookmarkEnd w:id="31"/>
      <w:bookmarkEnd w:id="32"/>
      <w:bookmarkEnd w:id="33"/>
      <w:bookmarkEnd w:id="34"/>
      <w:bookmarkEnd w:id="35"/>
      <w:bookmarkEnd w:id="36"/>
      <w:bookmarkEnd w:id="37"/>
      <w:bookmarkEnd w:id="38"/>
      <w:bookmarkEnd w:id="39"/>
      <w:r>
        <w:rPr>
          <w:rStyle w:val="CharDivText"/>
        </w:rPr>
        <w:t xml:space="preserve"> </w:t>
      </w:r>
    </w:p>
    <w:p>
      <w:pPr>
        <w:pStyle w:val="Heading5"/>
        <w:rPr>
          <w:snapToGrid w:val="0"/>
        </w:rPr>
      </w:pPr>
      <w:bookmarkStart w:id="40" w:name="_Toc396287807"/>
      <w:bookmarkStart w:id="41" w:name="_Toc472008979"/>
      <w:r>
        <w:rPr>
          <w:rStyle w:val="CharSectno"/>
        </w:rPr>
        <w:t>2.1</w:t>
      </w:r>
      <w:r>
        <w:rPr>
          <w:snapToGrid w:val="0"/>
        </w:rPr>
        <w:t>.</w:t>
      </w:r>
      <w:r>
        <w:rPr>
          <w:snapToGrid w:val="0"/>
        </w:rPr>
        <w:tab/>
        <w:t>Issue of receipt for things taken</w:t>
      </w:r>
      <w:bookmarkEnd w:id="40"/>
      <w:bookmarkEnd w:id="41"/>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Ednotesection"/>
      </w:pPr>
      <w:r>
        <w:t>[</w:t>
      </w:r>
      <w:r>
        <w:rPr>
          <w:b/>
        </w:rPr>
        <w:t>2.2</w:t>
      </w:r>
      <w:r>
        <w:rPr>
          <w:b/>
        </w:rPr>
        <w:noBreakHyphen/>
        <w:t>2.4.</w:t>
      </w:r>
      <w:r>
        <w:tab/>
        <w:t>Deleted in Gazette 5 Jun 2015 p. 1974.]</w:t>
      </w:r>
    </w:p>
    <w:p>
      <w:pPr>
        <w:pStyle w:val="Heading3"/>
      </w:pPr>
      <w:bookmarkStart w:id="42" w:name="_Toc394578703"/>
      <w:bookmarkStart w:id="43" w:name="_Toc396228437"/>
      <w:bookmarkStart w:id="44" w:name="_Toc396287811"/>
      <w:bookmarkStart w:id="45" w:name="_Toc421192009"/>
      <w:bookmarkStart w:id="46" w:name="_Toc421192666"/>
      <w:bookmarkStart w:id="47" w:name="_Toc421193324"/>
      <w:bookmarkStart w:id="48" w:name="_Toc421260913"/>
      <w:bookmarkStart w:id="49" w:name="_Toc472007913"/>
      <w:bookmarkStart w:id="50" w:name="_Toc472008980"/>
      <w:r>
        <w:rPr>
          <w:rStyle w:val="CharDivNo"/>
        </w:rPr>
        <w:t>Division 1A</w:t>
      </w:r>
      <w:r>
        <w:t> — </w:t>
      </w:r>
      <w:r>
        <w:rPr>
          <w:rStyle w:val="CharDivText"/>
        </w:rPr>
        <w:t>Improvement notices, prohibition notices and provisional improvement notices</w:t>
      </w:r>
      <w:bookmarkEnd w:id="42"/>
      <w:bookmarkEnd w:id="43"/>
      <w:bookmarkEnd w:id="44"/>
      <w:bookmarkEnd w:id="45"/>
      <w:bookmarkEnd w:id="46"/>
      <w:bookmarkEnd w:id="47"/>
      <w:bookmarkEnd w:id="48"/>
      <w:bookmarkEnd w:id="49"/>
      <w:bookmarkEnd w:id="50"/>
    </w:p>
    <w:p>
      <w:pPr>
        <w:pStyle w:val="Footnoteheading"/>
      </w:pPr>
      <w:r>
        <w:tab/>
        <w:t>[Heading inserted in Gazette 4 Apr 2005 p. 1102.]</w:t>
      </w:r>
    </w:p>
    <w:p>
      <w:pPr>
        <w:pStyle w:val="Heading5"/>
      </w:pPr>
      <w:bookmarkStart w:id="51" w:name="_Toc396287812"/>
      <w:bookmarkStart w:id="52" w:name="_Toc472008981"/>
      <w:r>
        <w:rPr>
          <w:rStyle w:val="CharSectno"/>
        </w:rPr>
        <w:t>2.4A</w:t>
      </w:r>
      <w:r>
        <w:t>.</w:t>
      </w:r>
      <w:r>
        <w:tab/>
        <w:t>Prescribed requirements for s. 31AK, 31AL and 31BK(1) of Act</w:t>
      </w:r>
      <w:bookmarkEnd w:id="51"/>
      <w:bookmarkEnd w:id="52"/>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w:t>
      </w:r>
      <w:r>
        <w:noBreakHyphen/>
        <w:t>3.]</w:t>
      </w:r>
    </w:p>
    <w:p>
      <w:pPr>
        <w:pStyle w:val="Ednotesection"/>
        <w:ind w:left="890" w:hanging="890"/>
      </w:pPr>
      <w:r>
        <w:t>[</w:t>
      </w:r>
      <w:r>
        <w:rPr>
          <w:b/>
          <w:bCs/>
        </w:rPr>
        <w:t>2.4B</w:t>
      </w:r>
      <w:r>
        <w:rPr>
          <w:b/>
          <w:bCs/>
        </w:rPr>
        <w:noBreakHyphen/>
        <w:t>2.4C.</w:t>
      </w:r>
      <w:r>
        <w:tab/>
        <w:t xml:space="preserve">Deleted in Gazette 21 Jul 2009 p. 2919.] </w:t>
      </w:r>
    </w:p>
    <w:p>
      <w:pPr>
        <w:pStyle w:val="Heading3"/>
        <w:rPr>
          <w:snapToGrid w:val="0"/>
        </w:rPr>
      </w:pPr>
      <w:bookmarkStart w:id="53" w:name="_Toc394578705"/>
      <w:bookmarkStart w:id="54" w:name="_Toc396228439"/>
      <w:bookmarkStart w:id="55" w:name="_Toc396287813"/>
      <w:bookmarkStart w:id="56" w:name="_Toc421192011"/>
      <w:bookmarkStart w:id="57" w:name="_Toc421192668"/>
      <w:bookmarkStart w:id="58" w:name="_Toc421193326"/>
      <w:bookmarkStart w:id="59" w:name="_Toc421260915"/>
      <w:bookmarkStart w:id="60" w:name="_Toc472007915"/>
      <w:bookmarkStart w:id="61" w:name="_Toc472008982"/>
      <w:r>
        <w:rPr>
          <w:rStyle w:val="CharDivNo"/>
        </w:rPr>
        <w:t>Division 2</w:t>
      </w:r>
      <w:r>
        <w:rPr>
          <w:snapToGrid w:val="0"/>
        </w:rPr>
        <w:t> — </w:t>
      </w:r>
      <w:r>
        <w:rPr>
          <w:rStyle w:val="CharDivText"/>
        </w:rPr>
        <w:t>Safety and health representatives</w:t>
      </w:r>
      <w:bookmarkEnd w:id="53"/>
      <w:bookmarkEnd w:id="54"/>
      <w:bookmarkEnd w:id="55"/>
      <w:bookmarkEnd w:id="56"/>
      <w:bookmarkEnd w:id="57"/>
      <w:bookmarkEnd w:id="58"/>
      <w:bookmarkEnd w:id="59"/>
      <w:bookmarkEnd w:id="60"/>
      <w:bookmarkEnd w:id="61"/>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rPr>
          <w:snapToGrid w:val="0"/>
        </w:rPr>
      </w:pPr>
      <w:bookmarkStart w:id="62" w:name="_Toc396287814"/>
      <w:bookmarkStart w:id="63" w:name="_Toc472008983"/>
      <w:r>
        <w:rPr>
          <w:rStyle w:val="CharSectno"/>
        </w:rPr>
        <w:t>2.5</w:t>
      </w:r>
      <w:r>
        <w:rPr>
          <w:snapToGrid w:val="0"/>
        </w:rPr>
        <w:t>.</w:t>
      </w:r>
      <w:r>
        <w:rPr>
          <w:snapToGrid w:val="0"/>
        </w:rPr>
        <w:tab/>
        <w:t>Prescribed procedure for resolution of disputes</w:t>
      </w:r>
      <w:bookmarkEnd w:id="62"/>
      <w:bookmarkEnd w:id="63"/>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rPr>
          <w:snapToGrid w:val="0"/>
        </w:rPr>
      </w:pPr>
      <w:bookmarkStart w:id="64" w:name="_Toc396287815"/>
      <w:bookmarkStart w:id="65" w:name="_Toc472008984"/>
      <w:r>
        <w:rPr>
          <w:rStyle w:val="CharSectno"/>
        </w:rPr>
        <w:t>2.6</w:t>
      </w:r>
      <w:r>
        <w:rPr>
          <w:snapToGrid w:val="0"/>
        </w:rPr>
        <w:t>.</w:t>
      </w:r>
      <w:r>
        <w:rPr>
          <w:snapToGrid w:val="0"/>
        </w:rPr>
        <w:tab/>
        <w:t>Introductory courses for safety and health representatives</w:t>
      </w:r>
      <w:bookmarkEnd w:id="64"/>
      <w:bookmarkEnd w:id="65"/>
      <w:r>
        <w:rPr>
          <w:snapToGrid w:val="0"/>
        </w:rPr>
        <w:t xml:space="preserve"> </w:t>
      </w:r>
    </w:p>
    <w:p>
      <w:pPr>
        <w:pStyle w:val="Subsection"/>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 and</w:t>
      </w:r>
    </w:p>
    <w:p>
      <w:pPr>
        <w:pStyle w:val="Indenti"/>
        <w:rPr>
          <w:snapToGrid w:val="0"/>
        </w:rPr>
      </w:pPr>
      <w:r>
        <w:rPr>
          <w:snapToGrid w:val="0"/>
        </w:rPr>
        <w:tab/>
        <w:t>(ii)</w:t>
      </w:r>
      <w:r>
        <w:rPr>
          <w:snapToGrid w:val="0"/>
        </w:rPr>
        <w:tab/>
        <w:t>shift work premiums according to roster or projected roster including Saturday or public holiday shift; and</w:t>
      </w:r>
    </w:p>
    <w:p>
      <w:pPr>
        <w:pStyle w:val="Indenti"/>
        <w:rPr>
          <w:snapToGrid w:val="0"/>
        </w:rPr>
      </w:pPr>
      <w:r>
        <w:rPr>
          <w:snapToGrid w:val="0"/>
        </w:rPr>
        <w:tab/>
        <w:t>(iii)</w:t>
      </w:r>
      <w:r>
        <w:rPr>
          <w:snapToGrid w:val="0"/>
        </w:rPr>
        <w:tab/>
        <w:t>industry allowances; and</w:t>
      </w:r>
    </w:p>
    <w:p>
      <w:pPr>
        <w:pStyle w:val="Indenti"/>
        <w:spacing w:before="60"/>
        <w:rPr>
          <w:snapToGrid w:val="0"/>
        </w:rPr>
      </w:pPr>
      <w:r>
        <w:rPr>
          <w:snapToGrid w:val="0"/>
        </w:rPr>
        <w:tab/>
        <w:t>(iv)</w:t>
      </w:r>
      <w:r>
        <w:rPr>
          <w:snapToGrid w:val="0"/>
        </w:rPr>
        <w:tab/>
        <w:t>climatic, regional, and other like allowances; and</w:t>
      </w:r>
    </w:p>
    <w:p>
      <w:pPr>
        <w:pStyle w:val="Indenti"/>
        <w:spacing w:before="60"/>
        <w:rPr>
          <w:snapToGrid w:val="0"/>
        </w:rPr>
      </w:pPr>
      <w:r>
        <w:rPr>
          <w:snapToGrid w:val="0"/>
        </w:rPr>
        <w:tab/>
        <w:t>(v)</w:t>
      </w:r>
      <w:r>
        <w:rPr>
          <w:snapToGrid w:val="0"/>
        </w:rPr>
        <w:tab/>
        <w:t>first aid allowances; and</w:t>
      </w:r>
    </w:p>
    <w:p>
      <w:pPr>
        <w:pStyle w:val="Indenti"/>
        <w:spacing w:before="60"/>
        <w:rPr>
          <w:snapToGrid w:val="0"/>
        </w:rPr>
      </w:pPr>
      <w:r>
        <w:rPr>
          <w:snapToGrid w:val="0"/>
        </w:rPr>
        <w:tab/>
        <w:t>(vi)</w:t>
      </w:r>
      <w:r>
        <w:rPr>
          <w:snapToGrid w:val="0"/>
        </w:rPr>
        <w:tab/>
        <w:t>tool allowances; and</w:t>
      </w:r>
    </w:p>
    <w:p>
      <w:pPr>
        <w:pStyle w:val="Indenti"/>
        <w:spacing w:before="60"/>
        <w:rPr>
          <w:snapToGrid w:val="0"/>
        </w:rPr>
      </w:pPr>
      <w:r>
        <w:rPr>
          <w:snapToGrid w:val="0"/>
        </w:rPr>
        <w:tab/>
        <w:t>(vii)</w:t>
      </w:r>
      <w:r>
        <w:rPr>
          <w:snapToGrid w:val="0"/>
        </w:rPr>
        <w:tab/>
        <w:t>qualification allowances; and</w:t>
      </w:r>
    </w:p>
    <w:p>
      <w:pPr>
        <w:pStyle w:val="Indenti"/>
        <w:spacing w:before="60"/>
        <w:rPr>
          <w:snapToGrid w:val="0"/>
        </w:rPr>
      </w:pPr>
      <w:r>
        <w:rPr>
          <w:snapToGrid w:val="0"/>
        </w:rPr>
        <w:tab/>
        <w:t>(viii)</w:t>
      </w:r>
      <w:r>
        <w:rPr>
          <w:snapToGrid w:val="0"/>
        </w:rPr>
        <w:tab/>
        <w:t>service grants made on a regular basis; and</w:t>
      </w:r>
    </w:p>
    <w:p>
      <w:pPr>
        <w:pStyle w:val="Indenti"/>
        <w:spacing w:before="60"/>
        <w:rPr>
          <w:snapToGrid w:val="0"/>
        </w:rPr>
      </w:pPr>
      <w:r>
        <w:rPr>
          <w:snapToGrid w:val="0"/>
        </w:rPr>
        <w:tab/>
        <w:t>(ix)</w:t>
      </w:r>
      <w:r>
        <w:rPr>
          <w:snapToGrid w:val="0"/>
        </w:rPr>
        <w:tab/>
        <w:t>experience allowance; and</w:t>
      </w:r>
    </w:p>
    <w:p>
      <w:pPr>
        <w:pStyle w:val="Indenti"/>
        <w:spacing w:before="60"/>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 or</w:t>
      </w:r>
    </w:p>
    <w:p>
      <w:pPr>
        <w:pStyle w:val="Indenti"/>
        <w:rPr>
          <w:snapToGrid w:val="0"/>
        </w:rPr>
      </w:pPr>
      <w:r>
        <w:rPr>
          <w:snapToGrid w:val="0"/>
        </w:rPr>
        <w:tab/>
        <w:t>(ii)</w:t>
      </w:r>
      <w:r>
        <w:rPr>
          <w:snapToGrid w:val="0"/>
        </w:rPr>
        <w:tab/>
        <w:t>camping allowances; or</w:t>
      </w:r>
    </w:p>
    <w:p>
      <w:pPr>
        <w:pStyle w:val="Indenti"/>
        <w:rPr>
          <w:snapToGrid w:val="0"/>
        </w:rPr>
      </w:pPr>
      <w:r>
        <w:rPr>
          <w:snapToGrid w:val="0"/>
        </w:rPr>
        <w:tab/>
        <w:t>(iii)</w:t>
      </w:r>
      <w:r>
        <w:rPr>
          <w:snapToGrid w:val="0"/>
        </w:rPr>
        <w:tab/>
        <w:t>travelling allowances; or</w:t>
      </w:r>
    </w:p>
    <w:p>
      <w:pPr>
        <w:pStyle w:val="Indenti"/>
        <w:rPr>
          <w:snapToGrid w:val="0"/>
        </w:rPr>
      </w:pPr>
      <w:r>
        <w:rPr>
          <w:snapToGrid w:val="0"/>
        </w:rPr>
        <w:tab/>
        <w:t>(iv)</w:t>
      </w:r>
      <w:r>
        <w:rPr>
          <w:snapToGrid w:val="0"/>
        </w:rPr>
        <w:tab/>
        <w:t>disability rates such as for confined spaces and dirty work; or</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spacing w:before="120"/>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keepNext/>
        <w:rPr>
          <w:snapToGrid w:val="0"/>
        </w:rPr>
      </w:pPr>
      <w:r>
        <w:rPr>
          <w:snapToGrid w:val="0"/>
        </w:rPr>
        <w:tab/>
        <w:t>(b)</w:t>
      </w:r>
      <w:r>
        <w:rPr>
          <w:snapToGrid w:val="0"/>
        </w:rPr>
        <w:tab/>
        <w:t>agreed between the employer and the safety and health representative as being applicable.</w:t>
      </w:r>
    </w:p>
    <w:p>
      <w:pPr>
        <w:pStyle w:val="Subsection"/>
        <w:spacing w:before="120"/>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in Gazette 19 Jan 1996 p. 237; 4 Apr 2005 p. 1104</w:t>
      </w:r>
      <w:r>
        <w:noBreakHyphen/>
        <w:t xml:space="preserve">5.] </w:t>
      </w:r>
    </w:p>
    <w:p>
      <w:pPr>
        <w:pStyle w:val="Heading5"/>
      </w:pPr>
      <w:bookmarkStart w:id="66" w:name="_Toc396287816"/>
      <w:bookmarkStart w:id="67" w:name="_Toc472008985"/>
      <w:r>
        <w:rPr>
          <w:rStyle w:val="CharSectno"/>
        </w:rPr>
        <w:t>2.6A</w:t>
      </w:r>
      <w:r>
        <w:t>.</w:t>
      </w:r>
      <w:r>
        <w:tab/>
        <w:t>Training courses for qualified representative under s. 31BF of Act</w:t>
      </w:r>
      <w:bookmarkEnd w:id="66"/>
      <w:bookmarkEnd w:id="67"/>
    </w:p>
    <w:p>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Ednotesection"/>
        <w:ind w:left="890" w:hanging="890"/>
      </w:pPr>
      <w:r>
        <w:t>[</w:t>
      </w:r>
      <w:r>
        <w:rPr>
          <w:b/>
          <w:bCs/>
        </w:rPr>
        <w:t>2.6B.</w:t>
      </w:r>
      <w:r>
        <w:tab/>
        <w:t xml:space="preserve">Deleted in Gazette 21 Jul 2009 p. 2919.] </w:t>
      </w:r>
    </w:p>
    <w:p>
      <w:pPr>
        <w:pStyle w:val="Heading3"/>
        <w:keepLines/>
        <w:rPr>
          <w:snapToGrid w:val="0"/>
        </w:rPr>
      </w:pPr>
      <w:bookmarkStart w:id="68" w:name="_Toc394578709"/>
      <w:bookmarkStart w:id="69" w:name="_Toc396228443"/>
      <w:bookmarkStart w:id="70" w:name="_Toc396287817"/>
      <w:bookmarkStart w:id="71" w:name="_Toc421192015"/>
      <w:bookmarkStart w:id="72" w:name="_Toc421192672"/>
      <w:bookmarkStart w:id="73" w:name="_Toc421193330"/>
      <w:bookmarkStart w:id="74" w:name="_Toc421260919"/>
      <w:bookmarkStart w:id="75" w:name="_Toc472007919"/>
      <w:bookmarkStart w:id="76" w:name="_Toc472008986"/>
      <w:r>
        <w:rPr>
          <w:rStyle w:val="CharDivNo"/>
        </w:rPr>
        <w:t>Division 3</w:t>
      </w:r>
      <w:r>
        <w:rPr>
          <w:snapToGrid w:val="0"/>
        </w:rPr>
        <w:t> — </w:t>
      </w:r>
      <w:r>
        <w:rPr>
          <w:rStyle w:val="CharDivText"/>
        </w:rPr>
        <w:t>Board of Examiners</w:t>
      </w:r>
      <w:bookmarkEnd w:id="68"/>
      <w:bookmarkEnd w:id="69"/>
      <w:bookmarkEnd w:id="70"/>
      <w:bookmarkEnd w:id="71"/>
      <w:bookmarkEnd w:id="72"/>
      <w:bookmarkEnd w:id="73"/>
      <w:bookmarkEnd w:id="74"/>
      <w:bookmarkEnd w:id="75"/>
      <w:bookmarkEnd w:id="76"/>
      <w:r>
        <w:rPr>
          <w:rStyle w:val="CharDivText"/>
        </w:rPr>
        <w:t xml:space="preserve"> </w:t>
      </w:r>
    </w:p>
    <w:p>
      <w:pPr>
        <w:pStyle w:val="Heading4"/>
        <w:keepLines/>
        <w:rPr>
          <w:snapToGrid w:val="0"/>
        </w:rPr>
      </w:pPr>
      <w:bookmarkStart w:id="77" w:name="_Toc394578710"/>
      <w:bookmarkStart w:id="78" w:name="_Toc396228444"/>
      <w:bookmarkStart w:id="79" w:name="_Toc396287818"/>
      <w:bookmarkStart w:id="80" w:name="_Toc421192016"/>
      <w:bookmarkStart w:id="81" w:name="_Toc421192673"/>
      <w:bookmarkStart w:id="82" w:name="_Toc421193331"/>
      <w:bookmarkStart w:id="83" w:name="_Toc421260920"/>
      <w:bookmarkStart w:id="84" w:name="_Toc472007920"/>
      <w:bookmarkStart w:id="85" w:name="_Toc472008987"/>
      <w:r>
        <w:rPr>
          <w:snapToGrid w:val="0"/>
        </w:rPr>
        <w:t>Subdivision A — Preliminary</w:t>
      </w:r>
      <w:bookmarkEnd w:id="77"/>
      <w:bookmarkEnd w:id="78"/>
      <w:bookmarkEnd w:id="79"/>
      <w:bookmarkEnd w:id="80"/>
      <w:bookmarkEnd w:id="81"/>
      <w:bookmarkEnd w:id="82"/>
      <w:bookmarkEnd w:id="83"/>
      <w:bookmarkEnd w:id="84"/>
      <w:bookmarkEnd w:id="85"/>
      <w:r>
        <w:rPr>
          <w:snapToGrid w:val="0"/>
        </w:rPr>
        <w:t xml:space="preserve"> </w:t>
      </w:r>
    </w:p>
    <w:p>
      <w:pPr>
        <w:pStyle w:val="Heading5"/>
        <w:rPr>
          <w:snapToGrid w:val="0"/>
        </w:rPr>
      </w:pPr>
      <w:bookmarkStart w:id="86" w:name="_Toc396287819"/>
      <w:bookmarkStart w:id="87" w:name="_Toc472008988"/>
      <w:r>
        <w:rPr>
          <w:rStyle w:val="CharSectno"/>
        </w:rPr>
        <w:t>2.7</w:t>
      </w:r>
      <w:r>
        <w:rPr>
          <w:snapToGrid w:val="0"/>
        </w:rPr>
        <w:t>.</w:t>
      </w:r>
      <w:r>
        <w:rPr>
          <w:snapToGrid w:val="0"/>
        </w:rPr>
        <w:tab/>
        <w:t>Terms used</w:t>
      </w:r>
      <w:bookmarkEnd w:id="86"/>
      <w:bookmarkEnd w:id="87"/>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88" w:name="_Toc394578712"/>
      <w:bookmarkStart w:id="89" w:name="_Toc396228446"/>
      <w:bookmarkStart w:id="90" w:name="_Toc396287820"/>
      <w:bookmarkStart w:id="91" w:name="_Toc421192018"/>
      <w:bookmarkStart w:id="92" w:name="_Toc421192675"/>
      <w:bookmarkStart w:id="93" w:name="_Toc421193333"/>
      <w:bookmarkStart w:id="94" w:name="_Toc421260922"/>
      <w:bookmarkStart w:id="95" w:name="_Toc472007922"/>
      <w:bookmarkStart w:id="96" w:name="_Toc472008989"/>
      <w:r>
        <w:rPr>
          <w:snapToGrid w:val="0"/>
        </w:rPr>
        <w:t>Subdivision B — Constitution and proceedings</w:t>
      </w:r>
      <w:bookmarkEnd w:id="88"/>
      <w:bookmarkEnd w:id="89"/>
      <w:bookmarkEnd w:id="90"/>
      <w:bookmarkEnd w:id="91"/>
      <w:bookmarkEnd w:id="92"/>
      <w:bookmarkEnd w:id="93"/>
      <w:bookmarkEnd w:id="94"/>
      <w:bookmarkEnd w:id="95"/>
      <w:bookmarkEnd w:id="96"/>
      <w:r>
        <w:rPr>
          <w:snapToGrid w:val="0"/>
        </w:rPr>
        <w:t xml:space="preserve"> </w:t>
      </w:r>
    </w:p>
    <w:p>
      <w:pPr>
        <w:pStyle w:val="Heading5"/>
        <w:rPr>
          <w:snapToGrid w:val="0"/>
        </w:rPr>
      </w:pPr>
      <w:bookmarkStart w:id="97" w:name="_Toc396287821"/>
      <w:bookmarkStart w:id="98" w:name="_Toc472008990"/>
      <w:r>
        <w:rPr>
          <w:rStyle w:val="CharSectno"/>
        </w:rPr>
        <w:t>2.8</w:t>
      </w:r>
      <w:r>
        <w:rPr>
          <w:snapToGrid w:val="0"/>
        </w:rPr>
        <w:t>.</w:t>
      </w:r>
      <w:r>
        <w:rPr>
          <w:snapToGrid w:val="0"/>
        </w:rPr>
        <w:tab/>
        <w:t>Constitution — mine manager’s and underground supervisor’s certificates</w:t>
      </w:r>
      <w:bookmarkEnd w:id="97"/>
      <w:bookmarkEnd w:id="98"/>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 xml:space="preserve">the principal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99" w:name="_Toc396287822"/>
      <w:bookmarkStart w:id="100" w:name="_Toc472008991"/>
      <w:r>
        <w:rPr>
          <w:rStyle w:val="CharSectno"/>
        </w:rPr>
        <w:t>2.9</w:t>
      </w:r>
      <w:r>
        <w:rPr>
          <w:snapToGrid w:val="0"/>
        </w:rPr>
        <w:t>.</w:t>
      </w:r>
      <w:r>
        <w:rPr>
          <w:snapToGrid w:val="0"/>
        </w:rPr>
        <w:tab/>
        <w:t>Constitution — quarry manager’s certificate</w:t>
      </w:r>
      <w:bookmarkEnd w:id="99"/>
      <w:bookmarkEnd w:id="100"/>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101" w:name="_Toc396287823"/>
      <w:bookmarkStart w:id="102" w:name="_Toc472008992"/>
      <w:r>
        <w:rPr>
          <w:rStyle w:val="CharSectno"/>
        </w:rPr>
        <w:t>2.10</w:t>
      </w:r>
      <w:r>
        <w:rPr>
          <w:snapToGrid w:val="0"/>
        </w:rPr>
        <w:t>.</w:t>
      </w:r>
      <w:r>
        <w:rPr>
          <w:snapToGrid w:val="0"/>
        </w:rPr>
        <w:tab/>
        <w:t>Constitution — underground coal mine certificates</w:t>
      </w:r>
      <w:bookmarkEnd w:id="101"/>
      <w:bookmarkEnd w:id="102"/>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 xml:space="preserve">the principal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03" w:name="_Toc396287824"/>
      <w:bookmarkStart w:id="104" w:name="_Toc472008993"/>
      <w:r>
        <w:rPr>
          <w:rStyle w:val="CharSectno"/>
        </w:rPr>
        <w:t>2.11</w:t>
      </w:r>
      <w:r>
        <w:t>.</w:t>
      </w:r>
      <w:r>
        <w:rPr>
          <w:snapToGrid w:val="0"/>
        </w:rPr>
        <w:tab/>
        <w:t>Constitution — winding engine driver’s certificate</w:t>
      </w:r>
      <w:bookmarkEnd w:id="103"/>
      <w:bookmarkEnd w:id="104"/>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105" w:name="_Toc396287825"/>
      <w:bookmarkStart w:id="106" w:name="_Toc472008994"/>
      <w:r>
        <w:rPr>
          <w:rStyle w:val="CharSectno"/>
        </w:rPr>
        <w:t>2.12</w:t>
      </w:r>
      <w:r>
        <w:rPr>
          <w:snapToGrid w:val="0"/>
        </w:rPr>
        <w:t>.</w:t>
      </w:r>
      <w:r>
        <w:rPr>
          <w:snapToGrid w:val="0"/>
        </w:rPr>
        <w:tab/>
        <w:t>Procedure if body fails to nominate</w:t>
      </w:r>
      <w:bookmarkEnd w:id="105"/>
      <w:bookmarkEnd w:id="106"/>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107" w:name="_Toc396287826"/>
      <w:bookmarkStart w:id="108" w:name="_Toc472008995"/>
      <w:r>
        <w:rPr>
          <w:rStyle w:val="CharSectno"/>
        </w:rPr>
        <w:t>2.13</w:t>
      </w:r>
      <w:r>
        <w:rPr>
          <w:snapToGrid w:val="0"/>
        </w:rPr>
        <w:t>.</w:t>
      </w:r>
      <w:r>
        <w:rPr>
          <w:snapToGrid w:val="0"/>
        </w:rPr>
        <w:tab/>
        <w:t>Appointment of members</w:t>
      </w:r>
      <w:bookmarkEnd w:id="107"/>
      <w:bookmarkEnd w:id="108"/>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109" w:name="_Toc396287827"/>
      <w:bookmarkStart w:id="110" w:name="_Toc472008996"/>
      <w:r>
        <w:rPr>
          <w:rStyle w:val="CharSectno"/>
        </w:rPr>
        <w:t>2.14</w:t>
      </w:r>
      <w:r>
        <w:rPr>
          <w:snapToGrid w:val="0"/>
        </w:rPr>
        <w:t>.</w:t>
      </w:r>
      <w:r>
        <w:rPr>
          <w:snapToGrid w:val="0"/>
        </w:rPr>
        <w:tab/>
        <w:t>Vacation of office</w:t>
      </w:r>
      <w:bookmarkEnd w:id="109"/>
      <w:bookmarkEnd w:id="110"/>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 or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111" w:name="_Toc396287828"/>
      <w:bookmarkStart w:id="112" w:name="_Toc472008997"/>
      <w:r>
        <w:rPr>
          <w:rStyle w:val="CharSectno"/>
        </w:rPr>
        <w:t>2.15</w:t>
      </w:r>
      <w:r>
        <w:rPr>
          <w:snapToGrid w:val="0"/>
        </w:rPr>
        <w:t>.</w:t>
      </w:r>
      <w:r>
        <w:rPr>
          <w:snapToGrid w:val="0"/>
        </w:rPr>
        <w:tab/>
        <w:t>Deputies</w:t>
      </w:r>
      <w:bookmarkEnd w:id="111"/>
      <w:bookmarkEnd w:id="112"/>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113" w:name="_Toc396287829"/>
      <w:bookmarkStart w:id="114" w:name="_Toc472008998"/>
      <w:r>
        <w:rPr>
          <w:rStyle w:val="CharSectno"/>
        </w:rPr>
        <w:t>2.16</w:t>
      </w:r>
      <w:r>
        <w:rPr>
          <w:snapToGrid w:val="0"/>
        </w:rPr>
        <w:t>.</w:t>
      </w:r>
      <w:r>
        <w:rPr>
          <w:snapToGrid w:val="0"/>
        </w:rPr>
        <w:tab/>
        <w:t>Chairperson</w:t>
      </w:r>
      <w:bookmarkEnd w:id="113"/>
      <w:bookmarkEnd w:id="114"/>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115" w:name="_Toc396287830"/>
      <w:bookmarkStart w:id="116" w:name="_Toc472008999"/>
      <w:r>
        <w:rPr>
          <w:rStyle w:val="CharSectno"/>
        </w:rPr>
        <w:t>2.17</w:t>
      </w:r>
      <w:r>
        <w:rPr>
          <w:snapToGrid w:val="0"/>
        </w:rPr>
        <w:t>.</w:t>
      </w:r>
      <w:r>
        <w:rPr>
          <w:snapToGrid w:val="0"/>
        </w:rPr>
        <w:tab/>
        <w:t>Quorum</w:t>
      </w:r>
      <w:bookmarkEnd w:id="115"/>
      <w:bookmarkEnd w:id="116"/>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117" w:name="_Toc396287831"/>
      <w:bookmarkStart w:id="118" w:name="_Toc472009000"/>
      <w:r>
        <w:rPr>
          <w:rStyle w:val="CharSectno"/>
        </w:rPr>
        <w:t>2.18</w:t>
      </w:r>
      <w:r>
        <w:rPr>
          <w:snapToGrid w:val="0"/>
        </w:rPr>
        <w:t>.</w:t>
      </w:r>
      <w:r>
        <w:rPr>
          <w:snapToGrid w:val="0"/>
        </w:rPr>
        <w:tab/>
        <w:t>Meetings</w:t>
      </w:r>
      <w:bookmarkEnd w:id="117"/>
      <w:bookmarkEnd w:id="118"/>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119" w:name="_Toc396287832"/>
      <w:bookmarkStart w:id="120" w:name="_Toc472009001"/>
      <w:r>
        <w:rPr>
          <w:rStyle w:val="CharSectno"/>
        </w:rPr>
        <w:t>2.19</w:t>
      </w:r>
      <w:r>
        <w:rPr>
          <w:snapToGrid w:val="0"/>
        </w:rPr>
        <w:t>.</w:t>
      </w:r>
      <w:r>
        <w:rPr>
          <w:snapToGrid w:val="0"/>
        </w:rPr>
        <w:tab/>
        <w:t>Voting</w:t>
      </w:r>
      <w:bookmarkEnd w:id="119"/>
      <w:bookmarkEnd w:id="120"/>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121" w:name="_Toc396287833"/>
      <w:bookmarkStart w:id="122" w:name="_Toc472009002"/>
      <w:r>
        <w:rPr>
          <w:rStyle w:val="CharSectno"/>
        </w:rPr>
        <w:t>2.20</w:t>
      </w:r>
      <w:r>
        <w:rPr>
          <w:snapToGrid w:val="0"/>
        </w:rPr>
        <w:t>.</w:t>
      </w:r>
      <w:r>
        <w:rPr>
          <w:snapToGrid w:val="0"/>
        </w:rPr>
        <w:tab/>
        <w:t>Examination of applicants</w:t>
      </w:r>
      <w:bookmarkEnd w:id="121"/>
      <w:bookmarkEnd w:id="122"/>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123" w:name="_Toc394578726"/>
      <w:bookmarkStart w:id="124" w:name="_Toc396228460"/>
      <w:bookmarkStart w:id="125" w:name="_Toc396287834"/>
      <w:bookmarkStart w:id="126" w:name="_Toc421192032"/>
      <w:bookmarkStart w:id="127" w:name="_Toc421192689"/>
      <w:bookmarkStart w:id="128" w:name="_Toc421193347"/>
      <w:bookmarkStart w:id="129" w:name="_Toc421260936"/>
      <w:bookmarkStart w:id="130" w:name="_Toc472007936"/>
      <w:bookmarkStart w:id="131" w:name="_Toc472009003"/>
      <w:r>
        <w:rPr>
          <w:snapToGrid w:val="0"/>
        </w:rPr>
        <w:t>Subdivision C — Issue of certificates of competency</w:t>
      </w:r>
      <w:bookmarkEnd w:id="123"/>
      <w:bookmarkEnd w:id="124"/>
      <w:bookmarkEnd w:id="125"/>
      <w:bookmarkEnd w:id="126"/>
      <w:bookmarkEnd w:id="127"/>
      <w:bookmarkEnd w:id="128"/>
      <w:bookmarkEnd w:id="129"/>
      <w:bookmarkEnd w:id="130"/>
      <w:bookmarkEnd w:id="131"/>
      <w:r>
        <w:rPr>
          <w:snapToGrid w:val="0"/>
        </w:rPr>
        <w:t xml:space="preserve"> </w:t>
      </w:r>
    </w:p>
    <w:p>
      <w:pPr>
        <w:pStyle w:val="Heading5"/>
        <w:rPr>
          <w:snapToGrid w:val="0"/>
        </w:rPr>
      </w:pPr>
      <w:bookmarkStart w:id="132" w:name="_Toc396287835"/>
      <w:bookmarkStart w:id="133" w:name="_Toc472009004"/>
      <w:r>
        <w:rPr>
          <w:rStyle w:val="CharSectno"/>
        </w:rPr>
        <w:t>2.21</w:t>
      </w:r>
      <w:r>
        <w:rPr>
          <w:snapToGrid w:val="0"/>
        </w:rPr>
        <w:t>.</w:t>
      </w:r>
      <w:r>
        <w:rPr>
          <w:snapToGrid w:val="0"/>
        </w:rPr>
        <w:tab/>
        <w:t>First class mine manager’s certificate</w:t>
      </w:r>
      <w:bookmarkEnd w:id="132"/>
      <w:bookmarkEnd w:id="13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 xml:space="preserve">the Degree of Bachelor of Engineering in Mining from any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University</w:t>
          </w:r>
        </w:smartTag>
      </w:smartTag>
      <w:r>
        <w:rPr>
          <w:snapToGrid w:val="0"/>
        </w:rPr>
        <w:t>;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and</w:t>
      </w:r>
    </w:p>
    <w:p>
      <w:pPr>
        <w:pStyle w:val="Indenta"/>
        <w:rPr>
          <w:snapToGrid w:val="0"/>
        </w:rPr>
      </w:pPr>
      <w:r>
        <w:rPr>
          <w:snapToGrid w:val="0"/>
        </w:rPr>
        <w:tab/>
        <w:t>(c)</w:t>
      </w:r>
      <w:r>
        <w:rPr>
          <w:snapToGrid w:val="0"/>
        </w:rPr>
        <w:tab/>
        <w:t>has attained the age of 25 years; and</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 and</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ind w:left="890" w:hanging="890"/>
      </w:pPr>
      <w:r>
        <w:tab/>
        <w:t xml:space="preserve">[Regulation 2.21 amended in Gazette 29 Feb 2008 p. 685.] </w:t>
      </w:r>
    </w:p>
    <w:p>
      <w:pPr>
        <w:pStyle w:val="Heading5"/>
        <w:rPr>
          <w:snapToGrid w:val="0"/>
        </w:rPr>
      </w:pPr>
      <w:bookmarkStart w:id="134" w:name="_Toc396287836"/>
      <w:bookmarkStart w:id="135" w:name="_Toc472009005"/>
      <w:r>
        <w:rPr>
          <w:rStyle w:val="CharSectno"/>
        </w:rPr>
        <w:t>2.22</w:t>
      </w:r>
      <w:r>
        <w:rPr>
          <w:snapToGrid w:val="0"/>
        </w:rPr>
        <w:t>.</w:t>
      </w:r>
      <w:r>
        <w:rPr>
          <w:snapToGrid w:val="0"/>
        </w:rPr>
        <w:tab/>
        <w:t>Quarry manager’s certificate</w:t>
      </w:r>
      <w:bookmarkEnd w:id="134"/>
      <w:bookmarkEnd w:id="135"/>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 xml:space="preserve">the Degree of Bachelor of Engineering from any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University</w:t>
          </w:r>
        </w:smartTag>
      </w:smartTag>
      <w:r>
        <w:rPr>
          <w:snapToGrid w:val="0"/>
        </w:rPr>
        <w:t>;</w:t>
      </w:r>
    </w:p>
    <w:p>
      <w:pPr>
        <w:pStyle w:val="Indenti"/>
        <w:rPr>
          <w:snapToGrid w:val="0"/>
        </w:rPr>
      </w:pPr>
      <w:r>
        <w:rPr>
          <w:snapToGrid w:val="0"/>
        </w:rPr>
        <w:tab/>
        <w:t>(ii)</w:t>
      </w:r>
      <w:r>
        <w:rPr>
          <w:snapToGrid w:val="0"/>
        </w:rPr>
        <w:tab/>
        <w:t>a Diploma in Mining or Engineering from any recognised Australian Technical Institute;</w:t>
      </w:r>
    </w:p>
    <w:p>
      <w:pPr>
        <w:pStyle w:val="Indenti"/>
        <w:rPr>
          <w:snapToGrid w:val="0"/>
        </w:rPr>
      </w:pPr>
      <w:r>
        <w:rPr>
          <w:snapToGrid w:val="0"/>
        </w:rPr>
        <w:tab/>
        <w:t>(iii)</w:t>
      </w:r>
      <w:r>
        <w:rPr>
          <w:snapToGrid w:val="0"/>
        </w:rPr>
        <w:tab/>
        <w:t xml:space="preserve">an Associate Diploma in Surface Mining from any recognised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 and</w:t>
      </w:r>
    </w:p>
    <w:p>
      <w:pPr>
        <w:pStyle w:val="Indenta"/>
        <w:rPr>
          <w:snapToGrid w:val="0"/>
        </w:rPr>
      </w:pPr>
      <w:r>
        <w:rPr>
          <w:snapToGrid w:val="0"/>
        </w:rPr>
        <w:tab/>
        <w:t>(c)</w:t>
      </w:r>
      <w:r>
        <w:rPr>
          <w:snapToGrid w:val="0"/>
        </w:rPr>
        <w:tab/>
        <w:t>has attained the age of 24 years; and</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widowControl w:val="0"/>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is of good character; and</w:t>
      </w:r>
    </w:p>
    <w:p>
      <w:pPr>
        <w:pStyle w:val="Indenta"/>
        <w:keepNext/>
        <w:rPr>
          <w:snapToGrid w:val="0"/>
        </w:rPr>
      </w:pPr>
      <w:r>
        <w:rPr>
          <w:snapToGrid w:val="0"/>
        </w:rPr>
        <w:tab/>
        <w:t>(f)</w:t>
      </w:r>
      <w:r>
        <w:rPr>
          <w:snapToGrid w:val="0"/>
        </w:rPr>
        <w:tab/>
        <w:t>has received satisfactory training in First Aid.</w:t>
      </w:r>
    </w:p>
    <w:p>
      <w:pPr>
        <w:pStyle w:val="Footnotesection"/>
        <w:ind w:left="890" w:hanging="890"/>
      </w:pPr>
      <w:r>
        <w:tab/>
        <w:t>[Regulation 2.22 amended in Gazette 28 Feb 1997 p. 1329</w:t>
      </w:r>
      <w:r>
        <w:noBreakHyphen/>
        <w:t xml:space="preserve">30; 29 Feb 2008 p. 685.] </w:t>
      </w:r>
    </w:p>
    <w:p>
      <w:pPr>
        <w:pStyle w:val="Heading5"/>
        <w:rPr>
          <w:snapToGrid w:val="0"/>
        </w:rPr>
      </w:pPr>
      <w:bookmarkStart w:id="136" w:name="_Toc396287837"/>
      <w:bookmarkStart w:id="137" w:name="_Toc472009006"/>
      <w:r>
        <w:rPr>
          <w:rStyle w:val="CharSectno"/>
        </w:rPr>
        <w:t>2.23</w:t>
      </w:r>
      <w:r>
        <w:rPr>
          <w:snapToGrid w:val="0"/>
        </w:rPr>
        <w:t>.</w:t>
      </w:r>
      <w:r>
        <w:rPr>
          <w:snapToGrid w:val="0"/>
        </w:rPr>
        <w:tab/>
        <w:t>Underground supervisor’s certificate</w:t>
      </w:r>
      <w:bookmarkEnd w:id="136"/>
      <w:bookmarkEnd w:id="13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 xml:space="preserve">successfully completed a Degree, Diploma or Associate Diploma in Mining Engineering from a recognised University,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or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smartTag>
      <w:r>
        <w:rPr>
          <w:snapToGrid w:val="0"/>
        </w:rPr>
        <w:t xml:space="preserve"> and has been in full</w:t>
      </w:r>
      <w:r>
        <w:rPr>
          <w:snapToGrid w:val="0"/>
        </w:rPr>
        <w:noBreakHyphen/>
        <w:t>time employment underground for a period of not less than 2 years;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 and</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keepNext/>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in Gazette 29 Feb 2008 p. 685</w:t>
      </w:r>
      <w:r>
        <w:noBreakHyphen/>
        <w:t xml:space="preserve">6.] </w:t>
      </w:r>
    </w:p>
    <w:p>
      <w:pPr>
        <w:pStyle w:val="Heading5"/>
        <w:keepNext w:val="0"/>
        <w:keepLines w:val="0"/>
        <w:pageBreakBefore/>
        <w:spacing w:before="0"/>
        <w:rPr>
          <w:snapToGrid w:val="0"/>
        </w:rPr>
      </w:pPr>
      <w:bookmarkStart w:id="138" w:name="_Toc396287838"/>
      <w:bookmarkStart w:id="139" w:name="_Toc472009007"/>
      <w:r>
        <w:rPr>
          <w:rStyle w:val="CharSectno"/>
        </w:rPr>
        <w:t>2.24</w:t>
      </w:r>
      <w:r>
        <w:rPr>
          <w:snapToGrid w:val="0"/>
        </w:rPr>
        <w:t>.</w:t>
      </w:r>
      <w:r>
        <w:rPr>
          <w:snapToGrid w:val="0"/>
        </w:rPr>
        <w:tab/>
        <w:t>Deputy’s certificate</w:t>
      </w:r>
      <w:bookmarkEnd w:id="138"/>
      <w:bookmarkEnd w:id="139"/>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spacing w:before="120"/>
        <w:rPr>
          <w:snapToGrid w:val="0"/>
        </w:rPr>
      </w:pPr>
      <w:r>
        <w:rPr>
          <w:snapToGrid w:val="0"/>
        </w:rPr>
        <w:tab/>
        <w:t>(2)</w:t>
      </w:r>
      <w:r>
        <w:rPr>
          <w:snapToGrid w:val="0"/>
        </w:rPr>
        <w:tab/>
        <w:t>The Board may issue a deputy’s certificate to an applicant if the Board is satisfied that the applicant — </w:t>
      </w:r>
    </w:p>
    <w:p>
      <w:pPr>
        <w:pStyle w:val="Indenta"/>
        <w:spacing w:before="60"/>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 xml:space="preserve">successfully completed a Degree, Diploma or Associate Diploma in Mining Engineering from a recognised University,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or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smartTag>
      <w:r>
        <w:rPr>
          <w:snapToGrid w:val="0"/>
        </w:rPr>
        <w:t xml:space="preserve"> and has been in full</w:t>
      </w:r>
      <w:r>
        <w:rPr>
          <w:snapToGrid w:val="0"/>
        </w:rPr>
        <w:noBreakHyphen/>
        <w:t>time employment underground for a period of not less than 2 years;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in Gazette 29 Feb 2008 p. 686.] </w:t>
      </w:r>
    </w:p>
    <w:p>
      <w:pPr>
        <w:pStyle w:val="Heading5"/>
        <w:spacing w:before="160"/>
        <w:rPr>
          <w:snapToGrid w:val="0"/>
        </w:rPr>
      </w:pPr>
      <w:bookmarkStart w:id="140" w:name="_Toc396287839"/>
      <w:bookmarkStart w:id="141" w:name="_Toc472009008"/>
      <w:r>
        <w:rPr>
          <w:rStyle w:val="CharSectno"/>
        </w:rPr>
        <w:t>2.25</w:t>
      </w:r>
      <w:r>
        <w:rPr>
          <w:snapToGrid w:val="0"/>
        </w:rPr>
        <w:t>.</w:t>
      </w:r>
      <w:r>
        <w:rPr>
          <w:snapToGrid w:val="0"/>
        </w:rPr>
        <w:tab/>
        <w:t>Restricted quarry manager’s certificate</w:t>
      </w:r>
      <w:bookmarkEnd w:id="140"/>
      <w:bookmarkEnd w:id="141"/>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of good character; and</w:t>
      </w:r>
    </w:p>
    <w:p>
      <w:pPr>
        <w:pStyle w:val="Indenta"/>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 and</w:t>
      </w:r>
    </w:p>
    <w:p>
      <w:pPr>
        <w:pStyle w:val="Indenti"/>
        <w:rPr>
          <w:snapToGrid w:val="0"/>
        </w:rPr>
      </w:pPr>
      <w:r>
        <w:rPr>
          <w:snapToGrid w:val="0"/>
        </w:rPr>
        <w:tab/>
        <w:t>(ii)</w:t>
      </w:r>
      <w:r>
        <w:rPr>
          <w:snapToGrid w:val="0"/>
        </w:rPr>
        <w:tab/>
        <w:t>methods of breaking, excavating and crushing of rock; and</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 and</w:t>
      </w:r>
    </w:p>
    <w:p>
      <w:pPr>
        <w:pStyle w:val="Indenti"/>
        <w:rPr>
          <w:snapToGrid w:val="0"/>
        </w:rPr>
      </w:pPr>
      <w:r>
        <w:rPr>
          <w:snapToGrid w:val="0"/>
        </w:rPr>
        <w:tab/>
        <w:t>(iv)</w:t>
      </w:r>
      <w:r>
        <w:rPr>
          <w:snapToGrid w:val="0"/>
        </w:rPr>
        <w:tab/>
        <w:t>methods of loading and transport of rock and mining stores; and</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29 Feb 2008 p. 686.] </w:t>
      </w:r>
    </w:p>
    <w:p>
      <w:pPr>
        <w:pStyle w:val="Heading5"/>
        <w:spacing w:before="180"/>
        <w:rPr>
          <w:snapToGrid w:val="0"/>
        </w:rPr>
      </w:pPr>
      <w:bookmarkStart w:id="142" w:name="_Toc396287840"/>
      <w:bookmarkStart w:id="143" w:name="_Toc472009009"/>
      <w:r>
        <w:rPr>
          <w:rStyle w:val="CharSectno"/>
        </w:rPr>
        <w:t>2.26</w:t>
      </w:r>
      <w:r>
        <w:rPr>
          <w:snapToGrid w:val="0"/>
        </w:rPr>
        <w:t>.</w:t>
      </w:r>
      <w:r>
        <w:rPr>
          <w:snapToGrid w:val="0"/>
        </w:rPr>
        <w:tab/>
        <w:t>Classes of winding engine driver’s certificates</w:t>
      </w:r>
      <w:bookmarkEnd w:id="142"/>
      <w:bookmarkEnd w:id="143"/>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144" w:name="_Toc396287841"/>
      <w:bookmarkStart w:id="145" w:name="_Toc472009010"/>
      <w:r>
        <w:rPr>
          <w:rStyle w:val="CharSectno"/>
        </w:rPr>
        <w:t>2.27</w:t>
      </w:r>
      <w:r>
        <w:rPr>
          <w:snapToGrid w:val="0"/>
        </w:rPr>
        <w:t>.</w:t>
      </w:r>
      <w:r>
        <w:rPr>
          <w:snapToGrid w:val="0"/>
        </w:rPr>
        <w:tab/>
        <w:t>Winding engine driver’s certificate — Class I</w:t>
      </w:r>
      <w:bookmarkEnd w:id="144"/>
      <w:bookmarkEnd w:id="14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 and</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46" w:name="_Toc396287842"/>
      <w:bookmarkStart w:id="147" w:name="_Toc472009011"/>
      <w:r>
        <w:rPr>
          <w:rStyle w:val="CharSectno"/>
        </w:rPr>
        <w:t>2.28</w:t>
      </w:r>
      <w:r>
        <w:rPr>
          <w:snapToGrid w:val="0"/>
        </w:rPr>
        <w:t>.</w:t>
      </w:r>
      <w:r>
        <w:rPr>
          <w:snapToGrid w:val="0"/>
        </w:rPr>
        <w:tab/>
        <w:t>Winding engine driver’s certificate — Class II</w:t>
      </w:r>
      <w:bookmarkEnd w:id="146"/>
      <w:bookmarkEnd w:id="147"/>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 and</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48" w:name="_Toc396287843"/>
      <w:bookmarkStart w:id="149" w:name="_Toc472009012"/>
      <w:r>
        <w:rPr>
          <w:rStyle w:val="CharSectno"/>
        </w:rPr>
        <w:t>2.29</w:t>
      </w:r>
      <w:r>
        <w:rPr>
          <w:snapToGrid w:val="0"/>
        </w:rPr>
        <w:t>.</w:t>
      </w:r>
      <w:r>
        <w:rPr>
          <w:snapToGrid w:val="0"/>
        </w:rPr>
        <w:tab/>
        <w:t>Board may restrict certificate</w:t>
      </w:r>
      <w:bookmarkEnd w:id="148"/>
      <w:bookmarkEnd w:id="149"/>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150" w:name="_Toc396287844"/>
      <w:bookmarkStart w:id="151" w:name="_Toc472009013"/>
      <w:r>
        <w:rPr>
          <w:rStyle w:val="CharSectno"/>
        </w:rPr>
        <w:t>2.30</w:t>
      </w:r>
      <w:r>
        <w:rPr>
          <w:snapToGrid w:val="0"/>
        </w:rPr>
        <w:t>.</w:t>
      </w:r>
      <w:r>
        <w:rPr>
          <w:snapToGrid w:val="0"/>
        </w:rPr>
        <w:tab/>
        <w:t>Applications</w:t>
      </w:r>
      <w:bookmarkEnd w:id="150"/>
      <w:bookmarkEnd w:id="15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152" w:name="_Toc396287845"/>
      <w:bookmarkStart w:id="153" w:name="_Toc472009014"/>
      <w:r>
        <w:rPr>
          <w:rStyle w:val="CharSectno"/>
        </w:rPr>
        <w:t>2.31</w:t>
      </w:r>
      <w:r>
        <w:rPr>
          <w:snapToGrid w:val="0"/>
        </w:rPr>
        <w:t>.</w:t>
      </w:r>
      <w:r>
        <w:rPr>
          <w:snapToGrid w:val="0"/>
        </w:rPr>
        <w:tab/>
        <w:t>Fees</w:t>
      </w:r>
      <w:bookmarkEnd w:id="152"/>
      <w:bookmarkEnd w:id="153"/>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 or</w:t>
      </w:r>
    </w:p>
    <w:p>
      <w:pPr>
        <w:pStyle w:val="Indenta"/>
        <w:rPr>
          <w:snapToGrid w:val="0"/>
        </w:rPr>
      </w:pPr>
      <w:r>
        <w:rPr>
          <w:snapToGrid w:val="0"/>
        </w:rPr>
        <w:tab/>
        <w:t>(b)</w:t>
      </w:r>
      <w:r>
        <w:rPr>
          <w:snapToGrid w:val="0"/>
        </w:rPr>
        <w:tab/>
        <w:t>a quarry manager’s certificate; or</w:t>
      </w:r>
    </w:p>
    <w:p>
      <w:pPr>
        <w:pStyle w:val="Indenta"/>
        <w:rPr>
          <w:snapToGrid w:val="0"/>
        </w:rPr>
      </w:pPr>
      <w:r>
        <w:rPr>
          <w:snapToGrid w:val="0"/>
        </w:rPr>
        <w:tab/>
        <w:t>(c)</w:t>
      </w:r>
      <w:r>
        <w:rPr>
          <w:snapToGrid w:val="0"/>
        </w:rPr>
        <w:tab/>
        <w:t>a restricted quarry manager’s certificate; or</w:t>
      </w:r>
    </w:p>
    <w:p>
      <w:pPr>
        <w:pStyle w:val="Indenta"/>
        <w:rPr>
          <w:snapToGrid w:val="0"/>
        </w:rPr>
      </w:pPr>
      <w:r>
        <w:rPr>
          <w:snapToGrid w:val="0"/>
        </w:rPr>
        <w:tab/>
        <w:t>(d)</w:t>
      </w:r>
      <w:r>
        <w:rPr>
          <w:snapToGrid w:val="0"/>
        </w:rPr>
        <w:tab/>
        <w:t>a deputy’s certificate; or</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154" w:name="_Toc396287846"/>
      <w:bookmarkStart w:id="155" w:name="_Toc472009015"/>
      <w:r>
        <w:rPr>
          <w:rStyle w:val="CharSectno"/>
        </w:rPr>
        <w:t>2.32</w:t>
      </w:r>
      <w:r>
        <w:rPr>
          <w:snapToGrid w:val="0"/>
        </w:rPr>
        <w:t>.</w:t>
      </w:r>
      <w:r>
        <w:rPr>
          <w:snapToGrid w:val="0"/>
        </w:rPr>
        <w:tab/>
        <w:t>Register of certificates</w:t>
      </w:r>
      <w:bookmarkEnd w:id="154"/>
      <w:bookmarkEnd w:id="155"/>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 and</w:t>
      </w:r>
    </w:p>
    <w:p>
      <w:pPr>
        <w:pStyle w:val="Indenta"/>
        <w:rPr>
          <w:snapToGrid w:val="0"/>
        </w:rPr>
      </w:pPr>
      <w:r>
        <w:rPr>
          <w:snapToGrid w:val="0"/>
        </w:rPr>
        <w:tab/>
        <w:t>(b)</w:t>
      </w:r>
      <w:r>
        <w:rPr>
          <w:snapToGrid w:val="0"/>
        </w:rPr>
        <w:tab/>
        <w:t>the serial number and date of issue of the certificate; and</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156" w:name="_Toc396287847"/>
      <w:bookmarkStart w:id="157" w:name="_Toc472009016"/>
      <w:r>
        <w:rPr>
          <w:rStyle w:val="CharSectno"/>
        </w:rPr>
        <w:t>2.33</w:t>
      </w:r>
      <w:r>
        <w:rPr>
          <w:snapToGrid w:val="0"/>
        </w:rPr>
        <w:t>.</w:t>
      </w:r>
      <w:r>
        <w:rPr>
          <w:snapToGrid w:val="0"/>
        </w:rPr>
        <w:tab/>
        <w:t>Replacement certificates</w:t>
      </w:r>
      <w:bookmarkEnd w:id="156"/>
      <w:bookmarkEnd w:id="157"/>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158" w:name="_Toc394578740"/>
      <w:bookmarkStart w:id="159" w:name="_Toc396228474"/>
      <w:bookmarkStart w:id="160" w:name="_Toc396287848"/>
      <w:bookmarkStart w:id="161" w:name="_Toc421192046"/>
      <w:bookmarkStart w:id="162" w:name="_Toc421192703"/>
      <w:bookmarkStart w:id="163" w:name="_Toc421193361"/>
      <w:bookmarkStart w:id="164" w:name="_Toc421260950"/>
      <w:bookmarkStart w:id="165" w:name="_Toc472007950"/>
      <w:bookmarkStart w:id="166" w:name="_Toc472009017"/>
      <w:r>
        <w:rPr>
          <w:snapToGrid w:val="0"/>
        </w:rPr>
        <w:t>Subdivision D — Requirements to hold certificates of competency</w:t>
      </w:r>
      <w:bookmarkEnd w:id="158"/>
      <w:bookmarkEnd w:id="159"/>
      <w:bookmarkEnd w:id="160"/>
      <w:bookmarkEnd w:id="161"/>
      <w:bookmarkEnd w:id="162"/>
      <w:bookmarkEnd w:id="163"/>
      <w:bookmarkEnd w:id="164"/>
      <w:bookmarkEnd w:id="165"/>
      <w:bookmarkEnd w:id="166"/>
      <w:r>
        <w:rPr>
          <w:snapToGrid w:val="0"/>
        </w:rPr>
        <w:t xml:space="preserve"> </w:t>
      </w:r>
    </w:p>
    <w:p>
      <w:pPr>
        <w:pStyle w:val="Heading5"/>
        <w:spacing w:before="180"/>
        <w:rPr>
          <w:snapToGrid w:val="0"/>
        </w:rPr>
      </w:pPr>
      <w:bookmarkStart w:id="167" w:name="_Toc396287849"/>
      <w:bookmarkStart w:id="168" w:name="_Toc472009018"/>
      <w:r>
        <w:rPr>
          <w:rStyle w:val="CharSectno"/>
        </w:rPr>
        <w:t>2.34</w:t>
      </w:r>
      <w:r>
        <w:rPr>
          <w:snapToGrid w:val="0"/>
        </w:rPr>
        <w:t>.</w:t>
      </w:r>
      <w:r>
        <w:rPr>
          <w:snapToGrid w:val="0"/>
        </w:rPr>
        <w:tab/>
        <w:t>Person not to act as shift supervisor or deputy without certificate</w:t>
      </w:r>
      <w:bookmarkEnd w:id="167"/>
      <w:bookmarkEnd w:id="168"/>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spacing w:before="180"/>
        <w:rPr>
          <w:snapToGrid w:val="0"/>
        </w:rPr>
      </w:pPr>
      <w:bookmarkStart w:id="169" w:name="_Toc396287850"/>
      <w:bookmarkStart w:id="170" w:name="_Toc472009019"/>
      <w:r>
        <w:rPr>
          <w:rStyle w:val="CharSectno"/>
        </w:rPr>
        <w:t>2.35</w:t>
      </w:r>
      <w:r>
        <w:rPr>
          <w:snapToGrid w:val="0"/>
        </w:rPr>
        <w:t>.</w:t>
      </w:r>
      <w:r>
        <w:rPr>
          <w:snapToGrid w:val="0"/>
        </w:rPr>
        <w:tab/>
        <w:t>Person not to act as underground manager without certificate</w:t>
      </w:r>
      <w:bookmarkEnd w:id="169"/>
      <w:bookmarkEnd w:id="170"/>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 or</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rPr>
          <w:snapToGrid w:val="0"/>
        </w:rPr>
      </w:pPr>
      <w:bookmarkStart w:id="171" w:name="_Toc396287851"/>
      <w:bookmarkStart w:id="172" w:name="_Toc472009020"/>
      <w:r>
        <w:rPr>
          <w:rStyle w:val="CharSectno"/>
        </w:rPr>
        <w:t>2.36</w:t>
      </w:r>
      <w:r>
        <w:rPr>
          <w:snapToGrid w:val="0"/>
        </w:rPr>
        <w:t>.</w:t>
      </w:r>
      <w:r>
        <w:rPr>
          <w:snapToGrid w:val="0"/>
        </w:rPr>
        <w:tab/>
        <w:t>Person not to act as quarry manager without certificate</w:t>
      </w:r>
      <w:bookmarkEnd w:id="171"/>
      <w:bookmarkEnd w:id="172"/>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173" w:name="_Toc396287852"/>
      <w:bookmarkStart w:id="174" w:name="_Toc472009021"/>
      <w:r>
        <w:rPr>
          <w:rStyle w:val="CharSectno"/>
        </w:rPr>
        <w:t>2.37</w:t>
      </w:r>
      <w:r>
        <w:rPr>
          <w:snapToGrid w:val="0"/>
        </w:rPr>
        <w:t>.</w:t>
      </w:r>
      <w:r>
        <w:rPr>
          <w:snapToGrid w:val="0"/>
        </w:rPr>
        <w:tab/>
        <w:t>Person not to operate winding engine without certificate</w:t>
      </w:r>
      <w:bookmarkEnd w:id="173"/>
      <w:bookmarkEnd w:id="174"/>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in Gazette 4 Apr 2005 p. 1106.]</w:t>
      </w:r>
    </w:p>
    <w:p>
      <w:pPr>
        <w:pStyle w:val="Heading2"/>
      </w:pPr>
      <w:bookmarkStart w:id="175" w:name="_Toc394578745"/>
      <w:bookmarkStart w:id="176" w:name="_Toc396228479"/>
      <w:bookmarkStart w:id="177" w:name="_Toc396287853"/>
      <w:bookmarkStart w:id="178" w:name="_Toc421192051"/>
      <w:bookmarkStart w:id="179" w:name="_Toc421192708"/>
      <w:bookmarkStart w:id="180" w:name="_Toc421193366"/>
      <w:bookmarkStart w:id="181" w:name="_Toc421260955"/>
      <w:bookmarkStart w:id="182" w:name="_Toc472007955"/>
      <w:bookmarkStart w:id="183" w:name="_Toc472009022"/>
      <w:r>
        <w:rPr>
          <w:rStyle w:val="CharPartNo"/>
        </w:rPr>
        <w:t>Part 3</w:t>
      </w:r>
      <w:r>
        <w:t> — </w:t>
      </w:r>
      <w:r>
        <w:rPr>
          <w:rStyle w:val="CharPartText"/>
        </w:rPr>
        <w:t>Management of mines</w:t>
      </w:r>
      <w:bookmarkEnd w:id="175"/>
      <w:bookmarkEnd w:id="176"/>
      <w:bookmarkEnd w:id="177"/>
      <w:bookmarkEnd w:id="178"/>
      <w:bookmarkEnd w:id="179"/>
      <w:bookmarkEnd w:id="180"/>
      <w:bookmarkEnd w:id="181"/>
      <w:bookmarkEnd w:id="182"/>
      <w:bookmarkEnd w:id="183"/>
      <w:r>
        <w:rPr>
          <w:rStyle w:val="CharPartText"/>
        </w:rPr>
        <w:t xml:space="preserve"> </w:t>
      </w:r>
    </w:p>
    <w:p>
      <w:pPr>
        <w:pStyle w:val="Heading3"/>
        <w:rPr>
          <w:snapToGrid w:val="0"/>
        </w:rPr>
      </w:pPr>
      <w:bookmarkStart w:id="184" w:name="_Toc394578746"/>
      <w:bookmarkStart w:id="185" w:name="_Toc396228480"/>
      <w:bookmarkStart w:id="186" w:name="_Toc396287854"/>
      <w:bookmarkStart w:id="187" w:name="_Toc421192052"/>
      <w:bookmarkStart w:id="188" w:name="_Toc421192709"/>
      <w:bookmarkStart w:id="189" w:name="_Toc421193367"/>
      <w:bookmarkStart w:id="190" w:name="_Toc421260956"/>
      <w:bookmarkStart w:id="191" w:name="_Toc472007956"/>
      <w:bookmarkStart w:id="192" w:name="_Toc472009023"/>
      <w:r>
        <w:rPr>
          <w:rStyle w:val="CharDivNo"/>
        </w:rPr>
        <w:t>Division 1</w:t>
      </w:r>
      <w:r>
        <w:rPr>
          <w:snapToGrid w:val="0"/>
        </w:rPr>
        <w:t> — </w:t>
      </w:r>
      <w:r>
        <w:rPr>
          <w:rStyle w:val="CharDivText"/>
        </w:rPr>
        <w:t>Exploration operations</w:t>
      </w:r>
      <w:bookmarkEnd w:id="184"/>
      <w:bookmarkEnd w:id="185"/>
      <w:bookmarkEnd w:id="186"/>
      <w:bookmarkEnd w:id="187"/>
      <w:bookmarkEnd w:id="188"/>
      <w:bookmarkEnd w:id="189"/>
      <w:bookmarkEnd w:id="190"/>
      <w:bookmarkEnd w:id="191"/>
      <w:bookmarkEnd w:id="192"/>
    </w:p>
    <w:p>
      <w:pPr>
        <w:pStyle w:val="Heading5"/>
        <w:rPr>
          <w:snapToGrid w:val="0"/>
        </w:rPr>
      </w:pPr>
      <w:bookmarkStart w:id="193" w:name="_Toc396287855"/>
      <w:bookmarkStart w:id="194" w:name="_Toc472009024"/>
      <w:r>
        <w:rPr>
          <w:rStyle w:val="CharSectno"/>
        </w:rPr>
        <w:t>3.1</w:t>
      </w:r>
      <w:r>
        <w:rPr>
          <w:snapToGrid w:val="0"/>
        </w:rPr>
        <w:t>.</w:t>
      </w:r>
      <w:r>
        <w:rPr>
          <w:snapToGrid w:val="0"/>
        </w:rPr>
        <w:tab/>
        <w:t>Application of Division</w:t>
      </w:r>
      <w:bookmarkEnd w:id="193"/>
      <w:bookmarkEnd w:id="194"/>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195" w:name="_Toc396287856"/>
      <w:bookmarkStart w:id="196" w:name="_Toc472009025"/>
      <w:r>
        <w:rPr>
          <w:rStyle w:val="CharSectno"/>
        </w:rPr>
        <w:t>3.2</w:t>
      </w:r>
      <w:r>
        <w:rPr>
          <w:snapToGrid w:val="0"/>
        </w:rPr>
        <w:t>.</w:t>
      </w:r>
      <w:r>
        <w:rPr>
          <w:snapToGrid w:val="0"/>
        </w:rPr>
        <w:tab/>
        <w:t>Prescribed place at which record book to be kept</w:t>
      </w:r>
      <w:bookmarkEnd w:id="195"/>
      <w:bookmarkEnd w:id="196"/>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197" w:name="_Toc396287857"/>
      <w:bookmarkStart w:id="198" w:name="_Toc472009026"/>
      <w:r>
        <w:rPr>
          <w:rStyle w:val="CharSectno"/>
        </w:rPr>
        <w:t>3.3</w:t>
      </w:r>
      <w:r>
        <w:rPr>
          <w:snapToGrid w:val="0"/>
        </w:rPr>
        <w:t>.</w:t>
      </w:r>
      <w:r>
        <w:rPr>
          <w:snapToGrid w:val="0"/>
        </w:rPr>
        <w:tab/>
        <w:t>Provision of information — earth disturbing operations</w:t>
      </w:r>
      <w:bookmarkEnd w:id="197"/>
      <w:bookmarkEnd w:id="198"/>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199" w:name="_Toc396287858"/>
      <w:bookmarkStart w:id="200" w:name="_Toc472009027"/>
      <w:r>
        <w:rPr>
          <w:rStyle w:val="CharSectno"/>
        </w:rPr>
        <w:t>3.4</w:t>
      </w:r>
      <w:r>
        <w:rPr>
          <w:snapToGrid w:val="0"/>
        </w:rPr>
        <w:t>.</w:t>
      </w:r>
      <w:r>
        <w:rPr>
          <w:snapToGrid w:val="0"/>
        </w:rPr>
        <w:tab/>
        <w:t>Provision of information — other operations</w:t>
      </w:r>
      <w:bookmarkEnd w:id="199"/>
      <w:bookmarkEnd w:id="200"/>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201" w:name="_Toc396287859"/>
      <w:bookmarkStart w:id="202" w:name="_Toc472009028"/>
      <w:r>
        <w:rPr>
          <w:rStyle w:val="CharSectno"/>
        </w:rPr>
        <w:t>3.5</w:t>
      </w:r>
      <w:r>
        <w:rPr>
          <w:snapToGrid w:val="0"/>
        </w:rPr>
        <w:t>.</w:t>
      </w:r>
      <w:r>
        <w:rPr>
          <w:snapToGrid w:val="0"/>
        </w:rPr>
        <w:tab/>
        <w:t>Remedial work</w:t>
      </w:r>
      <w:bookmarkEnd w:id="201"/>
      <w:bookmarkEnd w:id="202"/>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203" w:name="_Toc396287860"/>
      <w:bookmarkStart w:id="204" w:name="_Toc472009029"/>
      <w:r>
        <w:rPr>
          <w:rStyle w:val="CharSectno"/>
        </w:rPr>
        <w:t>3.6</w:t>
      </w:r>
      <w:r>
        <w:rPr>
          <w:snapToGrid w:val="0"/>
        </w:rPr>
        <w:t>.</w:t>
      </w:r>
      <w:r>
        <w:rPr>
          <w:snapToGrid w:val="0"/>
        </w:rPr>
        <w:tab/>
        <w:t>Training of persons</w:t>
      </w:r>
      <w:bookmarkEnd w:id="203"/>
      <w:bookmarkEnd w:id="204"/>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205" w:name="_Toc396287861"/>
      <w:bookmarkStart w:id="206" w:name="_Toc472009030"/>
      <w:r>
        <w:rPr>
          <w:rStyle w:val="CharSectno"/>
        </w:rPr>
        <w:t>3.7</w:t>
      </w:r>
      <w:r>
        <w:rPr>
          <w:snapToGrid w:val="0"/>
        </w:rPr>
        <w:t>.</w:t>
      </w:r>
      <w:r>
        <w:rPr>
          <w:snapToGrid w:val="0"/>
        </w:rPr>
        <w:tab/>
        <w:t>Suitable equipment to be provided</w:t>
      </w:r>
      <w:bookmarkEnd w:id="205"/>
      <w:bookmarkEnd w:id="206"/>
      <w:r>
        <w:rPr>
          <w:snapToGrid w:val="0"/>
        </w:rPr>
        <w:t xml:space="preserve"> </w:t>
      </w:r>
    </w:p>
    <w:p>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207" w:name="_Toc396287862"/>
      <w:bookmarkStart w:id="208" w:name="_Toc472009031"/>
      <w:r>
        <w:rPr>
          <w:rStyle w:val="CharSectno"/>
        </w:rPr>
        <w:t>3.8</w:t>
      </w:r>
      <w:r>
        <w:rPr>
          <w:snapToGrid w:val="0"/>
        </w:rPr>
        <w:t>.</w:t>
      </w:r>
      <w:r>
        <w:rPr>
          <w:snapToGrid w:val="0"/>
        </w:rPr>
        <w:tab/>
        <w:t>Entry into disused mine workings</w:t>
      </w:r>
      <w:bookmarkEnd w:id="207"/>
      <w:bookmarkEnd w:id="208"/>
      <w:r>
        <w:rPr>
          <w:snapToGrid w:val="0"/>
        </w:rPr>
        <w:t xml:space="preserve"> </w:t>
      </w:r>
    </w:p>
    <w:p>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209" w:name="_Toc396287863"/>
      <w:bookmarkStart w:id="210" w:name="_Toc472009032"/>
      <w:r>
        <w:rPr>
          <w:rStyle w:val="CharSectno"/>
        </w:rPr>
        <w:t>3.9</w:t>
      </w:r>
      <w:r>
        <w:rPr>
          <w:snapToGrid w:val="0"/>
        </w:rPr>
        <w:t>.</w:t>
      </w:r>
      <w:r>
        <w:rPr>
          <w:snapToGrid w:val="0"/>
        </w:rPr>
        <w:tab/>
        <w:t>Drilling and excavation operations</w:t>
      </w:r>
      <w:bookmarkEnd w:id="209"/>
      <w:bookmarkEnd w:id="210"/>
      <w:r>
        <w:rPr>
          <w:snapToGrid w:val="0"/>
        </w:rPr>
        <w:t xml:space="preserve"> </w:t>
      </w:r>
    </w:p>
    <w:p>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spacing w:before="200"/>
        <w:rPr>
          <w:snapToGrid w:val="0"/>
        </w:rPr>
      </w:pPr>
      <w:bookmarkStart w:id="211" w:name="_Toc394578756"/>
      <w:bookmarkStart w:id="212" w:name="_Toc396228490"/>
      <w:bookmarkStart w:id="213" w:name="_Toc396287864"/>
      <w:bookmarkStart w:id="214" w:name="_Toc421192062"/>
      <w:bookmarkStart w:id="215" w:name="_Toc421192719"/>
      <w:bookmarkStart w:id="216" w:name="_Toc421193377"/>
      <w:bookmarkStart w:id="217" w:name="_Toc421260966"/>
      <w:bookmarkStart w:id="218" w:name="_Toc472007966"/>
      <w:bookmarkStart w:id="219" w:name="_Toc472009033"/>
      <w:r>
        <w:rPr>
          <w:rStyle w:val="CharDivNo"/>
        </w:rPr>
        <w:t>Division 2</w:t>
      </w:r>
      <w:r>
        <w:rPr>
          <w:snapToGrid w:val="0"/>
        </w:rPr>
        <w:t> — </w:t>
      </w:r>
      <w:r>
        <w:rPr>
          <w:rStyle w:val="CharDivText"/>
        </w:rPr>
        <w:t>Notification of commencement or suspension of mining operations</w:t>
      </w:r>
      <w:bookmarkEnd w:id="211"/>
      <w:bookmarkEnd w:id="212"/>
      <w:bookmarkEnd w:id="213"/>
      <w:bookmarkEnd w:id="214"/>
      <w:bookmarkEnd w:id="215"/>
      <w:bookmarkEnd w:id="216"/>
      <w:bookmarkEnd w:id="217"/>
      <w:bookmarkEnd w:id="218"/>
      <w:bookmarkEnd w:id="219"/>
      <w:r>
        <w:rPr>
          <w:rStyle w:val="CharDivText"/>
        </w:rPr>
        <w:t xml:space="preserve"> </w:t>
      </w:r>
    </w:p>
    <w:p>
      <w:pPr>
        <w:pStyle w:val="Heading5"/>
        <w:spacing w:before="180"/>
        <w:rPr>
          <w:snapToGrid w:val="0"/>
        </w:rPr>
      </w:pPr>
      <w:bookmarkStart w:id="220" w:name="_Toc396287865"/>
      <w:bookmarkStart w:id="221" w:name="_Toc472009034"/>
      <w:r>
        <w:rPr>
          <w:rStyle w:val="CharSectno"/>
        </w:rPr>
        <w:t>3.10</w:t>
      </w:r>
      <w:r>
        <w:rPr>
          <w:snapToGrid w:val="0"/>
        </w:rPr>
        <w:t>.</w:t>
      </w:r>
      <w:r>
        <w:rPr>
          <w:snapToGrid w:val="0"/>
        </w:rPr>
        <w:tab/>
        <w:t>Term used: notification</w:t>
      </w:r>
      <w:bookmarkEnd w:id="220"/>
      <w:bookmarkEnd w:id="221"/>
    </w:p>
    <w:p>
      <w:pPr>
        <w:pStyle w:val="Subsection"/>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spacing w:before="180"/>
        <w:rPr>
          <w:snapToGrid w:val="0"/>
        </w:rPr>
      </w:pPr>
      <w:bookmarkStart w:id="222" w:name="_Toc396287866"/>
      <w:bookmarkStart w:id="223" w:name="_Toc472009035"/>
      <w:r>
        <w:rPr>
          <w:rStyle w:val="CharSectno"/>
        </w:rPr>
        <w:t>3.11</w:t>
      </w:r>
      <w:r>
        <w:rPr>
          <w:snapToGrid w:val="0"/>
        </w:rPr>
        <w:t>.</w:t>
      </w:r>
      <w:r>
        <w:rPr>
          <w:snapToGrid w:val="0"/>
        </w:rPr>
        <w:tab/>
        <w:t>Notification to be in writing</w:t>
      </w:r>
      <w:bookmarkEnd w:id="222"/>
      <w:bookmarkEnd w:id="223"/>
      <w:r>
        <w:rPr>
          <w:snapToGrid w:val="0"/>
        </w:rPr>
        <w:t xml:space="preserve"> </w:t>
      </w:r>
    </w:p>
    <w:p>
      <w:pPr>
        <w:pStyle w:val="Subsection"/>
        <w:rPr>
          <w:snapToGrid w:val="0"/>
        </w:rPr>
      </w:pPr>
      <w:r>
        <w:rPr>
          <w:snapToGrid w:val="0"/>
        </w:rPr>
        <w:tab/>
      </w:r>
      <w:r>
        <w:rPr>
          <w:snapToGrid w:val="0"/>
        </w:rPr>
        <w:tab/>
        <w:t>Each notification must be in writing.</w:t>
      </w:r>
    </w:p>
    <w:p>
      <w:pPr>
        <w:pStyle w:val="Heading5"/>
        <w:keepNext w:val="0"/>
        <w:keepLines w:val="0"/>
        <w:spacing w:before="180"/>
        <w:rPr>
          <w:snapToGrid w:val="0"/>
        </w:rPr>
      </w:pPr>
      <w:bookmarkStart w:id="224" w:name="_Toc396287867"/>
      <w:bookmarkStart w:id="225" w:name="_Toc472009036"/>
      <w:r>
        <w:rPr>
          <w:rStyle w:val="CharSectno"/>
        </w:rPr>
        <w:t>3.12</w:t>
      </w:r>
      <w:r>
        <w:rPr>
          <w:snapToGrid w:val="0"/>
        </w:rPr>
        <w:t>.</w:t>
      </w:r>
      <w:r>
        <w:rPr>
          <w:snapToGrid w:val="0"/>
        </w:rPr>
        <w:tab/>
        <w:t>General details to be included in notification</w:t>
      </w:r>
      <w:bookmarkEnd w:id="224"/>
      <w:bookmarkEnd w:id="225"/>
      <w:r>
        <w:rPr>
          <w:snapToGrid w:val="0"/>
        </w:rPr>
        <w:t xml:space="preserve"> </w:t>
      </w:r>
    </w:p>
    <w:p>
      <w:pPr>
        <w:pStyle w:val="Subsection"/>
        <w:widowControl w:val="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 and</w:t>
      </w:r>
    </w:p>
    <w:p>
      <w:pPr>
        <w:pStyle w:val="Indenta"/>
        <w:rPr>
          <w:snapToGrid w:val="0"/>
        </w:rPr>
      </w:pPr>
      <w:r>
        <w:rPr>
          <w:snapToGrid w:val="0"/>
        </w:rPr>
        <w:tab/>
        <w:t>(b)</w:t>
      </w:r>
      <w:r>
        <w:rPr>
          <w:snapToGrid w:val="0"/>
        </w:rPr>
        <w:tab/>
        <w:t>the number of the lease, tenement or other interest; and</w:t>
      </w:r>
    </w:p>
    <w:p>
      <w:pPr>
        <w:pStyle w:val="Indenta"/>
        <w:rPr>
          <w:snapToGrid w:val="0"/>
        </w:rPr>
      </w:pPr>
      <w:r>
        <w:rPr>
          <w:snapToGrid w:val="0"/>
        </w:rPr>
        <w:tab/>
        <w:t>(c)</w:t>
      </w:r>
      <w:r>
        <w:rPr>
          <w:snapToGrid w:val="0"/>
        </w:rPr>
        <w:tab/>
        <w:t>the name and address of the principal employer at the mine; and</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spacing w:before="240"/>
        <w:rPr>
          <w:snapToGrid w:val="0"/>
        </w:rPr>
      </w:pPr>
      <w:bookmarkStart w:id="226" w:name="_Toc396287868"/>
      <w:bookmarkStart w:id="227" w:name="_Toc472009037"/>
      <w:r>
        <w:rPr>
          <w:rStyle w:val="CharSectno"/>
        </w:rPr>
        <w:t>3.13</w:t>
      </w:r>
      <w:r>
        <w:rPr>
          <w:snapToGrid w:val="0"/>
        </w:rPr>
        <w:t>.</w:t>
      </w:r>
      <w:r>
        <w:rPr>
          <w:snapToGrid w:val="0"/>
        </w:rPr>
        <w:tab/>
        <w:t>Project management plan to be provided for mine operations</w:t>
      </w:r>
      <w:bookmarkEnd w:id="226"/>
      <w:bookmarkEnd w:id="227"/>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 and</w:t>
      </w:r>
    </w:p>
    <w:p>
      <w:pPr>
        <w:pStyle w:val="Indenta"/>
        <w:rPr>
          <w:snapToGrid w:val="0"/>
        </w:rPr>
      </w:pPr>
      <w:r>
        <w:rPr>
          <w:snapToGrid w:val="0"/>
        </w:rPr>
        <w:tab/>
        <w:t>(b)</w:t>
      </w:r>
      <w:r>
        <w:rPr>
          <w:snapToGrid w:val="0"/>
        </w:rPr>
        <w:tab/>
        <w:t>a broad assessment of the major risks associated with the mine and a summary of the strategies proposed to manage those risks; and</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 and</w:t>
      </w:r>
    </w:p>
    <w:p>
      <w:pPr>
        <w:pStyle w:val="Indenta"/>
        <w:rPr>
          <w:snapToGrid w:val="0"/>
        </w:rPr>
      </w:pPr>
      <w:r>
        <w:rPr>
          <w:snapToGrid w:val="0"/>
        </w:rPr>
        <w:tab/>
        <w:t>(d)</w:t>
      </w:r>
      <w:r>
        <w:rPr>
          <w:snapToGrid w:val="0"/>
        </w:rPr>
        <w:tab/>
        <w:t>a plan of the mine that shows any proposed open pit and any underground layouts, including accesses to underground workings; and</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228" w:name="_Toc396287869"/>
      <w:bookmarkStart w:id="229" w:name="_Toc472009038"/>
      <w:r>
        <w:rPr>
          <w:rStyle w:val="CharSectno"/>
        </w:rPr>
        <w:t>3.14</w:t>
      </w:r>
      <w:r>
        <w:rPr>
          <w:snapToGrid w:val="0"/>
        </w:rPr>
        <w:t>.</w:t>
      </w:r>
      <w:r>
        <w:rPr>
          <w:snapToGrid w:val="0"/>
        </w:rPr>
        <w:tab/>
        <w:t>Details to be included in notification of suspension</w:t>
      </w:r>
      <w:bookmarkEnd w:id="228"/>
      <w:bookmarkEnd w:id="229"/>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 and</w:t>
      </w:r>
    </w:p>
    <w:p>
      <w:pPr>
        <w:pStyle w:val="Indenta"/>
        <w:rPr>
          <w:snapToGrid w:val="0"/>
        </w:rPr>
      </w:pPr>
      <w:r>
        <w:rPr>
          <w:snapToGrid w:val="0"/>
        </w:rPr>
        <w:tab/>
        <w:t>(b)</w:t>
      </w:r>
      <w:r>
        <w:rPr>
          <w:snapToGrid w:val="0"/>
        </w:rPr>
        <w:tab/>
        <w:t>whether the closure is total or whether access to underground and/or open pit workings is to be maintained; and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 and</w:t>
      </w:r>
    </w:p>
    <w:p>
      <w:pPr>
        <w:pStyle w:val="Indenta"/>
        <w:rPr>
          <w:snapToGrid w:val="0"/>
        </w:rPr>
      </w:pPr>
      <w:r>
        <w:rPr>
          <w:snapToGrid w:val="0"/>
        </w:rPr>
        <w:tab/>
        <w:t>(d)</w:t>
      </w:r>
      <w:r>
        <w:rPr>
          <w:snapToGrid w:val="0"/>
        </w:rPr>
        <w:tab/>
        <w:t>the measures that have been taken to prevent unauthorised access or entry to the mine; and</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230" w:name="_Toc396287870"/>
      <w:bookmarkStart w:id="231" w:name="_Toc472009039"/>
      <w:r>
        <w:rPr>
          <w:rStyle w:val="CharSectno"/>
        </w:rPr>
        <w:t>3.15</w:t>
      </w:r>
      <w:r>
        <w:rPr>
          <w:snapToGrid w:val="0"/>
        </w:rPr>
        <w:t>.</w:t>
      </w:r>
      <w:r>
        <w:rPr>
          <w:snapToGrid w:val="0"/>
        </w:rPr>
        <w:tab/>
        <w:t>Details to be included in notification of recommencement</w:t>
      </w:r>
      <w:bookmarkEnd w:id="230"/>
      <w:bookmarkEnd w:id="231"/>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232" w:name="_Toc396287871"/>
      <w:bookmarkStart w:id="233" w:name="_Toc472009040"/>
      <w:r>
        <w:rPr>
          <w:rStyle w:val="CharSectno"/>
        </w:rPr>
        <w:t>3.16</w:t>
      </w:r>
      <w:r>
        <w:rPr>
          <w:snapToGrid w:val="0"/>
        </w:rPr>
        <w:t>.</w:t>
      </w:r>
      <w:r>
        <w:rPr>
          <w:snapToGrid w:val="0"/>
        </w:rPr>
        <w:tab/>
        <w:t>Details to be included in notification of abandonment</w:t>
      </w:r>
      <w:bookmarkEnd w:id="232"/>
      <w:bookmarkEnd w:id="233"/>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 and</w:t>
      </w:r>
    </w:p>
    <w:p>
      <w:pPr>
        <w:pStyle w:val="Indenta"/>
        <w:rPr>
          <w:snapToGrid w:val="0"/>
        </w:rPr>
      </w:pPr>
      <w:r>
        <w:rPr>
          <w:snapToGrid w:val="0"/>
        </w:rPr>
        <w:tab/>
        <w:t>(b)</w:t>
      </w:r>
      <w:r>
        <w:rPr>
          <w:snapToGrid w:val="0"/>
        </w:rPr>
        <w:tab/>
        <w:t>details of precautions taken to prevent inadvertent access to open pit workings; and</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 and</w:t>
      </w:r>
    </w:p>
    <w:p>
      <w:pPr>
        <w:pStyle w:val="Indenta"/>
        <w:rPr>
          <w:snapToGrid w:val="0"/>
        </w:rPr>
      </w:pPr>
      <w:r>
        <w:rPr>
          <w:snapToGrid w:val="0"/>
        </w:rPr>
        <w:tab/>
        <w:t>(d)</w:t>
      </w:r>
      <w:r>
        <w:rPr>
          <w:snapToGrid w:val="0"/>
        </w:rPr>
        <w:tab/>
        <w:t>details of precautions taken to ensure that all plant and equipment have been removed or secured and left in a safe condition; and</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234" w:name="_Toc394578764"/>
      <w:bookmarkStart w:id="235" w:name="_Toc396228498"/>
      <w:bookmarkStart w:id="236" w:name="_Toc396287872"/>
      <w:bookmarkStart w:id="237" w:name="_Toc421192070"/>
      <w:bookmarkStart w:id="238" w:name="_Toc421192727"/>
      <w:bookmarkStart w:id="239" w:name="_Toc421193385"/>
      <w:bookmarkStart w:id="240" w:name="_Toc421260974"/>
      <w:bookmarkStart w:id="241" w:name="_Toc472007974"/>
      <w:bookmarkStart w:id="242" w:name="_Toc472009041"/>
      <w:r>
        <w:rPr>
          <w:rStyle w:val="CharDivNo"/>
        </w:rPr>
        <w:t>Division 2A</w:t>
      </w:r>
      <w:r>
        <w:t> — </w:t>
      </w:r>
      <w:r>
        <w:rPr>
          <w:rStyle w:val="CharDivText"/>
        </w:rPr>
        <w:t>Further requirements for record book entries under section 38(2), (4) and (6)</w:t>
      </w:r>
      <w:bookmarkEnd w:id="234"/>
      <w:bookmarkEnd w:id="235"/>
      <w:bookmarkEnd w:id="236"/>
      <w:bookmarkEnd w:id="237"/>
      <w:bookmarkEnd w:id="238"/>
      <w:bookmarkEnd w:id="239"/>
      <w:bookmarkEnd w:id="240"/>
      <w:bookmarkEnd w:id="241"/>
      <w:bookmarkEnd w:id="242"/>
    </w:p>
    <w:p>
      <w:pPr>
        <w:pStyle w:val="Footnoteheading"/>
      </w:pPr>
      <w:r>
        <w:tab/>
        <w:t>[Heading inserted in Gazette 4 Apr 2005 p. 1107.]</w:t>
      </w:r>
    </w:p>
    <w:p>
      <w:pPr>
        <w:pStyle w:val="Heading5"/>
      </w:pPr>
      <w:bookmarkStart w:id="243" w:name="_Toc396287873"/>
      <w:bookmarkStart w:id="244" w:name="_Toc472009042"/>
      <w:r>
        <w:rPr>
          <w:rStyle w:val="CharSectno"/>
        </w:rPr>
        <w:t>3.16A</w:t>
      </w:r>
      <w:r>
        <w:t>.</w:t>
      </w:r>
      <w:r>
        <w:tab/>
        <w:t>Matters to be recorded</w:t>
      </w:r>
      <w:bookmarkEnd w:id="243"/>
      <w:bookmarkEnd w:id="244"/>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 or</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 and</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w:t>
      </w:r>
      <w:r>
        <w:noBreakHyphen/>
        <w:t>8.]</w:t>
      </w:r>
    </w:p>
    <w:p>
      <w:pPr>
        <w:pStyle w:val="Heading3"/>
        <w:pageBreakBefore/>
        <w:spacing w:before="0"/>
        <w:rPr>
          <w:snapToGrid w:val="0"/>
        </w:rPr>
      </w:pPr>
      <w:bookmarkStart w:id="245" w:name="_Toc394578766"/>
      <w:bookmarkStart w:id="246" w:name="_Toc396228500"/>
      <w:bookmarkStart w:id="247" w:name="_Toc396287874"/>
      <w:bookmarkStart w:id="248" w:name="_Toc421192072"/>
      <w:bookmarkStart w:id="249" w:name="_Toc421192729"/>
      <w:bookmarkStart w:id="250" w:name="_Toc421193387"/>
      <w:bookmarkStart w:id="251" w:name="_Toc421260976"/>
      <w:bookmarkStart w:id="252" w:name="_Toc472007976"/>
      <w:bookmarkStart w:id="253" w:name="_Toc472009043"/>
      <w:r>
        <w:rPr>
          <w:rStyle w:val="CharDivNo"/>
        </w:rPr>
        <w:t>Division 3</w:t>
      </w:r>
      <w:r>
        <w:rPr>
          <w:snapToGrid w:val="0"/>
        </w:rPr>
        <w:t> — </w:t>
      </w:r>
      <w:r>
        <w:rPr>
          <w:rStyle w:val="CharDivText"/>
        </w:rPr>
        <w:t>Inspection of workplaces</w:t>
      </w:r>
      <w:bookmarkEnd w:id="245"/>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396287875"/>
      <w:bookmarkStart w:id="255" w:name="_Toc472009044"/>
      <w:r>
        <w:rPr>
          <w:rStyle w:val="CharSectno"/>
        </w:rPr>
        <w:t>3.17</w:t>
      </w:r>
      <w:r>
        <w:rPr>
          <w:snapToGrid w:val="0"/>
        </w:rPr>
        <w:t>.</w:t>
      </w:r>
      <w:r>
        <w:rPr>
          <w:snapToGrid w:val="0"/>
        </w:rPr>
        <w:tab/>
        <w:t>Terms used</w:t>
      </w:r>
      <w:bookmarkEnd w:id="254"/>
      <w:bookmarkEnd w:id="25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256" w:name="_Toc396287876"/>
      <w:bookmarkStart w:id="257" w:name="_Toc472009045"/>
      <w:r>
        <w:rPr>
          <w:rStyle w:val="CharSectno"/>
        </w:rPr>
        <w:t>3.18</w:t>
      </w:r>
      <w:r>
        <w:rPr>
          <w:snapToGrid w:val="0"/>
        </w:rPr>
        <w:t>.</w:t>
      </w:r>
      <w:r>
        <w:rPr>
          <w:snapToGrid w:val="0"/>
        </w:rPr>
        <w:tab/>
        <w:t>Registered manager to ensure inspections carried out in accordance with this Division</w:t>
      </w:r>
      <w:bookmarkEnd w:id="256"/>
      <w:bookmarkEnd w:id="257"/>
      <w:r>
        <w:rPr>
          <w:snapToGrid w:val="0"/>
        </w:rPr>
        <w:t xml:space="preserve"> </w:t>
      </w:r>
    </w:p>
    <w:p>
      <w:pPr>
        <w:pStyle w:val="Subsection"/>
        <w:rPr>
          <w:snapToGrid w:val="0"/>
        </w:rPr>
      </w:pPr>
      <w:r>
        <w:rPr>
          <w:snapToGrid w:val="0"/>
        </w:rPr>
        <w:tab/>
      </w:r>
      <w:r>
        <w:rPr>
          <w:snapToGrid w:val="0"/>
        </w:rPr>
        <w:tab/>
        <w:t>The registered manager of a mine must ensure that each workplace at the mine is inspected as required under this Division.</w:t>
      </w:r>
    </w:p>
    <w:p>
      <w:pPr>
        <w:pStyle w:val="Penstart"/>
        <w:rPr>
          <w:snapToGrid w:val="0"/>
        </w:rPr>
      </w:pPr>
      <w:r>
        <w:rPr>
          <w:snapToGrid w:val="0"/>
        </w:rPr>
        <w:tab/>
        <w:t>Penalty: See regulation 17.1.</w:t>
      </w:r>
    </w:p>
    <w:p>
      <w:pPr>
        <w:pStyle w:val="Heading5"/>
        <w:rPr>
          <w:snapToGrid w:val="0"/>
        </w:rPr>
      </w:pPr>
      <w:bookmarkStart w:id="258" w:name="_Toc396287877"/>
      <w:bookmarkStart w:id="259" w:name="_Toc472009046"/>
      <w:r>
        <w:rPr>
          <w:rStyle w:val="CharSectno"/>
        </w:rPr>
        <w:t>3.19</w:t>
      </w:r>
      <w:r>
        <w:rPr>
          <w:snapToGrid w:val="0"/>
        </w:rPr>
        <w:t>.</w:t>
      </w:r>
      <w:r>
        <w:rPr>
          <w:snapToGrid w:val="0"/>
        </w:rPr>
        <w:tab/>
        <w:t>Inspection of workplaces in quarry operations</w:t>
      </w:r>
      <w:bookmarkEnd w:id="258"/>
      <w:bookmarkEnd w:id="259"/>
      <w:r>
        <w:rPr>
          <w:snapToGrid w:val="0"/>
        </w:rPr>
        <w:t xml:space="preserve"> </w:t>
      </w:r>
    </w:p>
    <w:p>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260" w:name="_Toc396287878"/>
      <w:bookmarkStart w:id="261" w:name="_Toc472009047"/>
      <w:r>
        <w:rPr>
          <w:rStyle w:val="CharSectno"/>
        </w:rPr>
        <w:t>3.20</w:t>
      </w:r>
      <w:r>
        <w:t>.</w:t>
      </w:r>
      <w:r>
        <w:rPr>
          <w:snapToGrid w:val="0"/>
        </w:rPr>
        <w:tab/>
        <w:t>Inspection of underground workplaces in coal mines</w:t>
      </w:r>
      <w:bookmarkEnd w:id="260"/>
      <w:bookmarkEnd w:id="261"/>
      <w:r>
        <w:rPr>
          <w:snapToGrid w:val="0"/>
        </w:rPr>
        <w:t xml:space="preserve"> </w:t>
      </w:r>
    </w:p>
    <w:p>
      <w:pPr>
        <w:pStyle w:val="Subsection"/>
        <w:rPr>
          <w:snapToGrid w:val="0"/>
        </w:rPr>
      </w:pPr>
      <w:r>
        <w:rPr>
          <w:snapToGrid w:val="0"/>
        </w:rPr>
        <w:tab/>
      </w:r>
      <w:r>
        <w:rPr>
          <w:snapToGrid w:val="0"/>
        </w:rPr>
        <w:tab/>
        <w:t>Each underground workplace in a coal mine must be inspected by a deputy to whom the workplace has been assigned — </w:t>
      </w:r>
    </w:p>
    <w:p>
      <w:pPr>
        <w:pStyle w:val="Indenta"/>
        <w:rPr>
          <w:snapToGrid w:val="0"/>
        </w:rPr>
      </w:pPr>
      <w:r>
        <w:rPr>
          <w:snapToGrid w:val="0"/>
        </w:rPr>
        <w:tab/>
        <w:t>(a)</w:t>
      </w:r>
      <w:r>
        <w:rPr>
          <w:snapToGrid w:val="0"/>
        </w:rPr>
        <w:tab/>
        <w:t>at least once during each working shift to ensure that the workplace is safe for persons working there; and</w:t>
      </w:r>
    </w:p>
    <w:p>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rPr>
          <w:snapToGrid w:val="0"/>
        </w:rPr>
      </w:pPr>
      <w:r>
        <w:rPr>
          <w:snapToGrid w:val="0"/>
        </w:rPr>
        <w:tab/>
        <w:t>(i)</w:t>
      </w:r>
      <w:r>
        <w:rPr>
          <w:snapToGrid w:val="0"/>
        </w:rPr>
        <w:tab/>
        <w:t>any noxious or flammable gas is present in the workplace; and</w:t>
      </w:r>
    </w:p>
    <w:p>
      <w:pPr>
        <w:pStyle w:val="Indenti"/>
        <w:keepNext/>
        <w:rPr>
          <w:snapToGrid w:val="0"/>
        </w:rPr>
      </w:pPr>
      <w:r>
        <w:rPr>
          <w:snapToGrid w:val="0"/>
        </w:rPr>
        <w:tab/>
        <w:t>(ii)</w:t>
      </w:r>
      <w:r>
        <w:rPr>
          <w:snapToGrid w:val="0"/>
        </w:rPr>
        <w:tab/>
        <w:t>ventilation in the workplace is adequate; and</w:t>
      </w:r>
    </w:p>
    <w:p>
      <w:pPr>
        <w:pStyle w:val="Indenti"/>
        <w:rPr>
          <w:snapToGrid w:val="0"/>
        </w:rPr>
      </w:pPr>
      <w:r>
        <w:rPr>
          <w:snapToGrid w:val="0"/>
        </w:rPr>
        <w:tab/>
        <w:t>(iii)</w:t>
      </w:r>
      <w:r>
        <w:rPr>
          <w:snapToGrid w:val="0"/>
        </w:rPr>
        <w:tab/>
        <w:t>the roof and sides of the workplace are in a safe condition.</w:t>
      </w:r>
    </w:p>
    <w:p>
      <w:pPr>
        <w:pStyle w:val="Heading5"/>
        <w:spacing w:before="240"/>
        <w:rPr>
          <w:snapToGrid w:val="0"/>
        </w:rPr>
      </w:pPr>
      <w:bookmarkStart w:id="262" w:name="_Toc396287879"/>
      <w:bookmarkStart w:id="263" w:name="_Toc472009048"/>
      <w:r>
        <w:rPr>
          <w:rStyle w:val="CharSectno"/>
        </w:rPr>
        <w:t>3.21</w:t>
      </w:r>
      <w:r>
        <w:rPr>
          <w:snapToGrid w:val="0"/>
        </w:rPr>
        <w:t>.</w:t>
      </w:r>
      <w:r>
        <w:rPr>
          <w:snapToGrid w:val="0"/>
        </w:rPr>
        <w:tab/>
        <w:t>Inspection of other underground workplaces</w:t>
      </w:r>
      <w:bookmarkEnd w:id="262"/>
      <w:bookmarkEnd w:id="263"/>
      <w:r>
        <w:rPr>
          <w:snapToGrid w:val="0"/>
        </w:rPr>
        <w:t xml:space="preserve"> </w:t>
      </w:r>
    </w:p>
    <w:p>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spacing w:before="240"/>
        <w:rPr>
          <w:snapToGrid w:val="0"/>
        </w:rPr>
      </w:pPr>
      <w:bookmarkStart w:id="264" w:name="_Toc396287880"/>
      <w:bookmarkStart w:id="265" w:name="_Toc472009049"/>
      <w:r>
        <w:rPr>
          <w:rStyle w:val="CharSectno"/>
        </w:rPr>
        <w:t>3.22</w:t>
      </w:r>
      <w:r>
        <w:rPr>
          <w:snapToGrid w:val="0"/>
        </w:rPr>
        <w:t>.</w:t>
      </w:r>
      <w:r>
        <w:rPr>
          <w:snapToGrid w:val="0"/>
        </w:rPr>
        <w:tab/>
        <w:t>Inspection of other workplaces</w:t>
      </w:r>
      <w:bookmarkEnd w:id="264"/>
      <w:bookmarkEnd w:id="265"/>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pageBreakBefore/>
        <w:spacing w:before="0"/>
        <w:rPr>
          <w:snapToGrid w:val="0"/>
        </w:rPr>
      </w:pPr>
      <w:bookmarkStart w:id="266" w:name="_Toc394578773"/>
      <w:bookmarkStart w:id="267" w:name="_Toc396228507"/>
      <w:bookmarkStart w:id="268" w:name="_Toc396287881"/>
      <w:bookmarkStart w:id="269" w:name="_Toc421192079"/>
      <w:bookmarkStart w:id="270" w:name="_Toc421192736"/>
      <w:bookmarkStart w:id="271" w:name="_Toc421193394"/>
      <w:bookmarkStart w:id="272" w:name="_Toc421260983"/>
      <w:bookmarkStart w:id="273" w:name="_Toc472007983"/>
      <w:bookmarkStart w:id="274" w:name="_Toc472009050"/>
      <w:r>
        <w:rPr>
          <w:rStyle w:val="CharDivNo"/>
        </w:rPr>
        <w:t>Division 4</w:t>
      </w:r>
      <w:r>
        <w:rPr>
          <w:snapToGrid w:val="0"/>
        </w:rPr>
        <w:t> — </w:t>
      </w:r>
      <w:r>
        <w:rPr>
          <w:rStyle w:val="CharDivText"/>
        </w:rPr>
        <w:t>Health surveillance</w:t>
      </w:r>
      <w:bookmarkEnd w:id="266"/>
      <w:bookmarkEnd w:id="267"/>
      <w:bookmarkEnd w:id="268"/>
      <w:bookmarkEnd w:id="269"/>
      <w:bookmarkEnd w:id="270"/>
      <w:bookmarkEnd w:id="271"/>
      <w:bookmarkEnd w:id="272"/>
      <w:bookmarkEnd w:id="273"/>
      <w:bookmarkEnd w:id="274"/>
      <w:r>
        <w:rPr>
          <w:rStyle w:val="CharDivText"/>
        </w:rPr>
        <w:t xml:space="preserve"> </w:t>
      </w:r>
    </w:p>
    <w:p>
      <w:pPr>
        <w:pStyle w:val="Heading4"/>
        <w:rPr>
          <w:snapToGrid w:val="0"/>
        </w:rPr>
      </w:pPr>
      <w:bookmarkStart w:id="275" w:name="_Toc394578774"/>
      <w:bookmarkStart w:id="276" w:name="_Toc396228508"/>
      <w:bookmarkStart w:id="277" w:name="_Toc396287882"/>
      <w:bookmarkStart w:id="278" w:name="_Toc421192080"/>
      <w:bookmarkStart w:id="279" w:name="_Toc421192737"/>
      <w:bookmarkStart w:id="280" w:name="_Toc421193395"/>
      <w:bookmarkStart w:id="281" w:name="_Toc421260984"/>
      <w:bookmarkStart w:id="282" w:name="_Toc472007984"/>
      <w:bookmarkStart w:id="283" w:name="_Toc472009051"/>
      <w:r>
        <w:rPr>
          <w:snapToGrid w:val="0"/>
        </w:rPr>
        <w:t>Subdivision A — Preliminary</w:t>
      </w:r>
      <w:bookmarkEnd w:id="275"/>
      <w:bookmarkEnd w:id="276"/>
      <w:bookmarkEnd w:id="277"/>
      <w:bookmarkEnd w:id="278"/>
      <w:bookmarkEnd w:id="279"/>
      <w:bookmarkEnd w:id="280"/>
      <w:bookmarkEnd w:id="281"/>
      <w:bookmarkEnd w:id="282"/>
      <w:bookmarkEnd w:id="283"/>
      <w:r>
        <w:rPr>
          <w:snapToGrid w:val="0"/>
        </w:rPr>
        <w:t xml:space="preserve"> </w:t>
      </w:r>
    </w:p>
    <w:p>
      <w:pPr>
        <w:pStyle w:val="Heading5"/>
        <w:rPr>
          <w:snapToGrid w:val="0"/>
        </w:rPr>
      </w:pPr>
      <w:bookmarkStart w:id="284" w:name="_Toc396287883"/>
      <w:bookmarkStart w:id="285" w:name="_Toc472009052"/>
      <w:r>
        <w:rPr>
          <w:rStyle w:val="CharSectno"/>
        </w:rPr>
        <w:t>3.23</w:t>
      </w:r>
      <w:r>
        <w:rPr>
          <w:snapToGrid w:val="0"/>
        </w:rPr>
        <w:t>.</w:t>
      </w:r>
      <w:r>
        <w:rPr>
          <w:snapToGrid w:val="0"/>
        </w:rPr>
        <w:tab/>
        <w:t>Terms used</w:t>
      </w:r>
      <w:bookmarkEnd w:id="284"/>
      <w:bookmarkEnd w:id="28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 in Gazette 19 Jan 1996 p. 237; 4 Apr 2005 p. 1108; 21 Jul 2009 p. 2919</w:t>
      </w:r>
      <w:r>
        <w:noBreakHyphen/>
        <w:t xml:space="preserve">20; 11 Jan 2013 p. 50.] </w:t>
      </w:r>
    </w:p>
    <w:p>
      <w:pPr>
        <w:pStyle w:val="Heading4"/>
        <w:rPr>
          <w:snapToGrid w:val="0"/>
        </w:rPr>
      </w:pPr>
      <w:bookmarkStart w:id="286" w:name="_Toc394578776"/>
      <w:bookmarkStart w:id="287" w:name="_Toc396228510"/>
      <w:bookmarkStart w:id="288" w:name="_Toc396287884"/>
      <w:bookmarkStart w:id="289" w:name="_Toc421192082"/>
      <w:bookmarkStart w:id="290" w:name="_Toc421192739"/>
      <w:bookmarkStart w:id="291" w:name="_Toc421193397"/>
      <w:bookmarkStart w:id="292" w:name="_Toc421260986"/>
      <w:bookmarkStart w:id="293" w:name="_Toc472007986"/>
      <w:bookmarkStart w:id="294" w:name="_Toc472009053"/>
      <w:r>
        <w:rPr>
          <w:snapToGrid w:val="0"/>
        </w:rPr>
        <w:t>Subdivision B — Health surveillance system</w:t>
      </w:r>
      <w:bookmarkEnd w:id="286"/>
      <w:bookmarkEnd w:id="287"/>
      <w:bookmarkEnd w:id="288"/>
      <w:bookmarkEnd w:id="289"/>
      <w:bookmarkEnd w:id="290"/>
      <w:bookmarkEnd w:id="291"/>
      <w:bookmarkEnd w:id="292"/>
      <w:bookmarkEnd w:id="293"/>
      <w:bookmarkEnd w:id="294"/>
      <w:r>
        <w:rPr>
          <w:snapToGrid w:val="0"/>
        </w:rPr>
        <w:t xml:space="preserve"> </w:t>
      </w:r>
    </w:p>
    <w:p>
      <w:pPr>
        <w:pStyle w:val="Heading5"/>
        <w:spacing w:before="240"/>
        <w:rPr>
          <w:snapToGrid w:val="0"/>
        </w:rPr>
      </w:pPr>
      <w:bookmarkStart w:id="295" w:name="_Toc396287885"/>
      <w:bookmarkStart w:id="296" w:name="_Toc472009054"/>
      <w:r>
        <w:rPr>
          <w:rStyle w:val="CharSectno"/>
        </w:rPr>
        <w:t>3.24</w:t>
      </w:r>
      <w:r>
        <w:rPr>
          <w:snapToGrid w:val="0"/>
        </w:rPr>
        <w:t>.</w:t>
      </w:r>
      <w:r>
        <w:rPr>
          <w:snapToGrid w:val="0"/>
        </w:rPr>
        <w:tab/>
        <w:t>Effect of Subdivision</w:t>
      </w:r>
      <w:bookmarkEnd w:id="295"/>
      <w:bookmarkEnd w:id="296"/>
      <w:r>
        <w:rPr>
          <w:snapToGrid w:val="0"/>
        </w:rPr>
        <w:t xml:space="preserve"> </w:t>
      </w:r>
    </w:p>
    <w:p>
      <w:pPr>
        <w:pStyle w:val="Subsection"/>
        <w:spacing w:before="180"/>
        <w:rPr>
          <w:snapToGrid w:val="0"/>
        </w:rPr>
      </w:pPr>
      <w:r>
        <w:rPr>
          <w:snapToGrid w:val="0"/>
        </w:rPr>
        <w:tab/>
      </w:r>
      <w:r>
        <w:rPr>
          <w:snapToGrid w:val="0"/>
        </w:rPr>
        <w:tab/>
        <w:t>This Subdivision has effect for the purposes of section 75(1) of the Act.</w:t>
      </w:r>
    </w:p>
    <w:p>
      <w:pPr>
        <w:pStyle w:val="Ednotesection"/>
        <w:spacing w:before="240"/>
      </w:pPr>
      <w:r>
        <w:t>[</w:t>
      </w:r>
      <w:r>
        <w:rPr>
          <w:b/>
        </w:rPr>
        <w:t>3.25, 3.26.</w:t>
      </w:r>
      <w:r>
        <w:tab/>
        <w:t>Deleted in Gazette 11 Jan 2013 p. 50.]</w:t>
      </w:r>
    </w:p>
    <w:p>
      <w:pPr>
        <w:pStyle w:val="Heading5"/>
        <w:spacing w:before="240"/>
      </w:pPr>
      <w:bookmarkStart w:id="297" w:name="_Toc396287886"/>
      <w:bookmarkStart w:id="298" w:name="_Toc472009055"/>
      <w:r>
        <w:rPr>
          <w:rStyle w:val="CharSectno"/>
        </w:rPr>
        <w:t>3.27</w:t>
      </w:r>
      <w:r>
        <w:t>.</w:t>
      </w:r>
      <w:r>
        <w:tab/>
        <w:t>Health assessment</w:t>
      </w:r>
      <w:bookmarkEnd w:id="297"/>
      <w:bookmarkEnd w:id="298"/>
    </w:p>
    <w:p>
      <w:pPr>
        <w:pStyle w:val="Subsection"/>
        <w:spacing w:before="180"/>
      </w:pPr>
      <w:r>
        <w:tab/>
        <w:t>(1)</w:t>
      </w:r>
      <w:r>
        <w:tab/>
        <w:t xml:space="preserve">The principal employer and each employer at a mine must ensure that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spacing w:before="180"/>
      </w:pPr>
      <w:r>
        <w:tab/>
        <w:t>(2)</w:t>
      </w:r>
      <w:r>
        <w:tab/>
        <w:t>The State mining engineer may direct that a health assessment be carried out in respect of specified employees at a mine.</w:t>
      </w:r>
    </w:p>
    <w:p>
      <w:pPr>
        <w:pStyle w:val="Subsection"/>
        <w:spacing w:before="180"/>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spacing w:before="180"/>
      </w:pPr>
      <w:r>
        <w:tab/>
        <w:t>(4)</w:t>
      </w:r>
      <w:r>
        <w:tab/>
        <w:t>The State mining engineer may require the results of any health assessment carried out in respect of employees at a mine to be given to the State mining engineer.</w:t>
      </w:r>
    </w:p>
    <w:p>
      <w:pPr>
        <w:pStyle w:val="Subsection"/>
        <w:keepNext/>
        <w:spacing w:before="180"/>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ind w:left="890" w:hanging="890"/>
      </w:pPr>
      <w:r>
        <w:tab/>
        <w:t>[Regulation 3.27 inserted in Gazette 21 Jul 2009 p. 2921</w:t>
      </w:r>
      <w:r>
        <w:noBreakHyphen/>
        <w:t xml:space="preserve">2; amended in Gazette 11 Jan 2013 p. 50.] </w:t>
      </w:r>
    </w:p>
    <w:p>
      <w:pPr>
        <w:pStyle w:val="Heading5"/>
        <w:rPr>
          <w:snapToGrid w:val="0"/>
        </w:rPr>
      </w:pPr>
      <w:bookmarkStart w:id="299" w:name="_Toc396287887"/>
      <w:bookmarkStart w:id="300" w:name="_Toc472009056"/>
      <w:r>
        <w:rPr>
          <w:rStyle w:val="CharSectno"/>
        </w:rPr>
        <w:t>3.28</w:t>
      </w:r>
      <w:r>
        <w:rPr>
          <w:snapToGrid w:val="0"/>
        </w:rPr>
        <w:t>.</w:t>
      </w:r>
      <w:r>
        <w:rPr>
          <w:snapToGrid w:val="0"/>
        </w:rPr>
        <w:tab/>
        <w:t>Biological monitoring</w:t>
      </w:r>
      <w:bookmarkEnd w:id="299"/>
      <w:bookmarkEnd w:id="300"/>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ind w:left="890" w:hanging="890"/>
      </w:pPr>
      <w:r>
        <w:tab/>
        <w:t xml:space="preserve">[Regulation 3.28 amended in Gazette 21 Jul 2009 p. 2922.] </w:t>
      </w:r>
    </w:p>
    <w:p>
      <w:pPr>
        <w:pStyle w:val="Heading5"/>
        <w:keepNext w:val="0"/>
        <w:keepLines w:val="0"/>
        <w:pageBreakBefore/>
        <w:widowControl w:val="0"/>
        <w:spacing w:before="80"/>
        <w:rPr>
          <w:snapToGrid w:val="0"/>
        </w:rPr>
      </w:pPr>
      <w:bookmarkStart w:id="301" w:name="_Toc396287888"/>
      <w:bookmarkStart w:id="302" w:name="_Toc472009057"/>
      <w:r>
        <w:rPr>
          <w:rStyle w:val="CharSectno"/>
        </w:rPr>
        <w:t>3.29</w:t>
      </w:r>
      <w:r>
        <w:rPr>
          <w:snapToGrid w:val="0"/>
        </w:rPr>
        <w:t>.</w:t>
      </w:r>
      <w:r>
        <w:rPr>
          <w:snapToGrid w:val="0"/>
        </w:rPr>
        <w:tab/>
        <w:t>Categories of employees who do not require health surveillance</w:t>
      </w:r>
      <w:bookmarkEnd w:id="301"/>
      <w:bookmarkEnd w:id="302"/>
      <w:r>
        <w:rPr>
          <w:snapToGrid w:val="0"/>
        </w:rPr>
        <w:t xml:space="preserve"> </w:t>
      </w:r>
    </w:p>
    <w:p>
      <w:pPr>
        <w:pStyle w:val="Subsection"/>
        <w:spacing w:before="180"/>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ind w:left="890" w:hanging="890"/>
      </w:pPr>
      <w:r>
        <w:tab/>
        <w:t xml:space="preserve">[Regulation 3.29 amended in Gazette 21 Jul 2009 p. 2922.] </w:t>
      </w:r>
    </w:p>
    <w:p>
      <w:pPr>
        <w:pStyle w:val="Heading5"/>
        <w:spacing w:before="240"/>
        <w:rPr>
          <w:snapToGrid w:val="0"/>
        </w:rPr>
      </w:pPr>
      <w:bookmarkStart w:id="303" w:name="_Toc396287889"/>
      <w:bookmarkStart w:id="304" w:name="_Toc472009058"/>
      <w:r>
        <w:rPr>
          <w:rStyle w:val="CharSectno"/>
        </w:rPr>
        <w:t>3.30</w:t>
      </w:r>
      <w:r>
        <w:rPr>
          <w:snapToGrid w:val="0"/>
        </w:rPr>
        <w:t>.</w:t>
      </w:r>
      <w:r>
        <w:rPr>
          <w:snapToGrid w:val="0"/>
        </w:rPr>
        <w:tab/>
        <w:t>Employer responsible for arranging health surveillance</w:t>
      </w:r>
      <w:bookmarkEnd w:id="303"/>
      <w:bookmarkEnd w:id="304"/>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305" w:name="_Toc394578782"/>
      <w:bookmarkStart w:id="306" w:name="_Toc396228516"/>
      <w:bookmarkStart w:id="307" w:name="_Toc396287890"/>
      <w:bookmarkStart w:id="308" w:name="_Toc421192088"/>
      <w:bookmarkStart w:id="309" w:name="_Toc421192745"/>
      <w:bookmarkStart w:id="310" w:name="_Toc421193403"/>
      <w:bookmarkStart w:id="311" w:name="_Toc421260992"/>
      <w:bookmarkStart w:id="312" w:name="_Toc472007992"/>
      <w:bookmarkStart w:id="313" w:name="_Toc472009059"/>
      <w:r>
        <w:rPr>
          <w:snapToGrid w:val="0"/>
        </w:rPr>
        <w:t>Subdivision C — Information on health surveillance</w:t>
      </w:r>
      <w:bookmarkEnd w:id="305"/>
      <w:bookmarkEnd w:id="306"/>
      <w:bookmarkEnd w:id="307"/>
      <w:bookmarkEnd w:id="308"/>
      <w:bookmarkEnd w:id="309"/>
      <w:bookmarkEnd w:id="310"/>
      <w:bookmarkEnd w:id="311"/>
      <w:bookmarkEnd w:id="312"/>
      <w:bookmarkEnd w:id="313"/>
      <w:r>
        <w:rPr>
          <w:snapToGrid w:val="0"/>
        </w:rPr>
        <w:t xml:space="preserve"> </w:t>
      </w:r>
    </w:p>
    <w:p>
      <w:pPr>
        <w:pStyle w:val="Heading5"/>
        <w:rPr>
          <w:snapToGrid w:val="0"/>
        </w:rPr>
      </w:pPr>
      <w:bookmarkStart w:id="314" w:name="_Toc396287891"/>
      <w:bookmarkStart w:id="315" w:name="_Toc472009060"/>
      <w:r>
        <w:rPr>
          <w:rStyle w:val="CharSectno"/>
        </w:rPr>
        <w:t>3.31</w:t>
      </w:r>
      <w:r>
        <w:t>.</w:t>
      </w:r>
      <w:r>
        <w:rPr>
          <w:snapToGrid w:val="0"/>
        </w:rPr>
        <w:tab/>
        <w:t>Medical practitioner to provide results of health assessment</w:t>
      </w:r>
      <w:bookmarkEnd w:id="314"/>
      <w:bookmarkEnd w:id="315"/>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spacing w:before="240"/>
      </w:pPr>
      <w:r>
        <w:t>[</w:t>
      </w:r>
      <w:r>
        <w:rPr>
          <w:b/>
          <w:bCs/>
        </w:rPr>
        <w:t>3.32.</w:t>
      </w:r>
      <w:r>
        <w:tab/>
        <w:t xml:space="preserve">Deleted in Gazette 21 Jul 2009 p. 2922.] </w:t>
      </w:r>
    </w:p>
    <w:p>
      <w:pPr>
        <w:pStyle w:val="Heading5"/>
        <w:spacing w:before="240"/>
        <w:rPr>
          <w:snapToGrid w:val="0"/>
        </w:rPr>
      </w:pPr>
      <w:bookmarkStart w:id="316" w:name="_Toc396287892"/>
      <w:bookmarkStart w:id="317" w:name="_Toc472009061"/>
      <w:r>
        <w:rPr>
          <w:rStyle w:val="CharSectno"/>
        </w:rPr>
        <w:t>3.33</w:t>
      </w:r>
      <w:r>
        <w:rPr>
          <w:snapToGrid w:val="0"/>
        </w:rPr>
        <w:t>.</w:t>
      </w:r>
      <w:r>
        <w:rPr>
          <w:snapToGrid w:val="0"/>
        </w:rPr>
        <w:tab/>
        <w:t>Department to keep records</w:t>
      </w:r>
      <w:bookmarkEnd w:id="316"/>
      <w:bookmarkEnd w:id="317"/>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r>
        <w:rPr>
          <w:snapToGrid w:val="0"/>
          <w:vertAlign w:val="superscript"/>
        </w:rPr>
        <w:t> 3</w:t>
      </w:r>
      <w:r>
        <w:rPr>
          <w:snapToGrid w:val="0"/>
        </w:rPr>
        <w:t>.</w:t>
      </w:r>
    </w:p>
    <w:p>
      <w:pPr>
        <w:pStyle w:val="Heading5"/>
        <w:spacing w:before="240"/>
        <w:rPr>
          <w:snapToGrid w:val="0"/>
        </w:rPr>
      </w:pPr>
      <w:bookmarkStart w:id="318" w:name="_Toc396287893"/>
      <w:bookmarkStart w:id="319" w:name="_Toc472009062"/>
      <w:r>
        <w:rPr>
          <w:rStyle w:val="CharSectno"/>
        </w:rPr>
        <w:t>3.34</w:t>
      </w:r>
      <w:r>
        <w:rPr>
          <w:snapToGrid w:val="0"/>
        </w:rPr>
        <w:t>.</w:t>
      </w:r>
      <w:r>
        <w:rPr>
          <w:snapToGrid w:val="0"/>
        </w:rPr>
        <w:tab/>
        <w:t>Mines occupational physician</w:t>
      </w:r>
      <w:bookmarkEnd w:id="318"/>
      <w:bookmarkEnd w:id="319"/>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 and</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widowControl w:val="0"/>
        <w:rPr>
          <w:snapToGrid w:val="0"/>
        </w:rPr>
      </w:pPr>
      <w:r>
        <w:rPr>
          <w:snapToGrid w:val="0"/>
        </w:rPr>
        <w:tab/>
        <w:t>(c)</w:t>
      </w:r>
      <w:r>
        <w:rPr>
          <w:snapToGrid w:val="0"/>
        </w:rPr>
        <w:tab/>
        <w:t>give technical and medical advice and support in respect of monitoring programs.</w:t>
      </w:r>
    </w:p>
    <w:p>
      <w:pPr>
        <w:pStyle w:val="Footnotesection"/>
        <w:spacing w:before="80"/>
        <w:ind w:left="890" w:hanging="890"/>
      </w:pPr>
      <w:r>
        <w:tab/>
        <w:t xml:space="preserve">[Regulation 3.34 amended in Gazette 19 Jan 1996 p. 237; 28 Feb 2003 p. 668; 4 Apr 2005 p. 1109.] </w:t>
      </w:r>
    </w:p>
    <w:p>
      <w:pPr>
        <w:pStyle w:val="Heading5"/>
        <w:spacing w:before="240"/>
        <w:rPr>
          <w:snapToGrid w:val="0"/>
        </w:rPr>
      </w:pPr>
      <w:bookmarkStart w:id="320" w:name="_Toc396287894"/>
      <w:bookmarkStart w:id="321" w:name="_Toc472009063"/>
      <w:r>
        <w:rPr>
          <w:rStyle w:val="CharSectno"/>
        </w:rPr>
        <w:t>3.35</w:t>
      </w:r>
      <w:r>
        <w:rPr>
          <w:snapToGrid w:val="0"/>
        </w:rPr>
        <w:t>.</w:t>
      </w:r>
      <w:r>
        <w:rPr>
          <w:snapToGrid w:val="0"/>
        </w:rPr>
        <w:tab/>
        <w:t>Health surveillance records to be confidential records</w:t>
      </w:r>
      <w:bookmarkEnd w:id="320"/>
      <w:bookmarkEnd w:id="321"/>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180"/>
        <w:rPr>
          <w:snapToGrid w:val="0"/>
        </w:rPr>
      </w:pPr>
      <w:bookmarkStart w:id="322" w:name="_Toc396287895"/>
      <w:bookmarkStart w:id="323" w:name="_Toc472009064"/>
      <w:r>
        <w:rPr>
          <w:rStyle w:val="CharSectno"/>
        </w:rPr>
        <w:t>3.36</w:t>
      </w:r>
      <w:r>
        <w:rPr>
          <w:snapToGrid w:val="0"/>
        </w:rPr>
        <w:t>.</w:t>
      </w:r>
      <w:r>
        <w:rPr>
          <w:snapToGrid w:val="0"/>
        </w:rPr>
        <w:tab/>
        <w:t>Employee may request copy of record</w:t>
      </w:r>
      <w:bookmarkEnd w:id="322"/>
      <w:bookmarkEnd w:id="323"/>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180"/>
        <w:rPr>
          <w:snapToGrid w:val="0"/>
        </w:rPr>
      </w:pPr>
      <w:bookmarkStart w:id="324" w:name="_Toc396287896"/>
      <w:bookmarkStart w:id="325" w:name="_Toc472009065"/>
      <w:r>
        <w:rPr>
          <w:rStyle w:val="CharSectno"/>
        </w:rPr>
        <w:t>3.37</w:t>
      </w:r>
      <w:r>
        <w:rPr>
          <w:snapToGrid w:val="0"/>
        </w:rPr>
        <w:t>.</w:t>
      </w:r>
      <w:r>
        <w:rPr>
          <w:snapToGrid w:val="0"/>
        </w:rPr>
        <w:tab/>
        <w:t>Employer may find out whether employee has previously been assessed</w:t>
      </w:r>
      <w:bookmarkEnd w:id="324"/>
      <w:bookmarkEnd w:id="325"/>
      <w:r>
        <w:rPr>
          <w:snapToGrid w:val="0"/>
        </w:rPr>
        <w:t xml:space="preserve"> </w:t>
      </w:r>
    </w:p>
    <w:p>
      <w:pPr>
        <w:pStyle w:val="Subsection"/>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180"/>
        <w:rPr>
          <w:snapToGrid w:val="0"/>
        </w:rPr>
      </w:pPr>
      <w:bookmarkStart w:id="326" w:name="_Toc396287897"/>
      <w:bookmarkStart w:id="327" w:name="_Toc472009066"/>
      <w:r>
        <w:rPr>
          <w:rStyle w:val="CharSectno"/>
        </w:rPr>
        <w:t>3.38.</w:t>
      </w:r>
      <w:r>
        <w:rPr>
          <w:snapToGrid w:val="0"/>
        </w:rPr>
        <w:tab/>
        <w:t>Confidentiality</w:t>
      </w:r>
      <w:bookmarkEnd w:id="326"/>
      <w:bookmarkEnd w:id="32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spacing w:before="120"/>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328" w:name="_Toc396287898"/>
      <w:bookmarkStart w:id="329" w:name="_Toc472009067"/>
      <w:r>
        <w:rPr>
          <w:rStyle w:val="CharSectno"/>
        </w:rPr>
        <w:t>3.39</w:t>
      </w:r>
      <w:r>
        <w:rPr>
          <w:snapToGrid w:val="0"/>
        </w:rPr>
        <w:t>.</w:t>
      </w:r>
      <w:r>
        <w:rPr>
          <w:snapToGrid w:val="0"/>
        </w:rPr>
        <w:tab/>
        <w:t>Notice of occupational disease</w:t>
      </w:r>
      <w:bookmarkEnd w:id="328"/>
      <w:bookmarkEnd w:id="329"/>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330" w:name="_Toc396287899"/>
      <w:bookmarkStart w:id="331" w:name="_Toc472009068"/>
      <w:r>
        <w:rPr>
          <w:rStyle w:val="CharSectno"/>
        </w:rPr>
        <w:t>3.40</w:t>
      </w:r>
      <w:r>
        <w:rPr>
          <w:snapToGrid w:val="0"/>
        </w:rPr>
        <w:t>.</w:t>
      </w:r>
      <w:r>
        <w:rPr>
          <w:snapToGrid w:val="0"/>
        </w:rPr>
        <w:tab/>
        <w:t>Remedial action</w:t>
      </w:r>
      <w:bookmarkEnd w:id="330"/>
      <w:bookmarkEnd w:id="331"/>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spacing w:before="120"/>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spacing w:before="120"/>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spacing w:before="180"/>
        <w:rPr>
          <w:snapToGrid w:val="0"/>
        </w:rPr>
      </w:pPr>
      <w:bookmarkStart w:id="332" w:name="_Toc394578792"/>
      <w:bookmarkStart w:id="333" w:name="_Toc396228526"/>
      <w:bookmarkStart w:id="334" w:name="_Toc396287900"/>
      <w:bookmarkStart w:id="335" w:name="_Toc421192098"/>
      <w:bookmarkStart w:id="336" w:name="_Toc421192755"/>
      <w:bookmarkStart w:id="337" w:name="_Toc421193413"/>
      <w:bookmarkStart w:id="338" w:name="_Toc421261002"/>
      <w:bookmarkStart w:id="339" w:name="_Toc472008002"/>
      <w:bookmarkStart w:id="340" w:name="_Toc472009069"/>
      <w:r>
        <w:rPr>
          <w:rStyle w:val="CharDivNo"/>
        </w:rPr>
        <w:t>Division 5</w:t>
      </w:r>
      <w:r>
        <w:rPr>
          <w:snapToGrid w:val="0"/>
        </w:rPr>
        <w:t> — </w:t>
      </w:r>
      <w:r>
        <w:rPr>
          <w:rStyle w:val="CharDivText"/>
        </w:rPr>
        <w:t>Notice of accidents</w:t>
      </w:r>
      <w:bookmarkEnd w:id="332"/>
      <w:bookmarkEnd w:id="333"/>
      <w:bookmarkEnd w:id="334"/>
      <w:bookmarkEnd w:id="335"/>
      <w:bookmarkEnd w:id="336"/>
      <w:bookmarkEnd w:id="337"/>
      <w:bookmarkEnd w:id="338"/>
      <w:bookmarkEnd w:id="339"/>
      <w:bookmarkEnd w:id="340"/>
      <w:r>
        <w:rPr>
          <w:rStyle w:val="CharDivText"/>
        </w:rPr>
        <w:t xml:space="preserve"> </w:t>
      </w:r>
    </w:p>
    <w:p>
      <w:pPr>
        <w:pStyle w:val="Heading5"/>
        <w:spacing w:before="180"/>
        <w:rPr>
          <w:snapToGrid w:val="0"/>
        </w:rPr>
      </w:pPr>
      <w:bookmarkStart w:id="341" w:name="_Toc396287901"/>
      <w:bookmarkStart w:id="342" w:name="_Toc472009070"/>
      <w:r>
        <w:rPr>
          <w:rStyle w:val="CharSectno"/>
        </w:rPr>
        <w:t>3.41</w:t>
      </w:r>
      <w:r>
        <w:rPr>
          <w:snapToGrid w:val="0"/>
        </w:rPr>
        <w:t>.</w:t>
      </w:r>
      <w:r>
        <w:rPr>
          <w:snapToGrid w:val="0"/>
        </w:rPr>
        <w:tab/>
        <w:t>Requirements if notice in writing</w:t>
      </w:r>
      <w:bookmarkEnd w:id="341"/>
      <w:bookmarkEnd w:id="342"/>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spacing w:before="180"/>
        <w:rPr>
          <w:snapToGrid w:val="0"/>
        </w:rPr>
      </w:pPr>
      <w:bookmarkStart w:id="343" w:name="_Toc396287902"/>
      <w:bookmarkStart w:id="344" w:name="_Toc472009071"/>
      <w:r>
        <w:rPr>
          <w:rStyle w:val="CharSectno"/>
        </w:rPr>
        <w:t>3.42.</w:t>
      </w:r>
      <w:r>
        <w:rPr>
          <w:snapToGrid w:val="0"/>
        </w:rPr>
        <w:tab/>
        <w:t>Monthly status report form</w:t>
      </w:r>
      <w:bookmarkEnd w:id="343"/>
      <w:bookmarkEnd w:id="344"/>
      <w:r>
        <w:rPr>
          <w:snapToGrid w:val="0"/>
        </w:rPr>
        <w:t xml:space="preserve"> </w:t>
      </w:r>
    </w:p>
    <w:p>
      <w:pPr>
        <w:pStyle w:val="Subsection"/>
        <w:spacing w:before="120"/>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spacing w:before="180"/>
        <w:rPr>
          <w:snapToGrid w:val="0"/>
        </w:rPr>
      </w:pPr>
      <w:bookmarkStart w:id="345" w:name="_Toc394578795"/>
      <w:bookmarkStart w:id="346" w:name="_Toc396228529"/>
      <w:bookmarkStart w:id="347" w:name="_Toc396287903"/>
      <w:bookmarkStart w:id="348" w:name="_Toc421192101"/>
      <w:bookmarkStart w:id="349" w:name="_Toc421192758"/>
      <w:bookmarkStart w:id="350" w:name="_Toc421193416"/>
      <w:bookmarkStart w:id="351" w:name="_Toc421261005"/>
      <w:bookmarkStart w:id="352" w:name="_Toc472008005"/>
      <w:bookmarkStart w:id="353" w:name="_Toc472009072"/>
      <w:r>
        <w:rPr>
          <w:rStyle w:val="CharDivNo"/>
        </w:rPr>
        <w:t>Division 6</w:t>
      </w:r>
      <w:r>
        <w:rPr>
          <w:snapToGrid w:val="0"/>
        </w:rPr>
        <w:t> — </w:t>
      </w:r>
      <w:r>
        <w:rPr>
          <w:rStyle w:val="CharDivText"/>
        </w:rPr>
        <w:t>Surveys and plans</w:t>
      </w:r>
      <w:bookmarkEnd w:id="345"/>
      <w:bookmarkEnd w:id="346"/>
      <w:bookmarkEnd w:id="347"/>
      <w:bookmarkEnd w:id="348"/>
      <w:bookmarkEnd w:id="349"/>
      <w:bookmarkEnd w:id="350"/>
      <w:bookmarkEnd w:id="351"/>
      <w:bookmarkEnd w:id="352"/>
      <w:bookmarkEnd w:id="353"/>
      <w:r>
        <w:rPr>
          <w:rStyle w:val="CharDivText"/>
        </w:rPr>
        <w:t xml:space="preserve"> </w:t>
      </w:r>
    </w:p>
    <w:p>
      <w:pPr>
        <w:pStyle w:val="Heading5"/>
        <w:spacing w:before="120"/>
        <w:rPr>
          <w:snapToGrid w:val="0"/>
        </w:rPr>
      </w:pPr>
      <w:bookmarkStart w:id="354" w:name="_Toc396287904"/>
      <w:bookmarkStart w:id="355" w:name="_Toc472009073"/>
      <w:r>
        <w:rPr>
          <w:rStyle w:val="CharSectno"/>
        </w:rPr>
        <w:t>3.43</w:t>
      </w:r>
      <w:r>
        <w:rPr>
          <w:snapToGrid w:val="0"/>
        </w:rPr>
        <w:t>.</w:t>
      </w:r>
      <w:r>
        <w:rPr>
          <w:snapToGrid w:val="0"/>
        </w:rPr>
        <w:tab/>
        <w:t>Term used: Board</w:t>
      </w:r>
      <w:bookmarkEnd w:id="354"/>
      <w:bookmarkEnd w:id="355"/>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keepNext w:val="0"/>
        <w:keepLines w:val="0"/>
        <w:spacing w:before="180"/>
        <w:rPr>
          <w:snapToGrid w:val="0"/>
        </w:rPr>
      </w:pPr>
      <w:bookmarkStart w:id="356" w:name="_Toc396287905"/>
      <w:bookmarkStart w:id="357" w:name="_Toc472009074"/>
      <w:r>
        <w:rPr>
          <w:rStyle w:val="CharSectno"/>
        </w:rPr>
        <w:t>3.44</w:t>
      </w:r>
      <w:r>
        <w:rPr>
          <w:snapToGrid w:val="0"/>
        </w:rPr>
        <w:t>.</w:t>
      </w:r>
      <w:r>
        <w:rPr>
          <w:snapToGrid w:val="0"/>
        </w:rPr>
        <w:tab/>
        <w:t>Mines Survey Board</w:t>
      </w:r>
      <w:bookmarkEnd w:id="356"/>
      <w:bookmarkEnd w:id="357"/>
      <w:r>
        <w:rPr>
          <w:snapToGrid w:val="0"/>
        </w:rPr>
        <w:t xml:space="preserve"> </w:t>
      </w:r>
    </w:p>
    <w:p>
      <w:pPr>
        <w:pStyle w:val="Subsection"/>
        <w:spacing w:before="120"/>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spacing w:before="60"/>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 and</w:t>
      </w:r>
    </w:p>
    <w:p>
      <w:pPr>
        <w:pStyle w:val="Indenti"/>
        <w:spacing w:before="60"/>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recognised qualification in surveying; and</w:t>
      </w:r>
    </w:p>
    <w:p>
      <w:pPr>
        <w:pStyle w:val="Indenti"/>
        <w:spacing w:before="60"/>
        <w:rPr>
          <w:snapToGrid w:val="0"/>
        </w:rPr>
      </w:pPr>
      <w:r>
        <w:rPr>
          <w:snapToGrid w:val="0"/>
        </w:rPr>
        <w:tab/>
        <w:t>(iii)</w:t>
      </w:r>
      <w:r>
        <w:rPr>
          <w:snapToGrid w:val="0"/>
        </w:rPr>
        <w:tab/>
        <w:t>one must be a person nominated by the Surveyor General; and</w:t>
      </w:r>
    </w:p>
    <w:p>
      <w:pPr>
        <w:pStyle w:val="Indenti"/>
        <w:spacing w:before="60"/>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keepNext/>
        <w:spacing w:before="120"/>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spacing w:before="120"/>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spacing w:before="120"/>
        <w:rPr>
          <w:snapToGrid w:val="0"/>
        </w:rPr>
      </w:pPr>
      <w:r>
        <w:rPr>
          <w:snapToGrid w:val="0"/>
        </w:rPr>
        <w:tab/>
        <w:t>(4)</w:t>
      </w:r>
      <w:r>
        <w:rPr>
          <w:snapToGrid w:val="0"/>
        </w:rPr>
        <w:tab/>
        <w:t>A quorum of the Board is 4 persons.</w:t>
      </w:r>
    </w:p>
    <w:p>
      <w:pPr>
        <w:pStyle w:val="Heading5"/>
        <w:spacing w:before="180"/>
        <w:rPr>
          <w:snapToGrid w:val="0"/>
        </w:rPr>
      </w:pPr>
      <w:bookmarkStart w:id="358" w:name="_Toc396287906"/>
      <w:bookmarkStart w:id="359" w:name="_Toc472009075"/>
      <w:r>
        <w:rPr>
          <w:rStyle w:val="CharSectno"/>
        </w:rPr>
        <w:t>3.45</w:t>
      </w:r>
      <w:r>
        <w:rPr>
          <w:snapToGrid w:val="0"/>
        </w:rPr>
        <w:t>.</w:t>
      </w:r>
      <w:r>
        <w:rPr>
          <w:snapToGrid w:val="0"/>
        </w:rPr>
        <w:tab/>
        <w:t>Authorised mine surveyor’s certificate — grades</w:t>
      </w:r>
      <w:bookmarkEnd w:id="358"/>
      <w:bookmarkEnd w:id="359"/>
      <w:r>
        <w:rPr>
          <w:snapToGrid w:val="0"/>
        </w:rPr>
        <w:t xml:space="preserve"> </w:t>
      </w:r>
    </w:p>
    <w:p>
      <w:pPr>
        <w:pStyle w:val="Subsection"/>
        <w:spacing w:before="120"/>
        <w:rPr>
          <w:snapToGrid w:val="0"/>
        </w:rPr>
      </w:pPr>
      <w:r>
        <w:rPr>
          <w:snapToGrid w:val="0"/>
        </w:rPr>
        <w:tab/>
      </w:r>
      <w:r>
        <w:rPr>
          <w:snapToGrid w:val="0"/>
        </w:rPr>
        <w:tab/>
        <w:t>If the Board issues an authorised mine surveyor’s certificate to a person the Board must classify the certificate as being either — </w:t>
      </w:r>
    </w:p>
    <w:p>
      <w:pPr>
        <w:pStyle w:val="Indenta"/>
        <w:spacing w:before="60"/>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360" w:name="_Toc396287907"/>
      <w:bookmarkStart w:id="361" w:name="_Toc472009076"/>
      <w:r>
        <w:rPr>
          <w:rStyle w:val="CharSectno"/>
        </w:rPr>
        <w:t>3.46</w:t>
      </w:r>
      <w:r>
        <w:rPr>
          <w:snapToGrid w:val="0"/>
        </w:rPr>
        <w:t>.</w:t>
      </w:r>
      <w:r>
        <w:rPr>
          <w:snapToGrid w:val="0"/>
        </w:rPr>
        <w:tab/>
        <w:t>Requirement to hold authorised mine surveyor’s certificate</w:t>
      </w:r>
      <w:bookmarkEnd w:id="360"/>
      <w:bookmarkEnd w:id="361"/>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spacing w:before="240"/>
        <w:rPr>
          <w:snapToGrid w:val="0"/>
        </w:rPr>
      </w:pPr>
      <w:bookmarkStart w:id="362" w:name="_Toc396287908"/>
      <w:bookmarkStart w:id="363" w:name="_Toc472009077"/>
      <w:r>
        <w:rPr>
          <w:rStyle w:val="CharSectno"/>
        </w:rPr>
        <w:t>3.47</w:t>
      </w:r>
      <w:r>
        <w:rPr>
          <w:snapToGrid w:val="0"/>
        </w:rPr>
        <w:t>.</w:t>
      </w:r>
      <w:r>
        <w:rPr>
          <w:snapToGrid w:val="0"/>
        </w:rPr>
        <w:tab/>
        <w:t>Issue of authorised mine surveyor’s certificate</w:t>
      </w:r>
      <w:bookmarkEnd w:id="362"/>
      <w:bookmarkEnd w:id="363"/>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 and</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 and</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keepNext/>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 xml:space="preserve">the degree or diploma in mine surveying technology from </w:t>
      </w: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r>
          <w:rPr>
            <w:snapToGrid w:val="0"/>
          </w:rPr>
          <w:t xml:space="preserve"> </w:t>
        </w:r>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or</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 xml:space="preserve">surveying qualifications from any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University,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r>
        <w:rPr>
          <w:snapToGrid w:val="0"/>
        </w:rPr>
        <w:t xml:space="preserve"> or </w:t>
      </w:r>
      <w:smartTag w:uri="urn:schemas-microsoft-com:office:smarttags" w:element="place">
        <w:smartTag w:uri="urn:schemas-microsoft-com:office:smarttags" w:element="PlaceName">
          <w:r>
            <w:rPr>
              <w:snapToGrid w:val="0"/>
            </w:rPr>
            <w:t>Technical</w:t>
          </w:r>
        </w:smartTag>
        <w:r>
          <w:rPr>
            <w:snapToGrid w:val="0"/>
          </w:rPr>
          <w:t xml:space="preserve"> </w:t>
        </w:r>
        <w:smartTag w:uri="urn:schemas-microsoft-com:office:smarttags" w:element="PlaceType">
          <w:r>
            <w:rPr>
              <w:snapToGrid w:val="0"/>
            </w:rPr>
            <w:t>College</w:t>
          </w:r>
        </w:smartTag>
      </w:smartTag>
      <w:r>
        <w:rPr>
          <w:snapToGrid w:val="0"/>
        </w:rPr>
        <w:t xml:space="preserve"> deemed by the Board to be equivalent to a qualification referred to in paragraph (a) or (b).</w:t>
      </w:r>
    </w:p>
    <w:p>
      <w:pPr>
        <w:pStyle w:val="Subsection"/>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spacing w:before="80"/>
        <w:ind w:left="890" w:hanging="890"/>
      </w:pPr>
      <w:r>
        <w:tab/>
        <w:t xml:space="preserve">[Regulation 3.47 amended in Gazette 4 Jul 1997 p. 3498.] </w:t>
      </w:r>
    </w:p>
    <w:p>
      <w:pPr>
        <w:pStyle w:val="Ednotesection"/>
        <w:spacing w:before="160"/>
      </w:pPr>
      <w:r>
        <w:t>[</w:t>
      </w:r>
      <w:r>
        <w:rPr>
          <w:b/>
        </w:rPr>
        <w:t>3.48.</w:t>
      </w:r>
      <w:r>
        <w:tab/>
        <w:t>Omitted under the Reprints Act 1984 s. 7(4)(e).]</w:t>
      </w:r>
    </w:p>
    <w:p>
      <w:pPr>
        <w:pStyle w:val="Heading5"/>
        <w:spacing w:before="160"/>
        <w:rPr>
          <w:snapToGrid w:val="0"/>
        </w:rPr>
      </w:pPr>
      <w:bookmarkStart w:id="364" w:name="_Toc396287909"/>
      <w:bookmarkStart w:id="365" w:name="_Toc472009078"/>
      <w:r>
        <w:rPr>
          <w:rStyle w:val="CharSectno"/>
        </w:rPr>
        <w:t>3.49</w:t>
      </w:r>
      <w:r>
        <w:rPr>
          <w:snapToGrid w:val="0"/>
        </w:rPr>
        <w:t>.</w:t>
      </w:r>
      <w:r>
        <w:rPr>
          <w:snapToGrid w:val="0"/>
        </w:rPr>
        <w:tab/>
        <w:t>Instruments and accuracy</w:t>
      </w:r>
      <w:bookmarkEnd w:id="364"/>
      <w:bookmarkEnd w:id="365"/>
      <w:r>
        <w:rPr>
          <w:snapToGrid w:val="0"/>
        </w:rPr>
        <w:t xml:space="preserve"> </w:t>
      </w:r>
    </w:p>
    <w:p>
      <w:pPr>
        <w:pStyle w:val="Subsection"/>
        <w:spacing w:before="12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spacing w:before="120"/>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spacing w:before="180"/>
        <w:rPr>
          <w:snapToGrid w:val="0"/>
        </w:rPr>
      </w:pPr>
      <w:bookmarkStart w:id="366" w:name="_Toc396287910"/>
      <w:bookmarkStart w:id="367" w:name="_Toc472009079"/>
      <w:r>
        <w:rPr>
          <w:rStyle w:val="CharSectno"/>
        </w:rPr>
        <w:t>3.50</w:t>
      </w:r>
      <w:r>
        <w:rPr>
          <w:snapToGrid w:val="0"/>
        </w:rPr>
        <w:t>.</w:t>
      </w:r>
      <w:r>
        <w:rPr>
          <w:snapToGrid w:val="0"/>
        </w:rPr>
        <w:tab/>
        <w:t>Datum station and co</w:t>
      </w:r>
      <w:r>
        <w:rPr>
          <w:snapToGrid w:val="0"/>
        </w:rPr>
        <w:noBreakHyphen/>
        <w:t>ordinator</w:t>
      </w:r>
      <w:bookmarkEnd w:id="366"/>
      <w:bookmarkEnd w:id="367"/>
      <w:r>
        <w:rPr>
          <w:snapToGrid w:val="0"/>
        </w:rPr>
        <w:t xml:space="preserve"> </w:t>
      </w:r>
    </w:p>
    <w:p>
      <w:pPr>
        <w:pStyle w:val="Subsection"/>
        <w:spacing w:before="120"/>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spacing w:before="180"/>
        <w:rPr>
          <w:snapToGrid w:val="0"/>
        </w:rPr>
      </w:pPr>
      <w:bookmarkStart w:id="368" w:name="_Toc396287911"/>
      <w:bookmarkStart w:id="369" w:name="_Toc472009080"/>
      <w:r>
        <w:rPr>
          <w:rStyle w:val="CharSectno"/>
        </w:rPr>
        <w:t>3.51</w:t>
      </w:r>
      <w:r>
        <w:rPr>
          <w:snapToGrid w:val="0"/>
        </w:rPr>
        <w:t>.</w:t>
      </w:r>
      <w:r>
        <w:rPr>
          <w:snapToGrid w:val="0"/>
        </w:rPr>
        <w:tab/>
        <w:t>Particulars required in mine plans</w:t>
      </w:r>
      <w:bookmarkEnd w:id="368"/>
      <w:bookmarkEnd w:id="369"/>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 and</w:t>
      </w:r>
    </w:p>
    <w:p>
      <w:pPr>
        <w:pStyle w:val="Indenti"/>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rPr>
          <w:snapToGrid w:val="0"/>
        </w:rPr>
      </w:pPr>
      <w:r>
        <w:rPr>
          <w:snapToGrid w:val="0"/>
        </w:rPr>
        <w:tab/>
        <w:t>(iii)</w:t>
      </w:r>
      <w:r>
        <w:rPr>
          <w:snapToGrid w:val="0"/>
        </w:rPr>
        <w:tab/>
        <w:t>the relationship to the local grid system;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 and</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 and</w:t>
      </w:r>
    </w:p>
    <w:p>
      <w:pPr>
        <w:pStyle w:val="Indenta"/>
        <w:spacing w:before="60"/>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 and</w:t>
      </w:r>
    </w:p>
    <w:p>
      <w:pPr>
        <w:pStyle w:val="Indenta"/>
        <w:spacing w:before="60"/>
        <w:rPr>
          <w:snapToGrid w:val="0"/>
        </w:rPr>
      </w:pPr>
      <w:r>
        <w:rPr>
          <w:snapToGrid w:val="0"/>
        </w:rPr>
        <w:tab/>
        <w:t>(e)</w:t>
      </w:r>
      <w:r>
        <w:rPr>
          <w:snapToGrid w:val="0"/>
        </w:rPr>
        <w:tab/>
        <w:t>so far as is practicable, longitudinal sections or projections to a scale that accords with good engineering practice that shows all underground mining operations; and</w:t>
      </w:r>
    </w:p>
    <w:p>
      <w:pPr>
        <w:pStyle w:val="Indenta"/>
        <w:spacing w:before="60"/>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 and</w:t>
      </w:r>
    </w:p>
    <w:p>
      <w:pPr>
        <w:pStyle w:val="Indenta"/>
        <w:spacing w:before="60"/>
        <w:rPr>
          <w:snapToGrid w:val="0"/>
        </w:rPr>
      </w:pPr>
      <w:r>
        <w:rPr>
          <w:snapToGrid w:val="0"/>
        </w:rPr>
        <w:tab/>
        <w:t>(g)</w:t>
      </w:r>
      <w:r>
        <w:rPr>
          <w:snapToGrid w:val="0"/>
        </w:rPr>
        <w:tab/>
        <w:t>the date when the plan was made; and</w:t>
      </w:r>
    </w:p>
    <w:p>
      <w:pPr>
        <w:pStyle w:val="Indenta"/>
        <w:spacing w:before="60"/>
        <w:rPr>
          <w:snapToGrid w:val="0"/>
        </w:rPr>
      </w:pPr>
      <w:r>
        <w:rPr>
          <w:snapToGrid w:val="0"/>
        </w:rPr>
        <w:tab/>
        <w:t>(h)</w:t>
      </w:r>
      <w:r>
        <w:rPr>
          <w:snapToGrid w:val="0"/>
        </w:rPr>
        <w:tab/>
        <w:t>certification by the person who made the plan that the plan is correct.</w:t>
      </w:r>
    </w:p>
    <w:p>
      <w:pPr>
        <w:pStyle w:val="Subsection"/>
        <w:keepNext/>
        <w:keepLines/>
        <w:spacing w:before="120"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Ind w:w="959" w:type="dxa"/>
        <w:tblLook w:val="0000" w:firstRow="0" w:lastRow="0" w:firstColumn="0" w:lastColumn="0" w:noHBand="0" w:noVBand="0"/>
      </w:tblPr>
      <w:tblGrid>
        <w:gridCol w:w="5389"/>
        <w:gridCol w:w="956"/>
      </w:tblGrid>
      <w:tr>
        <w:tc>
          <w:tcPr>
            <w:tcW w:w="6345" w:type="dxa"/>
            <w:gridSpan w:val="2"/>
          </w:tcPr>
          <w:p>
            <w:pPr>
              <w:pStyle w:val="yTableNAm"/>
              <w:spacing w:before="60"/>
              <w:rPr>
                <w:snapToGrid w:val="0"/>
              </w:rPr>
            </w:pPr>
            <w:r>
              <w:rPr>
                <w:snapToGrid w:val="0"/>
              </w:rPr>
              <w:t>“</w:t>
            </w:r>
          </w:p>
        </w:tc>
      </w:tr>
      <w:tr>
        <w:tc>
          <w:tcPr>
            <w:tcW w:w="6345" w:type="dxa"/>
            <w:gridSpan w:val="2"/>
          </w:tcPr>
          <w:p>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5389" w:type="dxa"/>
          </w:tcPr>
          <w:p>
            <w:pPr>
              <w:pStyle w:val="yTableNAm"/>
              <w:spacing w:before="60"/>
              <w:jc w:val="right"/>
              <w:rPr>
                <w:snapToGrid w:val="0"/>
              </w:rPr>
            </w:pPr>
            <w:r>
              <w:rPr>
                <w:snapToGrid w:val="0"/>
              </w:rPr>
              <w:t>DATED  the                 day of                   20</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 . . . . . . . . . . . . . . . . . . . . . . . . .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Authorised Mine Surveyor Grade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Certificate No. . . . . . . </w:t>
            </w:r>
          </w:p>
        </w:tc>
        <w:tc>
          <w:tcPr>
            <w:tcW w:w="956" w:type="dxa"/>
          </w:tcPr>
          <w:p>
            <w:pPr>
              <w:pStyle w:val="yTableNAm"/>
              <w:spacing w:before="60"/>
              <w:rPr>
                <w:snapToGrid w:val="0"/>
              </w:rPr>
            </w:pPr>
          </w:p>
        </w:tc>
      </w:tr>
      <w:tr>
        <w:tc>
          <w:tcPr>
            <w:tcW w:w="5389" w:type="dxa"/>
          </w:tcPr>
          <w:p>
            <w:pPr>
              <w:pStyle w:val="yTableNAm"/>
              <w:spacing w:before="60"/>
              <w:rPr>
                <w:snapToGrid w:val="0"/>
              </w:rPr>
            </w:pPr>
          </w:p>
        </w:tc>
        <w:tc>
          <w:tcPr>
            <w:tcW w:w="956" w:type="dxa"/>
          </w:tcPr>
          <w:p>
            <w:pPr>
              <w:pStyle w:val="yTableNAm"/>
              <w:spacing w:before="60"/>
              <w:rPr>
                <w:snapToGrid w:val="0"/>
              </w:rPr>
            </w:pPr>
            <w:r>
              <w:rPr>
                <w:snapToGrid w:val="0"/>
              </w:rPr>
              <w:t>”.</w:t>
            </w:r>
          </w:p>
        </w:tc>
      </w:tr>
    </w:tbl>
    <w:p>
      <w:pPr>
        <w:pStyle w:val="Footnotesection"/>
        <w:ind w:left="890" w:hanging="890"/>
      </w:pPr>
      <w:r>
        <w:tab/>
        <w:t>[Regulation 3.51 amended in Gazette 27 Jul 2001 p. 3798.]</w:t>
      </w:r>
    </w:p>
    <w:p>
      <w:pPr>
        <w:pStyle w:val="Heading5"/>
        <w:rPr>
          <w:snapToGrid w:val="0"/>
        </w:rPr>
      </w:pPr>
      <w:bookmarkStart w:id="370" w:name="_Toc396287912"/>
      <w:bookmarkStart w:id="371" w:name="_Toc472009081"/>
      <w:r>
        <w:rPr>
          <w:rStyle w:val="CharSectno"/>
        </w:rPr>
        <w:t>3.52</w:t>
      </w:r>
      <w:r>
        <w:rPr>
          <w:snapToGrid w:val="0"/>
        </w:rPr>
        <w:t>.</w:t>
      </w:r>
      <w:r>
        <w:rPr>
          <w:snapToGrid w:val="0"/>
        </w:rPr>
        <w:tab/>
        <w:t>When plans must be provided to State mining engineer</w:t>
      </w:r>
      <w:bookmarkEnd w:id="370"/>
      <w:bookmarkEnd w:id="371"/>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 and</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 and</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372" w:name="_Toc396287913"/>
      <w:bookmarkStart w:id="373" w:name="_Toc472009082"/>
      <w:r>
        <w:rPr>
          <w:rStyle w:val="CharSectno"/>
        </w:rPr>
        <w:t>3.53</w:t>
      </w:r>
      <w:r>
        <w:rPr>
          <w:snapToGrid w:val="0"/>
        </w:rPr>
        <w:t>.</w:t>
      </w:r>
      <w:r>
        <w:rPr>
          <w:snapToGrid w:val="0"/>
        </w:rPr>
        <w:tab/>
        <w:t>Form of plans</w:t>
      </w:r>
      <w:bookmarkEnd w:id="372"/>
      <w:bookmarkEnd w:id="373"/>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 and</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keepNext w:val="0"/>
        <w:keepLines w:val="0"/>
        <w:pageBreakBefore/>
        <w:spacing w:before="120"/>
        <w:rPr>
          <w:snapToGrid w:val="0"/>
        </w:rPr>
      </w:pPr>
      <w:bookmarkStart w:id="374" w:name="_Toc396287914"/>
      <w:bookmarkStart w:id="375" w:name="_Toc472009083"/>
      <w:r>
        <w:rPr>
          <w:rStyle w:val="CharSectno"/>
        </w:rPr>
        <w:t>3.54</w:t>
      </w:r>
      <w:r>
        <w:rPr>
          <w:snapToGrid w:val="0"/>
        </w:rPr>
        <w:t>.</w:t>
      </w:r>
      <w:r>
        <w:rPr>
          <w:snapToGrid w:val="0"/>
        </w:rPr>
        <w:tab/>
        <w:t>Plan of scene of fatal accident</w:t>
      </w:r>
      <w:bookmarkEnd w:id="374"/>
      <w:bookmarkEnd w:id="375"/>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376" w:name="_Toc394578807"/>
      <w:bookmarkStart w:id="377" w:name="_Toc396228541"/>
      <w:bookmarkStart w:id="378" w:name="_Toc396287915"/>
      <w:bookmarkStart w:id="379" w:name="_Toc421192113"/>
      <w:bookmarkStart w:id="380" w:name="_Toc421192770"/>
      <w:bookmarkStart w:id="381" w:name="_Toc421193428"/>
      <w:bookmarkStart w:id="382" w:name="_Toc421261017"/>
      <w:bookmarkStart w:id="383" w:name="_Toc472008017"/>
      <w:bookmarkStart w:id="384" w:name="_Toc472009084"/>
      <w:r>
        <w:rPr>
          <w:rStyle w:val="CharPartNo"/>
        </w:rPr>
        <w:t>Part 4</w:t>
      </w:r>
      <w:r>
        <w:t> — </w:t>
      </w:r>
      <w:r>
        <w:rPr>
          <w:rStyle w:val="CharPartText"/>
        </w:rPr>
        <w:t>General safety requirements</w:t>
      </w:r>
      <w:bookmarkEnd w:id="376"/>
      <w:bookmarkEnd w:id="377"/>
      <w:bookmarkEnd w:id="378"/>
      <w:bookmarkEnd w:id="379"/>
      <w:bookmarkEnd w:id="380"/>
      <w:bookmarkEnd w:id="381"/>
      <w:bookmarkEnd w:id="382"/>
      <w:bookmarkEnd w:id="383"/>
      <w:bookmarkEnd w:id="384"/>
      <w:r>
        <w:rPr>
          <w:rStyle w:val="CharPartText"/>
        </w:rPr>
        <w:t xml:space="preserve"> </w:t>
      </w:r>
    </w:p>
    <w:p>
      <w:pPr>
        <w:pStyle w:val="Heading3"/>
        <w:rPr>
          <w:snapToGrid w:val="0"/>
        </w:rPr>
      </w:pPr>
      <w:bookmarkStart w:id="385" w:name="_Toc394578808"/>
      <w:bookmarkStart w:id="386" w:name="_Toc396228542"/>
      <w:bookmarkStart w:id="387" w:name="_Toc396287916"/>
      <w:bookmarkStart w:id="388" w:name="_Toc421192114"/>
      <w:bookmarkStart w:id="389" w:name="_Toc421192771"/>
      <w:bookmarkStart w:id="390" w:name="_Toc421193429"/>
      <w:bookmarkStart w:id="391" w:name="_Toc421261018"/>
      <w:bookmarkStart w:id="392" w:name="_Toc472008018"/>
      <w:bookmarkStart w:id="393" w:name="_Toc472009085"/>
      <w:r>
        <w:rPr>
          <w:rStyle w:val="CharDivNo"/>
        </w:rPr>
        <w:t>Division 1</w:t>
      </w:r>
      <w:r>
        <w:rPr>
          <w:snapToGrid w:val="0"/>
        </w:rPr>
        <w:t> — </w:t>
      </w:r>
      <w:r>
        <w:rPr>
          <w:rStyle w:val="CharDivText"/>
        </w:rPr>
        <w:t>General</w:t>
      </w:r>
      <w:bookmarkEnd w:id="385"/>
      <w:bookmarkEnd w:id="386"/>
      <w:bookmarkEnd w:id="387"/>
      <w:bookmarkEnd w:id="388"/>
      <w:bookmarkEnd w:id="389"/>
      <w:bookmarkEnd w:id="390"/>
      <w:bookmarkEnd w:id="391"/>
      <w:bookmarkEnd w:id="392"/>
      <w:bookmarkEnd w:id="393"/>
      <w:r>
        <w:rPr>
          <w:rStyle w:val="CharDivText"/>
        </w:rPr>
        <w:t xml:space="preserve"> </w:t>
      </w:r>
    </w:p>
    <w:p>
      <w:pPr>
        <w:pStyle w:val="Heading5"/>
        <w:rPr>
          <w:snapToGrid w:val="0"/>
        </w:rPr>
      </w:pPr>
      <w:bookmarkStart w:id="394" w:name="_Toc396287917"/>
      <w:bookmarkStart w:id="395" w:name="_Toc472009086"/>
      <w:r>
        <w:rPr>
          <w:rStyle w:val="CharSectno"/>
        </w:rPr>
        <w:t>4.1</w:t>
      </w:r>
      <w:r>
        <w:rPr>
          <w:snapToGrid w:val="0"/>
        </w:rPr>
        <w:t>.</w:t>
      </w:r>
      <w:r>
        <w:rPr>
          <w:snapToGrid w:val="0"/>
        </w:rPr>
        <w:tab/>
        <w:t>Protective clothing and equipment</w:t>
      </w:r>
      <w:bookmarkEnd w:id="394"/>
      <w:bookmarkEnd w:id="395"/>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 and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396" w:name="_Toc396287918"/>
      <w:bookmarkStart w:id="397" w:name="_Toc472009087"/>
      <w:r>
        <w:rPr>
          <w:rStyle w:val="CharSectno"/>
        </w:rPr>
        <w:t>4.2</w:t>
      </w:r>
      <w:r>
        <w:rPr>
          <w:snapToGrid w:val="0"/>
        </w:rPr>
        <w:t>.</w:t>
      </w:r>
      <w:r>
        <w:rPr>
          <w:snapToGrid w:val="0"/>
        </w:rPr>
        <w:tab/>
        <w:t>Confined spaces</w:t>
      </w:r>
      <w:bookmarkEnd w:id="396"/>
      <w:bookmarkEnd w:id="397"/>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 2865:2009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in Gazette 21 Jul 2009 p. 2922; 11 Jan 2013 p. 52.] </w:t>
      </w:r>
    </w:p>
    <w:p>
      <w:pPr>
        <w:pStyle w:val="Heading5"/>
        <w:rPr>
          <w:snapToGrid w:val="0"/>
        </w:rPr>
      </w:pPr>
      <w:bookmarkStart w:id="398" w:name="_Toc396287919"/>
      <w:bookmarkStart w:id="399" w:name="_Toc472009088"/>
      <w:r>
        <w:rPr>
          <w:rStyle w:val="CharSectno"/>
        </w:rPr>
        <w:t>4.3</w:t>
      </w:r>
      <w:r>
        <w:rPr>
          <w:snapToGrid w:val="0"/>
        </w:rPr>
        <w:t>.</w:t>
      </w:r>
      <w:r>
        <w:rPr>
          <w:snapToGrid w:val="0"/>
        </w:rPr>
        <w:tab/>
        <w:t>Hot work procedures</w:t>
      </w:r>
      <w:bookmarkEnd w:id="398"/>
      <w:bookmarkEnd w:id="399"/>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400" w:name="_Toc396287920"/>
      <w:bookmarkStart w:id="401" w:name="_Toc472009089"/>
      <w:r>
        <w:rPr>
          <w:rStyle w:val="CharSectno"/>
        </w:rPr>
        <w:t>4.4</w:t>
      </w:r>
      <w:r>
        <w:rPr>
          <w:snapToGrid w:val="0"/>
        </w:rPr>
        <w:t>.</w:t>
      </w:r>
      <w:r>
        <w:rPr>
          <w:snapToGrid w:val="0"/>
        </w:rPr>
        <w:tab/>
        <w:t>Guards and handrails</w:t>
      </w:r>
      <w:bookmarkEnd w:id="400"/>
      <w:bookmarkEnd w:id="401"/>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240"/>
        <w:rPr>
          <w:snapToGrid w:val="0"/>
        </w:rPr>
      </w:pPr>
      <w:bookmarkStart w:id="402" w:name="_Toc396287921"/>
      <w:bookmarkStart w:id="403" w:name="_Toc472009090"/>
      <w:r>
        <w:rPr>
          <w:rStyle w:val="CharSectno"/>
        </w:rPr>
        <w:t>4.5</w:t>
      </w:r>
      <w:r>
        <w:rPr>
          <w:snapToGrid w:val="0"/>
        </w:rPr>
        <w:t>.</w:t>
      </w:r>
      <w:r>
        <w:rPr>
          <w:snapToGrid w:val="0"/>
        </w:rPr>
        <w:tab/>
        <w:t>Fall arrest equipment</w:t>
      </w:r>
      <w:bookmarkEnd w:id="402"/>
      <w:bookmarkEnd w:id="403"/>
      <w:r>
        <w:rPr>
          <w:snapToGrid w:val="0"/>
        </w:rPr>
        <w:t xml:space="preserve"> </w:t>
      </w:r>
    </w:p>
    <w:p>
      <w:pPr>
        <w:pStyle w:val="Subsection"/>
        <w:spacing w:before="18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 and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in Gazette 21 Jul 2009 p. 2923.] </w:t>
      </w:r>
    </w:p>
    <w:p>
      <w:pPr>
        <w:pStyle w:val="Heading5"/>
        <w:rPr>
          <w:snapToGrid w:val="0"/>
        </w:rPr>
      </w:pPr>
      <w:bookmarkStart w:id="404" w:name="_Toc396287922"/>
      <w:bookmarkStart w:id="405" w:name="_Toc472009091"/>
      <w:r>
        <w:rPr>
          <w:rStyle w:val="CharSectno"/>
        </w:rPr>
        <w:t>4.6</w:t>
      </w:r>
      <w:r>
        <w:rPr>
          <w:snapToGrid w:val="0"/>
        </w:rPr>
        <w:t>.</w:t>
      </w:r>
      <w:r>
        <w:rPr>
          <w:snapToGrid w:val="0"/>
        </w:rPr>
        <w:tab/>
        <w:t>Conveyor haulage safety</w:t>
      </w:r>
      <w:bookmarkEnd w:id="404"/>
      <w:bookmarkEnd w:id="405"/>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rPr>
          <w:snapToGrid w:val="0"/>
        </w:rPr>
      </w:pPr>
      <w:r>
        <w:rPr>
          <w:snapToGrid w:val="0"/>
        </w:rPr>
        <w:tab/>
        <w:t>Penalty: See regulation 17.1.</w:t>
      </w:r>
    </w:p>
    <w:p>
      <w:pPr>
        <w:pStyle w:val="Heading5"/>
        <w:rPr>
          <w:snapToGrid w:val="0"/>
        </w:rPr>
      </w:pPr>
      <w:bookmarkStart w:id="406" w:name="_Toc396287923"/>
      <w:bookmarkStart w:id="407" w:name="_Toc472009092"/>
      <w:r>
        <w:rPr>
          <w:rStyle w:val="CharSectno"/>
        </w:rPr>
        <w:t>4.7</w:t>
      </w:r>
      <w:r>
        <w:rPr>
          <w:snapToGrid w:val="0"/>
        </w:rPr>
        <w:t>.</w:t>
      </w:r>
      <w:r>
        <w:rPr>
          <w:snapToGrid w:val="0"/>
        </w:rPr>
        <w:tab/>
        <w:t>Intoxicating liquor or drugs</w:t>
      </w:r>
      <w:bookmarkEnd w:id="406"/>
      <w:bookmarkEnd w:id="407"/>
      <w:r>
        <w:rPr>
          <w:snapToGrid w:val="0"/>
        </w:rPr>
        <w:t xml:space="preserve"> </w:t>
      </w:r>
    </w:p>
    <w:p>
      <w:pPr>
        <w:pStyle w:val="Subsection"/>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spacing w:before="240"/>
        <w:rPr>
          <w:snapToGrid w:val="0"/>
        </w:rPr>
      </w:pPr>
      <w:bookmarkStart w:id="408" w:name="_Toc396287924"/>
      <w:bookmarkStart w:id="409" w:name="_Toc472009093"/>
      <w:r>
        <w:rPr>
          <w:rStyle w:val="CharSectno"/>
        </w:rPr>
        <w:t>4.8</w:t>
      </w:r>
      <w:r>
        <w:rPr>
          <w:snapToGrid w:val="0"/>
        </w:rPr>
        <w:t>.</w:t>
      </w:r>
      <w:r>
        <w:rPr>
          <w:snapToGrid w:val="0"/>
        </w:rPr>
        <w:tab/>
        <w:t>Weather protection</w:t>
      </w:r>
      <w:bookmarkEnd w:id="408"/>
      <w:bookmarkEnd w:id="409"/>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spacing w:before="240"/>
        <w:rPr>
          <w:snapToGrid w:val="0"/>
        </w:rPr>
      </w:pPr>
      <w:bookmarkStart w:id="410" w:name="_Toc396287925"/>
      <w:bookmarkStart w:id="411" w:name="_Toc472009094"/>
      <w:r>
        <w:rPr>
          <w:rStyle w:val="CharSectno"/>
        </w:rPr>
        <w:t>4.9</w:t>
      </w:r>
      <w:r>
        <w:rPr>
          <w:snapToGrid w:val="0"/>
        </w:rPr>
        <w:t>.</w:t>
      </w:r>
      <w:r>
        <w:rPr>
          <w:snapToGrid w:val="0"/>
        </w:rPr>
        <w:tab/>
        <w:t>Debris in open cut working</w:t>
      </w:r>
      <w:bookmarkEnd w:id="410"/>
      <w:bookmarkEnd w:id="411"/>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keepNext w:val="0"/>
        <w:keepLines w:val="0"/>
        <w:pageBreakBefore/>
        <w:widowControl w:val="0"/>
        <w:spacing w:before="0"/>
        <w:rPr>
          <w:snapToGrid w:val="0"/>
        </w:rPr>
      </w:pPr>
      <w:bookmarkStart w:id="412" w:name="_Toc396287926"/>
      <w:bookmarkStart w:id="413" w:name="_Toc472009095"/>
      <w:r>
        <w:rPr>
          <w:rStyle w:val="CharSectno"/>
        </w:rPr>
        <w:t>4.10</w:t>
      </w:r>
      <w:r>
        <w:rPr>
          <w:snapToGrid w:val="0"/>
        </w:rPr>
        <w:t>.</w:t>
      </w:r>
      <w:r>
        <w:rPr>
          <w:snapToGrid w:val="0"/>
        </w:rPr>
        <w:tab/>
        <w:t>Safety signs</w:t>
      </w:r>
      <w:bookmarkEnd w:id="412"/>
      <w:bookmarkEnd w:id="413"/>
      <w:r>
        <w:rPr>
          <w:snapToGrid w:val="0"/>
        </w:rPr>
        <w:t xml:space="preserve"> </w:t>
      </w:r>
    </w:p>
    <w:p>
      <w:pPr>
        <w:pStyle w:val="Subsection"/>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 and</w:t>
      </w:r>
    </w:p>
    <w:p>
      <w:pPr>
        <w:pStyle w:val="Indenta"/>
        <w:rPr>
          <w:snapToGrid w:val="0"/>
        </w:rPr>
      </w:pPr>
      <w:r>
        <w:rPr>
          <w:snapToGrid w:val="0"/>
        </w:rPr>
        <w:tab/>
        <w:t>(b)</w:t>
      </w:r>
      <w:r>
        <w:rPr>
          <w:snapToGrid w:val="0"/>
        </w:rPr>
        <w:tab/>
        <w:t>identify hazards; and</w:t>
      </w:r>
    </w:p>
    <w:p>
      <w:pPr>
        <w:pStyle w:val="Indenta"/>
        <w:rPr>
          <w:snapToGrid w:val="0"/>
        </w:rPr>
      </w:pPr>
      <w:r>
        <w:rPr>
          <w:snapToGrid w:val="0"/>
        </w:rPr>
        <w:tab/>
        <w:t>(c)</w:t>
      </w:r>
      <w:r>
        <w:rPr>
          <w:snapToGrid w:val="0"/>
        </w:rPr>
        <w:tab/>
        <w:t>indicate the location of safety and fire protection equipment; and</w:t>
      </w:r>
    </w:p>
    <w:p>
      <w:pPr>
        <w:pStyle w:val="Indenta"/>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Safety signs referred to in subregulation (1) must, so far as is practicable, use the text, colours, shapes, symbols and sizes specified in </w:t>
      </w:r>
      <w:r>
        <w:t>AS 1319.</w:t>
      </w:r>
    </w:p>
    <w:p>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Footnotesection"/>
      </w:pPr>
      <w:r>
        <w:tab/>
        <w:t>[Regulation 4.10 amended in Gazette 11 Jan 2013 p. 50.]</w:t>
      </w:r>
    </w:p>
    <w:p>
      <w:pPr>
        <w:pStyle w:val="Heading5"/>
        <w:rPr>
          <w:snapToGrid w:val="0"/>
        </w:rPr>
      </w:pPr>
      <w:bookmarkStart w:id="414" w:name="_Toc396287927"/>
      <w:bookmarkStart w:id="415" w:name="_Toc472009096"/>
      <w:r>
        <w:rPr>
          <w:rStyle w:val="CharSectno"/>
        </w:rPr>
        <w:t>4.11</w:t>
      </w:r>
      <w:r>
        <w:rPr>
          <w:snapToGrid w:val="0"/>
        </w:rPr>
        <w:t>.</w:t>
      </w:r>
      <w:r>
        <w:rPr>
          <w:snapToGrid w:val="0"/>
        </w:rPr>
        <w:tab/>
        <w:t>Flood protection</w:t>
      </w:r>
      <w:bookmarkEnd w:id="414"/>
      <w:bookmarkEnd w:id="415"/>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416" w:name="_Toc396287928"/>
      <w:bookmarkStart w:id="417" w:name="_Toc472009097"/>
      <w:r>
        <w:rPr>
          <w:rStyle w:val="CharSectno"/>
        </w:rPr>
        <w:t>4.12</w:t>
      </w:r>
      <w:r>
        <w:rPr>
          <w:snapToGrid w:val="0"/>
        </w:rPr>
        <w:t>.</w:t>
      </w:r>
      <w:r>
        <w:rPr>
          <w:snapToGrid w:val="0"/>
        </w:rPr>
        <w:tab/>
        <w:t>Use of compressed air</w:t>
      </w:r>
      <w:bookmarkEnd w:id="416"/>
      <w:bookmarkEnd w:id="417"/>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418" w:name="_Toc396287929"/>
      <w:bookmarkStart w:id="419" w:name="_Toc472009098"/>
      <w:r>
        <w:rPr>
          <w:rStyle w:val="CharSectno"/>
        </w:rPr>
        <w:t>4.13</w:t>
      </w:r>
      <w:r>
        <w:rPr>
          <w:snapToGrid w:val="0"/>
        </w:rPr>
        <w:t>.</w:t>
      </w:r>
      <w:r>
        <w:rPr>
          <w:snapToGrid w:val="0"/>
        </w:rPr>
        <w:tab/>
        <w:t>Induction and training of employees</w:t>
      </w:r>
      <w:bookmarkEnd w:id="418"/>
      <w:bookmarkEnd w:id="419"/>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 and</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spacing w:before="240"/>
        <w:rPr>
          <w:snapToGrid w:val="0"/>
        </w:rPr>
      </w:pPr>
      <w:bookmarkStart w:id="420" w:name="_Toc396287930"/>
      <w:bookmarkStart w:id="421" w:name="_Toc472009099"/>
      <w:r>
        <w:rPr>
          <w:rStyle w:val="CharSectno"/>
        </w:rPr>
        <w:t>4.14</w:t>
      </w:r>
      <w:r>
        <w:rPr>
          <w:snapToGrid w:val="0"/>
        </w:rPr>
        <w:t>.</w:t>
      </w:r>
      <w:r>
        <w:rPr>
          <w:snapToGrid w:val="0"/>
        </w:rPr>
        <w:tab/>
        <w:t>Training in safety procedures relating to use of helicopters</w:t>
      </w:r>
      <w:bookmarkEnd w:id="420"/>
      <w:bookmarkEnd w:id="421"/>
      <w:r>
        <w:rPr>
          <w:snapToGrid w:val="0"/>
        </w:rPr>
        <w:t xml:space="preserve"> </w:t>
      </w:r>
    </w:p>
    <w:p>
      <w:pPr>
        <w:pStyle w:val="Subsection"/>
        <w:spacing w:before="180"/>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spacing w:before="240"/>
        <w:rPr>
          <w:snapToGrid w:val="0"/>
        </w:rPr>
      </w:pPr>
      <w:bookmarkStart w:id="422" w:name="_Toc396287931"/>
      <w:bookmarkStart w:id="423" w:name="_Toc472009100"/>
      <w:r>
        <w:rPr>
          <w:rStyle w:val="CharSectno"/>
        </w:rPr>
        <w:t>4.15</w:t>
      </w:r>
      <w:r>
        <w:rPr>
          <w:snapToGrid w:val="0"/>
        </w:rPr>
        <w:t>.</w:t>
      </w:r>
      <w:r>
        <w:rPr>
          <w:snapToGrid w:val="0"/>
        </w:rPr>
        <w:tab/>
        <w:t>Roll over protection for surface earth moving machinery</w:t>
      </w:r>
      <w:bookmarkEnd w:id="422"/>
      <w:bookmarkEnd w:id="423"/>
      <w:r>
        <w:rPr>
          <w:snapToGrid w:val="0"/>
        </w:rPr>
        <w:t xml:space="preserve"> </w:t>
      </w:r>
    </w:p>
    <w:p>
      <w:pPr>
        <w:pStyle w:val="Subsection"/>
        <w:spacing w:before="180"/>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keepNext/>
        <w:spacing w:before="180"/>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 and</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424" w:name="_Toc396287932"/>
      <w:bookmarkStart w:id="425" w:name="_Toc472009101"/>
      <w:r>
        <w:rPr>
          <w:rStyle w:val="CharSectno"/>
        </w:rPr>
        <w:t>4.16</w:t>
      </w:r>
      <w:r>
        <w:rPr>
          <w:snapToGrid w:val="0"/>
        </w:rPr>
        <w:t>.</w:t>
      </w:r>
      <w:r>
        <w:rPr>
          <w:snapToGrid w:val="0"/>
        </w:rPr>
        <w:tab/>
        <w:t>Seat belts for vehicles</w:t>
      </w:r>
      <w:bookmarkEnd w:id="424"/>
      <w:bookmarkEnd w:id="425"/>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spacing w:before="180"/>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Footnotesection"/>
        <w:ind w:left="890" w:hanging="890"/>
      </w:pPr>
      <w:r>
        <w:tab/>
        <w:t>[Regulation 4.16 amended in Gazette 11 Jan 2013 p. 50.]</w:t>
      </w:r>
    </w:p>
    <w:p>
      <w:pPr>
        <w:pStyle w:val="Heading5"/>
        <w:spacing w:before="180"/>
        <w:rPr>
          <w:snapToGrid w:val="0"/>
        </w:rPr>
      </w:pPr>
      <w:bookmarkStart w:id="426" w:name="_Toc396287933"/>
      <w:bookmarkStart w:id="427" w:name="_Toc472009102"/>
      <w:r>
        <w:rPr>
          <w:rStyle w:val="CharSectno"/>
        </w:rPr>
        <w:t>4.17</w:t>
      </w:r>
      <w:r>
        <w:rPr>
          <w:snapToGrid w:val="0"/>
        </w:rPr>
        <w:t>.</w:t>
      </w:r>
      <w:r>
        <w:rPr>
          <w:snapToGrid w:val="0"/>
        </w:rPr>
        <w:tab/>
        <w:t>English language requirements</w:t>
      </w:r>
      <w:bookmarkEnd w:id="426"/>
      <w:bookmarkEnd w:id="427"/>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 or</w:t>
      </w:r>
    </w:p>
    <w:p>
      <w:pPr>
        <w:pStyle w:val="Indenta"/>
        <w:rPr>
          <w:snapToGrid w:val="0"/>
        </w:rPr>
      </w:pPr>
      <w:r>
        <w:rPr>
          <w:snapToGrid w:val="0"/>
        </w:rPr>
        <w:tab/>
        <w:t>(b)</w:t>
      </w:r>
      <w:r>
        <w:rPr>
          <w:snapToGrid w:val="0"/>
        </w:rPr>
        <w:tab/>
        <w:t>as a member of the emergency services personnel; or</w:t>
      </w:r>
    </w:p>
    <w:p>
      <w:pPr>
        <w:pStyle w:val="Indenta"/>
        <w:rPr>
          <w:snapToGrid w:val="0"/>
        </w:rPr>
      </w:pPr>
      <w:r>
        <w:rPr>
          <w:snapToGrid w:val="0"/>
        </w:rPr>
        <w:tab/>
        <w:t>(c)</w:t>
      </w:r>
      <w:r>
        <w:rPr>
          <w:snapToGrid w:val="0"/>
        </w:rPr>
        <w:tab/>
        <w:t>as a winding engine driver; or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spacing w:before="200"/>
        <w:rPr>
          <w:snapToGrid w:val="0"/>
        </w:rPr>
      </w:pPr>
      <w:bookmarkStart w:id="428" w:name="_Toc394578826"/>
      <w:bookmarkStart w:id="429" w:name="_Toc396228560"/>
      <w:bookmarkStart w:id="430" w:name="_Toc396287934"/>
      <w:bookmarkStart w:id="431" w:name="_Toc421192132"/>
      <w:bookmarkStart w:id="432" w:name="_Toc421192789"/>
      <w:bookmarkStart w:id="433" w:name="_Toc421193447"/>
      <w:bookmarkStart w:id="434" w:name="_Toc421261036"/>
      <w:bookmarkStart w:id="435" w:name="_Toc472008036"/>
      <w:bookmarkStart w:id="436" w:name="_Toc472009103"/>
      <w:r>
        <w:rPr>
          <w:rStyle w:val="CharDivNo"/>
        </w:rPr>
        <w:t>Division 2</w:t>
      </w:r>
      <w:r>
        <w:rPr>
          <w:snapToGrid w:val="0"/>
        </w:rPr>
        <w:t> — </w:t>
      </w:r>
      <w:r>
        <w:rPr>
          <w:rStyle w:val="CharDivText"/>
        </w:rPr>
        <w:t>Construction work</w:t>
      </w:r>
      <w:bookmarkEnd w:id="428"/>
      <w:bookmarkEnd w:id="429"/>
      <w:bookmarkEnd w:id="430"/>
      <w:bookmarkEnd w:id="431"/>
      <w:bookmarkEnd w:id="432"/>
      <w:bookmarkEnd w:id="433"/>
      <w:bookmarkEnd w:id="434"/>
      <w:bookmarkEnd w:id="435"/>
      <w:bookmarkEnd w:id="436"/>
      <w:r>
        <w:rPr>
          <w:rStyle w:val="CharDivText"/>
        </w:rPr>
        <w:t xml:space="preserve"> </w:t>
      </w:r>
    </w:p>
    <w:p>
      <w:pPr>
        <w:pStyle w:val="Heading5"/>
        <w:spacing w:before="180"/>
        <w:rPr>
          <w:snapToGrid w:val="0"/>
        </w:rPr>
      </w:pPr>
      <w:bookmarkStart w:id="437" w:name="_Toc396287935"/>
      <w:bookmarkStart w:id="438" w:name="_Toc472009104"/>
      <w:r>
        <w:rPr>
          <w:rStyle w:val="CharSectno"/>
        </w:rPr>
        <w:t>4.18</w:t>
      </w:r>
      <w:r>
        <w:rPr>
          <w:snapToGrid w:val="0"/>
        </w:rPr>
        <w:t>.</w:t>
      </w:r>
      <w:r>
        <w:rPr>
          <w:snapToGrid w:val="0"/>
        </w:rPr>
        <w:tab/>
        <w:t>Term used: construction work</w:t>
      </w:r>
      <w:bookmarkEnd w:id="437"/>
      <w:bookmarkEnd w:id="438"/>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scaffolding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carried out at or adjacent to the place where the pipe is laid or is to be laid; or</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439" w:name="_Toc396287936"/>
      <w:bookmarkStart w:id="440" w:name="_Toc472009105"/>
      <w:r>
        <w:rPr>
          <w:rStyle w:val="CharSectno"/>
        </w:rPr>
        <w:t>4.19</w:t>
      </w:r>
      <w:r>
        <w:rPr>
          <w:snapToGrid w:val="0"/>
        </w:rPr>
        <w:t>.</w:t>
      </w:r>
      <w:r>
        <w:rPr>
          <w:snapToGrid w:val="0"/>
        </w:rPr>
        <w:tab/>
        <w:t>Division does not apply to underground construction work</w:t>
      </w:r>
      <w:bookmarkEnd w:id="439"/>
      <w:bookmarkEnd w:id="440"/>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441" w:name="_Toc396287937"/>
      <w:bookmarkStart w:id="442" w:name="_Toc472009106"/>
      <w:r>
        <w:rPr>
          <w:rStyle w:val="CharSectno"/>
        </w:rPr>
        <w:t>4.20</w:t>
      </w:r>
      <w:r>
        <w:rPr>
          <w:snapToGrid w:val="0"/>
        </w:rPr>
        <w:t>.</w:t>
      </w:r>
      <w:r>
        <w:rPr>
          <w:snapToGrid w:val="0"/>
        </w:rPr>
        <w:tab/>
        <w:t>Construction work to be carried out by competent persons</w:t>
      </w:r>
      <w:bookmarkEnd w:id="441"/>
      <w:bookmarkEnd w:id="442"/>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443" w:name="_Toc396287938"/>
      <w:bookmarkStart w:id="444" w:name="_Toc472009107"/>
      <w:r>
        <w:rPr>
          <w:rStyle w:val="CharSectno"/>
        </w:rPr>
        <w:t>4.21</w:t>
      </w:r>
      <w:r>
        <w:rPr>
          <w:snapToGrid w:val="0"/>
        </w:rPr>
        <w:t>.</w:t>
      </w:r>
      <w:r>
        <w:rPr>
          <w:snapToGrid w:val="0"/>
        </w:rPr>
        <w:tab/>
        <w:t>Appointment of responsible person and supervisors</w:t>
      </w:r>
      <w:bookmarkEnd w:id="443"/>
      <w:bookmarkEnd w:id="444"/>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pPr>
      <w:bookmarkStart w:id="445" w:name="_Toc396287939"/>
      <w:bookmarkStart w:id="446" w:name="_Toc472009108"/>
      <w:r>
        <w:rPr>
          <w:rStyle w:val="CharSectno"/>
        </w:rPr>
        <w:t>4.22</w:t>
      </w:r>
      <w:r>
        <w:t>.</w:t>
      </w:r>
      <w:r>
        <w:tab/>
        <w:t>Compliance with Australian or Australian/New </w:t>
      </w:r>
      <w:smartTag w:uri="urn:schemas-microsoft-com:office:smarttags" w:element="place">
        <w:r>
          <w:t>Zealand</w:t>
        </w:r>
      </w:smartTag>
      <w:r>
        <w:t xml:space="preserve"> Standards</w:t>
      </w:r>
      <w:bookmarkEnd w:id="445"/>
      <w:bookmarkEnd w:id="446"/>
    </w:p>
    <w:p>
      <w:pPr>
        <w:pStyle w:val="Subsection"/>
      </w:pPr>
      <w:r>
        <w:tab/>
      </w:r>
      <w:r>
        <w:tab/>
        <w:t>The principal employer at, and the manager of, a mine must ensure that construction work at the mine is carried out in accordance with the applicable Australian or Australian/New Zealand Standards set out in the Table.</w:t>
      </w:r>
    </w:p>
    <w:p>
      <w:pPr>
        <w:pStyle w:val="Penstart"/>
      </w:pPr>
      <w:r>
        <w:tab/>
        <w:t>Penalty: See regulation 17.1</w:t>
      </w:r>
    </w:p>
    <w:p>
      <w:pPr>
        <w:pStyle w:val="THeadingNAm"/>
      </w:pPr>
      <w:r>
        <w:t>Table</w:t>
      </w:r>
    </w:p>
    <w:tbl>
      <w:tblPr>
        <w:tblW w:w="682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38"/>
        <w:gridCol w:w="2634"/>
        <w:gridCol w:w="3354"/>
      </w:tblGrid>
      <w:tr>
        <w:trPr>
          <w:tblHeader/>
        </w:trPr>
        <w:tc>
          <w:tcPr>
            <w:tcW w:w="838" w:type="dxa"/>
          </w:tcPr>
          <w:p>
            <w:pPr>
              <w:pStyle w:val="TableNAm"/>
            </w:pPr>
            <w:r>
              <w:rPr>
                <w:b/>
                <w:bCs/>
              </w:rPr>
              <w:t>Item</w:t>
            </w:r>
          </w:p>
        </w:tc>
        <w:tc>
          <w:tcPr>
            <w:tcW w:w="2634" w:type="dxa"/>
          </w:tcPr>
          <w:p>
            <w:pPr>
              <w:pStyle w:val="TableNAm"/>
            </w:pPr>
            <w:r>
              <w:rPr>
                <w:b/>
                <w:bCs/>
              </w:rPr>
              <w:t>AS or AS/NZS Number</w:t>
            </w:r>
          </w:p>
        </w:tc>
        <w:tc>
          <w:tcPr>
            <w:tcW w:w="3354" w:type="dxa"/>
          </w:tcPr>
          <w:p>
            <w:pPr>
              <w:pStyle w:val="TableNAm"/>
              <w:jc w:val="center"/>
            </w:pPr>
            <w:r>
              <w:rPr>
                <w:b/>
                <w:bCs/>
              </w:rPr>
              <w:t>Title</w:t>
            </w:r>
          </w:p>
        </w:tc>
      </w:tr>
      <w:tr>
        <w:tc>
          <w:tcPr>
            <w:tcW w:w="838" w:type="dxa"/>
          </w:tcPr>
          <w:p>
            <w:pPr>
              <w:pStyle w:val="TableNAm"/>
            </w:pPr>
            <w:r>
              <w:t>1</w:t>
            </w:r>
          </w:p>
        </w:tc>
        <w:tc>
          <w:tcPr>
            <w:tcW w:w="2634" w:type="dxa"/>
          </w:tcPr>
          <w:p>
            <w:pPr>
              <w:pStyle w:val="TableNAm"/>
            </w:pPr>
            <w:r>
              <w:t>AS/NZS 1576</w:t>
            </w:r>
          </w:p>
        </w:tc>
        <w:tc>
          <w:tcPr>
            <w:tcW w:w="3354" w:type="dxa"/>
          </w:tcPr>
          <w:p>
            <w:pPr>
              <w:pStyle w:val="TableNAm"/>
            </w:pPr>
            <w:r>
              <w:t>Scaffolding</w:t>
            </w:r>
          </w:p>
        </w:tc>
      </w:tr>
      <w:tr>
        <w:tc>
          <w:tcPr>
            <w:tcW w:w="838" w:type="dxa"/>
          </w:tcPr>
          <w:p>
            <w:pPr>
              <w:pStyle w:val="TableNAm"/>
            </w:pPr>
            <w:r>
              <w:t>2</w:t>
            </w:r>
          </w:p>
        </w:tc>
        <w:tc>
          <w:tcPr>
            <w:tcW w:w="2634" w:type="dxa"/>
          </w:tcPr>
          <w:p>
            <w:pPr>
              <w:pStyle w:val="TableNAm"/>
            </w:pPr>
            <w:r>
              <w:t>AS/NZS 1562.3</w:t>
            </w:r>
          </w:p>
        </w:tc>
        <w:tc>
          <w:tcPr>
            <w:tcW w:w="3354" w:type="dxa"/>
          </w:tcPr>
          <w:p>
            <w:pPr>
              <w:pStyle w:val="TableNAm"/>
            </w:pPr>
            <w:r>
              <w:t>Design and installation of sheet roof and wall cladding — Plastic</w:t>
            </w:r>
          </w:p>
        </w:tc>
      </w:tr>
      <w:tr>
        <w:tc>
          <w:tcPr>
            <w:tcW w:w="838" w:type="dxa"/>
          </w:tcPr>
          <w:p>
            <w:pPr>
              <w:pStyle w:val="TableNAm"/>
            </w:pPr>
            <w:r>
              <w:t>3</w:t>
            </w:r>
          </w:p>
        </w:tc>
        <w:tc>
          <w:tcPr>
            <w:tcW w:w="2634" w:type="dxa"/>
          </w:tcPr>
          <w:p>
            <w:pPr>
              <w:pStyle w:val="TableNAm"/>
            </w:pPr>
            <w:r>
              <w:t>AS 1674</w:t>
            </w:r>
          </w:p>
        </w:tc>
        <w:tc>
          <w:tcPr>
            <w:tcW w:w="3354" w:type="dxa"/>
          </w:tcPr>
          <w:p>
            <w:pPr>
              <w:pStyle w:val="TableNAm"/>
            </w:pPr>
            <w:r>
              <w:t>Safety in welding and allied processes</w:t>
            </w:r>
          </w:p>
        </w:tc>
      </w:tr>
      <w:tr>
        <w:tc>
          <w:tcPr>
            <w:tcW w:w="838" w:type="dxa"/>
          </w:tcPr>
          <w:p>
            <w:pPr>
              <w:pStyle w:val="TableNAm"/>
            </w:pPr>
            <w:r>
              <w:t>4</w:t>
            </w:r>
          </w:p>
        </w:tc>
        <w:tc>
          <w:tcPr>
            <w:tcW w:w="2634" w:type="dxa"/>
          </w:tcPr>
          <w:p>
            <w:pPr>
              <w:pStyle w:val="TableNAm"/>
            </w:pPr>
            <w:r>
              <w:t>AS/NZS 1801</w:t>
            </w:r>
          </w:p>
        </w:tc>
        <w:tc>
          <w:tcPr>
            <w:tcW w:w="3354" w:type="dxa"/>
          </w:tcPr>
          <w:p>
            <w:pPr>
              <w:pStyle w:val="TableNAm"/>
            </w:pPr>
            <w:r>
              <w:t>Occupational protective helmets</w:t>
            </w:r>
          </w:p>
        </w:tc>
      </w:tr>
      <w:tr>
        <w:tc>
          <w:tcPr>
            <w:tcW w:w="838" w:type="dxa"/>
          </w:tcPr>
          <w:p>
            <w:pPr>
              <w:pStyle w:val="TableNAm"/>
            </w:pPr>
            <w:r>
              <w:t>5</w:t>
            </w:r>
          </w:p>
        </w:tc>
        <w:tc>
          <w:tcPr>
            <w:tcW w:w="2634" w:type="dxa"/>
          </w:tcPr>
          <w:p>
            <w:pPr>
              <w:pStyle w:val="TableNAm"/>
            </w:pPr>
            <w:r>
              <w:t>AS/NZS 1873</w:t>
            </w:r>
          </w:p>
        </w:tc>
        <w:tc>
          <w:tcPr>
            <w:tcW w:w="3354" w:type="dxa"/>
          </w:tcPr>
          <w:p>
            <w:pPr>
              <w:pStyle w:val="TableNAm"/>
            </w:pPr>
            <w:r>
              <w:t>Powder-actuated (PA) hand held fastening tools</w:t>
            </w:r>
          </w:p>
        </w:tc>
      </w:tr>
      <w:tr>
        <w:tc>
          <w:tcPr>
            <w:tcW w:w="838" w:type="dxa"/>
          </w:tcPr>
          <w:p>
            <w:pPr>
              <w:pStyle w:val="TableNAm"/>
            </w:pPr>
            <w:r>
              <w:t>6</w:t>
            </w:r>
          </w:p>
        </w:tc>
        <w:tc>
          <w:tcPr>
            <w:tcW w:w="2634" w:type="dxa"/>
          </w:tcPr>
          <w:p>
            <w:pPr>
              <w:pStyle w:val="TableNAm"/>
            </w:pPr>
            <w:r>
              <w:t>AS/NZS 1891</w:t>
            </w:r>
          </w:p>
        </w:tc>
        <w:tc>
          <w:tcPr>
            <w:tcW w:w="3354" w:type="dxa"/>
          </w:tcPr>
          <w:p>
            <w:pPr>
              <w:pStyle w:val="TableNAm"/>
            </w:pPr>
            <w:r>
              <w:t>Industrial fall-arrest systems and devices</w:t>
            </w:r>
          </w:p>
        </w:tc>
      </w:tr>
      <w:tr>
        <w:tc>
          <w:tcPr>
            <w:tcW w:w="838" w:type="dxa"/>
          </w:tcPr>
          <w:p>
            <w:pPr>
              <w:pStyle w:val="TableNAm"/>
            </w:pPr>
            <w:r>
              <w:t>7</w:t>
            </w:r>
          </w:p>
        </w:tc>
        <w:tc>
          <w:tcPr>
            <w:tcW w:w="2634" w:type="dxa"/>
          </w:tcPr>
          <w:p>
            <w:pPr>
              <w:pStyle w:val="TableNAm"/>
            </w:pPr>
            <w:r>
              <w:t>AS/NZS 1892</w:t>
            </w:r>
          </w:p>
        </w:tc>
        <w:tc>
          <w:tcPr>
            <w:tcW w:w="3354" w:type="dxa"/>
          </w:tcPr>
          <w:p>
            <w:pPr>
              <w:pStyle w:val="TableNAm"/>
            </w:pPr>
            <w:r>
              <w:t>Portable ladders</w:t>
            </w:r>
          </w:p>
        </w:tc>
      </w:tr>
      <w:tr>
        <w:tc>
          <w:tcPr>
            <w:tcW w:w="838" w:type="dxa"/>
          </w:tcPr>
          <w:p>
            <w:pPr>
              <w:pStyle w:val="TableNAm"/>
            </w:pPr>
            <w:r>
              <w:t>8</w:t>
            </w:r>
          </w:p>
        </w:tc>
        <w:tc>
          <w:tcPr>
            <w:tcW w:w="2634" w:type="dxa"/>
          </w:tcPr>
          <w:p>
            <w:pPr>
              <w:pStyle w:val="TableNAm"/>
            </w:pPr>
            <w:r>
              <w:t>AS 2601</w:t>
            </w:r>
          </w:p>
        </w:tc>
        <w:tc>
          <w:tcPr>
            <w:tcW w:w="3354" w:type="dxa"/>
          </w:tcPr>
          <w:p>
            <w:pPr>
              <w:pStyle w:val="TableNAm"/>
            </w:pPr>
            <w:r>
              <w:t>The demolition of structures</w:t>
            </w:r>
          </w:p>
        </w:tc>
      </w:tr>
      <w:tr>
        <w:tc>
          <w:tcPr>
            <w:tcW w:w="838" w:type="dxa"/>
          </w:tcPr>
          <w:p>
            <w:pPr>
              <w:pStyle w:val="TableNAm"/>
            </w:pPr>
            <w:r>
              <w:t>9</w:t>
            </w:r>
          </w:p>
        </w:tc>
        <w:tc>
          <w:tcPr>
            <w:tcW w:w="2634" w:type="dxa"/>
          </w:tcPr>
          <w:p>
            <w:pPr>
              <w:pStyle w:val="TableNAm"/>
            </w:pPr>
            <w:r>
              <w:t>AS 2865</w:t>
            </w:r>
          </w:p>
        </w:tc>
        <w:tc>
          <w:tcPr>
            <w:tcW w:w="3354" w:type="dxa"/>
          </w:tcPr>
          <w:p>
            <w:pPr>
              <w:pStyle w:val="TableNAm"/>
            </w:pPr>
            <w:r>
              <w:t>Confined spaces</w:t>
            </w:r>
          </w:p>
        </w:tc>
      </w:tr>
      <w:tr>
        <w:tc>
          <w:tcPr>
            <w:tcW w:w="838" w:type="dxa"/>
          </w:tcPr>
          <w:p>
            <w:pPr>
              <w:pStyle w:val="TableNAm"/>
            </w:pPr>
            <w:r>
              <w:t>10</w:t>
            </w:r>
          </w:p>
        </w:tc>
        <w:tc>
          <w:tcPr>
            <w:tcW w:w="2634" w:type="dxa"/>
          </w:tcPr>
          <w:p>
            <w:pPr>
              <w:pStyle w:val="TableNAm"/>
            </w:pPr>
            <w:r>
              <w:t>AS/NZS 3012</w:t>
            </w:r>
          </w:p>
        </w:tc>
        <w:tc>
          <w:tcPr>
            <w:tcW w:w="3354" w:type="dxa"/>
          </w:tcPr>
          <w:p>
            <w:pPr>
              <w:pStyle w:val="TableNAm"/>
              <w:rPr>
                <w:i/>
              </w:rPr>
            </w:pPr>
            <w:r>
              <w:t>Electrical installations —Construction and demolition sites</w:t>
            </w:r>
          </w:p>
        </w:tc>
      </w:tr>
    </w:tbl>
    <w:p>
      <w:pPr>
        <w:pStyle w:val="Footnotesection"/>
      </w:pPr>
      <w:r>
        <w:tab/>
        <w:t>[Regulation 4.22 inserted in Gazette 11 Jan 2013 p. 51.]</w:t>
      </w:r>
    </w:p>
    <w:p>
      <w:pPr>
        <w:pStyle w:val="Heading3"/>
        <w:rPr>
          <w:snapToGrid w:val="0"/>
        </w:rPr>
      </w:pPr>
      <w:bookmarkStart w:id="447" w:name="_Toc394578832"/>
      <w:bookmarkStart w:id="448" w:name="_Toc396228566"/>
      <w:bookmarkStart w:id="449" w:name="_Toc396287940"/>
      <w:bookmarkStart w:id="450" w:name="_Toc421192138"/>
      <w:bookmarkStart w:id="451" w:name="_Toc421192795"/>
      <w:bookmarkStart w:id="452" w:name="_Toc421193453"/>
      <w:bookmarkStart w:id="453" w:name="_Toc421261042"/>
      <w:bookmarkStart w:id="454" w:name="_Toc472008042"/>
      <w:bookmarkStart w:id="455" w:name="_Toc472009109"/>
      <w:r>
        <w:rPr>
          <w:rStyle w:val="CharDivNo"/>
        </w:rPr>
        <w:t>Division 3</w:t>
      </w:r>
      <w:r>
        <w:rPr>
          <w:snapToGrid w:val="0"/>
        </w:rPr>
        <w:t> — </w:t>
      </w:r>
      <w:r>
        <w:rPr>
          <w:rStyle w:val="CharDivText"/>
        </w:rPr>
        <w:t>Emergency preparation</w:t>
      </w:r>
      <w:bookmarkEnd w:id="447"/>
      <w:bookmarkEnd w:id="448"/>
      <w:bookmarkEnd w:id="449"/>
      <w:bookmarkEnd w:id="450"/>
      <w:bookmarkEnd w:id="451"/>
      <w:bookmarkEnd w:id="452"/>
      <w:bookmarkEnd w:id="453"/>
      <w:bookmarkEnd w:id="454"/>
      <w:bookmarkEnd w:id="455"/>
      <w:r>
        <w:rPr>
          <w:rStyle w:val="CharDivText"/>
        </w:rPr>
        <w:t xml:space="preserve"> </w:t>
      </w:r>
    </w:p>
    <w:p>
      <w:pPr>
        <w:pStyle w:val="Heading5"/>
        <w:spacing w:before="180"/>
        <w:rPr>
          <w:snapToGrid w:val="0"/>
        </w:rPr>
      </w:pPr>
      <w:bookmarkStart w:id="456" w:name="_Toc396287941"/>
      <w:bookmarkStart w:id="457" w:name="_Toc472009110"/>
      <w:r>
        <w:rPr>
          <w:rStyle w:val="CharSectno"/>
        </w:rPr>
        <w:t>4.23</w:t>
      </w:r>
      <w:r>
        <w:rPr>
          <w:snapToGrid w:val="0"/>
        </w:rPr>
        <w:t>.</w:t>
      </w:r>
      <w:r>
        <w:rPr>
          <w:snapToGrid w:val="0"/>
        </w:rPr>
        <w:tab/>
        <w:t>Terms used</w:t>
      </w:r>
      <w:bookmarkEnd w:id="456"/>
      <w:bookmarkEnd w:id="45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458" w:name="_Toc396287942"/>
      <w:bookmarkStart w:id="459" w:name="_Toc472009111"/>
      <w:r>
        <w:rPr>
          <w:rStyle w:val="CharSectno"/>
        </w:rPr>
        <w:t>4.24</w:t>
      </w:r>
      <w:r>
        <w:rPr>
          <w:snapToGrid w:val="0"/>
        </w:rPr>
        <w:t>.</w:t>
      </w:r>
      <w:r>
        <w:rPr>
          <w:snapToGrid w:val="0"/>
        </w:rPr>
        <w:tab/>
        <w:t>First aid equipment to be provided</w:t>
      </w:r>
      <w:bookmarkEnd w:id="458"/>
      <w:bookmarkEnd w:id="459"/>
      <w:r>
        <w:rPr>
          <w:snapToGrid w:val="0"/>
        </w:rPr>
        <w:t xml:space="preserve"> </w:t>
      </w:r>
    </w:p>
    <w:p>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rPr>
          <w:snapToGrid w:val="0"/>
        </w:rPr>
      </w:pPr>
      <w:r>
        <w:rPr>
          <w:snapToGrid w:val="0"/>
        </w:rPr>
        <w:tab/>
        <w:t>(a)</w:t>
      </w:r>
      <w:r>
        <w:rPr>
          <w:snapToGrid w:val="0"/>
        </w:rPr>
        <w:tab/>
        <w:t>the nature of the hazards associated with mining operations at the mine; and</w:t>
      </w:r>
    </w:p>
    <w:p>
      <w:pPr>
        <w:pStyle w:val="Indenta"/>
        <w:rPr>
          <w:snapToGrid w:val="0"/>
        </w:rPr>
      </w:pPr>
      <w:r>
        <w:rPr>
          <w:snapToGrid w:val="0"/>
        </w:rPr>
        <w:tab/>
        <w:t>(b)</w:t>
      </w:r>
      <w:r>
        <w:rPr>
          <w:snapToGrid w:val="0"/>
        </w:rPr>
        <w:tab/>
        <w:t>the risk level of those hazards; and</w:t>
      </w:r>
    </w:p>
    <w:p>
      <w:pPr>
        <w:pStyle w:val="Indenta"/>
        <w:rPr>
          <w:snapToGrid w:val="0"/>
        </w:rPr>
      </w:pPr>
      <w:r>
        <w:rPr>
          <w:snapToGrid w:val="0"/>
        </w:rPr>
        <w:tab/>
        <w:t>(c)</w:t>
      </w:r>
      <w:r>
        <w:rPr>
          <w:snapToGrid w:val="0"/>
        </w:rPr>
        <w:tab/>
        <w:t>whether a doctor or medical officer is available at, or near, the mine; and</w:t>
      </w:r>
    </w:p>
    <w:p>
      <w:pPr>
        <w:pStyle w:val="Indenta"/>
        <w:rPr>
          <w:snapToGrid w:val="0"/>
        </w:rPr>
      </w:pPr>
      <w:r>
        <w:rPr>
          <w:snapToGrid w:val="0"/>
        </w:rPr>
        <w:tab/>
        <w:t>(d)</w:t>
      </w:r>
      <w:r>
        <w:rPr>
          <w:snapToGrid w:val="0"/>
        </w:rPr>
        <w:tab/>
        <w:t>the proximity of the mine to hospital facilities and services.</w:t>
      </w:r>
    </w:p>
    <w:p>
      <w:pPr>
        <w:pStyle w:val="Heading5"/>
        <w:rPr>
          <w:snapToGrid w:val="0"/>
        </w:rPr>
      </w:pPr>
      <w:bookmarkStart w:id="460" w:name="_Toc396287943"/>
      <w:bookmarkStart w:id="461" w:name="_Toc472009112"/>
      <w:r>
        <w:rPr>
          <w:rStyle w:val="CharSectno"/>
        </w:rPr>
        <w:t>4.25</w:t>
      </w:r>
      <w:r>
        <w:rPr>
          <w:snapToGrid w:val="0"/>
        </w:rPr>
        <w:t>.</w:t>
      </w:r>
      <w:r>
        <w:rPr>
          <w:snapToGrid w:val="0"/>
        </w:rPr>
        <w:tab/>
        <w:t>Resuscitation equipment</w:t>
      </w:r>
      <w:bookmarkEnd w:id="460"/>
      <w:bookmarkEnd w:id="461"/>
      <w:r>
        <w:rPr>
          <w:snapToGrid w:val="0"/>
        </w:rPr>
        <w:t xml:space="preserve"> </w:t>
      </w:r>
    </w:p>
    <w:p>
      <w:pPr>
        <w:pStyle w:val="Subsection"/>
        <w:keepNext/>
        <w:keepLines/>
        <w:rPr>
          <w:snapToGrid w:val="0"/>
        </w:rPr>
      </w:pPr>
      <w:r>
        <w:rPr>
          <w:snapToGrid w:val="0"/>
        </w:rPr>
        <w:tab/>
      </w:r>
      <w:r>
        <w:rPr>
          <w:snapToGrid w:val="0"/>
        </w:rPr>
        <w:tab/>
        <w:t>The principal employer at, and the manager of — </w:t>
      </w:r>
    </w:p>
    <w:p>
      <w:pPr>
        <w:pStyle w:val="Indenta"/>
        <w:rPr>
          <w:snapToGrid w:val="0"/>
        </w:rPr>
      </w:pPr>
      <w:r>
        <w:rPr>
          <w:snapToGrid w:val="0"/>
        </w:rPr>
        <w:tab/>
        <w:t>(a)</w:t>
      </w:r>
      <w:r>
        <w:rPr>
          <w:snapToGrid w:val="0"/>
        </w:rPr>
        <w:tab/>
        <w:t>a mine where hazardous substances are produced, used or stored; and</w:t>
      </w:r>
    </w:p>
    <w:p>
      <w:pPr>
        <w:pStyle w:val="Indenta"/>
        <w:rPr>
          <w:snapToGrid w:val="0"/>
        </w:rPr>
      </w:pPr>
      <w:r>
        <w:rPr>
          <w:snapToGrid w:val="0"/>
        </w:rPr>
        <w:tab/>
        <w:t>(b)</w:t>
      </w:r>
      <w:r>
        <w:rPr>
          <w:snapToGrid w:val="0"/>
        </w:rPr>
        <w:tab/>
        <w:t>every underground mine,</w:t>
      </w:r>
    </w:p>
    <w:p>
      <w:pPr>
        <w:pStyle w:val="Subsection"/>
        <w:rPr>
          <w:snapToGrid w:val="0"/>
        </w:rPr>
      </w:pPr>
      <w:r>
        <w:rPr>
          <w:snapToGrid w:val="0"/>
        </w:rPr>
        <w:tab/>
      </w:r>
      <w:r>
        <w:rPr>
          <w:snapToGrid w:val="0"/>
        </w:rPr>
        <w:tab/>
        <w:t>must ensure that — </w:t>
      </w:r>
    </w:p>
    <w:p>
      <w:pPr>
        <w:pStyle w:val="Indenta"/>
        <w:rPr>
          <w:snapToGrid w:val="0"/>
        </w:rPr>
      </w:pPr>
      <w:r>
        <w:rPr>
          <w:snapToGrid w:val="0"/>
        </w:rPr>
        <w:tab/>
        <w:t>(c)</w:t>
      </w:r>
      <w:r>
        <w:rPr>
          <w:snapToGrid w:val="0"/>
        </w:rPr>
        <w:tab/>
        <w:t>suitable resuscitation equipment is provided at the mine; and</w:t>
      </w:r>
    </w:p>
    <w:p>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rPr>
          <w:snapToGrid w:val="0"/>
        </w:rPr>
      </w:pPr>
      <w:r>
        <w:rPr>
          <w:snapToGrid w:val="0"/>
        </w:rPr>
        <w:tab/>
        <w:t>Penalty: See regulation 17.1.</w:t>
      </w:r>
    </w:p>
    <w:p>
      <w:pPr>
        <w:pStyle w:val="Heading5"/>
        <w:rPr>
          <w:snapToGrid w:val="0"/>
        </w:rPr>
      </w:pPr>
      <w:bookmarkStart w:id="462" w:name="_Toc396287944"/>
      <w:bookmarkStart w:id="463" w:name="_Toc472009113"/>
      <w:r>
        <w:rPr>
          <w:rStyle w:val="CharSectno"/>
        </w:rPr>
        <w:t>4.26</w:t>
      </w:r>
      <w:r>
        <w:rPr>
          <w:snapToGrid w:val="0"/>
        </w:rPr>
        <w:t>.</w:t>
      </w:r>
      <w:r>
        <w:rPr>
          <w:snapToGrid w:val="0"/>
        </w:rPr>
        <w:tab/>
        <w:t>First aid personnel</w:t>
      </w:r>
      <w:bookmarkEnd w:id="462"/>
      <w:bookmarkEnd w:id="463"/>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keepNext w:val="0"/>
        <w:keepLines w:val="0"/>
        <w:spacing w:before="180"/>
        <w:rPr>
          <w:snapToGrid w:val="0"/>
        </w:rPr>
      </w:pPr>
      <w:bookmarkStart w:id="464" w:name="_Toc396287945"/>
      <w:bookmarkStart w:id="465" w:name="_Toc472009114"/>
      <w:r>
        <w:rPr>
          <w:rStyle w:val="CharSectno"/>
        </w:rPr>
        <w:t>4.27</w:t>
      </w:r>
      <w:r>
        <w:rPr>
          <w:snapToGrid w:val="0"/>
        </w:rPr>
        <w:t>.</w:t>
      </w:r>
      <w:r>
        <w:rPr>
          <w:snapToGrid w:val="0"/>
        </w:rPr>
        <w:tab/>
        <w:t>First aid vehicles</w:t>
      </w:r>
      <w:bookmarkEnd w:id="464"/>
      <w:bookmarkEnd w:id="465"/>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466" w:name="_Toc396287946"/>
      <w:bookmarkStart w:id="467" w:name="_Toc472009115"/>
      <w:r>
        <w:rPr>
          <w:rStyle w:val="CharSectno"/>
        </w:rPr>
        <w:t>4.28</w:t>
      </w:r>
      <w:r>
        <w:rPr>
          <w:snapToGrid w:val="0"/>
        </w:rPr>
        <w:t>.</w:t>
      </w:r>
      <w:r>
        <w:rPr>
          <w:snapToGrid w:val="0"/>
        </w:rPr>
        <w:tab/>
        <w:t>Information about first aid</w:t>
      </w:r>
      <w:bookmarkEnd w:id="466"/>
      <w:bookmarkEnd w:id="467"/>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 and</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468" w:name="_Toc396287947"/>
      <w:bookmarkStart w:id="469" w:name="_Toc472009116"/>
      <w:r>
        <w:rPr>
          <w:rStyle w:val="CharSectno"/>
        </w:rPr>
        <w:t>4.29</w:t>
      </w:r>
      <w:r>
        <w:rPr>
          <w:snapToGrid w:val="0"/>
        </w:rPr>
        <w:t>.</w:t>
      </w:r>
      <w:r>
        <w:rPr>
          <w:snapToGrid w:val="0"/>
        </w:rPr>
        <w:tab/>
        <w:t>Additional first aid equipment</w:t>
      </w:r>
      <w:bookmarkEnd w:id="468"/>
      <w:bookmarkEnd w:id="469"/>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470" w:name="_Toc396287948"/>
      <w:bookmarkStart w:id="471" w:name="_Toc472009117"/>
      <w:r>
        <w:rPr>
          <w:rStyle w:val="CharSectno"/>
        </w:rPr>
        <w:t>4.30</w:t>
      </w:r>
      <w:r>
        <w:rPr>
          <w:snapToGrid w:val="0"/>
        </w:rPr>
        <w:t>.</w:t>
      </w:r>
      <w:r>
        <w:rPr>
          <w:snapToGrid w:val="0"/>
        </w:rPr>
        <w:tab/>
        <w:t>Preparation of emergency plan</w:t>
      </w:r>
      <w:bookmarkEnd w:id="470"/>
      <w:bookmarkEnd w:id="471"/>
      <w:r>
        <w:rPr>
          <w:snapToGrid w:val="0"/>
        </w:rPr>
        <w:t xml:space="preserve"> </w:t>
      </w:r>
    </w:p>
    <w:p>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 </w:t>
      </w:r>
    </w:p>
    <w:p>
      <w:pPr>
        <w:pStyle w:val="Indenta"/>
        <w:rPr>
          <w:snapToGrid w:val="0"/>
        </w:rPr>
      </w:pPr>
      <w:r>
        <w:rPr>
          <w:snapToGrid w:val="0"/>
        </w:rPr>
        <w:tab/>
        <w:t>(a)</w:t>
      </w:r>
      <w:r>
        <w:rPr>
          <w:snapToGrid w:val="0"/>
        </w:rPr>
        <w:tab/>
        <w:t>identify hazards that might cause an emergency at the mine; and</w:t>
      </w:r>
    </w:p>
    <w:p>
      <w:pPr>
        <w:pStyle w:val="Indenta"/>
        <w:rPr>
          <w:snapToGrid w:val="0"/>
        </w:rPr>
      </w:pPr>
      <w:r>
        <w:rPr>
          <w:snapToGrid w:val="0"/>
        </w:rPr>
        <w:tab/>
        <w:t>(b)</w:t>
      </w:r>
      <w:r>
        <w:rPr>
          <w:snapToGrid w:val="0"/>
        </w:rPr>
        <w:tab/>
        <w:t>assess the risk of such an emergency occurring; and</w:t>
      </w:r>
    </w:p>
    <w:p>
      <w:pPr>
        <w:pStyle w:val="Indenta"/>
        <w:rPr>
          <w:snapToGrid w:val="0"/>
        </w:rPr>
      </w:pPr>
      <w:r>
        <w:rPr>
          <w:snapToGrid w:val="0"/>
        </w:rPr>
        <w:tab/>
        <w:t>(c)</w:t>
      </w:r>
      <w:r>
        <w:rPr>
          <w:snapToGrid w:val="0"/>
        </w:rPr>
        <w:tab/>
        <w:t>consider means by which any such emergency may be prevented or dealt with, including by — </w:t>
      </w:r>
    </w:p>
    <w:p>
      <w:pPr>
        <w:pStyle w:val="Indenti"/>
        <w:rPr>
          <w:snapToGrid w:val="0"/>
        </w:rPr>
      </w:pPr>
      <w:r>
        <w:rPr>
          <w:snapToGrid w:val="0"/>
        </w:rPr>
        <w:tab/>
        <w:t>(i)</w:t>
      </w:r>
      <w:r>
        <w:rPr>
          <w:snapToGrid w:val="0"/>
        </w:rPr>
        <w:tab/>
        <w:t>the provision of appropriate facilities and equipment; and</w:t>
      </w:r>
    </w:p>
    <w:p>
      <w:pPr>
        <w:pStyle w:val="Indenti"/>
        <w:rPr>
          <w:snapToGrid w:val="0"/>
        </w:rPr>
      </w:pPr>
      <w:r>
        <w:rPr>
          <w:snapToGrid w:val="0"/>
        </w:rPr>
        <w:tab/>
        <w:t>(ii)</w:t>
      </w:r>
      <w:r>
        <w:rPr>
          <w:snapToGrid w:val="0"/>
        </w:rPr>
        <w:tab/>
        <w:t>the provision of effective alarm systems; and</w:t>
      </w:r>
    </w:p>
    <w:p>
      <w:pPr>
        <w:pStyle w:val="Indenti"/>
        <w:rPr>
          <w:snapToGrid w:val="0"/>
        </w:rPr>
      </w:pPr>
      <w:r>
        <w:rPr>
          <w:snapToGrid w:val="0"/>
        </w:rPr>
        <w:tab/>
        <w:t>(iii)</w:t>
      </w:r>
      <w:r>
        <w:rPr>
          <w:snapToGrid w:val="0"/>
        </w:rPr>
        <w:tab/>
        <w:t>the testing of alarm systems; and</w:t>
      </w:r>
    </w:p>
    <w:p>
      <w:pPr>
        <w:pStyle w:val="Indenti"/>
        <w:rPr>
          <w:snapToGrid w:val="0"/>
        </w:rPr>
      </w:pPr>
      <w:r>
        <w:rPr>
          <w:snapToGrid w:val="0"/>
        </w:rPr>
        <w:tab/>
        <w:t>(iv)</w:t>
      </w:r>
      <w:r>
        <w:rPr>
          <w:snapToGrid w:val="0"/>
        </w:rPr>
        <w:tab/>
        <w:t>the development of procedures to deal with emergencies; and</w:t>
      </w:r>
    </w:p>
    <w:p>
      <w:pPr>
        <w:pStyle w:val="Indenti"/>
        <w:rPr>
          <w:snapToGrid w:val="0"/>
        </w:rPr>
      </w:pPr>
      <w:r>
        <w:rPr>
          <w:snapToGrid w:val="0"/>
        </w:rPr>
        <w:tab/>
        <w:t>(v)</w:t>
      </w:r>
      <w:r>
        <w:rPr>
          <w:snapToGrid w:val="0"/>
        </w:rPr>
        <w:tab/>
        <w:t>the training of employees in emergency procedures; and</w:t>
      </w:r>
    </w:p>
    <w:p>
      <w:pPr>
        <w:pStyle w:val="Indenti"/>
        <w:rPr>
          <w:snapToGrid w:val="0"/>
        </w:rPr>
      </w:pPr>
      <w:r>
        <w:rPr>
          <w:snapToGrid w:val="0"/>
        </w:rPr>
        <w:tab/>
        <w:t>(vi)</w:t>
      </w:r>
      <w:r>
        <w:rPr>
          <w:snapToGrid w:val="0"/>
        </w:rPr>
        <w:tab/>
        <w:t>the training of employees in fire fighting, mine rescue and other relevant emergency response functions; and</w:t>
      </w:r>
    </w:p>
    <w:p>
      <w:pPr>
        <w:pStyle w:val="Indenti"/>
        <w:rPr>
          <w:snapToGrid w:val="0"/>
        </w:rPr>
      </w:pPr>
      <w:r>
        <w:rPr>
          <w:snapToGrid w:val="0"/>
        </w:rPr>
        <w:tab/>
        <w:t>(vii)</w:t>
      </w:r>
      <w:r>
        <w:rPr>
          <w:snapToGrid w:val="0"/>
        </w:rPr>
        <w:tab/>
        <w:t>the review of facilities, equipment and procedures.</w:t>
      </w:r>
    </w:p>
    <w:p>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spacing w:before="180"/>
        <w:rPr>
          <w:snapToGrid w:val="0"/>
        </w:rPr>
      </w:pPr>
      <w:bookmarkStart w:id="472" w:name="_Toc396287949"/>
      <w:bookmarkStart w:id="473" w:name="_Toc472009118"/>
      <w:r>
        <w:rPr>
          <w:rStyle w:val="CharSectno"/>
        </w:rPr>
        <w:t>4.31</w:t>
      </w:r>
      <w:r>
        <w:rPr>
          <w:snapToGrid w:val="0"/>
        </w:rPr>
        <w:t>.</w:t>
      </w:r>
      <w:r>
        <w:rPr>
          <w:snapToGrid w:val="0"/>
        </w:rPr>
        <w:tab/>
        <w:t>Emergency exits to be provided for surface operations</w:t>
      </w:r>
      <w:bookmarkEnd w:id="472"/>
      <w:bookmarkEnd w:id="473"/>
      <w:r>
        <w:rPr>
          <w:snapToGrid w:val="0"/>
        </w:rPr>
        <w:t xml:space="preserve"> </w:t>
      </w:r>
    </w:p>
    <w:p>
      <w:pPr>
        <w:pStyle w:val="Subsection"/>
        <w:spacing w:before="120"/>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474" w:name="_Toc396287950"/>
      <w:bookmarkStart w:id="475" w:name="_Toc472009119"/>
      <w:r>
        <w:rPr>
          <w:rStyle w:val="CharSectno"/>
        </w:rPr>
        <w:t>4.32</w:t>
      </w:r>
      <w:r>
        <w:rPr>
          <w:snapToGrid w:val="0"/>
        </w:rPr>
        <w:t>.</w:t>
      </w:r>
      <w:r>
        <w:rPr>
          <w:snapToGrid w:val="0"/>
        </w:rPr>
        <w:tab/>
        <w:t>Emergency lighting</w:t>
      </w:r>
      <w:bookmarkEnd w:id="474"/>
      <w:bookmarkEnd w:id="475"/>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 and</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476" w:name="_Toc396287951"/>
      <w:bookmarkStart w:id="477" w:name="_Toc472009120"/>
      <w:r>
        <w:rPr>
          <w:rStyle w:val="CharSectno"/>
        </w:rPr>
        <w:t>4.33</w:t>
      </w:r>
      <w:r>
        <w:rPr>
          <w:snapToGrid w:val="0"/>
        </w:rPr>
        <w:t>.</w:t>
      </w:r>
      <w:r>
        <w:rPr>
          <w:snapToGrid w:val="0"/>
        </w:rPr>
        <w:tab/>
        <w:t>Mine rescue equipment for underground mines</w:t>
      </w:r>
      <w:bookmarkEnd w:id="476"/>
      <w:bookmarkEnd w:id="477"/>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478" w:name="_Toc396287952"/>
      <w:bookmarkStart w:id="479" w:name="_Toc472009121"/>
      <w:r>
        <w:rPr>
          <w:rStyle w:val="CharSectno"/>
        </w:rPr>
        <w:t>4.34</w:t>
      </w:r>
      <w:r>
        <w:rPr>
          <w:snapToGrid w:val="0"/>
        </w:rPr>
        <w:t>.</w:t>
      </w:r>
      <w:r>
        <w:rPr>
          <w:snapToGrid w:val="0"/>
        </w:rPr>
        <w:tab/>
        <w:t>Self rescuers in underground mines</w:t>
      </w:r>
      <w:bookmarkEnd w:id="478"/>
      <w:bookmarkEnd w:id="479"/>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480" w:name="_Toc396287953"/>
      <w:bookmarkStart w:id="481" w:name="_Toc472009122"/>
      <w:r>
        <w:rPr>
          <w:rStyle w:val="CharSectno"/>
        </w:rPr>
        <w:t>4.35</w:t>
      </w:r>
      <w:r>
        <w:rPr>
          <w:snapToGrid w:val="0"/>
        </w:rPr>
        <w:t>.</w:t>
      </w:r>
      <w:r>
        <w:rPr>
          <w:snapToGrid w:val="0"/>
        </w:rPr>
        <w:tab/>
        <w:t>Procedures for accounting for persons in underground mines</w:t>
      </w:r>
      <w:bookmarkEnd w:id="480"/>
      <w:bookmarkEnd w:id="481"/>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482" w:name="_Toc396287954"/>
      <w:bookmarkStart w:id="483" w:name="_Toc472009123"/>
      <w:r>
        <w:rPr>
          <w:rStyle w:val="CharSectno"/>
        </w:rPr>
        <w:t>4.36</w:t>
      </w:r>
      <w:r>
        <w:rPr>
          <w:snapToGrid w:val="0"/>
        </w:rPr>
        <w:t>.</w:t>
      </w:r>
      <w:r>
        <w:rPr>
          <w:snapToGrid w:val="0"/>
        </w:rPr>
        <w:tab/>
        <w:t>Specific emergency precautions required to be taken for underground mines</w:t>
      </w:r>
      <w:bookmarkEnd w:id="482"/>
      <w:bookmarkEnd w:id="483"/>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 or</w:t>
      </w:r>
    </w:p>
    <w:p>
      <w:pPr>
        <w:pStyle w:val="Indenta"/>
        <w:rPr>
          <w:snapToGrid w:val="0"/>
        </w:rPr>
      </w:pPr>
      <w:r>
        <w:rPr>
          <w:snapToGrid w:val="0"/>
        </w:rPr>
        <w:tab/>
        <w:t>(b)</w:t>
      </w:r>
      <w:r>
        <w:rPr>
          <w:snapToGrid w:val="0"/>
        </w:rPr>
        <w:tab/>
        <w:t>an accidental explosion (including a sulphide dust or coal dust explosion); or</w:t>
      </w:r>
    </w:p>
    <w:p>
      <w:pPr>
        <w:pStyle w:val="Indenta"/>
        <w:rPr>
          <w:snapToGrid w:val="0"/>
        </w:rPr>
      </w:pPr>
      <w:r>
        <w:rPr>
          <w:snapToGrid w:val="0"/>
        </w:rPr>
        <w:tab/>
        <w:t>(c)</w:t>
      </w:r>
      <w:r>
        <w:rPr>
          <w:snapToGrid w:val="0"/>
        </w:rPr>
        <w:tab/>
        <w:t>a failure of the primary ventilation system; or</w:t>
      </w:r>
    </w:p>
    <w:p>
      <w:pPr>
        <w:pStyle w:val="Indenta"/>
        <w:rPr>
          <w:snapToGrid w:val="0"/>
        </w:rPr>
      </w:pPr>
      <w:r>
        <w:rPr>
          <w:snapToGrid w:val="0"/>
        </w:rPr>
        <w:tab/>
        <w:t>(d)</w:t>
      </w:r>
      <w:r>
        <w:rPr>
          <w:snapToGrid w:val="0"/>
        </w:rPr>
        <w:tab/>
        <w:t>flooding; or</w:t>
      </w:r>
    </w:p>
    <w:p>
      <w:pPr>
        <w:pStyle w:val="Indenta"/>
        <w:rPr>
          <w:snapToGrid w:val="0"/>
        </w:rPr>
      </w:pPr>
      <w:r>
        <w:rPr>
          <w:snapToGrid w:val="0"/>
        </w:rPr>
        <w:tab/>
        <w:t>(e)</w:t>
      </w:r>
      <w:r>
        <w:rPr>
          <w:snapToGrid w:val="0"/>
        </w:rPr>
        <w:tab/>
        <w:t>an inrush of mud or tailings; or</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 and</w:t>
      </w:r>
    </w:p>
    <w:p>
      <w:pPr>
        <w:pStyle w:val="Indenta"/>
        <w:rPr>
          <w:snapToGrid w:val="0"/>
        </w:rPr>
      </w:pPr>
      <w:r>
        <w:rPr>
          <w:snapToGrid w:val="0"/>
        </w:rPr>
        <w:tab/>
        <w:t>(b)</w:t>
      </w:r>
      <w:r>
        <w:rPr>
          <w:snapToGrid w:val="0"/>
        </w:rPr>
        <w:tab/>
        <w:t>a procedure has been established for the prompt notification of rescue and fire fighting teams; and</w:t>
      </w:r>
    </w:p>
    <w:p>
      <w:pPr>
        <w:pStyle w:val="Indenta"/>
        <w:rPr>
          <w:snapToGrid w:val="0"/>
        </w:rPr>
      </w:pPr>
      <w:r>
        <w:rPr>
          <w:snapToGrid w:val="0"/>
        </w:rPr>
        <w:tab/>
        <w:t>(c)</w:t>
      </w:r>
      <w:r>
        <w:rPr>
          <w:snapToGrid w:val="0"/>
        </w:rPr>
        <w:tab/>
        <w:t>a procedure has been established for evacuating persons working underground; and</w:t>
      </w:r>
    </w:p>
    <w:p>
      <w:pPr>
        <w:pStyle w:val="Indenta"/>
        <w:rPr>
          <w:snapToGrid w:val="0"/>
        </w:rPr>
      </w:pPr>
      <w:r>
        <w:rPr>
          <w:snapToGrid w:val="0"/>
        </w:rPr>
        <w:tab/>
        <w:t>(d)</w:t>
      </w:r>
      <w:r>
        <w:rPr>
          <w:snapToGrid w:val="0"/>
        </w:rPr>
        <w:tab/>
        <w:t>fire refuge chambers and fresh air bases are provided for persons working underground; and</w:t>
      </w:r>
    </w:p>
    <w:p>
      <w:pPr>
        <w:pStyle w:val="Indenta"/>
        <w:rPr>
          <w:snapToGrid w:val="0"/>
        </w:rPr>
      </w:pPr>
      <w:r>
        <w:rPr>
          <w:snapToGrid w:val="0"/>
        </w:rPr>
        <w:tab/>
        <w:t>(e)</w:t>
      </w:r>
      <w:r>
        <w:rPr>
          <w:snapToGrid w:val="0"/>
        </w:rPr>
        <w:tab/>
        <w:t>provision has been made for the safety of drivers of winding engines at underground shafts; and</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keepNext/>
        <w:tabs>
          <w:tab w:val="left" w:pos="3119"/>
        </w:tabs>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484" w:name="_Toc396287955"/>
      <w:bookmarkStart w:id="485" w:name="_Toc472009124"/>
      <w:r>
        <w:rPr>
          <w:rStyle w:val="CharSectno"/>
        </w:rPr>
        <w:t>4.37</w:t>
      </w:r>
      <w:r>
        <w:rPr>
          <w:snapToGrid w:val="0"/>
        </w:rPr>
        <w:t>.</w:t>
      </w:r>
      <w:r>
        <w:rPr>
          <w:snapToGrid w:val="0"/>
        </w:rPr>
        <w:tab/>
        <w:t>Flammable materials or explosives not to be stored near mine openings</w:t>
      </w:r>
      <w:bookmarkEnd w:id="484"/>
      <w:bookmarkEnd w:id="485"/>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 of any entrance to the mine.</w:t>
      </w:r>
    </w:p>
    <w:p>
      <w:pPr>
        <w:pStyle w:val="Penstart"/>
        <w:rPr>
          <w:snapToGrid w:val="0"/>
        </w:rPr>
      </w:pPr>
      <w:r>
        <w:rPr>
          <w:snapToGrid w:val="0"/>
        </w:rPr>
        <w:tab/>
        <w:t>Penalty: See regulation 17.1.</w:t>
      </w:r>
    </w:p>
    <w:p>
      <w:pPr>
        <w:pStyle w:val="Heading2"/>
      </w:pPr>
      <w:bookmarkStart w:id="486" w:name="_Toc394578848"/>
      <w:bookmarkStart w:id="487" w:name="_Toc396228582"/>
      <w:bookmarkStart w:id="488" w:name="_Toc396287956"/>
      <w:bookmarkStart w:id="489" w:name="_Toc421192154"/>
      <w:bookmarkStart w:id="490" w:name="_Toc421192811"/>
      <w:bookmarkStart w:id="491" w:name="_Toc421193469"/>
      <w:bookmarkStart w:id="492" w:name="_Toc421261058"/>
      <w:bookmarkStart w:id="493" w:name="_Toc472008058"/>
      <w:bookmarkStart w:id="494" w:name="_Toc472009125"/>
      <w:r>
        <w:rPr>
          <w:rStyle w:val="CharPartNo"/>
        </w:rPr>
        <w:t>Part 5</w:t>
      </w:r>
      <w:r>
        <w:rPr>
          <w:rStyle w:val="CharDivNo"/>
        </w:rPr>
        <w:t> </w:t>
      </w:r>
      <w:r>
        <w:t>—</w:t>
      </w:r>
      <w:r>
        <w:rPr>
          <w:rStyle w:val="CharDivText"/>
        </w:rPr>
        <w:t> </w:t>
      </w:r>
      <w:r>
        <w:rPr>
          <w:rStyle w:val="CharPartText"/>
        </w:rPr>
        <w:t>Electricity in mines</w:t>
      </w:r>
      <w:bookmarkEnd w:id="486"/>
      <w:bookmarkEnd w:id="487"/>
      <w:bookmarkEnd w:id="488"/>
      <w:bookmarkEnd w:id="489"/>
      <w:bookmarkEnd w:id="490"/>
      <w:bookmarkEnd w:id="491"/>
      <w:bookmarkEnd w:id="492"/>
      <w:bookmarkEnd w:id="493"/>
      <w:bookmarkEnd w:id="494"/>
      <w:r>
        <w:rPr>
          <w:rStyle w:val="CharPartText"/>
        </w:rPr>
        <w:t xml:space="preserve"> </w:t>
      </w:r>
    </w:p>
    <w:p>
      <w:pPr>
        <w:pStyle w:val="Heading5"/>
        <w:rPr>
          <w:snapToGrid w:val="0"/>
        </w:rPr>
      </w:pPr>
      <w:bookmarkStart w:id="495" w:name="_Toc396287957"/>
      <w:bookmarkStart w:id="496" w:name="_Toc472009126"/>
      <w:r>
        <w:rPr>
          <w:rStyle w:val="CharSectno"/>
        </w:rPr>
        <w:t>5.1</w:t>
      </w:r>
      <w:r>
        <w:rPr>
          <w:snapToGrid w:val="0"/>
        </w:rPr>
        <w:t>.</w:t>
      </w:r>
      <w:r>
        <w:rPr>
          <w:snapToGrid w:val="0"/>
        </w:rPr>
        <w:tab/>
        <w:t>Terms used</w:t>
      </w:r>
      <w:bookmarkEnd w:id="495"/>
      <w:bookmarkEnd w:id="49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AS/NZS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AS/NZS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Footnotesection"/>
      </w:pPr>
      <w:r>
        <w:tab/>
        <w:t>[Regulation 5.1 amended in Gazette 11 Jan 2013 p. 52.]</w:t>
      </w:r>
    </w:p>
    <w:p>
      <w:pPr>
        <w:pStyle w:val="Heading5"/>
        <w:spacing w:before="240"/>
        <w:rPr>
          <w:snapToGrid w:val="0"/>
        </w:rPr>
      </w:pPr>
      <w:bookmarkStart w:id="497" w:name="_Toc396287958"/>
      <w:bookmarkStart w:id="498" w:name="_Toc472009127"/>
      <w:r>
        <w:rPr>
          <w:rStyle w:val="CharSectno"/>
        </w:rPr>
        <w:t>5.2</w:t>
      </w:r>
      <w:r>
        <w:rPr>
          <w:snapToGrid w:val="0"/>
        </w:rPr>
        <w:t>.</w:t>
      </w:r>
      <w:r>
        <w:rPr>
          <w:snapToGrid w:val="0"/>
        </w:rPr>
        <w:tab/>
        <w:t>Notice of intention to install electricity supply</w:t>
      </w:r>
      <w:bookmarkEnd w:id="497"/>
      <w:bookmarkEnd w:id="498"/>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spacing w:before="240"/>
        <w:rPr>
          <w:snapToGrid w:val="0"/>
        </w:rPr>
      </w:pPr>
      <w:bookmarkStart w:id="499" w:name="_Toc396287959"/>
      <w:bookmarkStart w:id="500" w:name="_Toc472009128"/>
      <w:r>
        <w:rPr>
          <w:rStyle w:val="CharSectno"/>
        </w:rPr>
        <w:t>5.3</w:t>
      </w:r>
      <w:r>
        <w:rPr>
          <w:snapToGrid w:val="0"/>
        </w:rPr>
        <w:t>.</w:t>
      </w:r>
      <w:r>
        <w:rPr>
          <w:snapToGrid w:val="0"/>
        </w:rPr>
        <w:tab/>
        <w:t>Installations and equipment to be in accordance with AS/NZS Standard</w:t>
      </w:r>
      <w:bookmarkEnd w:id="499"/>
      <w:bookmarkEnd w:id="500"/>
      <w:r>
        <w:rPr>
          <w:snapToGrid w:val="0"/>
        </w:rPr>
        <w:t xml:space="preserve"> </w:t>
      </w:r>
    </w:p>
    <w:p>
      <w:pPr>
        <w:pStyle w:val="Subsection"/>
        <w:spacing w:before="120"/>
        <w:rPr>
          <w:snapToGrid w:val="0"/>
        </w:rPr>
      </w:pPr>
      <w:r>
        <w:rPr>
          <w:snapToGrid w:val="0"/>
        </w:rPr>
        <w:tab/>
      </w:r>
      <w:r>
        <w:rPr>
          <w:snapToGrid w:val="0"/>
        </w:rPr>
        <w:tab/>
        <w:t xml:space="preserve">Each responsible person at a mine must ensure that electrical installations and equipment are in accordance with </w:t>
      </w:r>
      <w:r>
        <w:t>AS/NZS 3000</w:t>
      </w:r>
      <w:r>
        <w:rPr>
          <w:snapToGrid w:val="0"/>
        </w:rPr>
        <w:t>.</w:t>
      </w:r>
    </w:p>
    <w:p>
      <w:pPr>
        <w:pStyle w:val="Penstart"/>
        <w:rPr>
          <w:snapToGrid w:val="0"/>
        </w:rPr>
      </w:pPr>
      <w:r>
        <w:rPr>
          <w:snapToGrid w:val="0"/>
        </w:rPr>
        <w:tab/>
        <w:t>Penalty: See regulation 17.1.</w:t>
      </w:r>
    </w:p>
    <w:p>
      <w:pPr>
        <w:pStyle w:val="Footnotesection"/>
      </w:pPr>
      <w:r>
        <w:tab/>
        <w:t>[Regulation 5.3 amended in Gazette 11 Jan 2013 p. 52.]</w:t>
      </w:r>
    </w:p>
    <w:p>
      <w:pPr>
        <w:pStyle w:val="Heading5"/>
        <w:spacing w:before="240"/>
        <w:rPr>
          <w:snapToGrid w:val="0"/>
        </w:rPr>
      </w:pPr>
      <w:bookmarkStart w:id="501" w:name="_Toc396287960"/>
      <w:bookmarkStart w:id="502" w:name="_Toc472009129"/>
      <w:r>
        <w:rPr>
          <w:rStyle w:val="CharSectno"/>
        </w:rPr>
        <w:t>5.4</w:t>
      </w:r>
      <w:r>
        <w:rPr>
          <w:snapToGrid w:val="0"/>
        </w:rPr>
        <w:t>.</w:t>
      </w:r>
      <w:r>
        <w:rPr>
          <w:snapToGrid w:val="0"/>
        </w:rPr>
        <w:tab/>
        <w:t>Hazardous areas</w:t>
      </w:r>
      <w:bookmarkEnd w:id="501"/>
      <w:bookmarkEnd w:id="502"/>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keepNext/>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503" w:name="_Toc396287961"/>
      <w:bookmarkStart w:id="504" w:name="_Toc472009130"/>
      <w:r>
        <w:rPr>
          <w:rStyle w:val="CharSectno"/>
        </w:rPr>
        <w:t>5.5</w:t>
      </w:r>
      <w:r>
        <w:rPr>
          <w:snapToGrid w:val="0"/>
        </w:rPr>
        <w:t>.</w:t>
      </w:r>
      <w:r>
        <w:rPr>
          <w:snapToGrid w:val="0"/>
        </w:rPr>
        <w:tab/>
        <w:t>Unauthorised access</w:t>
      </w:r>
      <w:bookmarkEnd w:id="503"/>
      <w:bookmarkEnd w:id="504"/>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505" w:name="_Toc396287962"/>
      <w:bookmarkStart w:id="506" w:name="_Toc472009131"/>
      <w:r>
        <w:rPr>
          <w:rStyle w:val="CharSectno"/>
        </w:rPr>
        <w:t>5.6</w:t>
      </w:r>
      <w:r>
        <w:rPr>
          <w:snapToGrid w:val="0"/>
        </w:rPr>
        <w:t>.</w:t>
      </w:r>
      <w:r>
        <w:rPr>
          <w:snapToGrid w:val="0"/>
        </w:rPr>
        <w:tab/>
        <w:t>Interference or damage</w:t>
      </w:r>
      <w:bookmarkEnd w:id="505"/>
      <w:bookmarkEnd w:id="506"/>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507" w:name="_Toc396287963"/>
      <w:bookmarkStart w:id="508" w:name="_Toc472009132"/>
      <w:r>
        <w:rPr>
          <w:rStyle w:val="CharSectno"/>
        </w:rPr>
        <w:t>5.7</w:t>
      </w:r>
      <w:r>
        <w:rPr>
          <w:snapToGrid w:val="0"/>
        </w:rPr>
        <w:t>.</w:t>
      </w:r>
      <w:r>
        <w:rPr>
          <w:snapToGrid w:val="0"/>
        </w:rPr>
        <w:tab/>
        <w:t>Switching on or cutting off of electrical supply</w:t>
      </w:r>
      <w:bookmarkEnd w:id="507"/>
      <w:bookmarkEnd w:id="508"/>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keepNext w:val="0"/>
        <w:keepLines w:val="0"/>
        <w:rPr>
          <w:snapToGrid w:val="0"/>
        </w:rPr>
      </w:pPr>
      <w:bookmarkStart w:id="509" w:name="_Toc396287964"/>
      <w:bookmarkStart w:id="510" w:name="_Toc472009133"/>
      <w:r>
        <w:rPr>
          <w:rStyle w:val="CharSectno"/>
        </w:rPr>
        <w:t>5.8</w:t>
      </w:r>
      <w:r>
        <w:rPr>
          <w:snapToGrid w:val="0"/>
        </w:rPr>
        <w:t>.</w:t>
      </w:r>
      <w:r>
        <w:rPr>
          <w:snapToGrid w:val="0"/>
        </w:rPr>
        <w:tab/>
        <w:t>Working space</w:t>
      </w:r>
      <w:bookmarkEnd w:id="509"/>
      <w:bookmarkEnd w:id="510"/>
      <w:r>
        <w:rPr>
          <w:snapToGrid w:val="0"/>
        </w:rPr>
        <w:t xml:space="preserve"> </w:t>
      </w:r>
    </w:p>
    <w:p>
      <w:pPr>
        <w:pStyle w:val="Subsection"/>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rPr>
          <w:snapToGrid w:val="0"/>
        </w:rPr>
      </w:pPr>
      <w:r>
        <w:rPr>
          <w:snapToGrid w:val="0"/>
        </w:rPr>
        <w:tab/>
        <w:t>Penalty: See regulation 17.1.</w:t>
      </w:r>
    </w:p>
    <w:p>
      <w:pPr>
        <w:pStyle w:val="Heading5"/>
        <w:rPr>
          <w:snapToGrid w:val="0"/>
        </w:rPr>
      </w:pPr>
      <w:bookmarkStart w:id="511" w:name="_Toc396287965"/>
      <w:bookmarkStart w:id="512" w:name="_Toc472009134"/>
      <w:r>
        <w:rPr>
          <w:rStyle w:val="CharSectno"/>
        </w:rPr>
        <w:t>5.9</w:t>
      </w:r>
      <w:r>
        <w:rPr>
          <w:snapToGrid w:val="0"/>
        </w:rPr>
        <w:t>.</w:t>
      </w:r>
      <w:r>
        <w:rPr>
          <w:snapToGrid w:val="0"/>
        </w:rPr>
        <w:tab/>
        <w:t>Electrical work to be carried out by licensed persons</w:t>
      </w:r>
      <w:bookmarkEnd w:id="511"/>
      <w:bookmarkEnd w:id="512"/>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513" w:name="_Toc396287966"/>
      <w:bookmarkStart w:id="514" w:name="_Toc472009135"/>
      <w:r>
        <w:rPr>
          <w:rStyle w:val="CharSectno"/>
        </w:rPr>
        <w:t>5.10</w:t>
      </w:r>
      <w:r>
        <w:rPr>
          <w:snapToGrid w:val="0"/>
        </w:rPr>
        <w:t>.</w:t>
      </w:r>
      <w:r>
        <w:rPr>
          <w:snapToGrid w:val="0"/>
        </w:rPr>
        <w:tab/>
        <w:t>Electrical supervisors</w:t>
      </w:r>
      <w:bookmarkEnd w:id="513"/>
      <w:bookmarkEnd w:id="514"/>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spacing w:before="120"/>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in Gazette 21 Jul 2009 p. 2923.] </w:t>
      </w:r>
    </w:p>
    <w:p>
      <w:pPr>
        <w:pStyle w:val="Heading5"/>
        <w:rPr>
          <w:snapToGrid w:val="0"/>
        </w:rPr>
      </w:pPr>
      <w:bookmarkStart w:id="515" w:name="_Toc396287967"/>
      <w:bookmarkStart w:id="516" w:name="_Toc472009136"/>
      <w:r>
        <w:rPr>
          <w:rStyle w:val="CharSectno"/>
        </w:rPr>
        <w:t>5.11</w:t>
      </w:r>
      <w:r>
        <w:rPr>
          <w:snapToGrid w:val="0"/>
        </w:rPr>
        <w:t>.</w:t>
      </w:r>
      <w:r>
        <w:rPr>
          <w:snapToGrid w:val="0"/>
        </w:rPr>
        <w:tab/>
        <w:t>Duties of electrical supervisor</w:t>
      </w:r>
      <w:bookmarkEnd w:id="515"/>
      <w:bookmarkEnd w:id="516"/>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 and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 and</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 and</w:t>
      </w:r>
    </w:p>
    <w:p>
      <w:pPr>
        <w:pStyle w:val="Indenta"/>
        <w:keepNext/>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 and</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517" w:name="_Toc396287968"/>
      <w:bookmarkStart w:id="518" w:name="_Toc472009137"/>
      <w:r>
        <w:rPr>
          <w:rStyle w:val="CharSectno"/>
        </w:rPr>
        <w:t>5.12</w:t>
      </w:r>
      <w:r>
        <w:rPr>
          <w:snapToGrid w:val="0"/>
        </w:rPr>
        <w:t>.</w:t>
      </w:r>
      <w:r>
        <w:rPr>
          <w:snapToGrid w:val="0"/>
        </w:rPr>
        <w:tab/>
        <w:t>Defects to be reported</w:t>
      </w:r>
      <w:bookmarkEnd w:id="517"/>
      <w:bookmarkEnd w:id="518"/>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519" w:name="_Toc396287969"/>
      <w:bookmarkStart w:id="520" w:name="_Toc472009138"/>
      <w:r>
        <w:rPr>
          <w:rStyle w:val="CharSectno"/>
        </w:rPr>
        <w:t>5.13</w:t>
      </w:r>
      <w:r>
        <w:rPr>
          <w:snapToGrid w:val="0"/>
        </w:rPr>
        <w:t>.</w:t>
      </w:r>
      <w:r>
        <w:rPr>
          <w:snapToGrid w:val="0"/>
        </w:rPr>
        <w:tab/>
        <w:t>Records to be kept</w:t>
      </w:r>
      <w:bookmarkEnd w:id="519"/>
      <w:bookmarkEnd w:id="520"/>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 and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 and</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521" w:name="_Toc396287970"/>
      <w:bookmarkStart w:id="522" w:name="_Toc472009139"/>
      <w:r>
        <w:rPr>
          <w:rStyle w:val="CharSectno"/>
        </w:rPr>
        <w:t>5.14</w:t>
      </w:r>
      <w:r>
        <w:rPr>
          <w:snapToGrid w:val="0"/>
        </w:rPr>
        <w:t>.</w:t>
      </w:r>
      <w:r>
        <w:rPr>
          <w:snapToGrid w:val="0"/>
        </w:rPr>
        <w:tab/>
        <w:t>Details of electrical installing work</w:t>
      </w:r>
      <w:bookmarkEnd w:id="521"/>
      <w:bookmarkEnd w:id="522"/>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523" w:name="_Toc396287971"/>
      <w:bookmarkStart w:id="524" w:name="_Toc472009140"/>
      <w:r>
        <w:rPr>
          <w:rStyle w:val="CharSectno"/>
        </w:rPr>
        <w:t>5.15</w:t>
      </w:r>
      <w:r>
        <w:rPr>
          <w:snapToGrid w:val="0"/>
        </w:rPr>
        <w:t>.</w:t>
      </w:r>
      <w:r>
        <w:rPr>
          <w:snapToGrid w:val="0"/>
        </w:rPr>
        <w:tab/>
        <w:t>Fire extinguishers</w:t>
      </w:r>
      <w:bookmarkEnd w:id="523"/>
      <w:bookmarkEnd w:id="524"/>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525" w:name="_Toc396287972"/>
      <w:bookmarkStart w:id="526" w:name="_Toc472009141"/>
      <w:r>
        <w:rPr>
          <w:rStyle w:val="CharSectno"/>
        </w:rPr>
        <w:t>5.16</w:t>
      </w:r>
      <w:r>
        <w:rPr>
          <w:snapToGrid w:val="0"/>
        </w:rPr>
        <w:t>.</w:t>
      </w:r>
      <w:r>
        <w:rPr>
          <w:snapToGrid w:val="0"/>
        </w:rPr>
        <w:tab/>
        <w:t>Main switches</w:t>
      </w:r>
      <w:bookmarkEnd w:id="525"/>
      <w:bookmarkEnd w:id="526"/>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 and</w:t>
      </w:r>
    </w:p>
    <w:p>
      <w:pPr>
        <w:pStyle w:val="Indenta"/>
        <w:rPr>
          <w:snapToGrid w:val="0"/>
        </w:rPr>
      </w:pPr>
      <w:r>
        <w:rPr>
          <w:snapToGrid w:val="0"/>
        </w:rPr>
        <w:tab/>
        <w:t>(b)</w:t>
      </w:r>
      <w:r>
        <w:rPr>
          <w:snapToGrid w:val="0"/>
        </w:rPr>
        <w:tab/>
        <w:t>a dredge; and</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527" w:name="_Toc396287973"/>
      <w:bookmarkStart w:id="528" w:name="_Toc472009142"/>
      <w:r>
        <w:rPr>
          <w:rStyle w:val="CharSectno"/>
        </w:rPr>
        <w:t>5.17</w:t>
      </w:r>
      <w:r>
        <w:rPr>
          <w:snapToGrid w:val="0"/>
        </w:rPr>
        <w:t>.</w:t>
      </w:r>
      <w:r>
        <w:rPr>
          <w:snapToGrid w:val="0"/>
        </w:rPr>
        <w:tab/>
        <w:t>Notices to be displayed</w:t>
      </w:r>
      <w:bookmarkEnd w:id="527"/>
      <w:bookmarkEnd w:id="528"/>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529" w:name="_Toc396287974"/>
      <w:bookmarkStart w:id="530" w:name="_Toc472009143"/>
      <w:r>
        <w:rPr>
          <w:rStyle w:val="CharSectno"/>
        </w:rPr>
        <w:t>5.18</w:t>
      </w:r>
      <w:r>
        <w:rPr>
          <w:snapToGrid w:val="0"/>
        </w:rPr>
        <w:t>.</w:t>
      </w:r>
      <w:r>
        <w:rPr>
          <w:snapToGrid w:val="0"/>
        </w:rPr>
        <w:tab/>
        <w:t>High voltage installations</w:t>
      </w:r>
      <w:bookmarkEnd w:id="529"/>
      <w:bookmarkEnd w:id="530"/>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 and</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 and</w:t>
      </w:r>
    </w:p>
    <w:p>
      <w:pPr>
        <w:pStyle w:val="Indenta"/>
        <w:rPr>
          <w:snapToGrid w:val="0"/>
        </w:rPr>
      </w:pPr>
      <w:r>
        <w:rPr>
          <w:snapToGrid w:val="0"/>
        </w:rPr>
        <w:tab/>
        <w:t>(c)</w:t>
      </w:r>
      <w:r>
        <w:rPr>
          <w:snapToGrid w:val="0"/>
        </w:rPr>
        <w:tab/>
        <w:t>the appointment of any person as a high voltage operator at the mine is recorded in the record book; and</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 and</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531" w:name="_Toc396287975"/>
      <w:bookmarkStart w:id="532" w:name="_Toc472009144"/>
      <w:r>
        <w:rPr>
          <w:rStyle w:val="CharSectno"/>
        </w:rPr>
        <w:t>5.19</w:t>
      </w:r>
      <w:r>
        <w:rPr>
          <w:snapToGrid w:val="0"/>
        </w:rPr>
        <w:t>.</w:t>
      </w:r>
      <w:r>
        <w:rPr>
          <w:snapToGrid w:val="0"/>
        </w:rPr>
        <w:tab/>
        <w:t>Installation of cables</w:t>
      </w:r>
      <w:bookmarkEnd w:id="531"/>
      <w:bookmarkEnd w:id="532"/>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 and</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533" w:name="_Toc396287976"/>
      <w:bookmarkStart w:id="534" w:name="_Toc472009145"/>
      <w:r>
        <w:rPr>
          <w:rStyle w:val="CharSectno"/>
        </w:rPr>
        <w:t>5.20</w:t>
      </w:r>
      <w:r>
        <w:rPr>
          <w:snapToGrid w:val="0"/>
        </w:rPr>
        <w:t>.</w:t>
      </w:r>
      <w:r>
        <w:rPr>
          <w:snapToGrid w:val="0"/>
        </w:rPr>
        <w:tab/>
        <w:t>Cable coverings</w:t>
      </w:r>
      <w:bookmarkEnd w:id="533"/>
      <w:bookmarkEnd w:id="534"/>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 and</w:t>
      </w:r>
    </w:p>
    <w:p>
      <w:pPr>
        <w:pStyle w:val="Indenta"/>
        <w:rPr>
          <w:snapToGrid w:val="0"/>
        </w:rPr>
      </w:pPr>
      <w:r>
        <w:rPr>
          <w:snapToGrid w:val="0"/>
        </w:rPr>
        <w:tab/>
        <w:t>(b)</w:t>
      </w:r>
      <w:r>
        <w:rPr>
          <w:snapToGrid w:val="0"/>
        </w:rPr>
        <w:tab/>
        <w:t>connected to earth; and</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 or</w:t>
      </w:r>
    </w:p>
    <w:p>
      <w:pPr>
        <w:pStyle w:val="Indenta"/>
        <w:rPr>
          <w:snapToGrid w:val="0"/>
        </w:rPr>
      </w:pPr>
      <w:r>
        <w:rPr>
          <w:snapToGrid w:val="0"/>
        </w:rPr>
        <w:tab/>
        <w:t>(b)</w:t>
      </w:r>
      <w:r>
        <w:rPr>
          <w:snapToGrid w:val="0"/>
        </w:rPr>
        <w:tab/>
        <w:t>a cable or conductor energized at extra</w:t>
      </w:r>
      <w:r>
        <w:rPr>
          <w:snapToGrid w:val="0"/>
        </w:rPr>
        <w:noBreakHyphen/>
        <w:t>low voltage; or</w:t>
      </w:r>
    </w:p>
    <w:p>
      <w:pPr>
        <w:pStyle w:val="Indenta"/>
        <w:rPr>
          <w:snapToGrid w:val="0"/>
        </w:rPr>
      </w:pPr>
      <w:r>
        <w:rPr>
          <w:snapToGrid w:val="0"/>
        </w:rPr>
        <w:tab/>
        <w:t>(c)</w:t>
      </w:r>
      <w:r>
        <w:rPr>
          <w:snapToGrid w:val="0"/>
        </w:rPr>
        <w:tab/>
        <w:t>a flexible cord not exceeding 3 m in length that is permanently connected to a portable apparatus; or</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535" w:name="_Toc396287977"/>
      <w:bookmarkStart w:id="536" w:name="_Toc472009146"/>
      <w:r>
        <w:rPr>
          <w:rStyle w:val="CharSectno"/>
        </w:rPr>
        <w:t>5.21</w:t>
      </w:r>
      <w:r>
        <w:rPr>
          <w:snapToGrid w:val="0"/>
        </w:rPr>
        <w:t>.</w:t>
      </w:r>
      <w:r>
        <w:rPr>
          <w:snapToGrid w:val="0"/>
        </w:rPr>
        <w:tab/>
        <w:t>Trailing cables and reeling cables</w:t>
      </w:r>
      <w:bookmarkEnd w:id="535"/>
      <w:bookmarkEnd w:id="536"/>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 xml:space="preserve">conforms to </w:t>
      </w:r>
      <w:r>
        <w:t xml:space="preserve">AS/NZS 1802 </w:t>
      </w:r>
      <w:r>
        <w:rPr>
          <w:snapToGrid w:val="0"/>
        </w:rPr>
        <w:t xml:space="preserve">if the mine is an underground coal mine or </w:t>
      </w:r>
      <w:r>
        <w:t xml:space="preserve">AS/NZS 2802 </w:t>
      </w:r>
      <w:r>
        <w:rPr>
          <w:snapToGrid w:val="0"/>
        </w:rPr>
        <w:t>in any other case; and</w:t>
      </w:r>
    </w:p>
    <w:p>
      <w:pPr>
        <w:pStyle w:val="Indenta"/>
        <w:rPr>
          <w:snapToGrid w:val="0"/>
        </w:rPr>
      </w:pPr>
      <w:r>
        <w:rPr>
          <w:snapToGrid w:val="0"/>
        </w:rPr>
        <w:tab/>
        <w:t>(b)</w:t>
      </w:r>
      <w:r>
        <w:rPr>
          <w:snapToGrid w:val="0"/>
        </w:rPr>
        <w:tab/>
        <w:t>incorporates a pilot core arranged to cut off the supply of electricity in the event of a break in the earthing circuit; and</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 xml:space="preserve">is repaired and tested in accordance with </w:t>
      </w:r>
      <w:r>
        <w:t>AS/NZS 1747</w:t>
      </w:r>
      <w:r>
        <w:rPr>
          <w:snapToGrid w:val="0"/>
        </w:rPr>
        <w:t>.</w:t>
      </w:r>
    </w:p>
    <w:p>
      <w:pPr>
        <w:pStyle w:val="Penstart"/>
        <w:rPr>
          <w:snapToGrid w:val="0"/>
        </w:rPr>
      </w:pPr>
      <w:r>
        <w:rPr>
          <w:snapToGrid w:val="0"/>
        </w:rPr>
        <w:tab/>
        <w:t>Penalty: See regulation 17.1.</w:t>
      </w:r>
    </w:p>
    <w:p>
      <w:pPr>
        <w:pStyle w:val="Footnotesection"/>
      </w:pPr>
      <w:r>
        <w:tab/>
        <w:t>[Regulation 5.21 amended in Gazette 11 Jan 2013 p. 52.]</w:t>
      </w:r>
    </w:p>
    <w:p>
      <w:pPr>
        <w:pStyle w:val="Heading5"/>
        <w:rPr>
          <w:snapToGrid w:val="0"/>
        </w:rPr>
      </w:pPr>
      <w:bookmarkStart w:id="537" w:name="_Toc396287978"/>
      <w:bookmarkStart w:id="538" w:name="_Toc472009147"/>
      <w:r>
        <w:rPr>
          <w:rStyle w:val="CharSectno"/>
        </w:rPr>
        <w:t>5.22</w:t>
      </w:r>
      <w:r>
        <w:rPr>
          <w:snapToGrid w:val="0"/>
        </w:rPr>
        <w:t>.</w:t>
      </w:r>
      <w:r>
        <w:rPr>
          <w:snapToGrid w:val="0"/>
        </w:rPr>
        <w:tab/>
        <w:t>Signals and telephones</w:t>
      </w:r>
      <w:bookmarkEnd w:id="537"/>
      <w:bookmarkEnd w:id="538"/>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539" w:name="_Toc396287979"/>
      <w:bookmarkStart w:id="540" w:name="_Toc472009148"/>
      <w:r>
        <w:rPr>
          <w:rStyle w:val="CharSectno"/>
        </w:rPr>
        <w:t>5.23</w:t>
      </w:r>
      <w:r>
        <w:rPr>
          <w:snapToGrid w:val="0"/>
        </w:rPr>
        <w:t>.</w:t>
      </w:r>
      <w:r>
        <w:rPr>
          <w:snapToGrid w:val="0"/>
        </w:rPr>
        <w:tab/>
        <w:t>Earthing systems</w:t>
      </w:r>
      <w:bookmarkEnd w:id="539"/>
      <w:bookmarkEnd w:id="540"/>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 and</w:t>
      </w:r>
    </w:p>
    <w:p>
      <w:pPr>
        <w:pStyle w:val="Indenta"/>
        <w:spacing w:before="60"/>
        <w:rPr>
          <w:snapToGrid w:val="0"/>
        </w:rPr>
      </w:pPr>
      <w:r>
        <w:rPr>
          <w:snapToGrid w:val="0"/>
        </w:rPr>
        <w:tab/>
        <w:t>(b)</w:t>
      </w:r>
      <w:r>
        <w:rPr>
          <w:snapToGrid w:val="0"/>
        </w:rPr>
        <w:tab/>
        <w:t>no earthing electrode is installed in a quarry operation or an underground mine; and</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 and</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spacing w:before="180"/>
        <w:rPr>
          <w:snapToGrid w:val="0"/>
        </w:rPr>
      </w:pPr>
      <w:bookmarkStart w:id="541" w:name="_Toc396287980"/>
      <w:bookmarkStart w:id="542" w:name="_Toc472009149"/>
      <w:r>
        <w:rPr>
          <w:rStyle w:val="CharSectno"/>
        </w:rPr>
        <w:t>5.24</w:t>
      </w:r>
      <w:r>
        <w:rPr>
          <w:snapToGrid w:val="0"/>
        </w:rPr>
        <w:t>.</w:t>
      </w:r>
      <w:r>
        <w:rPr>
          <w:snapToGrid w:val="0"/>
        </w:rPr>
        <w:tab/>
        <w:t>Earth leakage protection</w:t>
      </w:r>
      <w:bookmarkEnd w:id="541"/>
      <w:bookmarkEnd w:id="542"/>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 and</w:t>
      </w:r>
    </w:p>
    <w:p>
      <w:pPr>
        <w:pStyle w:val="Indenta"/>
        <w:rPr>
          <w:snapToGrid w:val="0"/>
        </w:rPr>
      </w:pPr>
      <w:r>
        <w:rPr>
          <w:snapToGrid w:val="0"/>
        </w:rPr>
        <w:tab/>
        <w:t>(b)</w:t>
      </w:r>
      <w:r>
        <w:rPr>
          <w:snapToGrid w:val="0"/>
        </w:rPr>
        <w:tab/>
        <w:t>incorporate a readily accessible means for testing the operation of the device; and</w:t>
      </w:r>
    </w:p>
    <w:p>
      <w:pPr>
        <w:pStyle w:val="Indenta"/>
        <w:keepNext/>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 xml:space="preserve">30 milliamperes and comply with </w:t>
      </w:r>
      <w:r>
        <w:t>AS/NZS 3190</w:t>
      </w:r>
      <w:r>
        <w:rPr>
          <w:snapToGrid w:val="0"/>
        </w:rPr>
        <w:t xml:space="preserve"> (Type II) for circuits supplying portable apparatus; or</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Footnotesection"/>
      </w:pPr>
      <w:r>
        <w:tab/>
        <w:t>[Regulation 5.24 amended in Gazette 11 Jan 2013 p. 52.]</w:t>
      </w:r>
    </w:p>
    <w:p>
      <w:pPr>
        <w:pStyle w:val="Heading5"/>
        <w:keepNext w:val="0"/>
        <w:keepLines w:val="0"/>
        <w:spacing w:before="180"/>
        <w:rPr>
          <w:snapToGrid w:val="0"/>
        </w:rPr>
      </w:pPr>
      <w:bookmarkStart w:id="543" w:name="_Toc396287981"/>
      <w:bookmarkStart w:id="544" w:name="_Toc472009150"/>
      <w:r>
        <w:rPr>
          <w:rStyle w:val="CharSectno"/>
        </w:rPr>
        <w:t>5.25</w:t>
      </w:r>
      <w:r>
        <w:rPr>
          <w:snapToGrid w:val="0"/>
        </w:rPr>
        <w:t>.</w:t>
      </w:r>
      <w:r>
        <w:rPr>
          <w:snapToGrid w:val="0"/>
        </w:rPr>
        <w:tab/>
        <w:t>Electric trolley wire systems</w:t>
      </w:r>
      <w:bookmarkEnd w:id="543"/>
      <w:bookmarkEnd w:id="544"/>
      <w:r>
        <w:rPr>
          <w:snapToGrid w:val="0"/>
        </w:rPr>
        <w:t xml:space="preserve"> </w:t>
      </w:r>
    </w:p>
    <w:p>
      <w:pPr>
        <w:pStyle w:val="Subsection"/>
        <w:spacing w:before="120"/>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545" w:name="_Toc396287982"/>
      <w:bookmarkStart w:id="546" w:name="_Toc472009151"/>
      <w:r>
        <w:rPr>
          <w:rStyle w:val="CharSectno"/>
        </w:rPr>
        <w:t>5.26</w:t>
      </w:r>
      <w:r>
        <w:rPr>
          <w:snapToGrid w:val="0"/>
        </w:rPr>
        <w:t>.</w:t>
      </w:r>
      <w:r>
        <w:rPr>
          <w:snapToGrid w:val="0"/>
        </w:rPr>
        <w:tab/>
        <w:t>Lightning protection</w:t>
      </w:r>
      <w:bookmarkEnd w:id="545"/>
      <w:bookmarkEnd w:id="546"/>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547" w:name="_Toc396287983"/>
      <w:bookmarkStart w:id="548" w:name="_Toc472009152"/>
      <w:r>
        <w:rPr>
          <w:rStyle w:val="CharSectno"/>
        </w:rPr>
        <w:t>5.27</w:t>
      </w:r>
      <w:r>
        <w:rPr>
          <w:snapToGrid w:val="0"/>
        </w:rPr>
        <w:t>.</w:t>
      </w:r>
      <w:r>
        <w:rPr>
          <w:snapToGrid w:val="0"/>
        </w:rPr>
        <w:tab/>
        <w:t>Maintenance of electrical equipment</w:t>
      </w:r>
      <w:bookmarkEnd w:id="547"/>
      <w:bookmarkEnd w:id="548"/>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 and</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 and</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549" w:name="_Toc396287984"/>
      <w:bookmarkStart w:id="550" w:name="_Toc472009153"/>
      <w:r>
        <w:rPr>
          <w:rStyle w:val="CharSectno"/>
        </w:rPr>
        <w:t>5.28</w:t>
      </w:r>
      <w:r>
        <w:rPr>
          <w:snapToGrid w:val="0"/>
        </w:rPr>
        <w:t>.</w:t>
      </w:r>
      <w:r>
        <w:rPr>
          <w:snapToGrid w:val="0"/>
        </w:rPr>
        <w:tab/>
        <w:t>Overhead powerlines</w:t>
      </w:r>
      <w:bookmarkEnd w:id="549"/>
      <w:bookmarkEnd w:id="550"/>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 and</w:t>
      </w:r>
    </w:p>
    <w:p>
      <w:pPr>
        <w:pStyle w:val="Indenta"/>
        <w:rPr>
          <w:snapToGrid w:val="0"/>
        </w:rPr>
      </w:pPr>
      <w:r>
        <w:rPr>
          <w:snapToGrid w:val="0"/>
        </w:rPr>
        <w:tab/>
        <w:t>(b)</w:t>
      </w:r>
      <w:r>
        <w:rPr>
          <w:snapToGrid w:val="0"/>
        </w:rPr>
        <w:tab/>
        <w:t xml:space="preserve">any high voltage overhead powerlines are designed and constructed in accordance with </w:t>
      </w:r>
      <w:r>
        <w:t>AS/NZS 7000:2010; and</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 on each side of the area referred to in paragraph (a).</w:t>
      </w:r>
    </w:p>
    <w:p>
      <w:pPr>
        <w:pStyle w:val="Footnotesection"/>
      </w:pPr>
      <w:r>
        <w:tab/>
        <w:t>[Regulation 5.28 amended in Gazette 11 Jan 2013 p. 51</w:t>
      </w:r>
      <w:r>
        <w:noBreakHyphen/>
        <w:t>2.]</w:t>
      </w:r>
    </w:p>
    <w:p>
      <w:pPr>
        <w:pStyle w:val="Heading5"/>
        <w:rPr>
          <w:snapToGrid w:val="0"/>
        </w:rPr>
      </w:pPr>
      <w:bookmarkStart w:id="551" w:name="_Toc396287985"/>
      <w:bookmarkStart w:id="552" w:name="_Toc472009154"/>
      <w:r>
        <w:rPr>
          <w:rStyle w:val="CharSectno"/>
        </w:rPr>
        <w:t>5.29</w:t>
      </w:r>
      <w:r>
        <w:rPr>
          <w:snapToGrid w:val="0"/>
        </w:rPr>
        <w:t>.</w:t>
      </w:r>
      <w:r>
        <w:rPr>
          <w:snapToGrid w:val="0"/>
        </w:rPr>
        <w:tab/>
        <w:t>Isolation of equipment</w:t>
      </w:r>
      <w:bookmarkEnd w:id="551"/>
      <w:bookmarkEnd w:id="552"/>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 and</w:t>
      </w:r>
    </w:p>
    <w:p>
      <w:pPr>
        <w:pStyle w:val="Indenta"/>
        <w:rPr>
          <w:snapToGrid w:val="0"/>
        </w:rPr>
      </w:pPr>
      <w:r>
        <w:rPr>
          <w:snapToGrid w:val="0"/>
        </w:rPr>
        <w:tab/>
        <w:t>(b)</w:t>
      </w:r>
      <w:r>
        <w:rPr>
          <w:snapToGrid w:val="0"/>
        </w:rPr>
        <w:tab/>
        <w:t>the means referred to in paragraph (a) are used whenever it is necessary to isolate any electrical equipment; and</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553" w:name="_Toc396287986"/>
      <w:bookmarkStart w:id="554" w:name="_Toc472009155"/>
      <w:r>
        <w:rPr>
          <w:rStyle w:val="CharSectno"/>
        </w:rPr>
        <w:t>5.30</w:t>
      </w:r>
      <w:r>
        <w:rPr>
          <w:snapToGrid w:val="0"/>
        </w:rPr>
        <w:t>.</w:t>
      </w:r>
      <w:r>
        <w:rPr>
          <w:snapToGrid w:val="0"/>
        </w:rPr>
        <w:tab/>
        <w:t>Labelling of equipment</w:t>
      </w:r>
      <w:bookmarkEnd w:id="553"/>
      <w:bookmarkEnd w:id="554"/>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keepLines w:val="0"/>
        <w:rPr>
          <w:snapToGrid w:val="0"/>
        </w:rPr>
      </w:pPr>
      <w:bookmarkStart w:id="555" w:name="_Toc396287987"/>
      <w:bookmarkStart w:id="556" w:name="_Toc472009156"/>
      <w:r>
        <w:rPr>
          <w:rStyle w:val="CharSectno"/>
        </w:rPr>
        <w:t>5.31</w:t>
      </w:r>
      <w:r>
        <w:rPr>
          <w:snapToGrid w:val="0"/>
        </w:rPr>
        <w:t>.</w:t>
      </w:r>
      <w:r>
        <w:rPr>
          <w:snapToGrid w:val="0"/>
        </w:rPr>
        <w:tab/>
        <w:t>Cables installed in ground</w:t>
      </w:r>
      <w:bookmarkEnd w:id="555"/>
      <w:bookmarkEnd w:id="556"/>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rPr>
          <w:snapToGrid w:val="0"/>
        </w:rPr>
      </w:pPr>
      <w:r>
        <w:rPr>
          <w:snapToGrid w:val="0"/>
        </w:rPr>
        <w:tab/>
        <w:t>(a)</w:t>
      </w:r>
      <w:r>
        <w:rPr>
          <w:snapToGrid w:val="0"/>
        </w:rPr>
        <w:tab/>
        <w:t xml:space="preserve">are installed in accordance with </w:t>
      </w:r>
      <w:r>
        <w:t>AS/NZS 3000</w:t>
      </w:r>
      <w:r>
        <w:rPr>
          <w:snapToGrid w:val="0"/>
        </w:rPr>
        <w:t>; and</w:t>
      </w:r>
    </w:p>
    <w:p>
      <w:pPr>
        <w:pStyle w:val="Indenta"/>
        <w:rPr>
          <w:snapToGrid w:val="0"/>
        </w:rPr>
      </w:pPr>
      <w:r>
        <w:rPr>
          <w:snapToGrid w:val="0"/>
        </w:rPr>
        <w:tab/>
        <w:t>(b)</w:t>
      </w:r>
      <w:r>
        <w:rPr>
          <w:snapToGrid w:val="0"/>
        </w:rPr>
        <w:tab/>
        <w:t>are installed with orange cable marker tape and surface cable route indicators; and</w:t>
      </w:r>
    </w:p>
    <w:p>
      <w:pPr>
        <w:pStyle w:val="Indenta"/>
        <w:rPr>
          <w:snapToGrid w:val="0"/>
        </w:rPr>
      </w:pPr>
      <w:r>
        <w:rPr>
          <w:snapToGrid w:val="0"/>
        </w:rPr>
        <w:tab/>
        <w:t>(c)</w:t>
      </w:r>
      <w:r>
        <w:rPr>
          <w:snapToGrid w:val="0"/>
        </w:rPr>
        <w:tab/>
        <w:t>are protected by either — </w:t>
      </w:r>
    </w:p>
    <w:p>
      <w:pPr>
        <w:pStyle w:val="Indenti"/>
        <w:rPr>
          <w:snapToGrid w:val="0"/>
        </w:rPr>
      </w:pPr>
      <w:r>
        <w:rPr>
          <w:snapToGrid w:val="0"/>
        </w:rPr>
        <w:tab/>
        <w:t>(i)</w:t>
      </w:r>
      <w:r>
        <w:rPr>
          <w:snapToGrid w:val="0"/>
        </w:rPr>
        <w:tab/>
        <w:t>steel wire armouring, if buried directly in the ground; or</w:t>
      </w:r>
    </w:p>
    <w:p>
      <w:pPr>
        <w:pStyle w:val="Indenti"/>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rPr>
          <w:snapToGrid w:val="0"/>
        </w:rPr>
      </w:pPr>
      <w:r>
        <w:rPr>
          <w:snapToGrid w:val="0"/>
        </w:rPr>
        <w:tab/>
        <w:t>(a)</w:t>
      </w:r>
      <w:r>
        <w:rPr>
          <w:snapToGrid w:val="0"/>
        </w:rPr>
        <w:tab/>
        <w:t>specifically identified the location of the excavation work; and</w:t>
      </w:r>
    </w:p>
    <w:p>
      <w:pPr>
        <w:pStyle w:val="Indenta"/>
        <w:rPr>
          <w:snapToGrid w:val="0"/>
        </w:rPr>
      </w:pPr>
      <w:r>
        <w:rPr>
          <w:snapToGrid w:val="0"/>
        </w:rPr>
        <w:tab/>
        <w:t>(b)</w:t>
      </w:r>
      <w:r>
        <w:rPr>
          <w:snapToGrid w:val="0"/>
        </w:rPr>
        <w:tab/>
        <w:t>consulted the plans referred to in regulation 5.13(1)(b); and</w:t>
      </w:r>
    </w:p>
    <w:p>
      <w:pPr>
        <w:pStyle w:val="Indenta"/>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Footnotesection"/>
      </w:pPr>
      <w:r>
        <w:tab/>
        <w:t>[Regulation 5.31 amended in Gazette 11 Jan 2013 p. 52.]</w:t>
      </w:r>
    </w:p>
    <w:p>
      <w:pPr>
        <w:pStyle w:val="Heading5"/>
        <w:rPr>
          <w:snapToGrid w:val="0"/>
        </w:rPr>
      </w:pPr>
      <w:bookmarkStart w:id="557" w:name="_Toc396287988"/>
      <w:bookmarkStart w:id="558" w:name="_Toc472009157"/>
      <w:r>
        <w:rPr>
          <w:rStyle w:val="CharSectno"/>
        </w:rPr>
        <w:t>5.32</w:t>
      </w:r>
      <w:r>
        <w:rPr>
          <w:snapToGrid w:val="0"/>
        </w:rPr>
        <w:t>.</w:t>
      </w:r>
      <w:r>
        <w:rPr>
          <w:snapToGrid w:val="0"/>
        </w:rPr>
        <w:tab/>
        <w:t>Earth continuity protection and monitoring</w:t>
      </w:r>
      <w:bookmarkEnd w:id="557"/>
      <w:bookmarkEnd w:id="558"/>
      <w:r>
        <w:rPr>
          <w:snapToGrid w:val="0"/>
        </w:rPr>
        <w:t xml:space="preserve"> </w:t>
      </w:r>
    </w:p>
    <w:p>
      <w:pPr>
        <w:pStyle w:val="Subsection"/>
        <w:keepNext/>
        <w:keepLines/>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 and</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 xml:space="preserve">any equipment connected by restrained plugs and receptacles complying with </w:t>
      </w:r>
      <w:r>
        <w:t>AS/NZS 1299</w:t>
      </w:r>
      <w:r>
        <w:rPr>
          <w:snapToGrid w:val="0"/>
        </w:rPr>
        <w:t>.</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Footnotesection"/>
      </w:pPr>
      <w:r>
        <w:tab/>
        <w:t>[Regulation 5.32 amended in Gazette 11 Jan 2013 p. 52.]</w:t>
      </w:r>
    </w:p>
    <w:p>
      <w:pPr>
        <w:pStyle w:val="Heading2"/>
      </w:pPr>
      <w:bookmarkStart w:id="559" w:name="_Toc394578881"/>
      <w:bookmarkStart w:id="560" w:name="_Toc396228615"/>
      <w:bookmarkStart w:id="561" w:name="_Toc396287989"/>
      <w:bookmarkStart w:id="562" w:name="_Toc421192187"/>
      <w:bookmarkStart w:id="563" w:name="_Toc421192844"/>
      <w:bookmarkStart w:id="564" w:name="_Toc421193502"/>
      <w:bookmarkStart w:id="565" w:name="_Toc421261091"/>
      <w:bookmarkStart w:id="566" w:name="_Toc472008091"/>
      <w:bookmarkStart w:id="567" w:name="_Toc472009158"/>
      <w:r>
        <w:rPr>
          <w:rStyle w:val="CharPartNo"/>
        </w:rPr>
        <w:t>Part 6</w:t>
      </w:r>
      <w:r>
        <w:t> — </w:t>
      </w:r>
      <w:r>
        <w:rPr>
          <w:rStyle w:val="CharPartText"/>
        </w:rPr>
        <w:t>Safety in using certain types of plant in mines</w:t>
      </w:r>
      <w:bookmarkEnd w:id="559"/>
      <w:bookmarkEnd w:id="560"/>
      <w:bookmarkEnd w:id="561"/>
      <w:bookmarkEnd w:id="562"/>
      <w:bookmarkEnd w:id="563"/>
      <w:bookmarkEnd w:id="564"/>
      <w:bookmarkEnd w:id="565"/>
      <w:bookmarkEnd w:id="566"/>
      <w:bookmarkEnd w:id="567"/>
      <w:r>
        <w:rPr>
          <w:rStyle w:val="CharPartText"/>
        </w:rPr>
        <w:t xml:space="preserve"> </w:t>
      </w:r>
    </w:p>
    <w:p>
      <w:pPr>
        <w:pStyle w:val="Heading3"/>
        <w:rPr>
          <w:snapToGrid w:val="0"/>
        </w:rPr>
      </w:pPr>
      <w:bookmarkStart w:id="568" w:name="_Toc394578882"/>
      <w:bookmarkStart w:id="569" w:name="_Toc396228616"/>
      <w:bookmarkStart w:id="570" w:name="_Toc396287990"/>
      <w:bookmarkStart w:id="571" w:name="_Toc421192188"/>
      <w:bookmarkStart w:id="572" w:name="_Toc421192845"/>
      <w:bookmarkStart w:id="573" w:name="_Toc421193503"/>
      <w:bookmarkStart w:id="574" w:name="_Toc421261092"/>
      <w:bookmarkStart w:id="575" w:name="_Toc472008092"/>
      <w:bookmarkStart w:id="576" w:name="_Toc472009159"/>
      <w:r>
        <w:rPr>
          <w:rStyle w:val="CharDivNo"/>
        </w:rPr>
        <w:t>Division 1</w:t>
      </w:r>
      <w:r>
        <w:rPr>
          <w:snapToGrid w:val="0"/>
        </w:rPr>
        <w:t> — </w:t>
      </w:r>
      <w:r>
        <w:rPr>
          <w:rStyle w:val="CharDivText"/>
        </w:rPr>
        <w:t>Preliminary</w:t>
      </w:r>
      <w:bookmarkEnd w:id="568"/>
      <w:bookmarkEnd w:id="569"/>
      <w:bookmarkEnd w:id="570"/>
      <w:bookmarkEnd w:id="571"/>
      <w:bookmarkEnd w:id="572"/>
      <w:bookmarkEnd w:id="573"/>
      <w:bookmarkEnd w:id="574"/>
      <w:bookmarkEnd w:id="575"/>
      <w:bookmarkEnd w:id="576"/>
      <w:r>
        <w:rPr>
          <w:rStyle w:val="CharDivText"/>
        </w:rPr>
        <w:t xml:space="preserve"> </w:t>
      </w:r>
    </w:p>
    <w:p>
      <w:pPr>
        <w:pStyle w:val="Heading5"/>
        <w:spacing w:before="240"/>
        <w:rPr>
          <w:snapToGrid w:val="0"/>
        </w:rPr>
      </w:pPr>
      <w:bookmarkStart w:id="577" w:name="_Toc396287991"/>
      <w:bookmarkStart w:id="578" w:name="_Toc472009160"/>
      <w:r>
        <w:rPr>
          <w:rStyle w:val="CharSectno"/>
        </w:rPr>
        <w:t>6.1</w:t>
      </w:r>
      <w:r>
        <w:rPr>
          <w:snapToGrid w:val="0"/>
        </w:rPr>
        <w:t>.</w:t>
      </w:r>
      <w:r>
        <w:rPr>
          <w:snapToGrid w:val="0"/>
        </w:rPr>
        <w:tab/>
        <w:t>Terms used</w:t>
      </w:r>
      <w:bookmarkEnd w:id="577"/>
      <w:bookmarkEnd w:id="57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 or</w:t>
      </w:r>
    </w:p>
    <w:p>
      <w:pPr>
        <w:pStyle w:val="Defpara"/>
      </w:pPr>
      <w:r>
        <w:tab/>
        <w:t>(b)</w:t>
      </w:r>
      <w:r>
        <w:tab/>
        <w:t>crane; or</w:t>
      </w:r>
    </w:p>
    <w:p>
      <w:pPr>
        <w:pStyle w:val="Defpara"/>
      </w:pPr>
      <w:r>
        <w:tab/>
        <w:t>(c)</w:t>
      </w:r>
      <w:r>
        <w:tab/>
        <w:t>hoist; or</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AS/NZS 1200 applies and having a hazard level of A, B, C or D according to the criteria set out in AS 4343: Part 2;</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pPr>
      <w:r>
        <w:tab/>
        <w:t>[Regulation 6.1 amended in Gazette 11 Jan 2013 p. 52.]</w:t>
      </w:r>
    </w:p>
    <w:p>
      <w:pPr>
        <w:pStyle w:val="Heading3"/>
        <w:rPr>
          <w:snapToGrid w:val="0"/>
        </w:rPr>
      </w:pPr>
      <w:bookmarkStart w:id="579" w:name="_Toc394578884"/>
      <w:bookmarkStart w:id="580" w:name="_Toc396228618"/>
      <w:bookmarkStart w:id="581" w:name="_Toc396287992"/>
      <w:bookmarkStart w:id="582" w:name="_Toc421192190"/>
      <w:bookmarkStart w:id="583" w:name="_Toc421192847"/>
      <w:bookmarkStart w:id="584" w:name="_Toc421193505"/>
      <w:bookmarkStart w:id="585" w:name="_Toc421261094"/>
      <w:bookmarkStart w:id="586" w:name="_Toc472008094"/>
      <w:bookmarkStart w:id="587" w:name="_Toc472009161"/>
      <w:r>
        <w:rPr>
          <w:rStyle w:val="CharDivNo"/>
        </w:rPr>
        <w:t>Division 2</w:t>
      </w:r>
      <w:r>
        <w:rPr>
          <w:snapToGrid w:val="0"/>
        </w:rPr>
        <w:t> — </w:t>
      </w:r>
      <w:r>
        <w:rPr>
          <w:rStyle w:val="CharDivText"/>
        </w:rPr>
        <w:t>General duties relating to items of plant</w:t>
      </w:r>
      <w:bookmarkEnd w:id="579"/>
      <w:bookmarkEnd w:id="580"/>
      <w:bookmarkEnd w:id="581"/>
      <w:bookmarkEnd w:id="582"/>
      <w:bookmarkEnd w:id="583"/>
      <w:bookmarkEnd w:id="584"/>
      <w:bookmarkEnd w:id="585"/>
      <w:bookmarkEnd w:id="586"/>
      <w:bookmarkEnd w:id="587"/>
      <w:r>
        <w:rPr>
          <w:rStyle w:val="CharDivText"/>
        </w:rPr>
        <w:t xml:space="preserve"> </w:t>
      </w:r>
    </w:p>
    <w:p>
      <w:pPr>
        <w:pStyle w:val="Heading5"/>
        <w:rPr>
          <w:snapToGrid w:val="0"/>
        </w:rPr>
      </w:pPr>
      <w:bookmarkStart w:id="588" w:name="_Toc396287993"/>
      <w:bookmarkStart w:id="589" w:name="_Toc472009162"/>
      <w:r>
        <w:rPr>
          <w:rStyle w:val="CharSectno"/>
        </w:rPr>
        <w:t>6.2</w:t>
      </w:r>
      <w:r>
        <w:rPr>
          <w:snapToGrid w:val="0"/>
        </w:rPr>
        <w:t>.</w:t>
      </w:r>
      <w:r>
        <w:rPr>
          <w:snapToGrid w:val="0"/>
        </w:rPr>
        <w:tab/>
        <w:t>Plant to be maintained and operated in safe manner</w:t>
      </w:r>
      <w:bookmarkEnd w:id="588"/>
      <w:bookmarkEnd w:id="589"/>
      <w:r>
        <w:rPr>
          <w:snapToGrid w:val="0"/>
        </w:rPr>
        <w:t xml:space="preserve"> </w:t>
      </w:r>
    </w:p>
    <w:p>
      <w:pPr>
        <w:pStyle w:val="Subsection"/>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rPr>
          <w:snapToGrid w:val="0"/>
        </w:rPr>
      </w:pPr>
      <w:r>
        <w:rPr>
          <w:snapToGrid w:val="0"/>
        </w:rPr>
        <w:tab/>
        <w:t>(b)</w:t>
      </w:r>
      <w:r>
        <w:rPr>
          <w:snapToGrid w:val="0"/>
        </w:rPr>
        <w:tab/>
        <w:t>all practical measures are taken to reduce those risks,</w:t>
      </w:r>
    </w:p>
    <w:p>
      <w:pPr>
        <w:pStyle w:val="Subsection"/>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keepLines/>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 and</w:t>
      </w:r>
    </w:p>
    <w:p>
      <w:pPr>
        <w:pStyle w:val="Indenta"/>
        <w:spacing w:before="10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 and</w:t>
      </w:r>
    </w:p>
    <w:p>
      <w:pPr>
        <w:pStyle w:val="Indenta"/>
        <w:spacing w:before="10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 and</w:t>
      </w:r>
    </w:p>
    <w:p>
      <w:pPr>
        <w:pStyle w:val="Indenta"/>
        <w:spacing w:before="10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 and</w:t>
      </w:r>
    </w:p>
    <w:p>
      <w:pPr>
        <w:pStyle w:val="Indenta"/>
        <w:spacing w:before="100"/>
        <w:rPr>
          <w:snapToGrid w:val="0"/>
        </w:rPr>
      </w:pPr>
      <w:r>
        <w:rPr>
          <w:snapToGrid w:val="0"/>
        </w:rPr>
        <w:tab/>
        <w:t>(e)</w:t>
      </w:r>
      <w:r>
        <w:rPr>
          <w:snapToGrid w:val="0"/>
        </w:rPr>
        <w:tab/>
        <w:t>attempting to reduce, as far as is practicable, any risk of exposure to a hazard created by dangerous parts during operation, lubrication, adjustment or maintenance; and</w:t>
      </w:r>
    </w:p>
    <w:p>
      <w:pPr>
        <w:pStyle w:val="Indenta"/>
        <w:spacing w:before="100"/>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 or</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spacing w:before="100"/>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rPr>
          <w:snapToGrid w:val="0"/>
        </w:rPr>
      </w:pPr>
      <w:r>
        <w:rPr>
          <w:snapToGrid w:val="0"/>
        </w:rPr>
        <w:tab/>
      </w:r>
      <w:r>
        <w:rPr>
          <w:snapToGrid w:val="0"/>
        </w:rPr>
        <w:tab/>
        <w:t>but, if none of the guards described in subparagraphs (i), (ii), or (iii) are practicable, by providing a presence sensing safeguard system; and</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 and</w:t>
      </w:r>
    </w:p>
    <w:p>
      <w:pPr>
        <w:pStyle w:val="Indenti"/>
        <w:rPr>
          <w:snapToGrid w:val="0"/>
        </w:rPr>
      </w:pPr>
      <w:r>
        <w:rPr>
          <w:snapToGrid w:val="0"/>
        </w:rPr>
        <w:tab/>
        <w:t>(ii)</w:t>
      </w:r>
      <w:r>
        <w:rPr>
          <w:snapToGrid w:val="0"/>
        </w:rPr>
        <w:tab/>
        <w:t>located so as to be readily and conveniently operated by each person using the plant; and</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keepNext/>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 and</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rPr>
          <w:snapToGrid w:val="0"/>
        </w:rPr>
      </w:pPr>
      <w:r>
        <w:rPr>
          <w:snapToGrid w:val="0"/>
        </w:rPr>
        <w:tab/>
      </w:r>
      <w:r>
        <w:rPr>
          <w:snapToGrid w:val="0"/>
        </w:rPr>
        <w:tab/>
        <w:t>as may be appropriate to the particular case.</w:t>
      </w:r>
    </w:p>
    <w:p>
      <w:pPr>
        <w:pStyle w:val="Heading5"/>
        <w:rPr>
          <w:snapToGrid w:val="0"/>
        </w:rPr>
      </w:pPr>
      <w:bookmarkStart w:id="590" w:name="_Toc396287994"/>
      <w:bookmarkStart w:id="591" w:name="_Toc472009163"/>
      <w:r>
        <w:rPr>
          <w:rStyle w:val="CharSectno"/>
        </w:rPr>
        <w:t>6.3</w:t>
      </w:r>
      <w:r>
        <w:rPr>
          <w:snapToGrid w:val="0"/>
        </w:rPr>
        <w:t>.</w:t>
      </w:r>
      <w:r>
        <w:rPr>
          <w:snapToGrid w:val="0"/>
        </w:rPr>
        <w:tab/>
        <w:t>Designer to identify hazards associated with plant and to assess risks</w:t>
      </w:r>
      <w:bookmarkEnd w:id="590"/>
      <w:bookmarkEnd w:id="591"/>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592" w:name="_Toc396287995"/>
      <w:bookmarkStart w:id="593" w:name="_Toc472009164"/>
      <w:r>
        <w:rPr>
          <w:rStyle w:val="CharSectno"/>
        </w:rPr>
        <w:t>6.4</w:t>
      </w:r>
      <w:r>
        <w:rPr>
          <w:snapToGrid w:val="0"/>
        </w:rPr>
        <w:t>.</w:t>
      </w:r>
      <w:r>
        <w:rPr>
          <w:snapToGrid w:val="0"/>
        </w:rPr>
        <w:tab/>
        <w:t>Designer to reduce identified risk of exposure</w:t>
      </w:r>
      <w:bookmarkEnd w:id="592"/>
      <w:bookmarkEnd w:id="593"/>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 and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 or</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594" w:name="_Toc396287996"/>
      <w:bookmarkStart w:id="595" w:name="_Toc472009165"/>
      <w:r>
        <w:rPr>
          <w:rStyle w:val="CharSectno"/>
        </w:rPr>
        <w:t>6.5</w:t>
      </w:r>
      <w:r>
        <w:rPr>
          <w:snapToGrid w:val="0"/>
        </w:rPr>
        <w:t>.</w:t>
      </w:r>
      <w:r>
        <w:rPr>
          <w:snapToGrid w:val="0"/>
        </w:rPr>
        <w:tab/>
        <w:t>Designer to provide information</w:t>
      </w:r>
      <w:bookmarkEnd w:id="594"/>
      <w:bookmarkEnd w:id="595"/>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carried out on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596" w:name="_Toc396287997"/>
      <w:bookmarkStart w:id="597" w:name="_Toc472009166"/>
      <w:r>
        <w:rPr>
          <w:rStyle w:val="CharSectno"/>
        </w:rPr>
        <w:t>6.6</w:t>
      </w:r>
      <w:r>
        <w:rPr>
          <w:snapToGrid w:val="0"/>
        </w:rPr>
        <w:t>.</w:t>
      </w:r>
      <w:r>
        <w:rPr>
          <w:snapToGrid w:val="0"/>
        </w:rPr>
        <w:tab/>
        <w:t>Manufacturer to identify hazards and to assess and reduce risks if designer outside jurisdiction</w:t>
      </w:r>
      <w:bookmarkEnd w:id="596"/>
      <w:bookmarkEnd w:id="597"/>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spacing w:before="180"/>
        <w:rPr>
          <w:snapToGrid w:val="0"/>
        </w:rPr>
      </w:pPr>
      <w:bookmarkStart w:id="598" w:name="_Toc396287998"/>
      <w:bookmarkStart w:id="599" w:name="_Toc472009167"/>
      <w:r>
        <w:rPr>
          <w:rStyle w:val="CharSectno"/>
        </w:rPr>
        <w:t>6.7</w:t>
      </w:r>
      <w:r>
        <w:rPr>
          <w:snapToGrid w:val="0"/>
        </w:rPr>
        <w:t>.</w:t>
      </w:r>
      <w:r>
        <w:rPr>
          <w:snapToGrid w:val="0"/>
        </w:rPr>
        <w:tab/>
        <w:t>Hazard identification during manufacturing process</w:t>
      </w:r>
      <w:bookmarkEnd w:id="598"/>
      <w:bookmarkEnd w:id="599"/>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spacing w:before="180"/>
        <w:rPr>
          <w:snapToGrid w:val="0"/>
        </w:rPr>
      </w:pPr>
      <w:bookmarkStart w:id="600" w:name="_Toc396287999"/>
      <w:bookmarkStart w:id="601" w:name="_Toc472009168"/>
      <w:r>
        <w:rPr>
          <w:rStyle w:val="CharSectno"/>
        </w:rPr>
        <w:t>6.8</w:t>
      </w:r>
      <w:r>
        <w:rPr>
          <w:snapToGrid w:val="0"/>
        </w:rPr>
        <w:t>.</w:t>
      </w:r>
      <w:r>
        <w:rPr>
          <w:snapToGrid w:val="0"/>
        </w:rPr>
        <w:tab/>
        <w:t>Manufacturer to reduce risk of exposure to identified hazards</w:t>
      </w:r>
      <w:bookmarkEnd w:id="600"/>
      <w:bookmarkEnd w:id="601"/>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spacing w:before="180"/>
        <w:rPr>
          <w:snapToGrid w:val="0"/>
        </w:rPr>
      </w:pPr>
      <w:bookmarkStart w:id="602" w:name="_Toc396288000"/>
      <w:bookmarkStart w:id="603" w:name="_Toc472009169"/>
      <w:r>
        <w:rPr>
          <w:rStyle w:val="CharSectno"/>
        </w:rPr>
        <w:t>6.9</w:t>
      </w:r>
      <w:r>
        <w:rPr>
          <w:snapToGrid w:val="0"/>
        </w:rPr>
        <w:t>.</w:t>
      </w:r>
      <w:r>
        <w:rPr>
          <w:snapToGrid w:val="0"/>
        </w:rPr>
        <w:tab/>
        <w:t>Importer to identify hazards and to assess and reduce risks if both designer and manufacturer outside jurisdiction</w:t>
      </w:r>
      <w:bookmarkEnd w:id="602"/>
      <w:bookmarkEnd w:id="603"/>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spacing w:before="180"/>
        <w:rPr>
          <w:snapToGrid w:val="0"/>
        </w:rPr>
      </w:pPr>
      <w:bookmarkStart w:id="604" w:name="_Toc396288001"/>
      <w:bookmarkStart w:id="605" w:name="_Toc472009170"/>
      <w:r>
        <w:rPr>
          <w:rStyle w:val="CharSectno"/>
        </w:rPr>
        <w:t>6.10</w:t>
      </w:r>
      <w:r>
        <w:rPr>
          <w:snapToGrid w:val="0"/>
        </w:rPr>
        <w:t>.</w:t>
      </w:r>
      <w:r>
        <w:rPr>
          <w:snapToGrid w:val="0"/>
        </w:rPr>
        <w:tab/>
        <w:t>Importer to reduce risk of exposure to hazards</w:t>
      </w:r>
      <w:bookmarkEnd w:id="604"/>
      <w:bookmarkEnd w:id="605"/>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spacing w:before="180"/>
        <w:rPr>
          <w:snapToGrid w:val="0"/>
        </w:rPr>
      </w:pPr>
      <w:bookmarkStart w:id="606" w:name="_Toc396288002"/>
      <w:bookmarkStart w:id="607" w:name="_Toc472009171"/>
      <w:r>
        <w:rPr>
          <w:rStyle w:val="CharSectno"/>
        </w:rPr>
        <w:t>6.11</w:t>
      </w:r>
      <w:r>
        <w:rPr>
          <w:snapToGrid w:val="0"/>
        </w:rPr>
        <w:t>.</w:t>
      </w:r>
      <w:r>
        <w:rPr>
          <w:snapToGrid w:val="0"/>
        </w:rPr>
        <w:tab/>
        <w:t>Importer to provide information as to intended use and other safety information</w:t>
      </w:r>
      <w:bookmarkEnd w:id="606"/>
      <w:bookmarkEnd w:id="607"/>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spacing w:before="40"/>
        <w:rPr>
          <w:snapToGrid w:val="0"/>
        </w:rPr>
      </w:pPr>
      <w:r>
        <w:rPr>
          <w:snapToGrid w:val="0"/>
        </w:rPr>
        <w:tab/>
        <w:t>Penalty: See regulation 17.1.</w:t>
      </w:r>
    </w:p>
    <w:p>
      <w:pPr>
        <w:pStyle w:val="Heading5"/>
        <w:spacing w:before="180"/>
        <w:rPr>
          <w:snapToGrid w:val="0"/>
        </w:rPr>
      </w:pPr>
      <w:bookmarkStart w:id="608" w:name="_Toc396288003"/>
      <w:bookmarkStart w:id="609" w:name="_Toc472009172"/>
      <w:r>
        <w:rPr>
          <w:rStyle w:val="CharSectno"/>
        </w:rPr>
        <w:t>6.12</w:t>
      </w:r>
      <w:r>
        <w:rPr>
          <w:snapToGrid w:val="0"/>
        </w:rPr>
        <w:t>.</w:t>
      </w:r>
      <w:r>
        <w:rPr>
          <w:snapToGrid w:val="0"/>
        </w:rPr>
        <w:tab/>
        <w:t>Supplier’s duties</w:t>
      </w:r>
      <w:bookmarkEnd w:id="608"/>
      <w:bookmarkEnd w:id="609"/>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spacing w:before="180"/>
        <w:rPr>
          <w:snapToGrid w:val="0"/>
        </w:rPr>
      </w:pPr>
      <w:bookmarkStart w:id="610" w:name="_Toc396288004"/>
      <w:bookmarkStart w:id="611" w:name="_Toc472009173"/>
      <w:r>
        <w:rPr>
          <w:rStyle w:val="CharSectno"/>
        </w:rPr>
        <w:t>6.13</w:t>
      </w:r>
      <w:r>
        <w:rPr>
          <w:snapToGrid w:val="0"/>
        </w:rPr>
        <w:t>.</w:t>
      </w:r>
      <w:r>
        <w:rPr>
          <w:snapToGrid w:val="0"/>
        </w:rPr>
        <w:tab/>
        <w:t>Supplier to provide safety information</w:t>
      </w:r>
      <w:bookmarkEnd w:id="610"/>
      <w:bookmarkEnd w:id="611"/>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612" w:name="_Toc396288005"/>
      <w:bookmarkStart w:id="613" w:name="_Toc472009174"/>
      <w:r>
        <w:rPr>
          <w:rStyle w:val="CharSectno"/>
        </w:rPr>
        <w:t>6.14</w:t>
      </w:r>
      <w:r>
        <w:rPr>
          <w:snapToGrid w:val="0"/>
        </w:rPr>
        <w:t>.</w:t>
      </w:r>
      <w:r>
        <w:rPr>
          <w:snapToGrid w:val="0"/>
        </w:rPr>
        <w:tab/>
        <w:t>Duties of person becoming supplier through hiring or leasing arrangement</w:t>
      </w:r>
      <w:bookmarkEnd w:id="612"/>
      <w:bookmarkEnd w:id="613"/>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 and</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614" w:name="_Toc396288006"/>
      <w:bookmarkStart w:id="615" w:name="_Toc472009175"/>
      <w:r>
        <w:rPr>
          <w:rStyle w:val="CharSectno"/>
        </w:rPr>
        <w:t>6.15</w:t>
      </w:r>
      <w:r>
        <w:rPr>
          <w:snapToGrid w:val="0"/>
        </w:rPr>
        <w:t>.</w:t>
      </w:r>
      <w:r>
        <w:rPr>
          <w:snapToGrid w:val="0"/>
        </w:rPr>
        <w:tab/>
        <w:t>Installer or erector to identify hazards associated with plant and to assess risks</w:t>
      </w:r>
      <w:bookmarkEnd w:id="614"/>
      <w:bookmarkEnd w:id="615"/>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616" w:name="_Toc396288007"/>
      <w:bookmarkStart w:id="617" w:name="_Toc472009176"/>
      <w:r>
        <w:rPr>
          <w:rStyle w:val="CharSectno"/>
        </w:rPr>
        <w:t>6.16</w:t>
      </w:r>
      <w:r>
        <w:rPr>
          <w:snapToGrid w:val="0"/>
        </w:rPr>
        <w:t>.</w:t>
      </w:r>
      <w:r>
        <w:rPr>
          <w:snapToGrid w:val="0"/>
        </w:rPr>
        <w:tab/>
        <w:t>Installer or erector to reduce risks identified</w:t>
      </w:r>
      <w:bookmarkEnd w:id="616"/>
      <w:bookmarkEnd w:id="617"/>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 xml:space="preserve">Without limiting subregulation (1), an installer or erector of plant must ensure that all electrical installations associated with plant to which </w:t>
      </w:r>
      <w:r>
        <w:t xml:space="preserve">AS/NZS 3000 </w:t>
      </w:r>
      <w:r>
        <w:rPr>
          <w:snapToGrid w:val="0"/>
        </w:rPr>
        <w:t xml:space="preserve">applies comply with </w:t>
      </w:r>
      <w:r>
        <w:t>AS/NZS 3000</w:t>
      </w:r>
      <w:r>
        <w:rPr>
          <w:snapToGrid w:val="0"/>
        </w:rPr>
        <w:t>.</w:t>
      </w:r>
    </w:p>
    <w:p>
      <w:pPr>
        <w:pStyle w:val="Penstart"/>
        <w:rPr>
          <w:snapToGrid w:val="0"/>
        </w:rPr>
      </w:pPr>
      <w:r>
        <w:rPr>
          <w:snapToGrid w:val="0"/>
        </w:rPr>
        <w:tab/>
        <w:t>Penalty: See regulation 17.1.</w:t>
      </w:r>
    </w:p>
    <w:p>
      <w:pPr>
        <w:pStyle w:val="Footnotesection"/>
      </w:pPr>
      <w:r>
        <w:tab/>
        <w:t>[Regulation 6.16 amended in Gazette 11 Jan 2013 p. 52.]</w:t>
      </w:r>
    </w:p>
    <w:p>
      <w:pPr>
        <w:pStyle w:val="Heading5"/>
        <w:rPr>
          <w:snapToGrid w:val="0"/>
        </w:rPr>
      </w:pPr>
      <w:bookmarkStart w:id="618" w:name="_Toc396288008"/>
      <w:bookmarkStart w:id="619" w:name="_Toc472009177"/>
      <w:r>
        <w:rPr>
          <w:rStyle w:val="CharSectno"/>
        </w:rPr>
        <w:t>6.17</w:t>
      </w:r>
      <w:r>
        <w:rPr>
          <w:snapToGrid w:val="0"/>
        </w:rPr>
        <w:t>.</w:t>
      </w:r>
      <w:r>
        <w:rPr>
          <w:snapToGrid w:val="0"/>
        </w:rPr>
        <w:tab/>
        <w:t>Employer to identify hazards associated with plant and to assess risks</w:t>
      </w:r>
      <w:bookmarkEnd w:id="618"/>
      <w:bookmarkEnd w:id="619"/>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 and</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 and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620" w:name="_Toc396288009"/>
      <w:bookmarkStart w:id="621" w:name="_Toc472009178"/>
      <w:r>
        <w:rPr>
          <w:rStyle w:val="CharSectno"/>
        </w:rPr>
        <w:t>6.18</w:t>
      </w:r>
      <w:r>
        <w:rPr>
          <w:snapToGrid w:val="0"/>
        </w:rPr>
        <w:t>.</w:t>
      </w:r>
      <w:r>
        <w:rPr>
          <w:snapToGrid w:val="0"/>
        </w:rPr>
        <w:tab/>
        <w:t>Employer to reduce risks identified</w:t>
      </w:r>
      <w:bookmarkEnd w:id="620"/>
      <w:bookmarkEnd w:id="621"/>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 and</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622" w:name="_Toc396288010"/>
      <w:bookmarkStart w:id="623" w:name="_Toc472009179"/>
      <w:r>
        <w:rPr>
          <w:rStyle w:val="CharSectno"/>
        </w:rPr>
        <w:t>6.19</w:t>
      </w:r>
      <w:r>
        <w:rPr>
          <w:snapToGrid w:val="0"/>
        </w:rPr>
        <w:t>.</w:t>
      </w:r>
      <w:r>
        <w:rPr>
          <w:snapToGrid w:val="0"/>
        </w:rPr>
        <w:tab/>
        <w:t>Person to provide design information to design contractor</w:t>
      </w:r>
      <w:bookmarkEnd w:id="622"/>
      <w:bookmarkEnd w:id="623"/>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624" w:name="_Toc396288011"/>
      <w:bookmarkStart w:id="625" w:name="_Toc472009180"/>
      <w:r>
        <w:rPr>
          <w:rStyle w:val="CharSectno"/>
        </w:rPr>
        <w:t>6.20</w:t>
      </w:r>
      <w:r>
        <w:rPr>
          <w:snapToGrid w:val="0"/>
        </w:rPr>
        <w:t>.</w:t>
      </w:r>
      <w:r>
        <w:rPr>
          <w:snapToGrid w:val="0"/>
        </w:rPr>
        <w:tab/>
        <w:t>Employer’s duties in relation to installation, maintenance etc. of plant</w:t>
      </w:r>
      <w:bookmarkEnd w:id="624"/>
      <w:bookmarkEnd w:id="625"/>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 and</w:t>
      </w:r>
    </w:p>
    <w:p>
      <w:pPr>
        <w:pStyle w:val="Indenta"/>
        <w:rPr>
          <w:snapToGrid w:val="0"/>
        </w:rPr>
      </w:pPr>
      <w:r>
        <w:rPr>
          <w:snapToGrid w:val="0"/>
        </w:rPr>
        <w:tab/>
        <w:t>(b)</w:t>
      </w:r>
      <w:r>
        <w:rPr>
          <w:snapToGrid w:val="0"/>
        </w:rPr>
        <w:tab/>
        <w:t>that plant is installed or erected in a location that is suitable for the operation being undertaken, and for the type of plant; and</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 and</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626" w:name="_Toc396288012"/>
      <w:bookmarkStart w:id="627" w:name="_Toc472009181"/>
      <w:r>
        <w:rPr>
          <w:rStyle w:val="CharSectno"/>
        </w:rPr>
        <w:t>6.21</w:t>
      </w:r>
      <w:r>
        <w:rPr>
          <w:snapToGrid w:val="0"/>
        </w:rPr>
        <w:t>.</w:t>
      </w:r>
      <w:r>
        <w:rPr>
          <w:snapToGrid w:val="0"/>
        </w:rPr>
        <w:tab/>
        <w:t>Employer to prevent unsafe use of plant</w:t>
      </w:r>
      <w:bookmarkEnd w:id="626"/>
      <w:bookmarkEnd w:id="627"/>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 and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 and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628" w:name="_Toc396288013"/>
      <w:bookmarkStart w:id="629" w:name="_Toc472009182"/>
      <w:r>
        <w:rPr>
          <w:rStyle w:val="CharSectno"/>
        </w:rPr>
        <w:t>6.22</w:t>
      </w:r>
      <w:r>
        <w:rPr>
          <w:snapToGrid w:val="0"/>
        </w:rPr>
        <w:t>.</w:t>
      </w:r>
      <w:r>
        <w:rPr>
          <w:snapToGrid w:val="0"/>
        </w:rPr>
        <w:tab/>
        <w:t>Employer’s duties when plant is damaged or repaired</w:t>
      </w:r>
      <w:bookmarkEnd w:id="628"/>
      <w:bookmarkEnd w:id="629"/>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in Gazette 28 Feb 2003 p. 668.]</w:t>
      </w:r>
    </w:p>
    <w:p>
      <w:pPr>
        <w:pStyle w:val="Heading5"/>
        <w:rPr>
          <w:snapToGrid w:val="0"/>
        </w:rPr>
      </w:pPr>
      <w:bookmarkStart w:id="630" w:name="_Toc396288014"/>
      <w:bookmarkStart w:id="631" w:name="_Toc472009183"/>
      <w:r>
        <w:rPr>
          <w:rStyle w:val="CharSectno"/>
        </w:rPr>
        <w:t>6.23</w:t>
      </w:r>
      <w:r>
        <w:rPr>
          <w:snapToGrid w:val="0"/>
        </w:rPr>
        <w:t>.</w:t>
      </w:r>
      <w:r>
        <w:rPr>
          <w:snapToGrid w:val="0"/>
        </w:rPr>
        <w:tab/>
        <w:t>Employer’s duties when design of plant is altered</w:t>
      </w:r>
      <w:bookmarkEnd w:id="630"/>
      <w:bookmarkEnd w:id="631"/>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632" w:name="_Toc396288015"/>
      <w:bookmarkStart w:id="633" w:name="_Toc472009184"/>
      <w:r>
        <w:rPr>
          <w:rStyle w:val="CharSectno"/>
        </w:rPr>
        <w:t>6.24</w:t>
      </w:r>
      <w:r>
        <w:rPr>
          <w:snapToGrid w:val="0"/>
        </w:rPr>
        <w:t>.</w:t>
      </w:r>
      <w:r>
        <w:rPr>
          <w:snapToGrid w:val="0"/>
        </w:rPr>
        <w:tab/>
        <w:t>Employer’s duties when dismantling, storing or disposing of plant</w:t>
      </w:r>
      <w:bookmarkEnd w:id="632"/>
      <w:bookmarkEnd w:id="633"/>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634" w:name="_Toc396288016"/>
      <w:bookmarkStart w:id="635" w:name="_Toc472009185"/>
      <w:r>
        <w:rPr>
          <w:rStyle w:val="CharSectno"/>
        </w:rPr>
        <w:t>6.25</w:t>
      </w:r>
      <w:r>
        <w:rPr>
          <w:snapToGrid w:val="0"/>
        </w:rPr>
        <w:t>.</w:t>
      </w:r>
      <w:r>
        <w:rPr>
          <w:snapToGrid w:val="0"/>
        </w:rPr>
        <w:tab/>
        <w:t>Employer’s duties to keep records</w:t>
      </w:r>
      <w:bookmarkEnd w:id="634"/>
      <w:bookmarkEnd w:id="635"/>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 and</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636" w:name="_Toc396288017"/>
      <w:bookmarkStart w:id="637" w:name="_Toc472009186"/>
      <w:r>
        <w:rPr>
          <w:rStyle w:val="CharSectno"/>
        </w:rPr>
        <w:t>6.26</w:t>
      </w:r>
      <w:r>
        <w:rPr>
          <w:snapToGrid w:val="0"/>
        </w:rPr>
        <w:t>.</w:t>
      </w:r>
      <w:r>
        <w:rPr>
          <w:snapToGrid w:val="0"/>
        </w:rPr>
        <w:tab/>
        <w:t>Plant under pressure</w:t>
      </w:r>
      <w:bookmarkEnd w:id="636"/>
      <w:bookmarkEnd w:id="637"/>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 xml:space="preserve">pressure equipment (other than gas cylinders) that is covered by </w:t>
      </w:r>
      <w:r>
        <w:t xml:space="preserve">AS/NZS 1200 </w:t>
      </w:r>
      <w:r>
        <w:rPr>
          <w:snapToGrid w:val="0"/>
        </w:rPr>
        <w:t xml:space="preserve">and is in use is inspected, operated and maintained in accordance with </w:t>
      </w:r>
      <w:r>
        <w:t>AS/NZS 3788</w:t>
      </w:r>
      <w:r>
        <w:rPr>
          <w:snapToGrid w:val="0"/>
        </w:rPr>
        <w:t>,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Footnotesection"/>
      </w:pPr>
      <w:r>
        <w:tab/>
        <w:t>[Regulation 6.26 amended in Gazette 11 Jan 2013 p. 52.]</w:t>
      </w:r>
    </w:p>
    <w:p>
      <w:pPr>
        <w:pStyle w:val="Heading5"/>
        <w:rPr>
          <w:snapToGrid w:val="0"/>
        </w:rPr>
      </w:pPr>
      <w:bookmarkStart w:id="638" w:name="_Toc396288018"/>
      <w:bookmarkStart w:id="639" w:name="_Toc472009187"/>
      <w:r>
        <w:rPr>
          <w:rStyle w:val="CharSectno"/>
        </w:rPr>
        <w:t>6.27</w:t>
      </w:r>
      <w:r>
        <w:rPr>
          <w:snapToGrid w:val="0"/>
        </w:rPr>
        <w:t>.</w:t>
      </w:r>
      <w:r>
        <w:rPr>
          <w:snapToGrid w:val="0"/>
        </w:rPr>
        <w:tab/>
        <w:t>Plant with moving parts</w:t>
      </w:r>
      <w:bookmarkEnd w:id="638"/>
      <w:bookmarkEnd w:id="639"/>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 and</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 and</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640" w:name="_Toc396288019"/>
      <w:bookmarkStart w:id="641" w:name="_Toc472009188"/>
      <w:r>
        <w:rPr>
          <w:rStyle w:val="CharSectno"/>
        </w:rPr>
        <w:t>6.28</w:t>
      </w:r>
      <w:r>
        <w:rPr>
          <w:snapToGrid w:val="0"/>
        </w:rPr>
        <w:t>.</w:t>
      </w:r>
      <w:r>
        <w:rPr>
          <w:snapToGrid w:val="0"/>
        </w:rPr>
        <w:tab/>
        <w:t>Plant with hot or cold parts</w:t>
      </w:r>
      <w:bookmarkEnd w:id="640"/>
      <w:bookmarkEnd w:id="641"/>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642" w:name="_Toc396288020"/>
      <w:bookmarkStart w:id="643" w:name="_Toc472009189"/>
      <w:r>
        <w:rPr>
          <w:rStyle w:val="CharSectno"/>
        </w:rPr>
        <w:t>6.29</w:t>
      </w:r>
      <w:r>
        <w:rPr>
          <w:snapToGrid w:val="0"/>
        </w:rPr>
        <w:t>.</w:t>
      </w:r>
      <w:r>
        <w:rPr>
          <w:snapToGrid w:val="0"/>
        </w:rPr>
        <w:tab/>
        <w:t>Electrical plant and plant exposed to electrical hazards</w:t>
      </w:r>
      <w:bookmarkEnd w:id="642"/>
      <w:bookmarkEnd w:id="643"/>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 and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 and</w:t>
      </w:r>
    </w:p>
    <w:p>
      <w:pPr>
        <w:pStyle w:val="Indenta"/>
        <w:rPr>
          <w:snapToGrid w:val="0"/>
        </w:rPr>
      </w:pPr>
      <w:r>
        <w:rPr>
          <w:snapToGrid w:val="0"/>
        </w:rPr>
        <w:tab/>
        <w:t>(c)</w:t>
      </w:r>
      <w:r>
        <w:rPr>
          <w:snapToGrid w:val="0"/>
        </w:rPr>
        <w:tab/>
        <w:t>only competent persons carry out electrical work on plant; and</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644" w:name="_Toc396288021"/>
      <w:bookmarkStart w:id="645" w:name="_Toc472009190"/>
      <w:r>
        <w:rPr>
          <w:rStyle w:val="CharSectno"/>
        </w:rPr>
        <w:t>6.30</w:t>
      </w:r>
      <w:r>
        <w:rPr>
          <w:snapToGrid w:val="0"/>
        </w:rPr>
        <w:t>.</w:t>
      </w:r>
      <w:r>
        <w:rPr>
          <w:snapToGrid w:val="0"/>
        </w:rPr>
        <w:tab/>
        <w:t>Industrial robots etc.</w:t>
      </w:r>
      <w:bookmarkEnd w:id="644"/>
      <w:bookmarkEnd w:id="645"/>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646" w:name="_Toc396288022"/>
      <w:bookmarkStart w:id="647" w:name="_Toc472009191"/>
      <w:r>
        <w:rPr>
          <w:rStyle w:val="CharSectno"/>
        </w:rPr>
        <w:t>6.31</w:t>
      </w:r>
      <w:r>
        <w:rPr>
          <w:snapToGrid w:val="0"/>
        </w:rPr>
        <w:t>.</w:t>
      </w:r>
      <w:r>
        <w:rPr>
          <w:snapToGrid w:val="0"/>
        </w:rPr>
        <w:tab/>
        <w:t>Lasers</w:t>
      </w:r>
      <w:bookmarkEnd w:id="646"/>
      <w:bookmarkEnd w:id="647"/>
      <w:r>
        <w:rPr>
          <w:snapToGrid w:val="0"/>
        </w:rPr>
        <w:t xml:space="preserve"> </w:t>
      </w:r>
    </w:p>
    <w:p>
      <w:pPr>
        <w:pStyle w:val="Subsection"/>
        <w:spacing w:before="180"/>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 xml:space="preserve">a laser or laser product is not operated unless it has been classified and labelled in accordance with </w:t>
      </w:r>
      <w:r>
        <w:t>AS/NZS 2211.1</w:t>
      </w:r>
      <w:r>
        <w:rPr>
          <w:snapToGrid w:val="0"/>
        </w:rPr>
        <w:t>; and</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spacing w:before="120"/>
        <w:rPr>
          <w:snapToGrid w:val="0"/>
        </w:rPr>
      </w:pPr>
      <w:r>
        <w:rPr>
          <w:snapToGrid w:val="0"/>
        </w:rPr>
        <w:tab/>
        <w:t>Penalty: See regulation 17.1.</w:t>
      </w:r>
    </w:p>
    <w:p>
      <w:pPr>
        <w:pStyle w:val="Footnotesection"/>
      </w:pPr>
      <w:r>
        <w:tab/>
        <w:t>[Regulation 6.31 amended in Gazette 11 Jan 2013 p. 53.]</w:t>
      </w:r>
    </w:p>
    <w:p>
      <w:pPr>
        <w:pStyle w:val="Heading3"/>
        <w:spacing w:before="260"/>
        <w:rPr>
          <w:snapToGrid w:val="0"/>
        </w:rPr>
      </w:pPr>
      <w:bookmarkStart w:id="648" w:name="_Toc394578915"/>
      <w:bookmarkStart w:id="649" w:name="_Toc396228649"/>
      <w:bookmarkStart w:id="650" w:name="_Toc396288023"/>
      <w:bookmarkStart w:id="651" w:name="_Toc421192221"/>
      <w:bookmarkStart w:id="652" w:name="_Toc421192878"/>
      <w:bookmarkStart w:id="653" w:name="_Toc421193536"/>
      <w:bookmarkStart w:id="654" w:name="_Toc421261125"/>
      <w:bookmarkStart w:id="655" w:name="_Toc472008125"/>
      <w:bookmarkStart w:id="656" w:name="_Toc472009192"/>
      <w:r>
        <w:rPr>
          <w:rStyle w:val="CharDivNo"/>
        </w:rPr>
        <w:t>Division 3</w:t>
      </w:r>
      <w:r>
        <w:rPr>
          <w:snapToGrid w:val="0"/>
        </w:rPr>
        <w:t> — </w:t>
      </w:r>
      <w:r>
        <w:rPr>
          <w:rStyle w:val="CharDivText"/>
        </w:rPr>
        <w:t>Classified plant</w:t>
      </w:r>
      <w:bookmarkEnd w:id="648"/>
      <w:bookmarkEnd w:id="649"/>
      <w:bookmarkEnd w:id="650"/>
      <w:bookmarkEnd w:id="651"/>
      <w:bookmarkEnd w:id="652"/>
      <w:bookmarkEnd w:id="653"/>
      <w:bookmarkEnd w:id="654"/>
      <w:bookmarkEnd w:id="655"/>
      <w:bookmarkEnd w:id="656"/>
      <w:r>
        <w:rPr>
          <w:rStyle w:val="CharDivText"/>
        </w:rPr>
        <w:t xml:space="preserve"> </w:t>
      </w:r>
    </w:p>
    <w:p>
      <w:pPr>
        <w:pStyle w:val="Heading5"/>
        <w:spacing w:before="240"/>
        <w:rPr>
          <w:snapToGrid w:val="0"/>
        </w:rPr>
      </w:pPr>
      <w:bookmarkStart w:id="657" w:name="_Toc396288024"/>
      <w:bookmarkStart w:id="658" w:name="_Toc472009193"/>
      <w:r>
        <w:rPr>
          <w:rStyle w:val="CharSectno"/>
        </w:rPr>
        <w:t>6.32</w:t>
      </w:r>
      <w:r>
        <w:rPr>
          <w:snapToGrid w:val="0"/>
        </w:rPr>
        <w:t>.</w:t>
      </w:r>
      <w:r>
        <w:rPr>
          <w:snapToGrid w:val="0"/>
        </w:rPr>
        <w:tab/>
        <w:t>Application</w:t>
      </w:r>
      <w:bookmarkEnd w:id="657"/>
      <w:bookmarkEnd w:id="658"/>
      <w:r>
        <w:rPr>
          <w:snapToGrid w:val="0"/>
        </w:rPr>
        <w:t xml:space="preserve"> </w:t>
      </w:r>
    </w:p>
    <w:p>
      <w:pPr>
        <w:pStyle w:val="Subsection"/>
        <w:spacing w:before="180"/>
        <w:rPr>
          <w:snapToGrid w:val="0"/>
        </w:rPr>
      </w:pPr>
      <w:r>
        <w:rPr>
          <w:snapToGrid w:val="0"/>
        </w:rPr>
        <w:tab/>
      </w:r>
      <w:r>
        <w:rPr>
          <w:snapToGrid w:val="0"/>
        </w:rPr>
        <w:tab/>
        <w:t>The requirements of this Division are in addition to the requirements of Division 2.</w:t>
      </w:r>
    </w:p>
    <w:p>
      <w:pPr>
        <w:pStyle w:val="Heading5"/>
        <w:spacing w:before="240"/>
        <w:rPr>
          <w:snapToGrid w:val="0"/>
        </w:rPr>
      </w:pPr>
      <w:bookmarkStart w:id="659" w:name="_Toc396288025"/>
      <w:bookmarkStart w:id="660" w:name="_Toc472009194"/>
      <w:r>
        <w:rPr>
          <w:rStyle w:val="CharSectno"/>
        </w:rPr>
        <w:t>6.33</w:t>
      </w:r>
      <w:r>
        <w:rPr>
          <w:snapToGrid w:val="0"/>
        </w:rPr>
        <w:t>.</w:t>
      </w:r>
      <w:r>
        <w:rPr>
          <w:snapToGrid w:val="0"/>
        </w:rPr>
        <w:tab/>
        <w:t>Design, construction and testing of plant</w:t>
      </w:r>
      <w:bookmarkEnd w:id="659"/>
      <w:bookmarkEnd w:id="660"/>
      <w:r>
        <w:rPr>
          <w:snapToGrid w:val="0"/>
        </w:rPr>
        <w:t xml:space="preserve"> </w:t>
      </w:r>
    </w:p>
    <w:p>
      <w:pPr>
        <w:pStyle w:val="Subsection"/>
        <w:spacing w:before="180"/>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 xml:space="preserve">in the case of a boiler, AS 1228 or </w:t>
      </w:r>
      <w:r>
        <w:t>AS 1271</w:t>
      </w:r>
      <w:r>
        <w:rPr>
          <w:snapToGrid w:val="0"/>
        </w:rPr>
        <w:t>; and</w:t>
      </w:r>
    </w:p>
    <w:p>
      <w:pPr>
        <w:pStyle w:val="Indenta"/>
        <w:rPr>
          <w:snapToGrid w:val="0"/>
        </w:rPr>
      </w:pPr>
      <w:r>
        <w:rPr>
          <w:snapToGrid w:val="0"/>
        </w:rPr>
        <w:tab/>
        <w:t>(b)</w:t>
      </w:r>
      <w:r>
        <w:rPr>
          <w:snapToGrid w:val="0"/>
        </w:rPr>
        <w:tab/>
        <w:t>in the case of a crane or hoist, AS 1418; and</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spacing w:before="120"/>
        <w:rPr>
          <w:snapToGrid w:val="0"/>
        </w:rPr>
      </w:pPr>
      <w:r>
        <w:rPr>
          <w:snapToGrid w:val="0"/>
        </w:rPr>
        <w:tab/>
        <w:t>Penalty: See regulation 17.1.</w:t>
      </w:r>
    </w:p>
    <w:p>
      <w:pPr>
        <w:pStyle w:val="Footnotesection"/>
      </w:pPr>
      <w:r>
        <w:tab/>
        <w:t>[Regulation 6.33 amended in Gazette 11 Jan 2013 p. 53.]</w:t>
      </w:r>
    </w:p>
    <w:p>
      <w:pPr>
        <w:pStyle w:val="Heading5"/>
        <w:rPr>
          <w:snapToGrid w:val="0"/>
        </w:rPr>
      </w:pPr>
      <w:bookmarkStart w:id="661" w:name="_Toc396288026"/>
      <w:bookmarkStart w:id="662" w:name="_Toc472009195"/>
      <w:r>
        <w:rPr>
          <w:rStyle w:val="CharSectno"/>
        </w:rPr>
        <w:t>6.34</w:t>
      </w:r>
      <w:r>
        <w:rPr>
          <w:snapToGrid w:val="0"/>
        </w:rPr>
        <w:t>.</w:t>
      </w:r>
      <w:r>
        <w:rPr>
          <w:snapToGrid w:val="0"/>
        </w:rPr>
        <w:tab/>
        <w:t>Registration of plant</w:t>
      </w:r>
      <w:bookmarkEnd w:id="661"/>
      <w:bookmarkEnd w:id="662"/>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 and</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 xml:space="preserve">pressure equipment, other than pressure piping and equipment categorized as hazard level A, B, C or D according to the criteria identified in </w:t>
      </w:r>
      <w:r>
        <w:t>AS 4343: Part 2</w:t>
      </w:r>
      <w:r>
        <w:rPr>
          <w:snapToGrid w:val="0"/>
        </w:rPr>
        <w:t>;</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 or bridge cranes with a safe working load greater than 10 t,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w:t>
      </w:r>
    </w:p>
    <w:p>
      <w:pPr>
        <w:pStyle w:val="Footnotesection"/>
      </w:pPr>
      <w:r>
        <w:tab/>
        <w:t>[Regulation 6.34 amended in Gazette 11 Jan 2013 p. 53.]</w:t>
      </w:r>
    </w:p>
    <w:p>
      <w:pPr>
        <w:pStyle w:val="Heading5"/>
        <w:spacing w:before="180"/>
        <w:rPr>
          <w:snapToGrid w:val="0"/>
        </w:rPr>
      </w:pPr>
      <w:bookmarkStart w:id="663" w:name="_Toc396288027"/>
      <w:bookmarkStart w:id="664" w:name="_Toc472009196"/>
      <w:r>
        <w:rPr>
          <w:rStyle w:val="CharSectno"/>
        </w:rPr>
        <w:t>6.35</w:t>
      </w:r>
      <w:r>
        <w:rPr>
          <w:snapToGrid w:val="0"/>
        </w:rPr>
        <w:t>.</w:t>
      </w:r>
      <w:r>
        <w:rPr>
          <w:snapToGrid w:val="0"/>
        </w:rPr>
        <w:tab/>
        <w:t>Repair or modification of plant</w:t>
      </w:r>
      <w:bookmarkEnd w:id="663"/>
      <w:bookmarkEnd w:id="664"/>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665" w:name="_Toc396288028"/>
      <w:bookmarkStart w:id="666" w:name="_Toc472009197"/>
      <w:r>
        <w:rPr>
          <w:rStyle w:val="CharSectno"/>
        </w:rPr>
        <w:t>6.36</w:t>
      </w:r>
      <w:r>
        <w:rPr>
          <w:snapToGrid w:val="0"/>
        </w:rPr>
        <w:t>.</w:t>
      </w:r>
      <w:r>
        <w:rPr>
          <w:snapToGrid w:val="0"/>
        </w:rPr>
        <w:tab/>
        <w:t>Reporting of incidents affecting registered plant</w:t>
      </w:r>
      <w:bookmarkEnd w:id="665"/>
      <w:bookmarkEnd w:id="666"/>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spacing w:before="100"/>
        <w:rPr>
          <w:snapToGrid w:val="0"/>
        </w:rPr>
      </w:pPr>
      <w:r>
        <w:rPr>
          <w:snapToGrid w:val="0"/>
        </w:rPr>
        <w:tab/>
        <w:t>Penalty: See regulation 17.1.</w:t>
      </w:r>
    </w:p>
    <w:p>
      <w:pPr>
        <w:pStyle w:val="Heading5"/>
        <w:spacing w:before="240"/>
        <w:rPr>
          <w:snapToGrid w:val="0"/>
        </w:rPr>
      </w:pPr>
      <w:bookmarkStart w:id="667" w:name="_Toc396288029"/>
      <w:bookmarkStart w:id="668" w:name="_Toc472009198"/>
      <w:r>
        <w:rPr>
          <w:rStyle w:val="CharSectno"/>
        </w:rPr>
        <w:t>6.37</w:t>
      </w:r>
      <w:r>
        <w:rPr>
          <w:snapToGrid w:val="0"/>
        </w:rPr>
        <w:t>.</w:t>
      </w:r>
      <w:r>
        <w:rPr>
          <w:snapToGrid w:val="0"/>
        </w:rPr>
        <w:tab/>
        <w:t>Requirements for operators and drivers</w:t>
      </w:r>
      <w:bookmarkEnd w:id="667"/>
      <w:bookmarkEnd w:id="668"/>
      <w:r>
        <w:rPr>
          <w:snapToGrid w:val="0"/>
        </w:rPr>
        <w:t xml:space="preserve"> </w:t>
      </w:r>
    </w:p>
    <w:p>
      <w:pPr>
        <w:pStyle w:val="Subsection"/>
        <w:spacing w:before="180"/>
        <w:rPr>
          <w:snapToGrid w:val="0"/>
        </w:rPr>
      </w:pPr>
      <w:r>
        <w:rPr>
          <w:snapToGrid w:val="0"/>
        </w:rPr>
        <w:tab/>
        <w:t>(1A)</w:t>
      </w:r>
      <w:r>
        <w:rPr>
          <w:snapToGrid w:val="0"/>
        </w:rPr>
        <w:tab/>
        <w:t xml:space="preserve">Subject to subregulation (2), a person must not — </w:t>
      </w:r>
    </w:p>
    <w:p>
      <w:pPr>
        <w:pStyle w:val="Indenta"/>
        <w:spacing w:before="100"/>
        <w:rPr>
          <w:snapToGrid w:val="0"/>
        </w:rPr>
      </w:pPr>
      <w:r>
        <w:rPr>
          <w:snapToGrid w:val="0"/>
        </w:rPr>
        <w:tab/>
        <w:t>(a)</w:t>
      </w:r>
      <w:r>
        <w:rPr>
          <w:snapToGrid w:val="0"/>
        </w:rPr>
        <w:tab/>
        <w:t>do high risk work of a particular class at a mine unless the person holds a high risk work licence for that class of work; or</w:t>
      </w:r>
    </w:p>
    <w:p>
      <w:pPr>
        <w:pStyle w:val="Indenta"/>
        <w:spacing w:before="100"/>
        <w:rPr>
          <w:snapToGrid w:val="0"/>
        </w:rPr>
      </w:pPr>
      <w:r>
        <w:rPr>
          <w:snapToGrid w:val="0"/>
        </w:rPr>
        <w:tab/>
        <w:t>(b)</w:t>
      </w:r>
      <w:r>
        <w:rPr>
          <w:snapToGrid w:val="0"/>
        </w:rPr>
        <w:tab/>
        <w:t>operate or drive a winding engine at a mine unless the person holds a certificate and has the written authorisation of the manager of the mine; or</w:t>
      </w:r>
    </w:p>
    <w:p>
      <w:pPr>
        <w:pStyle w:val="Indenta"/>
        <w:spacing w:before="100"/>
        <w:rPr>
          <w:snapToGrid w:val="0"/>
        </w:rPr>
      </w:pPr>
      <w:r>
        <w:rPr>
          <w:snapToGrid w:val="0"/>
        </w:rPr>
        <w:tab/>
        <w:t>(c)</w:t>
      </w:r>
      <w:r>
        <w:rPr>
          <w:snapToGrid w:val="0"/>
        </w:rPr>
        <w:tab/>
        <w:t>operate or drive a hoist at a mine (whether or not that work is covered by paragraph (a)) unless the person has the written authorisation of the manager of the mine; or</w:t>
      </w:r>
    </w:p>
    <w:p>
      <w:pPr>
        <w:pStyle w:val="Indenta"/>
        <w:spacing w:before="100"/>
        <w:rPr>
          <w:snapToGrid w:val="0"/>
        </w:rPr>
      </w:pPr>
      <w:r>
        <w:rPr>
          <w:snapToGrid w:val="0"/>
        </w:rPr>
        <w:tab/>
        <w:t>(d)</w:t>
      </w:r>
      <w:r>
        <w:rPr>
          <w:snapToGrid w:val="0"/>
        </w:rPr>
        <w:tab/>
        <w:t>operate or drive any plant not covered by paragraph (a), (b) or (c) at a mine unless the person has been trained and found to be competent by a practical trial in the operation of that plant by the manager of the mine or some other suitable person appointed for that purpose by the manager.</w:t>
      </w:r>
    </w:p>
    <w:p>
      <w:pPr>
        <w:pStyle w:val="Penstart"/>
        <w:spacing w:before="100"/>
        <w:rPr>
          <w:snapToGrid w:val="0"/>
        </w:rPr>
      </w:pPr>
      <w:r>
        <w:rPr>
          <w:snapToGrid w:val="0"/>
        </w:rPr>
        <w:tab/>
        <w:t>Penalty: See regulation 17.1.</w:t>
      </w:r>
    </w:p>
    <w:p>
      <w:pPr>
        <w:pStyle w:val="Subsection"/>
        <w:keepNext/>
        <w:spacing w:before="180"/>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a high risk work licence under the </w:t>
      </w:r>
      <w:r>
        <w:rPr>
          <w:i/>
          <w:iCs/>
          <w:snapToGrid w:val="0"/>
        </w:rPr>
        <w:t>Occupational Safety and Health Act 1984</w:t>
      </w:r>
      <w:r>
        <w:rPr>
          <w:snapToGrid w:val="0"/>
        </w:rPr>
        <w:t>,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spacing w:before="120"/>
        <w:rPr>
          <w:snapToGrid w:val="0"/>
        </w:rPr>
      </w:pPr>
      <w:r>
        <w:rPr>
          <w:snapToGrid w:val="0"/>
        </w:rPr>
        <w:tab/>
        <w:t>(3)</w:t>
      </w:r>
      <w:r>
        <w:rPr>
          <w:snapToGrid w:val="0"/>
        </w:rPr>
        <w:tab/>
        <w:t>The State mining engineer may exempt a person from the requirements of subregulation (1A)(a), (b) or (c) or (1)(a) if the State mining engineer is satisfied that in the circumstances it is impracticable to employ a person who holds a relevant certificate or licence.</w:t>
      </w:r>
    </w:p>
    <w:p>
      <w:pPr>
        <w:pStyle w:val="Subsection"/>
        <w:spacing w:before="120"/>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For each person authorised, or found to be competent, by or on behalf of the manager of a mine under subregulation (1A) or (1), the manager must record in the record book — </w:t>
      </w:r>
    </w:p>
    <w:p>
      <w:pPr>
        <w:pStyle w:val="Indenta"/>
        <w:rPr>
          <w:snapToGrid w:val="0"/>
        </w:rPr>
      </w:pPr>
      <w:r>
        <w:rPr>
          <w:snapToGrid w:val="0"/>
        </w:rPr>
        <w:tab/>
        <w:t>(a)</w:t>
      </w:r>
      <w:r>
        <w:rPr>
          <w:snapToGrid w:val="0"/>
        </w:rPr>
        <w:tab/>
        <w:t>the name of the person; and</w:t>
      </w:r>
    </w:p>
    <w:p>
      <w:pPr>
        <w:pStyle w:val="Indenta"/>
        <w:rPr>
          <w:snapToGrid w:val="0"/>
        </w:rPr>
      </w:pPr>
      <w:r>
        <w:rPr>
          <w:snapToGrid w:val="0"/>
        </w:rPr>
        <w:tab/>
        <w:t>(b)</w:t>
      </w:r>
      <w:r>
        <w:rPr>
          <w:snapToGrid w:val="0"/>
        </w:rPr>
        <w:tab/>
        <w:t>the date on which the person was authorised or found to be competent; and</w:t>
      </w:r>
    </w:p>
    <w:p>
      <w:pPr>
        <w:pStyle w:val="Indenta"/>
        <w:rPr>
          <w:snapToGrid w:val="0"/>
        </w:rPr>
      </w:pPr>
      <w:r>
        <w:rPr>
          <w:snapToGrid w:val="0"/>
        </w:rPr>
        <w:tab/>
        <w:t>(c)</w:t>
      </w:r>
      <w:r>
        <w:rPr>
          <w:snapToGrid w:val="0"/>
        </w:rPr>
        <w:tab/>
        <w:t>if the person undertook a test or practical trial — the date on which the test or trial was undertaken and the name and signature of the person who carried out the test or trial.</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 xml:space="preserve">In subregulations (1A) and (1) — </w:t>
      </w:r>
    </w:p>
    <w:p>
      <w:pPr>
        <w:pStyle w:val="Defstart"/>
      </w:pPr>
      <w:r>
        <w:tab/>
      </w:r>
      <w:r>
        <w:rPr>
          <w:rStyle w:val="CharDefText"/>
        </w:rPr>
        <w:t>high risk work</w:t>
      </w:r>
      <w:r>
        <w:t xml:space="preserve"> and </w:t>
      </w:r>
      <w:r>
        <w:rPr>
          <w:rStyle w:val="CharDefText"/>
        </w:rPr>
        <w:t>high risk work licence</w:t>
      </w:r>
      <w:r>
        <w:t xml:space="preserve"> have the meaning given in the </w:t>
      </w:r>
      <w:r>
        <w:rPr>
          <w:i/>
          <w:iCs/>
        </w:rPr>
        <w:t>Occupational Safety and Health Regulations 1996</w:t>
      </w:r>
      <w:r>
        <w:t xml:space="preserve"> regulation 6.1.</w:t>
      </w:r>
    </w:p>
    <w:p>
      <w:pPr>
        <w:pStyle w:val="Subsection"/>
        <w:rPr>
          <w:snapToGrid w:val="0"/>
        </w:rPr>
      </w:pPr>
      <w:r>
        <w:rPr>
          <w:snapToGrid w:val="0"/>
        </w:rPr>
        <w:tab/>
        <w:t>(7)</w:t>
      </w:r>
      <w:r>
        <w:rPr>
          <w:snapToGrid w:val="0"/>
        </w:rPr>
        <w:tab/>
        <w:t xml:space="preserve">During the 12 month period commencing on the day on which subregulation (1A) (as inserted by the </w:t>
      </w:r>
      <w:r>
        <w:rPr>
          <w:i/>
          <w:iCs/>
          <w:snapToGrid w:val="0"/>
        </w:rPr>
        <w:t>Mines Safety and Inspection Amendment Regulations 2009</w:t>
      </w:r>
      <w:r>
        <w:rPr>
          <w:snapToGrid w:val="0"/>
        </w:rPr>
        <w:t>) came into operation</w:t>
      </w:r>
      <w:r>
        <w:rPr>
          <w:snapToGrid w:val="0"/>
          <w:vertAlign w:val="superscript"/>
        </w:rPr>
        <w:t> 1</w:t>
      </w:r>
      <w:r>
        <w:rPr>
          <w:snapToGrid w:val="0"/>
        </w:rPr>
        <w:t xml:space="preserve"> — </w:t>
      </w:r>
    </w:p>
    <w:p>
      <w:pPr>
        <w:pStyle w:val="Indenta"/>
        <w:rPr>
          <w:snapToGrid w:val="0"/>
        </w:rPr>
      </w:pPr>
      <w:r>
        <w:rPr>
          <w:snapToGrid w:val="0"/>
        </w:rPr>
        <w:tab/>
        <w:t>(a)</w:t>
      </w:r>
      <w:r>
        <w:rPr>
          <w:snapToGrid w:val="0"/>
        </w:rPr>
        <w:tab/>
        <w:t>subregulation (1A) does not apply in respect of underground mining operations; and</w:t>
      </w:r>
    </w:p>
    <w:p>
      <w:pPr>
        <w:pStyle w:val="Indenta"/>
        <w:rPr>
          <w:snapToGrid w:val="0"/>
        </w:rPr>
      </w:pPr>
      <w:r>
        <w:rPr>
          <w:snapToGrid w:val="0"/>
        </w:rPr>
        <w:tab/>
        <w:t>(b)</w:t>
      </w:r>
      <w:r>
        <w:rPr>
          <w:snapToGrid w:val="0"/>
        </w:rPr>
        <w:tab/>
        <w:t>subregulation (1) applies in respect of underground mining operations only,</w:t>
      </w:r>
    </w:p>
    <w:p>
      <w:pPr>
        <w:pStyle w:val="Subsection"/>
        <w:rPr>
          <w:snapToGrid w:val="0"/>
        </w:rPr>
      </w:pPr>
      <w:r>
        <w:rPr>
          <w:snapToGrid w:val="0"/>
        </w:rPr>
        <w:tab/>
      </w:r>
      <w:r>
        <w:rPr>
          <w:snapToGrid w:val="0"/>
        </w:rPr>
        <w:tab/>
        <w:t>and, at the end of that period, subregulation (1) ceases to have effect.</w:t>
      </w:r>
    </w:p>
    <w:p>
      <w:pPr>
        <w:pStyle w:val="Subsection"/>
        <w:rPr>
          <w:snapToGrid w:val="0"/>
        </w:rPr>
      </w:pPr>
      <w:r>
        <w:rPr>
          <w:snapToGrid w:val="0"/>
        </w:rPr>
        <w:tab/>
        <w:t>(8)</w:t>
      </w:r>
      <w:r>
        <w:rPr>
          <w:snapToGrid w:val="0"/>
        </w:rPr>
        <w:tab/>
        <w:t xml:space="preserve">For the purposes of subregulation (1A)(a), if, in relation to a particular class of high risk work, a person does not hold an appropriate high risk work licence but — </w:t>
      </w:r>
    </w:p>
    <w:p>
      <w:pPr>
        <w:pStyle w:val="Indenta"/>
        <w:rPr>
          <w:snapToGrid w:val="0"/>
        </w:rPr>
      </w:pPr>
      <w:r>
        <w:rPr>
          <w:snapToGrid w:val="0"/>
        </w:rPr>
        <w:tab/>
        <w:t>(a)</w:t>
      </w:r>
      <w:r>
        <w:rPr>
          <w:snapToGrid w:val="0"/>
        </w:rPr>
        <w:tab/>
        <w:t xml:space="preserve">the person holds a certificate of competency under the </w:t>
      </w:r>
      <w:r>
        <w:rPr>
          <w:i/>
          <w:iCs/>
          <w:snapToGrid w:val="0"/>
        </w:rPr>
        <w:t>Occupational Safety and Health Act 1984</w:t>
      </w:r>
      <w:r>
        <w:rPr>
          <w:snapToGrid w:val="0"/>
        </w:rPr>
        <w:t>; and</w:t>
      </w:r>
    </w:p>
    <w:p>
      <w:pPr>
        <w:pStyle w:val="Indenta"/>
        <w:keepNext/>
        <w:rPr>
          <w:snapToGrid w:val="0"/>
        </w:rPr>
      </w:pPr>
      <w:r>
        <w:rPr>
          <w:snapToGrid w:val="0"/>
        </w:rPr>
        <w:tab/>
        <w:t>(b)</w:t>
      </w:r>
      <w:r>
        <w:rPr>
          <w:snapToGrid w:val="0"/>
        </w:rPr>
        <w:tab/>
        <w:t>the certificate authorises or authorised the person to do that class of work,</w:t>
      </w:r>
    </w:p>
    <w:p>
      <w:pPr>
        <w:pStyle w:val="Subsection"/>
        <w:rPr>
          <w:snapToGrid w:val="0"/>
        </w:rPr>
      </w:pPr>
      <w:r>
        <w:rPr>
          <w:snapToGrid w:val="0"/>
        </w:rPr>
        <w:tab/>
      </w:r>
      <w:r>
        <w:rPr>
          <w:snapToGrid w:val="0"/>
        </w:rPr>
        <w:tab/>
        <w:t>the person is to be taken to hold a high risk work licence for that class of work.</w:t>
      </w:r>
    </w:p>
    <w:p>
      <w:pPr>
        <w:pStyle w:val="Subsection"/>
        <w:rPr>
          <w:snapToGrid w:val="0"/>
        </w:rPr>
      </w:pPr>
      <w:r>
        <w:rPr>
          <w:snapToGrid w:val="0"/>
        </w:rPr>
        <w:tab/>
        <w:t>(9)</w:t>
      </w:r>
      <w:r>
        <w:rPr>
          <w:snapToGrid w:val="0"/>
        </w:rPr>
        <w:tab/>
        <w:t xml:space="preserve">In this regulation, a reference to a certificate of competency under the </w:t>
      </w:r>
      <w:r>
        <w:rPr>
          <w:i/>
          <w:iCs/>
          <w:snapToGrid w:val="0"/>
        </w:rPr>
        <w:t>Occupational Safety and Health Act 1984</w:t>
      </w:r>
      <w:r>
        <w:rPr>
          <w:snapToGrid w:val="0"/>
        </w:rPr>
        <w:t xml:space="preserve"> is a reference to such a certificate issued under that Act for which the transition period under that Act has not expired, and which is not suspended.</w:t>
      </w:r>
    </w:p>
    <w:p>
      <w:pPr>
        <w:pStyle w:val="Footnotesection"/>
      </w:pPr>
      <w:r>
        <w:tab/>
        <w:t>[Regulation 6.37 amended in Gazette 21 Jul 2009 p. 2923-5.]</w:t>
      </w:r>
    </w:p>
    <w:p>
      <w:pPr>
        <w:pStyle w:val="Heading5"/>
        <w:rPr>
          <w:snapToGrid w:val="0"/>
        </w:rPr>
      </w:pPr>
      <w:bookmarkStart w:id="669" w:name="_Toc396288030"/>
      <w:bookmarkStart w:id="670" w:name="_Toc472009199"/>
      <w:r>
        <w:rPr>
          <w:rStyle w:val="CharSectno"/>
        </w:rPr>
        <w:t>6.38</w:t>
      </w:r>
      <w:r>
        <w:rPr>
          <w:snapToGrid w:val="0"/>
        </w:rPr>
        <w:t>.</w:t>
      </w:r>
      <w:r>
        <w:rPr>
          <w:snapToGrid w:val="0"/>
        </w:rPr>
        <w:tab/>
        <w:t>Plant load or capacity not to exceed manufacturer’s specifications</w:t>
      </w:r>
      <w:bookmarkEnd w:id="669"/>
      <w:bookmarkEnd w:id="670"/>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671" w:name="_Toc396288031"/>
      <w:bookmarkStart w:id="672" w:name="_Toc472009200"/>
      <w:r>
        <w:rPr>
          <w:rStyle w:val="CharSectno"/>
        </w:rPr>
        <w:t>6.39</w:t>
      </w:r>
      <w:r>
        <w:rPr>
          <w:snapToGrid w:val="0"/>
        </w:rPr>
        <w:t>.</w:t>
      </w:r>
      <w:r>
        <w:rPr>
          <w:snapToGrid w:val="0"/>
        </w:rPr>
        <w:tab/>
        <w:t>Prohibition on damage or removal of guards etc.</w:t>
      </w:r>
      <w:bookmarkEnd w:id="671"/>
      <w:bookmarkEnd w:id="672"/>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673" w:name="_Toc396288032"/>
      <w:bookmarkStart w:id="674" w:name="_Toc472009201"/>
      <w:r>
        <w:rPr>
          <w:rStyle w:val="CharSectno"/>
        </w:rPr>
        <w:t>6.40</w:t>
      </w:r>
      <w:r>
        <w:rPr>
          <w:snapToGrid w:val="0"/>
        </w:rPr>
        <w:t>.</w:t>
      </w:r>
      <w:r>
        <w:rPr>
          <w:snapToGrid w:val="0"/>
        </w:rPr>
        <w:tab/>
        <w:t>Plant to be used only if inspected</w:t>
      </w:r>
      <w:bookmarkEnd w:id="673"/>
      <w:bookmarkEnd w:id="674"/>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675" w:name="_Toc394578925"/>
      <w:bookmarkStart w:id="676" w:name="_Toc396228659"/>
      <w:bookmarkStart w:id="677" w:name="_Toc396288033"/>
      <w:bookmarkStart w:id="678" w:name="_Toc421192231"/>
      <w:bookmarkStart w:id="679" w:name="_Toc421192888"/>
      <w:bookmarkStart w:id="680" w:name="_Toc421193546"/>
      <w:bookmarkStart w:id="681" w:name="_Toc421261135"/>
      <w:bookmarkStart w:id="682" w:name="_Toc472008135"/>
      <w:bookmarkStart w:id="683" w:name="_Toc472009202"/>
      <w:r>
        <w:rPr>
          <w:rStyle w:val="CharPartNo"/>
        </w:rPr>
        <w:t>Part 7</w:t>
      </w:r>
      <w:r>
        <w:t> — </w:t>
      </w:r>
      <w:r>
        <w:rPr>
          <w:rStyle w:val="CharPartText"/>
        </w:rPr>
        <w:t>Occupational health</w:t>
      </w:r>
      <w:bookmarkEnd w:id="675"/>
      <w:bookmarkEnd w:id="676"/>
      <w:bookmarkEnd w:id="677"/>
      <w:bookmarkEnd w:id="678"/>
      <w:bookmarkEnd w:id="679"/>
      <w:bookmarkEnd w:id="680"/>
      <w:bookmarkEnd w:id="681"/>
      <w:bookmarkEnd w:id="682"/>
      <w:bookmarkEnd w:id="683"/>
      <w:r>
        <w:rPr>
          <w:rStyle w:val="CharPartText"/>
        </w:rPr>
        <w:t xml:space="preserve"> </w:t>
      </w:r>
    </w:p>
    <w:p>
      <w:pPr>
        <w:pStyle w:val="Heading3"/>
        <w:rPr>
          <w:snapToGrid w:val="0"/>
        </w:rPr>
      </w:pPr>
      <w:bookmarkStart w:id="684" w:name="_Toc394578926"/>
      <w:bookmarkStart w:id="685" w:name="_Toc396228660"/>
      <w:bookmarkStart w:id="686" w:name="_Toc396288034"/>
      <w:bookmarkStart w:id="687" w:name="_Toc421192232"/>
      <w:bookmarkStart w:id="688" w:name="_Toc421192889"/>
      <w:bookmarkStart w:id="689" w:name="_Toc421193547"/>
      <w:bookmarkStart w:id="690" w:name="_Toc421261136"/>
      <w:bookmarkStart w:id="691" w:name="_Toc472008136"/>
      <w:bookmarkStart w:id="692" w:name="_Toc472009203"/>
      <w:r>
        <w:rPr>
          <w:rStyle w:val="CharDivNo"/>
        </w:rPr>
        <w:t>Division 1</w:t>
      </w:r>
      <w:r>
        <w:rPr>
          <w:snapToGrid w:val="0"/>
        </w:rPr>
        <w:t> — </w:t>
      </w:r>
      <w:r>
        <w:rPr>
          <w:rStyle w:val="CharDivText"/>
        </w:rPr>
        <w:t>Noise control</w:t>
      </w:r>
      <w:bookmarkEnd w:id="684"/>
      <w:bookmarkEnd w:id="685"/>
      <w:bookmarkEnd w:id="686"/>
      <w:bookmarkEnd w:id="687"/>
      <w:bookmarkEnd w:id="688"/>
      <w:bookmarkEnd w:id="689"/>
      <w:bookmarkEnd w:id="690"/>
      <w:bookmarkEnd w:id="691"/>
      <w:bookmarkEnd w:id="692"/>
      <w:r>
        <w:rPr>
          <w:rStyle w:val="CharDivText"/>
        </w:rPr>
        <w:t xml:space="preserve"> </w:t>
      </w:r>
    </w:p>
    <w:p>
      <w:pPr>
        <w:pStyle w:val="Heading5"/>
        <w:rPr>
          <w:snapToGrid w:val="0"/>
        </w:rPr>
      </w:pPr>
      <w:bookmarkStart w:id="693" w:name="_Toc396288035"/>
      <w:bookmarkStart w:id="694" w:name="_Toc472009204"/>
      <w:r>
        <w:rPr>
          <w:rStyle w:val="CharSectno"/>
        </w:rPr>
        <w:t>7.1</w:t>
      </w:r>
      <w:r>
        <w:rPr>
          <w:snapToGrid w:val="0"/>
        </w:rPr>
        <w:t>.</w:t>
      </w:r>
      <w:r>
        <w:rPr>
          <w:snapToGrid w:val="0"/>
        </w:rPr>
        <w:tab/>
        <w:t>Terms used</w:t>
      </w:r>
      <w:bookmarkEnd w:id="693"/>
      <w:bookmarkEnd w:id="694"/>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AS/NZS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in Gazette 13 Dec 1996 p. 6932; 11 Jan 2013 p. 53.] </w:t>
      </w:r>
    </w:p>
    <w:p>
      <w:pPr>
        <w:pStyle w:val="Heading5"/>
        <w:rPr>
          <w:snapToGrid w:val="0"/>
        </w:rPr>
      </w:pPr>
      <w:bookmarkStart w:id="695" w:name="_Toc396288036"/>
      <w:bookmarkStart w:id="696" w:name="_Toc472009205"/>
      <w:r>
        <w:rPr>
          <w:rStyle w:val="CharSectno"/>
        </w:rPr>
        <w:t>7.2</w:t>
      </w:r>
      <w:r>
        <w:rPr>
          <w:snapToGrid w:val="0"/>
        </w:rPr>
        <w:t>.</w:t>
      </w:r>
      <w:r>
        <w:rPr>
          <w:snapToGrid w:val="0"/>
        </w:rPr>
        <w:tab/>
        <w:t>All measurements to be as if ear unprotected</w:t>
      </w:r>
      <w:bookmarkEnd w:id="695"/>
      <w:bookmarkEnd w:id="696"/>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697" w:name="_Toc396288037"/>
      <w:bookmarkStart w:id="698" w:name="_Toc472009206"/>
      <w:r>
        <w:rPr>
          <w:rStyle w:val="CharSectno"/>
        </w:rPr>
        <w:t>7.3</w:t>
      </w:r>
      <w:r>
        <w:rPr>
          <w:snapToGrid w:val="0"/>
        </w:rPr>
        <w:t>.</w:t>
      </w:r>
      <w:r>
        <w:rPr>
          <w:snapToGrid w:val="0"/>
        </w:rPr>
        <w:tab/>
        <w:t>Action level for noise</w:t>
      </w:r>
      <w:bookmarkEnd w:id="697"/>
      <w:bookmarkEnd w:id="698"/>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699" w:name="_Toc396288038"/>
      <w:bookmarkStart w:id="700" w:name="_Toc472009207"/>
      <w:r>
        <w:rPr>
          <w:rStyle w:val="CharSectno"/>
        </w:rPr>
        <w:t>7.4</w:t>
      </w:r>
      <w:r>
        <w:rPr>
          <w:snapToGrid w:val="0"/>
        </w:rPr>
        <w:t>.</w:t>
      </w:r>
      <w:r>
        <w:rPr>
          <w:snapToGrid w:val="0"/>
        </w:rPr>
        <w:tab/>
        <w:t>Noise to be reduced as far as practicable</w:t>
      </w:r>
      <w:bookmarkEnd w:id="699"/>
      <w:bookmarkEnd w:id="700"/>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701" w:name="_Toc396288039"/>
      <w:bookmarkStart w:id="702" w:name="_Toc472009208"/>
      <w:r>
        <w:rPr>
          <w:rStyle w:val="CharSectno"/>
        </w:rPr>
        <w:t>7.5</w:t>
      </w:r>
      <w:r>
        <w:rPr>
          <w:snapToGrid w:val="0"/>
        </w:rPr>
        <w:t>.</w:t>
      </w:r>
      <w:r>
        <w:rPr>
          <w:snapToGrid w:val="0"/>
        </w:rPr>
        <w:tab/>
        <w:t>Reduction of noise</w:t>
      </w:r>
      <w:bookmarkEnd w:id="701"/>
      <w:bookmarkEnd w:id="702"/>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703" w:name="_Toc396288040"/>
      <w:bookmarkStart w:id="704" w:name="_Toc472009209"/>
      <w:r>
        <w:rPr>
          <w:rStyle w:val="CharSectno"/>
        </w:rPr>
        <w:t>7.6</w:t>
      </w:r>
      <w:r>
        <w:rPr>
          <w:snapToGrid w:val="0"/>
        </w:rPr>
        <w:t>.</w:t>
      </w:r>
      <w:r>
        <w:rPr>
          <w:snapToGrid w:val="0"/>
        </w:rPr>
        <w:tab/>
        <w:t>Personal hearing protectors</w:t>
      </w:r>
      <w:bookmarkEnd w:id="703"/>
      <w:bookmarkEnd w:id="704"/>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705" w:name="_Toc396288041"/>
      <w:bookmarkStart w:id="706" w:name="_Toc472009210"/>
      <w:r>
        <w:rPr>
          <w:rStyle w:val="CharSectno"/>
        </w:rPr>
        <w:t>7.7</w:t>
      </w:r>
      <w:r>
        <w:rPr>
          <w:snapToGrid w:val="0"/>
        </w:rPr>
        <w:t>.</w:t>
      </w:r>
      <w:r>
        <w:rPr>
          <w:snapToGrid w:val="0"/>
        </w:rPr>
        <w:tab/>
        <w:t>Duty to inform, instruct and train persons about hearing risks</w:t>
      </w:r>
      <w:bookmarkEnd w:id="705"/>
      <w:bookmarkEnd w:id="706"/>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707" w:name="_Toc396288042"/>
      <w:bookmarkStart w:id="708" w:name="_Toc472009211"/>
      <w:r>
        <w:rPr>
          <w:rStyle w:val="CharSectno"/>
        </w:rPr>
        <w:t>7.8</w:t>
      </w:r>
      <w:r>
        <w:rPr>
          <w:snapToGrid w:val="0"/>
        </w:rPr>
        <w:t>.</w:t>
      </w:r>
      <w:r>
        <w:rPr>
          <w:snapToGrid w:val="0"/>
        </w:rPr>
        <w:tab/>
        <w:t>Noise report to be prepared</w:t>
      </w:r>
      <w:bookmarkEnd w:id="707"/>
      <w:bookmarkEnd w:id="708"/>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709" w:name="_Toc396288043"/>
      <w:bookmarkStart w:id="710" w:name="_Toc472009212"/>
      <w:r>
        <w:rPr>
          <w:rStyle w:val="CharSectno"/>
        </w:rPr>
        <w:t>7.9</w:t>
      </w:r>
      <w:r>
        <w:rPr>
          <w:snapToGrid w:val="0"/>
        </w:rPr>
        <w:t>.</w:t>
      </w:r>
      <w:r>
        <w:rPr>
          <w:snapToGrid w:val="0"/>
        </w:rPr>
        <w:tab/>
        <w:t>Additional noise report to be prepared</w:t>
      </w:r>
      <w:bookmarkEnd w:id="709"/>
      <w:bookmarkEnd w:id="710"/>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 or</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711" w:name="_Toc396288044"/>
      <w:bookmarkStart w:id="712" w:name="_Toc472009213"/>
      <w:r>
        <w:rPr>
          <w:rStyle w:val="CharSectno"/>
        </w:rPr>
        <w:t>7.10</w:t>
      </w:r>
      <w:r>
        <w:rPr>
          <w:snapToGrid w:val="0"/>
        </w:rPr>
        <w:t>.</w:t>
      </w:r>
      <w:r>
        <w:rPr>
          <w:snapToGrid w:val="0"/>
        </w:rPr>
        <w:tab/>
        <w:t>Noise reports</w:t>
      </w:r>
      <w:bookmarkEnd w:id="711"/>
      <w:bookmarkEnd w:id="712"/>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713" w:name="_Toc396288045"/>
      <w:bookmarkStart w:id="714" w:name="_Toc472009214"/>
      <w:r>
        <w:rPr>
          <w:rStyle w:val="CharSectno"/>
        </w:rPr>
        <w:t>7.11</w:t>
      </w:r>
      <w:r>
        <w:rPr>
          <w:snapToGrid w:val="0"/>
        </w:rPr>
        <w:t>.</w:t>
      </w:r>
      <w:r>
        <w:rPr>
          <w:snapToGrid w:val="0"/>
        </w:rPr>
        <w:tab/>
        <w:t>Duties after noise report is prepared</w:t>
      </w:r>
      <w:bookmarkEnd w:id="713"/>
      <w:bookmarkEnd w:id="714"/>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the contents of the noise report are communicated to all persons at the workplace and to any other persons that the manager considers to be at risk; and</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715" w:name="_Toc394578938"/>
      <w:bookmarkStart w:id="716" w:name="_Toc396228672"/>
      <w:bookmarkStart w:id="717" w:name="_Toc396288046"/>
      <w:bookmarkStart w:id="718" w:name="_Toc421192244"/>
      <w:bookmarkStart w:id="719" w:name="_Toc421192901"/>
      <w:bookmarkStart w:id="720" w:name="_Toc421193559"/>
      <w:bookmarkStart w:id="721" w:name="_Toc421261148"/>
      <w:bookmarkStart w:id="722" w:name="_Toc472008148"/>
      <w:bookmarkStart w:id="723" w:name="_Toc472009215"/>
      <w:r>
        <w:rPr>
          <w:rStyle w:val="CharDivNo"/>
        </w:rPr>
        <w:t>Division 2</w:t>
      </w:r>
      <w:r>
        <w:rPr>
          <w:snapToGrid w:val="0"/>
        </w:rPr>
        <w:t> — </w:t>
      </w:r>
      <w:r>
        <w:rPr>
          <w:rStyle w:val="CharDivText"/>
        </w:rPr>
        <w:t>Hygiene and sanitation</w:t>
      </w:r>
      <w:bookmarkEnd w:id="715"/>
      <w:bookmarkEnd w:id="716"/>
      <w:bookmarkEnd w:id="717"/>
      <w:bookmarkEnd w:id="718"/>
      <w:bookmarkEnd w:id="719"/>
      <w:bookmarkEnd w:id="720"/>
      <w:bookmarkEnd w:id="721"/>
      <w:bookmarkEnd w:id="722"/>
      <w:bookmarkEnd w:id="723"/>
      <w:r>
        <w:rPr>
          <w:rStyle w:val="CharDivText"/>
        </w:rPr>
        <w:t xml:space="preserve"> </w:t>
      </w:r>
    </w:p>
    <w:p>
      <w:pPr>
        <w:pStyle w:val="Heading5"/>
        <w:spacing w:before="160"/>
        <w:rPr>
          <w:snapToGrid w:val="0"/>
        </w:rPr>
      </w:pPr>
      <w:bookmarkStart w:id="724" w:name="_Toc396288047"/>
      <w:bookmarkStart w:id="725" w:name="_Toc472009216"/>
      <w:r>
        <w:rPr>
          <w:rStyle w:val="CharSectno"/>
        </w:rPr>
        <w:t>7.12</w:t>
      </w:r>
      <w:r>
        <w:rPr>
          <w:snapToGrid w:val="0"/>
        </w:rPr>
        <w:t>.</w:t>
      </w:r>
      <w:r>
        <w:rPr>
          <w:snapToGrid w:val="0"/>
        </w:rPr>
        <w:tab/>
        <w:t>Sanitation facilities</w:t>
      </w:r>
      <w:bookmarkEnd w:id="724"/>
      <w:bookmarkEnd w:id="725"/>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spacing w:before="160"/>
        <w:rPr>
          <w:snapToGrid w:val="0"/>
        </w:rPr>
      </w:pPr>
      <w:bookmarkStart w:id="726" w:name="_Toc396288048"/>
      <w:bookmarkStart w:id="727" w:name="_Toc472009217"/>
      <w:r>
        <w:rPr>
          <w:rStyle w:val="CharSectno"/>
        </w:rPr>
        <w:t>7.13</w:t>
      </w:r>
      <w:r>
        <w:rPr>
          <w:snapToGrid w:val="0"/>
        </w:rPr>
        <w:t>.</w:t>
      </w:r>
      <w:r>
        <w:rPr>
          <w:snapToGrid w:val="0"/>
        </w:rPr>
        <w:tab/>
        <w:t>Toilet facilities</w:t>
      </w:r>
      <w:bookmarkEnd w:id="726"/>
      <w:bookmarkEnd w:id="727"/>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spacing w:before="160"/>
        <w:rPr>
          <w:snapToGrid w:val="0"/>
        </w:rPr>
      </w:pPr>
      <w:bookmarkStart w:id="728" w:name="_Toc396288049"/>
      <w:bookmarkStart w:id="729" w:name="_Toc472009218"/>
      <w:r>
        <w:rPr>
          <w:rStyle w:val="CharSectno"/>
        </w:rPr>
        <w:t>7.14</w:t>
      </w:r>
      <w:r>
        <w:rPr>
          <w:snapToGrid w:val="0"/>
        </w:rPr>
        <w:t>.</w:t>
      </w:r>
      <w:r>
        <w:rPr>
          <w:snapToGrid w:val="0"/>
        </w:rPr>
        <w:tab/>
        <w:t>Prevention of pollution of workings</w:t>
      </w:r>
      <w:bookmarkEnd w:id="728"/>
      <w:bookmarkEnd w:id="729"/>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730" w:name="_Toc396288050"/>
      <w:bookmarkStart w:id="731" w:name="_Toc472009219"/>
      <w:r>
        <w:rPr>
          <w:rStyle w:val="CharSectno"/>
        </w:rPr>
        <w:t>7.15</w:t>
      </w:r>
      <w:r>
        <w:rPr>
          <w:snapToGrid w:val="0"/>
        </w:rPr>
        <w:t>.</w:t>
      </w:r>
      <w:r>
        <w:rPr>
          <w:snapToGrid w:val="0"/>
        </w:rPr>
        <w:tab/>
        <w:t>Waste timber and other materials not to accumulate underground</w:t>
      </w:r>
      <w:bookmarkEnd w:id="730"/>
      <w:bookmarkEnd w:id="731"/>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732" w:name="_Toc396288051"/>
      <w:bookmarkStart w:id="733" w:name="_Toc472009220"/>
      <w:r>
        <w:rPr>
          <w:rStyle w:val="CharSectno"/>
        </w:rPr>
        <w:t>7.16</w:t>
      </w:r>
      <w:r>
        <w:rPr>
          <w:snapToGrid w:val="0"/>
        </w:rPr>
        <w:t>.</w:t>
      </w:r>
      <w:r>
        <w:rPr>
          <w:snapToGrid w:val="0"/>
        </w:rPr>
        <w:tab/>
        <w:t>Stagnant water not to accumulate underground</w:t>
      </w:r>
      <w:bookmarkEnd w:id="732"/>
      <w:bookmarkEnd w:id="733"/>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734" w:name="_Toc396288052"/>
      <w:bookmarkStart w:id="735" w:name="_Toc472009221"/>
      <w:r>
        <w:rPr>
          <w:rStyle w:val="CharSectno"/>
        </w:rPr>
        <w:t>7.17</w:t>
      </w:r>
      <w:r>
        <w:rPr>
          <w:snapToGrid w:val="0"/>
        </w:rPr>
        <w:t>.</w:t>
      </w:r>
      <w:r>
        <w:rPr>
          <w:snapToGrid w:val="0"/>
        </w:rPr>
        <w:tab/>
        <w:t>Eating places</w:t>
      </w:r>
      <w:bookmarkEnd w:id="734"/>
      <w:bookmarkEnd w:id="735"/>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 and</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736" w:name="_Toc396288053"/>
      <w:bookmarkStart w:id="737" w:name="_Toc472009222"/>
      <w:r>
        <w:rPr>
          <w:rStyle w:val="CharSectno"/>
        </w:rPr>
        <w:t>7.18</w:t>
      </w:r>
      <w:r>
        <w:rPr>
          <w:snapToGrid w:val="0"/>
        </w:rPr>
        <w:t>.</w:t>
      </w:r>
      <w:r>
        <w:rPr>
          <w:snapToGrid w:val="0"/>
        </w:rPr>
        <w:tab/>
        <w:t>Drinking water</w:t>
      </w:r>
      <w:bookmarkEnd w:id="736"/>
      <w:bookmarkEnd w:id="737"/>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738" w:name="_Toc396288054"/>
      <w:bookmarkStart w:id="739" w:name="_Toc472009223"/>
      <w:r>
        <w:rPr>
          <w:rStyle w:val="CharSectno"/>
        </w:rPr>
        <w:t>7.19</w:t>
      </w:r>
      <w:r>
        <w:rPr>
          <w:snapToGrid w:val="0"/>
        </w:rPr>
        <w:t>.</w:t>
      </w:r>
      <w:r>
        <w:rPr>
          <w:snapToGrid w:val="0"/>
        </w:rPr>
        <w:tab/>
        <w:t>Change rooms</w:t>
      </w:r>
      <w:bookmarkEnd w:id="738"/>
      <w:bookmarkEnd w:id="739"/>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 and</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740" w:name="_Toc394578947"/>
      <w:bookmarkStart w:id="741" w:name="_Toc396228681"/>
      <w:bookmarkStart w:id="742" w:name="_Toc396288055"/>
      <w:bookmarkStart w:id="743" w:name="_Toc421192253"/>
      <w:bookmarkStart w:id="744" w:name="_Toc421192910"/>
      <w:bookmarkStart w:id="745" w:name="_Toc421193568"/>
      <w:bookmarkStart w:id="746" w:name="_Toc421261157"/>
      <w:bookmarkStart w:id="747" w:name="_Toc472008157"/>
      <w:bookmarkStart w:id="748" w:name="_Toc472009224"/>
      <w:r>
        <w:rPr>
          <w:rStyle w:val="CharDivNo"/>
        </w:rPr>
        <w:t>Division 3</w:t>
      </w:r>
      <w:r>
        <w:rPr>
          <w:snapToGrid w:val="0"/>
        </w:rPr>
        <w:t> — </w:t>
      </w:r>
      <w:r>
        <w:rPr>
          <w:rStyle w:val="CharDivText"/>
        </w:rPr>
        <w:t>Hazardous substances</w:t>
      </w:r>
      <w:bookmarkEnd w:id="740"/>
      <w:bookmarkEnd w:id="741"/>
      <w:bookmarkEnd w:id="742"/>
      <w:bookmarkEnd w:id="743"/>
      <w:bookmarkEnd w:id="744"/>
      <w:bookmarkEnd w:id="745"/>
      <w:bookmarkEnd w:id="746"/>
      <w:bookmarkEnd w:id="747"/>
      <w:bookmarkEnd w:id="748"/>
      <w:r>
        <w:rPr>
          <w:rStyle w:val="CharDivText"/>
        </w:rPr>
        <w:t xml:space="preserve"> </w:t>
      </w:r>
    </w:p>
    <w:p>
      <w:pPr>
        <w:pStyle w:val="Heading5"/>
        <w:rPr>
          <w:snapToGrid w:val="0"/>
        </w:rPr>
      </w:pPr>
      <w:bookmarkStart w:id="749" w:name="_Toc396288056"/>
      <w:bookmarkStart w:id="750" w:name="_Toc472009225"/>
      <w:r>
        <w:rPr>
          <w:rStyle w:val="CharSectno"/>
        </w:rPr>
        <w:t>7.20</w:t>
      </w:r>
      <w:r>
        <w:rPr>
          <w:snapToGrid w:val="0"/>
        </w:rPr>
        <w:t>.</w:t>
      </w:r>
      <w:r>
        <w:rPr>
          <w:snapToGrid w:val="0"/>
        </w:rPr>
        <w:tab/>
        <w:t>Terms used</w:t>
      </w:r>
      <w:bookmarkEnd w:id="749"/>
      <w:bookmarkEnd w:id="75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 and</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in Gazette 29 Feb 2008 p. 686; 21 Jul 2009 p. 2925.]</w:t>
      </w:r>
    </w:p>
    <w:p>
      <w:pPr>
        <w:pStyle w:val="Heading5"/>
        <w:spacing w:before="180"/>
        <w:rPr>
          <w:snapToGrid w:val="0"/>
        </w:rPr>
      </w:pPr>
      <w:bookmarkStart w:id="751" w:name="_Toc396288057"/>
      <w:bookmarkStart w:id="752" w:name="_Toc472009226"/>
      <w:r>
        <w:rPr>
          <w:rStyle w:val="CharSectno"/>
        </w:rPr>
        <w:t>7.21</w:t>
      </w:r>
      <w:r>
        <w:rPr>
          <w:snapToGrid w:val="0"/>
        </w:rPr>
        <w:t>.</w:t>
      </w:r>
      <w:r>
        <w:rPr>
          <w:snapToGrid w:val="0"/>
        </w:rPr>
        <w:tab/>
        <w:t>Material safety data sheets</w:t>
      </w:r>
      <w:bookmarkEnd w:id="751"/>
      <w:bookmarkEnd w:id="752"/>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spacing w:before="180"/>
        <w:rPr>
          <w:snapToGrid w:val="0"/>
        </w:rPr>
      </w:pPr>
      <w:bookmarkStart w:id="753" w:name="_Toc396288058"/>
      <w:bookmarkStart w:id="754" w:name="_Toc472009227"/>
      <w:r>
        <w:rPr>
          <w:rStyle w:val="CharSectno"/>
        </w:rPr>
        <w:t>7.22</w:t>
      </w:r>
      <w:r>
        <w:rPr>
          <w:snapToGrid w:val="0"/>
        </w:rPr>
        <w:t>.</w:t>
      </w:r>
      <w:r>
        <w:rPr>
          <w:snapToGrid w:val="0"/>
        </w:rPr>
        <w:tab/>
        <w:t>Containers to be appropriate</w:t>
      </w:r>
      <w:bookmarkEnd w:id="753"/>
      <w:bookmarkEnd w:id="754"/>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spacing w:before="180"/>
        <w:rPr>
          <w:snapToGrid w:val="0"/>
        </w:rPr>
      </w:pPr>
      <w:bookmarkStart w:id="755" w:name="_Toc396288059"/>
      <w:bookmarkStart w:id="756" w:name="_Toc472009228"/>
      <w:r>
        <w:rPr>
          <w:rStyle w:val="CharSectno"/>
        </w:rPr>
        <w:t>7.23</w:t>
      </w:r>
      <w:r>
        <w:rPr>
          <w:snapToGrid w:val="0"/>
        </w:rPr>
        <w:t>.</w:t>
      </w:r>
      <w:r>
        <w:rPr>
          <w:snapToGrid w:val="0"/>
        </w:rPr>
        <w:tab/>
        <w:t>Disposal of containers</w:t>
      </w:r>
      <w:bookmarkEnd w:id="755"/>
      <w:bookmarkEnd w:id="756"/>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757" w:name="_Toc396288060"/>
      <w:bookmarkStart w:id="758" w:name="_Toc472009229"/>
      <w:r>
        <w:rPr>
          <w:rStyle w:val="CharSectno"/>
        </w:rPr>
        <w:t>7.24</w:t>
      </w:r>
      <w:r>
        <w:rPr>
          <w:snapToGrid w:val="0"/>
        </w:rPr>
        <w:t>.</w:t>
      </w:r>
      <w:r>
        <w:rPr>
          <w:snapToGrid w:val="0"/>
        </w:rPr>
        <w:tab/>
        <w:t>Labels</w:t>
      </w:r>
      <w:bookmarkEnd w:id="757"/>
      <w:bookmarkEnd w:id="758"/>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759" w:name="_Toc396288061"/>
      <w:bookmarkStart w:id="760" w:name="_Toc472009230"/>
      <w:r>
        <w:rPr>
          <w:rStyle w:val="CharSectno"/>
        </w:rPr>
        <w:t>7.25</w:t>
      </w:r>
      <w:r>
        <w:rPr>
          <w:snapToGrid w:val="0"/>
        </w:rPr>
        <w:t>.</w:t>
      </w:r>
      <w:r>
        <w:rPr>
          <w:snapToGrid w:val="0"/>
        </w:rPr>
        <w:tab/>
        <w:t>Register of hazardous substances</w:t>
      </w:r>
      <w:bookmarkEnd w:id="759"/>
      <w:bookmarkEnd w:id="760"/>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rPr>
          <w:snapToGrid w:val="0"/>
        </w:rPr>
      </w:pPr>
      <w:bookmarkStart w:id="761" w:name="_Toc396288062"/>
      <w:bookmarkStart w:id="762" w:name="_Toc472009231"/>
      <w:r>
        <w:rPr>
          <w:rStyle w:val="CharSectno"/>
        </w:rPr>
        <w:t>7.26</w:t>
      </w:r>
      <w:r>
        <w:rPr>
          <w:snapToGrid w:val="0"/>
        </w:rPr>
        <w:t>.</w:t>
      </w:r>
      <w:r>
        <w:rPr>
          <w:snapToGrid w:val="0"/>
        </w:rPr>
        <w:tab/>
        <w:t>Enclosed systems</w:t>
      </w:r>
      <w:bookmarkEnd w:id="761"/>
      <w:bookmarkEnd w:id="762"/>
      <w:r>
        <w:rPr>
          <w:snapToGrid w:val="0"/>
        </w:rPr>
        <w:t xml:space="preserve"> </w:t>
      </w:r>
    </w:p>
    <w:p>
      <w:pPr>
        <w:pStyle w:val="Subsection"/>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763" w:name="_Toc396288063"/>
      <w:bookmarkStart w:id="764" w:name="_Toc472009232"/>
      <w:r>
        <w:rPr>
          <w:rStyle w:val="CharSectno"/>
        </w:rPr>
        <w:t>7.27</w:t>
      </w:r>
      <w:r>
        <w:rPr>
          <w:snapToGrid w:val="0"/>
        </w:rPr>
        <w:t>.</w:t>
      </w:r>
      <w:r>
        <w:rPr>
          <w:snapToGrid w:val="0"/>
        </w:rPr>
        <w:tab/>
        <w:t>Risk assessment</w:t>
      </w:r>
      <w:bookmarkEnd w:id="763"/>
      <w:bookmarkEnd w:id="764"/>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765" w:name="_Toc396288064"/>
      <w:bookmarkStart w:id="766" w:name="_Toc472009233"/>
      <w:r>
        <w:rPr>
          <w:rStyle w:val="CharSectno"/>
        </w:rPr>
        <w:t>7.28</w:t>
      </w:r>
      <w:r>
        <w:rPr>
          <w:snapToGrid w:val="0"/>
        </w:rPr>
        <w:t>.</w:t>
      </w:r>
      <w:r>
        <w:rPr>
          <w:snapToGrid w:val="0"/>
        </w:rPr>
        <w:tab/>
        <w:t>Means of reducing risk of exposure to hazardous substances</w:t>
      </w:r>
      <w:bookmarkEnd w:id="765"/>
      <w:bookmarkEnd w:id="766"/>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ind w:left="890" w:hanging="890"/>
      </w:pPr>
      <w:r>
        <w:tab/>
        <w:t>[Regulation 7.28 amended in Gazette 28 Feb 2003 p. 668.]</w:t>
      </w:r>
    </w:p>
    <w:p>
      <w:pPr>
        <w:pStyle w:val="Heading5"/>
        <w:rPr>
          <w:snapToGrid w:val="0"/>
        </w:rPr>
      </w:pPr>
      <w:bookmarkStart w:id="767" w:name="_Toc396288065"/>
      <w:bookmarkStart w:id="768" w:name="_Toc472009234"/>
      <w:r>
        <w:rPr>
          <w:rStyle w:val="CharSectno"/>
        </w:rPr>
        <w:t>7.29</w:t>
      </w:r>
      <w:r>
        <w:rPr>
          <w:snapToGrid w:val="0"/>
        </w:rPr>
        <w:t>.</w:t>
      </w:r>
      <w:r>
        <w:rPr>
          <w:snapToGrid w:val="0"/>
        </w:rPr>
        <w:tab/>
        <w:t>Workplace atmospheric contaminant monitoring to be provided</w:t>
      </w:r>
      <w:bookmarkEnd w:id="767"/>
      <w:bookmarkEnd w:id="768"/>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769" w:name="_Toc396288066"/>
      <w:bookmarkStart w:id="770" w:name="_Toc472009235"/>
      <w:r>
        <w:rPr>
          <w:rStyle w:val="CharSectno"/>
        </w:rPr>
        <w:t>7.30</w:t>
      </w:r>
      <w:r>
        <w:rPr>
          <w:snapToGrid w:val="0"/>
        </w:rPr>
        <w:t>.</w:t>
      </w:r>
      <w:r>
        <w:rPr>
          <w:snapToGrid w:val="0"/>
        </w:rPr>
        <w:tab/>
        <w:t>Health surveillance</w:t>
      </w:r>
      <w:bookmarkEnd w:id="769"/>
      <w:bookmarkEnd w:id="770"/>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771" w:name="_Toc394578959"/>
      <w:bookmarkStart w:id="772" w:name="_Toc396228693"/>
      <w:bookmarkStart w:id="773" w:name="_Toc396288067"/>
      <w:bookmarkStart w:id="774" w:name="_Toc421192265"/>
      <w:bookmarkStart w:id="775" w:name="_Toc421192922"/>
      <w:bookmarkStart w:id="776" w:name="_Toc421193580"/>
      <w:bookmarkStart w:id="777" w:name="_Toc421261169"/>
      <w:bookmarkStart w:id="778" w:name="_Toc472008169"/>
      <w:bookmarkStart w:id="779" w:name="_Toc472009236"/>
      <w:r>
        <w:rPr>
          <w:rStyle w:val="CharPartNo"/>
        </w:rPr>
        <w:t>Part 8</w:t>
      </w:r>
      <w:r>
        <w:t> — </w:t>
      </w:r>
      <w:r>
        <w:rPr>
          <w:rStyle w:val="CharPartText"/>
        </w:rPr>
        <w:t>Explosives</w:t>
      </w:r>
      <w:bookmarkEnd w:id="771"/>
      <w:bookmarkEnd w:id="772"/>
      <w:bookmarkEnd w:id="773"/>
      <w:bookmarkEnd w:id="774"/>
      <w:bookmarkEnd w:id="775"/>
      <w:bookmarkEnd w:id="776"/>
      <w:bookmarkEnd w:id="777"/>
      <w:bookmarkEnd w:id="778"/>
      <w:bookmarkEnd w:id="779"/>
      <w:r>
        <w:rPr>
          <w:rStyle w:val="CharPartText"/>
        </w:rPr>
        <w:t xml:space="preserve"> </w:t>
      </w:r>
    </w:p>
    <w:p>
      <w:pPr>
        <w:pStyle w:val="Heading3"/>
        <w:rPr>
          <w:snapToGrid w:val="0"/>
        </w:rPr>
      </w:pPr>
      <w:bookmarkStart w:id="780" w:name="_Toc394578960"/>
      <w:bookmarkStart w:id="781" w:name="_Toc396228694"/>
      <w:bookmarkStart w:id="782" w:name="_Toc396288068"/>
      <w:bookmarkStart w:id="783" w:name="_Toc421192266"/>
      <w:bookmarkStart w:id="784" w:name="_Toc421192923"/>
      <w:bookmarkStart w:id="785" w:name="_Toc421193581"/>
      <w:bookmarkStart w:id="786" w:name="_Toc421261170"/>
      <w:bookmarkStart w:id="787" w:name="_Toc472008170"/>
      <w:bookmarkStart w:id="788" w:name="_Toc472009237"/>
      <w:r>
        <w:rPr>
          <w:rStyle w:val="CharDivNo"/>
        </w:rPr>
        <w:t>Division 1</w:t>
      </w:r>
      <w:r>
        <w:rPr>
          <w:snapToGrid w:val="0"/>
        </w:rPr>
        <w:t> — </w:t>
      </w:r>
      <w:r>
        <w:rPr>
          <w:rStyle w:val="CharDivText"/>
        </w:rPr>
        <w:t>Preliminary</w:t>
      </w:r>
      <w:bookmarkEnd w:id="780"/>
      <w:bookmarkEnd w:id="781"/>
      <w:bookmarkEnd w:id="782"/>
      <w:bookmarkEnd w:id="783"/>
      <w:bookmarkEnd w:id="784"/>
      <w:bookmarkEnd w:id="785"/>
      <w:bookmarkEnd w:id="786"/>
      <w:bookmarkEnd w:id="787"/>
      <w:bookmarkEnd w:id="788"/>
      <w:r>
        <w:rPr>
          <w:rStyle w:val="CharDivText"/>
        </w:rPr>
        <w:t xml:space="preserve"> </w:t>
      </w:r>
    </w:p>
    <w:p>
      <w:pPr>
        <w:pStyle w:val="Heading5"/>
        <w:rPr>
          <w:snapToGrid w:val="0"/>
        </w:rPr>
      </w:pPr>
      <w:bookmarkStart w:id="789" w:name="_Toc396288069"/>
      <w:bookmarkStart w:id="790" w:name="_Toc472009238"/>
      <w:r>
        <w:rPr>
          <w:rStyle w:val="CharSectno"/>
        </w:rPr>
        <w:t>8.1</w:t>
      </w:r>
      <w:r>
        <w:rPr>
          <w:snapToGrid w:val="0"/>
        </w:rPr>
        <w:t>.</w:t>
      </w:r>
      <w:r>
        <w:rPr>
          <w:snapToGrid w:val="0"/>
        </w:rPr>
        <w:tab/>
        <w:t>Terms used</w:t>
      </w:r>
      <w:bookmarkEnd w:id="789"/>
      <w:bookmarkEnd w:id="79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in Gazette 29 Feb 2008 p. 687.]</w:t>
      </w:r>
    </w:p>
    <w:p>
      <w:pPr>
        <w:pStyle w:val="Heading3"/>
        <w:spacing w:before="180"/>
        <w:rPr>
          <w:snapToGrid w:val="0"/>
        </w:rPr>
      </w:pPr>
      <w:bookmarkStart w:id="791" w:name="_Toc394578962"/>
      <w:bookmarkStart w:id="792" w:name="_Toc396228696"/>
      <w:bookmarkStart w:id="793" w:name="_Toc396288070"/>
      <w:bookmarkStart w:id="794" w:name="_Toc421192268"/>
      <w:bookmarkStart w:id="795" w:name="_Toc421192925"/>
      <w:bookmarkStart w:id="796" w:name="_Toc421193583"/>
      <w:bookmarkStart w:id="797" w:name="_Toc421261172"/>
      <w:bookmarkStart w:id="798" w:name="_Toc472008172"/>
      <w:bookmarkStart w:id="799" w:name="_Toc472009239"/>
      <w:r>
        <w:rPr>
          <w:rStyle w:val="CharDivNo"/>
        </w:rPr>
        <w:t>Division 2</w:t>
      </w:r>
      <w:r>
        <w:rPr>
          <w:snapToGrid w:val="0"/>
        </w:rPr>
        <w:t> — </w:t>
      </w:r>
      <w:r>
        <w:rPr>
          <w:rStyle w:val="CharDivText"/>
        </w:rPr>
        <w:t>General</w:t>
      </w:r>
      <w:bookmarkEnd w:id="791"/>
      <w:bookmarkEnd w:id="792"/>
      <w:bookmarkEnd w:id="793"/>
      <w:bookmarkEnd w:id="794"/>
      <w:bookmarkEnd w:id="795"/>
      <w:bookmarkEnd w:id="796"/>
      <w:bookmarkEnd w:id="797"/>
      <w:bookmarkEnd w:id="798"/>
      <w:bookmarkEnd w:id="799"/>
      <w:r>
        <w:rPr>
          <w:rStyle w:val="CharDivText"/>
        </w:rPr>
        <w:t xml:space="preserve"> </w:t>
      </w:r>
    </w:p>
    <w:p>
      <w:pPr>
        <w:pStyle w:val="Heading5"/>
      </w:pPr>
      <w:bookmarkStart w:id="800" w:name="_Toc396288071"/>
      <w:bookmarkStart w:id="801" w:name="_Toc472009240"/>
      <w:r>
        <w:rPr>
          <w:rStyle w:val="CharSectno"/>
        </w:rPr>
        <w:t>8.1A</w:t>
      </w:r>
      <w:r>
        <w:t>.</w:t>
      </w:r>
      <w:r>
        <w:tab/>
        <w:t>Explosives, requirements in relation to</w:t>
      </w:r>
      <w:bookmarkEnd w:id="800"/>
      <w:bookmarkEnd w:id="801"/>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ind w:left="890" w:hanging="890"/>
      </w:pPr>
      <w:r>
        <w:tab/>
        <w:t>[Regulation 8.1A inserted in Gazette 29 Feb 2008 p. 687.]</w:t>
      </w:r>
    </w:p>
    <w:p>
      <w:pPr>
        <w:pStyle w:val="Heading5"/>
        <w:keepNext w:val="0"/>
        <w:keepLines w:val="0"/>
        <w:rPr>
          <w:snapToGrid w:val="0"/>
        </w:rPr>
      </w:pPr>
      <w:bookmarkStart w:id="802" w:name="_Toc396288072"/>
      <w:bookmarkStart w:id="803" w:name="_Toc472009241"/>
      <w:r>
        <w:rPr>
          <w:rStyle w:val="CharSectno"/>
        </w:rPr>
        <w:t>8.2</w:t>
      </w:r>
      <w:r>
        <w:rPr>
          <w:snapToGrid w:val="0"/>
        </w:rPr>
        <w:t>.</w:t>
      </w:r>
      <w:r>
        <w:rPr>
          <w:snapToGrid w:val="0"/>
        </w:rPr>
        <w:tab/>
        <w:t>Division does not apply to underground coal mining</w:t>
      </w:r>
      <w:bookmarkEnd w:id="802"/>
      <w:bookmarkEnd w:id="803"/>
      <w:r>
        <w:rPr>
          <w:snapToGrid w:val="0"/>
        </w:rPr>
        <w:t xml:space="preserve"> </w:t>
      </w:r>
    </w:p>
    <w:p>
      <w:pPr>
        <w:pStyle w:val="Subsection"/>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in Gazette 29 Feb 2008 p. 687.]</w:t>
      </w:r>
    </w:p>
    <w:p>
      <w:pPr>
        <w:pStyle w:val="Heading5"/>
        <w:rPr>
          <w:snapToGrid w:val="0"/>
        </w:rPr>
      </w:pPr>
      <w:bookmarkStart w:id="804" w:name="_Toc396288073"/>
      <w:bookmarkStart w:id="805" w:name="_Toc472009242"/>
      <w:r>
        <w:rPr>
          <w:rStyle w:val="CharSectno"/>
        </w:rPr>
        <w:t>8.5</w:t>
      </w:r>
      <w:r>
        <w:rPr>
          <w:snapToGrid w:val="0"/>
        </w:rPr>
        <w:t>.</w:t>
      </w:r>
      <w:r>
        <w:rPr>
          <w:snapToGrid w:val="0"/>
        </w:rPr>
        <w:tab/>
        <w:t>Underground magazines</w:t>
      </w:r>
      <w:bookmarkEnd w:id="804"/>
      <w:bookmarkEnd w:id="805"/>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spacing w:before="120"/>
        <w:rPr>
          <w:snapToGrid w:val="0"/>
        </w:rPr>
      </w:pPr>
      <w:r>
        <w:rPr>
          <w:snapToGrid w:val="0"/>
        </w:rPr>
        <w:tab/>
        <w:t>Penalty: See regulation 17.1.</w:t>
      </w:r>
    </w:p>
    <w:p>
      <w:pPr>
        <w:pStyle w:val="Ednotesubsection"/>
        <w:spacing w:before="120"/>
      </w:pPr>
      <w:r>
        <w:tab/>
        <w:t>[(2)</w:t>
      </w:r>
      <w:r>
        <w:tab/>
        <w:t>deleted]</w:t>
      </w:r>
    </w:p>
    <w:p>
      <w:pPr>
        <w:pStyle w:val="Footnotesection"/>
        <w:ind w:left="890" w:hanging="890"/>
      </w:pPr>
      <w:r>
        <w:tab/>
        <w:t>[Regulation 8.5 amended in Gazette 29 Feb 2008 p. 687.]</w:t>
      </w:r>
    </w:p>
    <w:p>
      <w:pPr>
        <w:pStyle w:val="Ednotesection"/>
        <w:spacing w:before="240"/>
        <w:ind w:left="890" w:hanging="890"/>
      </w:pPr>
      <w:r>
        <w:t>[</w:t>
      </w:r>
      <w:r>
        <w:rPr>
          <w:b/>
          <w:bCs/>
        </w:rPr>
        <w:t>8.6.</w:t>
      </w:r>
      <w:r>
        <w:tab/>
        <w:t>Deleted in Gazette 29 Feb 2008 p. 687.]</w:t>
      </w:r>
    </w:p>
    <w:p>
      <w:pPr>
        <w:pStyle w:val="Heading5"/>
        <w:spacing w:before="240"/>
        <w:rPr>
          <w:snapToGrid w:val="0"/>
        </w:rPr>
      </w:pPr>
      <w:bookmarkStart w:id="806" w:name="_Toc396288074"/>
      <w:bookmarkStart w:id="807" w:name="_Toc472009243"/>
      <w:r>
        <w:rPr>
          <w:rStyle w:val="CharSectno"/>
        </w:rPr>
        <w:t>8.7</w:t>
      </w:r>
      <w:r>
        <w:rPr>
          <w:snapToGrid w:val="0"/>
        </w:rPr>
        <w:t>.</w:t>
      </w:r>
      <w:r>
        <w:rPr>
          <w:snapToGrid w:val="0"/>
        </w:rPr>
        <w:tab/>
        <w:t>Lights</w:t>
      </w:r>
      <w:bookmarkEnd w:id="806"/>
      <w:bookmarkEnd w:id="807"/>
      <w:r>
        <w:rPr>
          <w:snapToGrid w:val="0"/>
        </w:rPr>
        <w:t xml:space="preserve"> </w:t>
      </w:r>
    </w:p>
    <w:p>
      <w:pPr>
        <w:pStyle w:val="Subsection"/>
        <w:spacing w:before="180"/>
        <w:rPr>
          <w:snapToGrid w:val="0"/>
        </w:rPr>
      </w:pPr>
      <w:r>
        <w:rPr>
          <w:snapToGrid w:val="0"/>
        </w:rPr>
        <w:tab/>
        <w:t>(1)</w:t>
      </w:r>
      <w:r>
        <w:rPr>
          <w:snapToGrid w:val="0"/>
        </w:rPr>
        <w:tab/>
        <w:t>A person must not introduce a naked light into any magazine.</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spacing w:before="180"/>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 and</w:t>
      </w:r>
    </w:p>
    <w:p>
      <w:pPr>
        <w:pStyle w:val="Indenta"/>
        <w:rPr>
          <w:snapToGrid w:val="0"/>
        </w:rPr>
      </w:pPr>
      <w:r>
        <w:rPr>
          <w:snapToGrid w:val="0"/>
        </w:rPr>
        <w:tab/>
        <w:t>(b)</w:t>
      </w:r>
      <w:r>
        <w:rPr>
          <w:snapToGrid w:val="0"/>
        </w:rPr>
        <w:tab/>
        <w:t>switches for the system are external to the magazine; and</w:t>
      </w:r>
    </w:p>
    <w:p>
      <w:pPr>
        <w:pStyle w:val="Indenta"/>
        <w:keepNext/>
        <w:rPr>
          <w:snapToGrid w:val="0"/>
        </w:rPr>
      </w:pPr>
      <w:r>
        <w:rPr>
          <w:snapToGrid w:val="0"/>
        </w:rPr>
        <w:tab/>
        <w:t>(c)</w:t>
      </w:r>
      <w:r>
        <w:rPr>
          <w:snapToGrid w:val="0"/>
        </w:rPr>
        <w:tab/>
        <w:t>light fixtures and fittings comply with the requirements for dust excluding ignition</w:t>
      </w:r>
      <w:r>
        <w:rPr>
          <w:snapToGrid w:val="0"/>
        </w:rPr>
        <w:noBreakHyphen/>
        <w:t xml:space="preserve">proof enclosures in </w:t>
      </w:r>
      <w:r>
        <w:t>AS/NZS 61241.1.1</w:t>
      </w:r>
      <w:r>
        <w:rPr>
          <w:snapToGrid w:val="0"/>
        </w:rPr>
        <w:t>.</w:t>
      </w:r>
    </w:p>
    <w:p>
      <w:pPr>
        <w:pStyle w:val="Penstart"/>
        <w:rPr>
          <w:snapToGrid w:val="0"/>
        </w:rPr>
      </w:pPr>
      <w:r>
        <w:rPr>
          <w:snapToGrid w:val="0"/>
        </w:rPr>
        <w:tab/>
        <w:t>Penalty: See regulation 17.1.</w:t>
      </w:r>
    </w:p>
    <w:p>
      <w:pPr>
        <w:pStyle w:val="Footnotesection"/>
        <w:ind w:left="890" w:hanging="890"/>
      </w:pPr>
      <w:r>
        <w:tab/>
        <w:t xml:space="preserve">[Regulation 8.7 amended in Gazette 29 Feb 2008 p. 688; 11 Jan 2013 p. 53.] </w:t>
      </w:r>
    </w:p>
    <w:p>
      <w:pPr>
        <w:pStyle w:val="Ednotesection"/>
        <w:spacing w:before="180"/>
        <w:ind w:left="890" w:hanging="890"/>
      </w:pPr>
      <w:r>
        <w:t>[</w:t>
      </w:r>
      <w:r>
        <w:rPr>
          <w:b/>
          <w:bCs/>
        </w:rPr>
        <w:t>8.8, 8.9.</w:t>
      </w:r>
      <w:r>
        <w:tab/>
        <w:t>Deleted in Gazette 29 Feb 2008 p. 688.]</w:t>
      </w:r>
    </w:p>
    <w:p>
      <w:pPr>
        <w:pStyle w:val="Heading5"/>
        <w:rPr>
          <w:snapToGrid w:val="0"/>
        </w:rPr>
      </w:pPr>
      <w:bookmarkStart w:id="808" w:name="_Toc396288075"/>
      <w:bookmarkStart w:id="809" w:name="_Toc472009244"/>
      <w:r>
        <w:rPr>
          <w:rStyle w:val="CharSectno"/>
        </w:rPr>
        <w:t>8.10</w:t>
      </w:r>
      <w:r>
        <w:rPr>
          <w:snapToGrid w:val="0"/>
        </w:rPr>
        <w:t>.</w:t>
      </w:r>
      <w:r>
        <w:rPr>
          <w:snapToGrid w:val="0"/>
        </w:rPr>
        <w:tab/>
        <w:t>Faulty explosive in magazine</w:t>
      </w:r>
      <w:bookmarkEnd w:id="808"/>
      <w:bookmarkEnd w:id="809"/>
      <w:r>
        <w:rPr>
          <w:snapToGrid w:val="0"/>
        </w:rPr>
        <w:t xml:space="preserve"> </w:t>
      </w:r>
    </w:p>
    <w:p>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ind w:left="890" w:hanging="890"/>
      </w:pPr>
      <w:r>
        <w:tab/>
        <w:t xml:space="preserve">[Regulation 8.10 amended in Gazette 29 Feb 2008 p. 688.] </w:t>
      </w:r>
    </w:p>
    <w:p>
      <w:pPr>
        <w:pStyle w:val="Heading5"/>
        <w:rPr>
          <w:snapToGrid w:val="0"/>
        </w:rPr>
      </w:pPr>
      <w:bookmarkStart w:id="810" w:name="_Toc396288076"/>
      <w:bookmarkStart w:id="811" w:name="_Toc472009245"/>
      <w:r>
        <w:rPr>
          <w:rStyle w:val="CharSectno"/>
        </w:rPr>
        <w:t>8.11</w:t>
      </w:r>
      <w:r>
        <w:rPr>
          <w:snapToGrid w:val="0"/>
        </w:rPr>
        <w:t>.</w:t>
      </w:r>
      <w:r>
        <w:rPr>
          <w:snapToGrid w:val="0"/>
        </w:rPr>
        <w:tab/>
        <w:t>Removal on closure of mine</w:t>
      </w:r>
      <w:bookmarkEnd w:id="810"/>
      <w:bookmarkEnd w:id="811"/>
      <w:r>
        <w:rPr>
          <w:snapToGrid w:val="0"/>
        </w:rPr>
        <w:t xml:space="preserve"> </w:t>
      </w:r>
    </w:p>
    <w:p>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spacing w:before="180"/>
      </w:pPr>
      <w:r>
        <w:t>[</w:t>
      </w:r>
      <w:r>
        <w:rPr>
          <w:b/>
          <w:bCs/>
        </w:rPr>
        <w:t>8.12.</w:t>
      </w:r>
      <w:r>
        <w:tab/>
        <w:t>Deleted in Gazette 29 Feb 2008 p. 688.]</w:t>
      </w:r>
    </w:p>
    <w:p>
      <w:pPr>
        <w:pStyle w:val="Heading5"/>
        <w:spacing w:before="180"/>
        <w:rPr>
          <w:snapToGrid w:val="0"/>
        </w:rPr>
      </w:pPr>
      <w:bookmarkStart w:id="812" w:name="_Toc396288077"/>
      <w:bookmarkStart w:id="813" w:name="_Toc472009246"/>
      <w:r>
        <w:rPr>
          <w:rStyle w:val="CharSectno"/>
        </w:rPr>
        <w:t>8.13</w:t>
      </w:r>
      <w:r>
        <w:rPr>
          <w:snapToGrid w:val="0"/>
        </w:rPr>
        <w:t>.</w:t>
      </w:r>
      <w:r>
        <w:rPr>
          <w:snapToGrid w:val="0"/>
        </w:rPr>
        <w:tab/>
        <w:t>Smoking prohibited</w:t>
      </w:r>
      <w:bookmarkEnd w:id="812"/>
      <w:bookmarkEnd w:id="813"/>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spacing w:before="80"/>
        <w:ind w:left="890" w:hanging="890"/>
      </w:pPr>
      <w:r>
        <w:tab/>
        <w:t xml:space="preserve">[Regulation 8.13 amended in Gazette 29 Feb 2008 p. 688.] </w:t>
      </w:r>
    </w:p>
    <w:p>
      <w:pPr>
        <w:pStyle w:val="Heading5"/>
        <w:rPr>
          <w:snapToGrid w:val="0"/>
        </w:rPr>
      </w:pPr>
      <w:bookmarkStart w:id="814" w:name="_Toc396288078"/>
      <w:bookmarkStart w:id="815" w:name="_Toc472009247"/>
      <w:r>
        <w:rPr>
          <w:rStyle w:val="CharSectno"/>
        </w:rPr>
        <w:t>8.14</w:t>
      </w:r>
      <w:r>
        <w:rPr>
          <w:snapToGrid w:val="0"/>
        </w:rPr>
        <w:t>.</w:t>
      </w:r>
      <w:r>
        <w:rPr>
          <w:snapToGrid w:val="0"/>
        </w:rPr>
        <w:tab/>
        <w:t>Handling and transport</w:t>
      </w:r>
      <w:bookmarkEnd w:id="814"/>
      <w:bookmarkEnd w:id="815"/>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spacing w:before="120"/>
        <w:rPr>
          <w:snapToGrid w:val="0"/>
        </w:rPr>
      </w:pPr>
      <w:r>
        <w:rPr>
          <w:snapToGrid w:val="0"/>
        </w:rPr>
        <w:tab/>
        <w:t>Penalty: See regulation 17.1.</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t>Deleted in Gazette 29 Feb 2008 p. 688.]</w:t>
      </w:r>
    </w:p>
    <w:p>
      <w:pPr>
        <w:pStyle w:val="Heading5"/>
        <w:rPr>
          <w:snapToGrid w:val="0"/>
        </w:rPr>
      </w:pPr>
      <w:bookmarkStart w:id="816" w:name="_Toc396288079"/>
      <w:bookmarkStart w:id="817" w:name="_Toc472009248"/>
      <w:r>
        <w:rPr>
          <w:rStyle w:val="CharSectno"/>
        </w:rPr>
        <w:t>8.16</w:t>
      </w:r>
      <w:r>
        <w:rPr>
          <w:snapToGrid w:val="0"/>
        </w:rPr>
        <w:t>.</w:t>
      </w:r>
      <w:r>
        <w:rPr>
          <w:snapToGrid w:val="0"/>
        </w:rPr>
        <w:tab/>
        <w:t>Storage of detonators</w:t>
      </w:r>
      <w:bookmarkEnd w:id="816"/>
      <w:bookmarkEnd w:id="817"/>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in Gazette 29 Feb 2008 p. 688</w:t>
      </w:r>
      <w:r>
        <w:noBreakHyphen/>
        <w:t xml:space="preserve">9.] </w:t>
      </w:r>
    </w:p>
    <w:p>
      <w:pPr>
        <w:pStyle w:val="Heading5"/>
        <w:rPr>
          <w:snapToGrid w:val="0"/>
        </w:rPr>
      </w:pPr>
      <w:bookmarkStart w:id="818" w:name="_Toc396288080"/>
      <w:bookmarkStart w:id="819" w:name="_Toc472009249"/>
      <w:r>
        <w:rPr>
          <w:rStyle w:val="CharSectno"/>
        </w:rPr>
        <w:t>8.17</w:t>
      </w:r>
      <w:r>
        <w:rPr>
          <w:snapToGrid w:val="0"/>
        </w:rPr>
        <w:t>.</w:t>
      </w:r>
      <w:r>
        <w:rPr>
          <w:snapToGrid w:val="0"/>
        </w:rPr>
        <w:tab/>
        <w:t>Detonator capping station</w:t>
      </w:r>
      <w:bookmarkEnd w:id="818"/>
      <w:bookmarkEnd w:id="819"/>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 and</w:t>
      </w:r>
    </w:p>
    <w:p>
      <w:pPr>
        <w:pStyle w:val="Indenta"/>
        <w:rPr>
          <w:snapToGrid w:val="0"/>
        </w:rPr>
      </w:pPr>
      <w:r>
        <w:rPr>
          <w:snapToGrid w:val="0"/>
        </w:rPr>
        <w:tab/>
        <w:t>(b)</w:t>
      </w:r>
      <w:r>
        <w:rPr>
          <w:snapToGrid w:val="0"/>
        </w:rPr>
        <w:tab/>
        <w:t>fuses are not capped in any workplace where primers are being made up or charging is taking place; and</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 and</w:t>
      </w:r>
    </w:p>
    <w:p>
      <w:pPr>
        <w:pStyle w:val="Indenta"/>
        <w:rPr>
          <w:snapToGrid w:val="0"/>
        </w:rPr>
      </w:pPr>
      <w:r>
        <w:rPr>
          <w:snapToGrid w:val="0"/>
        </w:rPr>
        <w:tab/>
        <w:t>(d)</w:t>
      </w:r>
      <w:r>
        <w:rPr>
          <w:snapToGrid w:val="0"/>
        </w:rPr>
        <w:tab/>
        <w:t>the fuse is cut into required lengths with a sharp instrument; and</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 and</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spacing w:before="180"/>
      </w:pPr>
      <w:r>
        <w:t>[</w:t>
      </w:r>
      <w:r>
        <w:rPr>
          <w:b/>
          <w:bCs/>
        </w:rPr>
        <w:t>8.18.</w:t>
      </w:r>
      <w:r>
        <w:tab/>
        <w:t>Deleted in Gazette 29 Feb 2008 p. 689.]</w:t>
      </w:r>
    </w:p>
    <w:p>
      <w:pPr>
        <w:pStyle w:val="Heading5"/>
        <w:spacing w:before="180"/>
        <w:rPr>
          <w:snapToGrid w:val="0"/>
        </w:rPr>
      </w:pPr>
      <w:bookmarkStart w:id="820" w:name="_Toc396288081"/>
      <w:bookmarkStart w:id="821" w:name="_Toc472009250"/>
      <w:r>
        <w:rPr>
          <w:rStyle w:val="CharSectno"/>
        </w:rPr>
        <w:t>8.19</w:t>
      </w:r>
      <w:r>
        <w:rPr>
          <w:snapToGrid w:val="0"/>
        </w:rPr>
        <w:t>.</w:t>
      </w:r>
      <w:r>
        <w:rPr>
          <w:snapToGrid w:val="0"/>
        </w:rPr>
        <w:tab/>
        <w:t>Safety fuse — burning rate</w:t>
      </w:r>
      <w:bookmarkEnd w:id="820"/>
      <w:bookmarkEnd w:id="821"/>
      <w:r>
        <w:rPr>
          <w:snapToGrid w:val="0"/>
        </w:rPr>
        <w:t xml:space="preserve"> </w:t>
      </w:r>
    </w:p>
    <w:p>
      <w:pPr>
        <w:pStyle w:val="Subsection"/>
        <w:spacing w:before="120"/>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 and</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keepNext/>
        <w:keepLines/>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widowControl w:val="0"/>
        <w:spacing w:before="120"/>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822" w:name="_Toc396288082"/>
      <w:bookmarkStart w:id="823" w:name="_Toc472009251"/>
      <w:r>
        <w:rPr>
          <w:rStyle w:val="CharSectno"/>
        </w:rPr>
        <w:t>8.20</w:t>
      </w:r>
      <w:r>
        <w:rPr>
          <w:snapToGrid w:val="0"/>
        </w:rPr>
        <w:t>.</w:t>
      </w:r>
      <w:r>
        <w:rPr>
          <w:snapToGrid w:val="0"/>
        </w:rPr>
        <w:tab/>
        <w:t>Safety fuse — length</w:t>
      </w:r>
      <w:bookmarkEnd w:id="822"/>
      <w:bookmarkEnd w:id="823"/>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1 m;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824" w:name="_Toc396288083"/>
      <w:bookmarkStart w:id="825" w:name="_Toc472009252"/>
      <w:r>
        <w:rPr>
          <w:rStyle w:val="CharSectno"/>
        </w:rPr>
        <w:t>8.21</w:t>
      </w:r>
      <w:r>
        <w:rPr>
          <w:snapToGrid w:val="0"/>
        </w:rPr>
        <w:t>.</w:t>
      </w:r>
      <w:r>
        <w:rPr>
          <w:snapToGrid w:val="0"/>
        </w:rPr>
        <w:tab/>
        <w:t>Drilling precautions — underground</w:t>
      </w:r>
      <w:bookmarkEnd w:id="824"/>
      <w:bookmarkEnd w:id="825"/>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 or</w:t>
      </w:r>
    </w:p>
    <w:p>
      <w:pPr>
        <w:pStyle w:val="Indenta"/>
        <w:keepNext/>
        <w:keepLines/>
        <w:spacing w:before="60"/>
        <w:rPr>
          <w:snapToGrid w:val="0"/>
        </w:rPr>
      </w:pPr>
      <w:r>
        <w:rPr>
          <w:snapToGrid w:val="0"/>
        </w:rPr>
        <w:tab/>
        <w:t>(b)</w:t>
      </w:r>
      <w:r>
        <w:rPr>
          <w:snapToGrid w:val="0"/>
        </w:rPr>
        <w:tab/>
        <w:t>drilling of the back and shoulder holes from the muck pile in any development heading after blasting if — </w:t>
      </w:r>
    </w:p>
    <w:p>
      <w:pPr>
        <w:pStyle w:val="Indenti"/>
        <w:spacing w:before="60"/>
        <w:rPr>
          <w:snapToGrid w:val="0"/>
        </w:rPr>
      </w:pPr>
      <w:r>
        <w:rPr>
          <w:snapToGrid w:val="0"/>
        </w:rPr>
        <w:tab/>
        <w:t>(i)</w:t>
      </w:r>
      <w:r>
        <w:rPr>
          <w:snapToGrid w:val="0"/>
        </w:rPr>
        <w:tab/>
        <w:t>normal face preparation of the exposed face has been carried out; and</w:t>
      </w:r>
    </w:p>
    <w:p>
      <w:pPr>
        <w:pStyle w:val="Indenti"/>
        <w:spacing w:before="60"/>
        <w:rPr>
          <w:snapToGrid w:val="0"/>
        </w:rPr>
      </w:pPr>
      <w:r>
        <w:rPr>
          <w:snapToGrid w:val="0"/>
        </w:rPr>
        <w:tab/>
        <w:t>(ii)</w:t>
      </w:r>
      <w:r>
        <w:rPr>
          <w:snapToGrid w:val="0"/>
        </w:rPr>
        <w:tab/>
        <w:t xml:space="preserve">no hole is drilled within 1 m of the muck pile;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the drilling of holes for ground support in the back and the sides of an excavation.</w:t>
      </w:r>
    </w:p>
    <w:p>
      <w:pPr>
        <w:pStyle w:val="Subsection"/>
        <w:spacing w:before="120"/>
        <w:rPr>
          <w:snapToGrid w:val="0"/>
        </w:rPr>
      </w:pPr>
      <w:r>
        <w:rPr>
          <w:snapToGrid w:val="0"/>
        </w:rPr>
        <w:tab/>
        <w:t>(3)</w:t>
      </w:r>
      <w:r>
        <w:rPr>
          <w:snapToGrid w:val="0"/>
        </w:rPr>
        <w:tab/>
        <w:t>A person in an underground mine must not drill a hole in any butt or within 15 cm of the edge of any butt.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subregulation (3), a butt includes the shattered area left in the face from a burn cut.</w:t>
      </w:r>
    </w:p>
    <w:p>
      <w:pPr>
        <w:pStyle w:val="Subsection"/>
        <w:spacing w:before="12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spacing w:before="180"/>
        <w:rPr>
          <w:snapToGrid w:val="0"/>
        </w:rPr>
      </w:pPr>
      <w:bookmarkStart w:id="826" w:name="_Toc396288084"/>
      <w:bookmarkStart w:id="827" w:name="_Toc472009253"/>
      <w:r>
        <w:rPr>
          <w:rStyle w:val="CharSectno"/>
        </w:rPr>
        <w:t>8.22</w:t>
      </w:r>
      <w:r>
        <w:rPr>
          <w:snapToGrid w:val="0"/>
        </w:rPr>
        <w:t>.</w:t>
      </w:r>
      <w:r>
        <w:rPr>
          <w:snapToGrid w:val="0"/>
        </w:rPr>
        <w:tab/>
        <w:t>Drilling precautions — surface mining operations</w:t>
      </w:r>
      <w:bookmarkEnd w:id="826"/>
      <w:bookmarkEnd w:id="827"/>
      <w:r>
        <w:rPr>
          <w:snapToGrid w:val="0"/>
        </w:rPr>
        <w:t xml:space="preserve"> </w:t>
      </w:r>
    </w:p>
    <w:p>
      <w:pPr>
        <w:pStyle w:val="Subsection"/>
        <w:spacing w:before="120"/>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drill a drill hole in any face or bench in a quarry operation so that any portion of the hole is closer than 6 m to a hole containing explosive except — </w:t>
      </w:r>
    </w:p>
    <w:p>
      <w:pPr>
        <w:pStyle w:val="Indenta"/>
        <w:spacing w:before="60"/>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approval of the quarry manager referred to in subregulation (2)(b) may be subject to specified precautions being taken.</w:t>
      </w:r>
    </w:p>
    <w:p>
      <w:pPr>
        <w:pStyle w:val="Subsection"/>
        <w:spacing w:before="180"/>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spacing w:before="180"/>
        <w:rPr>
          <w:snapToGrid w:val="0"/>
        </w:rPr>
      </w:pPr>
      <w:bookmarkStart w:id="828" w:name="_Toc396288085"/>
      <w:bookmarkStart w:id="829" w:name="_Toc472009254"/>
      <w:r>
        <w:rPr>
          <w:rStyle w:val="CharSectno"/>
        </w:rPr>
        <w:t>8.23</w:t>
      </w:r>
      <w:r>
        <w:rPr>
          <w:snapToGrid w:val="0"/>
        </w:rPr>
        <w:t>.</w:t>
      </w:r>
      <w:r>
        <w:rPr>
          <w:snapToGrid w:val="0"/>
        </w:rPr>
        <w:tab/>
        <w:t>Charging operations — underground</w:t>
      </w:r>
      <w:bookmarkEnd w:id="828"/>
      <w:bookmarkEnd w:id="829"/>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keepNext/>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spacing w:before="40"/>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830" w:name="_Toc396288086"/>
      <w:bookmarkStart w:id="831" w:name="_Toc472009255"/>
      <w:r>
        <w:rPr>
          <w:rStyle w:val="CharSectno"/>
        </w:rPr>
        <w:t>8.24</w:t>
      </w:r>
      <w:r>
        <w:rPr>
          <w:snapToGrid w:val="0"/>
        </w:rPr>
        <w:t>.</w:t>
      </w:r>
      <w:r>
        <w:rPr>
          <w:snapToGrid w:val="0"/>
        </w:rPr>
        <w:tab/>
        <w:t>Charging operations — surface mining operations</w:t>
      </w:r>
      <w:bookmarkEnd w:id="830"/>
      <w:bookmarkEnd w:id="831"/>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832" w:name="_Toc396288087"/>
      <w:bookmarkStart w:id="833" w:name="_Toc472009256"/>
      <w:r>
        <w:rPr>
          <w:rStyle w:val="CharSectno"/>
        </w:rPr>
        <w:t>8.25</w:t>
      </w:r>
      <w:r>
        <w:rPr>
          <w:snapToGrid w:val="0"/>
        </w:rPr>
        <w:t>.</w:t>
      </w:r>
      <w:r>
        <w:rPr>
          <w:snapToGrid w:val="0"/>
        </w:rPr>
        <w:tab/>
        <w:t>Firing warnings — underground</w:t>
      </w:r>
      <w:bookmarkEnd w:id="832"/>
      <w:bookmarkEnd w:id="833"/>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834" w:name="_Toc396288088"/>
      <w:bookmarkStart w:id="835" w:name="_Toc472009257"/>
      <w:r>
        <w:rPr>
          <w:rStyle w:val="CharSectno"/>
        </w:rPr>
        <w:t>8.26</w:t>
      </w:r>
      <w:r>
        <w:rPr>
          <w:snapToGrid w:val="0"/>
        </w:rPr>
        <w:t>.</w:t>
      </w:r>
      <w:r>
        <w:rPr>
          <w:snapToGrid w:val="0"/>
        </w:rPr>
        <w:tab/>
        <w:t>Firing warnings — surface mining operations</w:t>
      </w:r>
      <w:bookmarkEnd w:id="834"/>
      <w:bookmarkEnd w:id="835"/>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 and</w:t>
      </w:r>
    </w:p>
    <w:p>
      <w:pPr>
        <w:pStyle w:val="Indenta"/>
        <w:rPr>
          <w:snapToGrid w:val="0"/>
        </w:rPr>
      </w:pPr>
      <w:r>
        <w:rPr>
          <w:snapToGrid w:val="0"/>
        </w:rPr>
        <w:tab/>
        <w:t>(b)</w:t>
      </w:r>
      <w:r>
        <w:rPr>
          <w:snapToGrid w:val="0"/>
        </w:rPr>
        <w:tab/>
        <w:t>all persons who are in places where they might be injured by the blasting have been warned of the intended blasting; and</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ind w:left="890" w:hanging="890"/>
      </w:pPr>
      <w:r>
        <w:tab/>
        <w:t xml:space="preserve">[Regulation 8.26 amended in Gazette 29 Feb 2008 p. 689.] </w:t>
      </w:r>
    </w:p>
    <w:p>
      <w:pPr>
        <w:pStyle w:val="Heading5"/>
        <w:spacing w:before="240"/>
        <w:rPr>
          <w:snapToGrid w:val="0"/>
        </w:rPr>
      </w:pPr>
      <w:bookmarkStart w:id="836" w:name="_Toc396288089"/>
      <w:bookmarkStart w:id="837" w:name="_Toc472009258"/>
      <w:r>
        <w:rPr>
          <w:rStyle w:val="CharSectno"/>
        </w:rPr>
        <w:t>8.27</w:t>
      </w:r>
      <w:r>
        <w:rPr>
          <w:snapToGrid w:val="0"/>
        </w:rPr>
        <w:t>.</w:t>
      </w:r>
      <w:r>
        <w:rPr>
          <w:snapToGrid w:val="0"/>
        </w:rPr>
        <w:tab/>
        <w:t>Firing times — underground</w:t>
      </w:r>
      <w:bookmarkEnd w:id="836"/>
      <w:bookmarkEnd w:id="837"/>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838" w:name="_Toc396288090"/>
      <w:bookmarkStart w:id="839" w:name="_Toc472009259"/>
      <w:r>
        <w:rPr>
          <w:rStyle w:val="CharSectno"/>
        </w:rPr>
        <w:t>8.28</w:t>
      </w:r>
      <w:r>
        <w:rPr>
          <w:snapToGrid w:val="0"/>
        </w:rPr>
        <w:t>.</w:t>
      </w:r>
      <w:r>
        <w:rPr>
          <w:snapToGrid w:val="0"/>
        </w:rPr>
        <w:tab/>
        <w:t>Firing times — surface mining operations</w:t>
      </w:r>
      <w:bookmarkEnd w:id="838"/>
      <w:bookmarkEnd w:id="839"/>
      <w:r>
        <w:rPr>
          <w:snapToGrid w:val="0"/>
        </w:rPr>
        <w:t xml:space="preserve"> </w:t>
      </w:r>
    </w:p>
    <w:p>
      <w:pPr>
        <w:pStyle w:val="Subsection"/>
        <w:rPr>
          <w:snapToGrid w:val="0"/>
        </w:rPr>
      </w:pPr>
      <w:r>
        <w:rPr>
          <w:snapToGrid w:val="0"/>
        </w:rPr>
        <w:tab/>
        <w:t>(1)</w:t>
      </w:r>
      <w:r>
        <w:rPr>
          <w:snapToGrid w:val="0"/>
        </w:rPr>
        <w:tab/>
        <w:t>This regulation only applies to the firing of a charge in a surface mining operation.</w:t>
      </w:r>
    </w:p>
    <w:p>
      <w:pPr>
        <w:pStyle w:val="Subsection"/>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840" w:name="_Toc396288091"/>
      <w:bookmarkStart w:id="841" w:name="_Toc472009260"/>
      <w:r>
        <w:rPr>
          <w:rStyle w:val="CharSectno"/>
        </w:rPr>
        <w:t>8.29</w:t>
      </w:r>
      <w:r>
        <w:rPr>
          <w:snapToGrid w:val="0"/>
        </w:rPr>
        <w:t>.</w:t>
      </w:r>
      <w:r>
        <w:rPr>
          <w:snapToGrid w:val="0"/>
        </w:rPr>
        <w:tab/>
        <w:t>Special blasts underground</w:t>
      </w:r>
      <w:bookmarkEnd w:id="840"/>
      <w:bookmarkEnd w:id="841"/>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keepLines/>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842" w:name="_Toc396288092"/>
      <w:bookmarkStart w:id="843" w:name="_Toc472009261"/>
      <w:r>
        <w:rPr>
          <w:rStyle w:val="CharSectno"/>
        </w:rPr>
        <w:t>8.30</w:t>
      </w:r>
      <w:r>
        <w:rPr>
          <w:snapToGrid w:val="0"/>
        </w:rPr>
        <w:t>.</w:t>
      </w:r>
      <w:r>
        <w:rPr>
          <w:snapToGrid w:val="0"/>
        </w:rPr>
        <w:tab/>
        <w:t>Fly rock surface mining operations</w:t>
      </w:r>
      <w:bookmarkEnd w:id="842"/>
      <w:bookmarkEnd w:id="843"/>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844" w:name="_Toc396288093"/>
      <w:bookmarkStart w:id="845" w:name="_Toc472009262"/>
      <w:r>
        <w:rPr>
          <w:rStyle w:val="CharSectno"/>
        </w:rPr>
        <w:t>8.31</w:t>
      </w:r>
      <w:r>
        <w:rPr>
          <w:snapToGrid w:val="0"/>
        </w:rPr>
        <w:t>.</w:t>
      </w:r>
      <w:r>
        <w:rPr>
          <w:snapToGrid w:val="0"/>
        </w:rPr>
        <w:tab/>
        <w:t>Firing with safety fuse</w:t>
      </w:r>
      <w:bookmarkEnd w:id="844"/>
      <w:bookmarkEnd w:id="845"/>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 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spacing w:before="180"/>
        <w:rPr>
          <w:snapToGrid w:val="0"/>
        </w:rPr>
      </w:pPr>
      <w:bookmarkStart w:id="846" w:name="_Toc396288094"/>
      <w:bookmarkStart w:id="847" w:name="_Toc472009263"/>
      <w:r>
        <w:rPr>
          <w:rStyle w:val="CharSectno"/>
        </w:rPr>
        <w:t>8.32</w:t>
      </w:r>
      <w:r>
        <w:rPr>
          <w:snapToGrid w:val="0"/>
        </w:rPr>
        <w:t>.</w:t>
      </w:r>
      <w:r>
        <w:rPr>
          <w:snapToGrid w:val="0"/>
        </w:rPr>
        <w:tab/>
        <w:t>Electrical firing</w:t>
      </w:r>
      <w:bookmarkEnd w:id="846"/>
      <w:bookmarkEnd w:id="847"/>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keepNext w:val="0"/>
        <w:keepLines w:val="0"/>
        <w:spacing w:before="180"/>
        <w:rPr>
          <w:snapToGrid w:val="0"/>
        </w:rPr>
      </w:pPr>
      <w:bookmarkStart w:id="848" w:name="_Toc396288095"/>
      <w:bookmarkStart w:id="849" w:name="_Toc472009264"/>
      <w:r>
        <w:rPr>
          <w:rStyle w:val="CharSectno"/>
        </w:rPr>
        <w:t>8.33</w:t>
      </w:r>
      <w:r>
        <w:rPr>
          <w:snapToGrid w:val="0"/>
        </w:rPr>
        <w:t>.</w:t>
      </w:r>
      <w:r>
        <w:rPr>
          <w:snapToGrid w:val="0"/>
        </w:rPr>
        <w:tab/>
        <w:t>Testing electrical firing circuits</w:t>
      </w:r>
      <w:bookmarkEnd w:id="848"/>
      <w:bookmarkEnd w:id="849"/>
      <w:r>
        <w:rPr>
          <w:snapToGrid w:val="0"/>
        </w:rPr>
        <w:t xml:space="preserve"> </w:t>
      </w:r>
    </w:p>
    <w:p>
      <w:pPr>
        <w:pStyle w:val="Subsection"/>
        <w:widowControl w:val="0"/>
        <w:spacing w:before="120"/>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in Gazette 29 Feb 2008 p. 689</w:t>
      </w:r>
      <w:r>
        <w:noBreakHyphen/>
        <w:t xml:space="preserve">90.] </w:t>
      </w:r>
    </w:p>
    <w:p>
      <w:pPr>
        <w:pStyle w:val="Heading5"/>
        <w:spacing w:before="180"/>
        <w:rPr>
          <w:snapToGrid w:val="0"/>
        </w:rPr>
      </w:pPr>
      <w:bookmarkStart w:id="850" w:name="_Toc396288096"/>
      <w:bookmarkStart w:id="851" w:name="_Toc472009265"/>
      <w:r>
        <w:rPr>
          <w:rStyle w:val="CharSectno"/>
        </w:rPr>
        <w:t>8.34</w:t>
      </w:r>
      <w:r>
        <w:rPr>
          <w:snapToGrid w:val="0"/>
        </w:rPr>
        <w:t>.</w:t>
      </w:r>
      <w:r>
        <w:rPr>
          <w:snapToGrid w:val="0"/>
        </w:rPr>
        <w:tab/>
        <w:t>Electrical blasting accessories</w:t>
      </w:r>
      <w:bookmarkEnd w:id="850"/>
      <w:bookmarkEnd w:id="851"/>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in Gazette 29 Feb 2008 p. 690.] </w:t>
      </w:r>
    </w:p>
    <w:p>
      <w:pPr>
        <w:pStyle w:val="Heading5"/>
        <w:keepLines w:val="0"/>
        <w:spacing w:before="180"/>
        <w:rPr>
          <w:snapToGrid w:val="0"/>
        </w:rPr>
      </w:pPr>
      <w:bookmarkStart w:id="852" w:name="_Toc396288097"/>
      <w:bookmarkStart w:id="853" w:name="_Toc472009266"/>
      <w:r>
        <w:rPr>
          <w:rStyle w:val="CharSectno"/>
        </w:rPr>
        <w:t>8.35</w:t>
      </w:r>
      <w:r>
        <w:rPr>
          <w:snapToGrid w:val="0"/>
        </w:rPr>
        <w:t>.</w:t>
      </w:r>
      <w:r>
        <w:rPr>
          <w:snapToGrid w:val="0"/>
        </w:rPr>
        <w:tab/>
        <w:t>Electric detonators</w:t>
      </w:r>
      <w:bookmarkEnd w:id="852"/>
      <w:bookmarkEnd w:id="853"/>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854" w:name="_Toc396288098"/>
      <w:bookmarkStart w:id="855" w:name="_Toc472009267"/>
      <w:r>
        <w:rPr>
          <w:rStyle w:val="CharSectno"/>
        </w:rPr>
        <w:t>8.36</w:t>
      </w:r>
      <w:r>
        <w:rPr>
          <w:snapToGrid w:val="0"/>
        </w:rPr>
        <w:t>.</w:t>
      </w:r>
      <w:r>
        <w:rPr>
          <w:snapToGrid w:val="0"/>
        </w:rPr>
        <w:tab/>
        <w:t>Electric firing circuits</w:t>
      </w:r>
      <w:bookmarkEnd w:id="854"/>
      <w:bookmarkEnd w:id="855"/>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856" w:name="_Toc396288099"/>
      <w:bookmarkStart w:id="857" w:name="_Toc472009268"/>
      <w:r>
        <w:rPr>
          <w:rStyle w:val="CharSectno"/>
        </w:rPr>
        <w:t>8.37</w:t>
      </w:r>
      <w:r>
        <w:rPr>
          <w:snapToGrid w:val="0"/>
        </w:rPr>
        <w:t>.</w:t>
      </w:r>
      <w:r>
        <w:rPr>
          <w:snapToGrid w:val="0"/>
        </w:rPr>
        <w:tab/>
        <w:t>Mains firing, connection of faces</w:t>
      </w:r>
      <w:bookmarkEnd w:id="856"/>
      <w:bookmarkEnd w:id="857"/>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858" w:name="_Toc396288100"/>
      <w:bookmarkStart w:id="859" w:name="_Toc472009269"/>
      <w:r>
        <w:rPr>
          <w:rStyle w:val="CharSectno"/>
        </w:rPr>
        <w:t>8.38</w:t>
      </w:r>
      <w:r>
        <w:rPr>
          <w:snapToGrid w:val="0"/>
        </w:rPr>
        <w:t>.</w:t>
      </w:r>
      <w:r>
        <w:rPr>
          <w:snapToGrid w:val="0"/>
        </w:rPr>
        <w:tab/>
        <w:t>Firing during electrical storms</w:t>
      </w:r>
      <w:bookmarkEnd w:id="858"/>
      <w:bookmarkEnd w:id="859"/>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860" w:name="_Toc396288101"/>
      <w:bookmarkStart w:id="861" w:name="_Toc472009270"/>
      <w:r>
        <w:rPr>
          <w:rStyle w:val="CharSectno"/>
        </w:rPr>
        <w:t>8.39</w:t>
      </w:r>
      <w:r>
        <w:rPr>
          <w:snapToGrid w:val="0"/>
        </w:rPr>
        <w:t>.</w:t>
      </w:r>
      <w:r>
        <w:rPr>
          <w:snapToGrid w:val="0"/>
        </w:rPr>
        <w:tab/>
        <w:t>Mains firing</w:t>
      </w:r>
      <w:bookmarkEnd w:id="860"/>
      <w:bookmarkEnd w:id="861"/>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 and</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 and</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 and</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t>Deleted in Gazette 29 Feb 2008 p. 690.]</w:t>
      </w:r>
    </w:p>
    <w:p>
      <w:pPr>
        <w:pStyle w:val="Heading5"/>
        <w:rPr>
          <w:snapToGrid w:val="0"/>
        </w:rPr>
      </w:pPr>
      <w:bookmarkStart w:id="862" w:name="_Toc396288102"/>
      <w:bookmarkStart w:id="863" w:name="_Toc472009271"/>
      <w:r>
        <w:rPr>
          <w:rStyle w:val="CharSectno"/>
        </w:rPr>
        <w:t>8.41</w:t>
      </w:r>
      <w:r>
        <w:rPr>
          <w:snapToGrid w:val="0"/>
        </w:rPr>
        <w:t>.</w:t>
      </w:r>
      <w:r>
        <w:rPr>
          <w:snapToGrid w:val="0"/>
        </w:rPr>
        <w:tab/>
        <w:t>Blasting agent — charging holes</w:t>
      </w:r>
      <w:bookmarkEnd w:id="862"/>
      <w:bookmarkEnd w:id="863"/>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if purpose designed deck charging is used.</w:t>
      </w:r>
    </w:p>
    <w:p>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8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864" w:name="_Toc396288103"/>
      <w:bookmarkStart w:id="865" w:name="_Toc472009272"/>
      <w:r>
        <w:rPr>
          <w:rStyle w:val="CharSectno"/>
        </w:rPr>
        <w:t>8.42</w:t>
      </w:r>
      <w:r>
        <w:rPr>
          <w:snapToGrid w:val="0"/>
        </w:rPr>
        <w:t>.</w:t>
      </w:r>
      <w:r>
        <w:rPr>
          <w:snapToGrid w:val="0"/>
        </w:rPr>
        <w:tab/>
        <w:t>Suspension of work following firing</w:t>
      </w:r>
      <w:bookmarkEnd w:id="864"/>
      <w:bookmarkEnd w:id="865"/>
      <w:r>
        <w:rPr>
          <w:snapToGrid w:val="0"/>
        </w:rPr>
        <w:t xml:space="preserve"> </w:t>
      </w:r>
    </w:p>
    <w:p>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rPr>
          <w:snapToGrid w:val="0"/>
        </w:rPr>
      </w:pPr>
      <w:bookmarkStart w:id="866" w:name="_Toc396288104"/>
      <w:bookmarkStart w:id="867" w:name="_Toc472009273"/>
      <w:r>
        <w:rPr>
          <w:rStyle w:val="CharSectno"/>
        </w:rPr>
        <w:t>8.43</w:t>
      </w:r>
      <w:r>
        <w:rPr>
          <w:snapToGrid w:val="0"/>
        </w:rPr>
        <w:t>.</w:t>
      </w:r>
      <w:r>
        <w:rPr>
          <w:snapToGrid w:val="0"/>
        </w:rPr>
        <w:tab/>
        <w:t>Misfires</w:t>
      </w:r>
      <w:bookmarkEnd w:id="866"/>
      <w:bookmarkEnd w:id="867"/>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 or</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868" w:name="_Toc396288105"/>
      <w:bookmarkStart w:id="869" w:name="_Toc472009274"/>
      <w:r>
        <w:rPr>
          <w:rStyle w:val="CharSectno"/>
        </w:rPr>
        <w:t>8.44</w:t>
      </w:r>
      <w:r>
        <w:rPr>
          <w:snapToGrid w:val="0"/>
        </w:rPr>
        <w:t>.</w:t>
      </w:r>
      <w:r>
        <w:rPr>
          <w:snapToGrid w:val="0"/>
        </w:rPr>
        <w:tab/>
        <w:t>Suspension of work — underground misfires</w:t>
      </w:r>
      <w:bookmarkEnd w:id="868"/>
      <w:bookmarkEnd w:id="869"/>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keepLines w:val="0"/>
        <w:spacing w:before="180"/>
        <w:rPr>
          <w:snapToGrid w:val="0"/>
        </w:rPr>
      </w:pPr>
      <w:bookmarkStart w:id="870" w:name="_Toc396288106"/>
      <w:bookmarkStart w:id="871" w:name="_Toc472009275"/>
      <w:r>
        <w:rPr>
          <w:rStyle w:val="CharSectno"/>
        </w:rPr>
        <w:t>8.45</w:t>
      </w:r>
      <w:r>
        <w:rPr>
          <w:snapToGrid w:val="0"/>
        </w:rPr>
        <w:t>.</w:t>
      </w:r>
      <w:r>
        <w:rPr>
          <w:snapToGrid w:val="0"/>
        </w:rPr>
        <w:tab/>
        <w:t>Suspension of work — misfires in surface mining operations</w:t>
      </w:r>
      <w:bookmarkEnd w:id="870"/>
      <w:bookmarkEnd w:id="871"/>
      <w:r>
        <w:rPr>
          <w:snapToGrid w:val="0"/>
        </w:rPr>
        <w:t xml:space="preserve"> </w:t>
      </w:r>
    </w:p>
    <w:p>
      <w:pPr>
        <w:pStyle w:val="Subsection"/>
        <w:spacing w:before="120"/>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spacing w:before="180"/>
        <w:rPr>
          <w:snapToGrid w:val="0"/>
        </w:rPr>
      </w:pPr>
      <w:bookmarkStart w:id="872" w:name="_Toc396288107"/>
      <w:bookmarkStart w:id="873" w:name="_Toc472009276"/>
      <w:r>
        <w:rPr>
          <w:rStyle w:val="CharSectno"/>
        </w:rPr>
        <w:t>8.46</w:t>
      </w:r>
      <w:r>
        <w:rPr>
          <w:snapToGrid w:val="0"/>
        </w:rPr>
        <w:t>.</w:t>
      </w:r>
      <w:r>
        <w:rPr>
          <w:snapToGrid w:val="0"/>
        </w:rPr>
        <w:tab/>
        <w:t>Time interval and inspection</w:t>
      </w:r>
      <w:bookmarkEnd w:id="872"/>
      <w:bookmarkEnd w:id="873"/>
      <w:r>
        <w:rPr>
          <w:snapToGrid w:val="0"/>
        </w:rPr>
        <w:t xml:space="preserve"> </w:t>
      </w:r>
    </w:p>
    <w:p>
      <w:pPr>
        <w:pStyle w:val="Subsection"/>
        <w:spacing w:before="120"/>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spacing w:before="40"/>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keepNext w:val="0"/>
        <w:keepLines w:val="0"/>
        <w:spacing w:before="180"/>
        <w:rPr>
          <w:snapToGrid w:val="0"/>
        </w:rPr>
      </w:pPr>
      <w:bookmarkStart w:id="874" w:name="_Toc396288108"/>
      <w:bookmarkStart w:id="875" w:name="_Toc472009277"/>
      <w:r>
        <w:rPr>
          <w:rStyle w:val="CharSectno"/>
        </w:rPr>
        <w:t>8.47</w:t>
      </w:r>
      <w:r>
        <w:rPr>
          <w:snapToGrid w:val="0"/>
        </w:rPr>
        <w:t>.</w:t>
      </w:r>
      <w:r>
        <w:rPr>
          <w:snapToGrid w:val="0"/>
        </w:rPr>
        <w:tab/>
        <w:t>Remedial action — refiring</w:t>
      </w:r>
      <w:bookmarkEnd w:id="874"/>
      <w:bookmarkEnd w:id="875"/>
      <w:r>
        <w:rPr>
          <w:snapToGrid w:val="0"/>
        </w:rPr>
        <w:t xml:space="preserve"> </w:t>
      </w:r>
    </w:p>
    <w:p>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spacing w:before="180"/>
        <w:rPr>
          <w:snapToGrid w:val="0"/>
        </w:rPr>
      </w:pPr>
      <w:bookmarkStart w:id="876" w:name="_Toc396288109"/>
      <w:bookmarkStart w:id="877" w:name="_Toc472009278"/>
      <w:r>
        <w:rPr>
          <w:rStyle w:val="CharSectno"/>
        </w:rPr>
        <w:t>8.48</w:t>
      </w:r>
      <w:r>
        <w:rPr>
          <w:snapToGrid w:val="0"/>
        </w:rPr>
        <w:t>.</w:t>
      </w:r>
      <w:r>
        <w:rPr>
          <w:snapToGrid w:val="0"/>
        </w:rPr>
        <w:tab/>
        <w:t>Misfires using safety fuse</w:t>
      </w:r>
      <w:bookmarkEnd w:id="876"/>
      <w:bookmarkEnd w:id="877"/>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878" w:name="_Toc396288110"/>
      <w:bookmarkStart w:id="879" w:name="_Toc472009279"/>
      <w:r>
        <w:rPr>
          <w:rStyle w:val="CharSectno"/>
        </w:rPr>
        <w:t>8.49</w:t>
      </w:r>
      <w:r>
        <w:rPr>
          <w:snapToGrid w:val="0"/>
        </w:rPr>
        <w:t>.</w:t>
      </w:r>
      <w:r>
        <w:rPr>
          <w:snapToGrid w:val="0"/>
        </w:rPr>
        <w:tab/>
        <w:t>Failed refiring — surface mining operations</w:t>
      </w:r>
      <w:bookmarkEnd w:id="878"/>
      <w:bookmarkEnd w:id="879"/>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 and</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in Gazette 29 Feb 2008 p. 691.] </w:t>
      </w:r>
    </w:p>
    <w:p>
      <w:pPr>
        <w:pStyle w:val="Heading5"/>
        <w:rPr>
          <w:snapToGrid w:val="0"/>
        </w:rPr>
      </w:pPr>
      <w:bookmarkStart w:id="880" w:name="_Toc396288111"/>
      <w:bookmarkStart w:id="881" w:name="_Toc472009280"/>
      <w:r>
        <w:rPr>
          <w:rStyle w:val="CharSectno"/>
        </w:rPr>
        <w:t>8.50</w:t>
      </w:r>
      <w:r>
        <w:rPr>
          <w:snapToGrid w:val="0"/>
        </w:rPr>
        <w:t>.</w:t>
      </w:r>
      <w:r>
        <w:rPr>
          <w:snapToGrid w:val="0"/>
        </w:rPr>
        <w:tab/>
        <w:t>Burning without exploding</w:t>
      </w:r>
      <w:bookmarkEnd w:id="880"/>
      <w:bookmarkEnd w:id="881"/>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rPr>
          <w:snapToGrid w:val="0"/>
        </w:rPr>
      </w:pPr>
      <w:bookmarkStart w:id="882" w:name="_Toc396288112"/>
      <w:bookmarkStart w:id="883" w:name="_Toc472009281"/>
      <w:r>
        <w:rPr>
          <w:rStyle w:val="CharSectno"/>
        </w:rPr>
        <w:t>8.51</w:t>
      </w:r>
      <w:r>
        <w:rPr>
          <w:snapToGrid w:val="0"/>
        </w:rPr>
        <w:t>.</w:t>
      </w:r>
      <w:r>
        <w:rPr>
          <w:snapToGrid w:val="0"/>
        </w:rPr>
        <w:tab/>
        <w:t>Recharging of holes</w:t>
      </w:r>
      <w:bookmarkEnd w:id="882"/>
      <w:bookmarkEnd w:id="883"/>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spacing w:before="120"/>
        <w:rPr>
          <w:snapToGrid w:val="0"/>
        </w:rPr>
      </w:pPr>
      <w:r>
        <w:rPr>
          <w:snapToGrid w:val="0"/>
        </w:rPr>
        <w:tab/>
        <w:t>(b)</w:t>
      </w:r>
      <w:r>
        <w:rPr>
          <w:snapToGrid w:val="0"/>
        </w:rPr>
        <w:tab/>
        <w:t>the hole has been thoroughly cooled with water.</w:t>
      </w:r>
    </w:p>
    <w:p>
      <w:pPr>
        <w:pStyle w:val="Penstart"/>
        <w:spacing w:before="120"/>
        <w:rPr>
          <w:snapToGrid w:val="0"/>
        </w:rPr>
      </w:pPr>
      <w:r>
        <w:rPr>
          <w:snapToGrid w:val="0"/>
        </w:rPr>
        <w:tab/>
        <w:t>Penalty: See regulation 17.1.</w:t>
      </w:r>
    </w:p>
    <w:p>
      <w:pPr>
        <w:pStyle w:val="Heading5"/>
        <w:rPr>
          <w:snapToGrid w:val="0"/>
        </w:rPr>
      </w:pPr>
      <w:bookmarkStart w:id="884" w:name="_Toc396288113"/>
      <w:bookmarkStart w:id="885" w:name="_Toc472009282"/>
      <w:r>
        <w:rPr>
          <w:rStyle w:val="CharSectno"/>
        </w:rPr>
        <w:t>8.52</w:t>
      </w:r>
      <w:r>
        <w:rPr>
          <w:snapToGrid w:val="0"/>
        </w:rPr>
        <w:t>.</w:t>
      </w:r>
      <w:r>
        <w:rPr>
          <w:snapToGrid w:val="0"/>
        </w:rPr>
        <w:tab/>
        <w:t>Blasting under water</w:t>
      </w:r>
      <w:bookmarkEnd w:id="884"/>
      <w:bookmarkEnd w:id="885"/>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886" w:name="_Toc396288114"/>
      <w:bookmarkStart w:id="887" w:name="_Toc472009283"/>
      <w:r>
        <w:rPr>
          <w:rStyle w:val="CharSectno"/>
        </w:rPr>
        <w:t>8.53</w:t>
      </w:r>
      <w:r>
        <w:t>.</w:t>
      </w:r>
      <w:r>
        <w:tab/>
        <w:t>Term used: relevant procedure</w:t>
      </w:r>
      <w:bookmarkEnd w:id="886"/>
      <w:bookmarkEnd w:id="887"/>
    </w:p>
    <w:p>
      <w:pPr>
        <w:pStyle w:val="Subsection"/>
        <w:keepNext/>
        <w:keepLines/>
        <w:spacing w:before="120"/>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in Gazette 29 Feb 2008 p. 691.] </w:t>
      </w:r>
    </w:p>
    <w:p>
      <w:pPr>
        <w:pStyle w:val="Heading5"/>
        <w:spacing w:before="240"/>
        <w:rPr>
          <w:snapToGrid w:val="0"/>
        </w:rPr>
      </w:pPr>
      <w:bookmarkStart w:id="888" w:name="_Toc396288115"/>
      <w:bookmarkStart w:id="889" w:name="_Toc472009284"/>
      <w:r>
        <w:rPr>
          <w:rStyle w:val="CharSectno"/>
        </w:rPr>
        <w:t>8.54</w:t>
      </w:r>
      <w:r>
        <w:rPr>
          <w:snapToGrid w:val="0"/>
        </w:rPr>
        <w:t>.</w:t>
      </w:r>
      <w:r>
        <w:rPr>
          <w:snapToGrid w:val="0"/>
        </w:rPr>
        <w:tab/>
        <w:t>Blasting in hot material</w:t>
      </w:r>
      <w:bookmarkEnd w:id="888"/>
      <w:bookmarkEnd w:id="889"/>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57°C.</w:t>
      </w:r>
    </w:p>
    <w:p>
      <w:pPr>
        <w:pStyle w:val="Subsection"/>
        <w:spacing w:before="180"/>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890" w:name="_Toc396288116"/>
      <w:bookmarkStart w:id="891" w:name="_Toc472009285"/>
      <w:r>
        <w:rPr>
          <w:rStyle w:val="CharSectno"/>
        </w:rPr>
        <w:t>8.55</w:t>
      </w:r>
      <w:r>
        <w:rPr>
          <w:snapToGrid w:val="0"/>
        </w:rPr>
        <w:t>.</w:t>
      </w:r>
      <w:r>
        <w:rPr>
          <w:snapToGrid w:val="0"/>
        </w:rPr>
        <w:tab/>
        <w:t>Blasting in oxidising or reactive ground</w:t>
      </w:r>
      <w:bookmarkEnd w:id="890"/>
      <w:bookmarkEnd w:id="891"/>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892" w:name="_Toc396288117"/>
      <w:bookmarkStart w:id="893" w:name="_Toc472009286"/>
      <w:r>
        <w:rPr>
          <w:rStyle w:val="CharSectno"/>
        </w:rPr>
        <w:t>8.56</w:t>
      </w:r>
      <w:r>
        <w:rPr>
          <w:snapToGrid w:val="0"/>
        </w:rPr>
        <w:t>.</w:t>
      </w:r>
      <w:r>
        <w:rPr>
          <w:snapToGrid w:val="0"/>
        </w:rPr>
        <w:tab/>
        <w:t>Demolition blasting</w:t>
      </w:r>
      <w:bookmarkEnd w:id="892"/>
      <w:bookmarkEnd w:id="893"/>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deleted in Gazette 29 Feb 2008 p. 691.]</w:t>
      </w:r>
    </w:p>
    <w:p>
      <w:pPr>
        <w:pStyle w:val="Heading2"/>
      </w:pPr>
      <w:bookmarkStart w:id="894" w:name="_Toc394579010"/>
      <w:bookmarkStart w:id="895" w:name="_Toc396228744"/>
      <w:bookmarkStart w:id="896" w:name="_Toc396288118"/>
      <w:bookmarkStart w:id="897" w:name="_Toc421192316"/>
      <w:bookmarkStart w:id="898" w:name="_Toc421192973"/>
      <w:bookmarkStart w:id="899" w:name="_Toc421193631"/>
      <w:bookmarkStart w:id="900" w:name="_Toc421261220"/>
      <w:bookmarkStart w:id="901" w:name="_Toc472008220"/>
      <w:bookmarkStart w:id="902" w:name="_Toc472009287"/>
      <w:r>
        <w:rPr>
          <w:rStyle w:val="CharPartNo"/>
        </w:rPr>
        <w:t>Part 9</w:t>
      </w:r>
      <w:r>
        <w:rPr>
          <w:rStyle w:val="CharDivNo"/>
        </w:rPr>
        <w:t> </w:t>
      </w:r>
      <w:r>
        <w:t>—</w:t>
      </w:r>
      <w:r>
        <w:rPr>
          <w:rStyle w:val="CharDivText"/>
        </w:rPr>
        <w:t> </w:t>
      </w:r>
      <w:r>
        <w:rPr>
          <w:rStyle w:val="CharPartText"/>
        </w:rPr>
        <w:t>Ventilation and control of dust and atmospheric contaminants</w:t>
      </w:r>
      <w:bookmarkEnd w:id="894"/>
      <w:bookmarkEnd w:id="895"/>
      <w:bookmarkEnd w:id="896"/>
      <w:bookmarkEnd w:id="897"/>
      <w:bookmarkEnd w:id="898"/>
      <w:bookmarkEnd w:id="899"/>
      <w:bookmarkEnd w:id="900"/>
      <w:bookmarkEnd w:id="901"/>
      <w:bookmarkEnd w:id="902"/>
      <w:r>
        <w:rPr>
          <w:rStyle w:val="CharPartText"/>
        </w:rPr>
        <w:t xml:space="preserve"> </w:t>
      </w:r>
    </w:p>
    <w:p>
      <w:pPr>
        <w:pStyle w:val="Heading5"/>
        <w:spacing w:before="180"/>
        <w:rPr>
          <w:snapToGrid w:val="0"/>
        </w:rPr>
      </w:pPr>
      <w:bookmarkStart w:id="903" w:name="_Toc396288119"/>
      <w:bookmarkStart w:id="904" w:name="_Toc472009288"/>
      <w:r>
        <w:rPr>
          <w:rStyle w:val="CharSectno"/>
        </w:rPr>
        <w:t>9.1</w:t>
      </w:r>
      <w:r>
        <w:rPr>
          <w:snapToGrid w:val="0"/>
        </w:rPr>
        <w:t>.</w:t>
      </w:r>
      <w:r>
        <w:rPr>
          <w:snapToGrid w:val="0"/>
        </w:rPr>
        <w:tab/>
        <w:t>Terms used</w:t>
      </w:r>
      <w:bookmarkEnd w:id="903"/>
      <w:bookmarkEnd w:id="904"/>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 Environment; or</w:t>
      </w:r>
    </w:p>
    <w:p>
      <w:pPr>
        <w:pStyle w:val="Defpara"/>
      </w:pPr>
      <w:r>
        <w:tab/>
        <w:t>(b)</w:t>
      </w:r>
      <w:r>
        <w:tab/>
        <w:t>in relation to an atmospheric contaminant for which a different standard is determined by the Minister under regulation 9.2, such standard as is determined;</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in Gazette 4 Apr 2005 p. 1109; 21 Jul 2009 p. 2925</w:t>
      </w:r>
      <w:r>
        <w:noBreakHyphen/>
        <w:t>6.]</w:t>
      </w:r>
    </w:p>
    <w:p>
      <w:pPr>
        <w:pStyle w:val="Heading5"/>
        <w:spacing w:before="180"/>
        <w:rPr>
          <w:snapToGrid w:val="0"/>
        </w:rPr>
      </w:pPr>
      <w:bookmarkStart w:id="905" w:name="_Toc396288120"/>
      <w:bookmarkStart w:id="906" w:name="_Toc472009289"/>
      <w:r>
        <w:rPr>
          <w:rStyle w:val="CharSectno"/>
        </w:rPr>
        <w:t>9.2</w:t>
      </w:r>
      <w:r>
        <w:rPr>
          <w:snapToGrid w:val="0"/>
        </w:rPr>
        <w:t>.</w:t>
      </w:r>
      <w:r>
        <w:rPr>
          <w:snapToGrid w:val="0"/>
        </w:rPr>
        <w:tab/>
        <w:t>Determination of different exposure standard</w:t>
      </w:r>
      <w:bookmarkEnd w:id="905"/>
      <w:bookmarkEnd w:id="906"/>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 Environment</w:t>
      </w:r>
      <w:r>
        <w:rPr>
          <w:snapToGrid w:val="0"/>
        </w:rPr>
        <w:t xml:space="preserve"> applies to an atmospheric contaminant.</w:t>
      </w:r>
    </w:p>
    <w:p>
      <w:pPr>
        <w:pStyle w:val="Footnotesection"/>
      </w:pPr>
      <w:r>
        <w:tab/>
        <w:t xml:space="preserve">[Regulation 9.2 amended in Gazette 19 Jan 1996 p. 237; 4 Apr 2005 p. 1109; 21 Jul 2009 p. 2926.] </w:t>
      </w:r>
    </w:p>
    <w:p>
      <w:pPr>
        <w:pStyle w:val="Heading5"/>
        <w:rPr>
          <w:snapToGrid w:val="0"/>
        </w:rPr>
      </w:pPr>
      <w:bookmarkStart w:id="907" w:name="_Toc396288121"/>
      <w:bookmarkStart w:id="908" w:name="_Toc472009290"/>
      <w:r>
        <w:rPr>
          <w:rStyle w:val="CharSectno"/>
        </w:rPr>
        <w:t>9.3</w:t>
      </w:r>
      <w:r>
        <w:rPr>
          <w:snapToGrid w:val="0"/>
        </w:rPr>
        <w:t>.</w:t>
      </w:r>
      <w:r>
        <w:rPr>
          <w:snapToGrid w:val="0"/>
        </w:rPr>
        <w:tab/>
        <w:t>Ventilation officer to be appointed</w:t>
      </w:r>
      <w:bookmarkEnd w:id="907"/>
      <w:bookmarkEnd w:id="908"/>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909" w:name="_Toc396288122"/>
      <w:bookmarkStart w:id="910" w:name="_Toc472009291"/>
      <w:r>
        <w:rPr>
          <w:rStyle w:val="CharSectno"/>
        </w:rPr>
        <w:t>9.4</w:t>
      </w:r>
      <w:r>
        <w:rPr>
          <w:snapToGrid w:val="0"/>
        </w:rPr>
        <w:t>.</w:t>
      </w:r>
      <w:r>
        <w:rPr>
          <w:snapToGrid w:val="0"/>
        </w:rPr>
        <w:tab/>
        <w:t>Qualifications of ventilation officer</w:t>
      </w:r>
      <w:bookmarkEnd w:id="909"/>
      <w:bookmarkEnd w:id="910"/>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911" w:name="_Toc396288123"/>
      <w:bookmarkStart w:id="912" w:name="_Toc472009292"/>
      <w:r>
        <w:rPr>
          <w:rStyle w:val="CharSectno"/>
        </w:rPr>
        <w:t>9.5</w:t>
      </w:r>
      <w:r>
        <w:rPr>
          <w:snapToGrid w:val="0"/>
        </w:rPr>
        <w:t xml:space="preserve">. </w:t>
      </w:r>
      <w:r>
        <w:rPr>
          <w:snapToGrid w:val="0"/>
        </w:rPr>
        <w:tab/>
        <w:t>Duties of ventilation officer — underground</w:t>
      </w:r>
      <w:bookmarkEnd w:id="911"/>
      <w:bookmarkEnd w:id="912"/>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 and</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 and</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 and</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 and</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 and</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 and</w:t>
      </w:r>
    </w:p>
    <w:p>
      <w:pPr>
        <w:pStyle w:val="Indenta"/>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rPr>
          <w:snapToGrid w:val="0"/>
        </w:rPr>
      </w:pPr>
      <w:bookmarkStart w:id="913" w:name="_Toc396288124"/>
      <w:bookmarkStart w:id="914" w:name="_Toc472009293"/>
      <w:r>
        <w:rPr>
          <w:rStyle w:val="CharSectno"/>
        </w:rPr>
        <w:t>9.6</w:t>
      </w:r>
      <w:r>
        <w:rPr>
          <w:snapToGrid w:val="0"/>
        </w:rPr>
        <w:t xml:space="preserve">. </w:t>
      </w:r>
      <w:r>
        <w:rPr>
          <w:snapToGrid w:val="0"/>
        </w:rPr>
        <w:tab/>
        <w:t>Duties of ventilation officer — surface mining operations</w:t>
      </w:r>
      <w:bookmarkEnd w:id="913"/>
      <w:bookmarkEnd w:id="914"/>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 and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 and</w:t>
      </w:r>
    </w:p>
    <w:p>
      <w:pPr>
        <w:pStyle w:val="Indenta"/>
        <w:rPr>
          <w:snapToGrid w:val="0"/>
        </w:rPr>
      </w:pPr>
      <w:r>
        <w:rPr>
          <w:snapToGrid w:val="0"/>
        </w:rPr>
        <w:tab/>
        <w:t>(c)</w:t>
      </w:r>
      <w:r>
        <w:rPr>
          <w:snapToGrid w:val="0"/>
        </w:rPr>
        <w:tab/>
        <w:t>examining, and reporting on, the means and effectiveness of dust suppression or dust collection devices and systems at the mine; and</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keepNext w:val="0"/>
        <w:keepLines w:val="0"/>
        <w:spacing w:before="240"/>
        <w:rPr>
          <w:snapToGrid w:val="0"/>
        </w:rPr>
      </w:pPr>
      <w:bookmarkStart w:id="915" w:name="_Toc396288125"/>
      <w:bookmarkStart w:id="916" w:name="_Toc472009294"/>
      <w:r>
        <w:rPr>
          <w:rStyle w:val="CharSectno"/>
        </w:rPr>
        <w:t>9.7</w:t>
      </w:r>
      <w:r>
        <w:rPr>
          <w:snapToGrid w:val="0"/>
        </w:rPr>
        <w:t xml:space="preserve">. </w:t>
      </w:r>
      <w:r>
        <w:rPr>
          <w:snapToGrid w:val="0"/>
        </w:rPr>
        <w:tab/>
        <w:t>Ventilation log book</w:t>
      </w:r>
      <w:bookmarkEnd w:id="915"/>
      <w:bookmarkEnd w:id="916"/>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keepLines w:val="0"/>
        <w:rPr>
          <w:snapToGrid w:val="0"/>
        </w:rPr>
      </w:pPr>
      <w:bookmarkStart w:id="917" w:name="_Toc396288126"/>
      <w:bookmarkStart w:id="918" w:name="_Toc472009295"/>
      <w:r>
        <w:rPr>
          <w:rStyle w:val="CharSectno"/>
        </w:rPr>
        <w:t>9.8</w:t>
      </w:r>
      <w:r>
        <w:rPr>
          <w:snapToGrid w:val="0"/>
        </w:rPr>
        <w:t xml:space="preserve">. </w:t>
      </w:r>
      <w:r>
        <w:rPr>
          <w:snapToGrid w:val="0"/>
        </w:rPr>
        <w:tab/>
        <w:t>Ventilation system defects to be rectified</w:t>
      </w:r>
      <w:bookmarkEnd w:id="917"/>
      <w:bookmarkEnd w:id="918"/>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919" w:name="_Toc396288127"/>
      <w:bookmarkStart w:id="920" w:name="_Toc472009296"/>
      <w:r>
        <w:rPr>
          <w:rStyle w:val="CharSectno"/>
        </w:rPr>
        <w:t>9.9</w:t>
      </w:r>
      <w:r>
        <w:rPr>
          <w:snapToGrid w:val="0"/>
        </w:rPr>
        <w:t xml:space="preserve">. </w:t>
      </w:r>
      <w:r>
        <w:rPr>
          <w:snapToGrid w:val="0"/>
        </w:rPr>
        <w:tab/>
        <w:t>Abrasive blasting equipment</w:t>
      </w:r>
      <w:bookmarkEnd w:id="919"/>
      <w:bookmarkEnd w:id="920"/>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 or</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 or</w:t>
      </w:r>
    </w:p>
    <w:p>
      <w:pPr>
        <w:pStyle w:val="Indenti"/>
        <w:rPr>
          <w:snapToGrid w:val="0"/>
        </w:rPr>
      </w:pPr>
      <w:r>
        <w:rPr>
          <w:snapToGrid w:val="0"/>
        </w:rPr>
        <w:tab/>
        <w:t>(ii)</w:t>
      </w:r>
      <w:r>
        <w:rPr>
          <w:snapToGrid w:val="0"/>
        </w:rPr>
        <w:tab/>
        <w:t>beryllium; or</w:t>
      </w:r>
    </w:p>
    <w:p>
      <w:pPr>
        <w:pStyle w:val="Indenti"/>
        <w:rPr>
          <w:snapToGrid w:val="0"/>
        </w:rPr>
      </w:pPr>
      <w:r>
        <w:rPr>
          <w:snapToGrid w:val="0"/>
        </w:rPr>
        <w:tab/>
        <w:t>(iii)</w:t>
      </w:r>
      <w:r>
        <w:rPr>
          <w:snapToGrid w:val="0"/>
        </w:rPr>
        <w:tab/>
        <w:t>lead; or</w:t>
      </w:r>
    </w:p>
    <w:p>
      <w:pPr>
        <w:pStyle w:val="Indenti"/>
        <w:rPr>
          <w:snapToGrid w:val="0"/>
        </w:rPr>
      </w:pPr>
      <w:r>
        <w:rPr>
          <w:snapToGrid w:val="0"/>
        </w:rPr>
        <w:tab/>
        <w:t>(iv)</w:t>
      </w:r>
      <w:r>
        <w:rPr>
          <w:snapToGrid w:val="0"/>
        </w:rPr>
        <w:tab/>
        <w:t>cadmium; or</w:t>
      </w:r>
    </w:p>
    <w:p>
      <w:pPr>
        <w:pStyle w:val="Indenti"/>
        <w:rPr>
          <w:snapToGrid w:val="0"/>
        </w:rPr>
      </w:pPr>
      <w:r>
        <w:rPr>
          <w:snapToGrid w:val="0"/>
        </w:rPr>
        <w:tab/>
        <w:t>(v)</w:t>
      </w:r>
      <w:r>
        <w:rPr>
          <w:snapToGrid w:val="0"/>
        </w:rPr>
        <w:tab/>
        <w:t>nickel; or</w:t>
      </w:r>
    </w:p>
    <w:p>
      <w:pPr>
        <w:pStyle w:val="Indenti"/>
        <w:rPr>
          <w:snapToGrid w:val="0"/>
        </w:rPr>
      </w:pPr>
      <w:r>
        <w:rPr>
          <w:snapToGrid w:val="0"/>
        </w:rPr>
        <w:tab/>
        <w:t>(vi)</w:t>
      </w:r>
      <w:r>
        <w:rPr>
          <w:snapToGrid w:val="0"/>
        </w:rPr>
        <w:tab/>
        <w:t>antimony; or</w:t>
      </w:r>
    </w:p>
    <w:p>
      <w:pPr>
        <w:pStyle w:val="Indenti"/>
        <w:rPr>
          <w:snapToGrid w:val="0"/>
        </w:rPr>
      </w:pPr>
      <w:r>
        <w:rPr>
          <w:snapToGrid w:val="0"/>
        </w:rPr>
        <w:tab/>
        <w:t>(vii)</w:t>
      </w:r>
      <w:r>
        <w:rPr>
          <w:snapToGrid w:val="0"/>
        </w:rPr>
        <w:tab/>
        <w:t>cobalt; or</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 xml:space="preserve">an airline respirator of the hood or helmet type of a standard not less than that specified in </w:t>
      </w:r>
      <w:r>
        <w:t>AS/NZS 1716</w:t>
      </w:r>
      <w:r>
        <w:rPr>
          <w:snapToGrid w:val="0"/>
        </w:rPr>
        <w:t>,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Footnotesection"/>
      </w:pPr>
      <w:r>
        <w:tab/>
        <w:t>[Regulation 9.9 amended in Gazette 11 Jan 2013 p. 53.]</w:t>
      </w:r>
    </w:p>
    <w:p>
      <w:pPr>
        <w:pStyle w:val="Heading5"/>
        <w:rPr>
          <w:snapToGrid w:val="0"/>
        </w:rPr>
      </w:pPr>
      <w:bookmarkStart w:id="921" w:name="_Toc396288128"/>
      <w:bookmarkStart w:id="922" w:name="_Toc472009297"/>
      <w:r>
        <w:rPr>
          <w:rStyle w:val="CharSectno"/>
        </w:rPr>
        <w:t>9.10</w:t>
      </w:r>
      <w:r>
        <w:rPr>
          <w:snapToGrid w:val="0"/>
        </w:rPr>
        <w:t xml:space="preserve">. </w:t>
      </w:r>
      <w:r>
        <w:rPr>
          <w:snapToGrid w:val="0"/>
        </w:rPr>
        <w:tab/>
        <w:t>Crushing and processing plant</w:t>
      </w:r>
      <w:bookmarkEnd w:id="921"/>
      <w:bookmarkEnd w:id="922"/>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923" w:name="_Toc396288129"/>
      <w:bookmarkStart w:id="924" w:name="_Toc472009298"/>
      <w:r>
        <w:rPr>
          <w:rStyle w:val="CharSectno"/>
        </w:rPr>
        <w:t>9.11</w:t>
      </w:r>
      <w:r>
        <w:rPr>
          <w:snapToGrid w:val="0"/>
        </w:rPr>
        <w:t xml:space="preserve">. </w:t>
      </w:r>
      <w:r>
        <w:rPr>
          <w:snapToGrid w:val="0"/>
        </w:rPr>
        <w:tab/>
        <w:t>Exposure standards</w:t>
      </w:r>
      <w:bookmarkEnd w:id="923"/>
      <w:bookmarkEnd w:id="924"/>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ind w:left="890" w:hanging="890"/>
      </w:pPr>
      <w:r>
        <w:tab/>
        <w:t>[Regulation 9.11 amended in Gazette 4 Apr 2005 p. 1110.]</w:t>
      </w:r>
    </w:p>
    <w:p>
      <w:pPr>
        <w:pStyle w:val="Heading5"/>
        <w:keepLines w:val="0"/>
        <w:rPr>
          <w:snapToGrid w:val="0"/>
        </w:rPr>
      </w:pPr>
      <w:bookmarkStart w:id="925" w:name="_Toc396288130"/>
      <w:bookmarkStart w:id="926" w:name="_Toc472009299"/>
      <w:r>
        <w:rPr>
          <w:rStyle w:val="CharSectno"/>
        </w:rPr>
        <w:t>9.12</w:t>
      </w:r>
      <w:r>
        <w:rPr>
          <w:snapToGrid w:val="0"/>
        </w:rPr>
        <w:t xml:space="preserve">. </w:t>
      </w:r>
      <w:r>
        <w:rPr>
          <w:snapToGrid w:val="0"/>
        </w:rPr>
        <w:tab/>
        <w:t>Control of atmospheric contaminants</w:t>
      </w:r>
      <w:bookmarkEnd w:id="925"/>
      <w:bookmarkEnd w:id="926"/>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so far as is practicable, the level of atmospheric contaminants at a workplace in the mine is controlled by — </w:t>
      </w:r>
    </w:p>
    <w:p>
      <w:pPr>
        <w:pStyle w:val="Indenti"/>
        <w:rPr>
          <w:snapToGrid w:val="0"/>
        </w:rPr>
      </w:pPr>
      <w:r>
        <w:rPr>
          <w:snapToGrid w:val="0"/>
        </w:rPr>
        <w:tab/>
        <w:t>(i)</w:t>
      </w:r>
      <w:r>
        <w:rPr>
          <w:snapToGrid w:val="0"/>
        </w:rPr>
        <w:tab/>
        <w:t>a suppression, ventilation or exhaust extraction system that effectively reduces, dilutes or extracts the contaminants; or</w:t>
      </w:r>
    </w:p>
    <w:p>
      <w:pPr>
        <w:pStyle w:val="Indenti"/>
        <w:rPr>
          <w:snapToGrid w:val="0"/>
        </w:rPr>
      </w:pPr>
      <w:r>
        <w:rPr>
          <w:snapToGrid w:val="0"/>
        </w:rPr>
        <w:tab/>
        <w:t>(ii)</w:t>
      </w:r>
      <w:r>
        <w:rPr>
          <w:snapToGrid w:val="0"/>
        </w:rPr>
        <w:tab/>
        <w:t>some other suitable means;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not practicable to comply with paragraph (a), suitable respiratory protective equipment of a standard not less than that specified in </w:t>
      </w:r>
      <w:r>
        <w:t xml:space="preserve">AS/NZS 1715 </w:t>
      </w:r>
      <w:r>
        <w:rPr>
          <w:snapToGrid w:val="0"/>
        </w:rPr>
        <w:t>is provided to employees in the relevant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rPr>
          <w:snapToGrid w:val="0"/>
        </w:rPr>
      </w:pPr>
      <w:r>
        <w:rPr>
          <w:snapToGrid w:val="0"/>
        </w:rPr>
        <w:tab/>
        <w:t>(a)</w:t>
      </w:r>
      <w:r>
        <w:rPr>
          <w:snapToGrid w:val="0"/>
        </w:rPr>
        <w:tab/>
        <w:t>all persons are withdrawn from the workplace; and</w:t>
      </w:r>
    </w:p>
    <w:p>
      <w:pPr>
        <w:pStyle w:val="Indenta"/>
        <w:keepNext/>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 and</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Footnotesection"/>
      </w:pPr>
      <w:r>
        <w:tab/>
        <w:t>[Regulation 9.12 amended in Gazette 11 Jan 2013 p. 53.]</w:t>
      </w:r>
    </w:p>
    <w:p>
      <w:pPr>
        <w:pStyle w:val="Heading5"/>
        <w:rPr>
          <w:snapToGrid w:val="0"/>
        </w:rPr>
      </w:pPr>
      <w:bookmarkStart w:id="927" w:name="_Toc396288131"/>
      <w:bookmarkStart w:id="928" w:name="_Toc472009300"/>
      <w:r>
        <w:rPr>
          <w:rStyle w:val="CharSectno"/>
        </w:rPr>
        <w:t>9.13</w:t>
      </w:r>
      <w:r>
        <w:rPr>
          <w:snapToGrid w:val="0"/>
        </w:rPr>
        <w:t xml:space="preserve">. </w:t>
      </w:r>
      <w:r>
        <w:rPr>
          <w:snapToGrid w:val="0"/>
        </w:rPr>
        <w:tab/>
        <w:t>Sampling of atmospheric contaminants</w:t>
      </w:r>
      <w:bookmarkEnd w:id="927"/>
      <w:bookmarkEnd w:id="928"/>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 or</w:t>
      </w:r>
    </w:p>
    <w:p>
      <w:pPr>
        <w:pStyle w:val="Indenti"/>
        <w:rPr>
          <w:snapToGrid w:val="0"/>
        </w:rPr>
      </w:pPr>
      <w:r>
        <w:rPr>
          <w:snapToGrid w:val="0"/>
        </w:rPr>
        <w:tab/>
        <w:t>(ii)</w:t>
      </w:r>
      <w:r>
        <w:rPr>
          <w:snapToGrid w:val="0"/>
        </w:rPr>
        <w:tab/>
        <w:t>in the case of respirable dust, AS 2985; or</w:t>
      </w:r>
    </w:p>
    <w:p>
      <w:pPr>
        <w:pStyle w:val="Indenti"/>
        <w:rPr>
          <w:snapToGrid w:val="0"/>
        </w:rPr>
      </w:pPr>
      <w:r>
        <w:rPr>
          <w:snapToGrid w:val="0"/>
        </w:rPr>
        <w:tab/>
        <w:t>(iii)</w:t>
      </w:r>
      <w:r>
        <w:rPr>
          <w:snapToGrid w:val="0"/>
        </w:rPr>
        <w:tab/>
        <w:t>in the case of organic vapours, AS 2986; or</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in Gazette 4 Apr 2005 p. 1110; 21 Jul 2009 p. 2926.]</w:t>
      </w:r>
    </w:p>
    <w:p>
      <w:pPr>
        <w:pStyle w:val="Heading5"/>
        <w:spacing w:before="180"/>
        <w:rPr>
          <w:snapToGrid w:val="0"/>
        </w:rPr>
      </w:pPr>
      <w:bookmarkStart w:id="929" w:name="_Toc396288132"/>
      <w:bookmarkStart w:id="930" w:name="_Toc472009301"/>
      <w:r>
        <w:rPr>
          <w:rStyle w:val="CharSectno"/>
        </w:rPr>
        <w:t>9.14</w:t>
      </w:r>
      <w:r>
        <w:rPr>
          <w:snapToGrid w:val="0"/>
        </w:rPr>
        <w:t xml:space="preserve">. </w:t>
      </w:r>
      <w:r>
        <w:rPr>
          <w:snapToGrid w:val="0"/>
        </w:rPr>
        <w:tab/>
        <w:t>Air in underground workplaces</w:t>
      </w:r>
      <w:bookmarkEnd w:id="929"/>
      <w:bookmarkEnd w:id="930"/>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spacing w:before="180"/>
        <w:rPr>
          <w:snapToGrid w:val="0"/>
        </w:rPr>
      </w:pPr>
      <w:bookmarkStart w:id="931" w:name="_Toc396288133"/>
      <w:bookmarkStart w:id="932" w:name="_Toc472009302"/>
      <w:r>
        <w:rPr>
          <w:rStyle w:val="CharSectno"/>
        </w:rPr>
        <w:t>9.15</w:t>
      </w:r>
      <w:r>
        <w:rPr>
          <w:snapToGrid w:val="0"/>
        </w:rPr>
        <w:t xml:space="preserve">. </w:t>
      </w:r>
      <w:r>
        <w:rPr>
          <w:snapToGrid w:val="0"/>
        </w:rPr>
        <w:tab/>
        <w:t>Air temperature</w:t>
      </w:r>
      <w:bookmarkEnd w:id="931"/>
      <w:bookmarkEnd w:id="932"/>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 and</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25°C,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spacing w:before="180"/>
        <w:rPr>
          <w:snapToGrid w:val="0"/>
        </w:rPr>
      </w:pPr>
      <w:bookmarkStart w:id="933" w:name="_Toc396288134"/>
      <w:bookmarkStart w:id="934" w:name="_Toc472009303"/>
      <w:r>
        <w:rPr>
          <w:rStyle w:val="CharSectno"/>
        </w:rPr>
        <w:t>9.16</w:t>
      </w:r>
      <w:r>
        <w:rPr>
          <w:snapToGrid w:val="0"/>
        </w:rPr>
        <w:t xml:space="preserve">. </w:t>
      </w:r>
      <w:r>
        <w:rPr>
          <w:snapToGrid w:val="0"/>
        </w:rPr>
        <w:tab/>
        <w:t>Air sources</w:t>
      </w:r>
      <w:bookmarkEnd w:id="933"/>
      <w:bookmarkEnd w:id="934"/>
      <w:r>
        <w:rPr>
          <w:snapToGrid w:val="0"/>
        </w:rPr>
        <w:t xml:space="preserve"> </w:t>
      </w:r>
    </w:p>
    <w:p>
      <w:pPr>
        <w:pStyle w:val="Subsection"/>
        <w:spacing w:before="120"/>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 </w:t>
      </w:r>
    </w:p>
    <w:p>
      <w:pPr>
        <w:pStyle w:val="Indenta"/>
        <w:spacing w:before="60"/>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935" w:name="_Toc396288135"/>
      <w:bookmarkStart w:id="936" w:name="_Toc472009304"/>
      <w:r>
        <w:rPr>
          <w:rStyle w:val="CharSectno"/>
        </w:rPr>
        <w:t>9.17</w:t>
      </w:r>
      <w:r>
        <w:rPr>
          <w:snapToGrid w:val="0"/>
        </w:rPr>
        <w:t xml:space="preserve">. </w:t>
      </w:r>
      <w:r>
        <w:rPr>
          <w:snapToGrid w:val="0"/>
        </w:rPr>
        <w:tab/>
        <w:t>Suppression of dust — drilling operations</w:t>
      </w:r>
      <w:bookmarkEnd w:id="935"/>
      <w:bookmarkEnd w:id="936"/>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937" w:name="_Toc396288136"/>
      <w:bookmarkStart w:id="938" w:name="_Toc472009305"/>
      <w:r>
        <w:rPr>
          <w:rStyle w:val="CharSectno"/>
        </w:rPr>
        <w:t>9.18</w:t>
      </w:r>
      <w:r>
        <w:rPr>
          <w:snapToGrid w:val="0"/>
        </w:rPr>
        <w:t xml:space="preserve">. </w:t>
      </w:r>
      <w:r>
        <w:rPr>
          <w:snapToGrid w:val="0"/>
        </w:rPr>
        <w:tab/>
        <w:t>Water used to suppress dust must not be polluted</w:t>
      </w:r>
      <w:bookmarkEnd w:id="937"/>
      <w:bookmarkEnd w:id="938"/>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939" w:name="_Toc396288137"/>
      <w:bookmarkStart w:id="940" w:name="_Toc472009306"/>
      <w:r>
        <w:rPr>
          <w:rStyle w:val="CharSectno"/>
        </w:rPr>
        <w:t>9.19</w:t>
      </w:r>
      <w:r>
        <w:rPr>
          <w:snapToGrid w:val="0"/>
        </w:rPr>
        <w:t xml:space="preserve">. </w:t>
      </w:r>
      <w:r>
        <w:rPr>
          <w:snapToGrid w:val="0"/>
        </w:rPr>
        <w:tab/>
        <w:t>Use of dust collection and dust suppression appliances</w:t>
      </w:r>
      <w:bookmarkEnd w:id="939"/>
      <w:bookmarkEnd w:id="940"/>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spacing w:before="180"/>
        <w:rPr>
          <w:snapToGrid w:val="0"/>
        </w:rPr>
      </w:pPr>
      <w:bookmarkStart w:id="941" w:name="_Toc396288138"/>
      <w:bookmarkStart w:id="942" w:name="_Toc472009307"/>
      <w:r>
        <w:rPr>
          <w:rStyle w:val="CharSectno"/>
        </w:rPr>
        <w:t>9.20</w:t>
      </w:r>
      <w:r>
        <w:rPr>
          <w:snapToGrid w:val="0"/>
        </w:rPr>
        <w:t xml:space="preserve">. </w:t>
      </w:r>
      <w:r>
        <w:rPr>
          <w:snapToGrid w:val="0"/>
        </w:rPr>
        <w:tab/>
        <w:t>Ventilating fans and equipment</w:t>
      </w:r>
      <w:bookmarkEnd w:id="941"/>
      <w:bookmarkEnd w:id="942"/>
      <w:r>
        <w:rPr>
          <w:snapToGrid w:val="0"/>
        </w:rPr>
        <w:t xml:space="preserve"> </w:t>
      </w:r>
    </w:p>
    <w:p>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spacing w:before="180"/>
        <w:rPr>
          <w:snapToGrid w:val="0"/>
        </w:rPr>
      </w:pPr>
      <w:bookmarkStart w:id="943" w:name="_Toc396288139"/>
      <w:bookmarkStart w:id="944" w:name="_Toc472009308"/>
      <w:r>
        <w:rPr>
          <w:rStyle w:val="CharSectno"/>
        </w:rPr>
        <w:t>9.21</w:t>
      </w:r>
      <w:r>
        <w:rPr>
          <w:snapToGrid w:val="0"/>
        </w:rPr>
        <w:t xml:space="preserve">. </w:t>
      </w:r>
      <w:r>
        <w:rPr>
          <w:snapToGrid w:val="0"/>
        </w:rPr>
        <w:tab/>
        <w:t>Control of air distribution underground</w:t>
      </w:r>
      <w:bookmarkEnd w:id="943"/>
      <w:bookmarkEnd w:id="944"/>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airways in the mine are maintained free from obstruction except for control purposes; and</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spacing w:before="180"/>
        <w:rPr>
          <w:snapToGrid w:val="0"/>
        </w:rPr>
      </w:pPr>
      <w:bookmarkStart w:id="945" w:name="_Toc396288140"/>
      <w:bookmarkStart w:id="946" w:name="_Toc472009309"/>
      <w:r>
        <w:rPr>
          <w:rStyle w:val="CharSectno"/>
        </w:rPr>
        <w:t>9.22</w:t>
      </w:r>
      <w:r>
        <w:rPr>
          <w:snapToGrid w:val="0"/>
        </w:rPr>
        <w:t xml:space="preserve">. </w:t>
      </w:r>
      <w:r>
        <w:rPr>
          <w:snapToGrid w:val="0"/>
        </w:rPr>
        <w:tab/>
        <w:t>Fumes from blasting</w:t>
      </w:r>
      <w:bookmarkEnd w:id="945"/>
      <w:bookmarkEnd w:id="946"/>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spacing w:before="100"/>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rPr>
          <w:snapToGrid w:val="0"/>
        </w:rPr>
      </w:pPr>
      <w:r>
        <w:rPr>
          <w:snapToGrid w:val="0"/>
        </w:rPr>
        <w:tab/>
        <w:t>(a)</w:t>
      </w:r>
      <w:r>
        <w:rPr>
          <w:snapToGrid w:val="0"/>
        </w:rPr>
        <w:tab/>
        <w:t>toxic gases arising from the blasting have not been effectively dispersed; or</w:t>
      </w:r>
    </w:p>
    <w:p>
      <w:pPr>
        <w:pStyle w:val="Indenta"/>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947" w:name="_Toc396288141"/>
      <w:bookmarkStart w:id="948" w:name="_Toc472009310"/>
      <w:r>
        <w:rPr>
          <w:rStyle w:val="CharSectno"/>
        </w:rPr>
        <w:t>9.23</w:t>
      </w:r>
      <w:r>
        <w:rPr>
          <w:snapToGrid w:val="0"/>
        </w:rPr>
        <w:t xml:space="preserve">. </w:t>
      </w:r>
      <w:r>
        <w:rPr>
          <w:snapToGrid w:val="0"/>
        </w:rPr>
        <w:tab/>
        <w:t>Wetting down after blasting</w:t>
      </w:r>
      <w:bookmarkEnd w:id="947"/>
      <w:bookmarkEnd w:id="948"/>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949" w:name="_Toc396288142"/>
      <w:bookmarkStart w:id="950" w:name="_Toc472009311"/>
      <w:r>
        <w:rPr>
          <w:rStyle w:val="CharSectno"/>
        </w:rPr>
        <w:t>9.24</w:t>
      </w:r>
      <w:r>
        <w:rPr>
          <w:snapToGrid w:val="0"/>
        </w:rPr>
        <w:t xml:space="preserve">. </w:t>
      </w:r>
      <w:r>
        <w:rPr>
          <w:snapToGrid w:val="0"/>
        </w:rPr>
        <w:tab/>
        <w:t>Compressed air underground</w:t>
      </w:r>
      <w:bookmarkEnd w:id="949"/>
      <w:bookmarkEnd w:id="950"/>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 and</w:t>
      </w:r>
    </w:p>
    <w:p>
      <w:pPr>
        <w:pStyle w:val="Indenta"/>
        <w:rPr>
          <w:snapToGrid w:val="0"/>
        </w:rPr>
      </w:pPr>
      <w:r>
        <w:rPr>
          <w:snapToGrid w:val="0"/>
        </w:rPr>
        <w:tab/>
        <w:t>(b)</w:t>
      </w:r>
      <w:r>
        <w:rPr>
          <w:snapToGrid w:val="0"/>
        </w:rPr>
        <w:tab/>
        <w:t>air compressors at the mine are maintained in good mechanical condition to prevent contamination of compressed air; and</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 and</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150°C; and</w:t>
      </w:r>
    </w:p>
    <w:p>
      <w:pPr>
        <w:pStyle w:val="Indenta"/>
        <w:keepNext/>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951" w:name="_Toc396288143"/>
      <w:bookmarkStart w:id="952" w:name="_Toc472009312"/>
      <w:r>
        <w:rPr>
          <w:rStyle w:val="CharSectno"/>
        </w:rPr>
        <w:t>9.25</w:t>
      </w:r>
      <w:r>
        <w:rPr>
          <w:snapToGrid w:val="0"/>
        </w:rPr>
        <w:t xml:space="preserve">. </w:t>
      </w:r>
      <w:r>
        <w:rPr>
          <w:snapToGrid w:val="0"/>
        </w:rPr>
        <w:tab/>
        <w:t>Air conditioning and refrigeration</w:t>
      </w:r>
      <w:bookmarkEnd w:id="951"/>
      <w:bookmarkEnd w:id="952"/>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 xml:space="preserve">organisms are used, or proposed to be used, at the mine, precautions are taken in accordance with </w:t>
      </w:r>
      <w:r>
        <w:t xml:space="preserve">AS/NZS 3666 </w:t>
      </w:r>
      <w:r>
        <w:rPr>
          <w:snapToGrid w:val="0"/>
        </w:rPr>
        <w:t>to prevent the growth of such organisms.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Footnotesection"/>
      </w:pPr>
      <w:r>
        <w:tab/>
        <w:t>[Regulation 9.25 amended in Gazette 11 Jan 2013 p. 53.]</w:t>
      </w:r>
    </w:p>
    <w:p>
      <w:pPr>
        <w:pStyle w:val="Heading5"/>
        <w:spacing w:before="180"/>
        <w:rPr>
          <w:snapToGrid w:val="0"/>
        </w:rPr>
      </w:pPr>
      <w:bookmarkStart w:id="953" w:name="_Toc396288144"/>
      <w:bookmarkStart w:id="954" w:name="_Toc472009313"/>
      <w:r>
        <w:rPr>
          <w:rStyle w:val="CharSectno"/>
        </w:rPr>
        <w:t>9.26</w:t>
      </w:r>
      <w:r>
        <w:rPr>
          <w:snapToGrid w:val="0"/>
        </w:rPr>
        <w:t xml:space="preserve">. </w:t>
      </w:r>
      <w:r>
        <w:rPr>
          <w:snapToGrid w:val="0"/>
        </w:rPr>
        <w:tab/>
        <w:t>Tailings filled stopes — atmospheric contaminants</w:t>
      </w:r>
      <w:bookmarkEnd w:id="953"/>
      <w:bookmarkEnd w:id="954"/>
      <w:r>
        <w:rPr>
          <w:snapToGrid w:val="0"/>
        </w:rPr>
        <w:t xml:space="preserve"> </w:t>
      </w:r>
    </w:p>
    <w:p>
      <w:pPr>
        <w:pStyle w:val="Subsection"/>
        <w:spacing w:before="120"/>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spacing w:before="40"/>
        <w:rPr>
          <w:snapToGrid w:val="0"/>
        </w:rPr>
      </w:pPr>
      <w:r>
        <w:rPr>
          <w:snapToGrid w:val="0"/>
        </w:rPr>
        <w:tab/>
        <w:t>Penalty: See regulation 17.1.</w:t>
      </w:r>
    </w:p>
    <w:p>
      <w:pPr>
        <w:pStyle w:val="Heading5"/>
        <w:rPr>
          <w:snapToGrid w:val="0"/>
        </w:rPr>
      </w:pPr>
      <w:bookmarkStart w:id="955" w:name="_Toc396288145"/>
      <w:bookmarkStart w:id="956" w:name="_Toc472009314"/>
      <w:r>
        <w:rPr>
          <w:rStyle w:val="CharSectno"/>
        </w:rPr>
        <w:t>9.27</w:t>
      </w:r>
      <w:r>
        <w:rPr>
          <w:snapToGrid w:val="0"/>
        </w:rPr>
        <w:t xml:space="preserve">. </w:t>
      </w:r>
      <w:r>
        <w:rPr>
          <w:snapToGrid w:val="0"/>
        </w:rPr>
        <w:tab/>
        <w:t>Ventilation system may be cut off in disused areas</w:t>
      </w:r>
      <w:bookmarkEnd w:id="955"/>
      <w:bookmarkEnd w:id="956"/>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 and</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 and</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keepNext w:val="0"/>
        <w:keepLines w:val="0"/>
        <w:spacing w:before="180"/>
        <w:rPr>
          <w:snapToGrid w:val="0"/>
        </w:rPr>
      </w:pPr>
      <w:bookmarkStart w:id="957" w:name="_Toc396288146"/>
      <w:bookmarkStart w:id="958" w:name="_Toc472009315"/>
      <w:r>
        <w:rPr>
          <w:rStyle w:val="CharSectno"/>
        </w:rPr>
        <w:t>9.28</w:t>
      </w:r>
      <w:r>
        <w:rPr>
          <w:snapToGrid w:val="0"/>
        </w:rPr>
        <w:t xml:space="preserve">. </w:t>
      </w:r>
      <w:r>
        <w:rPr>
          <w:snapToGrid w:val="0"/>
        </w:rPr>
        <w:tab/>
        <w:t>Ventilation plans for underground mines</w:t>
      </w:r>
      <w:bookmarkEnd w:id="957"/>
      <w:bookmarkEnd w:id="958"/>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spacing w:before="180"/>
        <w:rPr>
          <w:snapToGrid w:val="0"/>
        </w:rPr>
      </w:pPr>
      <w:bookmarkStart w:id="959" w:name="_Toc396288147"/>
      <w:bookmarkStart w:id="960" w:name="_Toc472009316"/>
      <w:r>
        <w:rPr>
          <w:rStyle w:val="CharSectno"/>
        </w:rPr>
        <w:t>9.29</w:t>
      </w:r>
      <w:r>
        <w:rPr>
          <w:snapToGrid w:val="0"/>
        </w:rPr>
        <w:t>.</w:t>
      </w:r>
      <w:r>
        <w:rPr>
          <w:snapToGrid w:val="0"/>
        </w:rPr>
        <w:tab/>
        <w:t>Monitoring of toxic, asphyxiant and explosive gases</w:t>
      </w:r>
      <w:bookmarkEnd w:id="959"/>
      <w:bookmarkEnd w:id="960"/>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spacing w:before="180"/>
        <w:rPr>
          <w:snapToGrid w:val="0"/>
        </w:rPr>
      </w:pPr>
      <w:bookmarkStart w:id="961" w:name="_Toc396288148"/>
      <w:bookmarkStart w:id="962" w:name="_Toc472009317"/>
      <w:r>
        <w:rPr>
          <w:rStyle w:val="CharSectno"/>
        </w:rPr>
        <w:t>9.30</w:t>
      </w:r>
      <w:r>
        <w:rPr>
          <w:snapToGrid w:val="0"/>
        </w:rPr>
        <w:t xml:space="preserve">. </w:t>
      </w:r>
      <w:r>
        <w:rPr>
          <w:snapToGrid w:val="0"/>
        </w:rPr>
        <w:tab/>
        <w:t>Protection of employees from chemical fumes</w:t>
      </w:r>
      <w:bookmarkEnd w:id="961"/>
      <w:bookmarkEnd w:id="962"/>
      <w:r>
        <w:rPr>
          <w:snapToGrid w:val="0"/>
        </w:rPr>
        <w:t xml:space="preserve"> </w:t>
      </w:r>
    </w:p>
    <w:p>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963" w:name="_Toc396288149"/>
      <w:bookmarkStart w:id="964" w:name="_Toc472009318"/>
      <w:r>
        <w:rPr>
          <w:rStyle w:val="CharSectno"/>
        </w:rPr>
        <w:t>9.31</w:t>
      </w:r>
      <w:r>
        <w:rPr>
          <w:snapToGrid w:val="0"/>
        </w:rPr>
        <w:t xml:space="preserve">. </w:t>
      </w:r>
      <w:r>
        <w:rPr>
          <w:snapToGrid w:val="0"/>
        </w:rPr>
        <w:tab/>
        <w:t>Smoking prohibited in certain workplaces</w:t>
      </w:r>
      <w:bookmarkEnd w:id="963"/>
      <w:bookmarkEnd w:id="964"/>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 or</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 or</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package depot or above ground bulk depot; or</w:t>
      </w:r>
    </w:p>
    <w:p>
      <w:pPr>
        <w:pStyle w:val="Indenta"/>
        <w:rPr>
          <w:snapToGrid w:val="0"/>
        </w:rPr>
      </w:pPr>
      <w:r>
        <w:rPr>
          <w:snapToGrid w:val="0"/>
        </w:rPr>
        <w:tab/>
        <w:t>(d)</w:t>
      </w:r>
      <w:r>
        <w:rPr>
          <w:snapToGrid w:val="0"/>
        </w:rPr>
        <w:tab/>
        <w:t>a conveyance in a shaft; or</w:t>
      </w:r>
    </w:p>
    <w:p>
      <w:pPr>
        <w:pStyle w:val="Indenta"/>
        <w:rPr>
          <w:snapToGrid w:val="0"/>
        </w:rPr>
      </w:pPr>
      <w:r>
        <w:rPr>
          <w:snapToGrid w:val="0"/>
        </w:rPr>
        <w:tab/>
        <w:t>(e)</w:t>
      </w:r>
      <w:r>
        <w:rPr>
          <w:snapToGrid w:val="0"/>
        </w:rPr>
        <w:tab/>
        <w:t>a refuge chamber during an emergency; or</w:t>
      </w:r>
    </w:p>
    <w:p>
      <w:pPr>
        <w:pStyle w:val="Indenta"/>
        <w:keepNext/>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965" w:name="_Toc396288150"/>
      <w:bookmarkStart w:id="966" w:name="_Toc472009319"/>
      <w:r>
        <w:rPr>
          <w:rStyle w:val="CharSectno"/>
        </w:rPr>
        <w:t>9.32</w:t>
      </w:r>
      <w:r>
        <w:rPr>
          <w:snapToGrid w:val="0"/>
        </w:rPr>
        <w:t xml:space="preserve">. </w:t>
      </w:r>
      <w:r>
        <w:rPr>
          <w:snapToGrid w:val="0"/>
        </w:rPr>
        <w:tab/>
        <w:t>Removal of asbestos</w:t>
      </w:r>
      <w:bookmarkEnd w:id="965"/>
      <w:bookmarkEnd w:id="966"/>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in Gazette 21 Jul 2009 p. 2926.] </w:t>
      </w:r>
    </w:p>
    <w:p>
      <w:pPr>
        <w:pStyle w:val="Heading5"/>
      </w:pPr>
      <w:bookmarkStart w:id="967" w:name="_Toc396288151"/>
      <w:bookmarkStart w:id="968" w:name="_Toc472009320"/>
      <w:r>
        <w:rPr>
          <w:rStyle w:val="CharSectno"/>
        </w:rPr>
        <w:t>9.32A</w:t>
      </w:r>
      <w:r>
        <w:t>.</w:t>
      </w:r>
      <w:r>
        <w:tab/>
        <w:t>Asbestos not to be used</w:t>
      </w:r>
      <w:bookmarkEnd w:id="967"/>
      <w:bookmarkEnd w:id="968"/>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keepNext/>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keepNext/>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 or</w:t>
      </w:r>
    </w:p>
    <w:p>
      <w:pPr>
        <w:pStyle w:val="Indenta"/>
      </w:pPr>
      <w:r>
        <w:tab/>
        <w:t>(b)</w:t>
      </w:r>
      <w:r>
        <w:tab/>
        <w:t>a diaphragm consisting of or containing chrysotile for use in an electrolyte cell in an electrolysis plant for chlor</w:t>
      </w:r>
      <w:r>
        <w:noBreakHyphen/>
        <w:t>alkali manufacture; or</w:t>
      </w:r>
    </w:p>
    <w:p>
      <w:pPr>
        <w:pStyle w:val="Indenta"/>
      </w:pPr>
      <w:r>
        <w:tab/>
        <w:t>(c)</w:t>
      </w:r>
      <w:r>
        <w:tab/>
        <w:t>a split face seal of at least 150 mm in diameter, consisting of or containing a mixture of chrysotile and a phenol formaldehyde resin or a cresylic formaldehyde resin; or</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keepNext/>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spacing w:before="180"/>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keepNext/>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keepNext/>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keepNext/>
      </w:pPr>
      <w:r>
        <w:tab/>
        <w:t>(b)</w:t>
      </w:r>
      <w:r>
        <w:tab/>
        <w:t>on and from 1 January 2008, in relation to the use of the vane if —</w:t>
      </w:r>
    </w:p>
    <w:p>
      <w:pPr>
        <w:pStyle w:val="Indenti"/>
      </w:pPr>
      <w:r>
        <w:tab/>
        <w:t>(i)</w:t>
      </w:r>
      <w:r>
        <w:tab/>
        <w:t>the use of the vane and the asbestos in the vane are the same as they were immediately before 1 January 2008; and</w:t>
      </w:r>
    </w:p>
    <w:p>
      <w:pPr>
        <w:pStyle w:val="Indenti"/>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pPr>
      <w:r>
        <w:tab/>
        <w:t>(b)</w:t>
      </w:r>
      <w:r>
        <w:tab/>
        <w:t>on and from 1 January 2008, in relation to the use of the thing if —</w:t>
      </w:r>
    </w:p>
    <w:p>
      <w:pPr>
        <w:pStyle w:val="Indenti"/>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keepNext/>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ind w:left="890" w:hanging="890"/>
      </w:pPr>
      <w:r>
        <w:tab/>
        <w:t>[Regulation 9.32A inserted in Gazette 13 Feb 2004 p. 541</w:t>
      </w:r>
      <w:r>
        <w:noBreakHyphen/>
        <w:t>5; amended in Gazette 7 Jan 2005 p. 73; 29 Feb 2008 p. 691.]</w:t>
      </w:r>
    </w:p>
    <w:p>
      <w:pPr>
        <w:pStyle w:val="Heading5"/>
        <w:spacing w:before="180"/>
        <w:rPr>
          <w:snapToGrid w:val="0"/>
        </w:rPr>
      </w:pPr>
      <w:bookmarkStart w:id="969" w:name="_Toc396288152"/>
      <w:bookmarkStart w:id="970" w:name="_Toc472009321"/>
      <w:r>
        <w:rPr>
          <w:rStyle w:val="CharSectno"/>
        </w:rPr>
        <w:t>9.33</w:t>
      </w:r>
      <w:r>
        <w:rPr>
          <w:snapToGrid w:val="0"/>
        </w:rPr>
        <w:t xml:space="preserve">. </w:t>
      </w:r>
      <w:r>
        <w:rPr>
          <w:snapToGrid w:val="0"/>
        </w:rPr>
        <w:tab/>
        <w:t>Control of contaminant asbestos</w:t>
      </w:r>
      <w:bookmarkEnd w:id="969"/>
      <w:bookmarkEnd w:id="970"/>
      <w:r>
        <w:rPr>
          <w:snapToGrid w:val="0"/>
        </w:rPr>
        <w:t xml:space="preserve"> </w:t>
      </w:r>
    </w:p>
    <w:p>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ind w:left="890" w:hanging="890"/>
      </w:pPr>
      <w:r>
        <w:tab/>
        <w:t>[Regulation 9.33 amended in Gazette 21 Jul 2009 p. 2926.]</w:t>
      </w:r>
    </w:p>
    <w:p>
      <w:pPr>
        <w:pStyle w:val="Heading5"/>
        <w:spacing w:before="180"/>
        <w:rPr>
          <w:snapToGrid w:val="0"/>
        </w:rPr>
      </w:pPr>
      <w:bookmarkStart w:id="971" w:name="_Toc396288153"/>
      <w:bookmarkStart w:id="972" w:name="_Toc472009322"/>
      <w:r>
        <w:rPr>
          <w:rStyle w:val="CharSectno"/>
        </w:rPr>
        <w:t>9.34</w:t>
      </w:r>
      <w:r>
        <w:rPr>
          <w:snapToGrid w:val="0"/>
        </w:rPr>
        <w:t xml:space="preserve">. </w:t>
      </w:r>
      <w:r>
        <w:rPr>
          <w:snapToGrid w:val="0"/>
        </w:rPr>
        <w:tab/>
        <w:t>Electric vehicles underground</w:t>
      </w:r>
      <w:bookmarkEnd w:id="971"/>
      <w:bookmarkEnd w:id="972"/>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973" w:name="_Toc396288154"/>
      <w:bookmarkStart w:id="974" w:name="_Toc472009323"/>
      <w:r>
        <w:rPr>
          <w:rStyle w:val="CharSectno"/>
        </w:rPr>
        <w:t>9.35</w:t>
      </w:r>
      <w:r>
        <w:rPr>
          <w:snapToGrid w:val="0"/>
        </w:rPr>
        <w:t xml:space="preserve">. </w:t>
      </w:r>
      <w:r>
        <w:rPr>
          <w:snapToGrid w:val="0"/>
        </w:rPr>
        <w:tab/>
        <w:t>Preparation of dust plan for underground coal mine</w:t>
      </w:r>
      <w:bookmarkEnd w:id="973"/>
      <w:bookmarkEnd w:id="974"/>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spacing w:before="60"/>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 and</w:t>
      </w:r>
    </w:p>
    <w:p>
      <w:pPr>
        <w:pStyle w:val="Indenta"/>
        <w:rPr>
          <w:snapToGrid w:val="0"/>
        </w:rPr>
      </w:pPr>
      <w:r>
        <w:rPr>
          <w:snapToGrid w:val="0"/>
        </w:rPr>
        <w:tab/>
        <w:t>(b)</w:t>
      </w:r>
      <w:r>
        <w:rPr>
          <w:snapToGrid w:val="0"/>
        </w:rPr>
        <w:tab/>
        <w:t>provide for the analysis of each coal seam being worked to determine its volatile matter; and</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 and</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975" w:name="_Toc396288155"/>
      <w:bookmarkStart w:id="976" w:name="_Toc472009324"/>
      <w:r>
        <w:rPr>
          <w:rStyle w:val="CharSectno"/>
        </w:rPr>
        <w:t>9.36</w:t>
      </w:r>
      <w:r>
        <w:rPr>
          <w:snapToGrid w:val="0"/>
        </w:rPr>
        <w:t xml:space="preserve">. </w:t>
      </w:r>
      <w:r>
        <w:rPr>
          <w:snapToGrid w:val="0"/>
        </w:rPr>
        <w:tab/>
        <w:t>Barriers in underground coal mines</w:t>
      </w:r>
      <w:bookmarkEnd w:id="975"/>
      <w:bookmarkEnd w:id="976"/>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977" w:name="_Toc396288156"/>
      <w:bookmarkStart w:id="978" w:name="_Toc472009325"/>
      <w:r>
        <w:rPr>
          <w:rStyle w:val="CharSectno"/>
        </w:rPr>
        <w:t>9.37</w:t>
      </w:r>
      <w:r>
        <w:rPr>
          <w:snapToGrid w:val="0"/>
        </w:rPr>
        <w:t xml:space="preserve">. </w:t>
      </w:r>
      <w:r>
        <w:rPr>
          <w:snapToGrid w:val="0"/>
        </w:rPr>
        <w:tab/>
        <w:t>Stone dust quality in underground coal mines</w:t>
      </w:r>
      <w:bookmarkEnd w:id="977"/>
      <w:bookmarkEnd w:id="978"/>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979" w:name="_Toc394579049"/>
      <w:bookmarkStart w:id="980" w:name="_Toc396228783"/>
      <w:bookmarkStart w:id="981" w:name="_Toc396288157"/>
      <w:bookmarkStart w:id="982" w:name="_Toc421192355"/>
      <w:bookmarkStart w:id="983" w:name="_Toc421193012"/>
      <w:bookmarkStart w:id="984" w:name="_Toc421193670"/>
      <w:bookmarkStart w:id="985" w:name="_Toc421261259"/>
      <w:bookmarkStart w:id="986" w:name="_Toc472008259"/>
      <w:bookmarkStart w:id="987" w:name="_Toc472009326"/>
      <w:r>
        <w:rPr>
          <w:rStyle w:val="CharPartNo"/>
        </w:rPr>
        <w:t>Part 10</w:t>
      </w:r>
      <w:r>
        <w:t> — </w:t>
      </w:r>
      <w:r>
        <w:rPr>
          <w:rStyle w:val="CharPartText"/>
        </w:rPr>
        <w:t>Specific requirements for underground mines</w:t>
      </w:r>
      <w:bookmarkEnd w:id="979"/>
      <w:bookmarkEnd w:id="980"/>
      <w:bookmarkEnd w:id="981"/>
      <w:bookmarkEnd w:id="982"/>
      <w:bookmarkEnd w:id="983"/>
      <w:bookmarkEnd w:id="984"/>
      <w:bookmarkEnd w:id="985"/>
      <w:bookmarkEnd w:id="986"/>
      <w:bookmarkEnd w:id="987"/>
      <w:r>
        <w:rPr>
          <w:rStyle w:val="CharPartText"/>
        </w:rPr>
        <w:t xml:space="preserve"> </w:t>
      </w:r>
    </w:p>
    <w:p>
      <w:pPr>
        <w:pStyle w:val="Heading3"/>
        <w:spacing w:before="180"/>
        <w:rPr>
          <w:snapToGrid w:val="0"/>
        </w:rPr>
      </w:pPr>
      <w:bookmarkStart w:id="988" w:name="_Toc394579050"/>
      <w:bookmarkStart w:id="989" w:name="_Toc396228784"/>
      <w:bookmarkStart w:id="990" w:name="_Toc396288158"/>
      <w:bookmarkStart w:id="991" w:name="_Toc421192356"/>
      <w:bookmarkStart w:id="992" w:name="_Toc421193013"/>
      <w:bookmarkStart w:id="993" w:name="_Toc421193671"/>
      <w:bookmarkStart w:id="994" w:name="_Toc421261260"/>
      <w:bookmarkStart w:id="995" w:name="_Toc472008260"/>
      <w:bookmarkStart w:id="996" w:name="_Toc472009327"/>
      <w:r>
        <w:rPr>
          <w:rStyle w:val="CharDivNo"/>
        </w:rPr>
        <w:t>Division 1</w:t>
      </w:r>
      <w:r>
        <w:rPr>
          <w:snapToGrid w:val="0"/>
        </w:rPr>
        <w:t> — </w:t>
      </w:r>
      <w:r>
        <w:rPr>
          <w:rStyle w:val="CharDivText"/>
        </w:rPr>
        <w:t>Application</w:t>
      </w:r>
      <w:bookmarkEnd w:id="988"/>
      <w:bookmarkEnd w:id="989"/>
      <w:bookmarkEnd w:id="990"/>
      <w:bookmarkEnd w:id="991"/>
      <w:bookmarkEnd w:id="992"/>
      <w:bookmarkEnd w:id="993"/>
      <w:bookmarkEnd w:id="994"/>
      <w:bookmarkEnd w:id="995"/>
      <w:bookmarkEnd w:id="996"/>
      <w:r>
        <w:rPr>
          <w:rStyle w:val="CharDivText"/>
        </w:rPr>
        <w:t xml:space="preserve"> </w:t>
      </w:r>
    </w:p>
    <w:p>
      <w:pPr>
        <w:pStyle w:val="Heading5"/>
        <w:spacing w:before="180"/>
        <w:rPr>
          <w:snapToGrid w:val="0"/>
        </w:rPr>
      </w:pPr>
      <w:bookmarkStart w:id="997" w:name="_Toc396288159"/>
      <w:bookmarkStart w:id="998" w:name="_Toc472009328"/>
      <w:r>
        <w:rPr>
          <w:rStyle w:val="CharSectno"/>
        </w:rPr>
        <w:t>10.1</w:t>
      </w:r>
      <w:r>
        <w:rPr>
          <w:snapToGrid w:val="0"/>
        </w:rPr>
        <w:t xml:space="preserve">. </w:t>
      </w:r>
      <w:r>
        <w:rPr>
          <w:snapToGrid w:val="0"/>
        </w:rPr>
        <w:tab/>
        <w:t>Application of Part</w:t>
      </w:r>
      <w:bookmarkEnd w:id="997"/>
      <w:bookmarkEnd w:id="998"/>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999" w:name="_Toc394579052"/>
      <w:bookmarkStart w:id="1000" w:name="_Toc396228786"/>
      <w:bookmarkStart w:id="1001" w:name="_Toc396288160"/>
      <w:bookmarkStart w:id="1002" w:name="_Toc421192358"/>
      <w:bookmarkStart w:id="1003" w:name="_Toc421193015"/>
      <w:bookmarkStart w:id="1004" w:name="_Toc421193673"/>
      <w:bookmarkStart w:id="1005" w:name="_Toc421261262"/>
      <w:bookmarkStart w:id="1006" w:name="_Toc472008262"/>
      <w:bookmarkStart w:id="1007" w:name="_Toc472009329"/>
      <w:r>
        <w:rPr>
          <w:rStyle w:val="CharDivNo"/>
        </w:rPr>
        <w:t>Division 2</w:t>
      </w:r>
      <w:r>
        <w:rPr>
          <w:snapToGrid w:val="0"/>
        </w:rPr>
        <w:t> — </w:t>
      </w:r>
      <w:r>
        <w:rPr>
          <w:rStyle w:val="CharDivText"/>
        </w:rPr>
        <w:t>General</w:t>
      </w:r>
      <w:bookmarkEnd w:id="999"/>
      <w:bookmarkEnd w:id="1000"/>
      <w:bookmarkEnd w:id="1001"/>
      <w:bookmarkEnd w:id="1002"/>
      <w:bookmarkEnd w:id="1003"/>
      <w:bookmarkEnd w:id="1004"/>
      <w:bookmarkEnd w:id="1005"/>
      <w:bookmarkEnd w:id="1006"/>
      <w:bookmarkEnd w:id="1007"/>
      <w:r>
        <w:rPr>
          <w:rStyle w:val="CharDivText"/>
        </w:rPr>
        <w:t xml:space="preserve"> </w:t>
      </w:r>
    </w:p>
    <w:p>
      <w:pPr>
        <w:pStyle w:val="Heading5"/>
        <w:spacing w:before="180"/>
        <w:rPr>
          <w:snapToGrid w:val="0"/>
        </w:rPr>
      </w:pPr>
      <w:bookmarkStart w:id="1008" w:name="_Toc396288161"/>
      <w:bookmarkStart w:id="1009" w:name="_Toc472009330"/>
      <w:r>
        <w:rPr>
          <w:rStyle w:val="CharSectno"/>
        </w:rPr>
        <w:t>10.2</w:t>
      </w:r>
      <w:r>
        <w:rPr>
          <w:snapToGrid w:val="0"/>
        </w:rPr>
        <w:t xml:space="preserve">. </w:t>
      </w:r>
      <w:r>
        <w:rPr>
          <w:snapToGrid w:val="0"/>
        </w:rPr>
        <w:tab/>
      </w:r>
      <w:r>
        <w:t>Term used: flame safety lamp plan</w:t>
      </w:r>
      <w:bookmarkEnd w:id="1008"/>
      <w:bookmarkEnd w:id="1009"/>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spacing w:before="160"/>
        <w:rPr>
          <w:snapToGrid w:val="0"/>
        </w:rPr>
      </w:pPr>
      <w:bookmarkStart w:id="1010" w:name="_Toc396288162"/>
      <w:bookmarkStart w:id="1011" w:name="_Toc472009331"/>
      <w:r>
        <w:rPr>
          <w:rStyle w:val="CharSectno"/>
        </w:rPr>
        <w:t>10.3</w:t>
      </w:r>
      <w:r>
        <w:rPr>
          <w:snapToGrid w:val="0"/>
        </w:rPr>
        <w:t xml:space="preserve">. </w:t>
      </w:r>
      <w:r>
        <w:rPr>
          <w:snapToGrid w:val="0"/>
        </w:rPr>
        <w:tab/>
        <w:t>Underground workers must read and speak the English language</w:t>
      </w:r>
      <w:bookmarkEnd w:id="1010"/>
      <w:bookmarkEnd w:id="1011"/>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spacing w:before="60"/>
        <w:rPr>
          <w:snapToGrid w:val="0"/>
        </w:rPr>
      </w:pPr>
      <w:r>
        <w:rPr>
          <w:snapToGrid w:val="0"/>
        </w:rPr>
        <w:tab/>
        <w:t>(a)</w:t>
      </w:r>
      <w:r>
        <w:rPr>
          <w:snapToGrid w:val="0"/>
        </w:rPr>
        <w:tab/>
        <w:t>to speak the English language readily and intelligibly; and</w:t>
      </w:r>
    </w:p>
    <w:p>
      <w:pPr>
        <w:pStyle w:val="Indenta"/>
        <w:spacing w:before="60"/>
        <w:rPr>
          <w:snapToGrid w:val="0"/>
        </w:rPr>
      </w:pPr>
      <w:r>
        <w:rPr>
          <w:snapToGrid w:val="0"/>
        </w:rPr>
        <w:tab/>
        <w:t>(b)</w:t>
      </w:r>
      <w:r>
        <w:rPr>
          <w:snapToGrid w:val="0"/>
        </w:rPr>
        <w:tab/>
        <w:t>to read and comprehend safety signs and directions in the English language (whether written or printed); and</w:t>
      </w:r>
    </w:p>
    <w:p>
      <w:pPr>
        <w:pStyle w:val="Indenta"/>
        <w:spacing w:before="60"/>
        <w:rPr>
          <w:snapToGrid w:val="0"/>
        </w:rPr>
      </w:pPr>
      <w:r>
        <w:rPr>
          <w:snapToGrid w:val="0"/>
        </w:rPr>
        <w:tab/>
        <w:t>(c)</w:t>
      </w:r>
      <w:r>
        <w:rPr>
          <w:snapToGrid w:val="0"/>
        </w:rPr>
        <w:tab/>
        <w:t>to understand verbal instructions in the English language.</w:t>
      </w:r>
    </w:p>
    <w:p>
      <w:pPr>
        <w:pStyle w:val="Penstart"/>
        <w:spacing w:before="60"/>
        <w:rPr>
          <w:snapToGrid w:val="0"/>
        </w:rPr>
      </w:pPr>
      <w:r>
        <w:rPr>
          <w:snapToGrid w:val="0"/>
        </w:rPr>
        <w:tab/>
        <w:t>Penalty: See regulation 17.1.</w:t>
      </w:r>
    </w:p>
    <w:p>
      <w:pPr>
        <w:pStyle w:val="Heading5"/>
        <w:keepNext w:val="0"/>
        <w:keepLines w:val="0"/>
        <w:spacing w:before="160"/>
        <w:rPr>
          <w:snapToGrid w:val="0"/>
        </w:rPr>
      </w:pPr>
      <w:bookmarkStart w:id="1012" w:name="_Toc396288163"/>
      <w:bookmarkStart w:id="1013" w:name="_Toc472009332"/>
      <w:r>
        <w:rPr>
          <w:rStyle w:val="CharSectno"/>
        </w:rPr>
        <w:t>10.4</w:t>
      </w:r>
      <w:r>
        <w:rPr>
          <w:snapToGrid w:val="0"/>
        </w:rPr>
        <w:t xml:space="preserve">. </w:t>
      </w:r>
      <w:r>
        <w:rPr>
          <w:snapToGrid w:val="0"/>
        </w:rPr>
        <w:tab/>
        <w:t>Persons under 18 years of age not to be employed underground</w:t>
      </w:r>
      <w:bookmarkEnd w:id="1012"/>
      <w:bookmarkEnd w:id="1013"/>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ind w:left="890" w:hanging="890"/>
      </w:pPr>
      <w:r>
        <w:tab/>
        <w:t>[Regulation 10.4 amended in Gazette 21 Aug 2009 p. 3270.]</w:t>
      </w:r>
    </w:p>
    <w:p>
      <w:pPr>
        <w:pStyle w:val="Heading5"/>
        <w:spacing w:before="240"/>
        <w:rPr>
          <w:snapToGrid w:val="0"/>
        </w:rPr>
      </w:pPr>
      <w:bookmarkStart w:id="1014" w:name="_Toc396288164"/>
      <w:bookmarkStart w:id="1015" w:name="_Toc472009333"/>
      <w:r>
        <w:rPr>
          <w:rStyle w:val="CharSectno"/>
        </w:rPr>
        <w:t>10.5</w:t>
      </w:r>
      <w:r>
        <w:rPr>
          <w:snapToGrid w:val="0"/>
        </w:rPr>
        <w:t xml:space="preserve">. </w:t>
      </w:r>
      <w:r>
        <w:rPr>
          <w:snapToGrid w:val="0"/>
        </w:rPr>
        <w:tab/>
        <w:t>Persons working alone</w:t>
      </w:r>
      <w:bookmarkEnd w:id="1014"/>
      <w:bookmarkEnd w:id="1015"/>
      <w:r>
        <w:rPr>
          <w:snapToGrid w:val="0"/>
        </w:rPr>
        <w:t xml:space="preserve"> </w:t>
      </w:r>
    </w:p>
    <w:p>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pPr>
        <w:pStyle w:val="Indenta"/>
        <w:spacing w:before="100"/>
        <w:rPr>
          <w:snapToGrid w:val="0"/>
        </w:rPr>
      </w:pPr>
      <w:r>
        <w:rPr>
          <w:snapToGrid w:val="0"/>
        </w:rPr>
        <w:tab/>
        <w:t>(a)</w:t>
      </w:r>
      <w:r>
        <w:rPr>
          <w:snapToGrid w:val="0"/>
        </w:rPr>
        <w:tab/>
        <w:t>no employee works alone in that workplace; and</w:t>
      </w:r>
    </w:p>
    <w:p>
      <w:pPr>
        <w:pStyle w:val="Indenta"/>
        <w:spacing w:before="100"/>
        <w:rPr>
          <w:snapToGrid w:val="0"/>
        </w:rPr>
      </w:pPr>
      <w:r>
        <w:rPr>
          <w:snapToGrid w:val="0"/>
        </w:rPr>
        <w:tab/>
        <w:t>(b)</w:t>
      </w:r>
      <w:r>
        <w:rPr>
          <w:snapToGrid w:val="0"/>
        </w:rPr>
        <w:tab/>
        <w:t>any employee working in a team in that workplace is at all times within sight of another employee.</w:t>
      </w:r>
    </w:p>
    <w:p>
      <w:pPr>
        <w:pStyle w:val="Penstart"/>
        <w:spacing w:before="100"/>
        <w:rPr>
          <w:snapToGrid w:val="0"/>
        </w:rPr>
      </w:pPr>
      <w:r>
        <w:rPr>
          <w:snapToGrid w:val="0"/>
        </w:rPr>
        <w:tab/>
        <w:t>Penalty: See regulation 17.1.</w:t>
      </w:r>
    </w:p>
    <w:p>
      <w:pPr>
        <w:pStyle w:val="Heading5"/>
        <w:spacing w:before="240"/>
        <w:rPr>
          <w:snapToGrid w:val="0"/>
        </w:rPr>
      </w:pPr>
      <w:bookmarkStart w:id="1016" w:name="_Toc396288165"/>
      <w:bookmarkStart w:id="1017" w:name="_Toc472009334"/>
      <w:r>
        <w:rPr>
          <w:rStyle w:val="CharSectno"/>
        </w:rPr>
        <w:t>10.6</w:t>
      </w:r>
      <w:r>
        <w:rPr>
          <w:snapToGrid w:val="0"/>
        </w:rPr>
        <w:t xml:space="preserve">. </w:t>
      </w:r>
      <w:r>
        <w:rPr>
          <w:snapToGrid w:val="0"/>
        </w:rPr>
        <w:tab/>
        <w:t>Lamps for persons underground</w:t>
      </w:r>
      <w:bookmarkEnd w:id="1016"/>
      <w:bookmarkEnd w:id="1017"/>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 or</w:t>
      </w:r>
    </w:p>
    <w:p>
      <w:pPr>
        <w:pStyle w:val="Indenta"/>
        <w:rPr>
          <w:snapToGrid w:val="0"/>
        </w:rPr>
      </w:pPr>
      <w:r>
        <w:rPr>
          <w:snapToGrid w:val="0"/>
        </w:rPr>
        <w:tab/>
        <w:t>(b)</w:t>
      </w:r>
      <w:r>
        <w:rPr>
          <w:snapToGrid w:val="0"/>
        </w:rPr>
        <w:tab/>
        <w:t>is in an underground crib room; or</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spacing w:before="180"/>
        <w:rPr>
          <w:snapToGrid w:val="0"/>
        </w:rPr>
      </w:pPr>
      <w:bookmarkStart w:id="1018" w:name="_Toc396288166"/>
      <w:bookmarkStart w:id="1019" w:name="_Toc472009335"/>
      <w:r>
        <w:rPr>
          <w:rStyle w:val="CharSectno"/>
        </w:rPr>
        <w:t>10.7</w:t>
      </w:r>
      <w:r>
        <w:rPr>
          <w:snapToGrid w:val="0"/>
        </w:rPr>
        <w:t xml:space="preserve">. </w:t>
      </w:r>
      <w:r>
        <w:rPr>
          <w:snapToGrid w:val="0"/>
        </w:rPr>
        <w:tab/>
        <w:t>Preparation of flame safety lamp plan for underground coal mines</w:t>
      </w:r>
      <w:bookmarkEnd w:id="1018"/>
      <w:bookmarkEnd w:id="1019"/>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 and</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020" w:name="_Toc396288167"/>
      <w:bookmarkStart w:id="1021" w:name="_Toc472009336"/>
      <w:r>
        <w:rPr>
          <w:rStyle w:val="CharSectno"/>
        </w:rPr>
        <w:t>10.8</w:t>
      </w:r>
      <w:r>
        <w:rPr>
          <w:snapToGrid w:val="0"/>
        </w:rPr>
        <w:t xml:space="preserve">. </w:t>
      </w:r>
      <w:r>
        <w:rPr>
          <w:snapToGrid w:val="0"/>
        </w:rPr>
        <w:tab/>
        <w:t>Naked flames prohibited in underground coal mines</w:t>
      </w:r>
      <w:bookmarkEnd w:id="1020"/>
      <w:bookmarkEnd w:id="1021"/>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spacing w:before="180"/>
        <w:rPr>
          <w:snapToGrid w:val="0"/>
        </w:rPr>
      </w:pPr>
      <w:bookmarkStart w:id="1022" w:name="_Toc396288168"/>
      <w:bookmarkStart w:id="1023" w:name="_Toc472009337"/>
      <w:r>
        <w:rPr>
          <w:rStyle w:val="CharSectno"/>
        </w:rPr>
        <w:t>10.9</w:t>
      </w:r>
      <w:r>
        <w:rPr>
          <w:snapToGrid w:val="0"/>
        </w:rPr>
        <w:t xml:space="preserve">. </w:t>
      </w:r>
      <w:r>
        <w:rPr>
          <w:snapToGrid w:val="0"/>
        </w:rPr>
        <w:tab/>
        <w:t>Possession of matches and lighters prohibited in underground coal mines</w:t>
      </w:r>
      <w:bookmarkEnd w:id="1022"/>
      <w:bookmarkEnd w:id="1023"/>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spacing w:before="180"/>
        <w:rPr>
          <w:snapToGrid w:val="0"/>
        </w:rPr>
      </w:pPr>
      <w:bookmarkStart w:id="1024" w:name="_Toc396288169"/>
      <w:bookmarkStart w:id="1025" w:name="_Toc472009338"/>
      <w:r>
        <w:rPr>
          <w:rStyle w:val="CharSectno"/>
        </w:rPr>
        <w:t>10.10</w:t>
      </w:r>
      <w:r>
        <w:rPr>
          <w:snapToGrid w:val="0"/>
        </w:rPr>
        <w:t xml:space="preserve">. </w:t>
      </w:r>
      <w:r>
        <w:rPr>
          <w:snapToGrid w:val="0"/>
        </w:rPr>
        <w:tab/>
        <w:t>Means of entry and exit</w:t>
      </w:r>
      <w:bookmarkEnd w:id="1024"/>
      <w:bookmarkEnd w:id="1025"/>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t>an</w:t>
      </w:r>
      <w:r>
        <w:rPr>
          <w:rStyle w:val="CharDefText"/>
        </w:rPr>
        <w:t xml:space="preserve">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spacing w:before="60"/>
        <w:rPr>
          <w:snapToGrid w:val="0"/>
        </w:rPr>
      </w:pPr>
      <w:r>
        <w:rPr>
          <w:snapToGrid w:val="0"/>
        </w:rPr>
        <w:tab/>
        <w:t>Penalty: See regulation 17.1.</w:t>
      </w:r>
    </w:p>
    <w:p>
      <w:pPr>
        <w:pStyle w:val="Heading5"/>
        <w:spacing w:before="180"/>
        <w:rPr>
          <w:snapToGrid w:val="0"/>
        </w:rPr>
      </w:pPr>
      <w:bookmarkStart w:id="1026" w:name="_Toc396288170"/>
      <w:bookmarkStart w:id="1027" w:name="_Toc472009339"/>
      <w:r>
        <w:rPr>
          <w:rStyle w:val="CharSectno"/>
        </w:rPr>
        <w:t>10.11</w:t>
      </w:r>
      <w:r>
        <w:rPr>
          <w:snapToGrid w:val="0"/>
        </w:rPr>
        <w:t>.</w:t>
      </w:r>
      <w:r>
        <w:rPr>
          <w:snapToGrid w:val="0"/>
        </w:rPr>
        <w:tab/>
        <w:t>Stope to have 2 travelling ways</w:t>
      </w:r>
      <w:bookmarkEnd w:id="1026"/>
      <w:bookmarkEnd w:id="1027"/>
      <w:r>
        <w:rPr>
          <w:snapToGrid w:val="0"/>
        </w:rPr>
        <w:t xml:space="preserve"> </w:t>
      </w:r>
    </w:p>
    <w:p>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spacing w:before="60"/>
        <w:rPr>
          <w:snapToGrid w:val="0"/>
        </w:rPr>
      </w:pPr>
      <w:r>
        <w:rPr>
          <w:snapToGrid w:val="0"/>
        </w:rPr>
        <w:tab/>
        <w:t>Penalty: See regulation 17.1.</w:t>
      </w:r>
    </w:p>
    <w:p>
      <w:pPr>
        <w:pStyle w:val="Heading5"/>
        <w:spacing w:before="180"/>
        <w:rPr>
          <w:snapToGrid w:val="0"/>
        </w:rPr>
      </w:pPr>
      <w:bookmarkStart w:id="1028" w:name="_Toc396288171"/>
      <w:bookmarkStart w:id="1029" w:name="_Toc472009340"/>
      <w:r>
        <w:rPr>
          <w:rStyle w:val="CharSectno"/>
        </w:rPr>
        <w:t>10.12</w:t>
      </w:r>
      <w:r>
        <w:rPr>
          <w:snapToGrid w:val="0"/>
        </w:rPr>
        <w:t xml:space="preserve">. </w:t>
      </w:r>
      <w:r>
        <w:rPr>
          <w:snapToGrid w:val="0"/>
        </w:rPr>
        <w:tab/>
        <w:t>Workers to be withdrawn if danger exists</w:t>
      </w:r>
      <w:bookmarkEnd w:id="1028"/>
      <w:bookmarkEnd w:id="1029"/>
      <w:r>
        <w:rPr>
          <w:snapToGrid w:val="0"/>
        </w:rPr>
        <w:t xml:space="preserve"> </w:t>
      </w:r>
    </w:p>
    <w:p>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spacing w:before="60"/>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1030" w:name="_Toc396288172"/>
      <w:bookmarkStart w:id="1031" w:name="_Toc472009341"/>
      <w:r>
        <w:rPr>
          <w:rStyle w:val="CharSectno"/>
        </w:rPr>
        <w:t>10.13</w:t>
      </w:r>
      <w:r>
        <w:rPr>
          <w:snapToGrid w:val="0"/>
        </w:rPr>
        <w:t xml:space="preserve">. </w:t>
      </w:r>
      <w:r>
        <w:rPr>
          <w:snapToGrid w:val="0"/>
        </w:rPr>
        <w:tab/>
        <w:t>Excavations to be kept safe</w:t>
      </w:r>
      <w:bookmarkEnd w:id="1030"/>
      <w:bookmarkEnd w:id="1031"/>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spacing w:before="240"/>
        <w:rPr>
          <w:snapToGrid w:val="0"/>
        </w:rPr>
      </w:pPr>
      <w:bookmarkStart w:id="1032" w:name="_Toc396288173"/>
      <w:bookmarkStart w:id="1033" w:name="_Toc472009342"/>
      <w:r>
        <w:rPr>
          <w:rStyle w:val="CharSectno"/>
        </w:rPr>
        <w:t>10.14</w:t>
      </w:r>
      <w:r>
        <w:rPr>
          <w:snapToGrid w:val="0"/>
        </w:rPr>
        <w:t xml:space="preserve">. </w:t>
      </w:r>
      <w:r>
        <w:rPr>
          <w:snapToGrid w:val="0"/>
        </w:rPr>
        <w:tab/>
        <w:t>Lights in working levels etc.</w:t>
      </w:r>
      <w:bookmarkEnd w:id="1032"/>
      <w:bookmarkEnd w:id="1033"/>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 and</w:t>
      </w:r>
    </w:p>
    <w:p>
      <w:pPr>
        <w:pStyle w:val="Indenta"/>
        <w:rPr>
          <w:snapToGrid w:val="0"/>
        </w:rPr>
      </w:pPr>
      <w:r>
        <w:rPr>
          <w:snapToGrid w:val="0"/>
        </w:rPr>
        <w:tab/>
        <w:t>(b)</w:t>
      </w:r>
      <w:r>
        <w:rPr>
          <w:snapToGrid w:val="0"/>
        </w:rPr>
        <w:tab/>
        <w:t>workshops and service areas where moving machinery or equipment could be a hazard; and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 and</w:t>
      </w:r>
    </w:p>
    <w:p>
      <w:pPr>
        <w:pStyle w:val="Indenta"/>
        <w:rPr>
          <w:snapToGrid w:val="0"/>
        </w:rPr>
      </w:pPr>
      <w:r>
        <w:rPr>
          <w:snapToGrid w:val="0"/>
        </w:rPr>
        <w:tab/>
        <w:t>(d)</w:t>
      </w:r>
      <w:r>
        <w:rPr>
          <w:snapToGrid w:val="0"/>
        </w:rPr>
        <w:tab/>
        <w:t>accessways to main magazines; and</w:t>
      </w:r>
    </w:p>
    <w:p>
      <w:pPr>
        <w:pStyle w:val="Indenta"/>
        <w:rPr>
          <w:snapToGrid w:val="0"/>
        </w:rPr>
      </w:pPr>
      <w:r>
        <w:rPr>
          <w:snapToGrid w:val="0"/>
        </w:rPr>
        <w:tab/>
        <w:t>(e)</w:t>
      </w:r>
      <w:r>
        <w:rPr>
          <w:snapToGrid w:val="0"/>
        </w:rPr>
        <w:tab/>
        <w:t>crib rooms and first aid stations; and</w:t>
      </w:r>
    </w:p>
    <w:p>
      <w:pPr>
        <w:pStyle w:val="Indenta"/>
        <w:rPr>
          <w:snapToGrid w:val="0"/>
        </w:rPr>
      </w:pPr>
      <w:r>
        <w:rPr>
          <w:snapToGrid w:val="0"/>
        </w:rPr>
        <w:tab/>
        <w:t>(f)</w:t>
      </w:r>
      <w:r>
        <w:rPr>
          <w:snapToGrid w:val="0"/>
        </w:rPr>
        <w:tab/>
        <w:t>major tips and loading points for rail and trackless haulage; and</w:t>
      </w:r>
    </w:p>
    <w:p>
      <w:pPr>
        <w:pStyle w:val="Indenta"/>
        <w:rPr>
          <w:snapToGrid w:val="0"/>
        </w:rPr>
      </w:pPr>
      <w:r>
        <w:rPr>
          <w:snapToGrid w:val="0"/>
        </w:rPr>
        <w:tab/>
        <w:t>(g)</w:t>
      </w:r>
      <w:r>
        <w:rPr>
          <w:snapToGrid w:val="0"/>
        </w:rPr>
        <w:tab/>
        <w:t>conveyor galleries and transfer stations; and</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1034" w:name="_Toc396288174"/>
      <w:bookmarkStart w:id="1035" w:name="_Toc472009343"/>
      <w:r>
        <w:rPr>
          <w:rStyle w:val="CharSectno"/>
        </w:rPr>
        <w:t>10.15</w:t>
      </w:r>
      <w:r>
        <w:rPr>
          <w:snapToGrid w:val="0"/>
        </w:rPr>
        <w:t xml:space="preserve">. </w:t>
      </w:r>
      <w:r>
        <w:rPr>
          <w:snapToGrid w:val="0"/>
        </w:rPr>
        <w:tab/>
        <w:t>Communication — surface to underground</w:t>
      </w:r>
      <w:bookmarkEnd w:id="1034"/>
      <w:bookmarkEnd w:id="1035"/>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1036" w:name="_Toc396288175"/>
      <w:bookmarkStart w:id="1037" w:name="_Toc472009344"/>
      <w:r>
        <w:rPr>
          <w:rStyle w:val="CharSectno"/>
        </w:rPr>
        <w:t>10.16</w:t>
      </w:r>
      <w:r>
        <w:rPr>
          <w:snapToGrid w:val="0"/>
        </w:rPr>
        <w:t xml:space="preserve">. </w:t>
      </w:r>
      <w:r>
        <w:rPr>
          <w:snapToGrid w:val="0"/>
        </w:rPr>
        <w:tab/>
        <w:t>Levels to have safe entry</w:t>
      </w:r>
      <w:bookmarkEnd w:id="1036"/>
      <w:bookmarkEnd w:id="1037"/>
      <w:r>
        <w:rPr>
          <w:snapToGrid w:val="0"/>
        </w:rPr>
        <w:t xml:space="preserve"> </w:t>
      </w:r>
    </w:p>
    <w:p>
      <w:pPr>
        <w:pStyle w:val="Subsection"/>
        <w:keepNext/>
        <w:keepLines/>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1038" w:name="_Toc396288176"/>
      <w:bookmarkStart w:id="1039" w:name="_Toc472009345"/>
      <w:r>
        <w:rPr>
          <w:rStyle w:val="CharSectno"/>
        </w:rPr>
        <w:t>10.17</w:t>
      </w:r>
      <w:r>
        <w:rPr>
          <w:snapToGrid w:val="0"/>
        </w:rPr>
        <w:t xml:space="preserve">. </w:t>
      </w:r>
      <w:r>
        <w:rPr>
          <w:snapToGrid w:val="0"/>
        </w:rPr>
        <w:tab/>
        <w:t>Shaft entrances to be fenced</w:t>
      </w:r>
      <w:bookmarkEnd w:id="1038"/>
      <w:bookmarkEnd w:id="1039"/>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1040" w:name="_Toc396288177"/>
      <w:bookmarkStart w:id="1041" w:name="_Toc472009346"/>
      <w:r>
        <w:rPr>
          <w:rStyle w:val="CharSectno"/>
        </w:rPr>
        <w:t>10.18</w:t>
      </w:r>
      <w:r>
        <w:rPr>
          <w:snapToGrid w:val="0"/>
        </w:rPr>
        <w:t xml:space="preserve">. </w:t>
      </w:r>
      <w:r>
        <w:rPr>
          <w:snapToGrid w:val="0"/>
        </w:rPr>
        <w:tab/>
        <w:t>Approaching dangerous water</w:t>
      </w:r>
      <w:bookmarkEnd w:id="1040"/>
      <w:bookmarkEnd w:id="1041"/>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1042" w:name="_Toc396288178"/>
      <w:bookmarkStart w:id="1043" w:name="_Toc472009347"/>
      <w:r>
        <w:rPr>
          <w:rStyle w:val="CharSectno"/>
        </w:rPr>
        <w:t>10.19</w:t>
      </w:r>
      <w:r>
        <w:rPr>
          <w:snapToGrid w:val="0"/>
        </w:rPr>
        <w:t>.</w:t>
      </w:r>
      <w:r>
        <w:rPr>
          <w:snapToGrid w:val="0"/>
        </w:rPr>
        <w:tab/>
        <w:t>Dams and plugs</w:t>
      </w:r>
      <w:bookmarkEnd w:id="1042"/>
      <w:bookmarkEnd w:id="1043"/>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1044" w:name="_Toc396288179"/>
      <w:bookmarkStart w:id="1045" w:name="_Toc472009348"/>
      <w:r>
        <w:rPr>
          <w:rStyle w:val="CharSectno"/>
        </w:rPr>
        <w:t>10.20</w:t>
      </w:r>
      <w:r>
        <w:rPr>
          <w:snapToGrid w:val="0"/>
        </w:rPr>
        <w:t>.</w:t>
      </w:r>
      <w:r>
        <w:rPr>
          <w:snapToGrid w:val="0"/>
        </w:rPr>
        <w:tab/>
        <w:t>Winze sinking operations</w:t>
      </w:r>
      <w:bookmarkEnd w:id="1044"/>
      <w:bookmarkEnd w:id="1045"/>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a secure ladderway fastened to bearers at intervals of not greater than 5 m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1046" w:name="_Toc396288180"/>
      <w:bookmarkStart w:id="1047" w:name="_Toc472009349"/>
      <w:r>
        <w:rPr>
          <w:rStyle w:val="CharSectno"/>
        </w:rPr>
        <w:t>10.21</w:t>
      </w:r>
      <w:r>
        <w:rPr>
          <w:snapToGrid w:val="0"/>
        </w:rPr>
        <w:t xml:space="preserve">. </w:t>
      </w:r>
      <w:r>
        <w:rPr>
          <w:snapToGrid w:val="0"/>
        </w:rPr>
        <w:tab/>
        <w:t>Rise operations</w:t>
      </w:r>
      <w:bookmarkEnd w:id="1046"/>
      <w:bookmarkEnd w:id="1047"/>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1048" w:name="_Toc396288181"/>
      <w:bookmarkStart w:id="1049" w:name="_Toc472009350"/>
      <w:r>
        <w:rPr>
          <w:rStyle w:val="CharSectno"/>
        </w:rPr>
        <w:t>10.22</w:t>
      </w:r>
      <w:r>
        <w:rPr>
          <w:snapToGrid w:val="0"/>
        </w:rPr>
        <w:t xml:space="preserve">. </w:t>
      </w:r>
      <w:r>
        <w:rPr>
          <w:snapToGrid w:val="0"/>
        </w:rPr>
        <w:tab/>
        <w:t>Travelling ways in shafts</w:t>
      </w:r>
      <w:bookmarkEnd w:id="1048"/>
      <w:bookmarkEnd w:id="1049"/>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1050" w:name="_Toc396288182"/>
      <w:bookmarkStart w:id="1051" w:name="_Toc472009351"/>
      <w:r>
        <w:rPr>
          <w:rStyle w:val="CharSectno"/>
        </w:rPr>
        <w:t>10.23</w:t>
      </w:r>
      <w:r>
        <w:rPr>
          <w:snapToGrid w:val="0"/>
        </w:rPr>
        <w:t xml:space="preserve">. </w:t>
      </w:r>
      <w:r>
        <w:rPr>
          <w:snapToGrid w:val="0"/>
        </w:rPr>
        <w:tab/>
        <w:t>Travelling ways to be made safe</w:t>
      </w:r>
      <w:bookmarkEnd w:id="1050"/>
      <w:bookmarkEnd w:id="1051"/>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rPr>
          <w:snapToGrid w:val="0"/>
        </w:rPr>
      </w:pPr>
      <w:bookmarkStart w:id="1052" w:name="_Toc396288183"/>
      <w:bookmarkStart w:id="1053" w:name="_Toc472009352"/>
      <w:r>
        <w:rPr>
          <w:rStyle w:val="CharSectno"/>
        </w:rPr>
        <w:t>10.24</w:t>
      </w:r>
      <w:r>
        <w:rPr>
          <w:snapToGrid w:val="0"/>
        </w:rPr>
        <w:t xml:space="preserve">. </w:t>
      </w:r>
      <w:r>
        <w:rPr>
          <w:snapToGrid w:val="0"/>
        </w:rPr>
        <w:tab/>
        <w:t>Travelling ways to have safety nooks</w:t>
      </w:r>
      <w:bookmarkEnd w:id="1052"/>
      <w:bookmarkEnd w:id="1053"/>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rPr>
          <w:snapToGrid w:val="0"/>
        </w:rPr>
      </w:pPr>
      <w:bookmarkStart w:id="1054" w:name="_Toc396288184"/>
      <w:bookmarkStart w:id="1055" w:name="_Toc472009353"/>
      <w:r>
        <w:rPr>
          <w:rStyle w:val="CharSectno"/>
        </w:rPr>
        <w:t>10.25</w:t>
      </w:r>
      <w:r>
        <w:rPr>
          <w:snapToGrid w:val="0"/>
        </w:rPr>
        <w:t xml:space="preserve">. </w:t>
      </w:r>
      <w:r>
        <w:rPr>
          <w:snapToGrid w:val="0"/>
        </w:rPr>
        <w:tab/>
        <w:t>Ladderways and footways</w:t>
      </w:r>
      <w:bookmarkEnd w:id="1054"/>
      <w:bookmarkEnd w:id="1055"/>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1056" w:name="_Toc396288185"/>
      <w:bookmarkStart w:id="1057" w:name="_Toc472009354"/>
      <w:r>
        <w:rPr>
          <w:rStyle w:val="CharSectno"/>
        </w:rPr>
        <w:t>10.26</w:t>
      </w:r>
      <w:r>
        <w:rPr>
          <w:snapToGrid w:val="0"/>
        </w:rPr>
        <w:t xml:space="preserve">. </w:t>
      </w:r>
      <w:r>
        <w:rPr>
          <w:snapToGrid w:val="0"/>
        </w:rPr>
        <w:tab/>
        <w:t>Ladderway in shafts</w:t>
      </w:r>
      <w:bookmarkEnd w:id="1056"/>
      <w:bookmarkEnd w:id="1057"/>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 and</w:t>
      </w:r>
    </w:p>
    <w:p>
      <w:pPr>
        <w:pStyle w:val="Indenta"/>
        <w:rPr>
          <w:snapToGrid w:val="0"/>
        </w:rPr>
      </w:pPr>
      <w:r>
        <w:rPr>
          <w:snapToGrid w:val="0"/>
        </w:rPr>
        <w:tab/>
        <w:t>(b)</w:t>
      </w:r>
      <w:r>
        <w:rPr>
          <w:snapToGrid w:val="0"/>
        </w:rPr>
        <w:tab/>
        <w:t>has substantial platforms at intervals of not more than 10 m and spaces for foothold of not less than 150 mm from the wall; and</w:t>
      </w:r>
    </w:p>
    <w:p>
      <w:pPr>
        <w:pStyle w:val="Indenta"/>
        <w:rPr>
          <w:snapToGrid w:val="0"/>
        </w:rPr>
      </w:pPr>
      <w:r>
        <w:rPr>
          <w:snapToGrid w:val="0"/>
        </w:rPr>
        <w:tab/>
        <w:t>(c)</w:t>
      </w:r>
      <w:r>
        <w:rPr>
          <w:snapToGrid w:val="0"/>
        </w:rPr>
        <w:tab/>
        <w:t>projects at least 600 mm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1058" w:name="_Toc396288186"/>
      <w:bookmarkStart w:id="1059" w:name="_Toc472009355"/>
      <w:r>
        <w:rPr>
          <w:rStyle w:val="CharSectno"/>
        </w:rPr>
        <w:t>10.27</w:t>
      </w:r>
      <w:r>
        <w:rPr>
          <w:snapToGrid w:val="0"/>
        </w:rPr>
        <w:t xml:space="preserve">. </w:t>
      </w:r>
      <w:r>
        <w:rPr>
          <w:snapToGrid w:val="0"/>
        </w:rPr>
        <w:tab/>
        <w:t>Procedures when workings are approaching each other</w:t>
      </w:r>
      <w:bookmarkEnd w:id="1058"/>
      <w:bookmarkEnd w:id="1059"/>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 and</w:t>
      </w:r>
    </w:p>
    <w:p>
      <w:pPr>
        <w:pStyle w:val="Indenta"/>
        <w:rPr>
          <w:snapToGrid w:val="0"/>
        </w:rPr>
      </w:pPr>
      <w:r>
        <w:rPr>
          <w:snapToGrid w:val="0"/>
        </w:rPr>
        <w:tab/>
        <w:t>(b)</w:t>
      </w:r>
      <w:r>
        <w:rPr>
          <w:snapToGrid w:val="0"/>
        </w:rPr>
        <w:tab/>
        <w:t>probe drilling ahead of the heading or stope being advanced; and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1060" w:name="_Toc396288187"/>
      <w:bookmarkStart w:id="1061" w:name="_Toc472009356"/>
      <w:r>
        <w:rPr>
          <w:rStyle w:val="CharSectno"/>
        </w:rPr>
        <w:t>10.28</w:t>
      </w:r>
      <w:r>
        <w:rPr>
          <w:snapToGrid w:val="0"/>
        </w:rPr>
        <w:t xml:space="preserve">. </w:t>
      </w:r>
      <w:r>
        <w:rPr>
          <w:snapToGrid w:val="0"/>
        </w:rPr>
        <w:tab/>
        <w:t>Geotechnical considerations</w:t>
      </w:r>
      <w:bookmarkEnd w:id="1060"/>
      <w:bookmarkEnd w:id="1061"/>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 and</w:t>
      </w:r>
    </w:p>
    <w:p>
      <w:pPr>
        <w:pStyle w:val="Indenta"/>
        <w:rPr>
          <w:snapToGrid w:val="0"/>
        </w:rPr>
      </w:pPr>
      <w:r>
        <w:rPr>
          <w:snapToGrid w:val="0"/>
        </w:rPr>
        <w:tab/>
        <w:t>(b)</w:t>
      </w:r>
      <w:r>
        <w:rPr>
          <w:snapToGrid w:val="0"/>
        </w:rPr>
        <w:tab/>
        <w:t>rock damage at the excavation perimeter due to blasting is minimized by careful drilling and charging; and</w:t>
      </w:r>
    </w:p>
    <w:p>
      <w:pPr>
        <w:pStyle w:val="Indenta"/>
        <w:rPr>
          <w:snapToGrid w:val="0"/>
        </w:rPr>
      </w:pPr>
      <w:r>
        <w:rPr>
          <w:snapToGrid w:val="0"/>
        </w:rPr>
        <w:tab/>
        <w:t>(c)</w:t>
      </w:r>
      <w:r>
        <w:rPr>
          <w:snapToGrid w:val="0"/>
        </w:rPr>
        <w:tab/>
        <w:t>due consideration is given to the size and geometry of openings; and</w:t>
      </w:r>
    </w:p>
    <w:p>
      <w:pPr>
        <w:pStyle w:val="Indenta"/>
        <w:rPr>
          <w:snapToGrid w:val="0"/>
        </w:rPr>
      </w:pPr>
      <w:r>
        <w:rPr>
          <w:snapToGrid w:val="0"/>
        </w:rPr>
        <w:tab/>
        <w:t>(d)</w:t>
      </w:r>
      <w:r>
        <w:rPr>
          <w:snapToGrid w:val="0"/>
        </w:rPr>
        <w:tab/>
        <w:t>appropriate equipment and procedures are used for scaling; and</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 and</w:t>
      </w:r>
    </w:p>
    <w:p>
      <w:pPr>
        <w:pStyle w:val="Indenta"/>
        <w:rPr>
          <w:snapToGrid w:val="0"/>
        </w:rPr>
      </w:pPr>
      <w:r>
        <w:rPr>
          <w:snapToGrid w:val="0"/>
        </w:rPr>
        <w:tab/>
        <w:t>(b)</w:t>
      </w:r>
      <w:r>
        <w:rPr>
          <w:snapToGrid w:val="0"/>
        </w:rPr>
        <w:tab/>
        <w:t>appropriate stope and pillar dimensions are determined; and</w:t>
      </w:r>
    </w:p>
    <w:p>
      <w:pPr>
        <w:pStyle w:val="Indenta"/>
        <w:rPr>
          <w:snapToGrid w:val="0"/>
        </w:rPr>
      </w:pPr>
      <w:r>
        <w:rPr>
          <w:snapToGrid w:val="0"/>
        </w:rPr>
        <w:tab/>
        <w:t>(c)</w:t>
      </w:r>
      <w:r>
        <w:rPr>
          <w:snapToGrid w:val="0"/>
        </w:rPr>
        <w:tab/>
        <w:t>rationale for sequencing stope extraction and filling (if appropriate) is determined; and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1062" w:name="_Toc396288188"/>
      <w:bookmarkStart w:id="1063" w:name="_Toc472009357"/>
      <w:r>
        <w:rPr>
          <w:rStyle w:val="CharSectno"/>
        </w:rPr>
        <w:t>10.29</w:t>
      </w:r>
      <w:r>
        <w:rPr>
          <w:snapToGrid w:val="0"/>
        </w:rPr>
        <w:t xml:space="preserve">. </w:t>
      </w:r>
      <w:r>
        <w:rPr>
          <w:snapToGrid w:val="0"/>
        </w:rPr>
        <w:tab/>
        <w:t>Sulphide dust ignitions</w:t>
      </w:r>
      <w:bookmarkEnd w:id="1062"/>
      <w:bookmarkEnd w:id="1063"/>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 and</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1064" w:name="_Toc396288189"/>
      <w:bookmarkStart w:id="1065" w:name="_Toc472009358"/>
      <w:r>
        <w:rPr>
          <w:rStyle w:val="CharSectno"/>
        </w:rPr>
        <w:t>10.30</w:t>
      </w:r>
      <w:r>
        <w:rPr>
          <w:snapToGrid w:val="0"/>
        </w:rPr>
        <w:t xml:space="preserve">. </w:t>
      </w:r>
      <w:r>
        <w:rPr>
          <w:snapToGrid w:val="0"/>
        </w:rPr>
        <w:tab/>
        <w:t>Shift communications</w:t>
      </w:r>
      <w:bookmarkEnd w:id="1064"/>
      <w:bookmarkEnd w:id="1065"/>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record is read and countersigned by the supervisor of the next </w:t>
      </w:r>
      <w:r>
        <w:t>shift (the</w:t>
      </w:r>
      <w:r>
        <w:rPr>
          <w:rStyle w:val="CharDefText"/>
        </w:rPr>
        <w:t xml:space="preserv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1066" w:name="_Toc396288190"/>
      <w:bookmarkStart w:id="1067" w:name="_Toc472009359"/>
      <w:r>
        <w:rPr>
          <w:rStyle w:val="CharSectno"/>
        </w:rPr>
        <w:t>10.31</w:t>
      </w:r>
      <w:r>
        <w:rPr>
          <w:snapToGrid w:val="0"/>
        </w:rPr>
        <w:t xml:space="preserve">. </w:t>
      </w:r>
      <w:r>
        <w:rPr>
          <w:snapToGrid w:val="0"/>
        </w:rPr>
        <w:tab/>
        <w:t>Chute and pass safety precautions</w:t>
      </w:r>
      <w:bookmarkEnd w:id="1066"/>
      <w:bookmarkEnd w:id="1067"/>
      <w:r>
        <w:rPr>
          <w:snapToGrid w:val="0"/>
        </w:rPr>
        <w:t xml:space="preserve"> </w:t>
      </w:r>
    </w:p>
    <w:p>
      <w:pPr>
        <w:pStyle w:val="Subsection"/>
        <w:spacing w:before="140"/>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 and</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 and</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spacing w:before="180"/>
        <w:rPr>
          <w:snapToGrid w:val="0"/>
        </w:rPr>
      </w:pPr>
      <w:bookmarkStart w:id="1068" w:name="_Toc396288191"/>
      <w:bookmarkStart w:id="1069" w:name="_Toc472009360"/>
      <w:r>
        <w:rPr>
          <w:rStyle w:val="CharSectno"/>
        </w:rPr>
        <w:t>10.32</w:t>
      </w:r>
      <w:r>
        <w:rPr>
          <w:snapToGrid w:val="0"/>
        </w:rPr>
        <w:t xml:space="preserve">. </w:t>
      </w:r>
      <w:r>
        <w:rPr>
          <w:snapToGrid w:val="0"/>
        </w:rPr>
        <w:tab/>
        <w:t>Record of persons underground</w:t>
      </w:r>
      <w:bookmarkEnd w:id="1068"/>
      <w:bookmarkEnd w:id="1069"/>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1070" w:name="_Toc396288192"/>
      <w:bookmarkStart w:id="1071" w:name="_Toc472009361"/>
      <w:r>
        <w:rPr>
          <w:rStyle w:val="CharSectno"/>
        </w:rPr>
        <w:t>10.33</w:t>
      </w:r>
      <w:r>
        <w:rPr>
          <w:snapToGrid w:val="0"/>
        </w:rPr>
        <w:t xml:space="preserve">. </w:t>
      </w:r>
      <w:r>
        <w:rPr>
          <w:snapToGrid w:val="0"/>
        </w:rPr>
        <w:tab/>
        <w:t>Reflective material on clothing</w:t>
      </w:r>
      <w:bookmarkEnd w:id="1070"/>
      <w:bookmarkEnd w:id="1071"/>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1072" w:name="_Toc396288193"/>
      <w:bookmarkStart w:id="1073" w:name="_Toc472009362"/>
      <w:r>
        <w:rPr>
          <w:rStyle w:val="CharSectno"/>
        </w:rPr>
        <w:t>10.34</w:t>
      </w:r>
      <w:r>
        <w:rPr>
          <w:snapToGrid w:val="0"/>
        </w:rPr>
        <w:t xml:space="preserve">. </w:t>
      </w:r>
      <w:r>
        <w:rPr>
          <w:snapToGrid w:val="0"/>
        </w:rPr>
        <w:tab/>
        <w:t>Shrinkage stoping or development</w:t>
      </w:r>
      <w:bookmarkEnd w:id="1072"/>
      <w:bookmarkEnd w:id="1073"/>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 and</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1074" w:name="_Toc396288194"/>
      <w:bookmarkStart w:id="1075" w:name="_Toc472009363"/>
      <w:r>
        <w:rPr>
          <w:rStyle w:val="CharSectno"/>
        </w:rPr>
        <w:t>10.35</w:t>
      </w:r>
      <w:r>
        <w:rPr>
          <w:snapToGrid w:val="0"/>
        </w:rPr>
        <w:t xml:space="preserve">. </w:t>
      </w:r>
      <w:r>
        <w:rPr>
          <w:snapToGrid w:val="0"/>
        </w:rPr>
        <w:tab/>
        <w:t>Vertical opening safety procedures</w:t>
      </w:r>
      <w:bookmarkEnd w:id="1074"/>
      <w:bookmarkEnd w:id="1075"/>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1076" w:name="_Toc394579087"/>
      <w:bookmarkStart w:id="1077" w:name="_Toc396228821"/>
      <w:bookmarkStart w:id="1078" w:name="_Toc396288195"/>
      <w:bookmarkStart w:id="1079" w:name="_Toc421192393"/>
      <w:bookmarkStart w:id="1080" w:name="_Toc421193050"/>
      <w:bookmarkStart w:id="1081" w:name="_Toc421193708"/>
      <w:bookmarkStart w:id="1082" w:name="_Toc421261297"/>
      <w:bookmarkStart w:id="1083" w:name="_Toc472008297"/>
      <w:bookmarkStart w:id="1084" w:name="_Toc472009364"/>
      <w:r>
        <w:rPr>
          <w:rStyle w:val="CharDivNo"/>
        </w:rPr>
        <w:t>Division 3</w:t>
      </w:r>
      <w:r>
        <w:rPr>
          <w:snapToGrid w:val="0"/>
        </w:rPr>
        <w:t> — </w:t>
      </w:r>
      <w:r>
        <w:rPr>
          <w:rStyle w:val="CharDivText"/>
        </w:rPr>
        <w:t>Loading and transport</w:t>
      </w:r>
      <w:bookmarkEnd w:id="1076"/>
      <w:bookmarkEnd w:id="1077"/>
      <w:bookmarkEnd w:id="1078"/>
      <w:bookmarkEnd w:id="1079"/>
      <w:bookmarkEnd w:id="1080"/>
      <w:bookmarkEnd w:id="1081"/>
      <w:bookmarkEnd w:id="1082"/>
      <w:bookmarkEnd w:id="1083"/>
      <w:bookmarkEnd w:id="1084"/>
      <w:r>
        <w:rPr>
          <w:rStyle w:val="CharDivText"/>
        </w:rPr>
        <w:t xml:space="preserve"> </w:t>
      </w:r>
    </w:p>
    <w:p>
      <w:pPr>
        <w:pStyle w:val="Heading5"/>
        <w:rPr>
          <w:snapToGrid w:val="0"/>
        </w:rPr>
      </w:pPr>
      <w:bookmarkStart w:id="1085" w:name="_Toc396288196"/>
      <w:bookmarkStart w:id="1086" w:name="_Toc472009365"/>
      <w:r>
        <w:rPr>
          <w:rStyle w:val="CharSectno"/>
        </w:rPr>
        <w:t>10.36</w:t>
      </w:r>
      <w:r>
        <w:rPr>
          <w:snapToGrid w:val="0"/>
        </w:rPr>
        <w:t xml:space="preserve">. </w:t>
      </w:r>
      <w:r>
        <w:rPr>
          <w:snapToGrid w:val="0"/>
        </w:rPr>
        <w:tab/>
        <w:t>Terms used</w:t>
      </w:r>
      <w:bookmarkEnd w:id="1085"/>
      <w:bookmarkEnd w:id="1086"/>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keepNex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 and</w:t>
      </w:r>
    </w:p>
    <w:p>
      <w:pPr>
        <w:pStyle w:val="Defpara"/>
      </w:pPr>
      <w:r>
        <w:tab/>
        <w:t>(b)</w:t>
      </w:r>
      <w:r>
        <w:tab/>
        <w:t>used for loading, hauling, grading, drilling or services functions; and</w:t>
      </w:r>
    </w:p>
    <w:p>
      <w:pPr>
        <w:pStyle w:val="Defpara"/>
      </w:pPr>
      <w:r>
        <w:tab/>
        <w:t>(c)</w:t>
      </w:r>
      <w:r>
        <w:tab/>
        <w:t>not mounted on rail.</w:t>
      </w:r>
    </w:p>
    <w:p>
      <w:pPr>
        <w:pStyle w:val="Heading5"/>
        <w:spacing w:before="180"/>
        <w:rPr>
          <w:snapToGrid w:val="0"/>
        </w:rPr>
      </w:pPr>
      <w:bookmarkStart w:id="1087" w:name="_Toc396288197"/>
      <w:bookmarkStart w:id="1088" w:name="_Toc472009366"/>
      <w:r>
        <w:rPr>
          <w:rStyle w:val="CharSectno"/>
        </w:rPr>
        <w:t>10.37</w:t>
      </w:r>
      <w:r>
        <w:rPr>
          <w:snapToGrid w:val="0"/>
        </w:rPr>
        <w:t xml:space="preserve">. </w:t>
      </w:r>
      <w:r>
        <w:rPr>
          <w:snapToGrid w:val="0"/>
        </w:rPr>
        <w:tab/>
        <w:t>Trackless units — maintenance</w:t>
      </w:r>
      <w:bookmarkEnd w:id="1087"/>
      <w:bookmarkEnd w:id="1088"/>
      <w:r>
        <w:rPr>
          <w:snapToGrid w:val="0"/>
        </w:rPr>
        <w:t xml:space="preserve"> </w:t>
      </w:r>
    </w:p>
    <w:p>
      <w:pPr>
        <w:pStyle w:val="Subsection"/>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rPr>
          <w:snapToGrid w:val="0"/>
        </w:rPr>
      </w:pPr>
      <w:bookmarkStart w:id="1089" w:name="_Toc396288198"/>
      <w:bookmarkStart w:id="1090" w:name="_Toc472009367"/>
      <w:r>
        <w:rPr>
          <w:rStyle w:val="CharSectno"/>
        </w:rPr>
        <w:t>10.38</w:t>
      </w:r>
      <w:r>
        <w:rPr>
          <w:snapToGrid w:val="0"/>
        </w:rPr>
        <w:t xml:space="preserve">. </w:t>
      </w:r>
      <w:r>
        <w:rPr>
          <w:snapToGrid w:val="0"/>
        </w:rPr>
        <w:tab/>
        <w:t>Trackless units — braking systems</w:t>
      </w:r>
      <w:bookmarkEnd w:id="1089"/>
      <w:bookmarkEnd w:id="1090"/>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rPr>
          <w:snapToGrid w:val="0"/>
        </w:rPr>
      </w:pPr>
      <w:r>
        <w:rPr>
          <w:snapToGrid w:val="0"/>
        </w:rPr>
        <w:tab/>
        <w:t>(a)</w:t>
      </w:r>
      <w:r>
        <w:rPr>
          <w:snapToGrid w:val="0"/>
        </w:rPr>
        <w:tab/>
        <w:t>service brakes to be used as the primary braking system; and</w:t>
      </w:r>
    </w:p>
    <w:p>
      <w:pPr>
        <w:pStyle w:val="Indenta"/>
        <w:rPr>
          <w:snapToGrid w:val="0"/>
        </w:rPr>
      </w:pPr>
      <w:r>
        <w:rPr>
          <w:snapToGrid w:val="0"/>
        </w:rPr>
        <w:tab/>
        <w:t>(b)</w:t>
      </w:r>
      <w:r>
        <w:rPr>
          <w:snapToGrid w:val="0"/>
        </w:rPr>
        <w:tab/>
        <w:t>secondary or emergency brakes to be used in the event of the failure of the service brakes; and</w:t>
      </w:r>
    </w:p>
    <w:p>
      <w:pPr>
        <w:pStyle w:val="Indenta"/>
        <w:rPr>
          <w:snapToGrid w:val="0"/>
        </w:rPr>
      </w:pPr>
      <w:r>
        <w:rPr>
          <w:snapToGrid w:val="0"/>
        </w:rPr>
        <w:tab/>
        <w:t>(c)</w:t>
      </w:r>
      <w:r>
        <w:rPr>
          <w:snapToGrid w:val="0"/>
        </w:rPr>
        <w:tab/>
        <w:t>parking brakes; and</w:t>
      </w:r>
    </w:p>
    <w:p>
      <w:pPr>
        <w:pStyle w:val="Indenta"/>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1091" w:name="_Toc396288199"/>
      <w:bookmarkStart w:id="1092" w:name="_Toc472009368"/>
      <w:r>
        <w:rPr>
          <w:rStyle w:val="CharSectno"/>
        </w:rPr>
        <w:t>10.39</w:t>
      </w:r>
      <w:r>
        <w:rPr>
          <w:snapToGrid w:val="0"/>
        </w:rPr>
        <w:t xml:space="preserve">. </w:t>
      </w:r>
      <w:r>
        <w:rPr>
          <w:snapToGrid w:val="0"/>
        </w:rPr>
        <w:tab/>
        <w:t>Trackless units — condition of haulage way</w:t>
      </w:r>
      <w:bookmarkEnd w:id="1091"/>
      <w:bookmarkEnd w:id="1092"/>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 and</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 based on the widest vehicle used in the mine; and</w:t>
      </w:r>
    </w:p>
    <w:p>
      <w:pPr>
        <w:pStyle w:val="Indenta"/>
        <w:rPr>
          <w:snapToGrid w:val="0"/>
        </w:rPr>
      </w:pPr>
      <w:r>
        <w:rPr>
          <w:snapToGrid w:val="0"/>
        </w:rPr>
        <w:tab/>
        <w:t>(b)</w:t>
      </w:r>
      <w:r>
        <w:rPr>
          <w:snapToGrid w:val="0"/>
        </w:rPr>
        <w:tab/>
        <w:t>a total vertical clearance of not less than 600 mm based on the highest vehicle used in the mine (the height of which is to include any overhead protection canopy).</w:t>
      </w:r>
    </w:p>
    <w:p>
      <w:pPr>
        <w:pStyle w:val="Heading5"/>
        <w:keepNext w:val="0"/>
        <w:keepLines w:val="0"/>
        <w:rPr>
          <w:snapToGrid w:val="0"/>
        </w:rPr>
      </w:pPr>
      <w:bookmarkStart w:id="1093" w:name="_Toc396288200"/>
      <w:bookmarkStart w:id="1094" w:name="_Toc472009369"/>
      <w:r>
        <w:rPr>
          <w:rStyle w:val="CharSectno"/>
        </w:rPr>
        <w:t>10.40</w:t>
      </w:r>
      <w:r>
        <w:rPr>
          <w:snapToGrid w:val="0"/>
        </w:rPr>
        <w:t xml:space="preserve">. </w:t>
      </w:r>
      <w:r>
        <w:rPr>
          <w:snapToGrid w:val="0"/>
        </w:rPr>
        <w:tab/>
        <w:t>Trackless units — traffic control</w:t>
      </w:r>
      <w:bookmarkEnd w:id="1093"/>
      <w:bookmarkEnd w:id="1094"/>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1095" w:name="_Toc396288201"/>
      <w:bookmarkStart w:id="1096" w:name="_Toc472009370"/>
      <w:r>
        <w:rPr>
          <w:rStyle w:val="CharSectno"/>
        </w:rPr>
        <w:t>10.41</w:t>
      </w:r>
      <w:r>
        <w:rPr>
          <w:snapToGrid w:val="0"/>
        </w:rPr>
        <w:t xml:space="preserve">. </w:t>
      </w:r>
      <w:r>
        <w:rPr>
          <w:snapToGrid w:val="0"/>
        </w:rPr>
        <w:tab/>
        <w:t>Unattended trackless units</w:t>
      </w:r>
      <w:bookmarkEnd w:id="1095"/>
      <w:bookmarkEnd w:id="1096"/>
      <w:r>
        <w:rPr>
          <w:snapToGrid w:val="0"/>
        </w:rPr>
        <w:t xml:space="preserve"> </w:t>
      </w:r>
    </w:p>
    <w:p>
      <w:pPr>
        <w:pStyle w:val="Subsection"/>
        <w:spacing w:before="180"/>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 and</w:t>
      </w:r>
    </w:p>
    <w:p>
      <w:pPr>
        <w:pStyle w:val="Indenta"/>
        <w:rPr>
          <w:snapToGrid w:val="0"/>
        </w:rPr>
      </w:pPr>
      <w:r>
        <w:rPr>
          <w:snapToGrid w:val="0"/>
        </w:rPr>
        <w:tab/>
        <w:t>(b)</w:t>
      </w:r>
      <w:r>
        <w:rPr>
          <w:snapToGrid w:val="0"/>
        </w:rPr>
        <w:tab/>
        <w:t>the parking brake has been applied; and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spacing w:before="120"/>
        <w:rPr>
          <w:snapToGrid w:val="0"/>
        </w:rPr>
      </w:pPr>
      <w:r>
        <w:rPr>
          <w:snapToGrid w:val="0"/>
        </w:rPr>
        <w:tab/>
        <w:t>Penalty: See regulation 17.1.</w:t>
      </w:r>
    </w:p>
    <w:p>
      <w:pPr>
        <w:pStyle w:val="Heading5"/>
        <w:spacing w:before="240"/>
        <w:rPr>
          <w:snapToGrid w:val="0"/>
        </w:rPr>
      </w:pPr>
      <w:bookmarkStart w:id="1097" w:name="_Toc396288202"/>
      <w:bookmarkStart w:id="1098" w:name="_Toc472009371"/>
      <w:r>
        <w:rPr>
          <w:rStyle w:val="CharSectno"/>
        </w:rPr>
        <w:t>10.42</w:t>
      </w:r>
      <w:r>
        <w:rPr>
          <w:snapToGrid w:val="0"/>
        </w:rPr>
        <w:t xml:space="preserve">. </w:t>
      </w:r>
      <w:r>
        <w:rPr>
          <w:snapToGrid w:val="0"/>
        </w:rPr>
        <w:tab/>
        <w:t>Maintenance of trackless units</w:t>
      </w:r>
      <w:bookmarkEnd w:id="1097"/>
      <w:bookmarkEnd w:id="1098"/>
      <w:r>
        <w:rPr>
          <w:snapToGrid w:val="0"/>
        </w:rPr>
        <w:t xml:space="preserve"> </w:t>
      </w:r>
    </w:p>
    <w:p>
      <w:pPr>
        <w:pStyle w:val="Subsection"/>
        <w:spacing w:before="180"/>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240"/>
        <w:rPr>
          <w:snapToGrid w:val="0"/>
        </w:rPr>
      </w:pPr>
      <w:bookmarkStart w:id="1099" w:name="_Toc396288203"/>
      <w:bookmarkStart w:id="1100" w:name="_Toc472009372"/>
      <w:r>
        <w:rPr>
          <w:rStyle w:val="CharSectno"/>
        </w:rPr>
        <w:t>10.43</w:t>
      </w:r>
      <w:r>
        <w:rPr>
          <w:snapToGrid w:val="0"/>
        </w:rPr>
        <w:t xml:space="preserve">. </w:t>
      </w:r>
      <w:r>
        <w:rPr>
          <w:snapToGrid w:val="0"/>
        </w:rPr>
        <w:tab/>
        <w:t>Trackless units with restricted vision must have warning signal</w:t>
      </w:r>
      <w:bookmarkEnd w:id="1099"/>
      <w:bookmarkEnd w:id="1100"/>
      <w:r>
        <w:rPr>
          <w:snapToGrid w:val="0"/>
        </w:rPr>
        <w:t xml:space="preserve"> </w:t>
      </w:r>
    </w:p>
    <w:p>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1101" w:name="_Toc396288204"/>
      <w:bookmarkStart w:id="1102" w:name="_Toc472009373"/>
      <w:r>
        <w:rPr>
          <w:rStyle w:val="CharSectno"/>
        </w:rPr>
        <w:t>10.44</w:t>
      </w:r>
      <w:r>
        <w:rPr>
          <w:snapToGrid w:val="0"/>
        </w:rPr>
        <w:t xml:space="preserve">. </w:t>
      </w:r>
      <w:r>
        <w:rPr>
          <w:snapToGrid w:val="0"/>
        </w:rPr>
        <w:tab/>
        <w:t>Rail haulage plan</w:t>
      </w:r>
      <w:bookmarkEnd w:id="1101"/>
      <w:bookmarkEnd w:id="1102"/>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 and</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103" w:name="_Toc396288205"/>
      <w:bookmarkStart w:id="1104" w:name="_Toc472009374"/>
      <w:r>
        <w:rPr>
          <w:rStyle w:val="CharSectno"/>
        </w:rPr>
        <w:t>10.45</w:t>
      </w:r>
      <w:r>
        <w:rPr>
          <w:snapToGrid w:val="0"/>
        </w:rPr>
        <w:t xml:space="preserve">. </w:t>
      </w:r>
      <w:r>
        <w:rPr>
          <w:snapToGrid w:val="0"/>
        </w:rPr>
        <w:tab/>
        <w:t>Remote controlled equipment</w:t>
      </w:r>
      <w:bookmarkEnd w:id="1103"/>
      <w:bookmarkEnd w:id="1104"/>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 and</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 and</w:t>
      </w:r>
    </w:p>
    <w:p>
      <w:pPr>
        <w:pStyle w:val="Indenta"/>
        <w:rPr>
          <w:snapToGrid w:val="0"/>
        </w:rPr>
      </w:pPr>
      <w:r>
        <w:rPr>
          <w:snapToGrid w:val="0"/>
        </w:rPr>
        <w:tab/>
        <w:t>(c)</w:t>
      </w:r>
      <w:r>
        <w:rPr>
          <w:snapToGrid w:val="0"/>
        </w:rPr>
        <w:tab/>
        <w:t>regular tests are carried out on the remote control equipment in accordance with the manufacturer’s recommendations; and</w:t>
      </w:r>
    </w:p>
    <w:p>
      <w:pPr>
        <w:pStyle w:val="Indenta"/>
      </w:pPr>
      <w:r>
        <w:tab/>
        <w:t>(d)</w:t>
      </w:r>
      <w:r>
        <w:tab/>
        <w:t xml:space="preserve">except in an underground coal mine that has remote control equipment that conforms with AS/NZS 2381.1, AS/NZS 4871.1, AS/NZS 4871.4 and AS/NZS 4871.5, no remote control equipment is used unless it conforms with AS/NZS 4240; and </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Footnotesection"/>
      </w:pPr>
      <w:r>
        <w:tab/>
        <w:t>[Regulation 10.45 amended in Gazette 11 Jan 2013 p. 52.]</w:t>
      </w:r>
    </w:p>
    <w:p>
      <w:pPr>
        <w:pStyle w:val="Heading5"/>
        <w:rPr>
          <w:snapToGrid w:val="0"/>
        </w:rPr>
      </w:pPr>
      <w:bookmarkStart w:id="1105" w:name="_Toc396288206"/>
      <w:bookmarkStart w:id="1106" w:name="_Toc472009375"/>
      <w:r>
        <w:rPr>
          <w:rStyle w:val="CharSectno"/>
        </w:rPr>
        <w:t>10.46</w:t>
      </w:r>
      <w:r>
        <w:rPr>
          <w:snapToGrid w:val="0"/>
        </w:rPr>
        <w:t xml:space="preserve">. </w:t>
      </w:r>
      <w:r>
        <w:rPr>
          <w:snapToGrid w:val="0"/>
        </w:rPr>
        <w:tab/>
        <w:t>Overhead protection on underground mining equipment</w:t>
      </w:r>
      <w:bookmarkEnd w:id="1105"/>
      <w:bookmarkEnd w:id="1106"/>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1107" w:name="_Toc394579099"/>
      <w:bookmarkStart w:id="1108" w:name="_Toc396228833"/>
      <w:bookmarkStart w:id="1109" w:name="_Toc396288207"/>
      <w:bookmarkStart w:id="1110" w:name="_Toc421192405"/>
      <w:bookmarkStart w:id="1111" w:name="_Toc421193062"/>
      <w:bookmarkStart w:id="1112" w:name="_Toc421193720"/>
      <w:bookmarkStart w:id="1113" w:name="_Toc421261309"/>
      <w:bookmarkStart w:id="1114" w:name="_Toc472008309"/>
      <w:bookmarkStart w:id="1115" w:name="_Toc472009376"/>
      <w:r>
        <w:rPr>
          <w:rStyle w:val="CharDivNo"/>
        </w:rPr>
        <w:t>Division 4</w:t>
      </w:r>
      <w:r>
        <w:rPr>
          <w:snapToGrid w:val="0"/>
        </w:rPr>
        <w:t> — </w:t>
      </w:r>
      <w:r>
        <w:rPr>
          <w:rStyle w:val="CharDivText"/>
        </w:rPr>
        <w:t>Diesel units</w:t>
      </w:r>
      <w:bookmarkEnd w:id="1107"/>
      <w:bookmarkEnd w:id="1108"/>
      <w:bookmarkEnd w:id="1109"/>
      <w:bookmarkEnd w:id="1110"/>
      <w:bookmarkEnd w:id="1111"/>
      <w:bookmarkEnd w:id="1112"/>
      <w:bookmarkEnd w:id="1113"/>
      <w:bookmarkEnd w:id="1114"/>
      <w:bookmarkEnd w:id="1115"/>
      <w:r>
        <w:rPr>
          <w:rStyle w:val="CharDivText"/>
        </w:rPr>
        <w:t xml:space="preserve"> </w:t>
      </w:r>
    </w:p>
    <w:p>
      <w:pPr>
        <w:pStyle w:val="Heading5"/>
        <w:spacing w:before="240"/>
        <w:rPr>
          <w:snapToGrid w:val="0"/>
        </w:rPr>
      </w:pPr>
      <w:bookmarkStart w:id="1116" w:name="_Toc396288208"/>
      <w:bookmarkStart w:id="1117" w:name="_Toc472009377"/>
      <w:r>
        <w:rPr>
          <w:rStyle w:val="CharSectno"/>
        </w:rPr>
        <w:t>10.47</w:t>
      </w:r>
      <w:r>
        <w:rPr>
          <w:snapToGrid w:val="0"/>
        </w:rPr>
        <w:t xml:space="preserve">. </w:t>
      </w:r>
      <w:r>
        <w:rPr>
          <w:snapToGrid w:val="0"/>
        </w:rPr>
        <w:tab/>
        <w:t>Terms used</w:t>
      </w:r>
      <w:bookmarkEnd w:id="1116"/>
      <w:bookmarkEnd w:id="1117"/>
    </w:p>
    <w:p>
      <w:pPr>
        <w:pStyle w:val="Subsection"/>
        <w:spacing w:before="18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 or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keepLines/>
        <w:rPr>
          <w:snapToGrid w:val="0"/>
        </w:rPr>
      </w:pPr>
      <w:r>
        <w:rPr>
          <w:snapToGrid w:val="0"/>
        </w:rPr>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pPr>
        <w:pStyle w:val="Heading5"/>
        <w:rPr>
          <w:snapToGrid w:val="0"/>
        </w:rPr>
      </w:pPr>
      <w:bookmarkStart w:id="1118" w:name="_Toc396288209"/>
      <w:bookmarkStart w:id="1119" w:name="_Toc472009378"/>
      <w:r>
        <w:rPr>
          <w:rStyle w:val="CharSectno"/>
        </w:rPr>
        <w:t>10.48</w:t>
      </w:r>
      <w:r>
        <w:rPr>
          <w:snapToGrid w:val="0"/>
        </w:rPr>
        <w:t xml:space="preserve">. </w:t>
      </w:r>
      <w:r>
        <w:rPr>
          <w:snapToGrid w:val="0"/>
        </w:rPr>
        <w:tab/>
        <w:t>Diesel engines only to be used</w:t>
      </w:r>
      <w:bookmarkEnd w:id="1118"/>
      <w:bookmarkEnd w:id="1119"/>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1120" w:name="_Toc396288210"/>
      <w:bookmarkStart w:id="1121" w:name="_Toc472009379"/>
      <w:r>
        <w:rPr>
          <w:rStyle w:val="CharSectno"/>
        </w:rPr>
        <w:t>10.49</w:t>
      </w:r>
      <w:r>
        <w:rPr>
          <w:snapToGrid w:val="0"/>
        </w:rPr>
        <w:t xml:space="preserve">. </w:t>
      </w:r>
      <w:r>
        <w:rPr>
          <w:snapToGrid w:val="0"/>
        </w:rPr>
        <w:tab/>
        <w:t>Flame proofing of diesel engines in underground coal mines</w:t>
      </w:r>
      <w:bookmarkEnd w:id="1120"/>
      <w:bookmarkEnd w:id="1121"/>
      <w:r>
        <w:rPr>
          <w:snapToGrid w:val="0"/>
        </w:rPr>
        <w:t xml:space="preserve"> </w:t>
      </w:r>
    </w:p>
    <w:p>
      <w:pPr>
        <w:pStyle w:val="Subsection"/>
        <w:rPr>
          <w:snapToGrid w:val="0"/>
        </w:rPr>
      </w:pPr>
      <w:r>
        <w:rPr>
          <w:snapToGrid w:val="0"/>
        </w:rPr>
        <w:tab/>
      </w:r>
      <w:r>
        <w:rPr>
          <w:snapToGrid w:val="0"/>
        </w:rPr>
        <w:tab/>
        <w:t xml:space="preserve">Each responsible person at an underground coal mine must ensure that no diesel engine is used underground in the mine unless it conforms with </w:t>
      </w:r>
      <w:r>
        <w:t>AS/NZS 3584</w:t>
      </w:r>
      <w:r>
        <w:rPr>
          <w:snapToGrid w:val="0"/>
        </w:rPr>
        <w:t>.</w:t>
      </w:r>
    </w:p>
    <w:p>
      <w:pPr>
        <w:pStyle w:val="Penstart"/>
        <w:rPr>
          <w:snapToGrid w:val="0"/>
        </w:rPr>
      </w:pPr>
      <w:r>
        <w:rPr>
          <w:snapToGrid w:val="0"/>
        </w:rPr>
        <w:tab/>
        <w:t>Penalty: See regulation 17.1.</w:t>
      </w:r>
    </w:p>
    <w:p>
      <w:pPr>
        <w:pStyle w:val="Footnotesection"/>
      </w:pPr>
      <w:r>
        <w:tab/>
        <w:t>[Regulation 10.49 amended in Gazette 11 Jan 2013 p. 53.]</w:t>
      </w:r>
    </w:p>
    <w:p>
      <w:pPr>
        <w:pStyle w:val="Heading5"/>
        <w:rPr>
          <w:snapToGrid w:val="0"/>
        </w:rPr>
      </w:pPr>
      <w:bookmarkStart w:id="1122" w:name="_Toc396288211"/>
      <w:bookmarkStart w:id="1123" w:name="_Toc472009380"/>
      <w:r>
        <w:rPr>
          <w:rStyle w:val="CharSectno"/>
        </w:rPr>
        <w:t>10.50</w:t>
      </w:r>
      <w:r>
        <w:rPr>
          <w:snapToGrid w:val="0"/>
        </w:rPr>
        <w:t xml:space="preserve">. </w:t>
      </w:r>
      <w:r>
        <w:rPr>
          <w:snapToGrid w:val="0"/>
        </w:rPr>
        <w:tab/>
        <w:t>Registration of diesel units used underground</w:t>
      </w:r>
      <w:bookmarkEnd w:id="1122"/>
      <w:bookmarkEnd w:id="1123"/>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spacing w:before="60"/>
        <w:rPr>
          <w:snapToGrid w:val="0"/>
        </w:rPr>
      </w:pPr>
      <w:r>
        <w:rPr>
          <w:snapToGrid w:val="0"/>
        </w:rPr>
        <w:tab/>
        <w:t>(a)</w:t>
      </w:r>
      <w:r>
        <w:rPr>
          <w:snapToGrid w:val="0"/>
        </w:rPr>
        <w:tab/>
        <w:t>the minimum ventilation requirement for operation of the unit, in cubic metres per second; and</w:t>
      </w:r>
    </w:p>
    <w:p>
      <w:pPr>
        <w:pStyle w:val="Indenta"/>
        <w:spacing w:before="60"/>
        <w:rPr>
          <w:snapToGrid w:val="0"/>
        </w:rPr>
      </w:pPr>
      <w:r>
        <w:rPr>
          <w:snapToGrid w:val="0"/>
        </w:rPr>
        <w:tab/>
        <w:t>(b)</w:t>
      </w:r>
      <w:r>
        <w:rPr>
          <w:snapToGrid w:val="0"/>
        </w:rPr>
        <w:tab/>
        <w:t>the maximum permissible levels of atmospheric contaminants in the exhaust gases and exhaust gas opacity; and</w:t>
      </w:r>
    </w:p>
    <w:p>
      <w:pPr>
        <w:pStyle w:val="Indenta"/>
        <w:spacing w:before="60"/>
        <w:rPr>
          <w:snapToGrid w:val="0"/>
        </w:rPr>
      </w:pPr>
      <w:r>
        <w:rPr>
          <w:snapToGrid w:val="0"/>
        </w:rPr>
        <w:tab/>
        <w:t>(c)</w:t>
      </w:r>
      <w:r>
        <w:rPr>
          <w:snapToGrid w:val="0"/>
        </w:rPr>
        <w:tab/>
        <w:t>the maximum rated engine capacity of the unit; and</w:t>
      </w:r>
    </w:p>
    <w:p>
      <w:pPr>
        <w:pStyle w:val="Indenta"/>
        <w:spacing w:before="60"/>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2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20"/>
        <w:rPr>
          <w:snapToGrid w:val="0"/>
        </w:rPr>
      </w:pPr>
      <w:r>
        <w:rPr>
          <w:snapToGrid w:val="0"/>
        </w:rPr>
        <w:tab/>
        <w:t>(6)</w:t>
      </w:r>
      <w:r>
        <w:rPr>
          <w:snapToGrid w:val="0"/>
        </w:rPr>
        <w:tab/>
        <w:t>An inspector must make a record in the record book of any direction given under subregulation (5).</w:t>
      </w:r>
    </w:p>
    <w:p>
      <w:pPr>
        <w:pStyle w:val="Subsection"/>
        <w:spacing w:before="12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district inspector must specify in the notice of registration for a diesel unit — </w:t>
      </w:r>
    </w:p>
    <w:p>
      <w:pPr>
        <w:pStyle w:val="Indenta"/>
        <w:spacing w:before="60"/>
        <w:rPr>
          <w:snapToGrid w:val="0"/>
        </w:rPr>
      </w:pPr>
      <w:r>
        <w:rPr>
          <w:snapToGrid w:val="0"/>
        </w:rPr>
        <w:tab/>
        <w:t>(a)</w:t>
      </w:r>
      <w:r>
        <w:rPr>
          <w:snapToGrid w:val="0"/>
        </w:rPr>
        <w:tab/>
        <w:t>the mine or mines at which the unit may be used; and</w:t>
      </w:r>
    </w:p>
    <w:p>
      <w:pPr>
        <w:pStyle w:val="Indenta"/>
        <w:spacing w:before="60"/>
        <w:rPr>
          <w:snapToGrid w:val="0"/>
        </w:rPr>
      </w:pPr>
      <w:r>
        <w:rPr>
          <w:snapToGrid w:val="0"/>
        </w:rPr>
        <w:tab/>
        <w:t>(b)</w:t>
      </w:r>
      <w:r>
        <w:rPr>
          <w:snapToGrid w:val="0"/>
        </w:rPr>
        <w:tab/>
        <w:t>the registration number for the unit.</w:t>
      </w:r>
    </w:p>
    <w:p>
      <w:pPr>
        <w:pStyle w:val="Subsection"/>
        <w:spacing w:before="120"/>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spacing w:before="40"/>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1124" w:name="_Toc396288212"/>
      <w:bookmarkStart w:id="1125" w:name="_Toc472009381"/>
      <w:r>
        <w:rPr>
          <w:rStyle w:val="CharSectno"/>
        </w:rPr>
        <w:t>10.51</w:t>
      </w:r>
      <w:r>
        <w:rPr>
          <w:snapToGrid w:val="0"/>
        </w:rPr>
        <w:t xml:space="preserve">. </w:t>
      </w:r>
      <w:r>
        <w:rPr>
          <w:snapToGrid w:val="0"/>
        </w:rPr>
        <w:tab/>
        <w:t>Specifications and testing of diesel units</w:t>
      </w:r>
      <w:bookmarkEnd w:id="1124"/>
      <w:bookmarkEnd w:id="1125"/>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 and</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1126" w:name="_Toc396288213"/>
      <w:bookmarkStart w:id="1127" w:name="_Toc472009382"/>
      <w:r>
        <w:rPr>
          <w:rStyle w:val="CharSectno"/>
        </w:rPr>
        <w:t>10.52</w:t>
      </w:r>
      <w:r>
        <w:rPr>
          <w:snapToGrid w:val="0"/>
        </w:rPr>
        <w:t xml:space="preserve">. </w:t>
      </w:r>
      <w:r>
        <w:rPr>
          <w:snapToGrid w:val="0"/>
        </w:rPr>
        <w:tab/>
        <w:t>Ventilating air requirements for diesel unit operations</w:t>
      </w:r>
      <w:bookmarkEnd w:id="1126"/>
      <w:bookmarkEnd w:id="1127"/>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 and</w:t>
      </w:r>
    </w:p>
    <w:p>
      <w:pPr>
        <w:pStyle w:val="Indenta"/>
        <w:rPr>
          <w:snapToGrid w:val="0"/>
        </w:rPr>
      </w:pPr>
      <w:r>
        <w:rPr>
          <w:snapToGrid w:val="0"/>
        </w:rPr>
        <w:tab/>
        <w:t>(b)</w:t>
      </w:r>
      <w:r>
        <w:rPr>
          <w:snapToGrid w:val="0"/>
        </w:rPr>
        <w:tab/>
        <w:t>exhaust gas monitoring methods and equipment; and</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1128" w:name="_Toc396288214"/>
      <w:bookmarkStart w:id="1129" w:name="_Toc472009383"/>
      <w:r>
        <w:rPr>
          <w:rStyle w:val="CharSectno"/>
        </w:rPr>
        <w:t>10.53</w:t>
      </w:r>
      <w:r>
        <w:rPr>
          <w:snapToGrid w:val="0"/>
        </w:rPr>
        <w:t xml:space="preserve">. </w:t>
      </w:r>
      <w:r>
        <w:rPr>
          <w:snapToGrid w:val="0"/>
        </w:rPr>
        <w:tab/>
        <w:t>Exhaust treatment device</w:t>
      </w:r>
      <w:bookmarkEnd w:id="1128"/>
      <w:bookmarkEnd w:id="1129"/>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1130" w:name="_Toc396288215"/>
      <w:bookmarkStart w:id="1131" w:name="_Toc472009384"/>
      <w:r>
        <w:rPr>
          <w:rStyle w:val="CharSectno"/>
        </w:rPr>
        <w:t>10.54</w:t>
      </w:r>
      <w:r>
        <w:rPr>
          <w:snapToGrid w:val="0"/>
        </w:rPr>
        <w:t xml:space="preserve">. </w:t>
      </w:r>
      <w:r>
        <w:rPr>
          <w:snapToGrid w:val="0"/>
        </w:rPr>
        <w:tab/>
        <w:t>Undiluted exhaust gas sampling</w:t>
      </w:r>
      <w:bookmarkEnd w:id="1130"/>
      <w:bookmarkEnd w:id="1131"/>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 and</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1132" w:name="_Toc396288216"/>
      <w:bookmarkStart w:id="1133" w:name="_Toc472009385"/>
      <w:r>
        <w:rPr>
          <w:rStyle w:val="CharSectno"/>
        </w:rPr>
        <w:t>10.55</w:t>
      </w:r>
      <w:r>
        <w:rPr>
          <w:snapToGrid w:val="0"/>
        </w:rPr>
        <w:t xml:space="preserve">. </w:t>
      </w:r>
      <w:r>
        <w:rPr>
          <w:snapToGrid w:val="0"/>
        </w:rPr>
        <w:tab/>
        <w:t>Opacity of exhaust emission</w:t>
      </w:r>
      <w:bookmarkEnd w:id="1132"/>
      <w:bookmarkEnd w:id="1133"/>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spacing w:before="180"/>
        <w:rPr>
          <w:snapToGrid w:val="0"/>
        </w:rPr>
      </w:pPr>
      <w:bookmarkStart w:id="1134" w:name="_Toc396288217"/>
      <w:bookmarkStart w:id="1135" w:name="_Toc472009386"/>
      <w:r>
        <w:rPr>
          <w:rStyle w:val="CharSectno"/>
        </w:rPr>
        <w:t>10.56</w:t>
      </w:r>
      <w:r>
        <w:rPr>
          <w:snapToGrid w:val="0"/>
        </w:rPr>
        <w:t xml:space="preserve">. </w:t>
      </w:r>
      <w:r>
        <w:rPr>
          <w:snapToGrid w:val="0"/>
        </w:rPr>
        <w:tab/>
        <w:t>Testing costs, methods and equipment</w:t>
      </w:r>
      <w:bookmarkEnd w:id="1134"/>
      <w:bookmarkEnd w:id="1135"/>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spacing w:before="180"/>
        <w:rPr>
          <w:snapToGrid w:val="0"/>
        </w:rPr>
      </w:pPr>
      <w:bookmarkStart w:id="1136" w:name="_Toc396288218"/>
      <w:bookmarkStart w:id="1137" w:name="_Toc472009387"/>
      <w:r>
        <w:rPr>
          <w:rStyle w:val="CharSectno"/>
        </w:rPr>
        <w:t>10.57</w:t>
      </w:r>
      <w:r>
        <w:rPr>
          <w:snapToGrid w:val="0"/>
        </w:rPr>
        <w:t xml:space="preserve">. </w:t>
      </w:r>
      <w:r>
        <w:rPr>
          <w:snapToGrid w:val="0"/>
        </w:rPr>
        <w:tab/>
        <w:t>Records</w:t>
      </w:r>
      <w:bookmarkEnd w:id="1136"/>
      <w:bookmarkEnd w:id="1137"/>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1138" w:name="_Toc396288219"/>
      <w:bookmarkStart w:id="1139" w:name="_Toc472009388"/>
      <w:r>
        <w:rPr>
          <w:rStyle w:val="CharSectno"/>
        </w:rPr>
        <w:t>10.58</w:t>
      </w:r>
      <w:r>
        <w:rPr>
          <w:snapToGrid w:val="0"/>
        </w:rPr>
        <w:t xml:space="preserve">. </w:t>
      </w:r>
      <w:r>
        <w:rPr>
          <w:snapToGrid w:val="0"/>
        </w:rPr>
        <w:tab/>
        <w:t>Fuelling and servicing</w:t>
      </w:r>
      <w:bookmarkEnd w:id="1138"/>
      <w:bookmarkEnd w:id="1139"/>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1140" w:name="_Toc396288220"/>
      <w:bookmarkStart w:id="1141" w:name="_Toc472009389"/>
      <w:r>
        <w:rPr>
          <w:rStyle w:val="CharSectno"/>
        </w:rPr>
        <w:t>10.59</w:t>
      </w:r>
      <w:r>
        <w:rPr>
          <w:snapToGrid w:val="0"/>
        </w:rPr>
        <w:t xml:space="preserve">. </w:t>
      </w:r>
      <w:r>
        <w:rPr>
          <w:snapToGrid w:val="0"/>
        </w:rPr>
        <w:tab/>
        <w:t>Fire suppression</w:t>
      </w:r>
      <w:bookmarkEnd w:id="1140"/>
      <w:bookmarkEnd w:id="1141"/>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 and</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1142" w:name="_Toc396288221"/>
      <w:bookmarkStart w:id="1143" w:name="_Toc472009390"/>
      <w:r>
        <w:rPr>
          <w:rStyle w:val="CharSectno"/>
        </w:rPr>
        <w:t>10.60</w:t>
      </w:r>
      <w:r>
        <w:rPr>
          <w:snapToGrid w:val="0"/>
        </w:rPr>
        <w:t xml:space="preserve">. </w:t>
      </w:r>
      <w:r>
        <w:rPr>
          <w:snapToGrid w:val="0"/>
        </w:rPr>
        <w:tab/>
        <w:t>Fuel transport and storage</w:t>
      </w:r>
      <w:bookmarkEnd w:id="1142"/>
      <w:bookmarkEnd w:id="1143"/>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1144" w:name="_Toc394579114"/>
      <w:bookmarkStart w:id="1145" w:name="_Toc396228848"/>
      <w:bookmarkStart w:id="1146" w:name="_Toc396288222"/>
      <w:bookmarkStart w:id="1147" w:name="_Toc421192420"/>
      <w:bookmarkStart w:id="1148" w:name="_Toc421193077"/>
      <w:bookmarkStart w:id="1149" w:name="_Toc421193735"/>
      <w:bookmarkStart w:id="1150" w:name="_Toc421261324"/>
      <w:bookmarkStart w:id="1151" w:name="_Toc472008324"/>
      <w:bookmarkStart w:id="1152" w:name="_Toc472009391"/>
      <w:r>
        <w:rPr>
          <w:rStyle w:val="CharPartNo"/>
        </w:rPr>
        <w:t>Part 11</w:t>
      </w:r>
      <w:r>
        <w:t> — </w:t>
      </w:r>
      <w:r>
        <w:rPr>
          <w:rStyle w:val="CharPartText"/>
        </w:rPr>
        <w:t>Winding, winding ropes and signals</w:t>
      </w:r>
      <w:bookmarkEnd w:id="1144"/>
      <w:bookmarkEnd w:id="1145"/>
      <w:bookmarkEnd w:id="1146"/>
      <w:bookmarkEnd w:id="1147"/>
      <w:bookmarkEnd w:id="1148"/>
      <w:bookmarkEnd w:id="1149"/>
      <w:bookmarkEnd w:id="1150"/>
      <w:bookmarkEnd w:id="1151"/>
      <w:bookmarkEnd w:id="1152"/>
      <w:r>
        <w:rPr>
          <w:rStyle w:val="CharPartText"/>
        </w:rPr>
        <w:t xml:space="preserve"> </w:t>
      </w:r>
    </w:p>
    <w:p>
      <w:pPr>
        <w:pStyle w:val="Heading3"/>
        <w:rPr>
          <w:snapToGrid w:val="0"/>
        </w:rPr>
      </w:pPr>
      <w:bookmarkStart w:id="1153" w:name="_Toc394579115"/>
      <w:bookmarkStart w:id="1154" w:name="_Toc396228849"/>
      <w:bookmarkStart w:id="1155" w:name="_Toc396288223"/>
      <w:bookmarkStart w:id="1156" w:name="_Toc421192421"/>
      <w:bookmarkStart w:id="1157" w:name="_Toc421193078"/>
      <w:bookmarkStart w:id="1158" w:name="_Toc421193736"/>
      <w:bookmarkStart w:id="1159" w:name="_Toc421261325"/>
      <w:bookmarkStart w:id="1160" w:name="_Toc472008325"/>
      <w:bookmarkStart w:id="1161" w:name="_Toc472009392"/>
      <w:r>
        <w:rPr>
          <w:rStyle w:val="CharDivNo"/>
        </w:rPr>
        <w:t>Division 1</w:t>
      </w:r>
      <w:r>
        <w:rPr>
          <w:snapToGrid w:val="0"/>
        </w:rPr>
        <w:t> — </w:t>
      </w:r>
      <w:r>
        <w:rPr>
          <w:rStyle w:val="CharDivText"/>
        </w:rPr>
        <w:t>Preliminary</w:t>
      </w:r>
      <w:bookmarkEnd w:id="1153"/>
      <w:bookmarkEnd w:id="1154"/>
      <w:bookmarkEnd w:id="1155"/>
      <w:bookmarkEnd w:id="1156"/>
      <w:bookmarkEnd w:id="1157"/>
      <w:bookmarkEnd w:id="1158"/>
      <w:bookmarkEnd w:id="1159"/>
      <w:bookmarkEnd w:id="1160"/>
      <w:bookmarkEnd w:id="1161"/>
      <w:r>
        <w:rPr>
          <w:rStyle w:val="CharDivText"/>
        </w:rPr>
        <w:t xml:space="preserve"> </w:t>
      </w:r>
    </w:p>
    <w:p>
      <w:pPr>
        <w:pStyle w:val="Heading5"/>
        <w:rPr>
          <w:snapToGrid w:val="0"/>
        </w:rPr>
      </w:pPr>
      <w:bookmarkStart w:id="1162" w:name="_Toc396288224"/>
      <w:bookmarkStart w:id="1163" w:name="_Toc472009393"/>
      <w:r>
        <w:rPr>
          <w:rStyle w:val="CharSectno"/>
        </w:rPr>
        <w:t>11.1</w:t>
      </w:r>
      <w:r>
        <w:rPr>
          <w:snapToGrid w:val="0"/>
        </w:rPr>
        <w:t xml:space="preserve">. </w:t>
      </w:r>
      <w:r>
        <w:rPr>
          <w:snapToGrid w:val="0"/>
        </w:rPr>
        <w:tab/>
        <w:t>Terms used</w:t>
      </w:r>
      <w:bookmarkEnd w:id="1162"/>
      <w:bookmarkEnd w:id="116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1164" w:name="_Toc394579117"/>
      <w:bookmarkStart w:id="1165" w:name="_Toc396228851"/>
      <w:bookmarkStart w:id="1166" w:name="_Toc396288225"/>
      <w:bookmarkStart w:id="1167" w:name="_Toc421192423"/>
      <w:bookmarkStart w:id="1168" w:name="_Toc421193080"/>
      <w:bookmarkStart w:id="1169" w:name="_Toc421193738"/>
      <w:bookmarkStart w:id="1170" w:name="_Toc421261327"/>
      <w:bookmarkStart w:id="1171" w:name="_Toc472008327"/>
      <w:bookmarkStart w:id="1172" w:name="_Toc472009394"/>
      <w:r>
        <w:rPr>
          <w:rStyle w:val="CharDivNo"/>
        </w:rPr>
        <w:t>Division 2</w:t>
      </w:r>
      <w:r>
        <w:rPr>
          <w:snapToGrid w:val="0"/>
        </w:rPr>
        <w:t> — </w:t>
      </w:r>
      <w:r>
        <w:rPr>
          <w:rStyle w:val="CharDivText"/>
        </w:rPr>
        <w:t>Provisions applicable to all winding operations</w:t>
      </w:r>
      <w:bookmarkEnd w:id="1164"/>
      <w:bookmarkEnd w:id="1165"/>
      <w:bookmarkEnd w:id="1166"/>
      <w:bookmarkEnd w:id="1167"/>
      <w:bookmarkEnd w:id="1168"/>
      <w:bookmarkEnd w:id="1169"/>
      <w:bookmarkEnd w:id="1170"/>
      <w:bookmarkEnd w:id="1171"/>
      <w:bookmarkEnd w:id="1172"/>
      <w:r>
        <w:rPr>
          <w:rStyle w:val="CharDivText"/>
        </w:rPr>
        <w:t xml:space="preserve"> </w:t>
      </w:r>
    </w:p>
    <w:p>
      <w:pPr>
        <w:pStyle w:val="Heading5"/>
        <w:rPr>
          <w:snapToGrid w:val="0"/>
        </w:rPr>
      </w:pPr>
      <w:bookmarkStart w:id="1173" w:name="_Toc396288226"/>
      <w:bookmarkStart w:id="1174" w:name="_Toc472009395"/>
      <w:r>
        <w:rPr>
          <w:rStyle w:val="CharSectno"/>
        </w:rPr>
        <w:t>11.2</w:t>
      </w:r>
      <w:r>
        <w:rPr>
          <w:snapToGrid w:val="0"/>
        </w:rPr>
        <w:t xml:space="preserve">. </w:t>
      </w:r>
      <w:r>
        <w:rPr>
          <w:snapToGrid w:val="0"/>
        </w:rPr>
        <w:tab/>
        <w:t>Application of Division</w:t>
      </w:r>
      <w:bookmarkEnd w:id="1173"/>
      <w:bookmarkEnd w:id="1174"/>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1175" w:name="_Toc396288227"/>
      <w:bookmarkStart w:id="1176" w:name="_Toc472009396"/>
      <w:r>
        <w:rPr>
          <w:rStyle w:val="CharSectno"/>
        </w:rPr>
        <w:t>11.3</w:t>
      </w:r>
      <w:r>
        <w:rPr>
          <w:snapToGrid w:val="0"/>
        </w:rPr>
        <w:t xml:space="preserve">. </w:t>
      </w:r>
      <w:r>
        <w:rPr>
          <w:snapToGrid w:val="0"/>
        </w:rPr>
        <w:tab/>
        <w:t>Notice of intention to install winding system</w:t>
      </w:r>
      <w:bookmarkEnd w:id="1175"/>
      <w:bookmarkEnd w:id="1176"/>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 and</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 and</w:t>
      </w:r>
    </w:p>
    <w:p>
      <w:pPr>
        <w:pStyle w:val="Indenti"/>
        <w:rPr>
          <w:snapToGrid w:val="0"/>
        </w:rPr>
      </w:pPr>
      <w:r>
        <w:rPr>
          <w:snapToGrid w:val="0"/>
        </w:rPr>
        <w:tab/>
        <w:t>(ii)</w:t>
      </w:r>
      <w:r>
        <w:rPr>
          <w:snapToGrid w:val="0"/>
        </w:rPr>
        <w:tab/>
        <w:t xml:space="preserve">shaft conveyances, which show that they comply with </w:t>
      </w:r>
      <w:r>
        <w:t>AS/NZS 3785.4</w:t>
      </w:r>
      <w:r>
        <w:rPr>
          <w:snapToGrid w:val="0"/>
        </w:rPr>
        <w:t>; and</w:t>
      </w:r>
    </w:p>
    <w:p>
      <w:pPr>
        <w:pStyle w:val="Indenti"/>
        <w:keepNext/>
        <w:rPr>
          <w:snapToGrid w:val="0"/>
        </w:rPr>
      </w:pPr>
      <w:r>
        <w:rPr>
          <w:snapToGrid w:val="0"/>
        </w:rPr>
        <w:tab/>
        <w:t>(iii)</w:t>
      </w:r>
      <w:r>
        <w:rPr>
          <w:snapToGrid w:val="0"/>
        </w:rPr>
        <w:tab/>
        <w:t>winding ropes; and</w:t>
      </w:r>
    </w:p>
    <w:p>
      <w:pPr>
        <w:pStyle w:val="Indenti"/>
        <w:rPr>
          <w:snapToGrid w:val="0"/>
        </w:rPr>
      </w:pPr>
      <w:r>
        <w:rPr>
          <w:snapToGrid w:val="0"/>
        </w:rPr>
        <w:tab/>
        <w:t>(iv)</w:t>
      </w:r>
      <w:r>
        <w:rPr>
          <w:snapToGrid w:val="0"/>
        </w:rPr>
        <w:tab/>
        <w:t>winding rope terminations or cappings, which show that they comply with AS 3637.3; and</w:t>
      </w:r>
    </w:p>
    <w:p>
      <w:pPr>
        <w:pStyle w:val="Indenti"/>
        <w:rPr>
          <w:snapToGrid w:val="0"/>
        </w:rPr>
      </w:pPr>
      <w:r>
        <w:rPr>
          <w:snapToGrid w:val="0"/>
        </w:rPr>
        <w:tab/>
        <w:t>(v)</w:t>
      </w:r>
      <w:r>
        <w:rPr>
          <w:snapToGrid w:val="0"/>
        </w:rPr>
        <w:tab/>
        <w:t>headframes, which show that they comply with AS 3785.5; and</w:t>
      </w:r>
    </w:p>
    <w:p>
      <w:pPr>
        <w:pStyle w:val="Indenti"/>
        <w:rPr>
          <w:snapToGrid w:val="0"/>
        </w:rPr>
      </w:pPr>
      <w:r>
        <w:rPr>
          <w:snapToGrid w:val="0"/>
        </w:rPr>
        <w:tab/>
        <w:t>(vi)</w:t>
      </w:r>
      <w:r>
        <w:rPr>
          <w:snapToGrid w:val="0"/>
        </w:rPr>
        <w:tab/>
        <w:t>headframe overwind provisions; and</w:t>
      </w:r>
    </w:p>
    <w:p>
      <w:pPr>
        <w:pStyle w:val="Indenti"/>
        <w:rPr>
          <w:snapToGrid w:val="0"/>
        </w:rPr>
      </w:pPr>
      <w:r>
        <w:rPr>
          <w:snapToGrid w:val="0"/>
        </w:rPr>
        <w:tab/>
        <w:t>(vii)</w:t>
      </w:r>
      <w:r>
        <w:rPr>
          <w:snapToGrid w:val="0"/>
        </w:rPr>
        <w:tab/>
        <w:t>shaft conveyance guiding systems, which show that they comply with AS 3785.6; and</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spacing w:before="120"/>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 or</w:t>
      </w:r>
    </w:p>
    <w:p>
      <w:pPr>
        <w:pStyle w:val="Indenta"/>
        <w:rPr>
          <w:snapToGrid w:val="0"/>
        </w:rPr>
      </w:pPr>
      <w:r>
        <w:rPr>
          <w:snapToGrid w:val="0"/>
        </w:rPr>
        <w:tab/>
        <w:t>(b)</w:t>
      </w:r>
      <w:r>
        <w:rPr>
          <w:snapToGrid w:val="0"/>
        </w:rPr>
        <w:tab/>
        <w:t>rising; or</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Footnotesection"/>
      </w:pPr>
      <w:r>
        <w:tab/>
        <w:t>[Regulation 11.3 amended in Gazette 11 Jan 2013 p. 53.]</w:t>
      </w:r>
    </w:p>
    <w:p>
      <w:pPr>
        <w:pStyle w:val="Heading5"/>
        <w:spacing w:before="180"/>
        <w:rPr>
          <w:snapToGrid w:val="0"/>
        </w:rPr>
      </w:pPr>
      <w:bookmarkStart w:id="1177" w:name="_Toc396288228"/>
      <w:bookmarkStart w:id="1178" w:name="_Toc472009397"/>
      <w:r>
        <w:rPr>
          <w:rStyle w:val="CharSectno"/>
        </w:rPr>
        <w:t>11.4</w:t>
      </w:r>
      <w:r>
        <w:rPr>
          <w:snapToGrid w:val="0"/>
        </w:rPr>
        <w:t xml:space="preserve">. </w:t>
      </w:r>
      <w:r>
        <w:rPr>
          <w:snapToGrid w:val="0"/>
        </w:rPr>
        <w:tab/>
        <w:t>Approval of winding system</w:t>
      </w:r>
      <w:bookmarkEnd w:id="1177"/>
      <w:bookmarkEnd w:id="1178"/>
      <w:r>
        <w:rPr>
          <w:snapToGrid w:val="0"/>
        </w:rPr>
        <w:t xml:space="preserve"> </w:t>
      </w:r>
    </w:p>
    <w:p>
      <w:pPr>
        <w:pStyle w:val="Subsection"/>
        <w:spacing w:before="120"/>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1179" w:name="_Toc396288229"/>
      <w:bookmarkStart w:id="1180" w:name="_Toc472009398"/>
      <w:r>
        <w:rPr>
          <w:rStyle w:val="CharSectno"/>
        </w:rPr>
        <w:t>11.5</w:t>
      </w:r>
      <w:r>
        <w:rPr>
          <w:snapToGrid w:val="0"/>
        </w:rPr>
        <w:t xml:space="preserve">. </w:t>
      </w:r>
      <w:r>
        <w:rPr>
          <w:snapToGrid w:val="0"/>
        </w:rPr>
        <w:tab/>
        <w:t>Testing</w:t>
      </w:r>
      <w:bookmarkEnd w:id="1179"/>
      <w:bookmarkEnd w:id="1180"/>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 and</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keepLines w:val="0"/>
        <w:spacing w:before="180"/>
        <w:rPr>
          <w:snapToGrid w:val="0"/>
        </w:rPr>
      </w:pPr>
      <w:bookmarkStart w:id="1181" w:name="_Toc396288230"/>
      <w:bookmarkStart w:id="1182" w:name="_Toc472009399"/>
      <w:r>
        <w:rPr>
          <w:rStyle w:val="CharSectno"/>
        </w:rPr>
        <w:t>11.6</w:t>
      </w:r>
      <w:r>
        <w:rPr>
          <w:snapToGrid w:val="0"/>
        </w:rPr>
        <w:t xml:space="preserve">. </w:t>
      </w:r>
      <w:r>
        <w:rPr>
          <w:snapToGrid w:val="0"/>
        </w:rPr>
        <w:tab/>
        <w:t>Notice of intention to repair or modify winding system</w:t>
      </w:r>
      <w:bookmarkEnd w:id="1181"/>
      <w:bookmarkEnd w:id="1182"/>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1183" w:name="_Toc396288231"/>
      <w:bookmarkStart w:id="1184" w:name="_Toc472009400"/>
      <w:r>
        <w:rPr>
          <w:rStyle w:val="CharSectno"/>
        </w:rPr>
        <w:t>11.7</w:t>
      </w:r>
      <w:r>
        <w:rPr>
          <w:snapToGrid w:val="0"/>
        </w:rPr>
        <w:t xml:space="preserve">. </w:t>
      </w:r>
      <w:r>
        <w:rPr>
          <w:snapToGrid w:val="0"/>
        </w:rPr>
        <w:tab/>
        <w:t>Approval of repair or modification</w:t>
      </w:r>
      <w:bookmarkEnd w:id="1183"/>
      <w:bookmarkEnd w:id="1184"/>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2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1185" w:name="_Toc396288232"/>
      <w:bookmarkStart w:id="1186" w:name="_Toc472009401"/>
      <w:r>
        <w:rPr>
          <w:rStyle w:val="CharSectno"/>
        </w:rPr>
        <w:t>11.8</w:t>
      </w:r>
      <w:r>
        <w:rPr>
          <w:snapToGrid w:val="0"/>
        </w:rPr>
        <w:t xml:space="preserve">. </w:t>
      </w:r>
      <w:r>
        <w:rPr>
          <w:snapToGrid w:val="0"/>
        </w:rPr>
        <w:tab/>
        <w:t>Winding engine log book</w:t>
      </w:r>
      <w:bookmarkEnd w:id="1185"/>
      <w:bookmarkEnd w:id="1186"/>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187" w:name="_Toc396288233"/>
      <w:bookmarkStart w:id="1188" w:name="_Toc472009402"/>
      <w:r>
        <w:rPr>
          <w:rStyle w:val="CharSectno"/>
        </w:rPr>
        <w:t>11.9</w:t>
      </w:r>
      <w:r>
        <w:rPr>
          <w:snapToGrid w:val="0"/>
        </w:rPr>
        <w:t xml:space="preserve">. </w:t>
      </w:r>
      <w:r>
        <w:rPr>
          <w:snapToGrid w:val="0"/>
        </w:rPr>
        <w:tab/>
        <w:t>Winding engines — shift records</w:t>
      </w:r>
      <w:bookmarkEnd w:id="1187"/>
      <w:bookmarkEnd w:id="1188"/>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 and</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keepNext/>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1189" w:name="_Toc396288234"/>
      <w:bookmarkStart w:id="1190" w:name="_Toc472009403"/>
      <w:r>
        <w:rPr>
          <w:rStyle w:val="CharSectno"/>
        </w:rPr>
        <w:t>11.10</w:t>
      </w:r>
      <w:r>
        <w:rPr>
          <w:snapToGrid w:val="0"/>
        </w:rPr>
        <w:t xml:space="preserve">. </w:t>
      </w:r>
      <w:r>
        <w:rPr>
          <w:snapToGrid w:val="0"/>
        </w:rPr>
        <w:tab/>
        <w:t>Winding engine to be available</w:t>
      </w:r>
      <w:bookmarkEnd w:id="1189"/>
      <w:bookmarkEnd w:id="1190"/>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1191" w:name="_Toc396288235"/>
      <w:bookmarkStart w:id="1192" w:name="_Toc472009404"/>
      <w:r>
        <w:rPr>
          <w:rStyle w:val="CharSectno"/>
        </w:rPr>
        <w:t>11.11</w:t>
      </w:r>
      <w:r>
        <w:rPr>
          <w:snapToGrid w:val="0"/>
        </w:rPr>
        <w:t xml:space="preserve">. </w:t>
      </w:r>
      <w:r>
        <w:rPr>
          <w:snapToGrid w:val="0"/>
        </w:rPr>
        <w:tab/>
        <w:t>Testing of hoist drivers</w:t>
      </w:r>
      <w:bookmarkEnd w:id="1191"/>
      <w:bookmarkEnd w:id="1192"/>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 and</w:t>
      </w:r>
    </w:p>
    <w:p>
      <w:pPr>
        <w:pStyle w:val="Indenta"/>
        <w:rPr>
          <w:snapToGrid w:val="0"/>
        </w:rPr>
      </w:pPr>
      <w:r>
        <w:rPr>
          <w:snapToGrid w:val="0"/>
        </w:rPr>
        <w:tab/>
        <w:t>(b)</w:t>
      </w:r>
      <w:r>
        <w:rPr>
          <w:snapToGrid w:val="0"/>
        </w:rPr>
        <w:tab/>
        <w:t>the date on which the manager determined that the person was competent to operate a hoist; and</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 and</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1193" w:name="_Toc396288236"/>
      <w:bookmarkStart w:id="1194" w:name="_Toc472009405"/>
      <w:r>
        <w:rPr>
          <w:rStyle w:val="CharSectno"/>
        </w:rPr>
        <w:t>11.12</w:t>
      </w:r>
      <w:r>
        <w:rPr>
          <w:snapToGrid w:val="0"/>
        </w:rPr>
        <w:t xml:space="preserve">. </w:t>
      </w:r>
      <w:r>
        <w:rPr>
          <w:snapToGrid w:val="0"/>
        </w:rPr>
        <w:tab/>
        <w:t>Winding engine drivers to have medical examinations</w:t>
      </w:r>
      <w:bookmarkEnd w:id="1193"/>
      <w:bookmarkEnd w:id="1194"/>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1195" w:name="_Toc396288237"/>
      <w:bookmarkStart w:id="1196" w:name="_Toc472009406"/>
      <w:r>
        <w:rPr>
          <w:rStyle w:val="CharSectno"/>
        </w:rPr>
        <w:t>11.13</w:t>
      </w:r>
      <w:r>
        <w:rPr>
          <w:snapToGrid w:val="0"/>
        </w:rPr>
        <w:t xml:space="preserve">. </w:t>
      </w:r>
      <w:r>
        <w:rPr>
          <w:snapToGrid w:val="0"/>
        </w:rPr>
        <w:tab/>
        <w:t>Winding engine drivers not to work for more than 8 hours</w:t>
      </w:r>
      <w:bookmarkEnd w:id="1195"/>
      <w:bookmarkEnd w:id="1196"/>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1197" w:name="_Toc396288238"/>
      <w:bookmarkStart w:id="1198" w:name="_Toc472009407"/>
      <w:r>
        <w:rPr>
          <w:rStyle w:val="CharSectno"/>
        </w:rPr>
        <w:t>11.14</w:t>
      </w:r>
      <w:r>
        <w:rPr>
          <w:snapToGrid w:val="0"/>
        </w:rPr>
        <w:t xml:space="preserve">. </w:t>
      </w:r>
      <w:r>
        <w:rPr>
          <w:snapToGrid w:val="0"/>
        </w:rPr>
        <w:tab/>
        <w:t>Winding engine — power required</w:t>
      </w:r>
      <w:bookmarkEnd w:id="1197"/>
      <w:bookmarkEnd w:id="1198"/>
      <w:r>
        <w:rPr>
          <w:snapToGrid w:val="0"/>
        </w:rPr>
        <w:t xml:space="preserve"> </w:t>
      </w:r>
    </w:p>
    <w:p>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1199" w:name="_Toc396288239"/>
      <w:bookmarkStart w:id="1200" w:name="_Toc472009408"/>
      <w:r>
        <w:rPr>
          <w:rStyle w:val="CharSectno"/>
        </w:rPr>
        <w:t>11.15</w:t>
      </w:r>
      <w:r>
        <w:rPr>
          <w:snapToGrid w:val="0"/>
        </w:rPr>
        <w:t xml:space="preserve">. </w:t>
      </w:r>
      <w:r>
        <w:rPr>
          <w:snapToGrid w:val="0"/>
        </w:rPr>
        <w:tab/>
        <w:t>Power cut off</w:t>
      </w:r>
      <w:bookmarkEnd w:id="1199"/>
      <w:bookmarkEnd w:id="1200"/>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1201" w:name="_Toc396288240"/>
      <w:bookmarkStart w:id="1202" w:name="_Toc472009409"/>
      <w:r>
        <w:rPr>
          <w:rStyle w:val="CharSectno"/>
        </w:rPr>
        <w:t>11.16</w:t>
      </w:r>
      <w:r>
        <w:rPr>
          <w:snapToGrid w:val="0"/>
        </w:rPr>
        <w:t xml:space="preserve">. </w:t>
      </w:r>
      <w:r>
        <w:rPr>
          <w:snapToGrid w:val="0"/>
        </w:rPr>
        <w:tab/>
        <w:t>Indicators and gauges</w:t>
      </w:r>
      <w:bookmarkEnd w:id="1201"/>
      <w:bookmarkEnd w:id="1202"/>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1203" w:name="_Toc396288241"/>
      <w:bookmarkStart w:id="1204" w:name="_Toc472009410"/>
      <w:r>
        <w:rPr>
          <w:rStyle w:val="CharSectno"/>
        </w:rPr>
        <w:t>11.17</w:t>
      </w:r>
      <w:r>
        <w:rPr>
          <w:snapToGrid w:val="0"/>
        </w:rPr>
        <w:t xml:space="preserve">. </w:t>
      </w:r>
      <w:r>
        <w:rPr>
          <w:snapToGrid w:val="0"/>
        </w:rPr>
        <w:tab/>
        <w:t>Speed control</w:t>
      </w:r>
      <w:bookmarkEnd w:id="1203"/>
      <w:bookmarkEnd w:id="1204"/>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 and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1205" w:name="_Toc396288242"/>
      <w:bookmarkStart w:id="1206" w:name="_Toc472009411"/>
      <w:r>
        <w:rPr>
          <w:rStyle w:val="CharSectno"/>
        </w:rPr>
        <w:t>11.18</w:t>
      </w:r>
      <w:r>
        <w:rPr>
          <w:snapToGrid w:val="0"/>
        </w:rPr>
        <w:t xml:space="preserve">. </w:t>
      </w:r>
      <w:r>
        <w:rPr>
          <w:snapToGrid w:val="0"/>
        </w:rPr>
        <w:tab/>
        <w:t>Brakes</w:t>
      </w:r>
      <w:bookmarkEnd w:id="1205"/>
      <w:bookmarkEnd w:id="1206"/>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 and</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 and</w:t>
      </w:r>
    </w:p>
    <w:p>
      <w:pPr>
        <w:pStyle w:val="Indenta"/>
        <w:rPr>
          <w:snapToGrid w:val="0"/>
        </w:rPr>
      </w:pPr>
      <w:r>
        <w:rPr>
          <w:snapToGrid w:val="0"/>
        </w:rPr>
        <w:tab/>
        <w:t>(c)</w:t>
      </w:r>
      <w:r>
        <w:rPr>
          <w:snapToGrid w:val="0"/>
        </w:rPr>
        <w:tab/>
        <w:t>is capable of being manually applied by the hoist driver irrespective of any safety device that may act to apply the brake; and</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 and</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1207" w:name="_Toc396288243"/>
      <w:bookmarkStart w:id="1208" w:name="_Toc472009412"/>
      <w:r>
        <w:rPr>
          <w:rStyle w:val="CharSectno"/>
        </w:rPr>
        <w:t>11.19</w:t>
      </w:r>
      <w:r>
        <w:rPr>
          <w:snapToGrid w:val="0"/>
        </w:rPr>
        <w:t xml:space="preserve">. </w:t>
      </w:r>
      <w:r>
        <w:rPr>
          <w:snapToGrid w:val="0"/>
        </w:rPr>
        <w:tab/>
        <w:t>Persons or material not to be lowered by brake</w:t>
      </w:r>
      <w:bookmarkEnd w:id="1207"/>
      <w:bookmarkEnd w:id="1208"/>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1209" w:name="_Toc396288244"/>
      <w:bookmarkStart w:id="1210" w:name="_Toc472009413"/>
      <w:r>
        <w:rPr>
          <w:rStyle w:val="CharSectno"/>
        </w:rPr>
        <w:t>11.20</w:t>
      </w:r>
      <w:r>
        <w:rPr>
          <w:snapToGrid w:val="0"/>
        </w:rPr>
        <w:t xml:space="preserve">. </w:t>
      </w:r>
      <w:r>
        <w:rPr>
          <w:snapToGrid w:val="0"/>
        </w:rPr>
        <w:tab/>
        <w:t>Stop switch</w:t>
      </w:r>
      <w:bookmarkEnd w:id="1209"/>
      <w:bookmarkEnd w:id="1210"/>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1211" w:name="_Toc396288245"/>
      <w:bookmarkStart w:id="1212" w:name="_Toc472009414"/>
      <w:r>
        <w:rPr>
          <w:rStyle w:val="CharSectno"/>
        </w:rPr>
        <w:t>11.21</w:t>
      </w:r>
      <w:r>
        <w:rPr>
          <w:snapToGrid w:val="0"/>
        </w:rPr>
        <w:t xml:space="preserve">. </w:t>
      </w:r>
      <w:r>
        <w:rPr>
          <w:snapToGrid w:val="0"/>
        </w:rPr>
        <w:tab/>
        <w:t>Driver not to be spoken to while on duty</w:t>
      </w:r>
      <w:bookmarkEnd w:id="1211"/>
      <w:bookmarkEnd w:id="1212"/>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1213" w:name="_Toc396288246"/>
      <w:bookmarkStart w:id="1214" w:name="_Toc472009415"/>
      <w:r>
        <w:rPr>
          <w:rStyle w:val="CharSectno"/>
        </w:rPr>
        <w:t>11.22</w:t>
      </w:r>
      <w:r>
        <w:rPr>
          <w:snapToGrid w:val="0"/>
        </w:rPr>
        <w:t xml:space="preserve">. </w:t>
      </w:r>
      <w:r>
        <w:rPr>
          <w:snapToGrid w:val="0"/>
        </w:rPr>
        <w:tab/>
        <w:t>Hoist controls</w:t>
      </w:r>
      <w:bookmarkEnd w:id="1213"/>
      <w:bookmarkEnd w:id="1214"/>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1215" w:name="_Toc396288247"/>
      <w:bookmarkStart w:id="1216" w:name="_Toc472009416"/>
      <w:r>
        <w:rPr>
          <w:rStyle w:val="CharSectno"/>
        </w:rPr>
        <w:t>11.23</w:t>
      </w:r>
      <w:r>
        <w:rPr>
          <w:snapToGrid w:val="0"/>
        </w:rPr>
        <w:t xml:space="preserve">. </w:t>
      </w:r>
      <w:r>
        <w:rPr>
          <w:snapToGrid w:val="0"/>
        </w:rPr>
        <w:tab/>
        <w:t>Acceleration control</w:t>
      </w:r>
      <w:bookmarkEnd w:id="1215"/>
      <w:bookmarkEnd w:id="1216"/>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spacing w:before="240"/>
        <w:rPr>
          <w:snapToGrid w:val="0"/>
        </w:rPr>
      </w:pPr>
      <w:bookmarkStart w:id="1217" w:name="_Toc396288248"/>
      <w:bookmarkStart w:id="1218" w:name="_Toc472009417"/>
      <w:r>
        <w:rPr>
          <w:rStyle w:val="CharSectno"/>
        </w:rPr>
        <w:t>11.24</w:t>
      </w:r>
      <w:r>
        <w:rPr>
          <w:snapToGrid w:val="0"/>
        </w:rPr>
        <w:t xml:space="preserve">. </w:t>
      </w:r>
      <w:r>
        <w:rPr>
          <w:snapToGrid w:val="0"/>
        </w:rPr>
        <w:tab/>
        <w:t>Control selection</w:t>
      </w:r>
      <w:bookmarkEnd w:id="1217"/>
      <w:bookmarkEnd w:id="1218"/>
      <w:r>
        <w:rPr>
          <w:snapToGrid w:val="0"/>
        </w:rPr>
        <w:t xml:space="preserve"> </w:t>
      </w:r>
    </w:p>
    <w:p>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spacing w:before="240"/>
        <w:rPr>
          <w:snapToGrid w:val="0"/>
        </w:rPr>
      </w:pPr>
      <w:bookmarkStart w:id="1219" w:name="_Toc396288249"/>
      <w:bookmarkStart w:id="1220" w:name="_Toc472009418"/>
      <w:r>
        <w:rPr>
          <w:rStyle w:val="CharSectno"/>
        </w:rPr>
        <w:t>11.25</w:t>
      </w:r>
      <w:r>
        <w:rPr>
          <w:snapToGrid w:val="0"/>
        </w:rPr>
        <w:t xml:space="preserve">. </w:t>
      </w:r>
      <w:r>
        <w:rPr>
          <w:snapToGrid w:val="0"/>
        </w:rPr>
        <w:tab/>
        <w:t>Push button controls</w:t>
      </w:r>
      <w:bookmarkEnd w:id="1219"/>
      <w:bookmarkEnd w:id="1220"/>
      <w:r>
        <w:rPr>
          <w:snapToGrid w:val="0"/>
        </w:rPr>
        <w:t xml:space="preserve"> </w:t>
      </w:r>
    </w:p>
    <w:p>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1221" w:name="_Toc396288250"/>
      <w:bookmarkStart w:id="1222" w:name="_Toc472009419"/>
      <w:r>
        <w:rPr>
          <w:rStyle w:val="CharSectno"/>
        </w:rPr>
        <w:t>11.26</w:t>
      </w:r>
      <w:r>
        <w:rPr>
          <w:snapToGrid w:val="0"/>
        </w:rPr>
        <w:t xml:space="preserve">. </w:t>
      </w:r>
      <w:r>
        <w:rPr>
          <w:snapToGrid w:val="0"/>
        </w:rPr>
        <w:tab/>
        <w:t>Cage to be supported when repairs being carried out</w:t>
      </w:r>
      <w:bookmarkEnd w:id="1221"/>
      <w:bookmarkEnd w:id="1222"/>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1223" w:name="_Toc396288251"/>
      <w:bookmarkStart w:id="1224" w:name="_Toc472009420"/>
      <w:r>
        <w:rPr>
          <w:rStyle w:val="CharSectno"/>
        </w:rPr>
        <w:t>11.27</w:t>
      </w:r>
      <w:r>
        <w:rPr>
          <w:snapToGrid w:val="0"/>
        </w:rPr>
        <w:t xml:space="preserve">. </w:t>
      </w:r>
      <w:r>
        <w:rPr>
          <w:snapToGrid w:val="0"/>
        </w:rPr>
        <w:tab/>
        <w:t>Prevention of overwind</w:t>
      </w:r>
      <w:bookmarkEnd w:id="1223"/>
      <w:bookmarkEnd w:id="1224"/>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1225" w:name="_Toc396288252"/>
      <w:bookmarkStart w:id="1226" w:name="_Toc472009421"/>
      <w:r>
        <w:rPr>
          <w:rStyle w:val="CharSectno"/>
        </w:rPr>
        <w:t>11.28</w:t>
      </w:r>
      <w:r>
        <w:rPr>
          <w:snapToGrid w:val="0"/>
        </w:rPr>
        <w:t xml:space="preserve">. </w:t>
      </w:r>
      <w:r>
        <w:rPr>
          <w:snapToGrid w:val="0"/>
        </w:rPr>
        <w:tab/>
        <w:t>Backing out devices</w:t>
      </w:r>
      <w:bookmarkEnd w:id="1225"/>
      <w:bookmarkEnd w:id="1226"/>
      <w:r>
        <w:rPr>
          <w:snapToGrid w:val="0"/>
        </w:rPr>
        <w:t xml:space="preserve"> </w:t>
      </w:r>
    </w:p>
    <w:p>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spacing w:before="240"/>
        <w:rPr>
          <w:snapToGrid w:val="0"/>
        </w:rPr>
      </w:pPr>
      <w:bookmarkStart w:id="1227" w:name="_Toc396288253"/>
      <w:bookmarkStart w:id="1228" w:name="_Toc472009422"/>
      <w:r>
        <w:rPr>
          <w:rStyle w:val="CharSectno"/>
        </w:rPr>
        <w:t>11.29</w:t>
      </w:r>
      <w:r>
        <w:rPr>
          <w:snapToGrid w:val="0"/>
        </w:rPr>
        <w:t xml:space="preserve">. </w:t>
      </w:r>
      <w:r>
        <w:rPr>
          <w:snapToGrid w:val="0"/>
        </w:rPr>
        <w:tab/>
        <w:t>Winding engine fire precautions</w:t>
      </w:r>
      <w:bookmarkEnd w:id="1227"/>
      <w:bookmarkEnd w:id="1228"/>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spacing w:before="240"/>
        <w:rPr>
          <w:snapToGrid w:val="0"/>
        </w:rPr>
      </w:pPr>
      <w:bookmarkStart w:id="1229" w:name="_Toc396288254"/>
      <w:bookmarkStart w:id="1230" w:name="_Toc472009423"/>
      <w:r>
        <w:rPr>
          <w:rStyle w:val="CharSectno"/>
        </w:rPr>
        <w:t>11.30</w:t>
      </w:r>
      <w:r>
        <w:rPr>
          <w:snapToGrid w:val="0"/>
        </w:rPr>
        <w:t xml:space="preserve">. </w:t>
      </w:r>
      <w:r>
        <w:rPr>
          <w:snapToGrid w:val="0"/>
        </w:rPr>
        <w:tab/>
        <w:t>Signalling system</w:t>
      </w:r>
      <w:bookmarkEnd w:id="1229"/>
      <w:bookmarkEnd w:id="1230"/>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1231" w:name="_Toc396288255"/>
      <w:bookmarkStart w:id="1232" w:name="_Toc472009424"/>
      <w:r>
        <w:rPr>
          <w:rStyle w:val="CharSectno"/>
        </w:rPr>
        <w:t>11.31</w:t>
      </w:r>
      <w:r>
        <w:rPr>
          <w:snapToGrid w:val="0"/>
        </w:rPr>
        <w:t>.</w:t>
      </w:r>
      <w:r>
        <w:rPr>
          <w:snapToGrid w:val="0"/>
        </w:rPr>
        <w:tab/>
        <w:t>Code of Signals</w:t>
      </w:r>
      <w:bookmarkEnd w:id="1231"/>
      <w:bookmarkEnd w:id="1232"/>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2103"/>
        <w:gridCol w:w="4134"/>
        <w:gridCol w:w="34"/>
      </w:tblGrid>
      <w:tr>
        <w:trPr>
          <w:gridAfter w:val="1"/>
          <w:wAfter w:w="34" w:type="dxa"/>
        </w:trPr>
        <w:tc>
          <w:tcPr>
            <w:tcW w:w="2103" w:type="dxa"/>
          </w:tcPr>
          <w:p>
            <w:pPr>
              <w:pStyle w:val="TableAm"/>
              <w:rPr>
                <w:b/>
                <w:bCs/>
              </w:rPr>
            </w:pPr>
            <w:r>
              <w:rPr>
                <w:b/>
                <w:bCs/>
              </w:rPr>
              <w:t>Knocks or rings</w:t>
            </w:r>
          </w:p>
        </w:tc>
        <w:tc>
          <w:tcPr>
            <w:tcW w:w="4134" w:type="dxa"/>
          </w:tcPr>
          <w:p>
            <w:pPr>
              <w:pStyle w:val="TableAm"/>
              <w:rPr>
                <w:b/>
                <w:bCs/>
              </w:rPr>
            </w:pPr>
            <w:r>
              <w:rPr>
                <w:b/>
                <w:bCs/>
              </w:rPr>
              <w:t>What is signified</w:t>
            </w:r>
          </w:p>
        </w:tc>
      </w:tr>
      <w:tr>
        <w:trPr>
          <w:gridAfter w:val="1"/>
          <w:wAfter w:w="34" w:type="dxa"/>
        </w:trPr>
        <w:tc>
          <w:tcPr>
            <w:tcW w:w="2103" w:type="dxa"/>
          </w:tcPr>
          <w:p>
            <w:pPr>
              <w:pStyle w:val="TableAm"/>
              <w:spacing w:before="80"/>
            </w:pPr>
            <w:r>
              <w:tab/>
              <w:t>1</w:t>
            </w:r>
          </w:p>
        </w:tc>
        <w:tc>
          <w:tcPr>
            <w:tcW w:w="4134" w:type="dxa"/>
          </w:tcPr>
          <w:p>
            <w:pPr>
              <w:pStyle w:val="TableAm"/>
              <w:spacing w:before="80"/>
            </w:pPr>
            <w:r>
              <w:t>Stop — Signal to be returned by driver when the conveyance is or has been brought to rest.</w:t>
            </w:r>
          </w:p>
        </w:tc>
      </w:tr>
      <w:tr>
        <w:trPr>
          <w:gridAfter w:val="1"/>
          <w:wAfter w:w="34" w:type="dxa"/>
        </w:trPr>
        <w:tc>
          <w:tcPr>
            <w:tcW w:w="2103" w:type="dxa"/>
          </w:tcPr>
          <w:p>
            <w:pPr>
              <w:pStyle w:val="TableAm"/>
              <w:spacing w:before="80"/>
            </w:pPr>
            <w:r>
              <w:tab/>
              <w:t>2</w:t>
            </w:r>
          </w:p>
        </w:tc>
        <w:tc>
          <w:tcPr>
            <w:tcW w:w="4134" w:type="dxa"/>
          </w:tcPr>
          <w:p>
            <w:pPr>
              <w:pStyle w:val="TableAm"/>
              <w:spacing w:before="80"/>
            </w:pPr>
            <w:r>
              <w:t>Lower.</w:t>
            </w:r>
          </w:p>
        </w:tc>
      </w:tr>
      <w:tr>
        <w:trPr>
          <w:gridAfter w:val="1"/>
          <w:wAfter w:w="34" w:type="dxa"/>
        </w:trPr>
        <w:tc>
          <w:tcPr>
            <w:tcW w:w="2103" w:type="dxa"/>
          </w:tcPr>
          <w:p>
            <w:pPr>
              <w:pStyle w:val="TableAm"/>
              <w:spacing w:before="80"/>
            </w:pPr>
            <w:r>
              <w:tab/>
              <w:t>3</w:t>
            </w:r>
          </w:p>
        </w:tc>
        <w:tc>
          <w:tcPr>
            <w:tcW w:w="4134" w:type="dxa"/>
          </w:tcPr>
          <w:p>
            <w:pPr>
              <w:pStyle w:val="TableAm"/>
              <w:spacing w:before="80"/>
            </w:pPr>
            <w:r>
              <w:t>Raise.</w:t>
            </w:r>
          </w:p>
        </w:tc>
      </w:tr>
      <w:tr>
        <w:trPr>
          <w:gridAfter w:val="1"/>
          <w:wAfter w:w="34" w:type="dxa"/>
        </w:trPr>
        <w:tc>
          <w:tcPr>
            <w:tcW w:w="2103" w:type="dxa"/>
          </w:tcPr>
          <w:p>
            <w:pPr>
              <w:pStyle w:val="TableAm"/>
              <w:keepNext/>
              <w:spacing w:before="60"/>
            </w:pPr>
            <w:r>
              <w:rPr>
                <w:b/>
                <w:bCs/>
              </w:rPr>
              <w:t>Knocks or rings</w:t>
            </w:r>
          </w:p>
        </w:tc>
        <w:tc>
          <w:tcPr>
            <w:tcW w:w="4134" w:type="dxa"/>
          </w:tcPr>
          <w:p>
            <w:pPr>
              <w:pStyle w:val="TableAm"/>
              <w:keepNext/>
              <w:spacing w:before="60"/>
            </w:pPr>
            <w:r>
              <w:rPr>
                <w:b/>
                <w:bCs/>
              </w:rPr>
              <w:t>What is signified</w:t>
            </w:r>
          </w:p>
        </w:tc>
      </w:tr>
      <w:tr>
        <w:trPr>
          <w:gridAfter w:val="1"/>
          <w:wAfter w:w="34" w:type="dxa"/>
        </w:trPr>
        <w:tc>
          <w:tcPr>
            <w:tcW w:w="2103" w:type="dxa"/>
          </w:tcPr>
          <w:p>
            <w:pPr>
              <w:pStyle w:val="TableAm"/>
              <w:keepNext/>
              <w:spacing w:before="80"/>
            </w:pPr>
            <w:r>
              <w:tab/>
              <w:t>4</w:t>
            </w:r>
          </w:p>
        </w:tc>
        <w:tc>
          <w:tcPr>
            <w:tcW w:w="4134" w:type="dxa"/>
          </w:tcPr>
          <w:p>
            <w:pPr>
              <w:pStyle w:val="TableAm"/>
              <w:keepNext/>
              <w:spacing w:before="80"/>
            </w:pPr>
            <w:r>
              <w:t>Hoist to surface.</w:t>
            </w:r>
          </w:p>
        </w:tc>
      </w:tr>
      <w:tr>
        <w:trPr>
          <w:gridAfter w:val="1"/>
          <w:wAfter w:w="34" w:type="dxa"/>
          <w:cantSplit/>
        </w:trPr>
        <w:tc>
          <w:tcPr>
            <w:tcW w:w="2103" w:type="dxa"/>
          </w:tcPr>
          <w:p>
            <w:pPr>
              <w:pStyle w:val="TableAm"/>
              <w:spacing w:before="80"/>
            </w:pPr>
            <w:r>
              <w:tab/>
              <w:t>5</w:t>
            </w:r>
          </w:p>
        </w:tc>
        <w:tc>
          <w:tcPr>
            <w:tcW w:w="4134" w:type="dxa"/>
          </w:tcPr>
          <w:p>
            <w:pPr>
              <w:pStyle w:val="TableAm"/>
              <w:spacing w:before="80"/>
            </w:pPr>
            <w:r>
              <w:t>Danger signal — The conveyance must not be moved until release signal 8 has been given.</w:t>
            </w:r>
          </w:p>
        </w:tc>
      </w:tr>
      <w:tr>
        <w:trPr>
          <w:gridAfter w:val="1"/>
          <w:wAfter w:w="34" w:type="dxa"/>
          <w:cantSplit/>
        </w:trPr>
        <w:tc>
          <w:tcPr>
            <w:tcW w:w="2103" w:type="dxa"/>
          </w:tcPr>
          <w:p>
            <w:pPr>
              <w:pStyle w:val="TableAm"/>
              <w:spacing w:before="80"/>
            </w:pPr>
            <w:r>
              <w:tab/>
              <w:t>6</w:t>
            </w:r>
          </w:p>
        </w:tc>
        <w:tc>
          <w:tcPr>
            <w:tcW w:w="4134" w:type="dxa"/>
          </w:tcPr>
          <w:p>
            <w:pPr>
              <w:pStyle w:val="TableAm"/>
              <w:spacing w:before="80"/>
            </w:pPr>
            <w:r>
              <w:t>Materials or equipment to be conveyed (cautionary signal). Signal to be returned by driver before a command signal is given when the driver must move the conveyance slowly.</w:t>
            </w:r>
          </w:p>
        </w:tc>
      </w:tr>
      <w:tr>
        <w:trPr>
          <w:gridAfter w:val="1"/>
          <w:wAfter w:w="34" w:type="dxa"/>
        </w:trPr>
        <w:tc>
          <w:tcPr>
            <w:tcW w:w="2103" w:type="dxa"/>
          </w:tcPr>
          <w:p>
            <w:pPr>
              <w:pStyle w:val="TableAm"/>
              <w:spacing w:before="80"/>
            </w:pPr>
            <w:r>
              <w:tab/>
              <w:t>7</w:t>
            </w:r>
          </w:p>
        </w:tc>
        <w:tc>
          <w:tcPr>
            <w:tcW w:w="4134" w:type="dxa"/>
          </w:tcPr>
          <w:p>
            <w:pPr>
              <w:pStyle w:val="TableAm"/>
              <w:spacing w:before="80"/>
            </w:pPr>
            <w:r>
              <w:t>Firing warning.</w:t>
            </w:r>
          </w:p>
        </w:tc>
      </w:tr>
      <w:tr>
        <w:trPr>
          <w:gridAfter w:val="1"/>
          <w:wAfter w:w="34" w:type="dxa"/>
        </w:trPr>
        <w:tc>
          <w:tcPr>
            <w:tcW w:w="2103" w:type="dxa"/>
          </w:tcPr>
          <w:p>
            <w:pPr>
              <w:pStyle w:val="TableAm"/>
              <w:spacing w:before="80"/>
            </w:pPr>
            <w:r>
              <w:tab/>
              <w:t>8</w:t>
            </w:r>
          </w:p>
        </w:tc>
        <w:tc>
          <w:tcPr>
            <w:tcW w:w="4134" w:type="dxa"/>
          </w:tcPr>
          <w:p>
            <w:pPr>
              <w:pStyle w:val="TableAm"/>
              <w:spacing w:before="80"/>
            </w:pPr>
            <w:r>
              <w:t>Release conveyance from “Danger” signal. Signal to be returned by driver before a command signal is given.</w:t>
            </w:r>
          </w:p>
        </w:tc>
      </w:tr>
      <w:tr>
        <w:trPr>
          <w:gridAfter w:val="1"/>
          <w:wAfter w:w="34" w:type="dxa"/>
        </w:trPr>
        <w:tc>
          <w:tcPr>
            <w:tcW w:w="2103" w:type="dxa"/>
          </w:tcPr>
          <w:p>
            <w:pPr>
              <w:pStyle w:val="TableAm"/>
              <w:spacing w:before="80"/>
            </w:pPr>
            <w:r>
              <w:tab/>
              <w:t>12</w:t>
            </w:r>
          </w:p>
        </w:tc>
        <w:tc>
          <w:tcPr>
            <w:tcW w:w="4134" w:type="dxa"/>
          </w:tcPr>
          <w:p>
            <w:pPr>
              <w:pStyle w:val="TableAm"/>
              <w:spacing w:before="80"/>
            </w:pPr>
            <w:r>
              <w:t>Accident signal — to be followed after a pause by the signal for the level where the conveyance is required.</w:t>
            </w:r>
          </w:p>
        </w:tc>
      </w:tr>
      <w:tr>
        <w:trPr>
          <w:gridAfter w:val="1"/>
          <w:wAfter w:w="34" w:type="dxa"/>
        </w:trPr>
        <w:tc>
          <w:tcPr>
            <w:tcW w:w="2103" w:type="dxa"/>
          </w:tcPr>
          <w:p>
            <w:pPr>
              <w:pStyle w:val="TableAm"/>
              <w:spacing w:before="80"/>
            </w:pPr>
            <w:r>
              <w:t>1 pause 2 pause 3</w:t>
            </w:r>
          </w:p>
        </w:tc>
        <w:tc>
          <w:tcPr>
            <w:tcW w:w="4134" w:type="dxa"/>
          </w:tcPr>
          <w:p>
            <w:pPr>
              <w:pStyle w:val="TableAm"/>
              <w:spacing w:before="80"/>
            </w:pPr>
            <w:r>
              <w:t>Change to wind from a different level (throw in or out of gear). Signal must not be given while the conveyance is in motion.</w:t>
            </w:r>
          </w:p>
        </w:tc>
      </w:tr>
      <w:tr>
        <w:trPr>
          <w:gridAfter w:val="1"/>
          <w:wAfter w:w="34" w:type="dxa"/>
          <w:cantSplit/>
        </w:trPr>
        <w:tc>
          <w:tcPr>
            <w:tcW w:w="6237" w:type="dxa"/>
            <w:gridSpan w:val="2"/>
          </w:tcPr>
          <w:p>
            <w:pPr>
              <w:pStyle w:val="TableAm"/>
              <w:spacing w:before="160"/>
              <w:jc w:val="center"/>
              <w:rPr>
                <w:b/>
                <w:bCs/>
              </w:rPr>
            </w:pPr>
            <w:r>
              <w:rPr>
                <w:b/>
                <w:bCs/>
                <w:snapToGrid w:val="0"/>
              </w:rPr>
              <w:t>Winding signals — change of level</w:t>
            </w:r>
          </w:p>
        </w:tc>
      </w:tr>
      <w:tr>
        <w:trPr>
          <w:gridAfter w:val="1"/>
          <w:wAfter w:w="34" w:type="dxa"/>
          <w:cantSplit/>
        </w:trPr>
        <w:tc>
          <w:tcPr>
            <w:tcW w:w="6237" w:type="dxa"/>
            <w:gridSpan w:val="2"/>
          </w:tcPr>
          <w:p>
            <w:pPr>
              <w:pStyle w:val="TableAm"/>
              <w:spacing w:before="160"/>
              <w:rPr>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1 To No. 1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2 To No. 2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3 To No. 3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4 To No. 4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5 To No. 5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1 To No. 6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2 To No. 7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3 To No. 8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4 To No. 9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5 To No. 10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1 To No. 11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2 To No. 12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3 To No. 13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4 To No. 14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5 To No. 15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1 To No. 16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2 To No. 17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3 To No. 18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4 To No. 19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5 To No. 20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1 To No. 21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2 To No. 22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3 To No. 23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4 To No. 24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5 To No. 25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1 To No. 26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2 To No. 27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3 To No. 28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4 To No. 29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5 To No. 30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1 To No. 31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2 To No. 32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3 To No. 33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4 To No. 34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5 To No. 35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1 To No. 36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2 To No. 37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3 To No. 38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4 To No. 39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5 To No. 40 level.</w:t>
            </w:r>
          </w:p>
        </w:tc>
      </w:tr>
      <w:tr>
        <w:tblPrEx>
          <w:tblCellMar>
            <w:left w:w="108" w:type="dxa"/>
            <w:right w:w="108" w:type="dxa"/>
          </w:tblCellMar>
        </w:tblPrEx>
        <w:tc>
          <w:tcPr>
            <w:tcW w:w="6248" w:type="dxa"/>
            <w:gridSpan w:val="3"/>
          </w:tcPr>
          <w:p>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Am"/>
              <w:spacing w:before="6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Am"/>
              <w:spacing w:before="160"/>
              <w:jc w:val="center"/>
              <w:rPr>
                <w:b/>
                <w:bCs/>
                <w:snapToGrid w:val="0"/>
              </w:rPr>
            </w:pPr>
            <w:r>
              <w:rPr>
                <w:b/>
                <w:bCs/>
                <w:snapToGrid w:val="0"/>
              </w:rPr>
              <w:t>Winding signals — repairing shafts</w:t>
            </w:r>
          </w:p>
        </w:tc>
      </w:tr>
      <w:tr>
        <w:tblPrEx>
          <w:tblCellMar>
            <w:left w:w="108" w:type="dxa"/>
            <w:right w:w="108" w:type="dxa"/>
          </w:tblCellMar>
        </w:tblPrEx>
        <w:tc>
          <w:tcPr>
            <w:tcW w:w="6248" w:type="dxa"/>
            <w:gridSpan w:val="3"/>
          </w:tcPr>
          <w:p>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1233" w:name="_Toc396288256"/>
      <w:bookmarkStart w:id="1234" w:name="_Toc472009425"/>
      <w:r>
        <w:rPr>
          <w:rStyle w:val="CharSectno"/>
        </w:rPr>
        <w:t>11.32</w:t>
      </w:r>
      <w:r>
        <w:rPr>
          <w:snapToGrid w:val="0"/>
        </w:rPr>
        <w:t>.</w:t>
      </w:r>
      <w:r>
        <w:rPr>
          <w:snapToGrid w:val="0"/>
        </w:rPr>
        <w:tab/>
        <w:t>Code of Signals to be displayed</w:t>
      </w:r>
      <w:bookmarkEnd w:id="1233"/>
      <w:bookmarkEnd w:id="1234"/>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1235" w:name="_Toc396288257"/>
      <w:bookmarkStart w:id="1236" w:name="_Toc472009426"/>
      <w:r>
        <w:rPr>
          <w:rStyle w:val="CharSectno"/>
        </w:rPr>
        <w:t>11.</w:t>
      </w:r>
      <w:r>
        <w:rPr>
          <w:snapToGrid w:val="0"/>
        </w:rPr>
        <w:t xml:space="preserve">33. </w:t>
      </w:r>
      <w:r>
        <w:rPr>
          <w:snapToGrid w:val="0"/>
        </w:rPr>
        <w:tab/>
        <w:t>Signals to be known</w:t>
      </w:r>
      <w:bookmarkEnd w:id="1235"/>
      <w:bookmarkEnd w:id="1236"/>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keepNext/>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1237" w:name="_Toc396288258"/>
      <w:bookmarkStart w:id="1238" w:name="_Toc472009427"/>
      <w:r>
        <w:rPr>
          <w:rStyle w:val="CharSectno"/>
        </w:rPr>
        <w:t>11.34</w:t>
      </w:r>
      <w:r>
        <w:rPr>
          <w:snapToGrid w:val="0"/>
        </w:rPr>
        <w:t xml:space="preserve">. </w:t>
      </w:r>
      <w:r>
        <w:rPr>
          <w:snapToGrid w:val="0"/>
        </w:rPr>
        <w:tab/>
        <w:t>Signals to be clear and correct</w:t>
      </w:r>
      <w:bookmarkEnd w:id="1237"/>
      <w:bookmarkEnd w:id="1238"/>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spacing w:before="180"/>
        <w:rPr>
          <w:snapToGrid w:val="0"/>
        </w:rPr>
      </w:pPr>
      <w:bookmarkStart w:id="1239" w:name="_Toc396288259"/>
      <w:bookmarkStart w:id="1240" w:name="_Toc472009428"/>
      <w:r>
        <w:rPr>
          <w:rStyle w:val="CharSectno"/>
        </w:rPr>
        <w:t>11.35</w:t>
      </w:r>
      <w:r>
        <w:rPr>
          <w:snapToGrid w:val="0"/>
        </w:rPr>
        <w:t xml:space="preserve">. </w:t>
      </w:r>
      <w:r>
        <w:rPr>
          <w:snapToGrid w:val="0"/>
        </w:rPr>
        <w:tab/>
        <w:t>Signals to be returned</w:t>
      </w:r>
      <w:bookmarkEnd w:id="1239"/>
      <w:bookmarkEnd w:id="1240"/>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1241" w:name="_Toc396288260"/>
      <w:bookmarkStart w:id="1242" w:name="_Toc472009429"/>
      <w:r>
        <w:rPr>
          <w:rStyle w:val="CharSectno"/>
        </w:rPr>
        <w:t>11.36</w:t>
      </w:r>
      <w:r>
        <w:rPr>
          <w:snapToGrid w:val="0"/>
        </w:rPr>
        <w:t xml:space="preserve">. </w:t>
      </w:r>
      <w:r>
        <w:rPr>
          <w:snapToGrid w:val="0"/>
        </w:rPr>
        <w:tab/>
        <w:t>Communication by voice restricted</w:t>
      </w:r>
      <w:bookmarkEnd w:id="1241"/>
      <w:bookmarkEnd w:id="1242"/>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1243" w:name="_Toc396288261"/>
      <w:bookmarkStart w:id="1244" w:name="_Toc472009430"/>
      <w:r>
        <w:rPr>
          <w:rStyle w:val="CharSectno"/>
        </w:rPr>
        <w:t>11.37</w:t>
      </w:r>
      <w:r>
        <w:rPr>
          <w:snapToGrid w:val="0"/>
        </w:rPr>
        <w:t xml:space="preserve">. </w:t>
      </w:r>
      <w:r>
        <w:rPr>
          <w:snapToGrid w:val="0"/>
        </w:rPr>
        <w:tab/>
        <w:t>Shaft guides</w:t>
      </w:r>
      <w:bookmarkEnd w:id="1243"/>
      <w:bookmarkEnd w:id="1244"/>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 in depth in which persons or materials are transported by machinery other than hand winches, guides are provided to within 20 m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1245" w:name="_Toc396288262"/>
      <w:bookmarkStart w:id="1246" w:name="_Toc472009431"/>
      <w:r>
        <w:rPr>
          <w:rStyle w:val="CharSectno"/>
        </w:rPr>
        <w:t>11.38</w:t>
      </w:r>
      <w:r>
        <w:rPr>
          <w:snapToGrid w:val="0"/>
        </w:rPr>
        <w:t xml:space="preserve">. </w:t>
      </w:r>
      <w:r>
        <w:rPr>
          <w:snapToGrid w:val="0"/>
        </w:rPr>
        <w:tab/>
        <w:t>Winding ropes — specifications</w:t>
      </w:r>
      <w:bookmarkEnd w:id="1245"/>
      <w:bookmarkEnd w:id="1246"/>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1247" w:name="_Toc396288263"/>
      <w:bookmarkStart w:id="1248" w:name="_Toc472009432"/>
      <w:r>
        <w:rPr>
          <w:rStyle w:val="CharSectno"/>
        </w:rPr>
        <w:t>11.39</w:t>
      </w:r>
      <w:r>
        <w:rPr>
          <w:snapToGrid w:val="0"/>
        </w:rPr>
        <w:t xml:space="preserve">. </w:t>
      </w:r>
      <w:r>
        <w:rPr>
          <w:snapToGrid w:val="0"/>
        </w:rPr>
        <w:tab/>
        <w:t>Winding ropes — history</w:t>
      </w:r>
      <w:bookmarkEnd w:id="1247"/>
      <w:bookmarkEnd w:id="1248"/>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1249" w:name="_Toc396288264"/>
      <w:bookmarkStart w:id="1250" w:name="_Toc472009433"/>
      <w:r>
        <w:rPr>
          <w:rStyle w:val="CharSectno"/>
        </w:rPr>
        <w:t>11.40</w:t>
      </w:r>
      <w:r>
        <w:rPr>
          <w:snapToGrid w:val="0"/>
        </w:rPr>
        <w:t xml:space="preserve">. </w:t>
      </w:r>
      <w:r>
        <w:rPr>
          <w:snapToGrid w:val="0"/>
        </w:rPr>
        <w:tab/>
        <w:t>Winding rope log book</w:t>
      </w:r>
      <w:bookmarkEnd w:id="1249"/>
      <w:bookmarkEnd w:id="1250"/>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1251" w:name="_Toc396288265"/>
      <w:bookmarkStart w:id="1252" w:name="_Toc472009434"/>
      <w:r>
        <w:rPr>
          <w:rStyle w:val="CharSectno"/>
        </w:rPr>
        <w:t>11.41</w:t>
      </w:r>
      <w:r>
        <w:rPr>
          <w:snapToGrid w:val="0"/>
        </w:rPr>
        <w:t xml:space="preserve">. </w:t>
      </w:r>
      <w:r>
        <w:rPr>
          <w:snapToGrid w:val="0"/>
        </w:rPr>
        <w:tab/>
        <w:t>Winding ropes — records</w:t>
      </w:r>
      <w:bookmarkEnd w:id="1251"/>
      <w:bookmarkEnd w:id="1252"/>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 and</w:t>
      </w:r>
    </w:p>
    <w:p>
      <w:pPr>
        <w:pStyle w:val="Indenta"/>
        <w:rPr>
          <w:snapToGrid w:val="0"/>
        </w:rPr>
      </w:pPr>
      <w:r>
        <w:rPr>
          <w:snapToGrid w:val="0"/>
        </w:rPr>
        <w:tab/>
        <w:t>(b)</w:t>
      </w:r>
      <w:r>
        <w:rPr>
          <w:snapToGrid w:val="0"/>
        </w:rPr>
        <w:tab/>
        <w:t>the name of the shaft or winze in which the rope is used; and</w:t>
      </w:r>
    </w:p>
    <w:p>
      <w:pPr>
        <w:pStyle w:val="Indenta"/>
        <w:rPr>
          <w:snapToGrid w:val="0"/>
        </w:rPr>
      </w:pPr>
      <w:r>
        <w:rPr>
          <w:snapToGrid w:val="0"/>
        </w:rPr>
        <w:tab/>
        <w:t>(c)</w:t>
      </w:r>
      <w:r>
        <w:rPr>
          <w:snapToGrid w:val="0"/>
        </w:rPr>
        <w:tab/>
        <w:t>the compartment of the shaft in which the rope is used; and</w:t>
      </w:r>
    </w:p>
    <w:p>
      <w:pPr>
        <w:pStyle w:val="Indenta"/>
        <w:rPr>
          <w:snapToGrid w:val="0"/>
        </w:rPr>
      </w:pPr>
      <w:r>
        <w:rPr>
          <w:snapToGrid w:val="0"/>
        </w:rPr>
        <w:tab/>
        <w:t>(d)</w:t>
      </w:r>
      <w:r>
        <w:rPr>
          <w:snapToGrid w:val="0"/>
        </w:rPr>
        <w:tab/>
        <w:t>the date on which the rope was put on; and</w:t>
      </w:r>
    </w:p>
    <w:p>
      <w:pPr>
        <w:pStyle w:val="Indenta"/>
        <w:rPr>
          <w:snapToGrid w:val="0"/>
        </w:rPr>
      </w:pPr>
      <w:r>
        <w:rPr>
          <w:snapToGrid w:val="0"/>
        </w:rPr>
        <w:tab/>
        <w:t>(e)</w:t>
      </w:r>
      <w:r>
        <w:rPr>
          <w:snapToGrid w:val="0"/>
        </w:rPr>
        <w:tab/>
        <w:t>the dates on which the rope was shortened; and</w:t>
      </w:r>
    </w:p>
    <w:p>
      <w:pPr>
        <w:pStyle w:val="Indenta"/>
        <w:rPr>
          <w:snapToGrid w:val="0"/>
        </w:rPr>
      </w:pPr>
      <w:r>
        <w:rPr>
          <w:snapToGrid w:val="0"/>
        </w:rPr>
        <w:tab/>
        <w:t>(f)</w:t>
      </w:r>
      <w:r>
        <w:rPr>
          <w:snapToGrid w:val="0"/>
        </w:rPr>
        <w:tab/>
        <w:t>the dates on which the rope was re</w:t>
      </w:r>
      <w:r>
        <w:rPr>
          <w:snapToGrid w:val="0"/>
        </w:rPr>
        <w:noBreakHyphen/>
        <w:t>capped; and</w:t>
      </w:r>
    </w:p>
    <w:p>
      <w:pPr>
        <w:pStyle w:val="Indenta"/>
        <w:rPr>
          <w:snapToGrid w:val="0"/>
        </w:rPr>
      </w:pPr>
      <w:r>
        <w:rPr>
          <w:snapToGrid w:val="0"/>
        </w:rPr>
        <w:tab/>
        <w:t>(g)</w:t>
      </w:r>
      <w:r>
        <w:rPr>
          <w:snapToGrid w:val="0"/>
        </w:rPr>
        <w:tab/>
        <w:t>the dates of destructive and of non</w:t>
      </w:r>
      <w:r>
        <w:rPr>
          <w:snapToGrid w:val="0"/>
        </w:rPr>
        <w:noBreakHyphen/>
        <w:t>destructive rope testing; and</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destructive rope testing;  and</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spacing w:before="180"/>
        <w:rPr>
          <w:snapToGrid w:val="0"/>
        </w:rPr>
      </w:pPr>
      <w:bookmarkStart w:id="1253" w:name="_Toc396288266"/>
      <w:bookmarkStart w:id="1254" w:name="_Toc472009435"/>
      <w:r>
        <w:rPr>
          <w:rStyle w:val="CharSectno"/>
        </w:rPr>
        <w:t>11.42</w:t>
      </w:r>
      <w:r>
        <w:rPr>
          <w:snapToGrid w:val="0"/>
        </w:rPr>
        <w:t xml:space="preserve">. </w:t>
      </w:r>
      <w:r>
        <w:rPr>
          <w:snapToGrid w:val="0"/>
        </w:rPr>
        <w:tab/>
        <w:t>Winding ropes — splicing</w:t>
      </w:r>
      <w:bookmarkEnd w:id="1253"/>
      <w:bookmarkEnd w:id="1254"/>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spacing w:before="180"/>
        <w:rPr>
          <w:snapToGrid w:val="0"/>
        </w:rPr>
      </w:pPr>
      <w:bookmarkStart w:id="1255" w:name="_Toc396288267"/>
      <w:bookmarkStart w:id="1256" w:name="_Toc472009436"/>
      <w:r>
        <w:rPr>
          <w:rStyle w:val="CharSectno"/>
        </w:rPr>
        <w:t>11.43</w:t>
      </w:r>
      <w:r>
        <w:rPr>
          <w:snapToGrid w:val="0"/>
        </w:rPr>
        <w:t xml:space="preserve">. </w:t>
      </w:r>
      <w:r>
        <w:rPr>
          <w:snapToGrid w:val="0"/>
        </w:rPr>
        <w:tab/>
        <w:t>Winding ropes — capping</w:t>
      </w:r>
      <w:bookmarkEnd w:id="1255"/>
      <w:bookmarkEnd w:id="1256"/>
      <w:r>
        <w:rPr>
          <w:snapToGrid w:val="0"/>
        </w:rPr>
        <w:t xml:space="preserve"> </w:t>
      </w:r>
    </w:p>
    <w:p>
      <w:pPr>
        <w:pStyle w:val="Subsection"/>
        <w:spacing w:before="120"/>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mm along the rope towards the standing end of the rope.</w:t>
      </w:r>
    </w:p>
    <w:p>
      <w:pPr>
        <w:pStyle w:val="Penstart"/>
        <w:rPr>
          <w:snapToGrid w:val="0"/>
        </w:rPr>
      </w:pPr>
      <w:r>
        <w:rPr>
          <w:snapToGrid w:val="0"/>
        </w:rPr>
        <w:tab/>
        <w:t>Penalty: See regulation 17.1.</w:t>
      </w:r>
    </w:p>
    <w:p>
      <w:pPr>
        <w:pStyle w:val="Heading5"/>
        <w:rPr>
          <w:snapToGrid w:val="0"/>
        </w:rPr>
      </w:pPr>
      <w:bookmarkStart w:id="1257" w:name="_Toc396288268"/>
      <w:bookmarkStart w:id="1258" w:name="_Toc472009437"/>
      <w:r>
        <w:rPr>
          <w:rStyle w:val="CharSectno"/>
        </w:rPr>
        <w:t>11.44</w:t>
      </w:r>
      <w:r>
        <w:rPr>
          <w:snapToGrid w:val="0"/>
        </w:rPr>
        <w:t xml:space="preserve">. </w:t>
      </w:r>
      <w:r>
        <w:rPr>
          <w:snapToGrid w:val="0"/>
        </w:rPr>
        <w:tab/>
        <w:t>Winding ropes — factors of safety</w:t>
      </w:r>
      <w:bookmarkEnd w:id="1257"/>
      <w:bookmarkEnd w:id="1258"/>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1259" w:name="_Toc396288269"/>
      <w:bookmarkStart w:id="1260" w:name="_Toc472009438"/>
      <w:r>
        <w:rPr>
          <w:rStyle w:val="CharSectno"/>
        </w:rPr>
        <w:t>11.45</w:t>
      </w:r>
      <w:r>
        <w:rPr>
          <w:snapToGrid w:val="0"/>
        </w:rPr>
        <w:t xml:space="preserve">. </w:t>
      </w:r>
      <w:r>
        <w:rPr>
          <w:snapToGrid w:val="0"/>
        </w:rPr>
        <w:tab/>
        <w:t>Winding ropes and guide ropes — discard</w:t>
      </w:r>
      <w:bookmarkEnd w:id="1259"/>
      <w:bookmarkEnd w:id="1260"/>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 or</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1261" w:name="_Toc396288270"/>
      <w:bookmarkStart w:id="1262" w:name="_Toc472009439"/>
      <w:r>
        <w:rPr>
          <w:rStyle w:val="CharSectno"/>
        </w:rPr>
        <w:t>11.46</w:t>
      </w:r>
      <w:r>
        <w:rPr>
          <w:snapToGrid w:val="0"/>
        </w:rPr>
        <w:t xml:space="preserve">. </w:t>
      </w:r>
      <w:r>
        <w:rPr>
          <w:snapToGrid w:val="0"/>
        </w:rPr>
        <w:tab/>
        <w:t>Winding ropes — maintenance</w:t>
      </w:r>
      <w:bookmarkEnd w:id="1261"/>
      <w:bookmarkEnd w:id="1262"/>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1263" w:name="_Toc396288271"/>
      <w:bookmarkStart w:id="1264" w:name="_Toc472009440"/>
      <w:r>
        <w:rPr>
          <w:rStyle w:val="CharSectno"/>
        </w:rPr>
        <w:t>11.47</w:t>
      </w:r>
      <w:r>
        <w:rPr>
          <w:snapToGrid w:val="0"/>
        </w:rPr>
        <w:t xml:space="preserve">. </w:t>
      </w:r>
      <w:r>
        <w:rPr>
          <w:snapToGrid w:val="0"/>
        </w:rPr>
        <w:tab/>
        <w:t>Guide ropes and rubbing ropes</w:t>
      </w:r>
      <w:bookmarkEnd w:id="1263"/>
      <w:bookmarkEnd w:id="1264"/>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spacing w:before="180"/>
        <w:rPr>
          <w:snapToGrid w:val="0"/>
        </w:rPr>
      </w:pPr>
      <w:bookmarkStart w:id="1265" w:name="_Toc396288272"/>
      <w:bookmarkStart w:id="1266" w:name="_Toc472009441"/>
      <w:r>
        <w:rPr>
          <w:rStyle w:val="CharSectno"/>
        </w:rPr>
        <w:t>11.48</w:t>
      </w:r>
      <w:r>
        <w:rPr>
          <w:snapToGrid w:val="0"/>
        </w:rPr>
        <w:t xml:space="preserve">. </w:t>
      </w:r>
      <w:r>
        <w:rPr>
          <w:snapToGrid w:val="0"/>
        </w:rPr>
        <w:tab/>
        <w:t>Hoist inspection</w:t>
      </w:r>
      <w:bookmarkEnd w:id="1265"/>
      <w:bookmarkEnd w:id="1266"/>
      <w:r>
        <w:rPr>
          <w:snapToGrid w:val="0"/>
        </w:rPr>
        <w:t xml:space="preserve"> </w:t>
      </w:r>
    </w:p>
    <w:p>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1267" w:name="_Toc396288273"/>
      <w:bookmarkStart w:id="1268" w:name="_Toc472009442"/>
      <w:r>
        <w:rPr>
          <w:rStyle w:val="CharSectno"/>
        </w:rPr>
        <w:t>11.49</w:t>
      </w:r>
      <w:r>
        <w:rPr>
          <w:snapToGrid w:val="0"/>
        </w:rPr>
        <w:t xml:space="preserve">. </w:t>
      </w:r>
      <w:r>
        <w:rPr>
          <w:snapToGrid w:val="0"/>
        </w:rPr>
        <w:tab/>
        <w:t>Winding installations — inspection</w:t>
      </w:r>
      <w:bookmarkEnd w:id="1267"/>
      <w:bookmarkEnd w:id="1268"/>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 and</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 xml:space="preserve">A person must not carry out any testing of materials required to be carried out under this regulation unless the person is a person approved for that purpose by the body known as the National Association of Testing Authorities, </w:t>
      </w:r>
      <w:smartTag w:uri="urn:schemas-microsoft-com:office:smarttags" w:element="country-region">
        <w:smartTag w:uri="urn:schemas-microsoft-com:office:smarttags" w:element="place">
          <w:r>
            <w:rPr>
              <w:snapToGrid w:val="0"/>
            </w:rPr>
            <w:t>Australia</w:t>
          </w:r>
        </w:smartTag>
      </w:smartTag>
      <w:r>
        <w:rPr>
          <w:snapToGrid w:val="0"/>
        </w:rPr>
        <w:t>.</w:t>
      </w:r>
    </w:p>
    <w:p>
      <w:pPr>
        <w:pStyle w:val="Penstart"/>
        <w:spacing w:before="60"/>
        <w:rPr>
          <w:snapToGrid w:val="0"/>
        </w:rPr>
      </w:pPr>
      <w:r>
        <w:rPr>
          <w:snapToGrid w:val="0"/>
        </w:rPr>
        <w:tab/>
        <w:t>Penalty: See regulation 17.1.</w:t>
      </w:r>
    </w:p>
    <w:p>
      <w:pPr>
        <w:pStyle w:val="Heading5"/>
        <w:rPr>
          <w:snapToGrid w:val="0"/>
        </w:rPr>
      </w:pPr>
      <w:bookmarkStart w:id="1269" w:name="_Toc396288274"/>
      <w:bookmarkStart w:id="1270" w:name="_Toc472009443"/>
      <w:r>
        <w:rPr>
          <w:rStyle w:val="CharSectno"/>
        </w:rPr>
        <w:t>11.50</w:t>
      </w:r>
      <w:r>
        <w:rPr>
          <w:snapToGrid w:val="0"/>
        </w:rPr>
        <w:t xml:space="preserve">. </w:t>
      </w:r>
      <w:r>
        <w:rPr>
          <w:snapToGrid w:val="0"/>
        </w:rPr>
        <w:tab/>
        <w:t>Shaft conveyances — coupling</w:t>
      </w:r>
      <w:bookmarkEnd w:id="1269"/>
      <w:bookmarkEnd w:id="1270"/>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 and</w:t>
      </w:r>
    </w:p>
    <w:p>
      <w:pPr>
        <w:pStyle w:val="Indenta"/>
        <w:rPr>
          <w:snapToGrid w:val="0"/>
        </w:rPr>
      </w:pPr>
      <w:r>
        <w:rPr>
          <w:snapToGrid w:val="0"/>
        </w:rPr>
        <w:tab/>
        <w:t>(b)</w:t>
      </w:r>
      <w:r>
        <w:rPr>
          <w:snapToGrid w:val="0"/>
        </w:rPr>
        <w:tab/>
        <w:t>have identical dimensions; and</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1271" w:name="_Toc396288275"/>
      <w:bookmarkStart w:id="1272" w:name="_Toc472009444"/>
      <w:r>
        <w:rPr>
          <w:rStyle w:val="CharSectno"/>
        </w:rPr>
        <w:t>11.51</w:t>
      </w:r>
      <w:r>
        <w:rPr>
          <w:snapToGrid w:val="0"/>
        </w:rPr>
        <w:t xml:space="preserve">. </w:t>
      </w:r>
      <w:r>
        <w:rPr>
          <w:snapToGrid w:val="0"/>
        </w:rPr>
        <w:tab/>
        <w:t>Shaft conveyances — testing after repairs</w:t>
      </w:r>
      <w:bookmarkEnd w:id="1271"/>
      <w:bookmarkEnd w:id="1272"/>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 or</w:t>
      </w:r>
    </w:p>
    <w:p>
      <w:pPr>
        <w:pStyle w:val="Indenta"/>
        <w:rPr>
          <w:snapToGrid w:val="0"/>
        </w:rPr>
      </w:pPr>
      <w:r>
        <w:rPr>
          <w:snapToGrid w:val="0"/>
        </w:rPr>
        <w:tab/>
        <w:t>(b)</w:t>
      </w:r>
      <w:r>
        <w:rPr>
          <w:snapToGrid w:val="0"/>
        </w:rPr>
        <w:tab/>
        <w:t>any repairs to the shaft or shaft conveyance or counterweight; or</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1273" w:name="_Toc396288276"/>
      <w:bookmarkStart w:id="1274" w:name="_Toc472009445"/>
      <w:r>
        <w:rPr>
          <w:rStyle w:val="CharSectno"/>
        </w:rPr>
        <w:t>11.52</w:t>
      </w:r>
      <w:r>
        <w:rPr>
          <w:snapToGrid w:val="0"/>
        </w:rPr>
        <w:t xml:space="preserve">. </w:t>
      </w:r>
      <w:r>
        <w:rPr>
          <w:snapToGrid w:val="0"/>
        </w:rPr>
        <w:tab/>
        <w:t>Shaft conveyances — overhead protection</w:t>
      </w:r>
      <w:bookmarkEnd w:id="1273"/>
      <w:bookmarkEnd w:id="1274"/>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1275" w:name="_Toc396288277"/>
      <w:bookmarkStart w:id="1276" w:name="_Toc472009446"/>
      <w:r>
        <w:rPr>
          <w:rStyle w:val="CharSectno"/>
        </w:rPr>
        <w:t>11.53</w:t>
      </w:r>
      <w:r>
        <w:rPr>
          <w:snapToGrid w:val="0"/>
        </w:rPr>
        <w:t xml:space="preserve">. </w:t>
      </w:r>
      <w:r>
        <w:rPr>
          <w:snapToGrid w:val="0"/>
        </w:rPr>
        <w:tab/>
        <w:t>Shaft conveyances — design and construction</w:t>
      </w:r>
      <w:bookmarkEnd w:id="1275"/>
      <w:bookmarkEnd w:id="1276"/>
      <w:r>
        <w:rPr>
          <w:snapToGrid w:val="0"/>
        </w:rPr>
        <w:t xml:space="preserve"> </w:t>
      </w:r>
    </w:p>
    <w:p>
      <w:pPr>
        <w:pStyle w:val="Subsection"/>
        <w:rPr>
          <w:snapToGrid w:val="0"/>
        </w:rPr>
      </w:pPr>
      <w:r>
        <w:rPr>
          <w:snapToGrid w:val="0"/>
        </w:rPr>
        <w:tab/>
      </w:r>
      <w:r>
        <w:rPr>
          <w:snapToGrid w:val="0"/>
        </w:rPr>
        <w:tab/>
        <w:t xml:space="preserve">Each responsible person at a mine must ensure that all shaft conveyances at the mine are designed, constructed, tested and inspected in accordance with </w:t>
      </w:r>
      <w:r>
        <w:t>AS/NZS 3785.4</w:t>
      </w:r>
      <w:r>
        <w:rPr>
          <w:snapToGrid w:val="0"/>
        </w:rPr>
        <w:t>.</w:t>
      </w:r>
    </w:p>
    <w:p>
      <w:pPr>
        <w:pStyle w:val="Penstart"/>
        <w:rPr>
          <w:snapToGrid w:val="0"/>
        </w:rPr>
      </w:pPr>
      <w:r>
        <w:rPr>
          <w:snapToGrid w:val="0"/>
        </w:rPr>
        <w:tab/>
        <w:t>Penalty: See regulation 17.1.</w:t>
      </w:r>
    </w:p>
    <w:p>
      <w:pPr>
        <w:pStyle w:val="Footnotesection"/>
      </w:pPr>
      <w:r>
        <w:tab/>
        <w:t>[Regulation 11.53 amended in Gazette 11 Jan 2013 p. 53.]</w:t>
      </w:r>
    </w:p>
    <w:p>
      <w:pPr>
        <w:pStyle w:val="Heading5"/>
        <w:rPr>
          <w:snapToGrid w:val="0"/>
        </w:rPr>
      </w:pPr>
      <w:bookmarkStart w:id="1277" w:name="_Toc396288278"/>
      <w:bookmarkStart w:id="1278" w:name="_Toc472009447"/>
      <w:r>
        <w:rPr>
          <w:rStyle w:val="CharSectno"/>
        </w:rPr>
        <w:t>11.54</w:t>
      </w:r>
      <w:r>
        <w:rPr>
          <w:snapToGrid w:val="0"/>
        </w:rPr>
        <w:t xml:space="preserve">. </w:t>
      </w:r>
      <w:r>
        <w:rPr>
          <w:snapToGrid w:val="0"/>
        </w:rPr>
        <w:tab/>
        <w:t>Shaft conveyances — embarking and disembarking facilities</w:t>
      </w:r>
      <w:bookmarkEnd w:id="1277"/>
      <w:bookmarkEnd w:id="1278"/>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1279" w:name="_Toc396288279"/>
      <w:bookmarkStart w:id="1280" w:name="_Toc472009448"/>
      <w:r>
        <w:rPr>
          <w:rStyle w:val="CharSectno"/>
        </w:rPr>
        <w:t>11.55</w:t>
      </w:r>
      <w:r>
        <w:rPr>
          <w:snapToGrid w:val="0"/>
        </w:rPr>
        <w:t xml:space="preserve">. </w:t>
      </w:r>
      <w:r>
        <w:rPr>
          <w:snapToGrid w:val="0"/>
        </w:rPr>
        <w:tab/>
        <w:t>Cages to be used in shafts</w:t>
      </w:r>
      <w:bookmarkEnd w:id="1279"/>
      <w:bookmarkEnd w:id="1280"/>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spacing w:before="60"/>
        <w:rPr>
          <w:snapToGrid w:val="0"/>
        </w:rPr>
      </w:pPr>
      <w:r>
        <w:rPr>
          <w:snapToGrid w:val="0"/>
        </w:rPr>
        <w:tab/>
        <w:t>(a)</w:t>
      </w:r>
      <w:r>
        <w:rPr>
          <w:snapToGrid w:val="0"/>
        </w:rPr>
        <w:tab/>
        <w:t>fix the maximum number of persons allowed to ride at any one time in a cage or other conveyance; and</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m</w:t>
      </w:r>
      <w:r>
        <w:rPr>
          <w:snapToGrid w:val="0"/>
          <w:vertAlign w:val="superscript"/>
        </w:rPr>
        <w:t>2</w:t>
      </w:r>
      <w:r>
        <w:rPr>
          <w:snapToGrid w:val="0"/>
        </w:rPr>
        <w:t xml:space="preserve">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 or</w:t>
      </w:r>
    </w:p>
    <w:p>
      <w:pPr>
        <w:pStyle w:val="Indenta"/>
        <w:rPr>
          <w:snapToGrid w:val="0"/>
        </w:rPr>
      </w:pPr>
      <w:r>
        <w:rPr>
          <w:snapToGrid w:val="0"/>
        </w:rPr>
        <w:tab/>
        <w:t>(b)</w:t>
      </w:r>
      <w:r>
        <w:rPr>
          <w:snapToGrid w:val="0"/>
        </w:rPr>
        <w:tab/>
        <w:t>an automatic winding engine is used; or</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1281" w:name="_Toc396288280"/>
      <w:bookmarkStart w:id="1282" w:name="_Toc472009449"/>
      <w:r>
        <w:rPr>
          <w:rStyle w:val="CharSectno"/>
        </w:rPr>
        <w:t>11.56</w:t>
      </w:r>
      <w:r>
        <w:rPr>
          <w:snapToGrid w:val="0"/>
        </w:rPr>
        <w:t xml:space="preserve">. </w:t>
      </w:r>
      <w:r>
        <w:rPr>
          <w:snapToGrid w:val="0"/>
        </w:rPr>
        <w:tab/>
        <w:t>Use of ore skip by persons</w:t>
      </w:r>
      <w:bookmarkEnd w:id="1281"/>
      <w:bookmarkEnd w:id="1282"/>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1283" w:name="_Toc396288281"/>
      <w:bookmarkStart w:id="1284" w:name="_Toc472009450"/>
      <w:r>
        <w:rPr>
          <w:rStyle w:val="CharSectno"/>
        </w:rPr>
        <w:t>11.57</w:t>
      </w:r>
      <w:r>
        <w:rPr>
          <w:snapToGrid w:val="0"/>
        </w:rPr>
        <w:t xml:space="preserve">. </w:t>
      </w:r>
      <w:r>
        <w:rPr>
          <w:snapToGrid w:val="0"/>
        </w:rPr>
        <w:tab/>
        <w:t>Persons not to travel with material</w:t>
      </w:r>
      <w:bookmarkEnd w:id="1283"/>
      <w:bookmarkEnd w:id="1284"/>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a person who is repairing a shaft from travelling in or on a cage or skip with tools or materials necessary for repairing the shaft; or</w:t>
      </w:r>
    </w:p>
    <w:p>
      <w:pPr>
        <w:pStyle w:val="Indenta"/>
        <w:rPr>
          <w:snapToGrid w:val="0"/>
        </w:rPr>
      </w:pPr>
      <w:r>
        <w:rPr>
          <w:snapToGrid w:val="0"/>
        </w:rPr>
        <w:tab/>
        <w:t>(b)</w:t>
      </w:r>
      <w:r>
        <w:rPr>
          <w:snapToGrid w:val="0"/>
        </w:rPr>
        <w:tab/>
        <w:t>a person from carrying small tools if they are in a suitable container; or</w:t>
      </w:r>
    </w:p>
    <w:p>
      <w:pPr>
        <w:pStyle w:val="Indenta"/>
        <w:rPr>
          <w:snapToGrid w:val="0"/>
        </w:rPr>
      </w:pPr>
      <w:r>
        <w:rPr>
          <w:snapToGrid w:val="0"/>
        </w:rPr>
        <w:tab/>
        <w:t>(c)</w:t>
      </w:r>
      <w:r>
        <w:rPr>
          <w:snapToGrid w:val="0"/>
        </w:rPr>
        <w:tab/>
        <w:t>a person from travelling with the person’s instruments; or</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keepNext/>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spacing w:before="240"/>
        <w:rPr>
          <w:snapToGrid w:val="0"/>
        </w:rPr>
      </w:pPr>
      <w:bookmarkStart w:id="1285" w:name="_Toc396288282"/>
      <w:bookmarkStart w:id="1286" w:name="_Toc472009451"/>
      <w:r>
        <w:rPr>
          <w:rStyle w:val="CharSectno"/>
        </w:rPr>
        <w:t>11.58</w:t>
      </w:r>
      <w:r>
        <w:rPr>
          <w:snapToGrid w:val="0"/>
        </w:rPr>
        <w:t xml:space="preserve">. </w:t>
      </w:r>
      <w:r>
        <w:rPr>
          <w:snapToGrid w:val="0"/>
        </w:rPr>
        <w:tab/>
        <w:t>Cage and skip attachments — design</w:t>
      </w:r>
      <w:bookmarkEnd w:id="1285"/>
      <w:bookmarkEnd w:id="1286"/>
      <w:r>
        <w:rPr>
          <w:snapToGrid w:val="0"/>
        </w:rPr>
        <w:t xml:space="preserve"> </w:t>
      </w:r>
    </w:p>
    <w:p>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 and</w:t>
      </w:r>
    </w:p>
    <w:p>
      <w:pPr>
        <w:pStyle w:val="Indenta"/>
        <w:rPr>
          <w:snapToGrid w:val="0"/>
        </w:rPr>
      </w:pPr>
      <w:r>
        <w:rPr>
          <w:snapToGrid w:val="0"/>
        </w:rPr>
        <w:tab/>
        <w:t>(b)</w:t>
      </w:r>
      <w:r>
        <w:rPr>
          <w:snapToGrid w:val="0"/>
        </w:rPr>
        <w:tab/>
        <w:t>the attachment does not have any main component welded; and</w:t>
      </w:r>
    </w:p>
    <w:p>
      <w:pPr>
        <w:pStyle w:val="Indenta"/>
        <w:rPr>
          <w:snapToGrid w:val="0"/>
        </w:rPr>
      </w:pPr>
      <w:r>
        <w:rPr>
          <w:snapToGrid w:val="0"/>
        </w:rPr>
        <w:tab/>
        <w:t>(c)</w:t>
      </w:r>
      <w:r>
        <w:rPr>
          <w:snapToGrid w:val="0"/>
        </w:rPr>
        <w:tab/>
        <w:t>an open hook is not used in any hoisting operation; and</w:t>
      </w:r>
    </w:p>
    <w:p>
      <w:pPr>
        <w:pStyle w:val="Indenta"/>
        <w:rPr>
          <w:snapToGrid w:val="0"/>
        </w:rPr>
      </w:pPr>
      <w:r>
        <w:rPr>
          <w:snapToGrid w:val="0"/>
        </w:rPr>
        <w:tab/>
        <w:t>(d)</w:t>
      </w:r>
      <w:r>
        <w:rPr>
          <w:snapToGrid w:val="0"/>
        </w:rPr>
        <w:tab/>
        <w:t>any king or humble detaching hook is of the thickened plate type; and</w:t>
      </w:r>
    </w:p>
    <w:p>
      <w:pPr>
        <w:pStyle w:val="Indenta"/>
        <w:keepNext/>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1287" w:name="_Toc396288283"/>
      <w:bookmarkStart w:id="1288" w:name="_Toc472009452"/>
      <w:r>
        <w:rPr>
          <w:rStyle w:val="CharSectno"/>
        </w:rPr>
        <w:t>11.59</w:t>
      </w:r>
      <w:r>
        <w:rPr>
          <w:snapToGrid w:val="0"/>
        </w:rPr>
        <w:t xml:space="preserve">. </w:t>
      </w:r>
      <w:r>
        <w:rPr>
          <w:snapToGrid w:val="0"/>
        </w:rPr>
        <w:tab/>
        <w:t>Cage and skip attachments — records</w:t>
      </w:r>
      <w:bookmarkEnd w:id="1287"/>
      <w:bookmarkEnd w:id="1288"/>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 and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 and</w:t>
      </w:r>
    </w:p>
    <w:p>
      <w:pPr>
        <w:pStyle w:val="Indenta"/>
        <w:rPr>
          <w:snapToGrid w:val="0"/>
        </w:rPr>
      </w:pPr>
      <w:r>
        <w:rPr>
          <w:snapToGrid w:val="0"/>
        </w:rPr>
        <w:tab/>
        <w:t>(c)</w:t>
      </w:r>
      <w:r>
        <w:rPr>
          <w:snapToGrid w:val="0"/>
        </w:rPr>
        <w:tab/>
        <w:t>the compartment of the shaft in which the attachment is used; and</w:t>
      </w:r>
    </w:p>
    <w:p>
      <w:pPr>
        <w:pStyle w:val="Indenta"/>
        <w:rPr>
          <w:snapToGrid w:val="0"/>
        </w:rPr>
      </w:pPr>
      <w:r>
        <w:rPr>
          <w:snapToGrid w:val="0"/>
        </w:rPr>
        <w:tab/>
        <w:t>(d)</w:t>
      </w:r>
      <w:r>
        <w:rPr>
          <w:snapToGrid w:val="0"/>
        </w:rPr>
        <w:tab/>
        <w:t>the identification number of the attachment; and</w:t>
      </w:r>
    </w:p>
    <w:p>
      <w:pPr>
        <w:pStyle w:val="Indenta"/>
        <w:keepNext/>
        <w:rPr>
          <w:snapToGrid w:val="0"/>
        </w:rPr>
      </w:pPr>
      <w:r>
        <w:rPr>
          <w:snapToGrid w:val="0"/>
        </w:rPr>
        <w:tab/>
        <w:t>(e)</w:t>
      </w:r>
      <w:r>
        <w:rPr>
          <w:snapToGrid w:val="0"/>
        </w:rPr>
        <w:tab/>
        <w:t>the date on which the attachment was installed in service; and</w:t>
      </w:r>
    </w:p>
    <w:p>
      <w:pPr>
        <w:pStyle w:val="Indenta"/>
        <w:rPr>
          <w:snapToGrid w:val="0"/>
        </w:rPr>
      </w:pPr>
      <w:r>
        <w:rPr>
          <w:snapToGrid w:val="0"/>
        </w:rPr>
        <w:tab/>
        <w:t>(f)</w:t>
      </w:r>
      <w:r>
        <w:rPr>
          <w:snapToGrid w:val="0"/>
        </w:rPr>
        <w:tab/>
        <w:t>the dates of the examinations, cleaning and oiling of attachment required by these regulations; and</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1289" w:name="_Toc394579176"/>
      <w:bookmarkStart w:id="1290" w:name="_Toc396228910"/>
      <w:bookmarkStart w:id="1291" w:name="_Toc396288284"/>
      <w:bookmarkStart w:id="1292" w:name="_Toc421192482"/>
      <w:bookmarkStart w:id="1293" w:name="_Toc421193139"/>
      <w:bookmarkStart w:id="1294" w:name="_Toc421193797"/>
      <w:bookmarkStart w:id="1295" w:name="_Toc421261386"/>
      <w:bookmarkStart w:id="1296" w:name="_Toc472008386"/>
      <w:bookmarkStart w:id="1297" w:name="_Toc472009453"/>
      <w:r>
        <w:rPr>
          <w:rStyle w:val="CharDivNo"/>
        </w:rPr>
        <w:t>Division 3</w:t>
      </w:r>
      <w:r>
        <w:rPr>
          <w:snapToGrid w:val="0"/>
        </w:rPr>
        <w:t> — </w:t>
      </w:r>
      <w:r>
        <w:rPr>
          <w:rStyle w:val="CharDivText"/>
        </w:rPr>
        <w:t>Drum winding operations</w:t>
      </w:r>
      <w:bookmarkEnd w:id="1289"/>
      <w:bookmarkEnd w:id="1290"/>
      <w:bookmarkEnd w:id="1291"/>
      <w:bookmarkEnd w:id="1292"/>
      <w:bookmarkEnd w:id="1293"/>
      <w:bookmarkEnd w:id="1294"/>
      <w:bookmarkEnd w:id="1295"/>
      <w:bookmarkEnd w:id="1296"/>
      <w:bookmarkEnd w:id="1297"/>
      <w:r>
        <w:rPr>
          <w:rStyle w:val="CharDivText"/>
        </w:rPr>
        <w:t xml:space="preserve"> </w:t>
      </w:r>
    </w:p>
    <w:p>
      <w:pPr>
        <w:pStyle w:val="Heading5"/>
        <w:rPr>
          <w:snapToGrid w:val="0"/>
        </w:rPr>
      </w:pPr>
      <w:bookmarkStart w:id="1298" w:name="_Toc396288285"/>
      <w:bookmarkStart w:id="1299" w:name="_Toc472009454"/>
      <w:r>
        <w:rPr>
          <w:rStyle w:val="CharSectno"/>
        </w:rPr>
        <w:t>11.60</w:t>
      </w:r>
      <w:r>
        <w:rPr>
          <w:snapToGrid w:val="0"/>
        </w:rPr>
        <w:t xml:space="preserve">. </w:t>
      </w:r>
      <w:r>
        <w:rPr>
          <w:snapToGrid w:val="0"/>
        </w:rPr>
        <w:tab/>
        <w:t>Application of Division</w:t>
      </w:r>
      <w:bookmarkEnd w:id="1298"/>
      <w:bookmarkEnd w:id="1299"/>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1300" w:name="_Toc396288286"/>
      <w:bookmarkStart w:id="1301" w:name="_Toc472009455"/>
      <w:r>
        <w:rPr>
          <w:rStyle w:val="CharSectno"/>
        </w:rPr>
        <w:t>11.61</w:t>
      </w:r>
      <w:r>
        <w:rPr>
          <w:snapToGrid w:val="0"/>
        </w:rPr>
        <w:t xml:space="preserve">. </w:t>
      </w:r>
      <w:r>
        <w:rPr>
          <w:snapToGrid w:val="0"/>
        </w:rPr>
        <w:tab/>
        <w:t>Ropes — factors of safety</w:t>
      </w:r>
      <w:bookmarkEnd w:id="1300"/>
      <w:bookmarkEnd w:id="1301"/>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trPr>
          <w:tblHeader/>
        </w:trPr>
        <w:tc>
          <w:tcPr>
            <w:tcW w:w="4331" w:type="dxa"/>
          </w:tcPr>
          <w:p>
            <w:pPr>
              <w:pStyle w:val="TableNAm"/>
              <w:spacing w:before="60"/>
              <w:jc w:val="center"/>
              <w:rPr>
                <w:b/>
                <w:bCs/>
                <w:snapToGrid w:val="0"/>
              </w:rPr>
            </w:pPr>
            <w:r>
              <w:rPr>
                <w:b/>
                <w:bCs/>
                <w:snapToGrid w:val="0"/>
              </w:rPr>
              <w:t>Proposed use</w:t>
            </w:r>
          </w:p>
        </w:tc>
        <w:tc>
          <w:tcPr>
            <w:tcW w:w="2164" w:type="dxa"/>
          </w:tcPr>
          <w:p>
            <w:pPr>
              <w:pStyle w:val="TableNAm"/>
              <w:spacing w:before="60"/>
              <w:jc w:val="center"/>
              <w:rPr>
                <w:b/>
                <w:bCs/>
                <w:snapToGrid w:val="0"/>
              </w:rPr>
            </w:pPr>
            <w:r>
              <w:rPr>
                <w:b/>
                <w:bCs/>
                <w:snapToGrid w:val="0"/>
              </w:rPr>
              <w:t>Minimum factor</w:t>
            </w:r>
          </w:p>
          <w:p>
            <w:pPr>
              <w:pStyle w:val="TableNAm"/>
              <w:spacing w:before="0"/>
              <w:jc w:val="center"/>
              <w:rPr>
                <w:b/>
                <w:bCs/>
                <w:snapToGrid w:val="0"/>
              </w:rPr>
            </w:pPr>
            <w:r>
              <w:rPr>
                <w:b/>
                <w:bCs/>
                <w:snapToGrid w:val="0"/>
              </w:rPr>
              <w:t>of safety</w:t>
            </w:r>
          </w:p>
        </w:tc>
      </w:tr>
      <w:tr>
        <w:tc>
          <w:tcPr>
            <w:tcW w:w="4331" w:type="dxa"/>
          </w:tcPr>
          <w:p>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vAlign w:val="bottom"/>
          </w:tcPr>
          <w:p>
            <w:pPr>
              <w:pStyle w:val="TableNAm"/>
              <w:spacing w:before="60"/>
              <w:jc w:val="center"/>
              <w:rPr>
                <w:snapToGrid w:val="0"/>
              </w:rPr>
            </w:pPr>
            <w:r>
              <w:rPr>
                <w:snapToGrid w:val="0"/>
              </w:rPr>
              <w:t>7.5 — 0.001L</w:t>
            </w:r>
          </w:p>
        </w:tc>
      </w:tr>
      <w:tr>
        <w:tc>
          <w:tcPr>
            <w:tcW w:w="4331" w:type="dxa"/>
          </w:tcPr>
          <w:p>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vAlign w:val="bottom"/>
          </w:tcPr>
          <w:p>
            <w:pPr>
              <w:pStyle w:val="TableNAm"/>
              <w:spacing w:before="60"/>
              <w:jc w:val="center"/>
              <w:rPr>
                <w:snapToGrid w:val="0"/>
              </w:rPr>
            </w:pPr>
            <w:r>
              <w:rPr>
                <w:snapToGrid w:val="0"/>
              </w:rPr>
              <w:t>5.5 — 0.0003L</w:t>
            </w:r>
          </w:p>
        </w:tc>
      </w:tr>
      <w:tr>
        <w:tc>
          <w:tcPr>
            <w:tcW w:w="4331" w:type="dxa"/>
          </w:tcPr>
          <w:p>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vAlign w:val="bottom"/>
          </w:tcPr>
          <w:p>
            <w:pPr>
              <w:pStyle w:val="TableNAm"/>
              <w:keepNext/>
              <w:spacing w:before="60"/>
              <w:jc w:val="center"/>
              <w:rPr>
                <w:snapToGrid w:val="0"/>
              </w:rPr>
            </w:pPr>
            <w:r>
              <w:rPr>
                <w:snapToGrid w:val="0"/>
              </w:rPr>
              <w:t>4.5</w:t>
            </w:r>
          </w:p>
        </w:tc>
      </w:tr>
      <w:tr>
        <w:tc>
          <w:tcPr>
            <w:tcW w:w="4331" w:type="dxa"/>
          </w:tcPr>
          <w:p>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vAlign w:val="bottom"/>
          </w:tcPr>
          <w:p>
            <w:pPr>
              <w:pStyle w:val="TableNAm"/>
              <w:spacing w:before="60"/>
              <w:jc w:val="center"/>
              <w:rPr>
                <w:snapToGrid w:val="0"/>
              </w:rPr>
            </w:pPr>
            <w:r>
              <w:rPr>
                <w:snapToGrid w:val="0"/>
              </w:rPr>
              <w:t>5</w:t>
            </w:r>
          </w:p>
        </w:tc>
      </w:tr>
    </w:tbl>
    <w:p>
      <w:pPr>
        <w:pStyle w:val="Penstart"/>
        <w:rPr>
          <w:snapToGrid w:val="0"/>
        </w:rPr>
      </w:pPr>
      <w:r>
        <w:rPr>
          <w:snapToGrid w:val="0"/>
        </w:rPr>
        <w:tab/>
        <w:t>Penalty: See regulation 17.1.</w:t>
      </w:r>
    </w:p>
    <w:p>
      <w:pPr>
        <w:pStyle w:val="Heading5"/>
        <w:rPr>
          <w:snapToGrid w:val="0"/>
        </w:rPr>
      </w:pPr>
      <w:bookmarkStart w:id="1302" w:name="_Toc396288287"/>
      <w:bookmarkStart w:id="1303" w:name="_Toc472009456"/>
      <w:r>
        <w:rPr>
          <w:rStyle w:val="CharSectno"/>
        </w:rPr>
        <w:t>11.62</w:t>
      </w:r>
      <w:r>
        <w:rPr>
          <w:snapToGrid w:val="0"/>
        </w:rPr>
        <w:t xml:space="preserve">. </w:t>
      </w:r>
      <w:r>
        <w:rPr>
          <w:snapToGrid w:val="0"/>
        </w:rPr>
        <w:tab/>
        <w:t>Ropes — testing and maintenance</w:t>
      </w:r>
      <w:bookmarkEnd w:id="1302"/>
      <w:bookmarkEnd w:id="1303"/>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 and</w:t>
      </w:r>
    </w:p>
    <w:p>
      <w:pPr>
        <w:pStyle w:val="Indenta"/>
        <w:rPr>
          <w:snapToGrid w:val="0"/>
        </w:rPr>
      </w:pPr>
      <w:r>
        <w:rPr>
          <w:snapToGrid w:val="0"/>
        </w:rPr>
        <w:tab/>
        <w:t>(b)</w:t>
      </w:r>
      <w:r>
        <w:rPr>
          <w:snapToGrid w:val="0"/>
        </w:rPr>
        <w:tab/>
        <w:t>has 2 m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spacing w:before="180"/>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spacing w:before="240"/>
        <w:rPr>
          <w:snapToGrid w:val="0"/>
        </w:rPr>
      </w:pPr>
      <w:bookmarkStart w:id="1304" w:name="_Toc396288288"/>
      <w:bookmarkStart w:id="1305" w:name="_Toc472009457"/>
      <w:r>
        <w:rPr>
          <w:rStyle w:val="CharSectno"/>
        </w:rPr>
        <w:t>11.63</w:t>
      </w:r>
      <w:r>
        <w:rPr>
          <w:snapToGrid w:val="0"/>
        </w:rPr>
        <w:t xml:space="preserve">. </w:t>
      </w:r>
      <w:r>
        <w:rPr>
          <w:snapToGrid w:val="0"/>
        </w:rPr>
        <w:tab/>
        <w:t>Ropes — lubrication</w:t>
      </w:r>
      <w:bookmarkEnd w:id="1304"/>
      <w:bookmarkEnd w:id="1305"/>
      <w:r>
        <w:rPr>
          <w:snapToGrid w:val="0"/>
        </w:rPr>
        <w:t xml:space="preserve"> </w:t>
      </w:r>
    </w:p>
    <w:p>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spacing w:before="240"/>
        <w:rPr>
          <w:snapToGrid w:val="0"/>
        </w:rPr>
      </w:pPr>
      <w:bookmarkStart w:id="1306" w:name="_Toc396288289"/>
      <w:bookmarkStart w:id="1307" w:name="_Toc472009458"/>
      <w:r>
        <w:rPr>
          <w:rStyle w:val="CharSectno"/>
        </w:rPr>
        <w:t>11.64</w:t>
      </w:r>
      <w:r>
        <w:rPr>
          <w:snapToGrid w:val="0"/>
        </w:rPr>
        <w:t xml:space="preserve">. </w:t>
      </w:r>
      <w:r>
        <w:rPr>
          <w:snapToGrid w:val="0"/>
        </w:rPr>
        <w:tab/>
        <w:t>Flanges on drums</w:t>
      </w:r>
      <w:bookmarkEnd w:id="1306"/>
      <w:bookmarkEnd w:id="1307"/>
      <w:r>
        <w:rPr>
          <w:snapToGrid w:val="0"/>
        </w:rPr>
        <w:t xml:space="preserve"> </w:t>
      </w:r>
    </w:p>
    <w:p>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mm,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1308" w:name="_Toc396288290"/>
      <w:bookmarkStart w:id="1309" w:name="_Toc472009459"/>
      <w:r>
        <w:rPr>
          <w:rStyle w:val="CharSectno"/>
        </w:rPr>
        <w:t>11.65</w:t>
      </w:r>
      <w:r>
        <w:rPr>
          <w:snapToGrid w:val="0"/>
        </w:rPr>
        <w:t xml:space="preserve">. </w:t>
      </w:r>
      <w:r>
        <w:rPr>
          <w:snapToGrid w:val="0"/>
        </w:rPr>
        <w:tab/>
        <w:t>Drum and head sheave diameters</w:t>
      </w:r>
      <w:bookmarkEnd w:id="1308"/>
      <w:bookmarkEnd w:id="1309"/>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 or</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1310" w:name="_Toc396288291"/>
      <w:bookmarkStart w:id="1311" w:name="_Toc472009460"/>
      <w:r>
        <w:rPr>
          <w:rStyle w:val="CharSectno"/>
        </w:rPr>
        <w:t>11.66</w:t>
      </w:r>
      <w:r>
        <w:rPr>
          <w:snapToGrid w:val="0"/>
        </w:rPr>
        <w:t xml:space="preserve">. </w:t>
      </w:r>
      <w:r>
        <w:rPr>
          <w:snapToGrid w:val="0"/>
        </w:rPr>
        <w:tab/>
        <w:t>Drum winder brakes</w:t>
      </w:r>
      <w:bookmarkEnd w:id="1310"/>
      <w:bookmarkEnd w:id="1311"/>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 and</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 and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 and</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 and</w:t>
      </w:r>
    </w:p>
    <w:p>
      <w:pPr>
        <w:pStyle w:val="Indenta"/>
        <w:rPr>
          <w:snapToGrid w:val="0"/>
        </w:rPr>
      </w:pPr>
      <w:r>
        <w:rPr>
          <w:snapToGrid w:val="0"/>
        </w:rPr>
        <w:tab/>
        <w:t>(e)</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spacing w:before="100"/>
        <w:rPr>
          <w:snapToGrid w:val="0"/>
        </w:rPr>
      </w:pPr>
      <w:r>
        <w:rPr>
          <w:snapToGrid w:val="0"/>
        </w:rPr>
        <w:tab/>
        <w:t>Penalty: See regulation 17.1.</w:t>
      </w:r>
    </w:p>
    <w:p>
      <w:pPr>
        <w:pStyle w:val="Heading5"/>
        <w:spacing w:before="240"/>
        <w:rPr>
          <w:snapToGrid w:val="0"/>
        </w:rPr>
      </w:pPr>
      <w:bookmarkStart w:id="1312" w:name="_Toc396288292"/>
      <w:bookmarkStart w:id="1313" w:name="_Toc472009461"/>
      <w:r>
        <w:rPr>
          <w:rStyle w:val="CharSectno"/>
        </w:rPr>
        <w:t>11.67</w:t>
      </w:r>
      <w:r>
        <w:rPr>
          <w:snapToGrid w:val="0"/>
        </w:rPr>
        <w:t xml:space="preserve">. </w:t>
      </w:r>
      <w:r>
        <w:rPr>
          <w:snapToGrid w:val="0"/>
        </w:rPr>
        <w:tab/>
        <w:t>Rope detaching appliances</w:t>
      </w:r>
      <w:bookmarkEnd w:id="1312"/>
      <w:bookmarkEnd w:id="1313"/>
      <w:r>
        <w:rPr>
          <w:snapToGrid w:val="0"/>
        </w:rPr>
        <w:t xml:space="preserve"> </w:t>
      </w:r>
    </w:p>
    <w:p>
      <w:pPr>
        <w:pStyle w:val="Subsection"/>
        <w:spacing w:before="180"/>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distance between the detaching device on the headframe and the matching portion on the conveyance is at least 3 m when the conveyance is in its highest normal operating position.</w:t>
      </w:r>
    </w:p>
    <w:p>
      <w:pPr>
        <w:pStyle w:val="Penstart"/>
        <w:rPr>
          <w:snapToGrid w:val="0"/>
        </w:rPr>
      </w:pPr>
      <w:r>
        <w:rPr>
          <w:snapToGrid w:val="0"/>
        </w:rPr>
        <w:tab/>
        <w:t>Penalty: See regulation 17.1.</w:t>
      </w:r>
    </w:p>
    <w:p>
      <w:pPr>
        <w:pStyle w:val="Heading5"/>
        <w:keepNext w:val="0"/>
        <w:keepLines w:val="0"/>
        <w:pageBreakBefore/>
        <w:spacing w:before="0"/>
        <w:rPr>
          <w:snapToGrid w:val="0"/>
        </w:rPr>
      </w:pPr>
      <w:bookmarkStart w:id="1314" w:name="_Toc396288293"/>
      <w:bookmarkStart w:id="1315" w:name="_Toc472009462"/>
      <w:r>
        <w:rPr>
          <w:rStyle w:val="CharSectno"/>
        </w:rPr>
        <w:t>11.68</w:t>
      </w:r>
      <w:r>
        <w:rPr>
          <w:snapToGrid w:val="0"/>
        </w:rPr>
        <w:t xml:space="preserve">. </w:t>
      </w:r>
      <w:r>
        <w:rPr>
          <w:snapToGrid w:val="0"/>
        </w:rPr>
        <w:tab/>
        <w:t>Drum winding in single gear</w:t>
      </w:r>
      <w:bookmarkEnd w:id="1314"/>
      <w:bookmarkEnd w:id="1315"/>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1316" w:name="_Toc396288294"/>
      <w:bookmarkStart w:id="1317" w:name="_Toc472009463"/>
      <w:r>
        <w:rPr>
          <w:rStyle w:val="CharSectno"/>
        </w:rPr>
        <w:t>11.69</w:t>
      </w:r>
      <w:r>
        <w:rPr>
          <w:snapToGrid w:val="0"/>
        </w:rPr>
        <w:t xml:space="preserve">. </w:t>
      </w:r>
      <w:r>
        <w:rPr>
          <w:snapToGrid w:val="0"/>
        </w:rPr>
        <w:tab/>
        <w:t>Cage safety, appliances and testing</w:t>
      </w:r>
      <w:bookmarkEnd w:id="1316"/>
      <w:bookmarkEnd w:id="1317"/>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spacing w:before="100"/>
        <w:rPr>
          <w:snapToGrid w:val="0"/>
        </w:rPr>
      </w:pPr>
      <w:r>
        <w:rPr>
          <w:snapToGrid w:val="0"/>
        </w:rPr>
        <w:tab/>
        <w:t>(b)</w:t>
      </w:r>
      <w:r>
        <w:rPr>
          <w:snapToGrid w:val="0"/>
        </w:rPr>
        <w:tab/>
        <w:t>will initiate emergency brake action application to the winding engine.</w:t>
      </w:r>
    </w:p>
    <w:p>
      <w:pPr>
        <w:pStyle w:val="Penstart"/>
        <w:spacing w:before="100"/>
        <w:rPr>
          <w:snapToGrid w:val="0"/>
        </w:rPr>
      </w:pPr>
      <w:r>
        <w:rPr>
          <w:snapToGrid w:val="0"/>
        </w:rPr>
        <w:tab/>
        <w:t>Penalty: See regulation 17.1.</w:t>
      </w:r>
    </w:p>
    <w:p>
      <w:pPr>
        <w:pStyle w:val="Heading3"/>
        <w:spacing w:before="280"/>
        <w:rPr>
          <w:snapToGrid w:val="0"/>
        </w:rPr>
      </w:pPr>
      <w:bookmarkStart w:id="1318" w:name="_Toc394579187"/>
      <w:bookmarkStart w:id="1319" w:name="_Toc396228921"/>
      <w:bookmarkStart w:id="1320" w:name="_Toc396288295"/>
      <w:bookmarkStart w:id="1321" w:name="_Toc421192493"/>
      <w:bookmarkStart w:id="1322" w:name="_Toc421193150"/>
      <w:bookmarkStart w:id="1323" w:name="_Toc421193808"/>
      <w:bookmarkStart w:id="1324" w:name="_Toc421261397"/>
      <w:bookmarkStart w:id="1325" w:name="_Toc472008397"/>
      <w:bookmarkStart w:id="1326" w:name="_Toc472009464"/>
      <w:r>
        <w:rPr>
          <w:rStyle w:val="CharDivNo"/>
        </w:rPr>
        <w:t>Division 4</w:t>
      </w:r>
      <w:r>
        <w:rPr>
          <w:snapToGrid w:val="0"/>
        </w:rPr>
        <w:t> — </w:t>
      </w:r>
      <w:r>
        <w:rPr>
          <w:rStyle w:val="CharDivText"/>
        </w:rPr>
        <w:t>Friction winding operations</w:t>
      </w:r>
      <w:bookmarkEnd w:id="1318"/>
      <w:bookmarkEnd w:id="1319"/>
      <w:bookmarkEnd w:id="1320"/>
      <w:bookmarkEnd w:id="1321"/>
      <w:bookmarkEnd w:id="1322"/>
      <w:bookmarkEnd w:id="1323"/>
      <w:bookmarkEnd w:id="1324"/>
      <w:bookmarkEnd w:id="1325"/>
      <w:bookmarkEnd w:id="1326"/>
      <w:r>
        <w:rPr>
          <w:rStyle w:val="CharDivText"/>
        </w:rPr>
        <w:t xml:space="preserve"> </w:t>
      </w:r>
    </w:p>
    <w:p>
      <w:pPr>
        <w:pStyle w:val="Heading5"/>
        <w:spacing w:before="240"/>
        <w:rPr>
          <w:snapToGrid w:val="0"/>
        </w:rPr>
      </w:pPr>
      <w:bookmarkStart w:id="1327" w:name="_Toc396288296"/>
      <w:bookmarkStart w:id="1328" w:name="_Toc472009465"/>
      <w:r>
        <w:rPr>
          <w:rStyle w:val="CharSectno"/>
        </w:rPr>
        <w:t>11.70</w:t>
      </w:r>
      <w:r>
        <w:rPr>
          <w:snapToGrid w:val="0"/>
        </w:rPr>
        <w:t xml:space="preserve">. </w:t>
      </w:r>
      <w:r>
        <w:rPr>
          <w:snapToGrid w:val="0"/>
        </w:rPr>
        <w:tab/>
        <w:t>Application of Division</w:t>
      </w:r>
      <w:bookmarkEnd w:id="1327"/>
      <w:bookmarkEnd w:id="1328"/>
      <w:r>
        <w:rPr>
          <w:snapToGrid w:val="0"/>
        </w:rPr>
        <w:t xml:space="preserve"> </w:t>
      </w:r>
    </w:p>
    <w:p>
      <w:pPr>
        <w:pStyle w:val="Subsection"/>
        <w:spacing w:before="180"/>
        <w:rPr>
          <w:snapToGrid w:val="0"/>
        </w:rPr>
      </w:pPr>
      <w:r>
        <w:rPr>
          <w:snapToGrid w:val="0"/>
        </w:rPr>
        <w:tab/>
      </w:r>
      <w:r>
        <w:rPr>
          <w:snapToGrid w:val="0"/>
        </w:rPr>
        <w:tab/>
        <w:t>This Division only applies to winding engine operations in which the rope or ropes are driven by friction.</w:t>
      </w:r>
    </w:p>
    <w:p>
      <w:pPr>
        <w:pStyle w:val="Heading5"/>
        <w:spacing w:before="240"/>
        <w:rPr>
          <w:snapToGrid w:val="0"/>
        </w:rPr>
      </w:pPr>
      <w:bookmarkStart w:id="1329" w:name="_Toc396288297"/>
      <w:bookmarkStart w:id="1330" w:name="_Toc472009466"/>
      <w:r>
        <w:rPr>
          <w:rStyle w:val="CharSectno"/>
        </w:rPr>
        <w:t>11.71</w:t>
      </w:r>
      <w:r>
        <w:rPr>
          <w:snapToGrid w:val="0"/>
        </w:rPr>
        <w:t xml:space="preserve">. </w:t>
      </w:r>
      <w:r>
        <w:rPr>
          <w:snapToGrid w:val="0"/>
        </w:rPr>
        <w:tab/>
        <w:t>Ropes — factors of safety</w:t>
      </w:r>
      <w:bookmarkEnd w:id="1329"/>
      <w:bookmarkEnd w:id="1330"/>
      <w:r>
        <w:rPr>
          <w:snapToGrid w:val="0"/>
        </w:rPr>
        <w:t xml:space="preserve"> </w:t>
      </w:r>
    </w:p>
    <w:p>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keepNext/>
        <w:spacing w:before="180" w:after="6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6363" w:type="dxa"/>
        <w:tblInd w:w="993" w:type="dxa"/>
        <w:tblLayout w:type="fixed"/>
        <w:tblCellMar>
          <w:left w:w="142" w:type="dxa"/>
          <w:right w:w="142" w:type="dxa"/>
        </w:tblCellMar>
        <w:tblLook w:val="0000" w:firstRow="0" w:lastRow="0" w:firstColumn="0" w:lastColumn="0" w:noHBand="0" w:noVBand="0"/>
      </w:tblPr>
      <w:tblGrid>
        <w:gridCol w:w="6"/>
        <w:gridCol w:w="3211"/>
        <w:gridCol w:w="909"/>
        <w:gridCol w:w="936"/>
        <w:gridCol w:w="1175"/>
        <w:gridCol w:w="126"/>
      </w:tblGrid>
      <w:tr>
        <w:tc>
          <w:tcPr>
            <w:tcW w:w="3214" w:type="dxa"/>
            <w:gridSpan w:val="2"/>
          </w:tcPr>
          <w:p>
            <w:pPr>
              <w:pStyle w:val="yTableNAm"/>
              <w:spacing w:before="0"/>
              <w:jc w:val="center"/>
              <w:rPr>
                <w:b/>
                <w:bCs/>
                <w:sz w:val="24"/>
                <w:szCs w:val="24"/>
              </w:rPr>
            </w:pPr>
            <w:r>
              <w:rPr>
                <w:b/>
                <w:bCs/>
                <w:sz w:val="24"/>
                <w:szCs w:val="24"/>
              </w:rPr>
              <w:t>Proposed use</w:t>
            </w:r>
          </w:p>
        </w:tc>
        <w:tc>
          <w:tcPr>
            <w:tcW w:w="3149" w:type="dxa"/>
            <w:gridSpan w:val="4"/>
          </w:tcPr>
          <w:p>
            <w:pPr>
              <w:pStyle w:val="yTableNAm"/>
              <w:spacing w:before="0"/>
              <w:jc w:val="center"/>
              <w:rPr>
                <w:b/>
                <w:bCs/>
                <w:sz w:val="24"/>
                <w:szCs w:val="24"/>
              </w:rPr>
            </w:pPr>
            <w:r>
              <w:rPr>
                <w:b/>
                <w:bCs/>
                <w:sz w:val="24"/>
                <w:szCs w:val="24"/>
              </w:rPr>
              <w:t>Minimum factor of safety</w:t>
            </w:r>
          </w:p>
        </w:tc>
      </w:tr>
      <w:tr>
        <w:tblPrEx>
          <w:tblCellMar>
            <w:left w:w="56" w:type="dxa"/>
            <w:right w:w="56" w:type="dxa"/>
          </w:tblCellMar>
        </w:tblPrEx>
        <w:trPr>
          <w:gridBefore w:val="1"/>
          <w:gridAfter w:val="1"/>
          <w:wAfter w:w="126" w:type="dxa"/>
        </w:trPr>
        <w:tc>
          <w:tcPr>
            <w:tcW w:w="3214" w:type="dxa"/>
          </w:tcPr>
          <w:p>
            <w:pPr>
              <w:pStyle w:val="yTableNAm"/>
              <w:spacing w:before="0"/>
              <w:jc w:val="center"/>
              <w:rPr>
                <w:b/>
                <w:bCs/>
                <w:sz w:val="24"/>
                <w:szCs w:val="24"/>
              </w:rPr>
            </w:pPr>
          </w:p>
        </w:tc>
        <w:tc>
          <w:tcPr>
            <w:tcW w:w="910" w:type="dxa"/>
          </w:tcPr>
          <w:p>
            <w:pPr>
              <w:pStyle w:val="yTableNAm"/>
              <w:spacing w:before="0"/>
              <w:jc w:val="center"/>
              <w:rPr>
                <w:b/>
                <w:bCs/>
                <w:sz w:val="24"/>
                <w:szCs w:val="24"/>
              </w:rPr>
            </w:pPr>
            <w:r>
              <w:rPr>
                <w:b/>
                <w:bCs/>
                <w:sz w:val="24"/>
                <w:szCs w:val="24"/>
              </w:rPr>
              <w:t>Single</w:t>
            </w:r>
          </w:p>
          <w:p>
            <w:pPr>
              <w:pStyle w:val="yTableNAm"/>
              <w:spacing w:before="0"/>
              <w:jc w:val="center"/>
              <w:rPr>
                <w:b/>
                <w:bCs/>
                <w:sz w:val="24"/>
                <w:szCs w:val="24"/>
              </w:rPr>
            </w:pPr>
            <w:r>
              <w:rPr>
                <w:b/>
                <w:bCs/>
                <w:sz w:val="24"/>
                <w:szCs w:val="24"/>
              </w:rPr>
              <w:t>rope</w:t>
            </w:r>
          </w:p>
        </w:tc>
        <w:tc>
          <w:tcPr>
            <w:tcW w:w="937" w:type="dxa"/>
          </w:tcPr>
          <w:p>
            <w:pPr>
              <w:pStyle w:val="yTableNAm"/>
              <w:spacing w:before="0"/>
              <w:jc w:val="center"/>
              <w:rPr>
                <w:b/>
                <w:bCs/>
                <w:sz w:val="24"/>
                <w:szCs w:val="24"/>
              </w:rPr>
            </w:pPr>
            <w:r>
              <w:rPr>
                <w:b/>
                <w:bCs/>
                <w:sz w:val="24"/>
                <w:szCs w:val="24"/>
              </w:rPr>
              <w:t>2 or</w:t>
            </w:r>
          </w:p>
          <w:p>
            <w:pPr>
              <w:pStyle w:val="yTableNAm"/>
              <w:spacing w:before="0"/>
              <w:jc w:val="center"/>
              <w:rPr>
                <w:b/>
                <w:bCs/>
                <w:sz w:val="24"/>
                <w:szCs w:val="24"/>
              </w:rPr>
            </w:pPr>
            <w:r>
              <w:rPr>
                <w:b/>
                <w:bCs/>
                <w:sz w:val="24"/>
                <w:szCs w:val="24"/>
              </w:rPr>
              <w:t>3 ropes</w:t>
            </w:r>
          </w:p>
        </w:tc>
        <w:tc>
          <w:tcPr>
            <w:tcW w:w="1176" w:type="dxa"/>
          </w:tcPr>
          <w:p>
            <w:pPr>
              <w:pStyle w:val="yTableNAm"/>
              <w:spacing w:before="0"/>
              <w:jc w:val="center"/>
              <w:rPr>
                <w:b/>
                <w:bCs/>
                <w:sz w:val="24"/>
                <w:szCs w:val="24"/>
              </w:rPr>
            </w:pPr>
            <w:r>
              <w:rPr>
                <w:b/>
                <w:bCs/>
                <w:sz w:val="24"/>
                <w:szCs w:val="24"/>
              </w:rPr>
              <w:t>4 or</w:t>
            </w:r>
          </w:p>
          <w:p>
            <w:pPr>
              <w:pStyle w:val="yTableNAm"/>
              <w:spacing w:before="0"/>
              <w:jc w:val="center"/>
              <w:rPr>
                <w:b/>
                <w:bCs/>
                <w:sz w:val="24"/>
                <w:szCs w:val="24"/>
              </w:rPr>
            </w:pPr>
            <w:r>
              <w:rPr>
                <w:b/>
                <w:bCs/>
                <w:sz w:val="24"/>
                <w:szCs w:val="24"/>
              </w:rPr>
              <w:t>more ropes</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persons, or where the safety of persons is involved</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7.5</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6.9</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6.3</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or materials, where the safety of persons is not involved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6.8</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6.2</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5.6</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in a shaft used exclusively for that purpose</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6.3</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5.7</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5.1</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a machine or part of a machine at a speed of less than 2 metres per second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r>
      <w:tr>
        <w:tblPrEx>
          <w:tblCellMar>
            <w:left w:w="56" w:type="dxa"/>
            <w:right w:w="56" w:type="dxa"/>
          </w:tblCellMar>
        </w:tblPrEx>
        <w:trPr>
          <w:gridBefore w:val="1"/>
          <w:gridAfter w:val="1"/>
          <w:wAfter w:w="126" w:type="dxa"/>
        </w:trPr>
        <w:tc>
          <w:tcPr>
            <w:tcW w:w="3214" w:type="dxa"/>
          </w:tcPr>
          <w:p>
            <w:pPr>
              <w:pStyle w:val="yTableNAm"/>
              <w:spacing w:before="0"/>
              <w:rPr>
                <w:sz w:val="24"/>
                <w:szCs w:val="24"/>
              </w:rPr>
            </w:pPr>
            <w:r>
              <w:rPr>
                <w:sz w:val="24"/>
                <w:szCs w:val="24"/>
              </w:rPr>
              <w:t>Balance ropes</w:t>
            </w:r>
          </w:p>
        </w:tc>
        <w:tc>
          <w:tcPr>
            <w:tcW w:w="910" w:type="dxa"/>
          </w:tcPr>
          <w:p>
            <w:pPr>
              <w:pStyle w:val="yTableNAm"/>
              <w:spacing w:before="0"/>
              <w:jc w:val="center"/>
              <w:rPr>
                <w:sz w:val="24"/>
                <w:szCs w:val="24"/>
              </w:rPr>
            </w:pPr>
            <w:r>
              <w:rPr>
                <w:sz w:val="24"/>
                <w:szCs w:val="24"/>
              </w:rPr>
              <w:t>6</w:t>
            </w:r>
          </w:p>
        </w:tc>
        <w:tc>
          <w:tcPr>
            <w:tcW w:w="937" w:type="dxa"/>
          </w:tcPr>
          <w:p>
            <w:pPr>
              <w:pStyle w:val="yTableNAm"/>
              <w:spacing w:before="0"/>
              <w:jc w:val="center"/>
              <w:rPr>
                <w:sz w:val="24"/>
                <w:szCs w:val="24"/>
              </w:rPr>
            </w:pPr>
            <w:r>
              <w:rPr>
                <w:sz w:val="24"/>
                <w:szCs w:val="24"/>
              </w:rPr>
              <w:t>6</w:t>
            </w:r>
          </w:p>
        </w:tc>
        <w:tc>
          <w:tcPr>
            <w:tcW w:w="1176" w:type="dxa"/>
          </w:tcPr>
          <w:p>
            <w:pPr>
              <w:pStyle w:val="yTableNAm"/>
              <w:spacing w:before="0"/>
              <w:jc w:val="center"/>
              <w:rPr>
                <w:sz w:val="24"/>
                <w:szCs w:val="24"/>
              </w:rPr>
            </w:pPr>
            <w:r>
              <w:rPr>
                <w:sz w:val="24"/>
                <w:szCs w:val="24"/>
              </w:rPr>
              <w:t>6</w:t>
            </w:r>
          </w:p>
        </w:tc>
      </w:tr>
    </w:tbl>
    <w:p>
      <w:pPr>
        <w:pStyle w:val="Penstart"/>
        <w:spacing w:before="120"/>
        <w:rPr>
          <w:snapToGrid w:val="0"/>
        </w:rPr>
      </w:pPr>
      <w:r>
        <w:rPr>
          <w:snapToGrid w:val="0"/>
        </w:rPr>
        <w:tab/>
        <w:t>Penalty: See regulation 17.1.</w:t>
      </w:r>
    </w:p>
    <w:p>
      <w:pPr>
        <w:pStyle w:val="Heading5"/>
        <w:rPr>
          <w:snapToGrid w:val="0"/>
        </w:rPr>
      </w:pPr>
      <w:bookmarkStart w:id="1331" w:name="_Toc396288298"/>
      <w:bookmarkStart w:id="1332" w:name="_Toc472009467"/>
      <w:r>
        <w:rPr>
          <w:rStyle w:val="CharSectno"/>
        </w:rPr>
        <w:t>11.72</w:t>
      </w:r>
      <w:r>
        <w:rPr>
          <w:snapToGrid w:val="0"/>
        </w:rPr>
        <w:t xml:space="preserve">. </w:t>
      </w:r>
      <w:r>
        <w:rPr>
          <w:snapToGrid w:val="0"/>
        </w:rPr>
        <w:tab/>
        <w:t>Ropes — testing</w:t>
      </w:r>
      <w:bookmarkEnd w:id="1331"/>
      <w:bookmarkEnd w:id="1332"/>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1333" w:name="_Toc396288299"/>
      <w:bookmarkStart w:id="1334" w:name="_Toc472009468"/>
      <w:r>
        <w:rPr>
          <w:rStyle w:val="CharSectno"/>
        </w:rPr>
        <w:t>11.73</w:t>
      </w:r>
      <w:r>
        <w:rPr>
          <w:snapToGrid w:val="0"/>
        </w:rPr>
        <w:t xml:space="preserve">. </w:t>
      </w:r>
      <w:r>
        <w:rPr>
          <w:snapToGrid w:val="0"/>
        </w:rPr>
        <w:tab/>
        <w:t>Ropes — period of service</w:t>
      </w:r>
      <w:bookmarkEnd w:id="1333"/>
      <w:bookmarkEnd w:id="1334"/>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 or</w:t>
      </w:r>
    </w:p>
    <w:p>
      <w:pPr>
        <w:pStyle w:val="Indenta"/>
        <w:rPr>
          <w:snapToGrid w:val="0"/>
        </w:rPr>
      </w:pPr>
      <w:r>
        <w:rPr>
          <w:snapToGrid w:val="0"/>
        </w:rPr>
        <w:tab/>
        <w:t>(b)</w:t>
      </w:r>
      <w:r>
        <w:rPr>
          <w:snapToGrid w:val="0"/>
        </w:rPr>
        <w:tab/>
        <w:t>a marked increase in the rate of stretch over the normal stretch noted during service; or</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keepLines w:val="0"/>
        <w:rPr>
          <w:snapToGrid w:val="0"/>
        </w:rPr>
      </w:pPr>
      <w:bookmarkStart w:id="1335" w:name="_Toc396288300"/>
      <w:bookmarkStart w:id="1336" w:name="_Toc472009469"/>
      <w:r>
        <w:rPr>
          <w:rStyle w:val="CharSectno"/>
        </w:rPr>
        <w:t>11.74</w:t>
      </w:r>
      <w:r>
        <w:rPr>
          <w:snapToGrid w:val="0"/>
        </w:rPr>
        <w:t xml:space="preserve">. </w:t>
      </w:r>
      <w:r>
        <w:rPr>
          <w:snapToGrid w:val="0"/>
        </w:rPr>
        <w:tab/>
        <w:t>Ropes — testing after discarding</w:t>
      </w:r>
      <w:bookmarkEnd w:id="1335"/>
      <w:bookmarkEnd w:id="1336"/>
      <w:r>
        <w:rPr>
          <w:snapToGrid w:val="0"/>
        </w:rPr>
        <w:t xml:space="preserve"> </w:t>
      </w:r>
    </w:p>
    <w:p>
      <w:pPr>
        <w:pStyle w:val="Subsection"/>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1337" w:name="_Toc396288301"/>
      <w:bookmarkStart w:id="1338" w:name="_Toc472009470"/>
      <w:r>
        <w:rPr>
          <w:rStyle w:val="CharSectno"/>
        </w:rPr>
        <w:t>11.75</w:t>
      </w:r>
      <w:r>
        <w:rPr>
          <w:snapToGrid w:val="0"/>
        </w:rPr>
        <w:t xml:space="preserve">. </w:t>
      </w:r>
      <w:r>
        <w:rPr>
          <w:snapToGrid w:val="0"/>
        </w:rPr>
        <w:tab/>
        <w:t>Ropes — dressing restricted</w:t>
      </w:r>
      <w:bookmarkEnd w:id="1337"/>
      <w:bookmarkEnd w:id="1338"/>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1339" w:name="_Toc396288302"/>
      <w:bookmarkStart w:id="1340" w:name="_Toc472009471"/>
      <w:r>
        <w:rPr>
          <w:rStyle w:val="CharSectno"/>
        </w:rPr>
        <w:t>11.76</w:t>
      </w:r>
      <w:r>
        <w:rPr>
          <w:snapToGrid w:val="0"/>
        </w:rPr>
        <w:t xml:space="preserve">. </w:t>
      </w:r>
      <w:r>
        <w:rPr>
          <w:snapToGrid w:val="0"/>
        </w:rPr>
        <w:tab/>
        <w:t>Ropes — splicing prohibited</w:t>
      </w:r>
      <w:bookmarkEnd w:id="1339"/>
      <w:bookmarkEnd w:id="1340"/>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1341" w:name="_Toc396288303"/>
      <w:bookmarkStart w:id="1342" w:name="_Toc472009472"/>
      <w:r>
        <w:rPr>
          <w:rStyle w:val="CharSectno"/>
        </w:rPr>
        <w:t>11.77</w:t>
      </w:r>
      <w:r>
        <w:rPr>
          <w:snapToGrid w:val="0"/>
        </w:rPr>
        <w:t xml:space="preserve">. </w:t>
      </w:r>
      <w:r>
        <w:rPr>
          <w:snapToGrid w:val="0"/>
        </w:rPr>
        <w:tab/>
        <w:t>Ropes — tension adjustment</w:t>
      </w:r>
      <w:bookmarkEnd w:id="1341"/>
      <w:bookmarkEnd w:id="1342"/>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rPr>
          <w:snapToGrid w:val="0"/>
        </w:rPr>
      </w:pPr>
      <w:r>
        <w:rPr>
          <w:snapToGrid w:val="0"/>
        </w:rPr>
        <w:tab/>
        <w:t>(a)</w:t>
      </w:r>
      <w:r>
        <w:rPr>
          <w:snapToGrid w:val="0"/>
        </w:rPr>
        <w:tab/>
        <w:t>adjusting the length of the attachment; and</w:t>
      </w:r>
    </w:p>
    <w:p>
      <w:pPr>
        <w:pStyle w:val="Indenta"/>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spacing w:before="180"/>
        <w:rPr>
          <w:snapToGrid w:val="0"/>
        </w:rPr>
      </w:pPr>
      <w:bookmarkStart w:id="1343" w:name="_Toc396288304"/>
      <w:bookmarkStart w:id="1344" w:name="_Toc472009473"/>
      <w:r>
        <w:rPr>
          <w:rStyle w:val="CharSectno"/>
        </w:rPr>
        <w:t>11.78</w:t>
      </w:r>
      <w:r>
        <w:rPr>
          <w:snapToGrid w:val="0"/>
        </w:rPr>
        <w:t xml:space="preserve">. </w:t>
      </w:r>
      <w:r>
        <w:rPr>
          <w:snapToGrid w:val="0"/>
        </w:rPr>
        <w:tab/>
        <w:t>Arresting devices</w:t>
      </w:r>
      <w:bookmarkEnd w:id="1343"/>
      <w:bookmarkEnd w:id="1344"/>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spacing w:before="180"/>
        <w:rPr>
          <w:snapToGrid w:val="0"/>
        </w:rPr>
      </w:pPr>
      <w:bookmarkStart w:id="1345" w:name="_Toc396288305"/>
      <w:bookmarkStart w:id="1346" w:name="_Toc472009474"/>
      <w:r>
        <w:rPr>
          <w:rStyle w:val="CharSectno"/>
        </w:rPr>
        <w:t>11.79</w:t>
      </w:r>
      <w:r>
        <w:rPr>
          <w:snapToGrid w:val="0"/>
        </w:rPr>
        <w:t xml:space="preserve">. </w:t>
      </w:r>
      <w:r>
        <w:rPr>
          <w:snapToGrid w:val="0"/>
        </w:rPr>
        <w:tab/>
        <w:t>Driving sheave</w:t>
      </w:r>
      <w:bookmarkEnd w:id="1345"/>
      <w:bookmarkEnd w:id="1346"/>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spacing w:before="180"/>
        <w:rPr>
          <w:snapToGrid w:val="0"/>
        </w:rPr>
      </w:pPr>
      <w:bookmarkStart w:id="1347" w:name="_Toc396288306"/>
      <w:bookmarkStart w:id="1348" w:name="_Toc472009475"/>
      <w:r>
        <w:rPr>
          <w:rStyle w:val="CharSectno"/>
        </w:rPr>
        <w:t>11.80</w:t>
      </w:r>
      <w:r>
        <w:rPr>
          <w:snapToGrid w:val="0"/>
        </w:rPr>
        <w:t xml:space="preserve">. </w:t>
      </w:r>
      <w:r>
        <w:rPr>
          <w:snapToGrid w:val="0"/>
        </w:rPr>
        <w:tab/>
        <w:t>Deflection sheave</w:t>
      </w:r>
      <w:bookmarkEnd w:id="1347"/>
      <w:bookmarkEnd w:id="1348"/>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1349" w:name="_Toc396288307"/>
      <w:bookmarkStart w:id="1350" w:name="_Toc472009476"/>
      <w:r>
        <w:rPr>
          <w:rStyle w:val="CharSectno"/>
        </w:rPr>
        <w:t>11.81</w:t>
      </w:r>
      <w:r>
        <w:rPr>
          <w:snapToGrid w:val="0"/>
        </w:rPr>
        <w:t xml:space="preserve">. </w:t>
      </w:r>
      <w:r>
        <w:rPr>
          <w:snapToGrid w:val="0"/>
        </w:rPr>
        <w:tab/>
        <w:t>Friction winder brakes</w:t>
      </w:r>
      <w:bookmarkEnd w:id="1349"/>
      <w:bookmarkEnd w:id="1350"/>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 and</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 and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 and</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 and</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 and</w:t>
      </w:r>
    </w:p>
    <w:p>
      <w:pPr>
        <w:pStyle w:val="Indenta"/>
        <w:spacing w:before="60"/>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 and</w:t>
      </w:r>
    </w:p>
    <w:p>
      <w:pPr>
        <w:pStyle w:val="Indenta"/>
        <w:spacing w:before="60"/>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spacing w:before="60"/>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spacing w:before="60"/>
        <w:rPr>
          <w:snapToGrid w:val="0"/>
        </w:rPr>
      </w:pPr>
      <w:r>
        <w:rPr>
          <w:snapToGrid w:val="0"/>
        </w:rPr>
        <w:tab/>
        <w:t>Penalty: See regulation 17.1.</w:t>
      </w:r>
    </w:p>
    <w:p>
      <w:pPr>
        <w:pStyle w:val="Heading5"/>
        <w:spacing w:before="180"/>
        <w:rPr>
          <w:snapToGrid w:val="0"/>
        </w:rPr>
      </w:pPr>
      <w:bookmarkStart w:id="1351" w:name="_Toc396288308"/>
      <w:bookmarkStart w:id="1352" w:name="_Toc472009477"/>
      <w:r>
        <w:rPr>
          <w:rStyle w:val="CharSectno"/>
        </w:rPr>
        <w:t>11.82</w:t>
      </w:r>
      <w:r>
        <w:rPr>
          <w:snapToGrid w:val="0"/>
        </w:rPr>
        <w:t xml:space="preserve">. </w:t>
      </w:r>
      <w:r>
        <w:rPr>
          <w:snapToGrid w:val="0"/>
        </w:rPr>
        <w:tab/>
        <w:t>Rope detaching appliances</w:t>
      </w:r>
      <w:bookmarkEnd w:id="1351"/>
      <w:bookmarkEnd w:id="1352"/>
      <w:r>
        <w:rPr>
          <w:snapToGrid w:val="0"/>
        </w:rPr>
        <w:t xml:space="preserve"> </w:t>
      </w:r>
    </w:p>
    <w:p>
      <w:pPr>
        <w:pStyle w:val="Subsection"/>
        <w:spacing w:before="120"/>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1353" w:name="_Toc396288309"/>
      <w:bookmarkStart w:id="1354" w:name="_Toc472009478"/>
      <w:r>
        <w:rPr>
          <w:rStyle w:val="CharSectno"/>
        </w:rPr>
        <w:t>11.83</w:t>
      </w:r>
      <w:r>
        <w:rPr>
          <w:snapToGrid w:val="0"/>
        </w:rPr>
        <w:t xml:space="preserve">. </w:t>
      </w:r>
      <w:r>
        <w:rPr>
          <w:snapToGrid w:val="0"/>
        </w:rPr>
        <w:tab/>
        <w:t>Synchronizing devices</w:t>
      </w:r>
      <w:bookmarkEnd w:id="1353"/>
      <w:bookmarkEnd w:id="1354"/>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spacing w:before="60"/>
        <w:rPr>
          <w:snapToGrid w:val="0"/>
        </w:rPr>
      </w:pPr>
      <w:r>
        <w:rPr>
          <w:snapToGrid w:val="0"/>
        </w:rPr>
        <w:tab/>
        <w:t>Penalty: See regulation 17.1.</w:t>
      </w:r>
    </w:p>
    <w:p>
      <w:pPr>
        <w:pStyle w:val="Heading5"/>
        <w:spacing w:before="180"/>
        <w:rPr>
          <w:snapToGrid w:val="0"/>
        </w:rPr>
      </w:pPr>
      <w:bookmarkStart w:id="1355" w:name="_Toc396288310"/>
      <w:bookmarkStart w:id="1356" w:name="_Toc472009479"/>
      <w:r>
        <w:rPr>
          <w:rStyle w:val="CharSectno"/>
        </w:rPr>
        <w:t>11.84</w:t>
      </w:r>
      <w:r>
        <w:rPr>
          <w:snapToGrid w:val="0"/>
        </w:rPr>
        <w:t xml:space="preserve">. </w:t>
      </w:r>
      <w:r>
        <w:rPr>
          <w:snapToGrid w:val="0"/>
        </w:rPr>
        <w:tab/>
        <w:t>Slip and direction indicators</w:t>
      </w:r>
      <w:bookmarkEnd w:id="1355"/>
      <w:bookmarkEnd w:id="1356"/>
      <w:r>
        <w:rPr>
          <w:snapToGrid w:val="0"/>
        </w:rPr>
        <w:t xml:space="preserve"> </w:t>
      </w:r>
    </w:p>
    <w:p>
      <w:pPr>
        <w:pStyle w:val="Subsection"/>
        <w:spacing w:before="120"/>
        <w:rPr>
          <w:snapToGrid w:val="0"/>
        </w:rPr>
      </w:pPr>
      <w:r>
        <w:rPr>
          <w:snapToGrid w:val="0"/>
        </w:rPr>
        <w:tab/>
      </w:r>
      <w:r>
        <w:rPr>
          <w:snapToGrid w:val="0"/>
        </w:rPr>
        <w:tab/>
        <w:t>The manager of a mine must ensure that each friction winding engine is provided with — </w:t>
      </w:r>
    </w:p>
    <w:p>
      <w:pPr>
        <w:pStyle w:val="Indenta"/>
        <w:spacing w:before="60"/>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spacing w:before="60"/>
        <w:rPr>
          <w:snapToGrid w:val="0"/>
        </w:rPr>
      </w:pPr>
      <w:r>
        <w:rPr>
          <w:snapToGrid w:val="0"/>
        </w:rPr>
        <w:tab/>
        <w:t>(b)</w:t>
      </w:r>
      <w:r>
        <w:rPr>
          <w:snapToGrid w:val="0"/>
        </w:rPr>
        <w:tab/>
        <w:t>a device for indicating in which direction the driving sheave is turning.</w:t>
      </w:r>
    </w:p>
    <w:p>
      <w:pPr>
        <w:pStyle w:val="Penstart"/>
        <w:spacing w:before="60"/>
        <w:rPr>
          <w:snapToGrid w:val="0"/>
        </w:rPr>
      </w:pPr>
      <w:r>
        <w:rPr>
          <w:snapToGrid w:val="0"/>
        </w:rPr>
        <w:tab/>
        <w:t>Penalty: See regulation 17.1.</w:t>
      </w:r>
    </w:p>
    <w:p>
      <w:pPr>
        <w:pStyle w:val="Heading5"/>
        <w:spacing w:before="180"/>
        <w:rPr>
          <w:snapToGrid w:val="0"/>
        </w:rPr>
      </w:pPr>
      <w:bookmarkStart w:id="1357" w:name="_Toc396288311"/>
      <w:bookmarkStart w:id="1358" w:name="_Toc472009480"/>
      <w:r>
        <w:rPr>
          <w:rStyle w:val="CharSectno"/>
        </w:rPr>
        <w:t>11.85</w:t>
      </w:r>
      <w:r>
        <w:rPr>
          <w:snapToGrid w:val="0"/>
        </w:rPr>
        <w:t xml:space="preserve">. </w:t>
      </w:r>
      <w:r>
        <w:rPr>
          <w:snapToGrid w:val="0"/>
        </w:rPr>
        <w:tab/>
        <w:t>Loading limitations</w:t>
      </w:r>
      <w:bookmarkEnd w:id="1357"/>
      <w:bookmarkEnd w:id="1358"/>
      <w:r>
        <w:rPr>
          <w:snapToGrid w:val="0"/>
        </w:rPr>
        <w:t xml:space="preserve"> </w:t>
      </w:r>
    </w:p>
    <w:p>
      <w:pPr>
        <w:pStyle w:val="Subsection"/>
        <w:spacing w:before="120"/>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spacing w:before="180"/>
        <w:rPr>
          <w:snapToGrid w:val="0"/>
        </w:rPr>
      </w:pPr>
      <w:bookmarkStart w:id="1359" w:name="_Toc396288312"/>
      <w:bookmarkStart w:id="1360" w:name="_Toc472009481"/>
      <w:r>
        <w:rPr>
          <w:rStyle w:val="CharSectno"/>
        </w:rPr>
        <w:t>11.86</w:t>
      </w:r>
      <w:r>
        <w:rPr>
          <w:snapToGrid w:val="0"/>
        </w:rPr>
        <w:t xml:space="preserve">. </w:t>
      </w:r>
      <w:r>
        <w:rPr>
          <w:snapToGrid w:val="0"/>
        </w:rPr>
        <w:tab/>
        <w:t>Cage chairing devices</w:t>
      </w:r>
      <w:bookmarkEnd w:id="1359"/>
      <w:bookmarkEnd w:id="1360"/>
      <w:r>
        <w:rPr>
          <w:snapToGrid w:val="0"/>
        </w:rPr>
        <w:t xml:space="preserve"> </w:t>
      </w:r>
    </w:p>
    <w:p>
      <w:pPr>
        <w:pStyle w:val="Subsection"/>
        <w:spacing w:before="120"/>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1361" w:name="_Toc396288313"/>
      <w:bookmarkStart w:id="1362" w:name="_Toc472009482"/>
      <w:r>
        <w:rPr>
          <w:rStyle w:val="CharSectno"/>
        </w:rPr>
        <w:t>11.87</w:t>
      </w:r>
      <w:r>
        <w:rPr>
          <w:snapToGrid w:val="0"/>
        </w:rPr>
        <w:t xml:space="preserve">. </w:t>
      </w:r>
      <w:r>
        <w:rPr>
          <w:snapToGrid w:val="0"/>
        </w:rPr>
        <w:tab/>
        <w:t>Overwound conveyance arrester</w:t>
      </w:r>
      <w:bookmarkEnd w:id="1361"/>
      <w:bookmarkEnd w:id="1362"/>
      <w:r>
        <w:rPr>
          <w:snapToGrid w:val="0"/>
        </w:rPr>
        <w:t xml:space="preserve"> </w:t>
      </w:r>
    </w:p>
    <w:p>
      <w:pPr>
        <w:pStyle w:val="Subsection"/>
        <w:spacing w:before="100"/>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spacing w:before="180"/>
        <w:rPr>
          <w:snapToGrid w:val="0"/>
        </w:rPr>
      </w:pPr>
      <w:bookmarkStart w:id="1363" w:name="_Toc396288314"/>
      <w:bookmarkStart w:id="1364" w:name="_Toc472009483"/>
      <w:r>
        <w:rPr>
          <w:rStyle w:val="CharSectno"/>
        </w:rPr>
        <w:t>11.88</w:t>
      </w:r>
      <w:r>
        <w:rPr>
          <w:snapToGrid w:val="0"/>
        </w:rPr>
        <w:t xml:space="preserve">. </w:t>
      </w:r>
      <w:r>
        <w:rPr>
          <w:snapToGrid w:val="0"/>
        </w:rPr>
        <w:tab/>
        <w:t>Shaft sump to be kept clear</w:t>
      </w:r>
      <w:bookmarkEnd w:id="1363"/>
      <w:bookmarkEnd w:id="1364"/>
      <w:r>
        <w:rPr>
          <w:snapToGrid w:val="0"/>
        </w:rPr>
        <w:t xml:space="preserve"> </w:t>
      </w:r>
    </w:p>
    <w:p>
      <w:pPr>
        <w:pStyle w:val="Subsection"/>
        <w:spacing w:before="120"/>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spacing w:before="180"/>
        <w:rPr>
          <w:snapToGrid w:val="0"/>
        </w:rPr>
      </w:pPr>
      <w:bookmarkStart w:id="1365" w:name="_Toc396288315"/>
      <w:bookmarkStart w:id="1366" w:name="_Toc472009484"/>
      <w:r>
        <w:rPr>
          <w:rStyle w:val="CharSectno"/>
        </w:rPr>
        <w:t>11.89</w:t>
      </w:r>
      <w:r>
        <w:rPr>
          <w:snapToGrid w:val="0"/>
        </w:rPr>
        <w:t xml:space="preserve">. </w:t>
      </w:r>
      <w:r>
        <w:rPr>
          <w:snapToGrid w:val="0"/>
        </w:rPr>
        <w:tab/>
        <w:t>Inspection of shaft sump</w:t>
      </w:r>
      <w:bookmarkEnd w:id="1365"/>
      <w:bookmarkEnd w:id="1366"/>
      <w:r>
        <w:rPr>
          <w:snapToGrid w:val="0"/>
        </w:rPr>
        <w:t xml:space="preserve"> </w:t>
      </w:r>
    </w:p>
    <w:p>
      <w:pPr>
        <w:pStyle w:val="Subsection"/>
        <w:spacing w:before="120"/>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spacing w:before="60"/>
        <w:rPr>
          <w:snapToGrid w:val="0"/>
        </w:rPr>
      </w:pPr>
      <w:r>
        <w:rPr>
          <w:snapToGrid w:val="0"/>
        </w:rPr>
        <w:tab/>
        <w:t>Penalty: See regulation 17.1.</w:t>
      </w:r>
    </w:p>
    <w:p>
      <w:pPr>
        <w:pStyle w:val="Heading2"/>
      </w:pPr>
      <w:bookmarkStart w:id="1367" w:name="_Toc394579208"/>
      <w:bookmarkStart w:id="1368" w:name="_Toc396228942"/>
      <w:bookmarkStart w:id="1369" w:name="_Toc396288316"/>
      <w:bookmarkStart w:id="1370" w:name="_Toc421192514"/>
      <w:bookmarkStart w:id="1371" w:name="_Toc421193171"/>
      <w:bookmarkStart w:id="1372" w:name="_Toc421193829"/>
      <w:bookmarkStart w:id="1373" w:name="_Toc421261418"/>
      <w:bookmarkStart w:id="1374" w:name="_Toc472008418"/>
      <w:bookmarkStart w:id="1375" w:name="_Toc472009485"/>
      <w:r>
        <w:rPr>
          <w:rStyle w:val="CharPartNo"/>
        </w:rPr>
        <w:t>Part 12</w:t>
      </w:r>
      <w:r>
        <w:rPr>
          <w:rStyle w:val="CharDivNo"/>
        </w:rPr>
        <w:t> </w:t>
      </w:r>
      <w:r>
        <w:t>—</w:t>
      </w:r>
      <w:r>
        <w:rPr>
          <w:rStyle w:val="CharDivText"/>
        </w:rPr>
        <w:t> </w:t>
      </w:r>
      <w:r>
        <w:rPr>
          <w:rStyle w:val="CharPartText"/>
        </w:rPr>
        <w:t>Shaft sinking</w:t>
      </w:r>
      <w:bookmarkEnd w:id="1367"/>
      <w:bookmarkEnd w:id="1368"/>
      <w:bookmarkEnd w:id="1369"/>
      <w:bookmarkEnd w:id="1370"/>
      <w:bookmarkEnd w:id="1371"/>
      <w:bookmarkEnd w:id="1372"/>
      <w:bookmarkEnd w:id="1373"/>
      <w:bookmarkEnd w:id="1374"/>
      <w:bookmarkEnd w:id="1375"/>
      <w:r>
        <w:rPr>
          <w:rStyle w:val="CharPartText"/>
        </w:rPr>
        <w:t xml:space="preserve"> </w:t>
      </w:r>
    </w:p>
    <w:p>
      <w:pPr>
        <w:pStyle w:val="Heading5"/>
        <w:rPr>
          <w:snapToGrid w:val="0"/>
        </w:rPr>
      </w:pPr>
      <w:bookmarkStart w:id="1376" w:name="_Toc396288317"/>
      <w:bookmarkStart w:id="1377" w:name="_Toc472009486"/>
      <w:r>
        <w:rPr>
          <w:rStyle w:val="CharSectno"/>
        </w:rPr>
        <w:t>12.1</w:t>
      </w:r>
      <w:r>
        <w:rPr>
          <w:snapToGrid w:val="0"/>
        </w:rPr>
        <w:t xml:space="preserve">. </w:t>
      </w:r>
      <w:r>
        <w:rPr>
          <w:snapToGrid w:val="0"/>
        </w:rPr>
        <w:tab/>
        <w:t>Application of Part</w:t>
      </w:r>
      <w:bookmarkEnd w:id="1376"/>
      <w:bookmarkEnd w:id="1377"/>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1378" w:name="_Toc396288318"/>
      <w:bookmarkStart w:id="1379" w:name="_Toc472009487"/>
      <w:r>
        <w:rPr>
          <w:rStyle w:val="CharSectno"/>
        </w:rPr>
        <w:t>12.2</w:t>
      </w:r>
      <w:r>
        <w:rPr>
          <w:snapToGrid w:val="0"/>
        </w:rPr>
        <w:t xml:space="preserve">. </w:t>
      </w:r>
      <w:r>
        <w:rPr>
          <w:snapToGrid w:val="0"/>
        </w:rPr>
        <w:tab/>
        <w:t>Relationship to Part 11</w:t>
      </w:r>
      <w:bookmarkEnd w:id="1378"/>
      <w:bookmarkEnd w:id="1379"/>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1380" w:name="_Toc396288319"/>
      <w:bookmarkStart w:id="1381" w:name="_Toc472009488"/>
      <w:r>
        <w:rPr>
          <w:rStyle w:val="CharSectno"/>
        </w:rPr>
        <w:t>12.3</w:t>
      </w:r>
      <w:r>
        <w:rPr>
          <w:snapToGrid w:val="0"/>
        </w:rPr>
        <w:t xml:space="preserve">. </w:t>
      </w:r>
      <w:r>
        <w:rPr>
          <w:snapToGrid w:val="0"/>
        </w:rPr>
        <w:tab/>
        <w:t>New shaft sinking operations</w:t>
      </w:r>
      <w:bookmarkEnd w:id="1380"/>
      <w:bookmarkEnd w:id="1381"/>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 and</w:t>
      </w:r>
    </w:p>
    <w:p>
      <w:pPr>
        <w:pStyle w:val="Indenta"/>
        <w:rPr>
          <w:snapToGrid w:val="0"/>
        </w:rPr>
      </w:pPr>
      <w:r>
        <w:rPr>
          <w:snapToGrid w:val="0"/>
        </w:rPr>
        <w:tab/>
        <w:t>(b)</w:t>
      </w:r>
      <w:r>
        <w:rPr>
          <w:snapToGrid w:val="0"/>
        </w:rPr>
        <w:tab/>
        <w:t>the general layout of the sinking project; and</w:t>
      </w:r>
    </w:p>
    <w:p>
      <w:pPr>
        <w:pStyle w:val="Indenta"/>
        <w:rPr>
          <w:snapToGrid w:val="0"/>
        </w:rPr>
      </w:pPr>
      <w:r>
        <w:rPr>
          <w:snapToGrid w:val="0"/>
        </w:rPr>
        <w:tab/>
        <w:t>(c)</w:t>
      </w:r>
      <w:r>
        <w:rPr>
          <w:snapToGrid w:val="0"/>
        </w:rPr>
        <w:tab/>
        <w:t>details of the sinking and hoisting equipment and the conveyances, rope type and size and attachments to be used; and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1382" w:name="_Toc396288320"/>
      <w:bookmarkStart w:id="1383" w:name="_Toc472009489"/>
      <w:r>
        <w:rPr>
          <w:rStyle w:val="CharSectno"/>
        </w:rPr>
        <w:t>12.4</w:t>
      </w:r>
      <w:r>
        <w:rPr>
          <w:snapToGrid w:val="0"/>
        </w:rPr>
        <w:t xml:space="preserve">. </w:t>
      </w:r>
      <w:r>
        <w:rPr>
          <w:snapToGrid w:val="0"/>
        </w:rPr>
        <w:tab/>
        <w:t>Approval of shaft sinking operations</w:t>
      </w:r>
      <w:bookmarkEnd w:id="1382"/>
      <w:bookmarkEnd w:id="1383"/>
      <w:r>
        <w:rPr>
          <w:snapToGrid w:val="0"/>
        </w:rPr>
        <w:t xml:space="preserve"> </w:t>
      </w:r>
    </w:p>
    <w:p>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1384" w:name="_Toc396288321"/>
      <w:bookmarkStart w:id="1385" w:name="_Toc472009490"/>
      <w:r>
        <w:rPr>
          <w:rStyle w:val="CharSectno"/>
        </w:rPr>
        <w:t>12.5</w:t>
      </w:r>
      <w:r>
        <w:rPr>
          <w:snapToGrid w:val="0"/>
        </w:rPr>
        <w:t xml:space="preserve">. </w:t>
      </w:r>
      <w:r>
        <w:rPr>
          <w:snapToGrid w:val="0"/>
        </w:rPr>
        <w:tab/>
        <w:t>Use of crane</w:t>
      </w:r>
      <w:bookmarkEnd w:id="1384"/>
      <w:bookmarkEnd w:id="1385"/>
      <w:r>
        <w:rPr>
          <w:snapToGrid w:val="0"/>
        </w:rPr>
        <w:t xml:space="preserve"> </w:t>
      </w:r>
    </w:p>
    <w:p>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 and</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1386" w:name="_Toc396288322"/>
      <w:bookmarkStart w:id="1387" w:name="_Toc472009491"/>
      <w:r>
        <w:rPr>
          <w:rStyle w:val="CharSectno"/>
        </w:rPr>
        <w:t>12.6</w:t>
      </w:r>
      <w:r>
        <w:rPr>
          <w:snapToGrid w:val="0"/>
        </w:rPr>
        <w:t xml:space="preserve">. </w:t>
      </w:r>
      <w:r>
        <w:rPr>
          <w:snapToGrid w:val="0"/>
        </w:rPr>
        <w:tab/>
        <w:t>Alternative means of travel</w:t>
      </w:r>
      <w:bookmarkEnd w:id="1386"/>
      <w:bookmarkEnd w:id="1387"/>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1388" w:name="_Toc396288323"/>
      <w:bookmarkStart w:id="1389" w:name="_Toc472009492"/>
      <w:r>
        <w:rPr>
          <w:rStyle w:val="CharSectno"/>
        </w:rPr>
        <w:t>12.7</w:t>
      </w:r>
      <w:r>
        <w:rPr>
          <w:snapToGrid w:val="0"/>
        </w:rPr>
        <w:t xml:space="preserve">. </w:t>
      </w:r>
      <w:r>
        <w:rPr>
          <w:snapToGrid w:val="0"/>
        </w:rPr>
        <w:tab/>
        <w:t>Factors of safety</w:t>
      </w:r>
      <w:bookmarkEnd w:id="1388"/>
      <w:bookmarkEnd w:id="1389"/>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 and</w:t>
      </w:r>
    </w:p>
    <w:p>
      <w:pPr>
        <w:pStyle w:val="Indenta"/>
        <w:rPr>
          <w:snapToGrid w:val="0"/>
        </w:rPr>
      </w:pPr>
      <w:r>
        <w:rPr>
          <w:snapToGrid w:val="0"/>
        </w:rPr>
        <w:tab/>
        <w:t>(b)</w:t>
      </w:r>
      <w:r>
        <w:rPr>
          <w:snapToGrid w:val="0"/>
        </w:rPr>
        <w:tab/>
        <w:t>for ropes raising and lowering a sinking stage, 6; and</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1390" w:name="_Toc396288324"/>
      <w:bookmarkStart w:id="1391" w:name="_Toc472009493"/>
      <w:r>
        <w:rPr>
          <w:rStyle w:val="CharSectno"/>
        </w:rPr>
        <w:t>12.8</w:t>
      </w:r>
      <w:r>
        <w:rPr>
          <w:snapToGrid w:val="0"/>
        </w:rPr>
        <w:t xml:space="preserve">. </w:t>
      </w:r>
      <w:r>
        <w:rPr>
          <w:snapToGrid w:val="0"/>
        </w:rPr>
        <w:tab/>
        <w:t>Inspection and maintenance of ropes</w:t>
      </w:r>
      <w:bookmarkEnd w:id="1390"/>
      <w:bookmarkEnd w:id="1391"/>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 and</w:t>
      </w:r>
    </w:p>
    <w:p>
      <w:pPr>
        <w:pStyle w:val="Indenti"/>
        <w:rPr>
          <w:snapToGrid w:val="0"/>
        </w:rPr>
      </w:pPr>
      <w:r>
        <w:rPr>
          <w:snapToGrid w:val="0"/>
        </w:rPr>
        <w:tab/>
        <w:t>(ii)</w:t>
      </w:r>
      <w:r>
        <w:rPr>
          <w:snapToGrid w:val="0"/>
        </w:rPr>
        <w:tab/>
        <w:t>any obvious increase in the lay length; and</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rope is lubricated at least monthly with a suitable lubricating compound; and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1392" w:name="_Toc396288325"/>
      <w:bookmarkStart w:id="1393" w:name="_Toc472009494"/>
      <w:r>
        <w:rPr>
          <w:rStyle w:val="CharSectno"/>
        </w:rPr>
        <w:t>12.9</w:t>
      </w:r>
      <w:r>
        <w:rPr>
          <w:snapToGrid w:val="0"/>
        </w:rPr>
        <w:t xml:space="preserve">. </w:t>
      </w:r>
      <w:r>
        <w:rPr>
          <w:snapToGrid w:val="0"/>
        </w:rPr>
        <w:tab/>
        <w:t>Monkeys, crossheads and other conveyances</w:t>
      </w:r>
      <w:bookmarkEnd w:id="1392"/>
      <w:bookmarkEnd w:id="1393"/>
      <w:r>
        <w:rPr>
          <w:snapToGrid w:val="0"/>
        </w:rPr>
        <w:t xml:space="preserve"> </w:t>
      </w:r>
    </w:p>
    <w:p>
      <w:pPr>
        <w:pStyle w:val="Subsection"/>
        <w:rPr>
          <w:snapToGrid w:val="0"/>
        </w:rPr>
      </w:pPr>
      <w:r>
        <w:rPr>
          <w:snapToGrid w:val="0"/>
        </w:rPr>
        <w:tab/>
      </w:r>
      <w:r>
        <w:rPr>
          <w:snapToGrid w:val="0"/>
        </w:rPr>
        <w:tab/>
        <w:t>The manager of a mine must ensure that, if the depth of a shaft exceeds 50 m,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1394" w:name="_Toc396288326"/>
      <w:bookmarkStart w:id="1395" w:name="_Toc472009495"/>
      <w:r>
        <w:rPr>
          <w:rStyle w:val="CharSectno"/>
        </w:rPr>
        <w:t>12.10</w:t>
      </w:r>
      <w:r>
        <w:rPr>
          <w:snapToGrid w:val="0"/>
        </w:rPr>
        <w:t xml:space="preserve">. </w:t>
      </w:r>
      <w:r>
        <w:rPr>
          <w:snapToGrid w:val="0"/>
        </w:rPr>
        <w:tab/>
        <w:t>Kibbles and attachments</w:t>
      </w:r>
      <w:bookmarkEnd w:id="1394"/>
      <w:bookmarkEnd w:id="1395"/>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 and</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1396" w:name="_Toc396288327"/>
      <w:bookmarkStart w:id="1397" w:name="_Toc472009496"/>
      <w:r>
        <w:rPr>
          <w:rStyle w:val="CharSectno"/>
        </w:rPr>
        <w:t>12.11</w:t>
      </w:r>
      <w:r>
        <w:rPr>
          <w:snapToGrid w:val="0"/>
        </w:rPr>
        <w:t xml:space="preserve">. </w:t>
      </w:r>
      <w:r>
        <w:rPr>
          <w:snapToGrid w:val="0"/>
        </w:rPr>
        <w:tab/>
        <w:t>Overfilling of kibbles or skips</w:t>
      </w:r>
      <w:bookmarkEnd w:id="1396"/>
      <w:bookmarkEnd w:id="1397"/>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 and</w:t>
      </w:r>
    </w:p>
    <w:p>
      <w:pPr>
        <w:pStyle w:val="Indenta"/>
        <w:rPr>
          <w:snapToGrid w:val="0"/>
        </w:rPr>
      </w:pPr>
      <w:r>
        <w:rPr>
          <w:snapToGrid w:val="0"/>
        </w:rPr>
        <w:tab/>
        <w:t>(b)</w:t>
      </w:r>
      <w:r>
        <w:rPr>
          <w:snapToGrid w:val="0"/>
        </w:rPr>
        <w:tab/>
        <w:t>the kibble is properly loaded; and</w:t>
      </w:r>
    </w:p>
    <w:p>
      <w:pPr>
        <w:pStyle w:val="Indenta"/>
        <w:rPr>
          <w:snapToGrid w:val="0"/>
        </w:rPr>
      </w:pPr>
      <w:r>
        <w:rPr>
          <w:snapToGrid w:val="0"/>
        </w:rPr>
        <w:tab/>
        <w:t>(c)</w:t>
      </w:r>
      <w:r>
        <w:rPr>
          <w:snapToGrid w:val="0"/>
        </w:rPr>
        <w:tab/>
        <w:t>no broken rock projects above the rim; and</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 and</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1398" w:name="_Toc396288328"/>
      <w:bookmarkStart w:id="1399" w:name="_Toc472009497"/>
      <w:r>
        <w:rPr>
          <w:rStyle w:val="CharSectno"/>
        </w:rPr>
        <w:t>12.12</w:t>
      </w:r>
      <w:r>
        <w:rPr>
          <w:snapToGrid w:val="0"/>
        </w:rPr>
        <w:t xml:space="preserve">. </w:t>
      </w:r>
      <w:r>
        <w:rPr>
          <w:snapToGrid w:val="0"/>
        </w:rPr>
        <w:tab/>
        <w:t>Interlocking</w:t>
      </w:r>
      <w:bookmarkEnd w:id="1398"/>
      <w:bookmarkEnd w:id="1399"/>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 and</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1400" w:name="_Toc396288329"/>
      <w:bookmarkStart w:id="1401" w:name="_Toc472009498"/>
      <w:r>
        <w:rPr>
          <w:rStyle w:val="CharSectno"/>
        </w:rPr>
        <w:t>12.13</w:t>
      </w:r>
      <w:r>
        <w:rPr>
          <w:snapToGrid w:val="0"/>
        </w:rPr>
        <w:t xml:space="preserve">. </w:t>
      </w:r>
      <w:r>
        <w:rPr>
          <w:snapToGrid w:val="0"/>
        </w:rPr>
        <w:tab/>
        <w:t>Firing</w:t>
      </w:r>
      <w:bookmarkEnd w:id="1400"/>
      <w:bookmarkEnd w:id="1401"/>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1402" w:name="_Toc396288330"/>
      <w:bookmarkStart w:id="1403" w:name="_Toc472009499"/>
      <w:r>
        <w:rPr>
          <w:rStyle w:val="CharSectno"/>
        </w:rPr>
        <w:t>12.14</w:t>
      </w:r>
      <w:r>
        <w:rPr>
          <w:snapToGrid w:val="0"/>
        </w:rPr>
        <w:t xml:space="preserve">. </w:t>
      </w:r>
      <w:r>
        <w:rPr>
          <w:snapToGrid w:val="0"/>
        </w:rPr>
        <w:tab/>
        <w:t>Pentices</w:t>
      </w:r>
      <w:bookmarkEnd w:id="1402"/>
      <w:bookmarkEnd w:id="1403"/>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1404" w:name="_Toc396288331"/>
      <w:bookmarkStart w:id="1405" w:name="_Toc472009500"/>
      <w:r>
        <w:rPr>
          <w:rStyle w:val="CharSectno"/>
        </w:rPr>
        <w:t>12.15</w:t>
      </w:r>
      <w:r>
        <w:rPr>
          <w:snapToGrid w:val="0"/>
        </w:rPr>
        <w:t xml:space="preserve">. </w:t>
      </w:r>
      <w:r>
        <w:rPr>
          <w:snapToGrid w:val="0"/>
        </w:rPr>
        <w:tab/>
        <w:t>Timber bearer sets</w:t>
      </w:r>
      <w:bookmarkEnd w:id="1404"/>
      <w:bookmarkEnd w:id="1405"/>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 apart.</w:t>
      </w:r>
    </w:p>
    <w:p>
      <w:pPr>
        <w:pStyle w:val="Penstart"/>
        <w:rPr>
          <w:snapToGrid w:val="0"/>
        </w:rPr>
      </w:pPr>
      <w:r>
        <w:rPr>
          <w:snapToGrid w:val="0"/>
        </w:rPr>
        <w:tab/>
        <w:t>Penalty: See regulation 17.1.</w:t>
      </w:r>
    </w:p>
    <w:p>
      <w:pPr>
        <w:pStyle w:val="Heading5"/>
        <w:spacing w:before="180"/>
        <w:rPr>
          <w:snapToGrid w:val="0"/>
        </w:rPr>
      </w:pPr>
      <w:bookmarkStart w:id="1406" w:name="_Toc396288332"/>
      <w:bookmarkStart w:id="1407" w:name="_Toc472009501"/>
      <w:r>
        <w:rPr>
          <w:rStyle w:val="CharSectno"/>
        </w:rPr>
        <w:t>12.16</w:t>
      </w:r>
      <w:r>
        <w:rPr>
          <w:snapToGrid w:val="0"/>
        </w:rPr>
        <w:t xml:space="preserve">. </w:t>
      </w:r>
      <w:r>
        <w:rPr>
          <w:snapToGrid w:val="0"/>
        </w:rPr>
        <w:tab/>
        <w:t>Protection</w:t>
      </w:r>
      <w:bookmarkEnd w:id="1406"/>
      <w:bookmarkEnd w:id="1407"/>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spacing w:before="180"/>
        <w:rPr>
          <w:snapToGrid w:val="0"/>
        </w:rPr>
      </w:pPr>
      <w:bookmarkStart w:id="1408" w:name="_Toc396288333"/>
      <w:bookmarkStart w:id="1409" w:name="_Toc472009502"/>
      <w:r>
        <w:rPr>
          <w:rStyle w:val="CharSectno"/>
        </w:rPr>
        <w:t>12.17</w:t>
      </w:r>
      <w:r>
        <w:rPr>
          <w:snapToGrid w:val="0"/>
        </w:rPr>
        <w:t xml:space="preserve">. </w:t>
      </w:r>
      <w:r>
        <w:rPr>
          <w:snapToGrid w:val="0"/>
        </w:rPr>
        <w:tab/>
        <w:t>Warning of obstruction</w:t>
      </w:r>
      <w:bookmarkEnd w:id="1408"/>
      <w:bookmarkEnd w:id="1409"/>
      <w:r>
        <w:rPr>
          <w:snapToGrid w:val="0"/>
        </w:rPr>
        <w:t xml:space="preserve"> </w:t>
      </w:r>
    </w:p>
    <w:p>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spacing w:before="180"/>
        <w:rPr>
          <w:snapToGrid w:val="0"/>
        </w:rPr>
      </w:pPr>
      <w:bookmarkStart w:id="1410" w:name="_Toc396288334"/>
      <w:bookmarkStart w:id="1411" w:name="_Toc472009503"/>
      <w:r>
        <w:rPr>
          <w:rStyle w:val="CharSectno"/>
        </w:rPr>
        <w:t>12.18</w:t>
      </w:r>
      <w:r>
        <w:rPr>
          <w:snapToGrid w:val="0"/>
        </w:rPr>
        <w:t xml:space="preserve">. </w:t>
      </w:r>
      <w:r>
        <w:rPr>
          <w:snapToGrid w:val="0"/>
        </w:rPr>
        <w:tab/>
        <w:t>Signals</w:t>
      </w:r>
      <w:bookmarkEnd w:id="1410"/>
      <w:bookmarkEnd w:id="1411"/>
      <w:r>
        <w:rPr>
          <w:snapToGrid w:val="0"/>
        </w:rPr>
        <w:t xml:space="preserve"> </w:t>
      </w:r>
    </w:p>
    <w:p>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spacing w:before="160"/>
        <w:rPr>
          <w:snapToGrid w:val="0"/>
        </w:rPr>
      </w:pPr>
      <w:bookmarkStart w:id="1412" w:name="_Toc396288335"/>
      <w:bookmarkStart w:id="1413" w:name="_Toc472009504"/>
      <w:r>
        <w:rPr>
          <w:rStyle w:val="CharSectno"/>
        </w:rPr>
        <w:t>12.19</w:t>
      </w:r>
      <w:r>
        <w:rPr>
          <w:snapToGrid w:val="0"/>
        </w:rPr>
        <w:t xml:space="preserve">. </w:t>
      </w:r>
      <w:r>
        <w:rPr>
          <w:snapToGrid w:val="0"/>
        </w:rPr>
        <w:tab/>
        <w:t>Hoisting and lowering of shaft sinking stage</w:t>
      </w:r>
      <w:bookmarkEnd w:id="1412"/>
      <w:bookmarkEnd w:id="1413"/>
      <w:r>
        <w:rPr>
          <w:snapToGrid w:val="0"/>
        </w:rPr>
        <w:t xml:space="preserve"> </w:t>
      </w:r>
    </w:p>
    <w:p>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spacing w:before="60"/>
        <w:rPr>
          <w:snapToGrid w:val="0"/>
        </w:rPr>
      </w:pPr>
      <w:r>
        <w:rPr>
          <w:snapToGrid w:val="0"/>
        </w:rPr>
        <w:tab/>
        <w:t>(a)</w:t>
      </w:r>
      <w:r>
        <w:rPr>
          <w:snapToGrid w:val="0"/>
        </w:rPr>
        <w:tab/>
        <w:t>stage winding is carried out only when all other winding operations in the shaft have been stopped; and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1414" w:name="_Toc394579228"/>
      <w:bookmarkStart w:id="1415" w:name="_Toc396228962"/>
      <w:bookmarkStart w:id="1416" w:name="_Toc396288336"/>
      <w:bookmarkStart w:id="1417" w:name="_Toc421192534"/>
      <w:bookmarkStart w:id="1418" w:name="_Toc421193191"/>
      <w:bookmarkStart w:id="1419" w:name="_Toc421193849"/>
      <w:bookmarkStart w:id="1420" w:name="_Toc421261438"/>
      <w:bookmarkStart w:id="1421" w:name="_Toc472008438"/>
      <w:bookmarkStart w:id="1422" w:name="_Toc472009505"/>
      <w:r>
        <w:rPr>
          <w:rStyle w:val="CharPartNo"/>
        </w:rPr>
        <w:t>Part 13</w:t>
      </w:r>
      <w:r>
        <w:rPr>
          <w:rStyle w:val="CharDivNo"/>
        </w:rPr>
        <w:t> </w:t>
      </w:r>
      <w:r>
        <w:t>—</w:t>
      </w:r>
      <w:r>
        <w:rPr>
          <w:rStyle w:val="CharDivText"/>
        </w:rPr>
        <w:t> </w:t>
      </w:r>
      <w:r>
        <w:rPr>
          <w:rStyle w:val="CharPartText"/>
        </w:rPr>
        <w:t>Surface mining operations</w:t>
      </w:r>
      <w:bookmarkEnd w:id="1414"/>
      <w:bookmarkEnd w:id="1415"/>
      <w:bookmarkEnd w:id="1416"/>
      <w:bookmarkEnd w:id="1417"/>
      <w:bookmarkEnd w:id="1418"/>
      <w:bookmarkEnd w:id="1419"/>
      <w:bookmarkEnd w:id="1420"/>
      <w:bookmarkEnd w:id="1421"/>
      <w:bookmarkEnd w:id="1422"/>
      <w:r>
        <w:rPr>
          <w:rStyle w:val="CharPartText"/>
        </w:rPr>
        <w:t xml:space="preserve"> </w:t>
      </w:r>
    </w:p>
    <w:p>
      <w:pPr>
        <w:pStyle w:val="Heading5"/>
        <w:rPr>
          <w:snapToGrid w:val="0"/>
        </w:rPr>
      </w:pPr>
      <w:bookmarkStart w:id="1423" w:name="_Toc396288337"/>
      <w:bookmarkStart w:id="1424" w:name="_Toc472009506"/>
      <w:r>
        <w:rPr>
          <w:rStyle w:val="CharSectno"/>
        </w:rPr>
        <w:t>13.1</w:t>
      </w:r>
      <w:r>
        <w:rPr>
          <w:snapToGrid w:val="0"/>
        </w:rPr>
        <w:t xml:space="preserve">. </w:t>
      </w:r>
      <w:r>
        <w:rPr>
          <w:snapToGrid w:val="0"/>
        </w:rPr>
        <w:tab/>
        <w:t>Application of Part</w:t>
      </w:r>
      <w:bookmarkEnd w:id="1423"/>
      <w:bookmarkEnd w:id="1424"/>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1425" w:name="_Toc396288338"/>
      <w:bookmarkStart w:id="1426" w:name="_Toc472009507"/>
      <w:r>
        <w:rPr>
          <w:rStyle w:val="CharSectno"/>
        </w:rPr>
        <w:t>13.2</w:t>
      </w:r>
      <w:r>
        <w:rPr>
          <w:snapToGrid w:val="0"/>
        </w:rPr>
        <w:t xml:space="preserve">. </w:t>
      </w:r>
      <w:r>
        <w:rPr>
          <w:snapToGrid w:val="0"/>
        </w:rPr>
        <w:tab/>
        <w:t>Motor vehicle brakes</w:t>
      </w:r>
      <w:bookmarkEnd w:id="1425"/>
      <w:bookmarkEnd w:id="1426"/>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1427" w:name="_Toc396288339"/>
      <w:bookmarkStart w:id="1428" w:name="_Toc472009508"/>
      <w:r>
        <w:rPr>
          <w:rStyle w:val="CharSectno"/>
        </w:rPr>
        <w:t>13.3</w:t>
      </w:r>
      <w:r>
        <w:rPr>
          <w:snapToGrid w:val="0"/>
        </w:rPr>
        <w:t xml:space="preserve">. </w:t>
      </w:r>
      <w:r>
        <w:rPr>
          <w:snapToGrid w:val="0"/>
        </w:rPr>
        <w:tab/>
        <w:t>Motor vehicle safety equipment</w:t>
      </w:r>
      <w:bookmarkEnd w:id="1427"/>
      <w:bookmarkEnd w:id="1428"/>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 and</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 and</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1429" w:name="_Toc396288340"/>
      <w:bookmarkStart w:id="1430" w:name="_Toc472009509"/>
      <w:r>
        <w:rPr>
          <w:rStyle w:val="CharSectno"/>
        </w:rPr>
        <w:t>13.4</w:t>
      </w:r>
      <w:r>
        <w:rPr>
          <w:snapToGrid w:val="0"/>
        </w:rPr>
        <w:t xml:space="preserve">. </w:t>
      </w:r>
      <w:r>
        <w:rPr>
          <w:snapToGrid w:val="0"/>
        </w:rPr>
        <w:tab/>
        <w:t>Loading precautions</w:t>
      </w:r>
      <w:bookmarkEnd w:id="1429"/>
      <w:bookmarkEnd w:id="1430"/>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1431" w:name="_Toc396288341"/>
      <w:bookmarkStart w:id="1432" w:name="_Toc472009510"/>
      <w:r>
        <w:rPr>
          <w:rStyle w:val="CharSectno"/>
        </w:rPr>
        <w:t>13.5</w:t>
      </w:r>
      <w:r>
        <w:rPr>
          <w:snapToGrid w:val="0"/>
        </w:rPr>
        <w:t xml:space="preserve">. </w:t>
      </w:r>
      <w:r>
        <w:rPr>
          <w:snapToGrid w:val="0"/>
        </w:rPr>
        <w:tab/>
        <w:t>Dumping precautions</w:t>
      </w:r>
      <w:bookmarkEnd w:id="1431"/>
      <w:bookmarkEnd w:id="1432"/>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 and</w:t>
      </w:r>
    </w:p>
    <w:p>
      <w:pPr>
        <w:pStyle w:val="Indenta"/>
        <w:rPr>
          <w:snapToGrid w:val="0"/>
        </w:rPr>
      </w:pPr>
      <w:r>
        <w:rPr>
          <w:snapToGrid w:val="0"/>
        </w:rPr>
        <w:tab/>
        <w:t>(b)</w:t>
      </w:r>
      <w:r>
        <w:rPr>
          <w:snapToGrid w:val="0"/>
        </w:rPr>
        <w:tab/>
        <w:t>the size and weight of the equipment used; and</w:t>
      </w:r>
    </w:p>
    <w:p>
      <w:pPr>
        <w:pStyle w:val="Indenta"/>
        <w:rPr>
          <w:snapToGrid w:val="0"/>
        </w:rPr>
      </w:pPr>
      <w:r>
        <w:rPr>
          <w:snapToGrid w:val="0"/>
        </w:rPr>
        <w:tab/>
        <w:t>(c)</w:t>
      </w:r>
      <w:r>
        <w:rPr>
          <w:snapToGrid w:val="0"/>
        </w:rPr>
        <w:tab/>
        <w:t>the site conditions, including stability of the area on which the dump is built; and</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1433" w:name="_Toc396288342"/>
      <w:bookmarkStart w:id="1434" w:name="_Toc472009511"/>
      <w:r>
        <w:rPr>
          <w:rStyle w:val="CharSectno"/>
        </w:rPr>
        <w:t>13.6</w:t>
      </w:r>
      <w:r>
        <w:rPr>
          <w:snapToGrid w:val="0"/>
        </w:rPr>
        <w:t xml:space="preserve">. </w:t>
      </w:r>
      <w:r>
        <w:rPr>
          <w:snapToGrid w:val="0"/>
        </w:rPr>
        <w:tab/>
        <w:t>Lighting</w:t>
      </w:r>
      <w:bookmarkEnd w:id="1433"/>
      <w:bookmarkEnd w:id="1434"/>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120"/>
        <w:rPr>
          <w:snapToGrid w:val="0"/>
        </w:rPr>
      </w:pPr>
      <w:r>
        <w:rPr>
          <w:snapToGrid w:val="0"/>
        </w:rPr>
        <w:tab/>
        <w:t>Penalty: See regulation 17.1.</w:t>
      </w:r>
    </w:p>
    <w:p>
      <w:pPr>
        <w:pStyle w:val="Heading5"/>
        <w:spacing w:before="240"/>
        <w:rPr>
          <w:snapToGrid w:val="0"/>
        </w:rPr>
      </w:pPr>
      <w:bookmarkStart w:id="1435" w:name="_Toc396288343"/>
      <w:bookmarkStart w:id="1436" w:name="_Toc472009512"/>
      <w:r>
        <w:rPr>
          <w:rStyle w:val="CharSectno"/>
        </w:rPr>
        <w:t>13.7</w:t>
      </w:r>
      <w:r>
        <w:rPr>
          <w:snapToGrid w:val="0"/>
        </w:rPr>
        <w:t xml:space="preserve">. </w:t>
      </w:r>
      <w:r>
        <w:rPr>
          <w:snapToGrid w:val="0"/>
        </w:rPr>
        <w:tab/>
        <w:t>Bench widths and open pit roads</w:t>
      </w:r>
      <w:bookmarkEnd w:id="1435"/>
      <w:bookmarkEnd w:id="1436"/>
      <w:r>
        <w:rPr>
          <w:snapToGrid w:val="0"/>
        </w:rPr>
        <w:t xml:space="preserve"> </w:t>
      </w:r>
    </w:p>
    <w:p>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1437" w:name="_Toc396288344"/>
      <w:bookmarkStart w:id="1438" w:name="_Toc472009513"/>
      <w:r>
        <w:rPr>
          <w:rStyle w:val="CharSectno"/>
        </w:rPr>
        <w:t>13.8</w:t>
      </w:r>
      <w:r>
        <w:rPr>
          <w:snapToGrid w:val="0"/>
        </w:rPr>
        <w:t>.</w:t>
      </w:r>
      <w:r>
        <w:rPr>
          <w:snapToGrid w:val="0"/>
        </w:rPr>
        <w:tab/>
        <w:t>Geotechnical considerations</w:t>
      </w:r>
      <w:bookmarkEnd w:id="1437"/>
      <w:bookmarkEnd w:id="1438"/>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 and</w:t>
      </w:r>
    </w:p>
    <w:p>
      <w:pPr>
        <w:pStyle w:val="Indenta"/>
        <w:rPr>
          <w:snapToGrid w:val="0"/>
        </w:rPr>
      </w:pPr>
      <w:r>
        <w:rPr>
          <w:snapToGrid w:val="0"/>
        </w:rPr>
        <w:tab/>
        <w:t>(b)</w:t>
      </w:r>
      <w:r>
        <w:rPr>
          <w:snapToGrid w:val="0"/>
        </w:rPr>
        <w:tab/>
        <w:t>adequate consideration is given to shear strength of the rock mass and its geological structure; and</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 and</w:t>
      </w:r>
    </w:p>
    <w:p>
      <w:pPr>
        <w:pStyle w:val="Indenta"/>
        <w:rPr>
          <w:snapToGrid w:val="0"/>
        </w:rPr>
      </w:pPr>
      <w:r>
        <w:rPr>
          <w:snapToGrid w:val="0"/>
        </w:rPr>
        <w:tab/>
        <w:t>(d)</w:t>
      </w:r>
      <w:r>
        <w:rPr>
          <w:snapToGrid w:val="0"/>
        </w:rPr>
        <w:tab/>
        <w:t>where necessary, appropriate designs of rock reinforcement are applied and used, and the quality of installation is verified; and</w:t>
      </w:r>
    </w:p>
    <w:p>
      <w:pPr>
        <w:pStyle w:val="Indenta"/>
        <w:rPr>
          <w:snapToGrid w:val="0"/>
        </w:rPr>
      </w:pPr>
      <w:r>
        <w:rPr>
          <w:snapToGrid w:val="0"/>
        </w:rPr>
        <w:tab/>
        <w:t>(e)</w:t>
      </w:r>
      <w:r>
        <w:rPr>
          <w:snapToGrid w:val="0"/>
        </w:rPr>
        <w:tab/>
        <w:t>analysis is carried out of open pit wall stability for the projected geometry of the pit; and</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1439" w:name="_Toc396288345"/>
      <w:bookmarkStart w:id="1440" w:name="_Toc472009514"/>
      <w:r>
        <w:rPr>
          <w:rStyle w:val="CharSectno"/>
        </w:rPr>
        <w:t>13.9</w:t>
      </w:r>
      <w:r>
        <w:rPr>
          <w:snapToGrid w:val="0"/>
        </w:rPr>
        <w:t>.</w:t>
      </w:r>
      <w:r>
        <w:rPr>
          <w:snapToGrid w:val="0"/>
        </w:rPr>
        <w:tab/>
        <w:t>Precautions in working faces and benches</w:t>
      </w:r>
      <w:bookmarkEnd w:id="1439"/>
      <w:bookmarkEnd w:id="1440"/>
      <w:r>
        <w:rPr>
          <w:snapToGrid w:val="0"/>
        </w:rPr>
        <w:t xml:space="preserve"> </w:t>
      </w:r>
    </w:p>
    <w:p>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1441" w:name="_Toc396288346"/>
      <w:bookmarkStart w:id="1442" w:name="_Toc472009515"/>
      <w:r>
        <w:rPr>
          <w:rStyle w:val="CharSectno"/>
        </w:rPr>
        <w:t>13.10</w:t>
      </w:r>
      <w:r>
        <w:rPr>
          <w:snapToGrid w:val="0"/>
        </w:rPr>
        <w:t xml:space="preserve">. </w:t>
      </w:r>
      <w:r>
        <w:rPr>
          <w:snapToGrid w:val="0"/>
        </w:rPr>
        <w:tab/>
        <w:t>Sluicing operations</w:t>
      </w:r>
      <w:bookmarkEnd w:id="1441"/>
      <w:bookmarkEnd w:id="1442"/>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1443" w:name="_Toc396288347"/>
      <w:bookmarkStart w:id="1444" w:name="_Toc472009516"/>
      <w:r>
        <w:rPr>
          <w:rStyle w:val="CharSectno"/>
        </w:rPr>
        <w:t>13.11</w:t>
      </w:r>
      <w:r>
        <w:rPr>
          <w:snapToGrid w:val="0"/>
        </w:rPr>
        <w:t xml:space="preserve">. </w:t>
      </w:r>
      <w:r>
        <w:rPr>
          <w:snapToGrid w:val="0"/>
        </w:rPr>
        <w:tab/>
        <w:t>Restriction of access</w:t>
      </w:r>
      <w:bookmarkEnd w:id="1443"/>
      <w:bookmarkEnd w:id="1444"/>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1445" w:name="_Toc396288348"/>
      <w:bookmarkStart w:id="1446" w:name="_Toc472009517"/>
      <w:r>
        <w:rPr>
          <w:rStyle w:val="CharSectno"/>
        </w:rPr>
        <w:t>13.12</w:t>
      </w:r>
      <w:r>
        <w:rPr>
          <w:snapToGrid w:val="0"/>
        </w:rPr>
        <w:t xml:space="preserve">. </w:t>
      </w:r>
      <w:r>
        <w:rPr>
          <w:snapToGrid w:val="0"/>
        </w:rPr>
        <w:tab/>
        <w:t>Stockpile safety precautions</w:t>
      </w:r>
      <w:bookmarkEnd w:id="1445"/>
      <w:bookmarkEnd w:id="1446"/>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 and</w:t>
      </w:r>
    </w:p>
    <w:p>
      <w:pPr>
        <w:pStyle w:val="Indenta"/>
        <w:rPr>
          <w:snapToGrid w:val="0"/>
        </w:rPr>
      </w:pPr>
      <w:r>
        <w:rPr>
          <w:snapToGrid w:val="0"/>
        </w:rPr>
        <w:tab/>
        <w:t>(b)</w:t>
      </w:r>
      <w:r>
        <w:rPr>
          <w:snapToGrid w:val="0"/>
        </w:rPr>
        <w:tab/>
        <w:t>the feed to and from the stockpile has been stopped; and</w:t>
      </w:r>
    </w:p>
    <w:p>
      <w:pPr>
        <w:pStyle w:val="Indenta"/>
        <w:rPr>
          <w:snapToGrid w:val="0"/>
        </w:rPr>
      </w:pPr>
      <w:r>
        <w:rPr>
          <w:snapToGrid w:val="0"/>
        </w:rPr>
        <w:tab/>
        <w:t>(c)</w:t>
      </w:r>
      <w:r>
        <w:rPr>
          <w:snapToGrid w:val="0"/>
        </w:rPr>
        <w:tab/>
        <w:t>it has been established that the extraction system below is not hung up; and</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spacing w:before="240"/>
        <w:rPr>
          <w:snapToGrid w:val="0"/>
        </w:rPr>
      </w:pPr>
      <w:bookmarkStart w:id="1447" w:name="_Toc396288349"/>
      <w:bookmarkStart w:id="1448" w:name="_Toc472009518"/>
      <w:r>
        <w:rPr>
          <w:rStyle w:val="CharSectno"/>
        </w:rPr>
        <w:t>13.13</w:t>
      </w:r>
      <w:r>
        <w:rPr>
          <w:snapToGrid w:val="0"/>
        </w:rPr>
        <w:t xml:space="preserve">. </w:t>
      </w:r>
      <w:r>
        <w:rPr>
          <w:snapToGrid w:val="0"/>
        </w:rPr>
        <w:tab/>
        <w:t>Stockpile tunnel exits</w:t>
      </w:r>
      <w:bookmarkEnd w:id="1447"/>
      <w:bookmarkEnd w:id="1448"/>
      <w:r>
        <w:rPr>
          <w:snapToGrid w:val="0"/>
        </w:rPr>
        <w:t xml:space="preserve"> </w:t>
      </w:r>
    </w:p>
    <w:p>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spacing w:before="240"/>
        <w:rPr>
          <w:snapToGrid w:val="0"/>
        </w:rPr>
      </w:pPr>
      <w:bookmarkStart w:id="1449" w:name="_Toc396288350"/>
      <w:bookmarkStart w:id="1450" w:name="_Toc472009519"/>
      <w:r>
        <w:rPr>
          <w:rStyle w:val="CharSectno"/>
        </w:rPr>
        <w:t>13.14</w:t>
      </w:r>
      <w:r>
        <w:rPr>
          <w:snapToGrid w:val="0"/>
        </w:rPr>
        <w:t xml:space="preserve">. </w:t>
      </w:r>
      <w:r>
        <w:rPr>
          <w:snapToGrid w:val="0"/>
        </w:rPr>
        <w:tab/>
        <w:t>Sand pits</w:t>
      </w:r>
      <w:bookmarkEnd w:id="1449"/>
      <w:bookmarkEnd w:id="1450"/>
      <w:r>
        <w:rPr>
          <w:snapToGrid w:val="0"/>
        </w:rPr>
        <w:t xml:space="preserve"> </w:t>
      </w:r>
    </w:p>
    <w:p>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1451" w:name="_Toc396288351"/>
      <w:bookmarkStart w:id="1452" w:name="_Toc472009520"/>
      <w:r>
        <w:rPr>
          <w:rStyle w:val="CharSectno"/>
        </w:rPr>
        <w:t>13.15</w:t>
      </w:r>
      <w:r>
        <w:rPr>
          <w:snapToGrid w:val="0"/>
        </w:rPr>
        <w:t>.</w:t>
      </w:r>
      <w:r>
        <w:rPr>
          <w:snapToGrid w:val="0"/>
        </w:rPr>
        <w:tab/>
        <w:t>Mine boundaries</w:t>
      </w:r>
      <w:bookmarkEnd w:id="1451"/>
      <w:bookmarkEnd w:id="1452"/>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1453" w:name="_Toc394579244"/>
      <w:bookmarkStart w:id="1454" w:name="_Toc396228978"/>
      <w:bookmarkStart w:id="1455" w:name="_Toc396288352"/>
      <w:bookmarkStart w:id="1456" w:name="_Toc421192550"/>
      <w:bookmarkStart w:id="1457" w:name="_Toc421193207"/>
      <w:bookmarkStart w:id="1458" w:name="_Toc421193865"/>
      <w:bookmarkStart w:id="1459" w:name="_Toc421261454"/>
      <w:bookmarkStart w:id="1460" w:name="_Toc472008454"/>
      <w:bookmarkStart w:id="1461" w:name="_Toc472009521"/>
      <w:r>
        <w:rPr>
          <w:rStyle w:val="CharPartNo"/>
        </w:rPr>
        <w:t>Part 14</w:t>
      </w:r>
      <w:r>
        <w:rPr>
          <w:rStyle w:val="CharDivNo"/>
        </w:rPr>
        <w:t> </w:t>
      </w:r>
      <w:r>
        <w:t>—</w:t>
      </w:r>
      <w:r>
        <w:rPr>
          <w:rStyle w:val="CharDivText"/>
        </w:rPr>
        <w:t> </w:t>
      </w:r>
      <w:r>
        <w:rPr>
          <w:rStyle w:val="CharPartText"/>
        </w:rPr>
        <w:t>Dredging</w:t>
      </w:r>
      <w:bookmarkEnd w:id="1453"/>
      <w:bookmarkEnd w:id="1454"/>
      <w:bookmarkEnd w:id="1455"/>
      <w:bookmarkEnd w:id="1456"/>
      <w:bookmarkEnd w:id="1457"/>
      <w:bookmarkEnd w:id="1458"/>
      <w:bookmarkEnd w:id="1459"/>
      <w:bookmarkEnd w:id="1460"/>
      <w:bookmarkEnd w:id="1461"/>
      <w:r>
        <w:rPr>
          <w:rStyle w:val="CharPartText"/>
        </w:rPr>
        <w:t xml:space="preserve"> </w:t>
      </w:r>
    </w:p>
    <w:p>
      <w:pPr>
        <w:pStyle w:val="Heading5"/>
        <w:spacing w:before="180"/>
        <w:rPr>
          <w:snapToGrid w:val="0"/>
        </w:rPr>
      </w:pPr>
      <w:bookmarkStart w:id="1462" w:name="_Toc396288353"/>
      <w:bookmarkStart w:id="1463" w:name="_Toc472009522"/>
      <w:r>
        <w:rPr>
          <w:rStyle w:val="CharSectno"/>
        </w:rPr>
        <w:t>14.1</w:t>
      </w:r>
      <w:r>
        <w:rPr>
          <w:snapToGrid w:val="0"/>
        </w:rPr>
        <w:t xml:space="preserve">. </w:t>
      </w:r>
      <w:r>
        <w:rPr>
          <w:snapToGrid w:val="0"/>
        </w:rPr>
        <w:tab/>
        <w:t>Term used: dredge</w:t>
      </w:r>
      <w:bookmarkEnd w:id="1462"/>
      <w:bookmarkEnd w:id="146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1464" w:name="_Toc396288354"/>
      <w:bookmarkStart w:id="1465" w:name="_Toc472009523"/>
      <w:r>
        <w:rPr>
          <w:rStyle w:val="CharSectno"/>
        </w:rPr>
        <w:t>14.2</w:t>
      </w:r>
      <w:r>
        <w:rPr>
          <w:snapToGrid w:val="0"/>
        </w:rPr>
        <w:t xml:space="preserve">. </w:t>
      </w:r>
      <w:r>
        <w:rPr>
          <w:snapToGrid w:val="0"/>
        </w:rPr>
        <w:tab/>
        <w:t>Application of Part</w:t>
      </w:r>
      <w:bookmarkEnd w:id="1464"/>
      <w:bookmarkEnd w:id="1465"/>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1466" w:name="_Toc396288355"/>
      <w:bookmarkStart w:id="1467" w:name="_Toc472009524"/>
      <w:r>
        <w:rPr>
          <w:rStyle w:val="CharSectno"/>
        </w:rPr>
        <w:t>14.3</w:t>
      </w:r>
      <w:r>
        <w:rPr>
          <w:snapToGrid w:val="0"/>
        </w:rPr>
        <w:t>.</w:t>
      </w:r>
      <w:r>
        <w:rPr>
          <w:snapToGrid w:val="0"/>
        </w:rPr>
        <w:tab/>
        <w:t>Dredges to be approved</w:t>
      </w:r>
      <w:bookmarkEnd w:id="1466"/>
      <w:bookmarkEnd w:id="1467"/>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Lines w:val="0"/>
        <w:spacing w:before="180"/>
        <w:rPr>
          <w:snapToGrid w:val="0"/>
        </w:rPr>
      </w:pPr>
      <w:bookmarkStart w:id="1468" w:name="_Toc396288356"/>
      <w:bookmarkStart w:id="1469" w:name="_Toc472009525"/>
      <w:r>
        <w:rPr>
          <w:rStyle w:val="CharSectno"/>
        </w:rPr>
        <w:t>14.4</w:t>
      </w:r>
      <w:r>
        <w:rPr>
          <w:snapToGrid w:val="0"/>
        </w:rPr>
        <w:t xml:space="preserve">. </w:t>
      </w:r>
      <w:r>
        <w:rPr>
          <w:snapToGrid w:val="0"/>
        </w:rPr>
        <w:tab/>
        <w:t>Approval of use of dredge</w:t>
      </w:r>
      <w:bookmarkEnd w:id="1468"/>
      <w:bookmarkEnd w:id="1469"/>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 and</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 and</w:t>
      </w:r>
    </w:p>
    <w:p>
      <w:pPr>
        <w:pStyle w:val="Indenti"/>
        <w:rPr>
          <w:snapToGrid w:val="0"/>
        </w:rPr>
      </w:pPr>
      <w:r>
        <w:rPr>
          <w:snapToGrid w:val="0"/>
        </w:rPr>
        <w:tab/>
        <w:t>(ii)</w:t>
      </w:r>
      <w:r>
        <w:rPr>
          <w:snapToGrid w:val="0"/>
        </w:rPr>
        <w:tab/>
        <w:t>the means to be used to manoeuvre the dredge and move the dredge from place to place in the dredging operation; and</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design details of any mooring or anchoring apparatus to be used in carrying out the dredging operation; and</w:t>
      </w:r>
    </w:p>
    <w:p>
      <w:pPr>
        <w:pStyle w:val="Indenta"/>
        <w:rPr>
          <w:snapToGrid w:val="0"/>
        </w:rPr>
      </w:pPr>
      <w:r>
        <w:rPr>
          <w:snapToGrid w:val="0"/>
        </w:rPr>
        <w:tab/>
        <w:t>(d)</w:t>
      </w:r>
      <w:r>
        <w:rPr>
          <w:snapToGrid w:val="0"/>
        </w:rPr>
        <w:tab/>
        <w:t>details of the loads used in any design, stability and buoyancy calculations; and</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 and</w:t>
      </w:r>
    </w:p>
    <w:p>
      <w:pPr>
        <w:pStyle w:val="Indenta"/>
        <w:rPr>
          <w:snapToGrid w:val="0"/>
        </w:rPr>
      </w:pPr>
      <w:r>
        <w:rPr>
          <w:snapToGrid w:val="0"/>
        </w:rPr>
        <w:tab/>
        <w:t>(f)</w:t>
      </w:r>
      <w:r>
        <w:rPr>
          <w:snapToGrid w:val="0"/>
        </w:rPr>
        <w:tab/>
        <w:t>details of the means of access from the bank to the dredge; and</w:t>
      </w:r>
    </w:p>
    <w:p>
      <w:pPr>
        <w:pStyle w:val="Indenta"/>
        <w:rPr>
          <w:snapToGrid w:val="0"/>
        </w:rPr>
      </w:pPr>
      <w:r>
        <w:rPr>
          <w:snapToGrid w:val="0"/>
        </w:rPr>
        <w:tab/>
        <w:t>(g)</w:t>
      </w:r>
      <w:r>
        <w:rPr>
          <w:snapToGrid w:val="0"/>
        </w:rPr>
        <w:tab/>
        <w:t>the report of a qualified naval architect confirming the buoyancy and stability of the dredge under all operation conditions; and</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1470" w:name="_Toc396288357"/>
      <w:bookmarkStart w:id="1471" w:name="_Toc472009526"/>
      <w:r>
        <w:rPr>
          <w:rStyle w:val="CharSectno"/>
        </w:rPr>
        <w:t>14.5</w:t>
      </w:r>
      <w:r>
        <w:rPr>
          <w:snapToGrid w:val="0"/>
        </w:rPr>
        <w:t xml:space="preserve">. </w:t>
      </w:r>
      <w:r>
        <w:rPr>
          <w:snapToGrid w:val="0"/>
        </w:rPr>
        <w:tab/>
        <w:t>Approval of repairs or modifications</w:t>
      </w:r>
      <w:bookmarkEnd w:id="1470"/>
      <w:bookmarkEnd w:id="1471"/>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1472" w:name="_Toc396288358"/>
      <w:bookmarkStart w:id="1473" w:name="_Toc472009527"/>
      <w:r>
        <w:rPr>
          <w:rStyle w:val="CharSectno"/>
        </w:rPr>
        <w:t>14.6</w:t>
      </w:r>
      <w:r>
        <w:rPr>
          <w:snapToGrid w:val="0"/>
        </w:rPr>
        <w:t xml:space="preserve">. </w:t>
      </w:r>
      <w:r>
        <w:rPr>
          <w:snapToGrid w:val="0"/>
        </w:rPr>
        <w:tab/>
        <w:t>Dredging operations and maintenance</w:t>
      </w:r>
      <w:bookmarkEnd w:id="1472"/>
      <w:bookmarkEnd w:id="1473"/>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 and</w:t>
      </w:r>
    </w:p>
    <w:p>
      <w:pPr>
        <w:pStyle w:val="Indenta"/>
        <w:rPr>
          <w:snapToGrid w:val="0"/>
        </w:rPr>
      </w:pPr>
      <w:r>
        <w:rPr>
          <w:snapToGrid w:val="0"/>
        </w:rPr>
        <w:tab/>
        <w:t>(b)</w:t>
      </w:r>
      <w:r>
        <w:rPr>
          <w:snapToGrid w:val="0"/>
        </w:rPr>
        <w:tab/>
        <w:t>buoyancy compartments and ballast compartments are maintained so as to ensure the stability of the dredge; and</w:t>
      </w:r>
    </w:p>
    <w:p>
      <w:pPr>
        <w:pStyle w:val="Indenta"/>
        <w:rPr>
          <w:snapToGrid w:val="0"/>
        </w:rPr>
      </w:pPr>
      <w:r>
        <w:rPr>
          <w:snapToGrid w:val="0"/>
        </w:rPr>
        <w:tab/>
        <w:t>(c)</w:t>
      </w:r>
      <w:r>
        <w:rPr>
          <w:snapToGrid w:val="0"/>
        </w:rPr>
        <w:tab/>
        <w:t>freeboard is maintained to suit the prevailing operating conditions; and</w:t>
      </w:r>
    </w:p>
    <w:p>
      <w:pPr>
        <w:pStyle w:val="Indenta"/>
        <w:rPr>
          <w:snapToGrid w:val="0"/>
        </w:rPr>
      </w:pPr>
      <w:r>
        <w:rPr>
          <w:snapToGrid w:val="0"/>
        </w:rPr>
        <w:tab/>
        <w:t>(d)</w:t>
      </w:r>
      <w:r>
        <w:rPr>
          <w:snapToGrid w:val="0"/>
        </w:rPr>
        <w:tab/>
        <w:t>suitable means are provided to prevent persons from falling overboard; and</w:t>
      </w:r>
    </w:p>
    <w:p>
      <w:pPr>
        <w:pStyle w:val="Indenta"/>
        <w:rPr>
          <w:snapToGrid w:val="0"/>
        </w:rPr>
      </w:pPr>
      <w:r>
        <w:rPr>
          <w:snapToGrid w:val="0"/>
        </w:rPr>
        <w:tab/>
        <w:t>(e)</w:t>
      </w:r>
      <w:r>
        <w:rPr>
          <w:snapToGrid w:val="0"/>
        </w:rPr>
        <w:tab/>
        <w:t>warning systems or devices are provided to warn that machinery is about to be started; and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 and</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1474" w:name="_Toc396288359"/>
      <w:bookmarkStart w:id="1475" w:name="_Toc472009528"/>
      <w:r>
        <w:rPr>
          <w:rStyle w:val="CharSectno"/>
        </w:rPr>
        <w:t>14.7</w:t>
      </w:r>
      <w:r>
        <w:rPr>
          <w:snapToGrid w:val="0"/>
        </w:rPr>
        <w:t xml:space="preserve">. </w:t>
      </w:r>
      <w:r>
        <w:rPr>
          <w:snapToGrid w:val="0"/>
        </w:rPr>
        <w:tab/>
        <w:t>Life saving appliances</w:t>
      </w:r>
      <w:bookmarkEnd w:id="1474"/>
      <w:bookmarkEnd w:id="1475"/>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 or</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1476" w:name="_Toc396288360"/>
      <w:bookmarkStart w:id="1477" w:name="_Toc472009529"/>
      <w:r>
        <w:rPr>
          <w:rStyle w:val="CharSectno"/>
        </w:rPr>
        <w:t>14.8</w:t>
      </w:r>
      <w:r>
        <w:rPr>
          <w:snapToGrid w:val="0"/>
        </w:rPr>
        <w:t xml:space="preserve">. </w:t>
      </w:r>
      <w:r>
        <w:rPr>
          <w:snapToGrid w:val="0"/>
        </w:rPr>
        <w:tab/>
        <w:t>Head lines, side lines and mooring lines</w:t>
      </w:r>
      <w:bookmarkEnd w:id="1476"/>
      <w:bookmarkEnd w:id="1477"/>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1478" w:name="_Toc396288361"/>
      <w:bookmarkStart w:id="1479" w:name="_Toc472009530"/>
      <w:r>
        <w:rPr>
          <w:rStyle w:val="CharSectno"/>
        </w:rPr>
        <w:t>14.9</w:t>
      </w:r>
      <w:r>
        <w:rPr>
          <w:snapToGrid w:val="0"/>
        </w:rPr>
        <w:t xml:space="preserve">. </w:t>
      </w:r>
      <w:r>
        <w:rPr>
          <w:snapToGrid w:val="0"/>
        </w:rPr>
        <w:tab/>
        <w:t>Illumination</w:t>
      </w:r>
      <w:bookmarkEnd w:id="1478"/>
      <w:bookmarkEnd w:id="1479"/>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1480" w:name="_Toc394579254"/>
      <w:bookmarkStart w:id="1481" w:name="_Toc396228988"/>
      <w:bookmarkStart w:id="1482" w:name="_Toc396288362"/>
      <w:bookmarkStart w:id="1483" w:name="_Toc421192560"/>
      <w:bookmarkStart w:id="1484" w:name="_Toc421193217"/>
      <w:bookmarkStart w:id="1485" w:name="_Toc421193875"/>
      <w:bookmarkStart w:id="1486" w:name="_Toc421261464"/>
      <w:bookmarkStart w:id="1487" w:name="_Toc472008464"/>
      <w:bookmarkStart w:id="1488" w:name="_Toc472009531"/>
      <w:r>
        <w:rPr>
          <w:rStyle w:val="CharPartNo"/>
        </w:rPr>
        <w:t>Part 15</w:t>
      </w:r>
      <w:r>
        <w:rPr>
          <w:rStyle w:val="CharDivNo"/>
        </w:rPr>
        <w:t> </w:t>
      </w:r>
      <w:r>
        <w:t>—</w:t>
      </w:r>
      <w:r>
        <w:rPr>
          <w:rStyle w:val="CharDivText"/>
        </w:rPr>
        <w:t> </w:t>
      </w:r>
      <w:r>
        <w:rPr>
          <w:rStyle w:val="CharPartText"/>
        </w:rPr>
        <w:t>Railway operations</w:t>
      </w:r>
      <w:bookmarkEnd w:id="1480"/>
      <w:bookmarkEnd w:id="1481"/>
      <w:bookmarkEnd w:id="1482"/>
      <w:bookmarkEnd w:id="1483"/>
      <w:bookmarkEnd w:id="1484"/>
      <w:bookmarkEnd w:id="1485"/>
      <w:bookmarkEnd w:id="1486"/>
      <w:bookmarkEnd w:id="1487"/>
      <w:bookmarkEnd w:id="1488"/>
      <w:r>
        <w:rPr>
          <w:rStyle w:val="CharPartText"/>
        </w:rPr>
        <w:t xml:space="preserve"> </w:t>
      </w:r>
    </w:p>
    <w:p>
      <w:pPr>
        <w:pStyle w:val="Heading5"/>
        <w:rPr>
          <w:snapToGrid w:val="0"/>
        </w:rPr>
      </w:pPr>
      <w:bookmarkStart w:id="1489" w:name="_Toc396288363"/>
      <w:bookmarkStart w:id="1490" w:name="_Toc472009532"/>
      <w:r>
        <w:rPr>
          <w:rStyle w:val="CharSectno"/>
        </w:rPr>
        <w:t>15.1</w:t>
      </w:r>
      <w:r>
        <w:rPr>
          <w:snapToGrid w:val="0"/>
        </w:rPr>
        <w:t xml:space="preserve">. </w:t>
      </w:r>
      <w:r>
        <w:rPr>
          <w:snapToGrid w:val="0"/>
        </w:rPr>
        <w:tab/>
        <w:t>Terms used</w:t>
      </w:r>
      <w:bookmarkEnd w:id="1489"/>
      <w:bookmarkEnd w:id="149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1491" w:name="_Toc396288364"/>
      <w:bookmarkStart w:id="1492" w:name="_Toc472009533"/>
      <w:r>
        <w:rPr>
          <w:rStyle w:val="CharSectno"/>
        </w:rPr>
        <w:t>15.2</w:t>
      </w:r>
      <w:r>
        <w:rPr>
          <w:snapToGrid w:val="0"/>
        </w:rPr>
        <w:t>.</w:t>
      </w:r>
      <w:r>
        <w:rPr>
          <w:snapToGrid w:val="0"/>
        </w:rPr>
        <w:tab/>
        <w:t>Application of Part</w:t>
      </w:r>
      <w:bookmarkEnd w:id="1491"/>
      <w:bookmarkEnd w:id="1492"/>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keepNext/>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 or</w:t>
      </w:r>
    </w:p>
    <w:p>
      <w:pPr>
        <w:pStyle w:val="Indenta"/>
        <w:rPr>
          <w:snapToGrid w:val="0"/>
        </w:rPr>
      </w:pPr>
      <w:r>
        <w:rPr>
          <w:snapToGrid w:val="0"/>
        </w:rPr>
        <w:tab/>
        <w:t>(b)</w:t>
      </w:r>
      <w:r>
        <w:rPr>
          <w:snapToGrid w:val="0"/>
        </w:rPr>
        <w:tab/>
        <w:t>railways owned and operated by any national rail authority of the Commonwealth; or</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1493" w:name="_Toc396288365"/>
      <w:bookmarkStart w:id="1494" w:name="_Toc472009534"/>
      <w:r>
        <w:rPr>
          <w:rStyle w:val="CharSectno"/>
        </w:rPr>
        <w:t>15.3</w:t>
      </w:r>
      <w:r>
        <w:rPr>
          <w:snapToGrid w:val="0"/>
        </w:rPr>
        <w:t xml:space="preserve">. </w:t>
      </w:r>
      <w:r>
        <w:rPr>
          <w:snapToGrid w:val="0"/>
        </w:rPr>
        <w:tab/>
      </w:r>
      <w:smartTag w:uri="urn:schemas-microsoft-com:office:smarttags" w:element="place">
        <w:r>
          <w:rPr>
            <w:snapToGrid w:val="0"/>
          </w:rPr>
          <w:t>Main line</w:t>
        </w:r>
      </w:smartTag>
      <w:r>
        <w:rPr>
          <w:snapToGrid w:val="0"/>
        </w:rPr>
        <w:t xml:space="preserve"> limits and yard limits</w:t>
      </w:r>
      <w:bookmarkEnd w:id="1493"/>
      <w:bookmarkEnd w:id="1494"/>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1495" w:name="_Toc396288366"/>
      <w:bookmarkStart w:id="1496" w:name="_Toc472009535"/>
      <w:r>
        <w:rPr>
          <w:rStyle w:val="CharSectno"/>
        </w:rPr>
        <w:t>15.4</w:t>
      </w:r>
      <w:r>
        <w:rPr>
          <w:snapToGrid w:val="0"/>
        </w:rPr>
        <w:t xml:space="preserve">. </w:t>
      </w:r>
      <w:r>
        <w:rPr>
          <w:snapToGrid w:val="0"/>
        </w:rPr>
        <w:tab/>
        <w:t>Operating rules</w:t>
      </w:r>
      <w:bookmarkEnd w:id="1495"/>
      <w:bookmarkEnd w:id="1496"/>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 and</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rPr>
          <w:snapToGrid w:val="0"/>
        </w:rPr>
      </w:pPr>
      <w:r>
        <w:rPr>
          <w:snapToGrid w:val="0"/>
        </w:rPr>
        <w:tab/>
        <w:t>(b)</w:t>
      </w:r>
      <w:r>
        <w:rPr>
          <w:snapToGrid w:val="0"/>
        </w:rPr>
        <w:tab/>
        <w:t>the manager desires to make a permanent change to the operating rule,</w:t>
      </w:r>
    </w:p>
    <w:p>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1497" w:name="_Toc396288367"/>
      <w:bookmarkStart w:id="1498" w:name="_Toc472009536"/>
      <w:r>
        <w:rPr>
          <w:rStyle w:val="CharSectno"/>
        </w:rPr>
        <w:t>15.5</w:t>
      </w:r>
      <w:r>
        <w:rPr>
          <w:snapToGrid w:val="0"/>
        </w:rPr>
        <w:t xml:space="preserve">. </w:t>
      </w:r>
      <w:r>
        <w:rPr>
          <w:snapToGrid w:val="0"/>
        </w:rPr>
        <w:tab/>
        <w:t>Employees to know operating rules and signals</w:t>
      </w:r>
      <w:bookmarkEnd w:id="1497"/>
      <w:bookmarkEnd w:id="1498"/>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1499" w:name="_Toc396288368"/>
      <w:bookmarkStart w:id="1500" w:name="_Toc472009537"/>
      <w:r>
        <w:rPr>
          <w:rStyle w:val="CharSectno"/>
        </w:rPr>
        <w:t>15.6</w:t>
      </w:r>
      <w:r>
        <w:rPr>
          <w:snapToGrid w:val="0"/>
        </w:rPr>
        <w:t xml:space="preserve">. </w:t>
      </w:r>
      <w:r>
        <w:rPr>
          <w:snapToGrid w:val="0"/>
        </w:rPr>
        <w:tab/>
        <w:t>Railway vehicle driver to be competent</w:t>
      </w:r>
      <w:bookmarkEnd w:id="1499"/>
      <w:bookmarkEnd w:id="1500"/>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1501" w:name="_Toc396288369"/>
      <w:bookmarkStart w:id="1502" w:name="_Toc472009538"/>
      <w:r>
        <w:rPr>
          <w:rStyle w:val="CharSectno"/>
        </w:rPr>
        <w:t>15.7</w:t>
      </w:r>
      <w:r>
        <w:rPr>
          <w:snapToGrid w:val="0"/>
        </w:rPr>
        <w:t xml:space="preserve">. </w:t>
      </w:r>
      <w:r>
        <w:rPr>
          <w:snapToGrid w:val="0"/>
        </w:rPr>
        <w:tab/>
        <w:t>Issue of certificate</w:t>
      </w:r>
      <w:bookmarkEnd w:id="1501"/>
      <w:bookmarkEnd w:id="1502"/>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 and</w:t>
      </w:r>
    </w:p>
    <w:p>
      <w:pPr>
        <w:pStyle w:val="Indenta"/>
        <w:rPr>
          <w:snapToGrid w:val="0"/>
        </w:rPr>
      </w:pPr>
      <w:r>
        <w:rPr>
          <w:snapToGrid w:val="0"/>
        </w:rPr>
        <w:tab/>
        <w:t>(b)</w:t>
      </w:r>
      <w:r>
        <w:rPr>
          <w:snapToGrid w:val="0"/>
        </w:rPr>
        <w:tab/>
        <w:t>is medically fit to take charge of and drive on the mine railway the class of vehicle to which the examination relates; and</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 and</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1503" w:name="_Toc396288370"/>
      <w:bookmarkStart w:id="1504" w:name="_Toc472009539"/>
      <w:r>
        <w:rPr>
          <w:rStyle w:val="CharSectno"/>
        </w:rPr>
        <w:t>15.8</w:t>
      </w:r>
      <w:r>
        <w:rPr>
          <w:snapToGrid w:val="0"/>
        </w:rPr>
        <w:t xml:space="preserve">. </w:t>
      </w:r>
      <w:r>
        <w:rPr>
          <w:snapToGrid w:val="0"/>
        </w:rPr>
        <w:tab/>
        <w:t>Certificate</w:t>
      </w:r>
      <w:bookmarkEnd w:id="1503"/>
      <w:bookmarkEnd w:id="1504"/>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 and</w:t>
      </w:r>
    </w:p>
    <w:p>
      <w:pPr>
        <w:pStyle w:val="Indenta"/>
        <w:spacing w:before="60"/>
        <w:rPr>
          <w:snapToGrid w:val="0"/>
        </w:rPr>
      </w:pPr>
      <w:r>
        <w:rPr>
          <w:snapToGrid w:val="0"/>
        </w:rPr>
        <w:tab/>
        <w:t>(b)</w:t>
      </w:r>
      <w:r>
        <w:rPr>
          <w:snapToGrid w:val="0"/>
        </w:rPr>
        <w:tab/>
        <w:t>the class of vehicle to which it relates; and</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1505" w:name="_Toc396288371"/>
      <w:bookmarkStart w:id="1506" w:name="_Toc472009540"/>
      <w:r>
        <w:rPr>
          <w:rStyle w:val="CharSectno"/>
        </w:rPr>
        <w:t>15.9</w:t>
      </w:r>
      <w:r>
        <w:rPr>
          <w:snapToGrid w:val="0"/>
        </w:rPr>
        <w:t xml:space="preserve">. </w:t>
      </w:r>
      <w:r>
        <w:rPr>
          <w:snapToGrid w:val="0"/>
        </w:rPr>
        <w:tab/>
        <w:t>Suspension or cancellation of certificate</w:t>
      </w:r>
      <w:bookmarkEnd w:id="1505"/>
      <w:bookmarkEnd w:id="1506"/>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 or</w:t>
      </w:r>
    </w:p>
    <w:p>
      <w:pPr>
        <w:pStyle w:val="Indenta"/>
        <w:spacing w:before="60"/>
        <w:rPr>
          <w:snapToGrid w:val="0"/>
        </w:rPr>
      </w:pPr>
      <w:r>
        <w:rPr>
          <w:snapToGrid w:val="0"/>
        </w:rPr>
        <w:tab/>
        <w:t>(b)</w:t>
      </w:r>
      <w:r>
        <w:rPr>
          <w:snapToGrid w:val="0"/>
        </w:rPr>
        <w:tab/>
        <w:t>the holder is not a fit and proper person to hold such a certificate; or</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1507" w:name="_Toc396288372"/>
      <w:bookmarkStart w:id="1508" w:name="_Toc472009541"/>
      <w:r>
        <w:rPr>
          <w:rStyle w:val="CharSectno"/>
        </w:rPr>
        <w:t>15.10</w:t>
      </w:r>
      <w:r>
        <w:rPr>
          <w:snapToGrid w:val="0"/>
        </w:rPr>
        <w:t xml:space="preserve">. </w:t>
      </w:r>
      <w:r>
        <w:rPr>
          <w:snapToGrid w:val="0"/>
        </w:rPr>
        <w:tab/>
        <w:t>Medical examinations</w:t>
      </w:r>
      <w:bookmarkEnd w:id="1507"/>
      <w:bookmarkEnd w:id="1508"/>
      <w:r>
        <w:rPr>
          <w:snapToGrid w:val="0"/>
        </w:rPr>
        <w:t xml:space="preserve"> </w:t>
      </w:r>
    </w:p>
    <w:p>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1509" w:name="_Toc396288373"/>
      <w:bookmarkStart w:id="1510" w:name="_Toc472009542"/>
      <w:r>
        <w:rPr>
          <w:rStyle w:val="CharSectno"/>
        </w:rPr>
        <w:t>15.11</w:t>
      </w:r>
      <w:r>
        <w:rPr>
          <w:snapToGrid w:val="0"/>
        </w:rPr>
        <w:t xml:space="preserve">. </w:t>
      </w:r>
      <w:r>
        <w:rPr>
          <w:snapToGrid w:val="0"/>
        </w:rPr>
        <w:tab/>
        <w:t>Tracks and structures</w:t>
      </w:r>
      <w:bookmarkEnd w:id="1509"/>
      <w:bookmarkEnd w:id="1510"/>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1511" w:name="_Toc396288374"/>
      <w:bookmarkStart w:id="1512" w:name="_Toc472009543"/>
      <w:r>
        <w:rPr>
          <w:rStyle w:val="CharSectno"/>
        </w:rPr>
        <w:t>15.12</w:t>
      </w:r>
      <w:r>
        <w:rPr>
          <w:snapToGrid w:val="0"/>
        </w:rPr>
        <w:t xml:space="preserve">. </w:t>
      </w:r>
      <w:r>
        <w:rPr>
          <w:snapToGrid w:val="0"/>
        </w:rPr>
        <w:tab/>
        <w:t>Locomotives and equipment to be safe</w:t>
      </w:r>
      <w:bookmarkEnd w:id="1511"/>
      <w:bookmarkEnd w:id="1512"/>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1513" w:name="_Toc396288375"/>
      <w:bookmarkStart w:id="1514" w:name="_Toc472009544"/>
      <w:r>
        <w:rPr>
          <w:rStyle w:val="CharSectno"/>
        </w:rPr>
        <w:t>15.13</w:t>
      </w:r>
      <w:r>
        <w:rPr>
          <w:snapToGrid w:val="0"/>
        </w:rPr>
        <w:t xml:space="preserve">. </w:t>
      </w:r>
      <w:r>
        <w:rPr>
          <w:snapToGrid w:val="0"/>
        </w:rPr>
        <w:tab/>
        <w:t>Unauthorised persons not to ride on trains</w:t>
      </w:r>
      <w:bookmarkEnd w:id="1513"/>
      <w:bookmarkEnd w:id="1514"/>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1515" w:name="_Toc396288376"/>
      <w:bookmarkStart w:id="1516" w:name="_Toc472009545"/>
      <w:r>
        <w:rPr>
          <w:rStyle w:val="CharSectno"/>
        </w:rPr>
        <w:t>15.14</w:t>
      </w:r>
      <w:r>
        <w:rPr>
          <w:snapToGrid w:val="0"/>
        </w:rPr>
        <w:t xml:space="preserve">. </w:t>
      </w:r>
      <w:r>
        <w:rPr>
          <w:snapToGrid w:val="0"/>
        </w:rPr>
        <w:tab/>
        <w:t>Railway vehicle driver to remain in control</w:t>
      </w:r>
      <w:bookmarkEnd w:id="1515"/>
      <w:bookmarkEnd w:id="1516"/>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1517" w:name="_Toc396288377"/>
      <w:bookmarkStart w:id="1518" w:name="_Toc472009546"/>
      <w:r>
        <w:rPr>
          <w:rStyle w:val="CharSectno"/>
        </w:rPr>
        <w:t>15.15</w:t>
      </w:r>
      <w:r>
        <w:rPr>
          <w:snapToGrid w:val="0"/>
        </w:rPr>
        <w:t xml:space="preserve">. </w:t>
      </w:r>
      <w:r>
        <w:rPr>
          <w:snapToGrid w:val="0"/>
        </w:rPr>
        <w:tab/>
        <w:t>Propelling by locomotive</w:t>
      </w:r>
      <w:bookmarkEnd w:id="1517"/>
      <w:bookmarkEnd w:id="1518"/>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 or</w:t>
      </w:r>
    </w:p>
    <w:p>
      <w:pPr>
        <w:pStyle w:val="Indenta"/>
        <w:rPr>
          <w:snapToGrid w:val="0"/>
        </w:rPr>
      </w:pPr>
      <w:r>
        <w:rPr>
          <w:snapToGrid w:val="0"/>
        </w:rPr>
        <w:tab/>
        <w:t>(b)</w:t>
      </w:r>
      <w:r>
        <w:rPr>
          <w:snapToGrid w:val="0"/>
        </w:rPr>
        <w:tab/>
        <w:t>if assisting on upgrades in accordance with the operating rules; or</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 and</w:t>
      </w:r>
    </w:p>
    <w:p>
      <w:pPr>
        <w:pStyle w:val="Indenta"/>
        <w:rPr>
          <w:snapToGrid w:val="0"/>
        </w:rPr>
      </w:pPr>
      <w:r>
        <w:rPr>
          <w:snapToGrid w:val="0"/>
        </w:rPr>
        <w:tab/>
        <w:t>(b)</w:t>
      </w:r>
      <w:r>
        <w:rPr>
          <w:snapToGrid w:val="0"/>
        </w:rPr>
        <w:tab/>
        <w:t>the driver is prepared to act on any signal given by the observer for the purposes of controlling the movement of the train; and</w:t>
      </w:r>
    </w:p>
    <w:p>
      <w:pPr>
        <w:pStyle w:val="Indenta"/>
        <w:rPr>
          <w:snapToGrid w:val="0"/>
        </w:rPr>
      </w:pPr>
      <w:r>
        <w:rPr>
          <w:snapToGrid w:val="0"/>
        </w:rPr>
        <w:tab/>
        <w:t>(c)</w:t>
      </w:r>
      <w:r>
        <w:rPr>
          <w:snapToGrid w:val="0"/>
        </w:rPr>
        <w:tab/>
        <w:t>the driver stops the locomotive if there is any failure of the communication method between the observer and driver; and</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 and</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 and</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1519" w:name="_Toc396288378"/>
      <w:bookmarkStart w:id="1520" w:name="_Toc472009547"/>
      <w:r>
        <w:rPr>
          <w:rStyle w:val="CharSectno"/>
        </w:rPr>
        <w:t>15.16</w:t>
      </w:r>
      <w:r>
        <w:rPr>
          <w:snapToGrid w:val="0"/>
        </w:rPr>
        <w:t xml:space="preserve">. </w:t>
      </w:r>
      <w:r>
        <w:rPr>
          <w:snapToGrid w:val="0"/>
        </w:rPr>
        <w:tab/>
        <w:t>Railway vehicle movements</w:t>
      </w:r>
      <w:bookmarkEnd w:id="1519"/>
      <w:bookmarkEnd w:id="1520"/>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spacing w:before="180"/>
        <w:rPr>
          <w:snapToGrid w:val="0"/>
        </w:rPr>
      </w:pPr>
      <w:bookmarkStart w:id="1521" w:name="_Toc396288379"/>
      <w:bookmarkStart w:id="1522" w:name="_Toc472009548"/>
      <w:r>
        <w:rPr>
          <w:rStyle w:val="CharSectno"/>
        </w:rPr>
        <w:t>15.17</w:t>
      </w:r>
      <w:r>
        <w:rPr>
          <w:snapToGrid w:val="0"/>
        </w:rPr>
        <w:t xml:space="preserve">. </w:t>
      </w:r>
      <w:r>
        <w:rPr>
          <w:snapToGrid w:val="0"/>
        </w:rPr>
        <w:tab/>
        <w:t>Railway vehicle movement orders</w:t>
      </w:r>
      <w:bookmarkEnd w:id="1521"/>
      <w:bookmarkEnd w:id="1522"/>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523" w:name="_Toc396288380"/>
      <w:bookmarkStart w:id="1524" w:name="_Toc472009549"/>
      <w:r>
        <w:rPr>
          <w:rStyle w:val="CharSectno"/>
        </w:rPr>
        <w:t>15.18</w:t>
      </w:r>
      <w:r>
        <w:rPr>
          <w:snapToGrid w:val="0"/>
        </w:rPr>
        <w:t xml:space="preserve">. </w:t>
      </w:r>
      <w:r>
        <w:rPr>
          <w:snapToGrid w:val="0"/>
        </w:rPr>
        <w:tab/>
        <w:t>Centralized traffic control systems</w:t>
      </w:r>
      <w:bookmarkEnd w:id="1523"/>
      <w:bookmarkEnd w:id="1524"/>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spacing w:after="360"/>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525" w:name="_Toc396288381"/>
      <w:bookmarkStart w:id="1526" w:name="_Toc472009550"/>
      <w:r>
        <w:rPr>
          <w:rStyle w:val="CharSectno"/>
        </w:rPr>
        <w:t>15.19</w:t>
      </w:r>
      <w:r>
        <w:rPr>
          <w:snapToGrid w:val="0"/>
        </w:rPr>
        <w:t xml:space="preserve">. </w:t>
      </w:r>
      <w:r>
        <w:rPr>
          <w:snapToGrid w:val="0"/>
        </w:rPr>
        <w:tab/>
        <w:t>Signals</w:t>
      </w:r>
      <w:bookmarkEnd w:id="1525"/>
      <w:bookmarkEnd w:id="1526"/>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1527" w:name="_Toc394579274"/>
      <w:bookmarkStart w:id="1528" w:name="_Toc396229008"/>
      <w:bookmarkStart w:id="1529" w:name="_Toc396288382"/>
      <w:bookmarkStart w:id="1530" w:name="_Toc421192580"/>
      <w:bookmarkStart w:id="1531" w:name="_Toc421193237"/>
      <w:bookmarkStart w:id="1532" w:name="_Toc421193895"/>
      <w:bookmarkStart w:id="1533" w:name="_Toc421261484"/>
      <w:bookmarkStart w:id="1534" w:name="_Toc472008484"/>
      <w:bookmarkStart w:id="1535" w:name="_Toc472009551"/>
      <w:r>
        <w:rPr>
          <w:rStyle w:val="CharPartNo"/>
        </w:rPr>
        <w:t>Part 16</w:t>
      </w:r>
      <w:r>
        <w:t> — </w:t>
      </w:r>
      <w:r>
        <w:rPr>
          <w:rStyle w:val="CharPartText"/>
        </w:rPr>
        <w:t>Radiation safety</w:t>
      </w:r>
      <w:bookmarkEnd w:id="1527"/>
      <w:bookmarkEnd w:id="1528"/>
      <w:bookmarkEnd w:id="1529"/>
      <w:bookmarkEnd w:id="1530"/>
      <w:bookmarkEnd w:id="1531"/>
      <w:bookmarkEnd w:id="1532"/>
      <w:bookmarkEnd w:id="1533"/>
      <w:bookmarkEnd w:id="1534"/>
      <w:bookmarkEnd w:id="1535"/>
      <w:r>
        <w:rPr>
          <w:rStyle w:val="CharPartText"/>
        </w:rPr>
        <w:t xml:space="preserve"> </w:t>
      </w:r>
    </w:p>
    <w:p>
      <w:pPr>
        <w:pStyle w:val="Heading3"/>
      </w:pPr>
      <w:bookmarkStart w:id="1536" w:name="_Toc394579275"/>
      <w:bookmarkStart w:id="1537" w:name="_Toc396229009"/>
      <w:bookmarkStart w:id="1538" w:name="_Toc396288383"/>
      <w:bookmarkStart w:id="1539" w:name="_Toc421192581"/>
      <w:bookmarkStart w:id="1540" w:name="_Toc421193238"/>
      <w:bookmarkStart w:id="1541" w:name="_Toc421193896"/>
      <w:bookmarkStart w:id="1542" w:name="_Toc421261485"/>
      <w:bookmarkStart w:id="1543" w:name="_Toc472008485"/>
      <w:bookmarkStart w:id="1544" w:name="_Toc472009552"/>
      <w:r>
        <w:rPr>
          <w:rStyle w:val="CharDivNo"/>
        </w:rPr>
        <w:t xml:space="preserve">Division 1 </w:t>
      </w:r>
      <w:r>
        <w:t xml:space="preserve">— </w:t>
      </w:r>
      <w:r>
        <w:rPr>
          <w:rStyle w:val="CharDivText"/>
        </w:rPr>
        <w:t>Preliminary</w:t>
      </w:r>
      <w:bookmarkEnd w:id="1536"/>
      <w:bookmarkEnd w:id="1537"/>
      <w:bookmarkEnd w:id="1538"/>
      <w:bookmarkEnd w:id="1539"/>
      <w:bookmarkEnd w:id="1540"/>
      <w:bookmarkEnd w:id="1541"/>
      <w:bookmarkEnd w:id="1542"/>
      <w:bookmarkEnd w:id="1543"/>
      <w:bookmarkEnd w:id="1544"/>
    </w:p>
    <w:p>
      <w:pPr>
        <w:pStyle w:val="Footnoteheading"/>
        <w:ind w:left="890"/>
      </w:pPr>
      <w:r>
        <w:tab/>
        <w:t>[Heading inserted in Gazette 13 Nov 1998 p. 6218.]</w:t>
      </w:r>
    </w:p>
    <w:p>
      <w:pPr>
        <w:pStyle w:val="Heading5"/>
        <w:spacing w:before="240"/>
        <w:rPr>
          <w:snapToGrid w:val="0"/>
        </w:rPr>
      </w:pPr>
      <w:bookmarkStart w:id="1545" w:name="_Toc396288384"/>
      <w:bookmarkStart w:id="1546" w:name="_Toc472009553"/>
      <w:r>
        <w:rPr>
          <w:rStyle w:val="CharSectno"/>
        </w:rPr>
        <w:t>16.1</w:t>
      </w:r>
      <w:r>
        <w:rPr>
          <w:snapToGrid w:val="0"/>
        </w:rPr>
        <w:t xml:space="preserve">. </w:t>
      </w:r>
      <w:r>
        <w:rPr>
          <w:snapToGrid w:val="0"/>
        </w:rPr>
        <w:tab/>
        <w:t>Terms used</w:t>
      </w:r>
      <w:bookmarkEnd w:id="1545"/>
      <w:bookmarkEnd w:id="154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 and</w:t>
      </w:r>
    </w:p>
    <w:p>
      <w:pPr>
        <w:pStyle w:val="Defpara"/>
      </w:pPr>
      <w:r>
        <w:tab/>
        <w:t>(b)</w:t>
      </w:r>
      <w:r>
        <w:tab/>
        <w:t>the cost of the application or adoption of that technology relative to the degree of radiological and environmental protection expected to be achieved by its application or adoption; and</w:t>
      </w:r>
    </w:p>
    <w:p>
      <w:pPr>
        <w:pStyle w:val="Defpara"/>
      </w:pPr>
      <w:r>
        <w:tab/>
        <w:t>(c)</w:t>
      </w:r>
      <w:r>
        <w:tab/>
        <w:t>evidence of detriment or lack of detriment to the environment after the commencement of mining operations; and</w:t>
      </w:r>
    </w:p>
    <w:p>
      <w:pPr>
        <w:pStyle w:val="Defpara"/>
      </w:pPr>
      <w:r>
        <w:tab/>
        <w:t>(d)</w:t>
      </w:r>
      <w:r>
        <w:tab/>
        <w:t>the location of the mine; and</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spacing w:before="100"/>
      </w:pPr>
      <w:r>
        <w:rPr>
          <w:b/>
        </w:rPr>
        <w:tab/>
      </w:r>
      <w:r>
        <w:rPr>
          <w:rStyle w:val="CharDefText"/>
        </w:rPr>
        <w:t>exposure</w:t>
      </w:r>
      <w:r>
        <w:t xml:space="preserve"> means exposure to radiation;</w:t>
      </w:r>
    </w:p>
    <w:p>
      <w:pPr>
        <w:pStyle w:val="Defstart"/>
        <w:spacing w:before="100"/>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spacing w:before="100"/>
      </w:pPr>
      <w:r>
        <w:rPr>
          <w:b/>
        </w:rPr>
        <w:tab/>
      </w:r>
      <w:r>
        <w:rPr>
          <w:rStyle w:val="CharDefText"/>
        </w:rPr>
        <w:t>irradiating apparatus</w:t>
      </w:r>
      <w:r>
        <w:t xml:space="preserve"> means any apparatus capable of producing ionising radiation;</w:t>
      </w:r>
    </w:p>
    <w:p>
      <w:pPr>
        <w:pStyle w:val="Defstart"/>
        <w:spacing w:before="100"/>
      </w:pPr>
      <w:r>
        <w:rPr>
          <w:b/>
        </w:rPr>
        <w:tab/>
      </w:r>
      <w:r>
        <w:rPr>
          <w:rStyle w:val="CharDefText"/>
        </w:rPr>
        <w:t>member of the public</w:t>
      </w:r>
      <w:r>
        <w:t xml:space="preserve"> means any person other than an employee;</w:t>
      </w:r>
    </w:p>
    <w:p>
      <w:pPr>
        <w:pStyle w:val="Defstart"/>
        <w:spacing w:before="100"/>
      </w:pPr>
      <w:r>
        <w:rPr>
          <w:b/>
        </w:rPr>
        <w:tab/>
      </w:r>
      <w:r>
        <w:rPr>
          <w:rStyle w:val="CharDefText"/>
        </w:rPr>
        <w:t>non</w:t>
      </w:r>
      <w:r>
        <w:rPr>
          <w:rStyle w:val="CharDefText"/>
        </w:rPr>
        <w:noBreakHyphen/>
        <w:t>designated employee</w:t>
      </w:r>
      <w:r>
        <w:t xml:space="preserve"> means an employee who is not a designated employee;</w:t>
      </w:r>
    </w:p>
    <w:p>
      <w:pPr>
        <w:pStyle w:val="Defstart"/>
        <w:spacing w:before="100"/>
      </w:pPr>
      <w:r>
        <w:rPr>
          <w:b/>
        </w:rPr>
        <w:tab/>
      </w:r>
      <w:r>
        <w:rPr>
          <w:rStyle w:val="CharDefText"/>
        </w:rPr>
        <w:t>radiation management plan</w:t>
      </w:r>
      <w:r>
        <w:t>, in relation to a mine, means the plan approved for that mine under regulation 16.7;</w:t>
      </w:r>
    </w:p>
    <w:p>
      <w:pPr>
        <w:pStyle w:val="Defstart"/>
        <w:spacing w:before="100"/>
      </w:pPr>
      <w:r>
        <w:rPr>
          <w:b/>
        </w:rPr>
        <w:tab/>
      </w:r>
      <w:r>
        <w:rPr>
          <w:rStyle w:val="CharDefText"/>
        </w:rPr>
        <w:t>radiation safety officer</w:t>
      </w:r>
      <w:r>
        <w:t xml:space="preserve"> means a radiation safety officer appointed under regulation 16.9;</w:t>
      </w:r>
    </w:p>
    <w:p>
      <w:pPr>
        <w:pStyle w:val="Defstart"/>
        <w:spacing w:before="100"/>
      </w:pPr>
      <w:r>
        <w:rPr>
          <w:b/>
        </w:rPr>
        <w:tab/>
      </w:r>
      <w:r>
        <w:rPr>
          <w:rStyle w:val="CharDefText"/>
        </w:rPr>
        <w:t>radioactive waste</w:t>
      </w:r>
      <w:r>
        <w:t xml:space="preserve"> means radioactive solid, liquid or gaseous residues arising from a mining operation;</w:t>
      </w:r>
    </w:p>
    <w:p>
      <w:pPr>
        <w:pStyle w:val="Defstart"/>
        <w:spacing w:before="100"/>
      </w:pPr>
      <w:r>
        <w:rPr>
          <w:b/>
        </w:rPr>
        <w:tab/>
      </w:r>
      <w:r>
        <w:rPr>
          <w:rStyle w:val="CharDefText"/>
        </w:rPr>
        <w:t>restricted release zone</w:t>
      </w:r>
      <w:r>
        <w:t xml:space="preserve"> means a zone from which the release of radiation should be restricted to authorised limits;</w:t>
      </w:r>
    </w:p>
    <w:p>
      <w:pPr>
        <w:pStyle w:val="Defstart"/>
        <w:spacing w:before="100"/>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spacing w:before="100"/>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spacing w:before="100"/>
      </w:pPr>
      <w:r>
        <w:rPr>
          <w:b/>
        </w:rPr>
        <w:tab/>
      </w:r>
      <w:r>
        <w:rPr>
          <w:rStyle w:val="CharDefText"/>
        </w:rPr>
        <w:t>waste management system</w:t>
      </w:r>
      <w:r>
        <w:t xml:space="preserve"> means the system for the handling, treatment, storage and disposal of radioactive waste.</w:t>
      </w:r>
    </w:p>
    <w:p>
      <w:pPr>
        <w:pStyle w:val="Heading3"/>
        <w:keepNext w:val="0"/>
        <w:pageBreakBefore/>
        <w:spacing w:before="120"/>
      </w:pPr>
      <w:bookmarkStart w:id="1547" w:name="_Toc394579277"/>
      <w:bookmarkStart w:id="1548" w:name="_Toc396229011"/>
      <w:bookmarkStart w:id="1549" w:name="_Toc396288385"/>
      <w:bookmarkStart w:id="1550" w:name="_Toc421192583"/>
      <w:bookmarkStart w:id="1551" w:name="_Toc421193240"/>
      <w:bookmarkStart w:id="1552" w:name="_Toc421193898"/>
      <w:bookmarkStart w:id="1553" w:name="_Toc421261487"/>
      <w:bookmarkStart w:id="1554" w:name="_Toc472008487"/>
      <w:bookmarkStart w:id="1555" w:name="_Toc472009554"/>
      <w:r>
        <w:rPr>
          <w:rStyle w:val="CharDivNo"/>
        </w:rPr>
        <w:t>Division 2</w:t>
      </w:r>
      <w:r>
        <w:t xml:space="preserve"> — </w:t>
      </w:r>
      <w:r>
        <w:rPr>
          <w:rStyle w:val="CharDivText"/>
        </w:rPr>
        <w:t>Mining and processing of radioactive material</w:t>
      </w:r>
      <w:bookmarkEnd w:id="1547"/>
      <w:bookmarkEnd w:id="1548"/>
      <w:bookmarkEnd w:id="1549"/>
      <w:bookmarkEnd w:id="1550"/>
      <w:bookmarkEnd w:id="1551"/>
      <w:bookmarkEnd w:id="1552"/>
      <w:bookmarkEnd w:id="1553"/>
      <w:bookmarkEnd w:id="1554"/>
      <w:bookmarkEnd w:id="1555"/>
    </w:p>
    <w:p>
      <w:pPr>
        <w:pStyle w:val="Footnoteheading"/>
        <w:ind w:left="890"/>
      </w:pPr>
      <w:r>
        <w:tab/>
        <w:t>[Heading inserted in Gazette 13 Nov 1998 p. 6218.]</w:t>
      </w:r>
    </w:p>
    <w:p>
      <w:pPr>
        <w:pStyle w:val="Heading5"/>
        <w:keepNext w:val="0"/>
        <w:keepLines w:val="0"/>
        <w:spacing w:before="240"/>
        <w:rPr>
          <w:snapToGrid w:val="0"/>
        </w:rPr>
      </w:pPr>
      <w:bookmarkStart w:id="1556" w:name="_Toc396288386"/>
      <w:bookmarkStart w:id="1557" w:name="_Toc472009555"/>
      <w:r>
        <w:rPr>
          <w:rStyle w:val="CharSectno"/>
        </w:rPr>
        <w:t>16.2</w:t>
      </w:r>
      <w:r>
        <w:rPr>
          <w:snapToGrid w:val="0"/>
        </w:rPr>
        <w:t xml:space="preserve">. </w:t>
      </w:r>
      <w:r>
        <w:rPr>
          <w:snapToGrid w:val="0"/>
        </w:rPr>
        <w:tab/>
        <w:t>Application of Division</w:t>
      </w:r>
      <w:bookmarkEnd w:id="1556"/>
      <w:bookmarkEnd w:id="1557"/>
    </w:p>
    <w:p>
      <w:pPr>
        <w:pStyle w:val="Subsection"/>
        <w:spacing w:before="180"/>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 or</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ind w:left="890" w:hanging="890"/>
      </w:pPr>
      <w:r>
        <w:tab/>
        <w:t xml:space="preserve">[Regulation 16.2 amended in Gazette </w:t>
      </w:r>
      <w:r>
        <w:rPr>
          <w:rStyle w:val="CharSectno"/>
        </w:rPr>
        <w:t>13 Nov 1998 p. </w:t>
      </w:r>
      <w:r>
        <w:t>6221.]</w:t>
      </w:r>
    </w:p>
    <w:p>
      <w:pPr>
        <w:pStyle w:val="Heading5"/>
        <w:spacing w:before="240"/>
        <w:rPr>
          <w:snapToGrid w:val="0"/>
        </w:rPr>
      </w:pPr>
      <w:bookmarkStart w:id="1558" w:name="_Toc396288387"/>
      <w:bookmarkStart w:id="1559" w:name="_Toc472009556"/>
      <w:r>
        <w:rPr>
          <w:rStyle w:val="CharSectno"/>
        </w:rPr>
        <w:t>16.3</w:t>
      </w:r>
      <w:r>
        <w:rPr>
          <w:snapToGrid w:val="0"/>
        </w:rPr>
        <w:t xml:space="preserve">. </w:t>
      </w:r>
      <w:r>
        <w:rPr>
          <w:snapToGrid w:val="0"/>
        </w:rPr>
        <w:tab/>
        <w:t>State mining engineer may exempt mine</w:t>
      </w:r>
      <w:bookmarkEnd w:id="1558"/>
      <w:bookmarkEnd w:id="1559"/>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1560" w:name="_Toc396288388"/>
      <w:bookmarkStart w:id="1561" w:name="_Toc472009557"/>
      <w:r>
        <w:rPr>
          <w:rStyle w:val="CharSectno"/>
        </w:rPr>
        <w:t>16.4</w:t>
      </w:r>
      <w:r>
        <w:rPr>
          <w:snapToGrid w:val="0"/>
        </w:rPr>
        <w:t xml:space="preserve">. </w:t>
      </w:r>
      <w:r>
        <w:rPr>
          <w:snapToGrid w:val="0"/>
        </w:rPr>
        <w:tab/>
        <w:t>Authorised limits</w:t>
      </w:r>
      <w:bookmarkEnd w:id="1560"/>
      <w:bookmarkEnd w:id="1561"/>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1562" w:name="_Toc396288389"/>
      <w:bookmarkStart w:id="1563" w:name="_Toc472009558"/>
      <w:r>
        <w:rPr>
          <w:rStyle w:val="CharSectno"/>
        </w:rPr>
        <w:t>16.5</w:t>
      </w:r>
      <w:r>
        <w:rPr>
          <w:snapToGrid w:val="0"/>
        </w:rPr>
        <w:t xml:space="preserve">. </w:t>
      </w:r>
      <w:r>
        <w:rPr>
          <w:snapToGrid w:val="0"/>
        </w:rPr>
        <w:tab/>
        <w:t>Dose constraints</w:t>
      </w:r>
      <w:bookmarkEnd w:id="1562"/>
      <w:bookmarkEnd w:id="1563"/>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1564" w:name="_Toc396288390"/>
      <w:bookmarkStart w:id="1565" w:name="_Toc472009559"/>
      <w:r>
        <w:rPr>
          <w:rStyle w:val="CharSectno"/>
        </w:rPr>
        <w:t>16.6</w:t>
      </w:r>
      <w:r>
        <w:rPr>
          <w:snapToGrid w:val="0"/>
        </w:rPr>
        <w:t xml:space="preserve">. </w:t>
      </w:r>
      <w:r>
        <w:rPr>
          <w:snapToGrid w:val="0"/>
        </w:rPr>
        <w:tab/>
        <w:t>Results of baseline monitoring program</w:t>
      </w:r>
      <w:bookmarkEnd w:id="1564"/>
      <w:bookmarkEnd w:id="1565"/>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in Gazette 21 Jul 2009 p. 2927.]</w:t>
      </w:r>
    </w:p>
    <w:p>
      <w:pPr>
        <w:pStyle w:val="Heading5"/>
        <w:rPr>
          <w:snapToGrid w:val="0"/>
        </w:rPr>
      </w:pPr>
      <w:bookmarkStart w:id="1566" w:name="_Toc396288391"/>
      <w:bookmarkStart w:id="1567" w:name="_Toc472009560"/>
      <w:r>
        <w:rPr>
          <w:rStyle w:val="CharSectno"/>
        </w:rPr>
        <w:t>16.7</w:t>
      </w:r>
      <w:r>
        <w:rPr>
          <w:snapToGrid w:val="0"/>
        </w:rPr>
        <w:t xml:space="preserve">. </w:t>
      </w:r>
      <w:r>
        <w:rPr>
          <w:snapToGrid w:val="0"/>
        </w:rPr>
        <w:tab/>
        <w:t>Preparation of radiation management plan</w:t>
      </w:r>
      <w:bookmarkEnd w:id="1566"/>
      <w:bookmarkEnd w:id="1567"/>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 and</w:t>
      </w:r>
    </w:p>
    <w:p>
      <w:pPr>
        <w:pStyle w:val="Indenti"/>
        <w:rPr>
          <w:snapToGrid w:val="0"/>
        </w:rPr>
      </w:pPr>
      <w:r>
        <w:rPr>
          <w:snapToGrid w:val="0"/>
        </w:rPr>
        <w:tab/>
        <w:t>(ii)</w:t>
      </w:r>
      <w:r>
        <w:rPr>
          <w:snapToGrid w:val="0"/>
        </w:rPr>
        <w:tab/>
        <w:t>monitoring programs; and</w:t>
      </w:r>
    </w:p>
    <w:p>
      <w:pPr>
        <w:pStyle w:val="Indenti"/>
        <w:rPr>
          <w:snapToGrid w:val="0"/>
        </w:rPr>
      </w:pPr>
      <w:r>
        <w:rPr>
          <w:snapToGrid w:val="0"/>
        </w:rPr>
        <w:tab/>
        <w:t>(iii)</w:t>
      </w:r>
      <w:r>
        <w:rPr>
          <w:snapToGrid w:val="0"/>
        </w:rPr>
        <w:tab/>
        <w:t>procedures for the assessment of dose; and</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 and</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8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Footnotesection"/>
        <w:ind w:left="890" w:hanging="890"/>
      </w:pPr>
      <w:r>
        <w:tab/>
        <w:t>[Regulation 16.7 amended in Gazette 21 Jul 2009 p. 2927.]</w:t>
      </w:r>
    </w:p>
    <w:p>
      <w:pPr>
        <w:pStyle w:val="Heading5"/>
        <w:spacing w:before="180"/>
        <w:rPr>
          <w:snapToGrid w:val="0"/>
        </w:rPr>
      </w:pPr>
      <w:bookmarkStart w:id="1568" w:name="_Toc396288392"/>
      <w:bookmarkStart w:id="1569" w:name="_Toc472009561"/>
      <w:r>
        <w:rPr>
          <w:rStyle w:val="CharSectno"/>
        </w:rPr>
        <w:t>16.8</w:t>
      </w:r>
      <w:r>
        <w:rPr>
          <w:snapToGrid w:val="0"/>
        </w:rPr>
        <w:t xml:space="preserve">. </w:t>
      </w:r>
      <w:r>
        <w:rPr>
          <w:snapToGrid w:val="0"/>
        </w:rPr>
        <w:tab/>
        <w:t>Radiation management plan to be complied with</w:t>
      </w:r>
      <w:bookmarkEnd w:id="1568"/>
      <w:bookmarkEnd w:id="1569"/>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spacing w:before="240"/>
        <w:rPr>
          <w:snapToGrid w:val="0"/>
        </w:rPr>
      </w:pPr>
      <w:bookmarkStart w:id="1570" w:name="_Toc396288393"/>
      <w:bookmarkStart w:id="1571" w:name="_Toc472009562"/>
      <w:r>
        <w:rPr>
          <w:rStyle w:val="CharSectno"/>
        </w:rPr>
        <w:t>16.9</w:t>
      </w:r>
      <w:r>
        <w:rPr>
          <w:snapToGrid w:val="0"/>
        </w:rPr>
        <w:t xml:space="preserve">. </w:t>
      </w:r>
      <w:r>
        <w:rPr>
          <w:snapToGrid w:val="0"/>
        </w:rPr>
        <w:tab/>
        <w:t>Radiation safety officer</w:t>
      </w:r>
      <w:bookmarkEnd w:id="1570"/>
      <w:bookmarkEnd w:id="1571"/>
      <w:r>
        <w:rPr>
          <w:snapToGrid w:val="0"/>
        </w:rPr>
        <w:t xml:space="preserve"> </w:t>
      </w:r>
    </w:p>
    <w:p>
      <w:pPr>
        <w:pStyle w:val="Subsection"/>
        <w:spacing w:before="180"/>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spacing w:before="180"/>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spacing w:before="240"/>
        <w:rPr>
          <w:snapToGrid w:val="0"/>
        </w:rPr>
      </w:pPr>
      <w:bookmarkStart w:id="1572" w:name="_Toc396288394"/>
      <w:bookmarkStart w:id="1573" w:name="_Toc472009563"/>
      <w:r>
        <w:rPr>
          <w:rStyle w:val="CharSectno"/>
        </w:rPr>
        <w:t>16.10</w:t>
      </w:r>
      <w:r>
        <w:rPr>
          <w:snapToGrid w:val="0"/>
        </w:rPr>
        <w:t xml:space="preserve">. </w:t>
      </w:r>
      <w:r>
        <w:rPr>
          <w:snapToGrid w:val="0"/>
        </w:rPr>
        <w:tab/>
        <w:t>Defects</w:t>
      </w:r>
      <w:bookmarkEnd w:id="1572"/>
      <w:bookmarkEnd w:id="1573"/>
      <w:r>
        <w:rPr>
          <w:snapToGrid w:val="0"/>
        </w:rPr>
        <w:t xml:space="preserve"> </w:t>
      </w:r>
    </w:p>
    <w:p>
      <w:pPr>
        <w:pStyle w:val="Subsection"/>
        <w:spacing w:before="18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 and</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spacing w:before="120"/>
        <w:rPr>
          <w:snapToGrid w:val="0"/>
        </w:rPr>
      </w:pPr>
      <w:r>
        <w:rPr>
          <w:snapToGrid w:val="0"/>
        </w:rPr>
        <w:tab/>
        <w:t>Penalty: See regulation 17.1.</w:t>
      </w:r>
    </w:p>
    <w:p>
      <w:pPr>
        <w:pStyle w:val="Heading5"/>
        <w:rPr>
          <w:snapToGrid w:val="0"/>
        </w:rPr>
      </w:pPr>
      <w:bookmarkStart w:id="1574" w:name="_Toc396288395"/>
      <w:bookmarkStart w:id="1575" w:name="_Toc472009564"/>
      <w:r>
        <w:rPr>
          <w:rStyle w:val="CharSectno"/>
        </w:rPr>
        <w:t>16.11</w:t>
      </w:r>
      <w:r>
        <w:rPr>
          <w:snapToGrid w:val="0"/>
        </w:rPr>
        <w:t xml:space="preserve">. </w:t>
      </w:r>
      <w:r>
        <w:rPr>
          <w:snapToGrid w:val="0"/>
        </w:rPr>
        <w:tab/>
        <w:t>Notification</w:t>
      </w:r>
      <w:bookmarkEnd w:id="1574"/>
      <w:bookmarkEnd w:id="1575"/>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 and</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1576" w:name="_Toc396288396"/>
      <w:bookmarkStart w:id="1577" w:name="_Toc472009565"/>
      <w:r>
        <w:rPr>
          <w:rStyle w:val="CharSectno"/>
        </w:rPr>
        <w:t>16.12</w:t>
      </w:r>
      <w:r>
        <w:rPr>
          <w:snapToGrid w:val="0"/>
        </w:rPr>
        <w:t xml:space="preserve">. </w:t>
      </w:r>
      <w:r>
        <w:rPr>
          <w:snapToGrid w:val="0"/>
        </w:rPr>
        <w:tab/>
        <w:t>Supervised areas and controlled areas</w:t>
      </w:r>
      <w:bookmarkEnd w:id="1576"/>
      <w:bookmarkEnd w:id="1577"/>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 and</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keepNext/>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1578" w:name="_Toc396288397"/>
      <w:bookmarkStart w:id="1579" w:name="_Toc472009566"/>
      <w:r>
        <w:rPr>
          <w:rStyle w:val="CharSectno"/>
        </w:rPr>
        <w:t>16.13</w:t>
      </w:r>
      <w:r>
        <w:rPr>
          <w:snapToGrid w:val="0"/>
        </w:rPr>
        <w:t xml:space="preserve">. </w:t>
      </w:r>
      <w:r>
        <w:rPr>
          <w:snapToGrid w:val="0"/>
        </w:rPr>
        <w:tab/>
        <w:t>Conditions for young persons</w:t>
      </w:r>
      <w:bookmarkEnd w:id="1578"/>
      <w:bookmarkEnd w:id="1579"/>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1580" w:name="_Toc396288398"/>
      <w:bookmarkStart w:id="1581" w:name="_Toc472009567"/>
      <w:r>
        <w:rPr>
          <w:rStyle w:val="CharSectno"/>
        </w:rPr>
        <w:t>16.14</w:t>
      </w:r>
      <w:r>
        <w:rPr>
          <w:snapToGrid w:val="0"/>
        </w:rPr>
        <w:t xml:space="preserve">. </w:t>
      </w:r>
      <w:r>
        <w:rPr>
          <w:snapToGrid w:val="0"/>
        </w:rPr>
        <w:tab/>
        <w:t>Designated employees</w:t>
      </w:r>
      <w:bookmarkEnd w:id="1580"/>
      <w:bookmarkEnd w:id="1581"/>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ind w:left="890" w:hanging="890"/>
      </w:pPr>
      <w:r>
        <w:tab/>
        <w:t>[Regulation 16.14 amended in Gazette 21 Jul 2009 p. 2927.]</w:t>
      </w:r>
    </w:p>
    <w:p>
      <w:pPr>
        <w:pStyle w:val="Heading5"/>
        <w:rPr>
          <w:snapToGrid w:val="0"/>
        </w:rPr>
      </w:pPr>
      <w:bookmarkStart w:id="1582" w:name="_Toc396288399"/>
      <w:bookmarkStart w:id="1583" w:name="_Toc472009568"/>
      <w:r>
        <w:rPr>
          <w:rStyle w:val="CharSectno"/>
        </w:rPr>
        <w:t>16.15</w:t>
      </w:r>
      <w:r>
        <w:rPr>
          <w:snapToGrid w:val="0"/>
        </w:rPr>
        <w:t xml:space="preserve">. </w:t>
      </w:r>
      <w:r>
        <w:rPr>
          <w:snapToGrid w:val="0"/>
        </w:rPr>
        <w:tab/>
        <w:t>Reduction of doses</w:t>
      </w:r>
      <w:bookmarkEnd w:id="1582"/>
      <w:bookmarkEnd w:id="1583"/>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keepLines w:val="0"/>
        <w:spacing w:before="180"/>
        <w:rPr>
          <w:snapToGrid w:val="0"/>
        </w:rPr>
      </w:pPr>
      <w:bookmarkStart w:id="1584" w:name="_Toc396288400"/>
      <w:bookmarkStart w:id="1585" w:name="_Toc472009569"/>
      <w:r>
        <w:rPr>
          <w:rStyle w:val="CharSectno"/>
        </w:rPr>
        <w:t>16.16</w:t>
      </w:r>
      <w:r>
        <w:rPr>
          <w:snapToGrid w:val="0"/>
        </w:rPr>
        <w:t xml:space="preserve">. </w:t>
      </w:r>
      <w:r>
        <w:rPr>
          <w:snapToGrid w:val="0"/>
        </w:rPr>
        <w:tab/>
        <w:t>Control of exposure to radiation</w:t>
      </w:r>
      <w:bookmarkEnd w:id="1584"/>
      <w:bookmarkEnd w:id="1585"/>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 and</w:t>
      </w:r>
    </w:p>
    <w:p>
      <w:pPr>
        <w:pStyle w:val="Indenta"/>
        <w:rPr>
          <w:snapToGrid w:val="0"/>
        </w:rPr>
      </w:pPr>
      <w:r>
        <w:rPr>
          <w:snapToGrid w:val="0"/>
        </w:rPr>
        <w:tab/>
        <w:t>(b)</w:t>
      </w:r>
      <w:r>
        <w:rPr>
          <w:snapToGrid w:val="0"/>
        </w:rPr>
        <w:tab/>
        <w:t>isolating sources of radiation, so far as is practicable, through shielding, containment and remote handling techniques; and</w:t>
      </w:r>
    </w:p>
    <w:p>
      <w:pPr>
        <w:pStyle w:val="Indenta"/>
        <w:rPr>
          <w:snapToGrid w:val="0"/>
        </w:rPr>
      </w:pPr>
      <w:r>
        <w:rPr>
          <w:snapToGrid w:val="0"/>
        </w:rPr>
        <w:tab/>
        <w:t>(c)</w:t>
      </w:r>
      <w:r>
        <w:rPr>
          <w:snapToGrid w:val="0"/>
        </w:rPr>
        <w:tab/>
        <w:t>providing engineering controls to reduce absorbed dose rates and contamination levels in workplaces; and</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spacing w:before="180"/>
        <w:rPr>
          <w:snapToGrid w:val="0"/>
        </w:rPr>
      </w:pPr>
      <w:bookmarkStart w:id="1586" w:name="_Toc396288401"/>
      <w:bookmarkStart w:id="1587" w:name="_Toc472009570"/>
      <w:r>
        <w:rPr>
          <w:rStyle w:val="CharSectno"/>
        </w:rPr>
        <w:t>16.17</w:t>
      </w:r>
      <w:r>
        <w:rPr>
          <w:snapToGrid w:val="0"/>
        </w:rPr>
        <w:t xml:space="preserve">. </w:t>
      </w:r>
      <w:r>
        <w:rPr>
          <w:snapToGrid w:val="0"/>
        </w:rPr>
        <w:tab/>
        <w:t>Respiratory protective equipment</w:t>
      </w:r>
      <w:bookmarkEnd w:id="1586"/>
      <w:bookmarkEnd w:id="1587"/>
      <w:r>
        <w:rPr>
          <w:snapToGrid w:val="0"/>
        </w:rPr>
        <w:t xml:space="preserve"> </w:t>
      </w:r>
    </w:p>
    <w:p>
      <w:pPr>
        <w:pStyle w:val="Subsection"/>
        <w:rPr>
          <w:snapToGrid w:val="0"/>
        </w:rPr>
      </w:pPr>
      <w:r>
        <w:rPr>
          <w:snapToGrid w:val="0"/>
        </w:rPr>
        <w:tab/>
      </w:r>
      <w:r>
        <w:rPr>
          <w:snapToGrid w:val="0"/>
        </w:rPr>
        <w:tab/>
        <w:t xml:space="preserve">The manager of a mine must ensure that any respiratory protective devices provided at the mine to protect against radiation are selected, used and maintained in accordance with </w:t>
      </w:r>
      <w:r>
        <w:t xml:space="preserve">AS/NZS 1715 </w:t>
      </w:r>
      <w:r>
        <w:rPr>
          <w:snapToGrid w:val="0"/>
        </w:rPr>
        <w:t xml:space="preserve">and </w:t>
      </w:r>
      <w:r>
        <w:t>AS/NZS 1716</w:t>
      </w:r>
      <w:r>
        <w:rPr>
          <w:snapToGrid w:val="0"/>
        </w:rPr>
        <w:t>.</w:t>
      </w:r>
    </w:p>
    <w:p>
      <w:pPr>
        <w:pStyle w:val="Penstart"/>
        <w:rPr>
          <w:snapToGrid w:val="0"/>
        </w:rPr>
      </w:pPr>
      <w:r>
        <w:rPr>
          <w:snapToGrid w:val="0"/>
        </w:rPr>
        <w:tab/>
        <w:t>Penalty: See regulation 17.1.</w:t>
      </w:r>
    </w:p>
    <w:p>
      <w:pPr>
        <w:pStyle w:val="Footnotesection"/>
        <w:spacing w:before="80"/>
        <w:ind w:left="890" w:hanging="890"/>
      </w:pPr>
      <w:r>
        <w:tab/>
        <w:t>[Regulation 16.17 amended in Gazette 11 Jan 2013 p. 53.]</w:t>
      </w:r>
    </w:p>
    <w:p>
      <w:pPr>
        <w:pStyle w:val="Heading5"/>
        <w:keepNext w:val="0"/>
        <w:keepLines w:val="0"/>
        <w:spacing w:before="180"/>
        <w:rPr>
          <w:snapToGrid w:val="0"/>
        </w:rPr>
      </w:pPr>
      <w:bookmarkStart w:id="1588" w:name="_Toc396288402"/>
      <w:bookmarkStart w:id="1589" w:name="_Toc472009571"/>
      <w:r>
        <w:rPr>
          <w:rStyle w:val="CharSectno"/>
        </w:rPr>
        <w:t>16.18</w:t>
      </w:r>
      <w:r>
        <w:rPr>
          <w:snapToGrid w:val="0"/>
        </w:rPr>
        <w:t xml:space="preserve">. </w:t>
      </w:r>
      <w:r>
        <w:rPr>
          <w:snapToGrid w:val="0"/>
        </w:rPr>
        <w:tab/>
        <w:t>Dose limits — employees</w:t>
      </w:r>
      <w:bookmarkEnd w:id="1588"/>
      <w:bookmarkEnd w:id="1589"/>
      <w:r>
        <w:rPr>
          <w:snapToGrid w:val="0"/>
        </w:rPr>
        <w:t xml:space="preserve"> </w:t>
      </w:r>
    </w:p>
    <w:p>
      <w:pPr>
        <w:pStyle w:val="Subsection"/>
        <w:spacing w:before="120"/>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keepNext/>
              <w:keepLines/>
              <w:spacing w:before="0"/>
            </w:pPr>
            <w:r>
              <w:t>Effective dose limit in a single year</w:t>
            </w:r>
          </w:p>
        </w:tc>
        <w:tc>
          <w:tcPr>
            <w:tcW w:w="2126" w:type="dxa"/>
          </w:tcPr>
          <w:p>
            <w:pPr>
              <w:pStyle w:val="TableNAm"/>
              <w:keepNext/>
              <w:keepLines/>
              <w:spacing w:before="0"/>
            </w:pPr>
            <w:r>
              <w:t>50 millisieverts</w:t>
            </w:r>
          </w:p>
        </w:tc>
      </w:tr>
      <w:tr>
        <w:tc>
          <w:tcPr>
            <w:tcW w:w="4281" w:type="dxa"/>
          </w:tcPr>
          <w:p>
            <w:pPr>
              <w:pStyle w:val="TableNAm"/>
              <w:keepNext/>
              <w:keepLines/>
              <w:spacing w:before="0"/>
              <w:ind w:left="567" w:hanging="567"/>
            </w:pPr>
            <w:r>
              <w:t>Effective dose limit over a period of 5 consecutive years</w:t>
            </w:r>
          </w:p>
        </w:tc>
        <w:tc>
          <w:tcPr>
            <w:tcW w:w="2126" w:type="dxa"/>
          </w:tcPr>
          <w:p>
            <w:pPr>
              <w:pStyle w:val="TableNAm"/>
              <w:keepNext/>
              <w:keepLines/>
              <w:spacing w:before="0"/>
            </w:pPr>
            <w:r>
              <w:t>100 millisieverts</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150 millisieverts</w:t>
            </w:r>
          </w:p>
        </w:tc>
      </w:tr>
      <w:tr>
        <w:tc>
          <w:tcPr>
            <w:tcW w:w="4281" w:type="dxa"/>
          </w:tcPr>
          <w:p>
            <w:pPr>
              <w:pStyle w:val="TableNAm"/>
              <w:spacing w:before="0"/>
            </w:pPr>
            <w:r>
              <w:tab/>
              <w:t>in the skin</w:t>
            </w:r>
          </w:p>
        </w:tc>
        <w:tc>
          <w:tcPr>
            <w:tcW w:w="2126" w:type="dxa"/>
          </w:tcPr>
          <w:p>
            <w:pPr>
              <w:pStyle w:val="TableNAm"/>
              <w:spacing w:before="0"/>
            </w:pPr>
            <w:r>
              <w:t>500 millisieverts</w:t>
            </w:r>
          </w:p>
        </w:tc>
      </w:tr>
      <w:tr>
        <w:tc>
          <w:tcPr>
            <w:tcW w:w="4281" w:type="dxa"/>
          </w:tcPr>
          <w:p>
            <w:pPr>
              <w:pStyle w:val="TableNAm"/>
              <w:spacing w:before="0"/>
            </w:pPr>
            <w:r>
              <w:tab/>
              <w:t>in the hands and feet</w:t>
            </w:r>
          </w:p>
        </w:tc>
        <w:tc>
          <w:tcPr>
            <w:tcW w:w="2126" w:type="dxa"/>
          </w:tcPr>
          <w:p>
            <w:pPr>
              <w:pStyle w:val="TableNAm"/>
              <w:spacing w:before="0"/>
            </w:pPr>
            <w:r>
              <w:t>500 millisieverts</w:t>
            </w:r>
          </w:p>
        </w:tc>
      </w:tr>
    </w:tbl>
    <w:p>
      <w:pPr>
        <w:pStyle w:val="Heading5"/>
        <w:spacing w:before="240"/>
        <w:rPr>
          <w:snapToGrid w:val="0"/>
        </w:rPr>
      </w:pPr>
      <w:bookmarkStart w:id="1590" w:name="_Toc396288403"/>
      <w:bookmarkStart w:id="1591" w:name="_Toc472009572"/>
      <w:r>
        <w:rPr>
          <w:rStyle w:val="CharSectno"/>
        </w:rPr>
        <w:t>16.19</w:t>
      </w:r>
      <w:r>
        <w:rPr>
          <w:snapToGrid w:val="0"/>
        </w:rPr>
        <w:t xml:space="preserve">. </w:t>
      </w:r>
      <w:r>
        <w:rPr>
          <w:snapToGrid w:val="0"/>
        </w:rPr>
        <w:tab/>
        <w:t>Dose limits — members of the public</w:t>
      </w:r>
      <w:bookmarkEnd w:id="1590"/>
      <w:bookmarkEnd w:id="1591"/>
      <w:r>
        <w:rPr>
          <w:snapToGrid w:val="0"/>
        </w:rPr>
        <w:t xml:space="preserve"> </w:t>
      </w:r>
    </w:p>
    <w:p>
      <w:pPr>
        <w:pStyle w:val="Subsection"/>
        <w:spacing w:before="120"/>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spacing w:before="0"/>
            </w:pPr>
            <w:r>
              <w:t>Effective dose limit (per year)</w:t>
            </w:r>
          </w:p>
        </w:tc>
        <w:tc>
          <w:tcPr>
            <w:tcW w:w="2126" w:type="dxa"/>
          </w:tcPr>
          <w:p>
            <w:pPr>
              <w:pStyle w:val="TableNAm"/>
              <w:spacing w:before="0"/>
            </w:pPr>
            <w:r>
              <w:t>1 millisievert</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 millisieverts</w:t>
            </w:r>
          </w:p>
        </w:tc>
      </w:tr>
      <w:tr>
        <w:tc>
          <w:tcPr>
            <w:tcW w:w="4281" w:type="dxa"/>
          </w:tcPr>
          <w:p>
            <w:pPr>
              <w:pStyle w:val="TableNAm"/>
              <w:spacing w:before="0"/>
            </w:pPr>
            <w:r>
              <w:tab/>
              <w:t>in the skin</w:t>
            </w:r>
          </w:p>
        </w:tc>
        <w:tc>
          <w:tcPr>
            <w:tcW w:w="2126" w:type="dxa"/>
          </w:tcPr>
          <w:p>
            <w:pPr>
              <w:pStyle w:val="TableNAm"/>
              <w:spacing w:before="0"/>
            </w:pPr>
            <w:r>
              <w:t>50 millisieverts</w:t>
            </w:r>
          </w:p>
        </w:tc>
      </w:tr>
    </w:tbl>
    <w:p>
      <w:pPr>
        <w:pStyle w:val="Heading5"/>
        <w:spacing w:before="240"/>
        <w:rPr>
          <w:snapToGrid w:val="0"/>
        </w:rPr>
      </w:pPr>
      <w:bookmarkStart w:id="1592" w:name="_Toc396288404"/>
      <w:bookmarkStart w:id="1593" w:name="_Toc472009573"/>
      <w:r>
        <w:rPr>
          <w:rStyle w:val="CharSectno"/>
        </w:rPr>
        <w:t>16.20</w:t>
      </w:r>
      <w:r>
        <w:rPr>
          <w:snapToGrid w:val="0"/>
        </w:rPr>
        <w:t xml:space="preserve">. </w:t>
      </w:r>
      <w:r>
        <w:rPr>
          <w:snapToGrid w:val="0"/>
        </w:rPr>
        <w:tab/>
        <w:t>Interpretation of dose limits</w:t>
      </w:r>
      <w:bookmarkEnd w:id="1592"/>
      <w:bookmarkEnd w:id="1593"/>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spacing w:before="120"/>
        <w:rPr>
          <w:snapToGrid w:val="0"/>
        </w:rPr>
      </w:pPr>
      <w:r>
        <w:rPr>
          <w:snapToGrid w:val="0"/>
        </w:rPr>
        <w:tab/>
        <w:t>(3)</w:t>
      </w:r>
      <w:r>
        <w:rPr>
          <w:snapToGrid w:val="0"/>
        </w:rPr>
        <w:tab/>
        <w:t>The equivalent dose limits to the skin applies to the dose averaged over any 1 cm</w:t>
      </w:r>
      <w:r>
        <w:rPr>
          <w:snapToGrid w:val="0"/>
          <w:vertAlign w:val="superscript"/>
        </w:rPr>
        <w:t> 2</w:t>
      </w:r>
      <w:r>
        <w:rPr>
          <w:snapToGrid w:val="0"/>
        </w:rPr>
        <w:t xml:space="preserve"> of the skin, regardless of the total area exposed.</w:t>
      </w:r>
    </w:p>
    <w:p>
      <w:pPr>
        <w:pStyle w:val="Heading5"/>
        <w:spacing w:before="240"/>
        <w:rPr>
          <w:snapToGrid w:val="0"/>
        </w:rPr>
      </w:pPr>
      <w:bookmarkStart w:id="1594" w:name="_Toc396288405"/>
      <w:bookmarkStart w:id="1595" w:name="_Toc472009574"/>
      <w:r>
        <w:rPr>
          <w:rStyle w:val="CharSectno"/>
        </w:rPr>
        <w:t>16.21</w:t>
      </w:r>
      <w:r>
        <w:rPr>
          <w:snapToGrid w:val="0"/>
        </w:rPr>
        <w:t xml:space="preserve">. </w:t>
      </w:r>
      <w:r>
        <w:rPr>
          <w:snapToGrid w:val="0"/>
        </w:rPr>
        <w:tab/>
        <w:t>Approval of different dose limit</w:t>
      </w:r>
      <w:bookmarkEnd w:id="1594"/>
      <w:bookmarkEnd w:id="1595"/>
      <w:r>
        <w:rPr>
          <w:snapToGrid w:val="0"/>
        </w:rPr>
        <w:t xml:space="preserve"> </w:t>
      </w:r>
    </w:p>
    <w:p>
      <w:pPr>
        <w:pStyle w:val="Subsection"/>
        <w:spacing w:before="18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8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 and</w:t>
      </w:r>
    </w:p>
    <w:p>
      <w:pPr>
        <w:pStyle w:val="Indenta"/>
        <w:rPr>
          <w:snapToGrid w:val="0"/>
        </w:rPr>
      </w:pPr>
      <w:r>
        <w:rPr>
          <w:snapToGrid w:val="0"/>
        </w:rPr>
        <w:tab/>
        <w:t>(b)</w:t>
      </w:r>
      <w:r>
        <w:rPr>
          <w:snapToGrid w:val="0"/>
        </w:rPr>
        <w:tab/>
        <w:t>in the State mining engineer’s opinion the collective effective dose has been reduced as low as is practicable; and</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 and</w:t>
      </w:r>
    </w:p>
    <w:p>
      <w:pPr>
        <w:pStyle w:val="Indenta"/>
        <w:rPr>
          <w:snapToGrid w:val="0"/>
        </w:rPr>
      </w:pPr>
      <w:r>
        <w:rPr>
          <w:snapToGrid w:val="0"/>
        </w:rPr>
        <w:tab/>
        <w:t>(d)</w:t>
      </w:r>
      <w:r>
        <w:rPr>
          <w:snapToGrid w:val="0"/>
        </w:rPr>
        <w:tab/>
        <w:t>the dose limit is less than 50 millisieverts (0.05 Sv) per year; and</w:t>
      </w:r>
    </w:p>
    <w:p>
      <w:pPr>
        <w:pStyle w:val="Indenta"/>
        <w:rPr>
          <w:snapToGrid w:val="0"/>
        </w:rPr>
      </w:pPr>
      <w:r>
        <w:rPr>
          <w:snapToGrid w:val="0"/>
        </w:rPr>
        <w:tab/>
        <w:t>(e)</w:t>
      </w:r>
      <w:r>
        <w:rPr>
          <w:snapToGrid w:val="0"/>
        </w:rPr>
        <w:tab/>
        <w:t>it is only for a specified period of not more than 5 years; and</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ind w:left="890" w:hanging="890"/>
      </w:pPr>
      <w:r>
        <w:tab/>
        <w:t xml:space="preserve">[Regulation 16.21 amended in Gazette 19 Jan 1996 p. 237.] </w:t>
      </w:r>
    </w:p>
    <w:p>
      <w:pPr>
        <w:pStyle w:val="Heading5"/>
        <w:spacing w:before="240"/>
        <w:rPr>
          <w:snapToGrid w:val="0"/>
        </w:rPr>
      </w:pPr>
      <w:bookmarkStart w:id="1596" w:name="_Toc396288406"/>
      <w:bookmarkStart w:id="1597" w:name="_Toc472009575"/>
      <w:r>
        <w:rPr>
          <w:rStyle w:val="CharSectno"/>
        </w:rPr>
        <w:t>16.22</w:t>
      </w:r>
      <w:r>
        <w:rPr>
          <w:snapToGrid w:val="0"/>
        </w:rPr>
        <w:t xml:space="preserve">. </w:t>
      </w:r>
      <w:r>
        <w:rPr>
          <w:snapToGrid w:val="0"/>
        </w:rPr>
        <w:tab/>
        <w:t>Pregnant employees</w:t>
      </w:r>
      <w:bookmarkEnd w:id="1596"/>
      <w:bookmarkEnd w:id="1597"/>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1598" w:name="_Toc396288407"/>
      <w:bookmarkStart w:id="1599" w:name="_Toc472009576"/>
      <w:r>
        <w:rPr>
          <w:rStyle w:val="CharSectno"/>
        </w:rPr>
        <w:t>16.23</w:t>
      </w:r>
      <w:r>
        <w:rPr>
          <w:snapToGrid w:val="0"/>
        </w:rPr>
        <w:t xml:space="preserve">. </w:t>
      </w:r>
      <w:r>
        <w:rPr>
          <w:snapToGrid w:val="0"/>
        </w:rPr>
        <w:tab/>
        <w:t>Assessment of doses</w:t>
      </w:r>
      <w:bookmarkEnd w:id="1598"/>
      <w:bookmarkEnd w:id="1599"/>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 and</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1600" w:name="_Toc396288408"/>
      <w:bookmarkStart w:id="1601" w:name="_Toc472009577"/>
      <w:r>
        <w:rPr>
          <w:rStyle w:val="CharSectno"/>
        </w:rPr>
        <w:t>16.24</w:t>
      </w:r>
      <w:r>
        <w:rPr>
          <w:snapToGrid w:val="0"/>
        </w:rPr>
        <w:t xml:space="preserve">. </w:t>
      </w:r>
      <w:r>
        <w:rPr>
          <w:snapToGrid w:val="0"/>
        </w:rPr>
        <w:tab/>
        <w:t>Reporting of results of dose assessment</w:t>
      </w:r>
      <w:bookmarkEnd w:id="1600"/>
      <w:bookmarkEnd w:id="1601"/>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1602" w:name="_Toc396288409"/>
      <w:bookmarkStart w:id="1603" w:name="_Toc472009578"/>
      <w:r>
        <w:rPr>
          <w:rStyle w:val="CharSectno"/>
        </w:rPr>
        <w:t>16.25</w:t>
      </w:r>
      <w:r>
        <w:rPr>
          <w:snapToGrid w:val="0"/>
        </w:rPr>
        <w:t xml:space="preserve">. </w:t>
      </w:r>
      <w:r>
        <w:rPr>
          <w:snapToGrid w:val="0"/>
        </w:rPr>
        <w:tab/>
        <w:t>Records</w:t>
      </w:r>
      <w:bookmarkEnd w:id="1602"/>
      <w:bookmarkEnd w:id="1603"/>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 and</w:t>
      </w:r>
    </w:p>
    <w:p>
      <w:pPr>
        <w:pStyle w:val="Indenta"/>
        <w:rPr>
          <w:snapToGrid w:val="0"/>
        </w:rPr>
      </w:pPr>
      <w:r>
        <w:rPr>
          <w:snapToGrid w:val="0"/>
        </w:rPr>
        <w:tab/>
        <w:t>(b)</w:t>
      </w:r>
      <w:r>
        <w:rPr>
          <w:snapToGrid w:val="0"/>
        </w:rPr>
        <w:tab/>
        <w:t>monitoring results; and</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spacing w:before="240"/>
        <w:rPr>
          <w:snapToGrid w:val="0"/>
        </w:rPr>
      </w:pPr>
      <w:bookmarkStart w:id="1604" w:name="_Toc396288410"/>
      <w:bookmarkStart w:id="1605" w:name="_Toc472009579"/>
      <w:r>
        <w:rPr>
          <w:rStyle w:val="CharSectno"/>
        </w:rPr>
        <w:t>16.26</w:t>
      </w:r>
      <w:r>
        <w:rPr>
          <w:snapToGrid w:val="0"/>
        </w:rPr>
        <w:t xml:space="preserve">. </w:t>
      </w:r>
      <w:r>
        <w:rPr>
          <w:snapToGrid w:val="0"/>
        </w:rPr>
        <w:tab/>
        <w:t>Reporting of certain matters to State mining engineer</w:t>
      </w:r>
      <w:bookmarkEnd w:id="1604"/>
      <w:bookmarkEnd w:id="1605"/>
      <w:r>
        <w:rPr>
          <w:snapToGrid w:val="0"/>
        </w:rPr>
        <w:t xml:space="preserve"> </w:t>
      </w:r>
    </w:p>
    <w:p>
      <w:pPr>
        <w:pStyle w:val="Subsection"/>
        <w:spacing w:before="180"/>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keepNext w:val="0"/>
        <w:keepLines w:val="0"/>
        <w:pageBreakBefore/>
        <w:spacing w:before="180"/>
        <w:rPr>
          <w:snapToGrid w:val="0"/>
        </w:rPr>
      </w:pPr>
      <w:bookmarkStart w:id="1606" w:name="_Toc396288411"/>
      <w:bookmarkStart w:id="1607" w:name="_Toc472009580"/>
      <w:r>
        <w:rPr>
          <w:rStyle w:val="CharSectno"/>
        </w:rPr>
        <w:t>16.27</w:t>
      </w:r>
      <w:r>
        <w:rPr>
          <w:snapToGrid w:val="0"/>
        </w:rPr>
        <w:t xml:space="preserve">. </w:t>
      </w:r>
      <w:r>
        <w:rPr>
          <w:snapToGrid w:val="0"/>
        </w:rPr>
        <w:tab/>
        <w:t>Approval for removal of radioactive material</w:t>
      </w:r>
      <w:bookmarkEnd w:id="1606"/>
      <w:bookmarkEnd w:id="1607"/>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1608" w:name="_Toc396288412"/>
      <w:bookmarkStart w:id="1609" w:name="_Toc472009581"/>
      <w:r>
        <w:rPr>
          <w:rStyle w:val="CharSectno"/>
        </w:rPr>
        <w:t>16.28</w:t>
      </w:r>
      <w:r>
        <w:rPr>
          <w:snapToGrid w:val="0"/>
        </w:rPr>
        <w:t xml:space="preserve">. </w:t>
      </w:r>
      <w:r>
        <w:rPr>
          <w:snapToGrid w:val="0"/>
        </w:rPr>
        <w:tab/>
        <w:t>Approval to use imported radioactive minerals</w:t>
      </w:r>
      <w:bookmarkEnd w:id="1608"/>
      <w:bookmarkEnd w:id="1609"/>
      <w:r>
        <w:rPr>
          <w:snapToGrid w:val="0"/>
        </w:rPr>
        <w:t xml:space="preserve"> </w:t>
      </w:r>
    </w:p>
    <w:p>
      <w:pPr>
        <w:pStyle w:val="Subsection"/>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Deleted in Gazette 13 Nov 1998 p. 6218.]</w:t>
      </w:r>
    </w:p>
    <w:p>
      <w:pPr>
        <w:pStyle w:val="Heading5"/>
        <w:spacing w:before="180"/>
        <w:rPr>
          <w:snapToGrid w:val="0"/>
        </w:rPr>
      </w:pPr>
      <w:bookmarkStart w:id="1610" w:name="_Toc396288413"/>
      <w:bookmarkStart w:id="1611" w:name="_Toc472009582"/>
      <w:r>
        <w:rPr>
          <w:rStyle w:val="CharSectno"/>
        </w:rPr>
        <w:t>16.30</w:t>
      </w:r>
      <w:r>
        <w:rPr>
          <w:snapToGrid w:val="0"/>
        </w:rPr>
        <w:t xml:space="preserve">. </w:t>
      </w:r>
      <w:r>
        <w:rPr>
          <w:snapToGrid w:val="0"/>
        </w:rPr>
        <w:tab/>
        <w:t>Storage of monazite, thorium, uranium or xenotime concentrate</w:t>
      </w:r>
      <w:bookmarkEnd w:id="1610"/>
      <w:bookmarkEnd w:id="1611"/>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1612" w:name="_Toc396288414"/>
      <w:bookmarkStart w:id="1613" w:name="_Toc472009583"/>
      <w:r>
        <w:rPr>
          <w:rStyle w:val="CharSectno"/>
        </w:rPr>
        <w:t>16.31</w:t>
      </w:r>
      <w:r>
        <w:rPr>
          <w:snapToGrid w:val="0"/>
        </w:rPr>
        <w:t xml:space="preserve">. </w:t>
      </w:r>
      <w:r>
        <w:rPr>
          <w:snapToGrid w:val="0"/>
        </w:rPr>
        <w:tab/>
        <w:t>Stockpile management</w:t>
      </w:r>
      <w:bookmarkEnd w:id="1612"/>
      <w:bookmarkEnd w:id="1613"/>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1614" w:name="_Toc396288415"/>
      <w:bookmarkStart w:id="1615" w:name="_Toc472009584"/>
      <w:r>
        <w:rPr>
          <w:rStyle w:val="CharSectno"/>
        </w:rPr>
        <w:t>16.32</w:t>
      </w:r>
      <w:r>
        <w:rPr>
          <w:snapToGrid w:val="0"/>
        </w:rPr>
        <w:t xml:space="preserve">. </w:t>
      </w:r>
      <w:r>
        <w:rPr>
          <w:snapToGrid w:val="0"/>
        </w:rPr>
        <w:tab/>
        <w:t>Disposal of waste material</w:t>
      </w:r>
      <w:bookmarkEnd w:id="1614"/>
      <w:bookmarkEnd w:id="1615"/>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240"/>
        <w:rPr>
          <w:snapToGrid w:val="0"/>
        </w:rPr>
      </w:pPr>
      <w:bookmarkStart w:id="1616" w:name="_Toc396288416"/>
      <w:bookmarkStart w:id="1617" w:name="_Toc472009585"/>
      <w:r>
        <w:rPr>
          <w:rStyle w:val="CharSectno"/>
        </w:rPr>
        <w:t>16.33</w:t>
      </w:r>
      <w:r>
        <w:rPr>
          <w:snapToGrid w:val="0"/>
        </w:rPr>
        <w:t xml:space="preserve">. </w:t>
      </w:r>
      <w:r>
        <w:rPr>
          <w:snapToGrid w:val="0"/>
        </w:rPr>
        <w:tab/>
        <w:t>Best practicable technology</w:t>
      </w:r>
      <w:bookmarkEnd w:id="1616"/>
      <w:bookmarkEnd w:id="1617"/>
      <w:r>
        <w:rPr>
          <w:snapToGrid w:val="0"/>
        </w:rPr>
        <w:t xml:space="preserve"> </w:t>
      </w:r>
    </w:p>
    <w:p>
      <w:pPr>
        <w:pStyle w:val="Subsection"/>
        <w:spacing w:before="18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240"/>
        <w:rPr>
          <w:snapToGrid w:val="0"/>
        </w:rPr>
      </w:pPr>
      <w:bookmarkStart w:id="1618" w:name="_Toc396288417"/>
      <w:bookmarkStart w:id="1619" w:name="_Toc472009586"/>
      <w:r>
        <w:rPr>
          <w:rStyle w:val="CharSectno"/>
        </w:rPr>
        <w:t>16.34</w:t>
      </w:r>
      <w:r>
        <w:rPr>
          <w:snapToGrid w:val="0"/>
        </w:rPr>
        <w:t xml:space="preserve">. </w:t>
      </w:r>
      <w:r>
        <w:rPr>
          <w:snapToGrid w:val="0"/>
        </w:rPr>
        <w:tab/>
        <w:t>Discharges</w:t>
      </w:r>
      <w:bookmarkEnd w:id="1618"/>
      <w:bookmarkEnd w:id="1619"/>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 and</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keepNext/>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1620" w:name="_Toc396288418"/>
      <w:bookmarkStart w:id="1621" w:name="_Toc472009587"/>
      <w:r>
        <w:rPr>
          <w:rStyle w:val="CharSectno"/>
        </w:rPr>
        <w:t>16.35</w:t>
      </w:r>
      <w:r>
        <w:rPr>
          <w:snapToGrid w:val="0"/>
        </w:rPr>
        <w:t xml:space="preserve">. </w:t>
      </w:r>
      <w:r>
        <w:rPr>
          <w:snapToGrid w:val="0"/>
        </w:rPr>
        <w:tab/>
        <w:t>Long term waste management</w:t>
      </w:r>
      <w:bookmarkEnd w:id="1620"/>
      <w:bookmarkEnd w:id="1621"/>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 and</w:t>
      </w:r>
    </w:p>
    <w:p>
      <w:pPr>
        <w:pStyle w:val="Indenta"/>
        <w:rPr>
          <w:snapToGrid w:val="0"/>
        </w:rPr>
      </w:pPr>
      <w:r>
        <w:rPr>
          <w:snapToGrid w:val="0"/>
        </w:rPr>
        <w:tab/>
        <w:t>(b)</w:t>
      </w:r>
      <w:r>
        <w:rPr>
          <w:snapToGrid w:val="0"/>
        </w:rPr>
        <w:tab/>
        <w:t>the plan is approved by the State mining engineer; and</w:t>
      </w:r>
    </w:p>
    <w:p>
      <w:pPr>
        <w:pStyle w:val="Indenta"/>
        <w:keepNext/>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1 m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spacing w:before="80"/>
        <w:ind w:left="890" w:hanging="890"/>
      </w:pPr>
      <w:r>
        <w:tab/>
        <w:t>[Regulation 16.35 amended in Gazette 13 Nov 1998 p. 6219.]</w:t>
      </w:r>
    </w:p>
    <w:p>
      <w:pPr>
        <w:pStyle w:val="Heading3"/>
      </w:pPr>
      <w:bookmarkStart w:id="1622" w:name="_Toc394579311"/>
      <w:bookmarkStart w:id="1623" w:name="_Toc396229045"/>
      <w:bookmarkStart w:id="1624" w:name="_Toc396288419"/>
      <w:bookmarkStart w:id="1625" w:name="_Toc421192617"/>
      <w:bookmarkStart w:id="1626" w:name="_Toc421193274"/>
      <w:bookmarkStart w:id="1627" w:name="_Toc421193932"/>
      <w:bookmarkStart w:id="1628" w:name="_Toc421261521"/>
      <w:bookmarkStart w:id="1629" w:name="_Toc472008521"/>
      <w:bookmarkStart w:id="1630" w:name="_Toc472009588"/>
      <w:r>
        <w:rPr>
          <w:rStyle w:val="CharDivNo"/>
        </w:rPr>
        <w:t xml:space="preserve">Division 3 </w:t>
      </w:r>
      <w:r>
        <w:t xml:space="preserve">— </w:t>
      </w:r>
      <w:r>
        <w:rPr>
          <w:rStyle w:val="CharDivText"/>
        </w:rPr>
        <w:t>Use and storage of radiation sources and irradiating apparatus in mines generally</w:t>
      </w:r>
      <w:bookmarkEnd w:id="1622"/>
      <w:bookmarkEnd w:id="1623"/>
      <w:bookmarkEnd w:id="1624"/>
      <w:bookmarkEnd w:id="1625"/>
      <w:bookmarkEnd w:id="1626"/>
      <w:bookmarkEnd w:id="1627"/>
      <w:bookmarkEnd w:id="1628"/>
      <w:bookmarkEnd w:id="1629"/>
      <w:bookmarkEnd w:id="1630"/>
    </w:p>
    <w:p>
      <w:pPr>
        <w:pStyle w:val="Footnoteheading"/>
        <w:ind w:left="890"/>
      </w:pPr>
      <w:r>
        <w:tab/>
        <w:t>[Heading inserted in Gazette 13 Nov 1998 p. 6219.]</w:t>
      </w:r>
    </w:p>
    <w:p>
      <w:pPr>
        <w:pStyle w:val="Heading5"/>
      </w:pPr>
      <w:bookmarkStart w:id="1631" w:name="_Toc396288420"/>
      <w:bookmarkStart w:id="1632" w:name="_Toc472009589"/>
      <w:r>
        <w:rPr>
          <w:rStyle w:val="CharSectno"/>
        </w:rPr>
        <w:t>16.36</w:t>
      </w:r>
      <w:r>
        <w:t>.</w:t>
      </w:r>
      <w:r>
        <w:tab/>
        <w:t>Application of Division</w:t>
      </w:r>
      <w:bookmarkEnd w:id="1631"/>
      <w:bookmarkEnd w:id="1632"/>
    </w:p>
    <w:p>
      <w:pPr>
        <w:pStyle w:val="Subsection"/>
      </w:pPr>
      <w:r>
        <w:tab/>
      </w:r>
      <w:r>
        <w:tab/>
        <w:t>This Division applies to all mines.</w:t>
      </w:r>
    </w:p>
    <w:p>
      <w:pPr>
        <w:pStyle w:val="Footnotesection"/>
      </w:pPr>
      <w:r>
        <w:tab/>
        <w:t>[Regulation 16.36 inserted in Gazette 13 Nov 1998 p. 6219.]</w:t>
      </w:r>
    </w:p>
    <w:p>
      <w:pPr>
        <w:pStyle w:val="Heading5"/>
      </w:pPr>
      <w:bookmarkStart w:id="1633" w:name="_Toc396288421"/>
      <w:bookmarkStart w:id="1634" w:name="_Toc472009590"/>
      <w:r>
        <w:rPr>
          <w:rStyle w:val="CharSectno"/>
        </w:rPr>
        <w:t>16.37</w:t>
      </w:r>
      <w:r>
        <w:t>.</w:t>
      </w:r>
      <w:r>
        <w:tab/>
        <w:t>Use of sealed radiation sources and irradiating apparatus</w:t>
      </w:r>
      <w:bookmarkEnd w:id="1633"/>
      <w:bookmarkEnd w:id="1634"/>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 and</w:t>
      </w:r>
    </w:p>
    <w:p>
      <w:pPr>
        <w:pStyle w:val="Indenta"/>
      </w:pPr>
      <w:r>
        <w:tab/>
        <w:t>(b)</w:t>
      </w:r>
      <w:r>
        <w:tab/>
        <w:t>arrange for periodic examination, testing and maintenance, and repair if necessary, of that particular equipment by a competent person to ensure its safe operation; and</w:t>
      </w:r>
    </w:p>
    <w:p>
      <w:pPr>
        <w:pStyle w:val="Indenta"/>
      </w:pPr>
      <w:r>
        <w:tab/>
        <w:t>(c)</w:t>
      </w:r>
      <w:r>
        <w:tab/>
        <w:t>record and retain the results of all measurements and examination and testing of that equipment; and</w:t>
      </w:r>
    </w:p>
    <w:p>
      <w:pPr>
        <w:pStyle w:val="Indenta"/>
      </w:pPr>
      <w:r>
        <w:tab/>
        <w:t>(d)</w:t>
      </w:r>
      <w:r>
        <w:tab/>
        <w:t>formulate emergency procedures to minimize radiation exposure in the event of an emergency; and</w:t>
      </w:r>
    </w:p>
    <w:p>
      <w:pPr>
        <w:pStyle w:val="Indenta"/>
      </w:pPr>
      <w:r>
        <w:tab/>
        <w:t>(e)</w:t>
      </w:r>
      <w:r>
        <w:tab/>
        <w:t>ensure that all radiation warning signs and labels are properly located, fixed and maintained in a clean and legible position; and</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 and</w:t>
      </w:r>
    </w:p>
    <w:p>
      <w:pPr>
        <w:pStyle w:val="Indenta"/>
      </w:pPr>
      <w:r>
        <w:tab/>
        <w:t>(b)</w:t>
      </w:r>
      <w:r>
        <w:tab/>
        <w:t>Code of Practice for the Safe Use of Sealed Radioactive Sources in Borehole Logging; and</w:t>
      </w:r>
    </w:p>
    <w:p>
      <w:pPr>
        <w:pStyle w:val="Indenta"/>
      </w:pPr>
      <w:r>
        <w:tab/>
        <w:t>(c)</w:t>
      </w:r>
      <w:r>
        <w:tab/>
        <w:t>Code of Practice for the Safe Use of Soil Density and Moisture Gauges Containing Radioactive Sources; and</w:t>
      </w:r>
    </w:p>
    <w:p>
      <w:pPr>
        <w:pStyle w:val="Indenta"/>
      </w:pPr>
      <w:r>
        <w:tab/>
        <w:t>(d)</w:t>
      </w:r>
      <w:r>
        <w:tab/>
        <w:t>Code of Practice for the Safe Use of Industrial Radiography Equipment; and</w:t>
      </w:r>
    </w:p>
    <w:p>
      <w:pPr>
        <w:pStyle w:val="Indenta"/>
      </w:pPr>
      <w:r>
        <w:tab/>
        <w:t>(e)</w:t>
      </w:r>
      <w:r>
        <w:tab/>
        <w:t>Code of Practice for Protection against Ionising Radiation emitted from X</w:t>
      </w:r>
      <w:r>
        <w:noBreakHyphen/>
        <w:t>ray Analysis Equipment; and</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1635" w:name="_Toc396288422"/>
      <w:bookmarkStart w:id="1636" w:name="_Toc472009591"/>
      <w:r>
        <w:rPr>
          <w:rStyle w:val="CharSectno"/>
        </w:rPr>
        <w:t>16.38</w:t>
      </w:r>
      <w:r>
        <w:rPr>
          <w:snapToGrid w:val="0"/>
        </w:rPr>
        <w:t>.</w:t>
      </w:r>
      <w:r>
        <w:tab/>
        <w:t>Audit of sealed radiation sources and irradiating apparatus</w:t>
      </w:r>
      <w:bookmarkEnd w:id="1635"/>
      <w:bookmarkEnd w:id="1636"/>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1637" w:name="_Toc394579315"/>
      <w:bookmarkStart w:id="1638" w:name="_Toc396229049"/>
      <w:bookmarkStart w:id="1639" w:name="_Toc396288423"/>
      <w:bookmarkStart w:id="1640" w:name="_Toc421192621"/>
      <w:bookmarkStart w:id="1641" w:name="_Toc421193278"/>
      <w:bookmarkStart w:id="1642" w:name="_Toc421193936"/>
      <w:bookmarkStart w:id="1643" w:name="_Toc421261525"/>
      <w:bookmarkStart w:id="1644" w:name="_Toc472008525"/>
      <w:bookmarkStart w:id="1645" w:name="_Toc472009592"/>
      <w:r>
        <w:rPr>
          <w:rStyle w:val="CharPartNo"/>
        </w:rPr>
        <w:t>Part 17</w:t>
      </w:r>
      <w:r>
        <w:rPr>
          <w:rStyle w:val="CharDivNo"/>
        </w:rPr>
        <w:t> </w:t>
      </w:r>
      <w:r>
        <w:t>—</w:t>
      </w:r>
      <w:r>
        <w:rPr>
          <w:rStyle w:val="CharDivText"/>
        </w:rPr>
        <w:t> </w:t>
      </w:r>
      <w:r>
        <w:rPr>
          <w:rStyle w:val="CharPartText"/>
        </w:rPr>
        <w:t>Miscellaneous</w:t>
      </w:r>
      <w:bookmarkEnd w:id="1637"/>
      <w:bookmarkEnd w:id="1638"/>
      <w:bookmarkEnd w:id="1639"/>
      <w:bookmarkEnd w:id="1640"/>
      <w:bookmarkEnd w:id="1641"/>
      <w:bookmarkEnd w:id="1642"/>
      <w:bookmarkEnd w:id="1643"/>
      <w:bookmarkEnd w:id="1644"/>
      <w:bookmarkEnd w:id="1645"/>
      <w:r>
        <w:rPr>
          <w:rStyle w:val="CharPartText"/>
        </w:rPr>
        <w:t xml:space="preserve"> </w:t>
      </w:r>
    </w:p>
    <w:p>
      <w:pPr>
        <w:pStyle w:val="Heading5"/>
      </w:pPr>
      <w:bookmarkStart w:id="1646" w:name="_Toc396288424"/>
      <w:bookmarkStart w:id="1647" w:name="_Toc472009593"/>
      <w:r>
        <w:rPr>
          <w:rStyle w:val="CharSectno"/>
        </w:rPr>
        <w:t>17.1</w:t>
      </w:r>
      <w:r>
        <w:t>.</w:t>
      </w:r>
      <w:r>
        <w:tab/>
        <w:t>General penalty</w:t>
      </w:r>
      <w:bookmarkEnd w:id="1646"/>
      <w:bookmarkEnd w:id="1647"/>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1648" w:name="_Toc377048205"/>
      <w:bookmarkStart w:id="1649" w:name="_Toc396288425"/>
      <w:bookmarkStart w:id="1650" w:name="_Toc472009594"/>
      <w:r>
        <w:rPr>
          <w:rStyle w:val="CharSectno"/>
        </w:rPr>
        <w:t>17.2</w:t>
      </w:r>
      <w:r>
        <w:rPr>
          <w:snapToGrid w:val="0"/>
        </w:rPr>
        <w:t>.</w:t>
      </w:r>
      <w:r>
        <w:rPr>
          <w:snapToGrid w:val="0"/>
        </w:rPr>
        <w:tab/>
        <w:t>Repeal</w:t>
      </w:r>
      <w:bookmarkEnd w:id="1648"/>
      <w:bookmarkEnd w:id="1649"/>
      <w:bookmarkEnd w:id="1650"/>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rStyle w:val="CharDivText"/>
        </w:rPr>
      </w:pPr>
      <w:r>
        <w:rPr>
          <w:snapToGrid w:val="0"/>
        </w:rPr>
        <w:tab/>
        <w:t>(2)</w:t>
      </w:r>
      <w:r>
        <w:rPr>
          <w:snapToGrid w:val="0"/>
        </w:rPr>
        <w:tab/>
        <w:t xml:space="preserve">The </w:t>
      </w:r>
      <w:r>
        <w:rPr>
          <w:i/>
          <w:snapToGrid w:val="0"/>
        </w:rPr>
        <w:t>Coal Mines Regulations</w:t>
      </w:r>
      <w:r>
        <w:rPr>
          <w:snapToGrid w:val="0"/>
        </w:rPr>
        <w:t xml:space="preserve"> are repealed.</w:t>
      </w:r>
    </w:p>
    <w:p>
      <w:pPr>
        <w:pStyle w:val="yEdnoteschedule"/>
        <w:widowControl w:val="0"/>
      </w:pPr>
      <w:r>
        <w:t>[Schedule 1 deleted in Gazette 5 Jun 2015 p. 1974.]</w:t>
      </w:r>
    </w:p>
    <w:p>
      <w:pPr>
        <w:pStyle w:val="yEdnoteschedule"/>
        <w:widowControl w:val="0"/>
      </w:pPr>
      <w:r>
        <w:t>[Schedule 1A deleted in Gazette 21 Jul 2009 p. 2927.]</w:t>
      </w:r>
    </w:p>
    <w:p>
      <w:pPr>
        <w:keepNext/>
        <w:rPr>
          <w:rStyle w:val="CharDivText"/>
        </w:r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1651" w:name="_Toc394579342"/>
      <w:bookmarkStart w:id="1652" w:name="_Toc396229076"/>
      <w:bookmarkStart w:id="1653" w:name="_Toc396288451"/>
      <w:bookmarkStart w:id="1654" w:name="_Toc421192649"/>
      <w:bookmarkStart w:id="1655" w:name="_Toc421193306"/>
      <w:bookmarkStart w:id="1656" w:name="_Toc421193964"/>
      <w:bookmarkStart w:id="1657" w:name="_Toc421261528"/>
      <w:bookmarkStart w:id="1658" w:name="_Toc472008528"/>
      <w:bookmarkStart w:id="1659" w:name="_Toc472009595"/>
      <w:r>
        <w:rPr>
          <w:rStyle w:val="CharSchNo"/>
        </w:rPr>
        <w:t>Schedule 2</w:t>
      </w:r>
      <w:r>
        <w:t> — </w:t>
      </w:r>
      <w:r>
        <w:rPr>
          <w:rStyle w:val="CharSchText"/>
        </w:rPr>
        <w:t>Fees</w:t>
      </w:r>
      <w:bookmarkEnd w:id="1651"/>
      <w:bookmarkEnd w:id="1652"/>
      <w:bookmarkEnd w:id="1653"/>
      <w:bookmarkEnd w:id="1654"/>
      <w:bookmarkEnd w:id="1655"/>
      <w:bookmarkEnd w:id="1656"/>
      <w:bookmarkEnd w:id="1657"/>
      <w:bookmarkEnd w:id="1658"/>
      <w:bookmarkEnd w:id="1659"/>
    </w:p>
    <w:p>
      <w:pPr>
        <w:pStyle w:val="yShoulderClause"/>
      </w:pPr>
      <w:r>
        <w:t>[r. 2.31 and 2.33]</w:t>
      </w:r>
    </w:p>
    <w:p>
      <w:pPr>
        <w:pStyle w:val="yFootnoteheading"/>
        <w:spacing w:after="240"/>
      </w:pPr>
      <w:r>
        <w:tab/>
        <w:t>[Heading inserted in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NAm"/>
              <w:spacing w:before="60"/>
              <w:rPr>
                <w:b/>
                <w:bCs/>
              </w:rPr>
            </w:pPr>
            <w:r>
              <w:rPr>
                <w:b/>
                <w:bCs/>
              </w:rPr>
              <w:t>Item</w:t>
            </w:r>
          </w:p>
        </w:tc>
        <w:tc>
          <w:tcPr>
            <w:tcW w:w="5016" w:type="dxa"/>
            <w:tcBorders>
              <w:top w:val="single" w:sz="4" w:space="0" w:color="auto"/>
              <w:bottom w:val="single" w:sz="4" w:space="0" w:color="auto"/>
            </w:tcBorders>
          </w:tcPr>
          <w:p>
            <w:pPr>
              <w:pStyle w:val="yTableNAm"/>
              <w:spacing w:before="60"/>
              <w:rPr>
                <w:b/>
                <w:bCs/>
              </w:rPr>
            </w:pPr>
            <w:r>
              <w:rPr>
                <w:b/>
                <w:bCs/>
              </w:rPr>
              <w:t>Description</w:t>
            </w:r>
          </w:p>
        </w:tc>
        <w:tc>
          <w:tcPr>
            <w:tcW w:w="992" w:type="dxa"/>
            <w:tcBorders>
              <w:top w:val="single" w:sz="4" w:space="0" w:color="auto"/>
              <w:bottom w:val="single" w:sz="4" w:space="0" w:color="auto"/>
            </w:tcBorders>
          </w:tcPr>
          <w:p>
            <w:pPr>
              <w:pStyle w:val="yTableNAm"/>
              <w:spacing w:before="60"/>
              <w:rPr>
                <w:b/>
                <w:bCs/>
              </w:rPr>
            </w:pPr>
            <w:r>
              <w:rPr>
                <w:b/>
                <w:bCs/>
              </w:rPr>
              <w:t>Fee ($)</w:t>
            </w:r>
          </w:p>
        </w:tc>
      </w:tr>
      <w:tr>
        <w:tc>
          <w:tcPr>
            <w:tcW w:w="796" w:type="dxa"/>
          </w:tcPr>
          <w:p>
            <w:pPr>
              <w:pStyle w:val="yTableNAm"/>
              <w:spacing w:before="60"/>
            </w:pPr>
            <w:r>
              <w:t>1.</w:t>
            </w:r>
          </w:p>
        </w:tc>
        <w:tc>
          <w:tcPr>
            <w:tcW w:w="5016" w:type="dxa"/>
          </w:tcPr>
          <w:p>
            <w:pPr>
              <w:pStyle w:val="yTableNAm"/>
              <w:spacing w:before="60"/>
            </w:pPr>
            <w:r>
              <w:t>Application for a certificate referred to in regulation 2.31</w:t>
            </w:r>
          </w:p>
        </w:tc>
        <w:tc>
          <w:tcPr>
            <w:tcW w:w="992" w:type="dxa"/>
          </w:tcPr>
          <w:p>
            <w:pPr>
              <w:pStyle w:val="yTableNAm"/>
              <w:spacing w:before="60"/>
            </w:pPr>
            <w:r>
              <w:br/>
              <w:t>143.00</w:t>
            </w:r>
          </w:p>
        </w:tc>
      </w:tr>
      <w:tr>
        <w:tc>
          <w:tcPr>
            <w:tcW w:w="796" w:type="dxa"/>
            <w:tcBorders>
              <w:bottom w:val="single" w:sz="4" w:space="0" w:color="auto"/>
            </w:tcBorders>
          </w:tcPr>
          <w:p>
            <w:pPr>
              <w:pStyle w:val="yTableNAm"/>
              <w:spacing w:before="60"/>
            </w:pPr>
            <w:r>
              <w:t>2.</w:t>
            </w:r>
          </w:p>
        </w:tc>
        <w:tc>
          <w:tcPr>
            <w:tcW w:w="5016" w:type="dxa"/>
            <w:tcBorders>
              <w:bottom w:val="single" w:sz="4" w:space="0" w:color="auto"/>
            </w:tcBorders>
          </w:tcPr>
          <w:p>
            <w:pPr>
              <w:pStyle w:val="yTableNAm"/>
              <w:spacing w:before="60"/>
            </w:pPr>
            <w:r>
              <w:t>Issue of a replacement certificate</w:t>
            </w:r>
          </w:p>
        </w:tc>
        <w:tc>
          <w:tcPr>
            <w:tcW w:w="992" w:type="dxa"/>
            <w:tcBorders>
              <w:bottom w:val="single" w:sz="4" w:space="0" w:color="auto"/>
            </w:tcBorders>
          </w:tcPr>
          <w:p>
            <w:pPr>
              <w:pStyle w:val="yTableNAm"/>
              <w:spacing w:before="60"/>
            </w:pPr>
            <w:r>
              <w:t>143.00</w:t>
            </w:r>
          </w:p>
        </w:tc>
      </w:tr>
    </w:tbl>
    <w:p>
      <w:pPr>
        <w:pStyle w:val="yFootnotesection"/>
        <w:rPr>
          <w:rStyle w:val="CharSchNo"/>
        </w:rPr>
      </w:pPr>
      <w:r>
        <w:rPr>
          <w:rStyle w:val="CharSchNo"/>
        </w:rPr>
        <w:tab/>
        <w:t xml:space="preserve">[Schedule 2 inserted in Gazette </w:t>
      </w:r>
      <w:r>
        <w:t>17 Jun 2008 p. 2568; amended in Gazette 16 Jun 2009 p. 2192; 25 Jun 2010 p. 2871.]</w:t>
      </w:r>
    </w:p>
    <w:p>
      <w:pPr>
        <w:pStyle w:val="yScheduleHeading"/>
        <w:outlineLvl w:val="0"/>
      </w:pPr>
      <w:bookmarkStart w:id="1660" w:name="_Toc394579343"/>
      <w:bookmarkStart w:id="1661" w:name="_Toc396229077"/>
      <w:bookmarkStart w:id="1662" w:name="_Toc396288452"/>
      <w:bookmarkStart w:id="1663" w:name="_Toc421192650"/>
      <w:bookmarkStart w:id="1664" w:name="_Toc421193307"/>
      <w:bookmarkStart w:id="1665" w:name="_Toc421193965"/>
      <w:bookmarkStart w:id="1666" w:name="_Toc421261529"/>
      <w:bookmarkStart w:id="1667" w:name="_Toc472008529"/>
      <w:bookmarkStart w:id="1668" w:name="_Toc472009596"/>
      <w:r>
        <w:rPr>
          <w:rStyle w:val="CharSchNo"/>
        </w:rPr>
        <w:t>Schedule 3</w:t>
      </w:r>
      <w:bookmarkEnd w:id="1660"/>
      <w:bookmarkEnd w:id="1661"/>
      <w:bookmarkEnd w:id="1662"/>
      <w:bookmarkEnd w:id="1663"/>
      <w:bookmarkEnd w:id="1664"/>
      <w:bookmarkEnd w:id="1665"/>
      <w:bookmarkEnd w:id="1666"/>
      <w:bookmarkEnd w:id="1667"/>
      <w:bookmarkEnd w:id="1668"/>
    </w:p>
    <w:p>
      <w:pPr>
        <w:pStyle w:val="yShoulderClause"/>
        <w:spacing w:before="0"/>
        <w:rPr>
          <w:snapToGrid w:val="0"/>
        </w:rPr>
      </w:pPr>
      <w:r>
        <w:rPr>
          <w:snapToGrid w:val="0"/>
        </w:rPr>
        <w:t>[Regulation 6.40]</w:t>
      </w:r>
    </w:p>
    <w:p>
      <w:pPr>
        <w:pStyle w:val="yHeading2"/>
        <w:spacing w:after="240"/>
        <w:outlineLvl w:val="9"/>
      </w:pPr>
      <w:bookmarkStart w:id="1669" w:name="_Toc394579344"/>
      <w:bookmarkStart w:id="1670" w:name="_Toc396229078"/>
      <w:bookmarkStart w:id="1671" w:name="_Toc396288453"/>
      <w:bookmarkStart w:id="1672" w:name="_Toc421192651"/>
      <w:bookmarkStart w:id="1673" w:name="_Toc421193308"/>
      <w:bookmarkStart w:id="1674" w:name="_Toc421193966"/>
      <w:bookmarkStart w:id="1675" w:name="_Toc421261530"/>
      <w:bookmarkStart w:id="1676" w:name="_Toc472008530"/>
      <w:bookmarkStart w:id="1677" w:name="_Toc472009597"/>
      <w:r>
        <w:rPr>
          <w:rStyle w:val="CharSchText"/>
        </w:rPr>
        <w:t>Maximum periods of inspection of registered classified plant</w:t>
      </w:r>
      <w:bookmarkEnd w:id="1669"/>
      <w:bookmarkEnd w:id="1670"/>
      <w:bookmarkEnd w:id="1671"/>
      <w:bookmarkEnd w:id="1672"/>
      <w:bookmarkEnd w:id="1673"/>
      <w:bookmarkEnd w:id="1674"/>
      <w:bookmarkEnd w:id="1675"/>
      <w:bookmarkEnd w:id="1676"/>
      <w:bookmarkEnd w:id="1677"/>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NAm"/>
              <w:spacing w:before="60"/>
              <w:rPr>
                <w:b/>
                <w:bCs/>
              </w:rPr>
            </w:pPr>
            <w:r>
              <w:rPr>
                <w:b/>
                <w:bCs/>
              </w:rPr>
              <w:t>Column 1</w:t>
            </w:r>
          </w:p>
        </w:tc>
        <w:tc>
          <w:tcPr>
            <w:tcW w:w="4820" w:type="dxa"/>
          </w:tcPr>
          <w:p>
            <w:pPr>
              <w:pStyle w:val="yTableNAm"/>
              <w:spacing w:before="60"/>
              <w:jc w:val="center"/>
              <w:rPr>
                <w:b/>
                <w:bCs/>
              </w:rPr>
            </w:pPr>
            <w:r>
              <w:rPr>
                <w:b/>
                <w:bCs/>
              </w:rPr>
              <w:t>Column 2</w:t>
            </w:r>
          </w:p>
        </w:tc>
        <w:tc>
          <w:tcPr>
            <w:tcW w:w="1134" w:type="dxa"/>
          </w:tcPr>
          <w:p>
            <w:pPr>
              <w:pStyle w:val="yTableNAm"/>
              <w:spacing w:before="60"/>
              <w:jc w:val="center"/>
              <w:rPr>
                <w:b/>
                <w:bCs/>
              </w:rPr>
            </w:pPr>
            <w:r>
              <w:rPr>
                <w:b/>
                <w:bCs/>
              </w:rPr>
              <w:t>Column 3</w:t>
            </w:r>
          </w:p>
        </w:tc>
      </w:tr>
      <w:tr>
        <w:trPr>
          <w:tblHeader/>
        </w:trPr>
        <w:tc>
          <w:tcPr>
            <w:tcW w:w="1134" w:type="dxa"/>
          </w:tcPr>
          <w:p>
            <w:pPr>
              <w:pStyle w:val="yTableNAm"/>
              <w:spacing w:before="60"/>
              <w:rPr>
                <w:b/>
                <w:bCs/>
              </w:rPr>
            </w:pPr>
            <w:r>
              <w:rPr>
                <w:b/>
                <w:bCs/>
              </w:rPr>
              <w:t>Item No.</w:t>
            </w:r>
          </w:p>
        </w:tc>
        <w:tc>
          <w:tcPr>
            <w:tcW w:w="4820" w:type="dxa"/>
          </w:tcPr>
          <w:p>
            <w:pPr>
              <w:pStyle w:val="yTableNAm"/>
              <w:spacing w:before="60"/>
              <w:jc w:val="center"/>
              <w:rPr>
                <w:b/>
                <w:bCs/>
              </w:rPr>
            </w:pPr>
            <w:r>
              <w:rPr>
                <w:b/>
                <w:bCs/>
              </w:rPr>
              <w:t>Description of plant</w:t>
            </w:r>
          </w:p>
        </w:tc>
        <w:tc>
          <w:tcPr>
            <w:tcW w:w="1134" w:type="dxa"/>
          </w:tcPr>
          <w:p>
            <w:pPr>
              <w:pStyle w:val="yTableNAm"/>
              <w:spacing w:before="60"/>
              <w:jc w:val="center"/>
              <w:rPr>
                <w:b/>
                <w:bCs/>
              </w:rPr>
            </w:pPr>
            <w:r>
              <w:rPr>
                <w:b/>
                <w:bCs/>
              </w:rPr>
              <w:t>Period</w:t>
            </w:r>
          </w:p>
        </w:tc>
      </w:tr>
      <w:tr>
        <w:tc>
          <w:tcPr>
            <w:tcW w:w="1134" w:type="dxa"/>
          </w:tcPr>
          <w:p>
            <w:pPr>
              <w:pStyle w:val="yTableNAm"/>
              <w:spacing w:before="60"/>
            </w:pPr>
            <w:r>
              <w:t>1</w:t>
            </w:r>
          </w:p>
        </w:tc>
        <w:tc>
          <w:tcPr>
            <w:tcW w:w="4820" w:type="dxa"/>
          </w:tcPr>
          <w:p>
            <w:pPr>
              <w:pStyle w:val="yTableNAm"/>
              <w:spacing w:before="60"/>
            </w:pPr>
            <w:r>
              <w:t>Boilers categorized as hazard level A, B, C or D according to the criteria identified in AS 3920: Part 1</w:t>
            </w:r>
          </w:p>
        </w:tc>
        <w:tc>
          <w:tcPr>
            <w:tcW w:w="1134" w:type="dxa"/>
          </w:tcPr>
          <w:p>
            <w:pPr>
              <w:pStyle w:val="yTableNAm"/>
              <w:spacing w:before="60"/>
            </w:pPr>
            <w:r>
              <w:t>2 years</w:t>
            </w:r>
          </w:p>
        </w:tc>
      </w:tr>
      <w:tr>
        <w:tc>
          <w:tcPr>
            <w:tcW w:w="1134" w:type="dxa"/>
          </w:tcPr>
          <w:p>
            <w:pPr>
              <w:pStyle w:val="yTableNAm"/>
              <w:spacing w:before="60"/>
            </w:pPr>
            <w:r>
              <w:t>2</w:t>
            </w:r>
          </w:p>
        </w:tc>
        <w:tc>
          <w:tcPr>
            <w:tcW w:w="4820" w:type="dxa"/>
          </w:tcPr>
          <w:p>
            <w:pPr>
              <w:pStyle w:val="yTableNAm"/>
              <w:spacing w:before="60"/>
            </w:pPr>
            <w:r>
              <w:t xml:space="preserve">Pressure vessels categorized as hazard level A, B, C or D according to the criteria identified in </w:t>
            </w:r>
            <w:r>
              <w:rPr>
                <w:szCs w:val="22"/>
              </w:rPr>
              <w:t>AS 4343: Part 2</w:t>
            </w:r>
            <w:r>
              <w:t>, with the exception of — </w:t>
            </w:r>
          </w:p>
          <w:p>
            <w:pPr>
              <w:pStyle w:val="yTableNAm"/>
              <w:spacing w:before="60"/>
            </w:pPr>
            <w:r>
              <w:t>(a)</w:t>
            </w:r>
            <w:r>
              <w:tab/>
              <w:t xml:space="preserve">air or gas receivers with a maximum </w:t>
            </w:r>
            <w:r>
              <w:tab/>
              <w:t>operating pressure of 210 kPa or less;</w:t>
            </w:r>
          </w:p>
          <w:p>
            <w:pPr>
              <w:pStyle w:val="yTableNAm"/>
              <w:spacing w:before="60"/>
            </w:pPr>
            <w:r>
              <w:t>(b)</w:t>
            </w:r>
            <w:r>
              <w:tab/>
              <w:t xml:space="preserve">air or gas receivers that have a capacity not </w:t>
            </w:r>
            <w:r>
              <w:tab/>
              <w:t>exceeding 0.15 m</w:t>
            </w:r>
            <w:r>
              <w:rPr>
                <w:vertAlign w:val="superscript"/>
              </w:rPr>
              <w:t>3</w:t>
            </w:r>
            <w:r>
              <w:t>;</w:t>
            </w:r>
          </w:p>
          <w:p>
            <w:pPr>
              <w:pStyle w:val="yTableNAm"/>
              <w:spacing w:before="60"/>
            </w:pPr>
            <w:r>
              <w:t>(c)</w:t>
            </w:r>
            <w:r>
              <w:tab/>
              <w:t xml:space="preserve">pressure vessels fitted to mobile earthmoving </w:t>
            </w:r>
            <w:r>
              <w:tab/>
              <w:t>equipment;</w:t>
            </w:r>
          </w:p>
          <w:p>
            <w:pPr>
              <w:pStyle w:val="yTableNAm"/>
              <w:spacing w:before="60"/>
            </w:pPr>
            <w:r>
              <w:t>(d)</w:t>
            </w:r>
            <w:r>
              <w:tab/>
              <w:t>pressure vessels fitted on a train;</w:t>
            </w:r>
          </w:p>
          <w:p>
            <w:pPr>
              <w:pStyle w:val="yTableNAm"/>
              <w:spacing w:before="60"/>
            </w:pPr>
            <w:r>
              <w:t>(e)</w:t>
            </w:r>
            <w:r>
              <w:tab/>
              <w:t>gas cylinders covered by AS 2030;</w:t>
            </w:r>
          </w:p>
          <w:p>
            <w:pPr>
              <w:pStyle w:val="yTableNAm"/>
              <w:spacing w:before="60"/>
            </w:pPr>
            <w:r>
              <w:t>(f)</w:t>
            </w:r>
            <w:r>
              <w:tab/>
              <w:t xml:space="preserve">serially produced vessels covered by </w:t>
            </w:r>
            <w:r>
              <w:tab/>
              <w:t>AS 2971;</w:t>
            </w:r>
          </w:p>
          <w:p>
            <w:pPr>
              <w:pStyle w:val="yTableNAm"/>
              <w:spacing w:before="60"/>
            </w:pPr>
            <w:r>
              <w:t>(g)</w:t>
            </w:r>
            <w:r>
              <w:tab/>
              <w:t>pneumatic loaders of explosives.</w:t>
            </w:r>
          </w:p>
        </w:tc>
        <w:tc>
          <w:tcPr>
            <w:tcW w:w="1134" w:type="dxa"/>
          </w:tcPr>
          <w:p>
            <w:pPr>
              <w:pStyle w:val="yTableNAm"/>
              <w:spacing w:before="60"/>
            </w:pPr>
            <w:r>
              <w:t>3 years</w:t>
            </w:r>
          </w:p>
        </w:tc>
      </w:tr>
      <w:tr>
        <w:tc>
          <w:tcPr>
            <w:tcW w:w="1134" w:type="dxa"/>
          </w:tcPr>
          <w:p>
            <w:pPr>
              <w:pStyle w:val="yTableNAm"/>
              <w:spacing w:before="60"/>
            </w:pPr>
            <w:r>
              <w:t>3</w:t>
            </w:r>
          </w:p>
        </w:tc>
        <w:tc>
          <w:tcPr>
            <w:tcW w:w="4820" w:type="dxa"/>
          </w:tcPr>
          <w:p>
            <w:pPr>
              <w:pStyle w:val="yTableNAm"/>
              <w:spacing w:before="60"/>
            </w:pPr>
            <w:r>
              <w:t>Tower cranes</w:t>
            </w:r>
          </w:p>
        </w:tc>
        <w:tc>
          <w:tcPr>
            <w:tcW w:w="1134" w:type="dxa"/>
          </w:tcPr>
          <w:p>
            <w:pPr>
              <w:pStyle w:val="yTableNAm"/>
              <w:spacing w:before="60"/>
            </w:pPr>
            <w:r>
              <w:t>Prior to use after each jump or one year whichever is less</w:t>
            </w:r>
          </w:p>
        </w:tc>
      </w:tr>
      <w:tr>
        <w:tc>
          <w:tcPr>
            <w:tcW w:w="1134" w:type="dxa"/>
          </w:tcPr>
          <w:p>
            <w:pPr>
              <w:pStyle w:val="yTableNAm"/>
              <w:spacing w:before="60"/>
            </w:pPr>
            <w:r>
              <w:t>4</w:t>
            </w:r>
          </w:p>
        </w:tc>
        <w:tc>
          <w:tcPr>
            <w:tcW w:w="4820" w:type="dxa"/>
          </w:tcPr>
          <w:p>
            <w:pPr>
              <w:pStyle w:val="yTableNAm"/>
              <w:spacing w:before="60"/>
            </w:pPr>
            <w:r>
              <w:t>Lifts</w:t>
            </w:r>
          </w:p>
        </w:tc>
        <w:tc>
          <w:tcPr>
            <w:tcW w:w="1134" w:type="dxa"/>
          </w:tcPr>
          <w:p>
            <w:pPr>
              <w:pStyle w:val="yTableNAm"/>
              <w:spacing w:before="60"/>
            </w:pPr>
            <w:r>
              <w:t>2 years</w:t>
            </w:r>
          </w:p>
        </w:tc>
      </w:tr>
      <w:tr>
        <w:tc>
          <w:tcPr>
            <w:tcW w:w="1134" w:type="dxa"/>
          </w:tcPr>
          <w:p>
            <w:pPr>
              <w:pStyle w:val="yTableNAm"/>
              <w:spacing w:before="60"/>
            </w:pPr>
            <w:r>
              <w:t>5</w:t>
            </w:r>
          </w:p>
        </w:tc>
        <w:tc>
          <w:tcPr>
            <w:tcW w:w="4820" w:type="dxa"/>
          </w:tcPr>
          <w:p>
            <w:pPr>
              <w:pStyle w:val="yTableNAm"/>
              <w:spacing w:before="60"/>
            </w:pPr>
            <w:r>
              <w:t>Hoists, with platform movement in excess of 2.4 m and designed to lift people (Powered)</w:t>
            </w:r>
          </w:p>
        </w:tc>
        <w:tc>
          <w:tcPr>
            <w:tcW w:w="1134" w:type="dxa"/>
          </w:tcPr>
          <w:p>
            <w:pPr>
              <w:pStyle w:val="yTableNAm"/>
              <w:spacing w:before="60"/>
            </w:pPr>
            <w:r>
              <w:t>2 years</w:t>
            </w:r>
          </w:p>
        </w:tc>
      </w:tr>
      <w:tr>
        <w:tc>
          <w:tcPr>
            <w:tcW w:w="1134" w:type="dxa"/>
          </w:tcPr>
          <w:p>
            <w:pPr>
              <w:pStyle w:val="yTableNAm"/>
              <w:spacing w:before="60"/>
            </w:pPr>
            <w:r>
              <w:t>6</w:t>
            </w:r>
          </w:p>
        </w:tc>
        <w:tc>
          <w:tcPr>
            <w:tcW w:w="4820" w:type="dxa"/>
          </w:tcPr>
          <w:p>
            <w:pPr>
              <w:pStyle w:val="yTableNAm"/>
              <w:spacing w:before="60"/>
            </w:pPr>
            <w:r>
              <w:t>Boom</w:t>
            </w:r>
            <w:r>
              <w:noBreakHyphen/>
              <w:t>type elevating work platforms</w:t>
            </w:r>
          </w:p>
        </w:tc>
        <w:tc>
          <w:tcPr>
            <w:tcW w:w="1134" w:type="dxa"/>
          </w:tcPr>
          <w:p>
            <w:pPr>
              <w:pStyle w:val="yTableNAm"/>
              <w:spacing w:before="60"/>
            </w:pPr>
            <w:r>
              <w:t>2 years</w:t>
            </w:r>
          </w:p>
        </w:tc>
      </w:tr>
      <w:tr>
        <w:trPr>
          <w:cantSplit/>
        </w:trPr>
        <w:tc>
          <w:tcPr>
            <w:tcW w:w="1134" w:type="dxa"/>
          </w:tcPr>
          <w:p>
            <w:pPr>
              <w:pStyle w:val="yTableNAm"/>
              <w:spacing w:before="60"/>
            </w:pPr>
            <w:r>
              <w:t>7</w:t>
            </w:r>
          </w:p>
        </w:tc>
        <w:tc>
          <w:tcPr>
            <w:tcW w:w="4820" w:type="dxa"/>
          </w:tcPr>
          <w:p>
            <w:pPr>
              <w:pStyle w:val="yTableNAm"/>
              <w:spacing w:before="60"/>
            </w:pPr>
            <w:r>
              <w:t>Gantry cranes with a safe working load greater than 5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8</w:t>
            </w:r>
          </w:p>
        </w:tc>
        <w:tc>
          <w:tcPr>
            <w:tcW w:w="4820" w:type="dxa"/>
          </w:tcPr>
          <w:p>
            <w:pPr>
              <w:pStyle w:val="yTableNAm"/>
              <w:spacing w:before="60"/>
            </w:pPr>
            <w:r>
              <w:t>Bridge cranes with a safe working load greater than 10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9</w:t>
            </w:r>
          </w:p>
        </w:tc>
        <w:tc>
          <w:tcPr>
            <w:tcW w:w="4820" w:type="dxa"/>
          </w:tcPr>
          <w:p>
            <w:pPr>
              <w:pStyle w:val="yTableNAm"/>
              <w:spacing w:before="60"/>
            </w:pPr>
            <w:r>
              <w:t>Vehicle hoists</w:t>
            </w:r>
          </w:p>
        </w:tc>
        <w:tc>
          <w:tcPr>
            <w:tcW w:w="1134" w:type="dxa"/>
          </w:tcPr>
          <w:p>
            <w:pPr>
              <w:pStyle w:val="yTableNAm"/>
              <w:spacing w:before="60"/>
            </w:pPr>
            <w:r>
              <w:t>2 years</w:t>
            </w:r>
          </w:p>
        </w:tc>
      </w:tr>
      <w:tr>
        <w:tc>
          <w:tcPr>
            <w:tcW w:w="1134" w:type="dxa"/>
          </w:tcPr>
          <w:p>
            <w:pPr>
              <w:pStyle w:val="yTableNAm"/>
              <w:spacing w:before="60"/>
            </w:pPr>
            <w:r>
              <w:t>10</w:t>
            </w:r>
          </w:p>
        </w:tc>
        <w:tc>
          <w:tcPr>
            <w:tcW w:w="4820" w:type="dxa"/>
          </w:tcPr>
          <w:p>
            <w:pPr>
              <w:pStyle w:val="yTableNAm"/>
              <w:spacing w:before="60"/>
            </w:pPr>
            <w:r>
              <w:t>Mobile cranes with a safe working load greater than 10 t</w:t>
            </w:r>
          </w:p>
        </w:tc>
        <w:tc>
          <w:tcPr>
            <w:tcW w:w="1134" w:type="dxa"/>
          </w:tcPr>
          <w:p>
            <w:pPr>
              <w:pStyle w:val="yTableNAm"/>
              <w:spacing w:before="60"/>
            </w:pPr>
            <w:r>
              <w:t>2 years.</w:t>
            </w:r>
          </w:p>
        </w:tc>
      </w:tr>
    </w:tbl>
    <w:p>
      <w:pPr>
        <w:pStyle w:val="yFootnotesection"/>
      </w:pPr>
      <w:r>
        <w:tab/>
        <w:t>[Schedule 3 amended in Gazette 11 Jan 2013 p. 53.]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outlineLvl w:val="0"/>
      </w:pPr>
      <w:bookmarkStart w:id="1678" w:name="_Toc394579345"/>
      <w:bookmarkStart w:id="1679" w:name="_Toc396229079"/>
      <w:bookmarkStart w:id="1680" w:name="_Toc396288454"/>
      <w:bookmarkStart w:id="1681" w:name="_Toc421192652"/>
      <w:bookmarkStart w:id="1682" w:name="_Toc421193309"/>
      <w:bookmarkStart w:id="1683" w:name="_Toc421193967"/>
      <w:bookmarkStart w:id="1684" w:name="_Toc421261531"/>
      <w:bookmarkStart w:id="1685" w:name="_Toc472008531"/>
      <w:bookmarkStart w:id="1686" w:name="_Toc472009598"/>
      <w:r>
        <w:t>Notes</w:t>
      </w:r>
      <w:bookmarkEnd w:id="1678"/>
      <w:bookmarkEnd w:id="1679"/>
      <w:bookmarkEnd w:id="1680"/>
      <w:bookmarkEnd w:id="1681"/>
      <w:bookmarkEnd w:id="1682"/>
      <w:bookmarkEnd w:id="1683"/>
      <w:bookmarkEnd w:id="1684"/>
      <w:bookmarkEnd w:id="1685"/>
      <w:bookmarkEnd w:id="1686"/>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Regulations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687" w:name="_Toc396288455"/>
      <w:bookmarkStart w:id="1688" w:name="_Toc472009599"/>
      <w:r>
        <w:t>Compilation table</w:t>
      </w:r>
      <w:bookmarkEnd w:id="1687"/>
      <w:bookmarkEnd w:id="16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Mines Safety and Inspection Regulations 1995</w:t>
            </w:r>
          </w:p>
        </w:tc>
        <w:tc>
          <w:tcPr>
            <w:tcW w:w="1276" w:type="dxa"/>
            <w:tcBorders>
              <w:top w:val="single" w:sz="8" w:space="0" w:color="auto"/>
            </w:tcBorders>
          </w:tcPr>
          <w:p>
            <w:pPr>
              <w:pStyle w:val="nTable"/>
              <w:spacing w:after="40"/>
            </w:pPr>
            <w:r>
              <w:t>8 Dec 1995 p. 5629</w:t>
            </w:r>
            <w:r>
              <w:noBreakHyphen/>
              <w:t>932</w:t>
            </w:r>
          </w:p>
        </w:tc>
        <w:tc>
          <w:tcPr>
            <w:tcW w:w="2693" w:type="dxa"/>
            <w:tcBorders>
              <w:top w:val="single" w:sz="8" w:space="0" w:color="auto"/>
            </w:tcBorders>
          </w:tcPr>
          <w:p>
            <w:pPr>
              <w:pStyle w:val="nTable"/>
              <w:spacing w:after="40"/>
            </w:pPr>
            <w:r>
              <w:t xml:space="preserve">9 Dec 1995 (see r. 1.2 and </w:t>
            </w:r>
            <w:r>
              <w:rPr>
                <w:i/>
              </w:rPr>
              <w:t>Gazette</w:t>
            </w:r>
            <w:r>
              <w:t xml:space="preserve"> 8 Dec 1995 p. 5935)</w:t>
            </w:r>
          </w:p>
        </w:tc>
      </w:tr>
      <w:tr>
        <w:trPr>
          <w:cantSplit/>
        </w:trPr>
        <w:tc>
          <w:tcPr>
            <w:tcW w:w="3119" w:type="dxa"/>
          </w:tcPr>
          <w:p>
            <w:pPr>
              <w:pStyle w:val="nTable"/>
              <w:spacing w:after="40"/>
              <w:ind w:right="113"/>
            </w:pPr>
            <w:r>
              <w:rPr>
                <w:i/>
              </w:rPr>
              <w:t>Mines Safety and Inspection Amendment Regulations 1996</w:t>
            </w:r>
          </w:p>
        </w:tc>
        <w:tc>
          <w:tcPr>
            <w:tcW w:w="1276" w:type="dxa"/>
          </w:tcPr>
          <w:p>
            <w:pPr>
              <w:pStyle w:val="nTable"/>
              <w:spacing w:after="40"/>
            </w:pPr>
            <w:r>
              <w:t>19 Jan 1996 p. 235</w:t>
            </w:r>
            <w:r>
              <w:noBreakHyphen/>
              <w:t>7</w:t>
            </w:r>
          </w:p>
        </w:tc>
        <w:tc>
          <w:tcPr>
            <w:tcW w:w="2693" w:type="dxa"/>
          </w:tcPr>
          <w:p>
            <w:pPr>
              <w:pStyle w:val="nTable"/>
              <w:spacing w:after="40"/>
            </w:pPr>
            <w:r>
              <w:t xml:space="preserve">20 Jan 1996 (see r. 2 and </w:t>
            </w:r>
            <w:r>
              <w:rPr>
                <w:i/>
              </w:rPr>
              <w:t>Gazette</w:t>
            </w:r>
            <w:r>
              <w:t xml:space="preserve"> 19 Jan 1996 p. 201)</w:t>
            </w:r>
          </w:p>
        </w:tc>
      </w:tr>
      <w:tr>
        <w:trPr>
          <w:cantSplit/>
        </w:trPr>
        <w:tc>
          <w:tcPr>
            <w:tcW w:w="3119" w:type="dxa"/>
          </w:tcPr>
          <w:p>
            <w:pPr>
              <w:pStyle w:val="nTable"/>
              <w:spacing w:after="40"/>
              <w:ind w:right="113"/>
            </w:pPr>
            <w:r>
              <w:rPr>
                <w:i/>
              </w:rPr>
              <w:t>Mines Safety and Inspection Amendment Regulations (No. 2) 1996</w:t>
            </w:r>
          </w:p>
        </w:tc>
        <w:tc>
          <w:tcPr>
            <w:tcW w:w="1276" w:type="dxa"/>
          </w:tcPr>
          <w:p>
            <w:pPr>
              <w:pStyle w:val="nTable"/>
              <w:spacing w:after="40"/>
            </w:pPr>
            <w:r>
              <w:t>9 Feb 1996 p. 485</w:t>
            </w:r>
          </w:p>
        </w:tc>
        <w:tc>
          <w:tcPr>
            <w:tcW w:w="2693" w:type="dxa"/>
          </w:tcPr>
          <w:p>
            <w:pPr>
              <w:pStyle w:val="nTable"/>
              <w:spacing w:after="40"/>
            </w:pPr>
            <w:r>
              <w:t>9 Feb 1996</w:t>
            </w:r>
          </w:p>
        </w:tc>
      </w:tr>
      <w:tr>
        <w:trPr>
          <w:cantSplit/>
        </w:trPr>
        <w:tc>
          <w:tcPr>
            <w:tcW w:w="3119" w:type="dxa"/>
          </w:tcPr>
          <w:p>
            <w:pPr>
              <w:pStyle w:val="nTable"/>
              <w:spacing w:after="40"/>
              <w:ind w:right="113"/>
            </w:pPr>
            <w:r>
              <w:rPr>
                <w:i/>
              </w:rPr>
              <w:t>Mines Safety and Inspection Amendment Regulations (No. 3) 1996</w:t>
            </w:r>
          </w:p>
        </w:tc>
        <w:tc>
          <w:tcPr>
            <w:tcW w:w="1276" w:type="dxa"/>
          </w:tcPr>
          <w:p>
            <w:pPr>
              <w:pStyle w:val="nTable"/>
              <w:spacing w:after="40"/>
            </w:pPr>
            <w:r>
              <w:t>1 Nov 1996 p. 5780</w:t>
            </w:r>
          </w:p>
        </w:tc>
        <w:tc>
          <w:tcPr>
            <w:tcW w:w="2693" w:type="dxa"/>
          </w:tcPr>
          <w:p>
            <w:pPr>
              <w:pStyle w:val="nTable"/>
              <w:spacing w:after="40"/>
            </w:pPr>
            <w:r>
              <w:t>1 Nov 1996</w:t>
            </w:r>
          </w:p>
        </w:tc>
      </w:tr>
      <w:tr>
        <w:trPr>
          <w:cantSplit/>
        </w:trPr>
        <w:tc>
          <w:tcPr>
            <w:tcW w:w="3119" w:type="dxa"/>
          </w:tcPr>
          <w:p>
            <w:pPr>
              <w:pStyle w:val="nTable"/>
              <w:spacing w:after="40"/>
              <w:ind w:right="113"/>
            </w:pPr>
            <w:r>
              <w:rPr>
                <w:i/>
              </w:rPr>
              <w:t>Mines Safety and Inspection Amendment Regulations (No. 4) 1996</w:t>
            </w:r>
          </w:p>
        </w:tc>
        <w:tc>
          <w:tcPr>
            <w:tcW w:w="1276" w:type="dxa"/>
          </w:tcPr>
          <w:p>
            <w:pPr>
              <w:pStyle w:val="nTable"/>
              <w:spacing w:after="40"/>
            </w:pPr>
            <w:r>
              <w:t>13 Dec 1996 p. 6931</w:t>
            </w:r>
            <w:r>
              <w:noBreakHyphen/>
              <w:t>2</w:t>
            </w:r>
          </w:p>
        </w:tc>
        <w:tc>
          <w:tcPr>
            <w:tcW w:w="2693" w:type="dxa"/>
          </w:tcPr>
          <w:p>
            <w:pPr>
              <w:pStyle w:val="nTable"/>
              <w:spacing w:after="40"/>
            </w:pPr>
            <w:r>
              <w:t>13 Dec 1996</w:t>
            </w:r>
          </w:p>
        </w:tc>
      </w:tr>
      <w:tr>
        <w:trPr>
          <w:cantSplit/>
        </w:trPr>
        <w:tc>
          <w:tcPr>
            <w:tcW w:w="3119" w:type="dxa"/>
          </w:tcPr>
          <w:p>
            <w:pPr>
              <w:pStyle w:val="nTable"/>
              <w:spacing w:after="40"/>
              <w:ind w:right="113"/>
            </w:pPr>
            <w:r>
              <w:rPr>
                <w:i/>
              </w:rPr>
              <w:t>Mines Safety and Inspection Amendment Regulations 1997</w:t>
            </w:r>
          </w:p>
        </w:tc>
        <w:tc>
          <w:tcPr>
            <w:tcW w:w="1276" w:type="dxa"/>
          </w:tcPr>
          <w:p>
            <w:pPr>
              <w:pStyle w:val="nTable"/>
              <w:spacing w:after="40"/>
            </w:pPr>
            <w:r>
              <w:t>28 Feb 1997 p. 1329</w:t>
            </w:r>
            <w:r>
              <w:noBreakHyphen/>
              <w:t>30</w:t>
            </w:r>
          </w:p>
        </w:tc>
        <w:tc>
          <w:tcPr>
            <w:tcW w:w="2693" w:type="dxa"/>
          </w:tcPr>
          <w:p>
            <w:pPr>
              <w:pStyle w:val="nTable"/>
              <w:spacing w:after="40"/>
            </w:pPr>
            <w:r>
              <w:t>28 Feb 1997</w:t>
            </w:r>
          </w:p>
        </w:tc>
      </w:tr>
      <w:tr>
        <w:trPr>
          <w:cantSplit/>
        </w:trPr>
        <w:tc>
          <w:tcPr>
            <w:tcW w:w="3119" w:type="dxa"/>
          </w:tcPr>
          <w:p>
            <w:pPr>
              <w:pStyle w:val="nTable"/>
              <w:spacing w:after="40"/>
              <w:ind w:right="113"/>
            </w:pPr>
            <w:r>
              <w:rPr>
                <w:i/>
              </w:rPr>
              <w:t>Mines Safety and Inspection Amendment Regulations (No. 2) 1997</w:t>
            </w:r>
          </w:p>
        </w:tc>
        <w:tc>
          <w:tcPr>
            <w:tcW w:w="1276" w:type="dxa"/>
          </w:tcPr>
          <w:p>
            <w:pPr>
              <w:pStyle w:val="nTable"/>
              <w:spacing w:after="40"/>
            </w:pPr>
            <w:r>
              <w:t>4 Jul 1997 p. 3498</w:t>
            </w:r>
            <w:r>
              <w:noBreakHyphen/>
              <w:t>9</w:t>
            </w:r>
          </w:p>
        </w:tc>
        <w:tc>
          <w:tcPr>
            <w:tcW w:w="2693" w:type="dxa"/>
          </w:tcPr>
          <w:p>
            <w:pPr>
              <w:pStyle w:val="nTable"/>
              <w:spacing w:after="40"/>
            </w:pPr>
            <w:r>
              <w:t>4 Jul 1997</w:t>
            </w:r>
          </w:p>
        </w:tc>
      </w:tr>
      <w:tr>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17 Oct 1997</w:t>
            </w:r>
            <w:r>
              <w:rPr>
                <w:b/>
              </w:rPr>
              <w:br/>
            </w:r>
            <w:r>
              <w:t>(includes amendments listed above)</w:t>
            </w:r>
          </w:p>
        </w:tc>
      </w:tr>
      <w:tr>
        <w:trPr>
          <w:cantSplit/>
        </w:trPr>
        <w:tc>
          <w:tcPr>
            <w:tcW w:w="3119" w:type="dxa"/>
          </w:tcPr>
          <w:p>
            <w:pPr>
              <w:pStyle w:val="nTable"/>
              <w:spacing w:after="40"/>
              <w:ind w:right="113"/>
              <w:rPr>
                <w:i/>
              </w:rPr>
            </w:pPr>
            <w:r>
              <w:rPr>
                <w:i/>
              </w:rPr>
              <w:t>Mines Safety and Inspection Amendment Regulations 1998</w:t>
            </w:r>
          </w:p>
        </w:tc>
        <w:tc>
          <w:tcPr>
            <w:tcW w:w="1276" w:type="dxa"/>
          </w:tcPr>
          <w:p>
            <w:pPr>
              <w:pStyle w:val="nTable"/>
              <w:spacing w:after="40"/>
            </w:pPr>
            <w:r>
              <w:t>13 Nov 1998 p. 6218</w:t>
            </w:r>
            <w:r>
              <w:noBreakHyphen/>
              <w:t>21</w:t>
            </w:r>
          </w:p>
        </w:tc>
        <w:tc>
          <w:tcPr>
            <w:tcW w:w="2693" w:type="dxa"/>
          </w:tcPr>
          <w:p>
            <w:pPr>
              <w:pStyle w:val="nTable"/>
              <w:spacing w:after="40"/>
            </w:pPr>
            <w:r>
              <w:t>13 Nov 1998</w:t>
            </w:r>
          </w:p>
        </w:tc>
      </w:tr>
      <w:tr>
        <w:trPr>
          <w:cantSplit/>
        </w:trPr>
        <w:tc>
          <w:tcPr>
            <w:tcW w:w="3119" w:type="dxa"/>
          </w:tcPr>
          <w:p>
            <w:pPr>
              <w:pStyle w:val="nTable"/>
              <w:spacing w:after="40"/>
              <w:ind w:right="113"/>
              <w:rPr>
                <w:i/>
              </w:rPr>
            </w:pPr>
            <w:r>
              <w:rPr>
                <w:i/>
              </w:rPr>
              <w:t>Mines Safety and Inspection Amendment Regulations (No. 2) 2000</w:t>
            </w:r>
          </w:p>
        </w:tc>
        <w:tc>
          <w:tcPr>
            <w:tcW w:w="1276" w:type="dxa"/>
          </w:tcPr>
          <w:p>
            <w:pPr>
              <w:pStyle w:val="nTable"/>
              <w:spacing w:after="40"/>
            </w:pPr>
            <w:r>
              <w:t>23 Jun 2000 p. 3202</w:t>
            </w:r>
            <w:r>
              <w:noBreakHyphen/>
              <w:t>3</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Mines Safety and Inspection Amendment Regulations 2000</w:t>
            </w:r>
          </w:p>
        </w:tc>
        <w:tc>
          <w:tcPr>
            <w:tcW w:w="1276" w:type="dxa"/>
          </w:tcPr>
          <w:p>
            <w:pPr>
              <w:pStyle w:val="nTable"/>
              <w:spacing w:after="40"/>
            </w:pPr>
            <w:r>
              <w:t>27 Jul 2001</w:t>
            </w:r>
            <w:r>
              <w:br/>
              <w:t>p. 3797</w:t>
            </w:r>
            <w:r>
              <w:noBreakHyphen/>
              <w:t>8</w:t>
            </w:r>
          </w:p>
        </w:tc>
        <w:tc>
          <w:tcPr>
            <w:tcW w:w="2693" w:type="dxa"/>
          </w:tcPr>
          <w:p>
            <w:pPr>
              <w:pStyle w:val="nTable"/>
              <w:spacing w:after="40"/>
            </w:pPr>
            <w:r>
              <w:t>27 Jul 2001</w:t>
            </w:r>
          </w:p>
        </w:tc>
      </w:tr>
      <w:tr>
        <w:trPr>
          <w:cantSplit/>
        </w:trPr>
        <w:tc>
          <w:tcPr>
            <w:tcW w:w="3119" w:type="dxa"/>
          </w:tcPr>
          <w:p>
            <w:pPr>
              <w:pStyle w:val="nTable"/>
              <w:spacing w:after="40"/>
              <w:ind w:right="113"/>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5 Apr 2002</w:t>
            </w:r>
            <w:r>
              <w:br/>
              <w:t>(includes amendments listed above)</w:t>
            </w:r>
          </w:p>
        </w:tc>
      </w:tr>
      <w:tr>
        <w:trPr>
          <w:cantSplit/>
        </w:trPr>
        <w:tc>
          <w:tcPr>
            <w:tcW w:w="3119" w:type="dxa"/>
          </w:tcPr>
          <w:p>
            <w:pPr>
              <w:pStyle w:val="nTable"/>
              <w:spacing w:after="40"/>
              <w:rPr>
                <w:i/>
              </w:rPr>
            </w:pPr>
            <w:r>
              <w:rPr>
                <w:i/>
              </w:rPr>
              <w:t>Mines Safety and Inspection Amendment Regulations 2002</w:t>
            </w:r>
          </w:p>
        </w:tc>
        <w:tc>
          <w:tcPr>
            <w:tcW w:w="1276" w:type="dxa"/>
          </w:tcPr>
          <w:p>
            <w:pPr>
              <w:pStyle w:val="nTable"/>
              <w:spacing w:after="40"/>
            </w:pPr>
            <w:r>
              <w:t>3 Sep 2002 p. 4475</w:t>
            </w:r>
          </w:p>
        </w:tc>
        <w:tc>
          <w:tcPr>
            <w:tcW w:w="2693" w:type="dxa"/>
          </w:tcPr>
          <w:p>
            <w:pPr>
              <w:pStyle w:val="nTable"/>
              <w:spacing w:after="40"/>
            </w:pPr>
            <w:r>
              <w:t>3 Sep 2002</w:t>
            </w:r>
          </w:p>
        </w:tc>
      </w:tr>
      <w:tr>
        <w:trPr>
          <w:cantSplit/>
        </w:trPr>
        <w:tc>
          <w:tcPr>
            <w:tcW w:w="3119" w:type="dxa"/>
          </w:tcPr>
          <w:p>
            <w:pPr>
              <w:pStyle w:val="nTable"/>
              <w:spacing w:after="40"/>
              <w:rPr>
                <w:i/>
              </w:rPr>
            </w:pPr>
            <w:r>
              <w:rPr>
                <w:i/>
              </w:rPr>
              <w:t>Mines Safety and Inspection Amendment Regulations 2003</w:t>
            </w:r>
          </w:p>
        </w:tc>
        <w:tc>
          <w:tcPr>
            <w:tcW w:w="1276" w:type="dxa"/>
          </w:tcPr>
          <w:p>
            <w:pPr>
              <w:pStyle w:val="nTable"/>
              <w:spacing w:after="40"/>
            </w:pPr>
            <w:r>
              <w:t>28 Feb 2003 p. 668</w:t>
            </w:r>
            <w:r>
              <w:noBreakHyphen/>
              <w:t>9</w:t>
            </w:r>
          </w:p>
        </w:tc>
        <w:tc>
          <w:tcPr>
            <w:tcW w:w="2693" w:type="dxa"/>
          </w:tcPr>
          <w:p>
            <w:pPr>
              <w:pStyle w:val="nTable"/>
              <w:spacing w:after="40"/>
            </w:pPr>
            <w:r>
              <w:t>28 Feb 2003</w:t>
            </w:r>
          </w:p>
        </w:tc>
      </w:tr>
      <w:tr>
        <w:trPr>
          <w:cantSplit/>
        </w:trPr>
        <w:tc>
          <w:tcPr>
            <w:tcW w:w="3119" w:type="dxa"/>
          </w:tcPr>
          <w:p>
            <w:pPr>
              <w:pStyle w:val="nTable"/>
              <w:spacing w:after="40"/>
              <w:rPr>
                <w:i/>
              </w:rPr>
            </w:pPr>
            <w:r>
              <w:rPr>
                <w:i/>
              </w:rPr>
              <w:t>Mines Safety and Inspection Amendment Regulations (No. 2) 2003</w:t>
            </w:r>
          </w:p>
        </w:tc>
        <w:tc>
          <w:tcPr>
            <w:tcW w:w="1276" w:type="dxa"/>
          </w:tcPr>
          <w:p>
            <w:pPr>
              <w:pStyle w:val="nTable"/>
              <w:spacing w:after="40"/>
            </w:pPr>
            <w:r>
              <w:t>27 Jun 2003 p. 2402</w:t>
            </w:r>
            <w:r>
              <w:noBreakHyphen/>
              <w:t>3</w:t>
            </w:r>
          </w:p>
        </w:tc>
        <w:tc>
          <w:tcPr>
            <w:tcW w:w="2693" w:type="dxa"/>
          </w:tcPr>
          <w:p>
            <w:pPr>
              <w:pStyle w:val="nTable"/>
              <w:spacing w:after="40"/>
            </w:pPr>
            <w:r>
              <w:t>1 Jul 2003 (see r. 2)</w:t>
            </w:r>
          </w:p>
        </w:tc>
      </w:tr>
      <w:tr>
        <w:trPr>
          <w:cantSplit/>
        </w:trPr>
        <w:tc>
          <w:tcPr>
            <w:tcW w:w="3119" w:type="dxa"/>
          </w:tcPr>
          <w:p>
            <w:pPr>
              <w:pStyle w:val="nTable"/>
              <w:spacing w:after="40"/>
              <w:rPr>
                <w:i/>
              </w:rPr>
            </w:pPr>
            <w:r>
              <w:rPr>
                <w:i/>
              </w:rPr>
              <w:t>Mines Safety and Inspection Amendment Regulations 2004</w:t>
            </w:r>
          </w:p>
        </w:tc>
        <w:tc>
          <w:tcPr>
            <w:tcW w:w="1276" w:type="dxa"/>
          </w:tcPr>
          <w:p>
            <w:pPr>
              <w:pStyle w:val="nTable"/>
              <w:spacing w:after="40"/>
            </w:pPr>
            <w:r>
              <w:t>13 Feb 2004 p. 541</w:t>
            </w:r>
            <w:r>
              <w:noBreakHyphen/>
              <w:t>5</w:t>
            </w:r>
          </w:p>
        </w:tc>
        <w:tc>
          <w:tcPr>
            <w:tcW w:w="2693" w:type="dxa"/>
          </w:tcPr>
          <w:p>
            <w:pPr>
              <w:pStyle w:val="nTable"/>
              <w:spacing w:after="40"/>
            </w:pPr>
            <w:r>
              <w:t>13 Feb 2004</w:t>
            </w:r>
          </w:p>
        </w:tc>
      </w:tr>
      <w:tr>
        <w:trPr>
          <w:cantSplit/>
        </w:trPr>
        <w:tc>
          <w:tcPr>
            <w:tcW w:w="3119" w:type="dxa"/>
          </w:tcPr>
          <w:p>
            <w:pPr>
              <w:pStyle w:val="nTable"/>
              <w:spacing w:after="40"/>
              <w:rPr>
                <w:i/>
              </w:rPr>
            </w:pPr>
            <w:r>
              <w:rPr>
                <w:i/>
              </w:rPr>
              <w:t>Mines Safety and Inspection Amendment Regulations (No. 3) 2004</w:t>
            </w:r>
          </w:p>
        </w:tc>
        <w:tc>
          <w:tcPr>
            <w:tcW w:w="1276" w:type="dxa"/>
          </w:tcPr>
          <w:p>
            <w:pPr>
              <w:pStyle w:val="nTable"/>
              <w:spacing w:after="40"/>
            </w:pPr>
            <w:r>
              <w:t>29 Jun 2004 p. 2538</w:t>
            </w:r>
          </w:p>
        </w:tc>
        <w:tc>
          <w:tcPr>
            <w:tcW w:w="2693" w:type="dxa"/>
          </w:tcPr>
          <w:p>
            <w:pPr>
              <w:pStyle w:val="nTable"/>
              <w:spacing w:after="40"/>
            </w:pPr>
            <w:r>
              <w:t>1 Jul 2004 (see r. 2)</w:t>
            </w:r>
          </w:p>
        </w:tc>
      </w:tr>
      <w:tr>
        <w:trPr>
          <w:cantSplit/>
        </w:trPr>
        <w:tc>
          <w:tcPr>
            <w:tcW w:w="3119" w:type="dxa"/>
          </w:tcPr>
          <w:p>
            <w:pPr>
              <w:pStyle w:val="nTable"/>
              <w:spacing w:after="40"/>
              <w:rPr>
                <w:i/>
              </w:rPr>
            </w:pPr>
            <w:r>
              <w:rPr>
                <w:i/>
              </w:rPr>
              <w:t>Mines Safety and Inspection Amendment Regulations (No. 2) 2004</w:t>
            </w:r>
          </w:p>
        </w:tc>
        <w:tc>
          <w:tcPr>
            <w:tcW w:w="1276" w:type="dxa"/>
          </w:tcPr>
          <w:p>
            <w:pPr>
              <w:pStyle w:val="nTable"/>
              <w:spacing w:after="40"/>
            </w:pPr>
            <w:r>
              <w:t>7 Jan 2005 p. 72</w:t>
            </w:r>
            <w:r>
              <w:noBreakHyphen/>
              <w:t>3</w:t>
            </w:r>
          </w:p>
        </w:tc>
        <w:tc>
          <w:tcPr>
            <w:tcW w:w="2693" w:type="dxa"/>
          </w:tcPr>
          <w:p>
            <w:pPr>
              <w:pStyle w:val="nTable"/>
              <w:spacing w:after="40"/>
            </w:pPr>
            <w:r>
              <w:t>7 Jan 2005</w:t>
            </w:r>
          </w:p>
        </w:tc>
      </w:tr>
      <w:tr>
        <w:trPr>
          <w:cantSplit/>
        </w:trPr>
        <w:tc>
          <w:tcPr>
            <w:tcW w:w="7088" w:type="dxa"/>
            <w:gridSpan w:val="3"/>
          </w:tcPr>
          <w:p>
            <w:pPr>
              <w:pStyle w:val="nTable"/>
              <w:spacing w:after="40"/>
            </w:pPr>
            <w:r>
              <w:rPr>
                <w:b/>
              </w:rPr>
              <w:t xml:space="preserve">Reprint 3: The </w:t>
            </w:r>
            <w:r>
              <w:rPr>
                <w:b/>
                <w:i/>
              </w:rPr>
              <w:t>Mines Safety and Inspection Regulations 1995</w:t>
            </w:r>
            <w:r>
              <w:rPr>
                <w:b/>
              </w:rPr>
              <w:t xml:space="preserve"> as at 4 Mar 2005</w:t>
            </w:r>
            <w:r>
              <w:br/>
              <w:t>(includes amendments listed above)</w:t>
            </w:r>
          </w:p>
        </w:tc>
      </w:tr>
      <w:tr>
        <w:trPr>
          <w:cantSplit/>
        </w:trPr>
        <w:tc>
          <w:tcPr>
            <w:tcW w:w="3119" w:type="dxa"/>
          </w:tcPr>
          <w:p>
            <w:pPr>
              <w:pStyle w:val="nTable"/>
              <w:spacing w:after="40"/>
            </w:pPr>
            <w:r>
              <w:rPr>
                <w:i/>
              </w:rPr>
              <w:t>Mines Safety and Inspection Amendment Regulations 2005</w:t>
            </w:r>
            <w:r>
              <w:rPr>
                <w:vertAlign w:val="superscript"/>
              </w:rPr>
              <w:t> 3, 4</w:t>
            </w:r>
          </w:p>
        </w:tc>
        <w:tc>
          <w:tcPr>
            <w:tcW w:w="1276" w:type="dxa"/>
          </w:tcPr>
          <w:p>
            <w:pPr>
              <w:pStyle w:val="nTable"/>
              <w:spacing w:after="40"/>
            </w:pPr>
            <w:r>
              <w:t>4 Apr 2005 p. 1099</w:t>
            </w:r>
            <w:r>
              <w:noBreakHyphen/>
              <w:t>117</w:t>
            </w:r>
          </w:p>
        </w:tc>
        <w:tc>
          <w:tcPr>
            <w:tcW w:w="2693" w:type="dxa"/>
          </w:tcPr>
          <w:p>
            <w:pPr>
              <w:pStyle w:val="nTable"/>
              <w:spacing w:after="40"/>
            </w:pPr>
            <w:r>
              <w:t>4 Apr 2005 (see r. 2)</w:t>
            </w:r>
          </w:p>
        </w:tc>
      </w:tr>
      <w:tr>
        <w:trPr>
          <w:cantSplit/>
        </w:trPr>
        <w:tc>
          <w:tcPr>
            <w:tcW w:w="3119" w:type="dxa"/>
          </w:tcPr>
          <w:p>
            <w:pPr>
              <w:pStyle w:val="nTable"/>
              <w:spacing w:after="40"/>
              <w:rPr>
                <w:i/>
              </w:rPr>
            </w:pPr>
            <w:r>
              <w:rPr>
                <w:i/>
              </w:rPr>
              <w:t>Mines Safety and Inspection Amendment Regulations (No. 2) 2005</w:t>
            </w:r>
          </w:p>
        </w:tc>
        <w:tc>
          <w:tcPr>
            <w:tcW w:w="1276" w:type="dxa"/>
          </w:tcPr>
          <w:p>
            <w:pPr>
              <w:pStyle w:val="nTable"/>
              <w:spacing w:after="40"/>
            </w:pPr>
            <w:r>
              <w:t>28 Jun 2005 p. 2925</w:t>
            </w:r>
          </w:p>
        </w:tc>
        <w:tc>
          <w:tcPr>
            <w:tcW w:w="2693" w:type="dxa"/>
          </w:tcPr>
          <w:p>
            <w:pPr>
              <w:pStyle w:val="nTable"/>
              <w:spacing w:after="40"/>
            </w:pPr>
            <w:r>
              <w:t>1 Jul 2005 (see r. 2)</w:t>
            </w:r>
          </w:p>
        </w:tc>
      </w:tr>
      <w:tr>
        <w:trPr>
          <w:cantSplit/>
        </w:trPr>
        <w:tc>
          <w:tcPr>
            <w:tcW w:w="3119" w:type="dxa"/>
          </w:tcPr>
          <w:p>
            <w:pPr>
              <w:pStyle w:val="nTable"/>
              <w:spacing w:after="40"/>
              <w:rPr>
                <w:i/>
              </w:rPr>
            </w:pPr>
            <w:r>
              <w:rPr>
                <w:i/>
              </w:rPr>
              <w:t>Mines Safety and Inspection Amendment Regulations 2006</w:t>
            </w:r>
          </w:p>
        </w:tc>
        <w:tc>
          <w:tcPr>
            <w:tcW w:w="1276" w:type="dxa"/>
          </w:tcPr>
          <w:p>
            <w:pPr>
              <w:pStyle w:val="nTable"/>
              <w:spacing w:after="40"/>
            </w:pPr>
            <w:r>
              <w:t>27 Jun 2006 p. 2279</w:t>
            </w:r>
            <w:r>
              <w:noBreakHyphen/>
              <w:t>80</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Mines Safety and Inspection Amendment Regulations (No. 2) 2007</w:t>
            </w:r>
          </w:p>
        </w:tc>
        <w:tc>
          <w:tcPr>
            <w:tcW w:w="1276" w:type="dxa"/>
          </w:tcPr>
          <w:p>
            <w:pPr>
              <w:pStyle w:val="nTable"/>
              <w:spacing w:after="40"/>
            </w:pPr>
            <w:r>
              <w:t>15 Jun 2007 p. 2788</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rPr>
                <w:i/>
              </w:rPr>
            </w:pPr>
            <w:r>
              <w:rPr>
                <w:i/>
              </w:rPr>
              <w:t>Mines Safety and Inspection Amendment Regulations 2008</w:t>
            </w:r>
          </w:p>
        </w:tc>
        <w:tc>
          <w:tcPr>
            <w:tcW w:w="1276" w:type="dxa"/>
          </w:tcPr>
          <w:p>
            <w:pPr>
              <w:pStyle w:val="nTable"/>
              <w:spacing w:after="40"/>
            </w:pPr>
            <w:r>
              <w:t>29 Feb 2008 p. 684</w:t>
            </w:r>
            <w:r>
              <w:noBreakHyphen/>
              <w:t>92</w:t>
            </w:r>
          </w:p>
        </w:tc>
        <w:tc>
          <w:tcPr>
            <w:tcW w:w="2693" w:type="dxa"/>
          </w:tcPr>
          <w:p>
            <w:pPr>
              <w:pStyle w:val="nTable"/>
              <w:spacing w:after="40"/>
            </w:pPr>
            <w:r>
              <w:t>r. 1 and 2: 29 Feb 2008 (see r. 2(a));</w:t>
            </w:r>
            <w:r>
              <w:br/>
              <w:t xml:space="preserve">Regulations other than r. 1 and 2: 1 Mar 2008 (see r. 2(b) and </w:t>
            </w:r>
            <w:r>
              <w:rPr>
                <w:i/>
                <w:iCs/>
              </w:rPr>
              <w:t>Gazette</w:t>
            </w:r>
            <w:r>
              <w:t xml:space="preserve"> 29 Feb 2008 p. 669)</w:t>
            </w:r>
          </w:p>
        </w:tc>
      </w:tr>
      <w:tr>
        <w:trPr>
          <w:cantSplit/>
        </w:trPr>
        <w:tc>
          <w:tcPr>
            <w:tcW w:w="7088" w:type="dxa"/>
            <w:gridSpan w:val="3"/>
          </w:tcPr>
          <w:p>
            <w:pPr>
              <w:pStyle w:val="nTable"/>
              <w:spacing w:after="40"/>
            </w:pPr>
            <w:r>
              <w:rPr>
                <w:b/>
              </w:rPr>
              <w:t xml:space="preserve">Reprint 4: The </w:t>
            </w:r>
            <w:r>
              <w:rPr>
                <w:b/>
                <w:i/>
              </w:rPr>
              <w:t>Mines Safety and Inspection Regulations 1995</w:t>
            </w:r>
            <w:r>
              <w:rPr>
                <w:b/>
              </w:rPr>
              <w:t xml:space="preserve"> as at 20 Mar 2008</w:t>
            </w:r>
            <w:r>
              <w:br/>
              <w:t>(includes amendments listed above)</w:t>
            </w:r>
          </w:p>
        </w:tc>
      </w:tr>
      <w:tr>
        <w:trPr>
          <w:cantSplit/>
        </w:trPr>
        <w:tc>
          <w:tcPr>
            <w:tcW w:w="3119" w:type="dxa"/>
          </w:tcPr>
          <w:p>
            <w:pPr>
              <w:pStyle w:val="nTable"/>
              <w:spacing w:after="40"/>
              <w:rPr>
                <w:i/>
              </w:rPr>
            </w:pPr>
            <w:r>
              <w:rPr>
                <w:i/>
              </w:rPr>
              <w:t>Mines Safety and Inspection Amendment Regulations (No. 2) 2008</w:t>
            </w:r>
          </w:p>
        </w:tc>
        <w:tc>
          <w:tcPr>
            <w:tcW w:w="1276" w:type="dxa"/>
          </w:tcPr>
          <w:p>
            <w:pPr>
              <w:pStyle w:val="nTable"/>
              <w:spacing w:after="40"/>
            </w:pPr>
            <w:r>
              <w:t>17 Jun 2008 p. 2567</w:t>
            </w:r>
            <w:r>
              <w:noBreakHyphen/>
              <w:t>8</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rPr>
                <w:i/>
              </w:rPr>
            </w:pPr>
            <w:r>
              <w:rPr>
                <w:i/>
              </w:rPr>
              <w:t>Mines Safety and Inspection Amendment Regulations (No. 2) 2009</w:t>
            </w:r>
          </w:p>
        </w:tc>
        <w:tc>
          <w:tcPr>
            <w:tcW w:w="1276" w:type="dxa"/>
          </w:tcPr>
          <w:p>
            <w:pPr>
              <w:pStyle w:val="nTable"/>
              <w:spacing w:after="40"/>
            </w:pPr>
            <w:r>
              <w:t>16 Jun 2009 p. 2191</w:t>
            </w:r>
            <w:r>
              <w:noBreakHyphen/>
              <w:t>2</w:t>
            </w:r>
          </w:p>
        </w:tc>
        <w:tc>
          <w:tcPr>
            <w:tcW w:w="2693" w:type="dxa"/>
          </w:tcPr>
          <w:p>
            <w:pPr>
              <w:pStyle w:val="nTable"/>
              <w:spacing w:after="40"/>
            </w:pPr>
            <w:r>
              <w:rPr>
                <w:snapToGrid w:val="0"/>
              </w:rPr>
              <w:t>r. 1 and 2: 16 Jun 2009 (see r. 2(a));</w:t>
            </w:r>
            <w:r>
              <w:rPr>
                <w:snapToGrid w:val="0"/>
              </w:rPr>
              <w:br/>
              <w:t>Regulations other than r. 1 and 2: 1 Jul 2009 (see r. 2(b))</w:t>
            </w:r>
          </w:p>
        </w:tc>
      </w:tr>
      <w:tr>
        <w:trPr>
          <w:cantSplit/>
        </w:trPr>
        <w:tc>
          <w:tcPr>
            <w:tcW w:w="3119" w:type="dxa"/>
          </w:tcPr>
          <w:p>
            <w:pPr>
              <w:pStyle w:val="nTable"/>
              <w:spacing w:after="40"/>
              <w:rPr>
                <w:i/>
              </w:rPr>
            </w:pPr>
            <w:r>
              <w:rPr>
                <w:i/>
              </w:rPr>
              <w:t>Mines Safety and Inspection Amendment Regulations 2009</w:t>
            </w:r>
            <w:r>
              <w:rPr>
                <w:iCs/>
              </w:rPr>
              <w:t xml:space="preserve"> </w:t>
            </w:r>
          </w:p>
        </w:tc>
        <w:tc>
          <w:tcPr>
            <w:tcW w:w="1276" w:type="dxa"/>
          </w:tcPr>
          <w:p>
            <w:pPr>
              <w:pStyle w:val="nTable"/>
              <w:spacing w:after="40"/>
            </w:pPr>
            <w:r>
              <w:t>21 Jul 2009 p. 2918</w:t>
            </w:r>
            <w:r>
              <w:noBreakHyphen/>
              <w:t>27</w:t>
            </w:r>
          </w:p>
        </w:tc>
        <w:tc>
          <w:tcPr>
            <w:tcW w:w="2693" w:type="dxa"/>
          </w:tcPr>
          <w:p>
            <w:pPr>
              <w:pStyle w:val="nTable"/>
              <w:spacing w:after="40"/>
              <w:rPr>
                <w:snapToGrid w:val="0"/>
              </w:rPr>
            </w:pPr>
            <w:r>
              <w:rPr>
                <w:snapToGrid w:val="0"/>
              </w:rPr>
              <w:t>r. 1 and 2: 21 Jul 2009 (see r. 2(a));</w:t>
            </w:r>
            <w:r>
              <w:rPr>
                <w:snapToGrid w:val="0"/>
              </w:rPr>
              <w:br/>
              <w:t>Regulations other than r. 1, 2 and 18: 22 Jul 2009 (see r. 2(c));</w:t>
            </w:r>
            <w:r>
              <w:rPr>
                <w:snapToGrid w:val="0"/>
              </w:rPr>
              <w:br/>
              <w:t>r. 18: 20 Jul 2010 (see r. 2(b))</w:t>
            </w:r>
          </w:p>
        </w:tc>
      </w:tr>
      <w:tr>
        <w:trPr>
          <w:cantSplit/>
        </w:trPr>
        <w:tc>
          <w:tcPr>
            <w:tcW w:w="3119" w:type="dxa"/>
          </w:tcPr>
          <w:p>
            <w:pPr>
              <w:pStyle w:val="nTable"/>
              <w:spacing w:after="40"/>
              <w:rPr>
                <w:i/>
              </w:rPr>
            </w:pPr>
            <w:r>
              <w:rPr>
                <w:i/>
              </w:rPr>
              <w:t>Mines Safety and Inspection Amendment Regulations (No. 3) 2009</w:t>
            </w:r>
          </w:p>
        </w:tc>
        <w:tc>
          <w:tcPr>
            <w:tcW w:w="1276" w:type="dxa"/>
          </w:tcPr>
          <w:p>
            <w:pPr>
              <w:pStyle w:val="nTable"/>
              <w:spacing w:after="40"/>
            </w:pPr>
            <w:r>
              <w:t>21 Aug 2009 p. 3270</w:t>
            </w:r>
          </w:p>
        </w:tc>
        <w:tc>
          <w:tcPr>
            <w:tcW w:w="2693" w:type="dxa"/>
          </w:tcPr>
          <w:p>
            <w:pPr>
              <w:pStyle w:val="nTable"/>
              <w:spacing w:after="40"/>
              <w:rPr>
                <w:snapToGrid w:val="0"/>
              </w:rPr>
            </w:pPr>
            <w:r>
              <w:rPr>
                <w:snapToGrid w:val="0"/>
              </w:rPr>
              <w:t>r. 1 and 2: 21 Aug 2009 (see r. 2(a));</w:t>
            </w:r>
            <w:r>
              <w:rPr>
                <w:snapToGrid w:val="0"/>
              </w:rPr>
              <w:br/>
              <w:t>Regulations other than r. 1 and 2: 22 Aug 2009 (see r. 2(b))</w:t>
            </w:r>
          </w:p>
        </w:tc>
      </w:tr>
      <w:tr>
        <w:trPr>
          <w:cantSplit/>
        </w:trPr>
        <w:tc>
          <w:tcPr>
            <w:tcW w:w="7088" w:type="dxa"/>
            <w:gridSpan w:val="3"/>
          </w:tcPr>
          <w:p>
            <w:pPr>
              <w:pStyle w:val="nTable"/>
              <w:spacing w:after="40"/>
              <w:rPr>
                <w:snapToGrid w:val="0"/>
              </w:rPr>
            </w:pPr>
            <w:r>
              <w:rPr>
                <w:b/>
              </w:rPr>
              <w:t xml:space="preserve">Reprint 5: The </w:t>
            </w:r>
            <w:r>
              <w:rPr>
                <w:b/>
                <w:i/>
              </w:rPr>
              <w:t>Mines Safety and Inspection Regulations 1995</w:t>
            </w:r>
            <w:r>
              <w:rPr>
                <w:b/>
              </w:rPr>
              <w:t xml:space="preserve"> as at 16 Oct 2009</w:t>
            </w:r>
            <w:r>
              <w:br/>
              <w:t xml:space="preserve">(includes amendments listed above except those in the </w:t>
            </w:r>
            <w:r>
              <w:rPr>
                <w:i/>
              </w:rPr>
              <w:t xml:space="preserve">Mines Safety and Inspection Amendment Regulations 2009 </w:t>
            </w:r>
            <w:r>
              <w:rPr>
                <w:iCs/>
              </w:rPr>
              <w:t>r. 18</w:t>
            </w:r>
            <w:r>
              <w:t>)</w:t>
            </w:r>
          </w:p>
        </w:tc>
      </w:tr>
      <w:tr>
        <w:trPr>
          <w:cantSplit/>
        </w:trPr>
        <w:tc>
          <w:tcPr>
            <w:tcW w:w="3119" w:type="dxa"/>
          </w:tcPr>
          <w:p>
            <w:pPr>
              <w:pStyle w:val="nTable"/>
              <w:spacing w:after="40"/>
              <w:rPr>
                <w:i/>
              </w:rPr>
            </w:pPr>
            <w:r>
              <w:rPr>
                <w:i/>
              </w:rPr>
              <w:t>Mines Safety and Inspection Amendment Regulations 2010</w:t>
            </w:r>
          </w:p>
        </w:tc>
        <w:tc>
          <w:tcPr>
            <w:tcW w:w="1276" w:type="dxa"/>
          </w:tcPr>
          <w:p>
            <w:pPr>
              <w:pStyle w:val="nTable"/>
              <w:spacing w:after="40"/>
            </w:pPr>
            <w:r>
              <w:t>25 Jun 2010 p. 2871</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3119" w:type="dxa"/>
          </w:tcPr>
          <w:p>
            <w:pPr>
              <w:pStyle w:val="nTable"/>
              <w:spacing w:after="40"/>
              <w:rPr>
                <w:i/>
              </w:rPr>
            </w:pPr>
            <w:r>
              <w:rPr>
                <w:i/>
              </w:rPr>
              <w:t>Mines Safety and Inspection Amendment Regulations 2011</w:t>
            </w:r>
          </w:p>
        </w:tc>
        <w:tc>
          <w:tcPr>
            <w:tcW w:w="1276" w:type="dxa"/>
          </w:tcPr>
          <w:p>
            <w:pPr>
              <w:pStyle w:val="nTable"/>
              <w:spacing w:after="40"/>
            </w:pPr>
            <w:r>
              <w:t>20 Sep 2011 p. 3800</w:t>
            </w:r>
          </w:p>
        </w:tc>
        <w:tc>
          <w:tcPr>
            <w:tcW w:w="2693" w:type="dxa"/>
          </w:tcPr>
          <w:p>
            <w:pPr>
              <w:pStyle w:val="nTable"/>
              <w:spacing w:after="40"/>
              <w:rPr>
                <w:snapToGrid w:val="0"/>
              </w:rPr>
            </w:pPr>
            <w:r>
              <w:rPr>
                <w:snapToGrid w:val="0"/>
              </w:rPr>
              <w:t>r. 1 and 2: 20 Sep 2011 (see r. 2(a));</w:t>
            </w:r>
            <w:r>
              <w:rPr>
                <w:snapToGrid w:val="0"/>
              </w:rPr>
              <w:br/>
              <w:t>Regulations other than r. 1 and 2: 21 Sep 2011 (see r. 2(b))</w:t>
            </w:r>
          </w:p>
        </w:tc>
      </w:tr>
      <w:tr>
        <w:trPr>
          <w:cantSplit/>
        </w:trPr>
        <w:tc>
          <w:tcPr>
            <w:tcW w:w="3119" w:type="dxa"/>
          </w:tcPr>
          <w:p>
            <w:pPr>
              <w:pStyle w:val="nTable"/>
              <w:spacing w:after="40"/>
              <w:rPr>
                <w:i/>
              </w:rPr>
            </w:pPr>
            <w:r>
              <w:rPr>
                <w:i/>
              </w:rPr>
              <w:t>Mines Safety and Inspection Amendment Regulations 2012</w:t>
            </w:r>
          </w:p>
        </w:tc>
        <w:tc>
          <w:tcPr>
            <w:tcW w:w="1276" w:type="dxa"/>
          </w:tcPr>
          <w:p>
            <w:pPr>
              <w:pStyle w:val="nTable"/>
              <w:spacing w:after="40"/>
            </w:pPr>
            <w:r>
              <w:t>11 Jan 2013 p. 49</w:t>
            </w:r>
            <w:r>
              <w:noBreakHyphen/>
              <w:t>53</w:t>
            </w:r>
          </w:p>
        </w:tc>
        <w:tc>
          <w:tcPr>
            <w:tcW w:w="2693" w:type="dxa"/>
          </w:tcPr>
          <w:p>
            <w:pPr>
              <w:pStyle w:val="nTable"/>
              <w:spacing w:after="40"/>
              <w:rPr>
                <w:snapToGrid w:val="0"/>
              </w:rPr>
            </w:pPr>
            <w:r>
              <w:rPr>
                <w:rFonts w:ascii="Times" w:hAnsi="Times"/>
                <w:snapToGrid w:val="0"/>
              </w:rPr>
              <w:t>r. 1 and 2: 11 Jan 2013 (see r. 2(a));</w:t>
            </w:r>
            <w:r>
              <w:rPr>
                <w:rFonts w:ascii="Times" w:hAnsi="Times"/>
                <w:snapToGrid w:val="0"/>
              </w:rPr>
              <w:br/>
              <w:t>Regulations other than r. 1 and 2: 12 Jan 2013 (see r. 2(b))</w:t>
            </w:r>
          </w:p>
        </w:tc>
      </w:tr>
      <w:tr>
        <w:trPr>
          <w:cantSplit/>
        </w:trPr>
        <w:tc>
          <w:tcPr>
            <w:tcW w:w="7088" w:type="dxa"/>
            <w:gridSpan w:val="3"/>
          </w:tcPr>
          <w:p>
            <w:pPr>
              <w:pStyle w:val="nTable"/>
              <w:spacing w:after="40"/>
              <w:rPr>
                <w:rFonts w:ascii="Times" w:hAnsi="Times"/>
                <w:snapToGrid w:val="0"/>
              </w:rPr>
            </w:pPr>
            <w:r>
              <w:rPr>
                <w:b/>
              </w:rPr>
              <w:t xml:space="preserve">Reprint 6: The </w:t>
            </w:r>
            <w:r>
              <w:rPr>
                <w:b/>
                <w:i/>
              </w:rPr>
              <w:t>Mines Safety and Inspection Regulations 1995</w:t>
            </w:r>
            <w:r>
              <w:rPr>
                <w:b/>
              </w:rPr>
              <w:t xml:space="preserve"> as at 8 Aug 2014</w:t>
            </w:r>
            <w:r>
              <w:br/>
              <w:t>(includes amendments listed above)</w:t>
            </w:r>
          </w:p>
        </w:tc>
      </w:tr>
      <w:tr>
        <w:trPr>
          <w:cantSplit/>
        </w:trPr>
        <w:tc>
          <w:tcPr>
            <w:tcW w:w="3119" w:type="dxa"/>
            <w:tcBorders>
              <w:bottom w:val="single" w:sz="4" w:space="0" w:color="auto"/>
            </w:tcBorders>
          </w:tcPr>
          <w:p>
            <w:pPr>
              <w:pStyle w:val="nTable"/>
              <w:spacing w:after="40"/>
              <w:rPr>
                <w:i/>
              </w:rPr>
            </w:pPr>
            <w:r>
              <w:rPr>
                <w:i/>
              </w:rPr>
              <w:t>Mines Safety and Inspection Amendment Regulations 2015</w:t>
            </w:r>
          </w:p>
        </w:tc>
        <w:tc>
          <w:tcPr>
            <w:tcW w:w="1276" w:type="dxa"/>
            <w:tcBorders>
              <w:bottom w:val="single" w:sz="4" w:space="0" w:color="auto"/>
            </w:tcBorders>
          </w:tcPr>
          <w:p>
            <w:pPr>
              <w:pStyle w:val="nTable"/>
              <w:spacing w:after="40"/>
            </w:pPr>
            <w:r>
              <w:t>5 Jun 2015 p. 1973-4</w:t>
            </w:r>
          </w:p>
        </w:tc>
        <w:tc>
          <w:tcPr>
            <w:tcW w:w="2693" w:type="dxa"/>
            <w:tcBorders>
              <w:bottom w:val="single" w:sz="4" w:space="0" w:color="auto"/>
            </w:tcBorders>
          </w:tcPr>
          <w:p>
            <w:pPr>
              <w:pStyle w:val="nTable"/>
              <w:spacing w:after="40"/>
              <w:rPr>
                <w:snapToGrid w:val="0"/>
              </w:rPr>
            </w:pPr>
            <w:r>
              <w:rPr>
                <w:rFonts w:ascii="Times" w:hAnsi="Times"/>
                <w:snapToGrid w:val="0"/>
              </w:rPr>
              <w:t>r. 1 and 2: 5 Jun 2015 (see r. 2(a));</w:t>
            </w:r>
            <w:r>
              <w:rPr>
                <w:rFonts w:ascii="Times" w:hAnsi="Times"/>
                <w:snapToGrid w:val="0"/>
              </w:rPr>
              <w:br/>
              <w:t xml:space="preserve">Regulations other than r. 1 and 2: 6 Jun 2015 (see r. 2(b) and </w:t>
            </w:r>
            <w:r>
              <w:rPr>
                <w:rFonts w:ascii="Times" w:hAnsi="Times"/>
                <w:i/>
                <w:snapToGrid w:val="0"/>
              </w:rPr>
              <w:t>Gazette</w:t>
            </w:r>
            <w:r>
              <w:rPr>
                <w:rFonts w:ascii="Times" w:hAnsi="Times"/>
                <w:snapToGrid w:val="0"/>
              </w:rPr>
              <w:t xml:space="preserve"> 5 Jun 2015 p. 1971)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89" w:name="_Toc471992016"/>
      <w:bookmarkStart w:id="1690" w:name="_Toc472009600"/>
      <w:r>
        <w:t>Provisions that have not come into operation</w:t>
      </w:r>
      <w:bookmarkEnd w:id="1689"/>
      <w:bookmarkEnd w:id="16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(Public Health) Regulations 2016</w:t>
            </w:r>
            <w:r>
              <w:t xml:space="preserve"> Pt. 2 </w:t>
            </w:r>
            <w:r>
              <w:rPr>
                <w:vertAlign w:val="superscript"/>
              </w:rPr>
              <w:t>5</w:t>
            </w:r>
          </w:p>
        </w:tc>
        <w:tc>
          <w:tcPr>
            <w:tcW w:w="1276" w:type="dxa"/>
          </w:tcPr>
          <w:p>
            <w:pPr>
              <w:pStyle w:val="nTable"/>
              <w:spacing w:after="40"/>
            </w:pPr>
            <w:r>
              <w:t>10 Jan 2017 p. 213-20</w:t>
            </w:r>
          </w:p>
        </w:tc>
        <w:tc>
          <w:tcPr>
            <w:tcW w:w="2693" w:type="dxa"/>
          </w:tcPr>
          <w:p>
            <w:pPr>
              <w:pStyle w:val="nTable"/>
              <w:spacing w:after="40"/>
            </w:pPr>
            <w:r>
              <w:t xml:space="preserve">24 Jan 2017 (see r. 2(b) and </w:t>
            </w:r>
            <w:r>
              <w:rPr>
                <w:i/>
              </w:rPr>
              <w:t>Gazette</w:t>
            </w:r>
            <w:r>
              <w:t xml:space="preserve"> 10 Jan 2017 p. 165)</w:t>
            </w:r>
          </w:p>
        </w:tc>
      </w:tr>
    </w:tbl>
    <w:p>
      <w:pPr>
        <w:pStyle w:val="nSubsection"/>
        <w:spacing w:before="160"/>
      </w:pPr>
      <w:r>
        <w:rPr>
          <w:vertAlign w:val="superscript"/>
        </w:rPr>
        <w:t>2</w:t>
      </w:r>
      <w:r>
        <w:tab/>
        <w:t xml:space="preserve">Repealed by the </w:t>
      </w:r>
      <w:r>
        <w:rPr>
          <w:i/>
          <w:iCs/>
        </w:rPr>
        <w:t>National Occupational Health and Safety Commission (Repeal, Consequential and Transitional Provisions) Act 2005</w:t>
      </w:r>
      <w:r>
        <w:t xml:space="preserve"> (Commonwealth).</w:t>
      </w:r>
    </w:p>
    <w:p>
      <w:pPr>
        <w:pStyle w:val="nSubsection"/>
        <w:keepNext/>
        <w:rPr>
          <w:snapToGrid w:val="0"/>
        </w:rPr>
      </w:pPr>
      <w:r>
        <w:rPr>
          <w:snapToGrid w:val="0"/>
          <w:vertAlign w:val="superscript"/>
        </w:rPr>
        <w:t>3</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BlankOpen"/>
        <w:rPr>
          <w:snapToGrid w:val="0"/>
        </w:rPr>
      </w:pP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pPr>
        <w:pStyle w:val="nzSubsection"/>
      </w:pPr>
      <w:r>
        <w:tab/>
      </w:r>
      <w:r>
        <w:tab/>
        <w:t>the approval is to be treated as if it had been given by the Mining Industry Advisory Committee.</w:t>
      </w:r>
    </w:p>
    <w:p>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Subsection"/>
        <w:spacing w:before="40"/>
        <w:rPr>
          <w:snapToGrid w:val="0"/>
        </w:rPr>
      </w:pPr>
      <w:r>
        <w:rPr>
          <w:snapToGrid w:val="0"/>
          <w:vertAlign w:val="superscript"/>
        </w:rPr>
        <w:t>4</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BlankOpen"/>
        <w:rPr>
          <w:snapToGrid w:val="0"/>
        </w:rPr>
      </w:pP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nSubsection"/>
        <w:keepNext/>
        <w:spacing w:before="120"/>
        <w:rPr>
          <w:i/>
        </w:rPr>
      </w:pPr>
      <w:r>
        <w:rPr>
          <w:vertAlign w:val="superscript"/>
        </w:rPr>
        <w:t>5</w:t>
      </w:r>
      <w:r>
        <w:tab/>
        <w:t xml:space="preserve">On the date as at which this compilation was prepared, </w:t>
      </w:r>
      <w:r>
        <w:rPr>
          <w:snapToGrid w:val="0"/>
        </w:rPr>
        <w:t xml:space="preserve">the </w:t>
      </w:r>
      <w:r>
        <w:rPr>
          <w:i/>
        </w:rPr>
        <w:t>Mines and Petroleum Regulations Amendment (Public Health) Regulations 2016</w:t>
      </w:r>
      <w:r>
        <w:rPr>
          <w:snapToGrid w:val="0"/>
        </w:rPr>
        <w:t xml:space="preserve"> Pt. 2 had not come into operation.  It reads as follows:</w:t>
      </w:r>
    </w:p>
    <w:p>
      <w:pPr>
        <w:pStyle w:val="BlankOpen"/>
      </w:pPr>
    </w:p>
    <w:p>
      <w:pPr>
        <w:pStyle w:val="nzHeading2"/>
        <w:rPr>
          <w:rStyle w:val="CharPartText"/>
        </w:rPr>
      </w:pPr>
      <w:bookmarkStart w:id="1691" w:name="_Toc465236080"/>
      <w:bookmarkStart w:id="1692" w:name="_Toc465237982"/>
      <w:bookmarkStart w:id="1693" w:name="_Toc465238236"/>
      <w:bookmarkStart w:id="1694" w:name="_Toc465238260"/>
      <w:bookmarkStart w:id="1695" w:name="_Toc465238648"/>
      <w:bookmarkStart w:id="1696" w:name="_Toc465322150"/>
      <w:r>
        <w:rPr>
          <w:rStyle w:val="CharPartNo"/>
        </w:rPr>
        <w:t>Part 2</w:t>
      </w:r>
      <w:r>
        <w:rPr>
          <w:rStyle w:val="CharDivNo"/>
        </w:rPr>
        <w:t> </w:t>
      </w:r>
      <w:r>
        <w:t>—</w:t>
      </w:r>
      <w:r>
        <w:rPr>
          <w:rStyle w:val="CharDivText"/>
        </w:rPr>
        <w:t> </w:t>
      </w:r>
      <w:r>
        <w:rPr>
          <w:rStyle w:val="CharPartText"/>
          <w:i/>
        </w:rPr>
        <w:t>Mines Safety and Inspection Regulations 1995</w:t>
      </w:r>
      <w:r>
        <w:rPr>
          <w:rStyle w:val="CharPartText"/>
        </w:rPr>
        <w:t> amended</w:t>
      </w:r>
      <w:bookmarkEnd w:id="1691"/>
      <w:bookmarkEnd w:id="1692"/>
      <w:bookmarkEnd w:id="1693"/>
      <w:bookmarkEnd w:id="1694"/>
      <w:bookmarkEnd w:id="1695"/>
      <w:bookmarkEnd w:id="1696"/>
    </w:p>
    <w:p>
      <w:pPr>
        <w:pStyle w:val="nzHeading5"/>
      </w:pPr>
      <w:bookmarkStart w:id="1697" w:name="_Toc465322151"/>
      <w:r>
        <w:rPr>
          <w:rStyle w:val="CharSectno"/>
        </w:rPr>
        <w:t>3</w:t>
      </w:r>
      <w:r>
        <w:t>.</w:t>
      </w:r>
      <w:r>
        <w:tab/>
        <w:t>Regulations amended</w:t>
      </w:r>
      <w:bookmarkEnd w:id="1697"/>
    </w:p>
    <w:p>
      <w:pPr>
        <w:pStyle w:val="nzSubsection"/>
      </w:pPr>
      <w:r>
        <w:tab/>
      </w:r>
      <w:r>
        <w:tab/>
        <w:t xml:space="preserve">This Part amends the </w:t>
      </w:r>
      <w:r>
        <w:rPr>
          <w:i/>
        </w:rPr>
        <w:t>Mines Safety and Inspection Regulations 1995.</w:t>
      </w:r>
    </w:p>
    <w:p>
      <w:pPr>
        <w:pStyle w:val="nzHeading5"/>
      </w:pPr>
      <w:bookmarkStart w:id="1698" w:name="_Toc465322152"/>
      <w:r>
        <w:rPr>
          <w:rStyle w:val="CharSectno"/>
        </w:rPr>
        <w:t>4</w:t>
      </w:r>
      <w:r>
        <w:t>.</w:t>
      </w:r>
      <w:r>
        <w:tab/>
        <w:t>Regulation 1.3 amended</w:t>
      </w:r>
      <w:bookmarkEnd w:id="1698"/>
    </w:p>
    <w:p>
      <w:pPr>
        <w:pStyle w:val="nzSubsection"/>
      </w:pPr>
      <w:r>
        <w:tab/>
      </w:r>
      <w:r>
        <w:tab/>
        <w:t xml:space="preserve">In regulation 1.3 in the definition of </w:t>
      </w:r>
      <w:r>
        <w:rPr>
          <w:b/>
          <w:i/>
        </w:rPr>
        <w:t>Health Department</w:t>
      </w:r>
      <w:r>
        <w:t xml:space="preserve"> delete “</w:t>
      </w:r>
      <w:r>
        <w:rPr>
          <w:i/>
        </w:rPr>
        <w:t>Health Act 1911</w:t>
      </w:r>
      <w:r>
        <w:t>” and insert:</w:t>
      </w:r>
    </w:p>
    <w:p>
      <w:pPr>
        <w:pStyle w:val="BlankOpen"/>
      </w:pPr>
    </w:p>
    <w:p>
      <w:pPr>
        <w:pStyle w:val="nzSubsection"/>
      </w:pPr>
      <w:r>
        <w:tab/>
      </w:r>
      <w:r>
        <w:tab/>
      </w:r>
      <w:r>
        <w:rPr>
          <w:i/>
        </w:rPr>
        <w:t>Public Health Act 2016</w:t>
      </w:r>
    </w:p>
    <w:p>
      <w:pPr>
        <w:pStyle w:val="BlankClose"/>
      </w:pPr>
    </w:p>
    <w:p>
      <w:pPr>
        <w:pStyle w:val="BlankClose"/>
      </w:pPr>
    </w:p>
    <w:p>
      <w:pPr>
        <w:pStyle w:val="BlankClose"/>
      </w:pPr>
    </w:p>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
      <w:pPr>
        <w:pStyle w:val="nHeading2"/>
        <w:rPr>
          <w:sz w:val="28"/>
        </w:rPr>
      </w:pPr>
      <w:bookmarkStart w:id="1699" w:name="_Toc421193311"/>
      <w:bookmarkStart w:id="1700" w:name="_Toc421193969"/>
      <w:bookmarkStart w:id="1701" w:name="_Toc421261533"/>
      <w:bookmarkStart w:id="1702" w:name="_Toc472008534"/>
      <w:bookmarkStart w:id="1703" w:name="_Toc472009601"/>
      <w:r>
        <w:rPr>
          <w:sz w:val="28"/>
        </w:rPr>
        <w:t>Defined terms</w:t>
      </w:r>
      <w:bookmarkEnd w:id="1699"/>
      <w:bookmarkEnd w:id="1700"/>
      <w:bookmarkEnd w:id="1701"/>
      <w:bookmarkEnd w:id="1702"/>
      <w:bookmarkEnd w:id="17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absorbed dose</w:t>
      </w:r>
      <w:r>
        <w:tab/>
        <w:t>16</w:t>
      </w:r>
    </w:p>
    <w:p>
      <w:pPr>
        <w:pStyle w:val="DefinedTerms"/>
      </w:pPr>
      <w:r>
        <w:t>action level</w:t>
      </w:r>
      <w:r>
        <w:tab/>
        <w:t>7</w:t>
      </w:r>
    </w:p>
    <w:p>
      <w:pPr>
        <w:pStyle w:val="DefinedTerms"/>
      </w:pPr>
      <w:r>
        <w:t>adequate</w:t>
      </w:r>
      <w:r>
        <w:tab/>
        <w:t>4(2)</w:t>
      </w:r>
    </w:p>
    <w:p>
      <w:pPr>
        <w:pStyle w:val="DefinedTerms"/>
      </w:pPr>
      <w:r>
        <w:t>ADG Code</w:t>
      </w:r>
      <w:r>
        <w:tab/>
        <w:t>7</w:t>
      </w:r>
    </w:p>
    <w:p>
      <w:pPr>
        <w:pStyle w:val="DefinedTerms"/>
      </w:pPr>
      <w:r>
        <w:t>ADR</w:t>
      </w:r>
      <w:r>
        <w:tab/>
        <w:t>1</w:t>
      </w:r>
    </w:p>
    <w:p>
      <w:pPr>
        <w:pStyle w:val="DefinedTerms"/>
      </w:pPr>
      <w:r>
        <w:t>AFFF</w:t>
      </w:r>
      <w:r>
        <w:tab/>
        <w:t>10(1)</w:t>
      </w:r>
    </w:p>
    <w:p>
      <w:pPr>
        <w:pStyle w:val="DefinedTerms"/>
      </w:pPr>
      <w:r>
        <w:t>alter</w:t>
      </w:r>
      <w:r>
        <w:tab/>
        <w:t>6</w:t>
      </w:r>
    </w:p>
    <w:p>
      <w:pPr>
        <w:pStyle w:val="DefinedTerms"/>
      </w:pPr>
      <w:r>
        <w:t>applicant</w:t>
      </w:r>
      <w:r>
        <w:tab/>
        <w:t>2(1), 2(1), 2(1), 2(1), 2(1), 2(1), 2(1), 2(1), 3(1)</w:t>
      </w:r>
    </w:p>
    <w:p>
      <w:pPr>
        <w:pStyle w:val="DefinedTerms"/>
      </w:pPr>
      <w:r>
        <w:t>appointed member</w:t>
      </w:r>
      <w:r>
        <w:tab/>
        <w:t>2</w:t>
      </w:r>
    </w:p>
    <w:p>
      <w:pPr>
        <w:pStyle w:val="DefinedTerms"/>
      </w:pPr>
      <w:r>
        <w:t>approved</w:t>
      </w:r>
      <w:r>
        <w:tab/>
        <w:t>7, 16</w:t>
      </w:r>
    </w:p>
    <w:p>
      <w:pPr>
        <w:pStyle w:val="DefinedTerms"/>
      </w:pPr>
      <w:r>
        <w:t>approved person</w:t>
      </w:r>
      <w:r>
        <w:tab/>
        <w:t>3</w:t>
      </w:r>
    </w:p>
    <w:p>
      <w:pPr>
        <w:pStyle w:val="DefinedTerms"/>
      </w:pPr>
      <w:r>
        <w:t>AS</w:t>
      </w:r>
      <w:r>
        <w:tab/>
        <w:t>1</w:t>
      </w:r>
    </w:p>
    <w:p>
      <w:pPr>
        <w:pStyle w:val="DefinedTerms"/>
      </w:pPr>
      <w:r>
        <w:t>AS/NZS</w:t>
      </w:r>
      <w:r>
        <w:tab/>
        <w:t>1</w:t>
      </w:r>
    </w:p>
    <w:p>
      <w:pPr>
        <w:pStyle w:val="DefinedTerms"/>
      </w:pPr>
      <w:r>
        <w:t>asbestos removal work</w:t>
      </w:r>
      <w:r>
        <w:tab/>
        <w:t>9</w:t>
      </w:r>
    </w:p>
    <w:p>
      <w:pPr>
        <w:pStyle w:val="DefinedTerms"/>
      </w:pPr>
      <w:r>
        <w:t>atmospheric contaminant</w:t>
      </w:r>
      <w:r>
        <w:tab/>
        <w:t>9</w:t>
      </w:r>
    </w:p>
    <w:p>
      <w:pPr>
        <w:pStyle w:val="DefinedTerms"/>
      </w:pPr>
      <w:r>
        <w:t>Australian Design Rule</w:t>
      </w:r>
      <w:r>
        <w:tab/>
        <w:t>1</w:t>
      </w:r>
    </w:p>
    <w:p>
      <w:pPr>
        <w:pStyle w:val="DefinedTerms"/>
      </w:pPr>
      <w:r>
        <w:t>authorised limit</w:t>
      </w:r>
      <w:r>
        <w:tab/>
        <w:t>16</w:t>
      </w:r>
    </w:p>
    <w:p>
      <w:pPr>
        <w:pStyle w:val="DefinedTerms"/>
      </w:pPr>
      <w:r>
        <w:t>authorised person</w:t>
      </w:r>
      <w:r>
        <w:tab/>
        <w:t>5(4), 8(6)</w:t>
      </w:r>
    </w:p>
    <w:p>
      <w:pPr>
        <w:pStyle w:val="DefinedTerms"/>
      </w:pPr>
      <w:r>
        <w:t>automotive diesel fuel</w:t>
      </w:r>
      <w:r>
        <w:tab/>
        <w:t>10(1)</w:t>
      </w:r>
    </w:p>
    <w:p>
      <w:pPr>
        <w:pStyle w:val="DefinedTerms"/>
      </w:pPr>
      <w:r>
        <w:t>best practicable technology</w:t>
      </w:r>
      <w:r>
        <w:tab/>
        <w:t>16</w:t>
      </w:r>
    </w:p>
    <w:p>
      <w:pPr>
        <w:pStyle w:val="DefinedTerms"/>
      </w:pPr>
      <w:r>
        <w:t>biological monitoring</w:t>
      </w:r>
      <w:r>
        <w:tab/>
        <w:t>3</w:t>
      </w:r>
    </w:p>
    <w:p>
      <w:pPr>
        <w:pStyle w:val="DefinedTerms"/>
      </w:pPr>
      <w:r>
        <w:t>Board</w:t>
      </w:r>
      <w:r>
        <w:tab/>
        <w:t>2, 3</w:t>
      </w:r>
    </w:p>
    <w:p>
      <w:pPr>
        <w:pStyle w:val="DefinedTerms"/>
      </w:pPr>
      <w:r>
        <w:t>boiler</w:t>
      </w:r>
      <w:r>
        <w:tab/>
        <w:t>6</w:t>
      </w:r>
    </w:p>
    <w:p>
      <w:pPr>
        <w:pStyle w:val="DefinedTerms"/>
      </w:pPr>
      <w:r>
        <w:t>boom</w:t>
      </w:r>
      <w:r>
        <w:noBreakHyphen/>
        <w:t>type elevating work platform</w:t>
      </w:r>
      <w:r>
        <w:tab/>
        <w:t>6</w:t>
      </w:r>
    </w:p>
    <w:p>
      <w:pPr>
        <w:pStyle w:val="DefinedTerms"/>
      </w:pPr>
      <w:r>
        <w:t>booster</w:t>
      </w:r>
      <w:r>
        <w:tab/>
        <w:t>8</w:t>
      </w:r>
    </w:p>
    <w:p>
      <w:pPr>
        <w:pStyle w:val="DefinedTerms"/>
      </w:pPr>
      <w:r>
        <w:t>bridge crane</w:t>
      </w:r>
      <w:r>
        <w:tab/>
        <w:t>6</w:t>
      </w:r>
    </w:p>
    <w:p>
      <w:pPr>
        <w:pStyle w:val="DefinedTerms"/>
      </w:pPr>
      <w:r>
        <w:t>building maintenance equipment</w:t>
      </w:r>
      <w:r>
        <w:tab/>
        <w:t>6</w:t>
      </w:r>
    </w:p>
    <w:p>
      <w:pPr>
        <w:pStyle w:val="DefinedTerms"/>
      </w:pPr>
      <w:r>
        <w:t>building maintenance unit</w:t>
      </w:r>
      <w:r>
        <w:tab/>
        <w:t>6</w:t>
      </w:r>
    </w:p>
    <w:p>
      <w:pPr>
        <w:pStyle w:val="DefinedTerms"/>
      </w:pPr>
      <w:r>
        <w:t>bulk AN</w:t>
      </w:r>
      <w:r>
        <w:noBreakHyphen/>
        <w:t>based explosive</w:t>
      </w:r>
      <w:r>
        <w:tab/>
        <w:t>8</w:t>
      </w:r>
    </w:p>
    <w:p>
      <w:pPr>
        <w:pStyle w:val="DefinedTerms"/>
      </w:pPr>
      <w:r>
        <w:t>bulk depot</w:t>
      </w:r>
      <w:r>
        <w:tab/>
        <w:t>9</w:t>
      </w:r>
    </w:p>
    <w:p>
      <w:pPr>
        <w:pStyle w:val="DefinedTerms"/>
      </w:pPr>
      <w:r>
        <w:t>butt</w:t>
      </w:r>
      <w:r>
        <w:tab/>
        <w:t>8</w:t>
      </w:r>
    </w:p>
    <w:p>
      <w:pPr>
        <w:pStyle w:val="DefinedTerms"/>
      </w:pPr>
      <w:r>
        <w:t>cable</w:t>
      </w:r>
      <w:r>
        <w:tab/>
        <w:t>5</w:t>
      </w:r>
    </w:p>
    <w:p>
      <w:pPr>
        <w:pStyle w:val="DefinedTerms"/>
      </w:pPr>
      <w:r>
        <w:t>certificate</w:t>
      </w:r>
      <w:r>
        <w:tab/>
        <w:t>1, 15</w:t>
      </w:r>
    </w:p>
    <w:p>
      <w:pPr>
        <w:pStyle w:val="DefinedTerms"/>
      </w:pPr>
      <w:r>
        <w:t>charge</w:t>
      </w:r>
      <w:r>
        <w:tab/>
        <w:t>8</w:t>
      </w:r>
    </w:p>
    <w:p>
      <w:pPr>
        <w:pStyle w:val="DefinedTerms"/>
      </w:pPr>
      <w:r>
        <w:t>Class I winding engine driver’s certificate</w:t>
      </w:r>
      <w:r>
        <w:tab/>
        <w:t>1</w:t>
      </w:r>
    </w:p>
    <w:p>
      <w:pPr>
        <w:pStyle w:val="DefinedTerms"/>
      </w:pPr>
      <w:r>
        <w:t>Class II winding engine driver’s certificate</w:t>
      </w:r>
      <w:r>
        <w:tab/>
        <w:t>1</w:t>
      </w:r>
    </w:p>
    <w:p>
      <w:pPr>
        <w:pStyle w:val="DefinedTerms"/>
      </w:pPr>
      <w:r>
        <w:t>classified plant</w:t>
      </w:r>
      <w:r>
        <w:tab/>
        <w:t>6</w:t>
      </w:r>
    </w:p>
    <w:p>
      <w:pPr>
        <w:pStyle w:val="DefinedTerms"/>
      </w:pPr>
      <w:r>
        <w:t>Code of Signals</w:t>
      </w:r>
      <w:r>
        <w:tab/>
        <w:t>1</w:t>
      </w:r>
    </w:p>
    <w:p>
      <w:pPr>
        <w:pStyle w:val="DefinedTerms"/>
      </w:pPr>
      <w:r>
        <w:t>collective effective dose</w:t>
      </w:r>
      <w:r>
        <w:tab/>
        <w:t>16</w:t>
      </w:r>
    </w:p>
    <w:p>
      <w:pPr>
        <w:pStyle w:val="DefinedTerms"/>
      </w:pPr>
      <w:r>
        <w:t>commencement day</w:t>
      </w:r>
      <w:r>
        <w:tab/>
        <w:t>1</w:t>
      </w:r>
    </w:p>
    <w:p>
      <w:pPr>
        <w:pStyle w:val="DefinedTerms"/>
      </w:pPr>
      <w:r>
        <w:t>commissioning</w:t>
      </w:r>
      <w:r>
        <w:tab/>
        <w:t>6</w:t>
      </w:r>
    </w:p>
    <w:p>
      <w:pPr>
        <w:pStyle w:val="DefinedTerms"/>
      </w:pPr>
      <w:r>
        <w:t>committed effective dose</w:t>
      </w:r>
      <w:r>
        <w:tab/>
        <w:t>16</w:t>
      </w:r>
    </w:p>
    <w:p>
      <w:pPr>
        <w:pStyle w:val="DefinedTerms"/>
      </w:pPr>
      <w:r>
        <w:t>confidential information</w:t>
      </w:r>
      <w:r>
        <w:tab/>
        <w:t>3(1)</w:t>
      </w:r>
    </w:p>
    <w:p>
      <w:pPr>
        <w:pStyle w:val="DefinedTerms"/>
      </w:pPr>
      <w:r>
        <w:t>construction work</w:t>
      </w:r>
      <w:r>
        <w:tab/>
        <w:t>4</w:t>
      </w:r>
    </w:p>
    <w:p>
      <w:pPr>
        <w:pStyle w:val="DefinedTerms"/>
      </w:pPr>
      <w:r>
        <w:t>container</w:t>
      </w:r>
      <w:r>
        <w:tab/>
        <w:t>7</w:t>
      </w:r>
    </w:p>
    <w:p>
      <w:pPr>
        <w:pStyle w:val="DefinedTerms"/>
      </w:pPr>
      <w:r>
        <w:t>contaminant asbestos</w:t>
      </w:r>
      <w:r>
        <w:tab/>
        <w:t>9</w:t>
      </w:r>
    </w:p>
    <w:p>
      <w:pPr>
        <w:pStyle w:val="DefinedTerms"/>
      </w:pPr>
      <w:r>
        <w:t>contamination level</w:t>
      </w:r>
      <w:r>
        <w:tab/>
        <w:t>16</w:t>
      </w:r>
    </w:p>
    <w:p>
      <w:pPr>
        <w:pStyle w:val="DefinedTerms"/>
      </w:pPr>
      <w:r>
        <w:t>controlled area</w:t>
      </w:r>
      <w:r>
        <w:tab/>
        <w:t>16</w:t>
      </w:r>
    </w:p>
    <w:p>
      <w:pPr>
        <w:pStyle w:val="DefinedTerms"/>
      </w:pPr>
      <w:r>
        <w:t>controller</w:t>
      </w:r>
      <w:r>
        <w:tab/>
        <w:t>15</w:t>
      </w:r>
    </w:p>
    <w:p>
      <w:pPr>
        <w:pStyle w:val="DefinedTerms"/>
      </w:pPr>
      <w:r>
        <w:t>crane</w:t>
      </w:r>
      <w:r>
        <w:tab/>
        <w:t>6</w:t>
      </w:r>
    </w:p>
    <w:p>
      <w:pPr>
        <w:pStyle w:val="DefinedTerms"/>
      </w:pPr>
      <w:r>
        <w:t>danger tag</w:t>
      </w:r>
      <w:r>
        <w:tab/>
        <w:t>6</w:t>
      </w:r>
    </w:p>
    <w:p>
      <w:pPr>
        <w:pStyle w:val="DefinedTerms"/>
      </w:pPr>
      <w:r>
        <w:t>dangerous goods</w:t>
      </w:r>
      <w:r>
        <w:tab/>
        <w:t>1</w:t>
      </w:r>
    </w:p>
    <w:p>
      <w:pPr>
        <w:pStyle w:val="DefinedTerms"/>
      </w:pPr>
      <w:r>
        <w:t>dB(A)</w:t>
      </w:r>
      <w:r>
        <w:tab/>
        <w:t>7</w:t>
      </w:r>
    </w:p>
    <w:p>
      <w:pPr>
        <w:pStyle w:val="DefinedTerms"/>
      </w:pPr>
      <w:r>
        <w:t>dB(lin)</w:t>
      </w:r>
      <w:r>
        <w:tab/>
        <w:t>7</w:t>
      </w:r>
    </w:p>
    <w:p>
      <w:pPr>
        <w:pStyle w:val="DefinedTerms"/>
      </w:pPr>
      <w:r>
        <w:t>demolition blasting</w:t>
      </w:r>
      <w:r>
        <w:tab/>
        <w:t>8(1)</w:t>
      </w:r>
    </w:p>
    <w:p>
      <w:pPr>
        <w:pStyle w:val="DefinedTerms"/>
      </w:pPr>
      <w:r>
        <w:t>Department of Occupational Safety and Health</w:t>
      </w:r>
      <w:r>
        <w:tab/>
        <w:t>1</w:t>
      </w:r>
    </w:p>
    <w:p>
      <w:pPr>
        <w:pStyle w:val="DefinedTerms"/>
      </w:pPr>
      <w:r>
        <w:t>deputy’s certificate</w:t>
      </w:r>
      <w:r>
        <w:tab/>
        <w:t>1</w:t>
      </w:r>
    </w:p>
    <w:p>
      <w:pPr>
        <w:pStyle w:val="DefinedTerms"/>
      </w:pPr>
      <w:r>
        <w:t>designated employee</w:t>
      </w:r>
      <w:r>
        <w:tab/>
        <w:t>16</w:t>
      </w:r>
    </w:p>
    <w:p>
      <w:pPr>
        <w:pStyle w:val="DefinedTerms"/>
      </w:pPr>
      <w:r>
        <w:t>designer</w:t>
      </w:r>
      <w:r>
        <w:tab/>
        <w:t>6</w:t>
      </w:r>
    </w:p>
    <w:p>
      <w:pPr>
        <w:pStyle w:val="DefinedTerms"/>
      </w:pPr>
      <w:r>
        <w:t>detonator</w:t>
      </w:r>
      <w:r>
        <w:tab/>
        <w:t>8</w:t>
      </w:r>
    </w:p>
    <w:p>
      <w:pPr>
        <w:pStyle w:val="DefinedTerms"/>
      </w:pPr>
      <w:r>
        <w:t>diesel engine</w:t>
      </w:r>
      <w:r>
        <w:tab/>
        <w:t>10(1)</w:t>
      </w:r>
    </w:p>
    <w:p>
      <w:pPr>
        <w:pStyle w:val="DefinedTerms"/>
      </w:pPr>
      <w:r>
        <w:t>diesel unit</w:t>
      </w:r>
      <w:r>
        <w:tab/>
        <w:t>10(1)</w:t>
      </w:r>
    </w:p>
    <w:p>
      <w:pPr>
        <w:pStyle w:val="DefinedTerms"/>
      </w:pPr>
      <w:r>
        <w:t>district inspector</w:t>
      </w:r>
      <w:r>
        <w:tab/>
        <w:t>1</w:t>
      </w:r>
    </w:p>
    <w:p>
      <w:pPr>
        <w:pStyle w:val="DefinedTerms"/>
      </w:pPr>
      <w:r>
        <w:t>dose</w:t>
      </w:r>
      <w:r>
        <w:tab/>
        <w:t>16</w:t>
      </w:r>
    </w:p>
    <w:p>
      <w:pPr>
        <w:pStyle w:val="DefinedTerms"/>
      </w:pPr>
      <w:r>
        <w:t>dose constraint</w:t>
      </w:r>
      <w:r>
        <w:tab/>
        <w:t>16</w:t>
      </w:r>
    </w:p>
    <w:p>
      <w:pPr>
        <w:pStyle w:val="DefinedTerms"/>
      </w:pPr>
      <w:r>
        <w:t>dose limit</w:t>
      </w:r>
      <w:r>
        <w:tab/>
        <w:t>16</w:t>
      </w:r>
    </w:p>
    <w:p>
      <w:pPr>
        <w:pStyle w:val="DefinedTerms"/>
      </w:pPr>
      <w:r>
        <w:t>dredge</w:t>
      </w:r>
      <w:r>
        <w:tab/>
        <w:t>14</w:t>
      </w:r>
    </w:p>
    <w:p>
      <w:pPr>
        <w:pStyle w:val="DefinedTerms"/>
      </w:pPr>
      <w:r>
        <w:t>dust plan</w:t>
      </w:r>
      <w:r>
        <w:tab/>
        <w:t>9</w:t>
      </w:r>
    </w:p>
    <w:p>
      <w:pPr>
        <w:pStyle w:val="DefinedTerms"/>
      </w:pPr>
      <w:r>
        <w:t>earth moving machinery</w:t>
      </w:r>
      <w:r>
        <w:tab/>
        <w:t>4(1)</w:t>
      </w:r>
    </w:p>
    <w:p>
      <w:pPr>
        <w:pStyle w:val="DefinedTerms"/>
      </w:pPr>
      <w:r>
        <w:t>effective dose</w:t>
      </w:r>
      <w:r>
        <w:tab/>
        <w:t>16</w:t>
      </w:r>
    </w:p>
    <w:p>
      <w:pPr>
        <w:pStyle w:val="DefinedTerms"/>
      </w:pPr>
      <w:r>
        <w:t>election</w:t>
      </w:r>
      <w:r>
        <w:tab/>
        <w:t>Sch. 1 cl. 1</w:t>
      </w:r>
    </w:p>
    <w:p>
      <w:pPr>
        <w:pStyle w:val="DefinedTerms"/>
      </w:pPr>
      <w:r>
        <w:t>electrical inspector</w:t>
      </w:r>
      <w:r>
        <w:tab/>
        <w:t>5</w:t>
      </w:r>
    </w:p>
    <w:p>
      <w:pPr>
        <w:pStyle w:val="DefinedTerms"/>
      </w:pPr>
      <w:r>
        <w:t>electrical installation</w:t>
      </w:r>
      <w:r>
        <w:tab/>
        <w:t>6</w:t>
      </w:r>
    </w:p>
    <w:p>
      <w:pPr>
        <w:pStyle w:val="DefinedTerms"/>
      </w:pPr>
      <w:r>
        <w:t>electrical log book</w:t>
      </w:r>
      <w:r>
        <w:tab/>
        <w:t>5</w:t>
      </w:r>
    </w:p>
    <w:p>
      <w:pPr>
        <w:pStyle w:val="DefinedTerms"/>
      </w:pPr>
      <w:r>
        <w:t>electrical plant</w:t>
      </w:r>
      <w:r>
        <w:tab/>
        <w:t>6</w:t>
      </w:r>
    </w:p>
    <w:p>
      <w:pPr>
        <w:pStyle w:val="DefinedTerms"/>
      </w:pPr>
      <w:r>
        <w:t>electrical supervisor</w:t>
      </w:r>
      <w:r>
        <w:tab/>
        <w:t>5</w:t>
      </w:r>
    </w:p>
    <w:p>
      <w:pPr>
        <w:pStyle w:val="DefinedTerms"/>
      </w:pPr>
      <w:r>
        <w:t>electrical work</w:t>
      </w:r>
      <w:r>
        <w:tab/>
        <w:t>5</w:t>
      </w:r>
    </w:p>
    <w:p>
      <w:pPr>
        <w:pStyle w:val="DefinedTerms"/>
      </w:pPr>
      <w:r>
        <w:t>elevating work platform</w:t>
      </w:r>
      <w:r>
        <w:tab/>
        <w:t>6</w:t>
      </w:r>
    </w:p>
    <w:p>
      <w:pPr>
        <w:pStyle w:val="DefinedTerms"/>
      </w:pPr>
      <w:r>
        <w:t>emergency</w:t>
      </w:r>
      <w:r>
        <w:tab/>
        <w:t>11(3)</w:t>
      </w:r>
    </w:p>
    <w:p>
      <w:pPr>
        <w:pStyle w:val="DefinedTerms"/>
      </w:pPr>
      <w:r>
        <w:t>emergency exit</w:t>
      </w:r>
      <w:r>
        <w:tab/>
        <w:t>4</w:t>
      </w:r>
    </w:p>
    <w:p>
      <w:pPr>
        <w:pStyle w:val="DefinedTerms"/>
      </w:pPr>
      <w:r>
        <w:t>employee</w:t>
      </w:r>
      <w:r>
        <w:tab/>
        <w:t>2(1)</w:t>
      </w:r>
    </w:p>
    <w:p>
      <w:pPr>
        <w:pStyle w:val="DefinedTerms"/>
      </w:pPr>
      <w:r>
        <w:t>enclosed system</w:t>
      </w:r>
      <w:r>
        <w:tab/>
        <w:t>7</w:t>
      </w:r>
    </w:p>
    <w:p>
      <w:pPr>
        <w:pStyle w:val="DefinedTerms"/>
      </w:pPr>
      <w:r>
        <w:t>equivalent dose</w:t>
      </w:r>
      <w:r>
        <w:tab/>
        <w:t>16</w:t>
      </w:r>
    </w:p>
    <w:p>
      <w:pPr>
        <w:pStyle w:val="DefinedTerms"/>
      </w:pPr>
      <w:r>
        <w:t>erector</w:t>
      </w:r>
      <w:r>
        <w:tab/>
        <w:t>6</w:t>
      </w:r>
    </w:p>
    <w:p>
      <w:pPr>
        <w:pStyle w:val="DefinedTerms"/>
      </w:pPr>
      <w:r>
        <w:t xml:space="preserve"> escape route</w:t>
      </w:r>
      <w:r>
        <w:tab/>
        <w:t>10(1)</w:t>
      </w:r>
    </w:p>
    <w:p>
      <w:pPr>
        <w:pStyle w:val="DefinedTerms"/>
      </w:pPr>
      <w:r>
        <w:t>exemption</w:t>
      </w:r>
      <w:r>
        <w:tab/>
        <w:t>1</w:t>
      </w:r>
    </w:p>
    <w:p>
      <w:pPr>
        <w:pStyle w:val="DefinedTerms"/>
      </w:pPr>
      <w:r>
        <w:t>exhaust treatment device</w:t>
      </w:r>
      <w:r>
        <w:tab/>
        <w:t>10(1)</w:t>
      </w:r>
    </w:p>
    <w:p>
      <w:pPr>
        <w:pStyle w:val="DefinedTerms"/>
      </w:pPr>
      <w:r>
        <w:t>existing mine</w:t>
      </w:r>
      <w:r>
        <w:tab/>
        <w:t>1</w:t>
      </w:r>
    </w:p>
    <w:p>
      <w:pPr>
        <w:pStyle w:val="DefinedTerms"/>
      </w:pPr>
      <w:r>
        <w:t>exposure</w:t>
      </w:r>
      <w:r>
        <w:tab/>
        <w:t>16</w:t>
      </w:r>
    </w:p>
    <w:p>
      <w:pPr>
        <w:pStyle w:val="DefinedTerms"/>
      </w:pPr>
      <w:r>
        <w:t>exposure standard</w:t>
      </w:r>
      <w:r>
        <w:tab/>
        <w:t>9</w:t>
      </w:r>
    </w:p>
    <w:p>
      <w:pPr>
        <w:pStyle w:val="DefinedTerms"/>
      </w:pPr>
      <w:r>
        <w:t>Exposure Standards for Atmospheric Contaminants in the Occupational Environment</w:t>
      </w:r>
      <w:r>
        <w:tab/>
        <w:t>9</w:t>
      </w:r>
    </w:p>
    <w:p>
      <w:pPr>
        <w:pStyle w:val="DefinedTerms"/>
      </w:pPr>
      <w:r>
        <w:t>extra</w:t>
      </w:r>
      <w:r>
        <w:noBreakHyphen/>
        <w:t>low voltage</w:t>
      </w:r>
      <w:r>
        <w:tab/>
        <w:t>5</w:t>
      </w:r>
    </w:p>
    <w:p>
      <w:pPr>
        <w:pStyle w:val="DefinedTerms"/>
      </w:pPr>
      <w:r>
        <w:t>factor of safety</w:t>
      </w:r>
      <w:r>
        <w:tab/>
        <w:t>1</w:t>
      </w:r>
    </w:p>
    <w:p>
      <w:pPr>
        <w:pStyle w:val="DefinedTerms"/>
      </w:pPr>
      <w:r>
        <w:t>fault</w:t>
      </w:r>
      <w:r>
        <w:tab/>
        <w:t>6</w:t>
      </w:r>
    </w:p>
    <w:p>
      <w:pPr>
        <w:pStyle w:val="DefinedTerms"/>
      </w:pPr>
      <w:r>
        <w:t>FFFP</w:t>
      </w:r>
      <w:r>
        <w:tab/>
        <w:t>10(1)</w:t>
      </w:r>
    </w:p>
    <w:p>
      <w:pPr>
        <w:pStyle w:val="DefinedTerms"/>
      </w:pPr>
      <w:r>
        <w:t>filter self rescuer</w:t>
      </w:r>
      <w:r>
        <w:tab/>
        <w:t>4</w:t>
      </w:r>
    </w:p>
    <w:p>
      <w:pPr>
        <w:pStyle w:val="DefinedTerms"/>
      </w:pPr>
      <w:r>
        <w:t>fired heater</w:t>
      </w:r>
      <w:r>
        <w:tab/>
        <w:t>6</w:t>
      </w:r>
    </w:p>
    <w:p>
      <w:pPr>
        <w:pStyle w:val="DefinedTerms"/>
      </w:pPr>
      <w:r>
        <w:t>first class mine manager’s certificate</w:t>
      </w:r>
      <w:r>
        <w:tab/>
        <w:t>1</w:t>
      </w:r>
    </w:p>
    <w:p>
      <w:pPr>
        <w:pStyle w:val="DefinedTerms"/>
      </w:pPr>
      <w:r>
        <w:t>flame safety lamp plan</w:t>
      </w:r>
      <w:r>
        <w:tab/>
        <w:t>10</w:t>
      </w:r>
    </w:p>
    <w:p>
      <w:pPr>
        <w:pStyle w:val="DefinedTerms"/>
      </w:pPr>
      <w:r>
        <w:t>FOPS</w:t>
      </w:r>
      <w:r>
        <w:tab/>
        <w:t>10(1)</w:t>
      </w:r>
    </w:p>
    <w:p>
      <w:pPr>
        <w:pStyle w:val="DefinedTerms"/>
      </w:pPr>
      <w:r>
        <w:t>function</w:t>
      </w:r>
      <w:r>
        <w:tab/>
        <w:t>2(1)</w:t>
      </w:r>
    </w:p>
    <w:p>
      <w:pPr>
        <w:pStyle w:val="DefinedTerms"/>
      </w:pPr>
      <w:r>
        <w:t>gantry crane</w:t>
      </w:r>
      <w:r>
        <w:tab/>
        <w:t>6</w:t>
      </w:r>
    </w:p>
    <w:p>
      <w:pPr>
        <w:pStyle w:val="DefinedTerms"/>
      </w:pPr>
      <w:r>
        <w:t>gas cylinder</w:t>
      </w:r>
      <w:r>
        <w:tab/>
        <w:t>6</w:t>
      </w:r>
    </w:p>
    <w:p>
      <w:pPr>
        <w:pStyle w:val="DefinedTerms"/>
      </w:pPr>
      <w:r>
        <w:t>guard</w:t>
      </w:r>
      <w:r>
        <w:tab/>
        <w:t>6</w:t>
      </w:r>
    </w:p>
    <w:p>
      <w:pPr>
        <w:pStyle w:val="DefinedTerms"/>
      </w:pPr>
      <w:r>
        <w:t>Guidance Note on the Membrane Filter Method for Estimating Airborne Asbestos Fibres</w:t>
      </w:r>
      <w:r>
        <w:tab/>
        <w:t>9</w:t>
      </w:r>
    </w:p>
    <w:p>
      <w:pPr>
        <w:pStyle w:val="DefinedTerms"/>
      </w:pPr>
      <w:r>
        <w:t>hazardous area</w:t>
      </w:r>
      <w:r>
        <w:tab/>
        <w:t>5</w:t>
      </w:r>
    </w:p>
    <w:p>
      <w:pPr>
        <w:pStyle w:val="DefinedTerms"/>
      </w:pPr>
      <w:r>
        <w:t>hazardous substance</w:t>
      </w:r>
      <w:r>
        <w:tab/>
        <w:t>1</w:t>
      </w:r>
    </w:p>
    <w:p>
      <w:pPr>
        <w:pStyle w:val="DefinedTerms"/>
      </w:pPr>
      <w:r>
        <w:t>Health Department</w:t>
      </w:r>
      <w:r>
        <w:tab/>
        <w:t>1</w:t>
      </w:r>
    </w:p>
    <w:p>
      <w:pPr>
        <w:pStyle w:val="DefinedTerms"/>
      </w:pPr>
      <w:r>
        <w:t>health surveillance record</w:t>
      </w:r>
      <w:r>
        <w:tab/>
        <w:t>3</w:t>
      </w:r>
    </w:p>
    <w:p>
      <w:pPr>
        <w:pStyle w:val="DefinedTerms"/>
      </w:pPr>
      <w:r>
        <w:t>high risk work</w:t>
      </w:r>
      <w:r>
        <w:tab/>
        <w:t>6(6)</w:t>
      </w:r>
    </w:p>
    <w:p>
      <w:pPr>
        <w:pStyle w:val="DefinedTerms"/>
      </w:pPr>
      <w:r>
        <w:t>high risk work licence</w:t>
      </w:r>
      <w:r>
        <w:tab/>
        <w:t>6(6)</w:t>
      </w:r>
    </w:p>
    <w:p>
      <w:pPr>
        <w:pStyle w:val="DefinedTerms"/>
      </w:pPr>
      <w:r>
        <w:t>high voltage</w:t>
      </w:r>
      <w:r>
        <w:tab/>
        <w:t>5</w:t>
      </w:r>
    </w:p>
    <w:p>
      <w:pPr>
        <w:pStyle w:val="DefinedTerms"/>
      </w:pPr>
      <w:r>
        <w:t>high voltage operators</w:t>
      </w:r>
      <w:r>
        <w:tab/>
        <w:t>5(1)</w:t>
      </w:r>
    </w:p>
    <w:p>
      <w:pPr>
        <w:pStyle w:val="DefinedTerms"/>
      </w:pPr>
      <w:r>
        <w:t>hoist</w:t>
      </w:r>
      <w:r>
        <w:tab/>
        <w:t>6</w:t>
      </w:r>
    </w:p>
    <w:p>
      <w:pPr>
        <w:pStyle w:val="DefinedTerms"/>
      </w:pPr>
      <w:r>
        <w:t>hot material</w:t>
      </w:r>
      <w:r>
        <w:tab/>
        <w:t>8(1)</w:t>
      </w:r>
    </w:p>
    <w:p>
      <w:pPr>
        <w:pStyle w:val="DefinedTerms"/>
      </w:pPr>
      <w:r>
        <w:t>importer</w:t>
      </w:r>
      <w:r>
        <w:tab/>
        <w:t>6</w:t>
      </w:r>
    </w:p>
    <w:p>
      <w:pPr>
        <w:pStyle w:val="DefinedTerms"/>
      </w:pPr>
      <w:r>
        <w:t>in</w:t>
      </w:r>
      <w:r>
        <w:noBreakHyphen/>
        <w:t>cab signalling</w:t>
      </w:r>
      <w:r>
        <w:tab/>
        <w:t>15</w:t>
      </w:r>
    </w:p>
    <w:p>
      <w:pPr>
        <w:pStyle w:val="DefinedTerms"/>
      </w:pPr>
      <w:r>
        <w:t>industrial lift truck</w:t>
      </w:r>
      <w:r>
        <w:tab/>
        <w:t>6</w:t>
      </w:r>
    </w:p>
    <w:p>
      <w:pPr>
        <w:pStyle w:val="DefinedTerms"/>
      </w:pPr>
      <w:r>
        <w:t>industrial robot</w:t>
      </w:r>
      <w:r>
        <w:tab/>
        <w:t>6</w:t>
      </w:r>
    </w:p>
    <w:p>
      <w:pPr>
        <w:pStyle w:val="DefinedTerms"/>
      </w:pPr>
      <w:r>
        <w:t>inhalable dust</w:t>
      </w:r>
      <w:r>
        <w:tab/>
        <w:t>9</w:t>
      </w:r>
    </w:p>
    <w:p>
      <w:pPr>
        <w:pStyle w:val="DefinedTerms"/>
      </w:pPr>
      <w:r>
        <w:t>initiating system</w:t>
      </w:r>
      <w:r>
        <w:tab/>
        <w:t>8</w:t>
      </w:r>
    </w:p>
    <w:p>
      <w:pPr>
        <w:pStyle w:val="DefinedTerms"/>
      </w:pPr>
      <w:r>
        <w:t>installer</w:t>
      </w:r>
      <w:r>
        <w:tab/>
        <w:t>6</w:t>
      </w:r>
    </w:p>
    <w:p>
      <w:pPr>
        <w:pStyle w:val="DefinedTerms"/>
      </w:pPr>
      <w:r>
        <w:t>interlocked</w:t>
      </w:r>
      <w:r>
        <w:tab/>
        <w:t>6</w:t>
      </w:r>
    </w:p>
    <w:p>
      <w:pPr>
        <w:pStyle w:val="DefinedTerms"/>
      </w:pPr>
      <w:r>
        <w:t>introductory course</w:t>
      </w:r>
      <w:r>
        <w:tab/>
        <w:t>2(1)</w:t>
      </w:r>
    </w:p>
    <w:p>
      <w:pPr>
        <w:pStyle w:val="DefinedTerms"/>
      </w:pPr>
      <w:r>
        <w:t>ionising radiation material</w:t>
      </w:r>
      <w:r>
        <w:tab/>
        <w:t>16</w:t>
      </w:r>
    </w:p>
    <w:p>
      <w:pPr>
        <w:pStyle w:val="DefinedTerms"/>
      </w:pPr>
      <w:r>
        <w:t>irradiating apparatus</w:t>
      </w:r>
      <w:r>
        <w:tab/>
        <w:t>16</w:t>
      </w:r>
    </w:p>
    <w:p>
      <w:pPr>
        <w:pStyle w:val="DefinedTerms"/>
      </w:pPr>
      <w:r>
        <w:t>label</w:t>
      </w:r>
      <w:r>
        <w:tab/>
        <w:t>7</w:t>
      </w:r>
    </w:p>
    <w:p>
      <w:pPr>
        <w:pStyle w:val="DefinedTerms"/>
      </w:pPr>
      <w:r>
        <w:t>laser</w:t>
      </w:r>
      <w:r>
        <w:tab/>
        <w:t>6</w:t>
      </w:r>
    </w:p>
    <w:p>
      <w:pPr>
        <w:pStyle w:val="DefinedTerms"/>
      </w:pPr>
      <w:r>
        <w:t>laser product</w:t>
      </w:r>
      <w:r>
        <w:tab/>
        <w:t>6</w:t>
      </w:r>
    </w:p>
    <w:p>
      <w:pPr>
        <w:pStyle w:val="DefinedTerms"/>
      </w:pPr>
      <w:r>
        <w:t>licensed surveyor</w:t>
      </w:r>
      <w:r>
        <w:tab/>
        <w:t>1</w:t>
      </w:r>
    </w:p>
    <w:p>
      <w:pPr>
        <w:pStyle w:val="DefinedTerms"/>
      </w:pPr>
      <w:r>
        <w:t>lift</w:t>
      </w:r>
      <w:r>
        <w:tab/>
        <w:t>6</w:t>
      </w:r>
    </w:p>
    <w:p>
      <w:pPr>
        <w:pStyle w:val="DefinedTerms"/>
      </w:pPr>
      <w:r>
        <w:t>locomotive</w:t>
      </w:r>
      <w:r>
        <w:tab/>
        <w:t>15</w:t>
      </w:r>
    </w:p>
    <w:p>
      <w:pPr>
        <w:pStyle w:val="DefinedTerms"/>
      </w:pPr>
      <w:r>
        <w:t>low voltage</w:t>
      </w:r>
      <w:r>
        <w:tab/>
        <w:t>5</w:t>
      </w:r>
    </w:p>
    <w:p>
      <w:pPr>
        <w:pStyle w:val="DefinedTerms"/>
      </w:pPr>
      <w:r>
        <w:t>magazine</w:t>
      </w:r>
      <w:r>
        <w:tab/>
        <w:t>1</w:t>
      </w:r>
    </w:p>
    <w:p>
      <w:pPr>
        <w:pStyle w:val="DefinedTerms"/>
      </w:pPr>
      <w:r>
        <w:t>main line</w:t>
      </w:r>
      <w:r>
        <w:tab/>
        <w:t>15</w:t>
      </w:r>
    </w:p>
    <w:p>
      <w:pPr>
        <w:pStyle w:val="DefinedTerms"/>
      </w:pPr>
      <w:r>
        <w:t>manager</w:t>
      </w:r>
      <w:r>
        <w:tab/>
        <w:t>3(1)</w:t>
      </w:r>
    </w:p>
    <w:p>
      <w:pPr>
        <w:pStyle w:val="DefinedTerms"/>
      </w:pPr>
      <w:r>
        <w:t>manufacturer</w:t>
      </w:r>
      <w:r>
        <w:tab/>
        <w:t>6</w:t>
      </w:r>
    </w:p>
    <w:p>
      <w:pPr>
        <w:pStyle w:val="DefinedTerms"/>
      </w:pPr>
      <w:r>
        <w:t>mast climbing work platform</w:t>
      </w:r>
      <w:r>
        <w:tab/>
        <w:t>6</w:t>
      </w:r>
    </w:p>
    <w:p>
      <w:pPr>
        <w:pStyle w:val="DefinedTerms"/>
      </w:pPr>
      <w:r>
        <w:t>material safety data sheet</w:t>
      </w:r>
      <w:r>
        <w:tab/>
        <w:t>7</w:t>
      </w:r>
    </w:p>
    <w:p>
      <w:pPr>
        <w:pStyle w:val="DefinedTerms"/>
      </w:pPr>
      <w:r>
        <w:t>medical practitioner</w:t>
      </w:r>
      <w:r>
        <w:tab/>
        <w:t>1</w:t>
      </w:r>
    </w:p>
    <w:p>
      <w:pPr>
        <w:pStyle w:val="DefinedTerms"/>
      </w:pPr>
      <w:r>
        <w:t>member of the public</w:t>
      </w:r>
      <w:r>
        <w:tab/>
        <w:t>16</w:t>
      </w:r>
    </w:p>
    <w:p>
      <w:pPr>
        <w:pStyle w:val="DefinedTerms"/>
      </w:pPr>
      <w:r>
        <w:t>Mines occupational physician</w:t>
      </w:r>
      <w:r>
        <w:tab/>
        <w:t>3</w:t>
      </w:r>
    </w:p>
    <w:p>
      <w:pPr>
        <w:pStyle w:val="DefinedTerms"/>
      </w:pPr>
      <w:r>
        <w:t>mining law</w:t>
      </w:r>
      <w:r>
        <w:tab/>
        <w:t>2(1), 2(1), 2(1)</w:t>
      </w:r>
    </w:p>
    <w:p>
      <w:pPr>
        <w:pStyle w:val="DefinedTerms"/>
      </w:pPr>
      <w:r>
        <w:t>mobile apparatus</w:t>
      </w:r>
      <w:r>
        <w:tab/>
        <w:t>5</w:t>
      </w:r>
    </w:p>
    <w:p>
      <w:pPr>
        <w:pStyle w:val="DefinedTerms"/>
      </w:pPr>
      <w:r>
        <w:t>mobile crane</w:t>
      </w:r>
      <w:r>
        <w:tab/>
        <w:t>6</w:t>
      </w:r>
    </w:p>
    <w:p>
      <w:pPr>
        <w:pStyle w:val="DefinedTerms"/>
      </w:pPr>
      <w:r>
        <w:t>moveable apparatus</w:t>
      </w:r>
      <w:r>
        <w:tab/>
        <w:t>5</w:t>
      </w:r>
    </w:p>
    <w:p>
      <w:pPr>
        <w:pStyle w:val="DefinedTerms"/>
      </w:pPr>
      <w:r>
        <w:t>MSDS</w:t>
      </w:r>
      <w:r>
        <w:tab/>
        <w:t>7</w:t>
      </w:r>
    </w:p>
    <w:p>
      <w:pPr>
        <w:pStyle w:val="DefinedTerms"/>
      </w:pPr>
      <w:r>
        <w:t>National Code of Practice for the Preparation of Material Safety Data Sheets</w:t>
      </w:r>
      <w:r>
        <w:tab/>
        <w:t>7</w:t>
      </w:r>
    </w:p>
    <w:p>
      <w:pPr>
        <w:pStyle w:val="DefinedTerms"/>
      </w:pPr>
      <w:r>
        <w:t>National Model Regulations for the Control of Workplace Hazardous Substances</w:t>
      </w:r>
      <w:r>
        <w:tab/>
        <w:t>1</w:t>
      </w:r>
    </w:p>
    <w:p>
      <w:pPr>
        <w:pStyle w:val="DefinedTerms"/>
      </w:pPr>
      <w:r>
        <w:t xml:space="preserve"> new shift</w:t>
      </w:r>
      <w:r>
        <w:tab/>
        <w:t>10</w:t>
      </w:r>
    </w:p>
    <w:p>
      <w:pPr>
        <w:pStyle w:val="DefinedTerms"/>
      </w:pPr>
      <w:r>
        <w:t>night</w:t>
      </w:r>
      <w:r>
        <w:tab/>
        <w:t>1</w:t>
      </w:r>
    </w:p>
    <w:p>
      <w:pPr>
        <w:pStyle w:val="DefinedTerms"/>
      </w:pPr>
      <w:r>
        <w:t>NOHSC</w:t>
      </w:r>
      <w:r>
        <w:tab/>
        <w:t>1</w:t>
      </w:r>
    </w:p>
    <w:p>
      <w:pPr>
        <w:pStyle w:val="DefinedTerms"/>
      </w:pPr>
      <w:r>
        <w:t>noise exposure</w:t>
      </w:r>
      <w:r>
        <w:tab/>
        <w:t>7</w:t>
      </w:r>
    </w:p>
    <w:p>
      <w:pPr>
        <w:pStyle w:val="DefinedTerms"/>
      </w:pPr>
      <w:r>
        <w:t>noise level</w:t>
      </w:r>
      <w:r>
        <w:tab/>
        <w:t>7</w:t>
      </w:r>
    </w:p>
    <w:p>
      <w:pPr>
        <w:pStyle w:val="DefinedTerms"/>
      </w:pPr>
      <w:r>
        <w:t>noise officer</w:t>
      </w:r>
      <w:r>
        <w:tab/>
        <w:t>7(2)</w:t>
      </w:r>
    </w:p>
    <w:p>
      <w:pPr>
        <w:pStyle w:val="DefinedTerms"/>
      </w:pPr>
      <w:r>
        <w:t>noise report</w:t>
      </w:r>
      <w:r>
        <w:tab/>
        <w:t>7</w:t>
      </w:r>
    </w:p>
    <w:p>
      <w:pPr>
        <w:pStyle w:val="DefinedTerms"/>
      </w:pPr>
      <w:r>
        <w:t>nominate</w:t>
      </w:r>
      <w:r>
        <w:tab/>
        <w:t>Sch. 1 cl. 1</w:t>
      </w:r>
    </w:p>
    <w:p>
      <w:pPr>
        <w:pStyle w:val="DefinedTerms"/>
      </w:pPr>
      <w:r>
        <w:t>non</w:t>
      </w:r>
      <w:r>
        <w:noBreakHyphen/>
        <w:t>designated employee</w:t>
      </w:r>
      <w:r>
        <w:tab/>
        <w:t>16</w:t>
      </w:r>
    </w:p>
    <w:p>
      <w:pPr>
        <w:pStyle w:val="DefinedTerms"/>
      </w:pPr>
      <w:r>
        <w:t>notice</w:t>
      </w:r>
      <w:r>
        <w:tab/>
        <w:t>2(1)</w:t>
      </w:r>
    </w:p>
    <w:p>
      <w:pPr>
        <w:pStyle w:val="DefinedTerms"/>
      </w:pPr>
      <w:r>
        <w:t>notice of election</w:t>
      </w:r>
      <w:r>
        <w:tab/>
        <w:t>Sch. 1 cl. 1</w:t>
      </w:r>
    </w:p>
    <w:p>
      <w:pPr>
        <w:pStyle w:val="DefinedTerms"/>
      </w:pPr>
      <w:r>
        <w:t>notice of registration</w:t>
      </w:r>
      <w:r>
        <w:tab/>
        <w:t>10(1)</w:t>
      </w:r>
    </w:p>
    <w:p>
      <w:pPr>
        <w:pStyle w:val="DefinedTerms"/>
      </w:pPr>
      <w:r>
        <w:t>notification</w:t>
      </w:r>
      <w:r>
        <w:tab/>
        <w:t>3</w:t>
      </w:r>
    </w:p>
    <w:p>
      <w:pPr>
        <w:pStyle w:val="DefinedTerms"/>
      </w:pPr>
      <w:r>
        <w:t>occupational disease</w:t>
      </w:r>
      <w:r>
        <w:tab/>
        <w:t>3</w:t>
      </w:r>
    </w:p>
    <w:p>
      <w:pPr>
        <w:pStyle w:val="DefinedTerms"/>
      </w:pPr>
      <w:r>
        <w:t>opacity measurement</w:t>
      </w:r>
      <w:r>
        <w:tab/>
        <w:t>10(1)</w:t>
      </w:r>
    </w:p>
    <w:p>
      <w:pPr>
        <w:pStyle w:val="DefinedTerms"/>
      </w:pPr>
      <w:r>
        <w:t>opacity meter</w:t>
      </w:r>
      <w:r>
        <w:tab/>
        <w:t>10(1)</w:t>
      </w:r>
    </w:p>
    <w:p>
      <w:pPr>
        <w:pStyle w:val="DefinedTerms"/>
      </w:pPr>
      <w:r>
        <w:t>operating rules</w:t>
      </w:r>
      <w:r>
        <w:tab/>
        <w:t>15</w:t>
      </w:r>
    </w:p>
    <w:p>
      <w:pPr>
        <w:pStyle w:val="DefinedTerms"/>
      </w:pPr>
      <w:r>
        <w:t>operator protective devices</w:t>
      </w:r>
      <w:r>
        <w:tab/>
        <w:t>6</w:t>
      </w:r>
    </w:p>
    <w:p>
      <w:pPr>
        <w:pStyle w:val="DefinedTerms"/>
      </w:pPr>
      <w:r>
        <w:t>order</w:t>
      </w:r>
      <w:r>
        <w:tab/>
        <w:t>15</w:t>
      </w:r>
    </w:p>
    <w:p>
      <w:pPr>
        <w:pStyle w:val="DefinedTerms"/>
      </w:pPr>
      <w:r>
        <w:t>out</w:t>
      </w:r>
      <w:r>
        <w:noBreakHyphen/>
        <w:t>of</w:t>
      </w:r>
      <w:r>
        <w:noBreakHyphen/>
        <w:t>service tag</w:t>
      </w:r>
      <w:r>
        <w:tab/>
        <w:t>6</w:t>
      </w:r>
    </w:p>
    <w:p>
      <w:pPr>
        <w:pStyle w:val="DefinedTerms"/>
      </w:pPr>
      <w:r>
        <w:t>package depot</w:t>
      </w:r>
      <w:r>
        <w:tab/>
        <w:t>9</w:t>
      </w:r>
    </w:p>
    <w:p>
      <w:pPr>
        <w:pStyle w:val="DefinedTerms"/>
      </w:pPr>
      <w:r>
        <w:t>peak</w:t>
      </w:r>
      <w:r>
        <w:tab/>
        <w:t>9</w:t>
      </w:r>
    </w:p>
    <w:p>
      <w:pPr>
        <w:pStyle w:val="DefinedTerms"/>
      </w:pPr>
      <w:r>
        <w:t>peak noise level</w:t>
      </w:r>
      <w:r>
        <w:tab/>
        <w:t>7</w:t>
      </w:r>
    </w:p>
    <w:p>
      <w:pPr>
        <w:pStyle w:val="DefinedTerms"/>
      </w:pPr>
      <w:r>
        <w:t>portable apparatus</w:t>
      </w:r>
      <w:r>
        <w:tab/>
        <w:t>5</w:t>
      </w:r>
    </w:p>
    <w:p>
      <w:pPr>
        <w:pStyle w:val="DefinedTerms"/>
      </w:pPr>
      <w:r>
        <w:t>powerline corridor</w:t>
      </w:r>
      <w:r>
        <w:tab/>
        <w:t>5(2)</w:t>
      </w:r>
    </w:p>
    <w:p>
      <w:pPr>
        <w:pStyle w:val="DefinedTerms"/>
      </w:pPr>
      <w:r>
        <w:t>ppm</w:t>
      </w:r>
      <w:r>
        <w:tab/>
        <w:t>1</w:t>
      </w:r>
    </w:p>
    <w:p>
      <w:pPr>
        <w:pStyle w:val="DefinedTerms"/>
      </w:pPr>
      <w:r>
        <w:t>prefabricated scaffolding</w:t>
      </w:r>
      <w:r>
        <w:tab/>
        <w:t>6</w:t>
      </w:r>
    </w:p>
    <w:p>
      <w:pPr>
        <w:pStyle w:val="DefinedTerms"/>
      </w:pPr>
      <w:r>
        <w:t>presence sensing safeguarding system</w:t>
      </w:r>
      <w:r>
        <w:tab/>
        <w:t>6</w:t>
      </w:r>
    </w:p>
    <w:p>
      <w:pPr>
        <w:pStyle w:val="DefinedTerms"/>
      </w:pPr>
      <w:r>
        <w:t>pressure equipment</w:t>
      </w:r>
      <w:r>
        <w:tab/>
        <w:t>6</w:t>
      </w:r>
    </w:p>
    <w:p>
      <w:pPr>
        <w:pStyle w:val="DefinedTerms"/>
      </w:pPr>
      <w:r>
        <w:t>pressure piping</w:t>
      </w:r>
      <w:r>
        <w:tab/>
        <w:t>6</w:t>
      </w:r>
    </w:p>
    <w:p>
      <w:pPr>
        <w:pStyle w:val="DefinedTerms"/>
      </w:pPr>
      <w:r>
        <w:t>pressure vessel</w:t>
      </w:r>
      <w:r>
        <w:tab/>
        <w:t>6</w:t>
      </w:r>
    </w:p>
    <w:p>
      <w:pPr>
        <w:pStyle w:val="DefinedTerms"/>
      </w:pPr>
      <w:r>
        <w:t>primer</w:t>
      </w:r>
      <w:r>
        <w:tab/>
        <w:t>8</w:t>
      </w:r>
    </w:p>
    <w:p>
      <w:pPr>
        <w:pStyle w:val="DefinedTerms"/>
      </w:pPr>
      <w:r>
        <w:t>quarry manager</w:t>
      </w:r>
      <w:r>
        <w:tab/>
        <w:t>3(1)</w:t>
      </w:r>
    </w:p>
    <w:p>
      <w:pPr>
        <w:pStyle w:val="DefinedTerms"/>
      </w:pPr>
      <w:r>
        <w:t>quarry manager’s certificate</w:t>
      </w:r>
      <w:r>
        <w:tab/>
        <w:t>1</w:t>
      </w:r>
    </w:p>
    <w:p>
      <w:pPr>
        <w:pStyle w:val="DefinedTerms"/>
      </w:pPr>
      <w:r>
        <w:t>radiation management plan</w:t>
      </w:r>
      <w:r>
        <w:tab/>
        <w:t>16</w:t>
      </w:r>
    </w:p>
    <w:p>
      <w:pPr>
        <w:pStyle w:val="DefinedTerms"/>
      </w:pPr>
      <w:r>
        <w:t>radiation safety officer</w:t>
      </w:r>
      <w:r>
        <w:tab/>
        <w:t>16</w:t>
      </w:r>
    </w:p>
    <w:p>
      <w:pPr>
        <w:pStyle w:val="DefinedTerms"/>
      </w:pPr>
      <w:r>
        <w:t>radioactive waste</w:t>
      </w:r>
      <w:r>
        <w:tab/>
        <w:t>16</w:t>
      </w:r>
    </w:p>
    <w:p>
      <w:pPr>
        <w:pStyle w:val="DefinedTerms"/>
      </w:pPr>
      <w:r>
        <w:t>Radiological Council</w:t>
      </w:r>
      <w:r>
        <w:tab/>
        <w:t>1</w:t>
      </w:r>
    </w:p>
    <w:p>
      <w:pPr>
        <w:pStyle w:val="DefinedTerms"/>
      </w:pPr>
      <w:r>
        <w:t>rail haulage plan</w:t>
      </w:r>
      <w:r>
        <w:tab/>
        <w:t>10</w:t>
      </w:r>
    </w:p>
    <w:p>
      <w:pPr>
        <w:pStyle w:val="DefinedTerms"/>
      </w:pPr>
      <w:r>
        <w:t>railway vehicle</w:t>
      </w:r>
      <w:r>
        <w:tab/>
        <w:t>15</w:t>
      </w:r>
    </w:p>
    <w:p>
      <w:pPr>
        <w:pStyle w:val="DefinedTerms"/>
      </w:pPr>
      <w:r>
        <w:t>reeling cable</w:t>
      </w:r>
      <w:r>
        <w:tab/>
        <w:t>5</w:t>
      </w:r>
    </w:p>
    <w:p>
      <w:pPr>
        <w:pStyle w:val="DefinedTerms"/>
      </w:pPr>
      <w:r>
        <w:t>register</w:t>
      </w:r>
      <w:r>
        <w:tab/>
        <w:t>7</w:t>
      </w:r>
    </w:p>
    <w:p>
      <w:pPr>
        <w:pStyle w:val="DefinedTerms"/>
      </w:pPr>
      <w:r>
        <w:t>register number</w:t>
      </w:r>
      <w:r>
        <w:tab/>
        <w:t>10(1)</w:t>
      </w:r>
    </w:p>
    <w:p>
      <w:pPr>
        <w:pStyle w:val="DefinedTerms"/>
      </w:pPr>
      <w:r>
        <w:t>registration number</w:t>
      </w:r>
      <w:r>
        <w:tab/>
        <w:t>10(1)</w:t>
      </w:r>
    </w:p>
    <w:p>
      <w:pPr>
        <w:pStyle w:val="DefinedTerms"/>
      </w:pPr>
      <w:r>
        <w:t>relevant procedure</w:t>
      </w:r>
      <w:r>
        <w:tab/>
        <w:t>8</w:t>
      </w:r>
    </w:p>
    <w:p>
      <w:pPr>
        <w:pStyle w:val="DefinedTerms"/>
      </w:pPr>
      <w:r>
        <w:t>repair</w:t>
      </w:r>
      <w:r>
        <w:tab/>
        <w:t>6</w:t>
      </w:r>
    </w:p>
    <w:p>
      <w:pPr>
        <w:pStyle w:val="DefinedTerms"/>
      </w:pPr>
      <w:r>
        <w:t>repealed regulations</w:t>
      </w:r>
      <w:r>
        <w:tab/>
        <w:t>1</w:t>
      </w:r>
    </w:p>
    <w:p>
      <w:pPr>
        <w:pStyle w:val="DefinedTerms"/>
      </w:pPr>
      <w:r>
        <w:t>respirable dust</w:t>
      </w:r>
      <w:r>
        <w:tab/>
        <w:t>9</w:t>
      </w:r>
    </w:p>
    <w:p>
      <w:pPr>
        <w:pStyle w:val="DefinedTerms"/>
      </w:pPr>
      <w:r>
        <w:t>responsible person</w:t>
      </w:r>
      <w:r>
        <w:tab/>
        <w:t>1</w:t>
      </w:r>
    </w:p>
    <w:p>
      <w:pPr>
        <w:pStyle w:val="DefinedTerms"/>
      </w:pPr>
      <w:r>
        <w:t>restricted quarry manager’s certificate</w:t>
      </w:r>
      <w:r>
        <w:tab/>
        <w:t>1</w:t>
      </w:r>
    </w:p>
    <w:p>
      <w:pPr>
        <w:pStyle w:val="DefinedTerms"/>
      </w:pPr>
      <w:r>
        <w:t>restricted release zone</w:t>
      </w:r>
      <w:r>
        <w:tab/>
        <w:t>16</w:t>
      </w:r>
    </w:p>
    <w:p>
      <w:pPr>
        <w:pStyle w:val="DefinedTerms"/>
      </w:pPr>
      <w:r>
        <w:t>returning officer</w:t>
      </w:r>
      <w:r>
        <w:tab/>
        <w:t>Sch. 1 cl. 1</w:t>
      </w:r>
    </w:p>
    <w:p>
      <w:pPr>
        <w:pStyle w:val="DefinedTerms"/>
      </w:pPr>
      <w:r>
        <w:t>scaffold</w:t>
      </w:r>
      <w:r>
        <w:tab/>
        <w:t>6</w:t>
      </w:r>
    </w:p>
    <w:p>
      <w:pPr>
        <w:pStyle w:val="DefinedTerms"/>
      </w:pPr>
      <w:r>
        <w:t>scaffolding equipment</w:t>
      </w:r>
      <w:r>
        <w:tab/>
        <w:t>6</w:t>
      </w:r>
    </w:p>
    <w:p>
      <w:pPr>
        <w:pStyle w:val="DefinedTerms"/>
      </w:pPr>
      <w:r>
        <w:t>scrutineer</w:t>
      </w:r>
      <w:r>
        <w:tab/>
        <w:t>Sch. 1 cl. 1</w:t>
      </w:r>
    </w:p>
    <w:p>
      <w:pPr>
        <w:pStyle w:val="DefinedTerms"/>
      </w:pPr>
      <w:r>
        <w:t>sealed ionising radiation source</w:t>
      </w:r>
      <w:r>
        <w:tab/>
        <w:t>16</w:t>
      </w:r>
    </w:p>
    <w:p>
      <w:pPr>
        <w:pStyle w:val="DefinedTerms"/>
      </w:pPr>
      <w:r>
        <w:t>self contained self rescuer</w:t>
      </w:r>
      <w:r>
        <w:tab/>
        <w:t>4</w:t>
      </w:r>
    </w:p>
    <w:p>
      <w:pPr>
        <w:pStyle w:val="DefinedTerms"/>
      </w:pPr>
      <w:r>
        <w:t>senior inspector</w:t>
      </w:r>
      <w:r>
        <w:tab/>
        <w:t>1</w:t>
      </w:r>
    </w:p>
    <w:p>
      <w:pPr>
        <w:pStyle w:val="DefinedTerms"/>
      </w:pPr>
      <w:r>
        <w:t>short term exposure limit</w:t>
      </w:r>
      <w:r>
        <w:tab/>
        <w:t>9</w:t>
      </w:r>
    </w:p>
    <w:p>
      <w:pPr>
        <w:pStyle w:val="DefinedTerms"/>
      </w:pPr>
      <w:r>
        <w:t>socket</w:t>
      </w:r>
      <w:r>
        <w:tab/>
        <w:t>8</w:t>
      </w:r>
    </w:p>
    <w:p>
      <w:pPr>
        <w:pStyle w:val="DefinedTerms"/>
      </w:pPr>
      <w:r>
        <w:t>specified</w:t>
      </w:r>
      <w:r>
        <w:tab/>
        <w:t>1</w:t>
      </w:r>
    </w:p>
    <w:p>
      <w:pPr>
        <w:pStyle w:val="DefinedTerms"/>
      </w:pPr>
      <w:r>
        <w:t>specified occupational exposure work</w:t>
      </w:r>
      <w:r>
        <w:tab/>
        <w:t>3</w:t>
      </w:r>
    </w:p>
    <w:p>
      <w:pPr>
        <w:pStyle w:val="DefinedTerms"/>
      </w:pPr>
      <w:r>
        <w:t>specified period</w:t>
      </w:r>
      <w:r>
        <w:tab/>
        <w:t>16(2)</w:t>
      </w:r>
    </w:p>
    <w:p>
      <w:pPr>
        <w:pStyle w:val="DefinedTerms"/>
      </w:pPr>
      <w:r>
        <w:t>STEL</w:t>
      </w:r>
      <w:r>
        <w:tab/>
        <w:t>9</w:t>
      </w:r>
    </w:p>
    <w:p>
      <w:pPr>
        <w:pStyle w:val="DefinedTerms"/>
      </w:pPr>
      <w:r>
        <w:t>supervised area</w:t>
      </w:r>
      <w:r>
        <w:tab/>
        <w:t>16</w:t>
      </w:r>
    </w:p>
    <w:p>
      <w:pPr>
        <w:pStyle w:val="DefinedTerms"/>
      </w:pPr>
      <w:r>
        <w:t>surface mining operation</w:t>
      </w:r>
      <w:r>
        <w:tab/>
        <w:t>1</w:t>
      </w:r>
    </w:p>
    <w:p>
      <w:pPr>
        <w:pStyle w:val="DefinedTerms"/>
      </w:pPr>
      <w:r>
        <w:t>to charge</w:t>
      </w:r>
      <w:r>
        <w:tab/>
        <w:t>8</w:t>
      </w:r>
    </w:p>
    <w:p>
      <w:pPr>
        <w:pStyle w:val="DefinedTerms"/>
      </w:pPr>
      <w:r>
        <w:t>tower crane</w:t>
      </w:r>
      <w:r>
        <w:tab/>
        <w:t>6</w:t>
      </w:r>
    </w:p>
    <w:p>
      <w:pPr>
        <w:pStyle w:val="DefinedTerms"/>
      </w:pPr>
      <w:r>
        <w:t>trackless unit</w:t>
      </w:r>
      <w:r>
        <w:tab/>
        <w:t>10</w:t>
      </w:r>
    </w:p>
    <w:p>
      <w:pPr>
        <w:pStyle w:val="DefinedTerms"/>
      </w:pPr>
      <w:r>
        <w:t>trailing cable</w:t>
      </w:r>
      <w:r>
        <w:tab/>
        <w:t>5</w:t>
      </w:r>
    </w:p>
    <w:p>
      <w:pPr>
        <w:pStyle w:val="DefinedTerms"/>
      </w:pPr>
      <w:r>
        <w:t>train</w:t>
      </w:r>
      <w:r>
        <w:tab/>
        <w:t>15</w:t>
      </w:r>
    </w:p>
    <w:p>
      <w:pPr>
        <w:pStyle w:val="DefinedTerms"/>
      </w:pPr>
      <w:r>
        <w:t>transitional course</w:t>
      </w:r>
      <w:r>
        <w:tab/>
        <w:t>2(1)</w:t>
      </w:r>
    </w:p>
    <w:p>
      <w:pPr>
        <w:pStyle w:val="DefinedTerms"/>
      </w:pPr>
      <w:r>
        <w:t>TWA concentration</w:t>
      </w:r>
      <w:r>
        <w:tab/>
        <w:t>9</w:t>
      </w:r>
    </w:p>
    <w:p>
      <w:pPr>
        <w:pStyle w:val="DefinedTerms"/>
      </w:pPr>
      <w:r>
        <w:t>underground manager</w:t>
      </w:r>
      <w:r>
        <w:tab/>
        <w:t>3(1)</w:t>
      </w:r>
    </w:p>
    <w:p>
      <w:pPr>
        <w:pStyle w:val="DefinedTerms"/>
      </w:pPr>
      <w:r>
        <w:t>underground supervisor’s certificate</w:t>
      </w:r>
      <w:r>
        <w:tab/>
        <w:t>1</w:t>
      </w:r>
    </w:p>
    <w:p>
      <w:pPr>
        <w:pStyle w:val="DefinedTerms"/>
      </w:pPr>
      <w:r>
        <w:t>use</w:t>
      </w:r>
      <w:r>
        <w:tab/>
        <w:t>9(12)</w:t>
      </w:r>
    </w:p>
    <w:p>
      <w:pPr>
        <w:pStyle w:val="DefinedTerms"/>
      </w:pPr>
      <w:r>
        <w:t>vehicle hoist</w:t>
      </w:r>
      <w:r>
        <w:tab/>
        <w:t>6</w:t>
      </w:r>
    </w:p>
    <w:p>
      <w:pPr>
        <w:pStyle w:val="DefinedTerms"/>
      </w:pPr>
      <w:r>
        <w:t>ventilation log book</w:t>
      </w:r>
      <w:r>
        <w:tab/>
        <w:t>9</w:t>
      </w:r>
    </w:p>
    <w:p>
      <w:pPr>
        <w:pStyle w:val="DefinedTerms"/>
      </w:pPr>
      <w:r>
        <w:t>ventilation officer</w:t>
      </w:r>
      <w:r>
        <w:tab/>
        <w:t>9</w:t>
      </w:r>
    </w:p>
    <w:p>
      <w:pPr>
        <w:pStyle w:val="DefinedTerms"/>
      </w:pPr>
      <w:r>
        <w:t>vertical or sub</w:t>
      </w:r>
      <w:r>
        <w:noBreakHyphen/>
        <w:t>vertical openings</w:t>
      </w:r>
      <w:r>
        <w:tab/>
        <w:t>10(2)</w:t>
      </w:r>
    </w:p>
    <w:p>
      <w:pPr>
        <w:pStyle w:val="DefinedTerms"/>
      </w:pPr>
      <w:r>
        <w:t>waste management system</w:t>
      </w:r>
      <w:r>
        <w:tab/>
        <w:t>16</w:t>
      </w:r>
    </w:p>
    <w:p>
      <w:pPr>
        <w:pStyle w:val="DefinedTerms"/>
      </w:pPr>
      <w:r>
        <w:t>winding engine log book</w:t>
      </w:r>
      <w:r>
        <w:tab/>
        <w:t>11</w:t>
      </w:r>
    </w:p>
    <w:p>
      <w:pPr>
        <w:pStyle w:val="DefinedTerms"/>
      </w:pPr>
      <w:r>
        <w:t>winding rope log book</w:t>
      </w:r>
      <w:r>
        <w:tab/>
        <w:t>11</w:t>
      </w:r>
    </w:p>
    <w:p>
      <w:pPr>
        <w:pStyle w:val="DefinedTerms"/>
      </w:pPr>
      <w:r>
        <w:t>work box</w:t>
      </w:r>
      <w:r>
        <w:tab/>
        <w:t>6</w:t>
      </w:r>
    </w:p>
    <w:p>
      <w:pPr>
        <w:pStyle w:val="DefinedTerms"/>
      </w:pPr>
      <w:r>
        <w:t>working day</w:t>
      </w:r>
      <w:r>
        <w:tab/>
        <w:t>3</w:t>
      </w:r>
    </w:p>
    <w:p>
      <w:pPr>
        <w:pStyle w:val="DefinedTerms"/>
      </w:pPr>
      <w:r>
        <w:t>working shift</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Pr>
        <w:jc w:val="center"/>
        <w:rPr>
          <w:rFonts w:ascii="Arial" w:hAnsi="Arial" w:cs="Arial"/>
          <w:sz w:val="12"/>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Jan 2017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06-c0-00</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367</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04" w:name="DefinedTerms"/>
    <w:bookmarkEnd w:id="170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05" w:name="Coversheet"/>
    <w:bookmarkEnd w:id="170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6072" w:type="dxa"/>
        </w:tcPr>
        <w:p>
          <w:pPr>
            <w:pStyle w:val="Header"/>
            <w:spacing w:before="40"/>
            <w:jc w:val="right"/>
          </w:pPr>
          <w:r>
            <w:fldChar w:fldCharType="begin"/>
          </w:r>
          <w:r>
            <w:instrText>styleref CharPartText</w:instrText>
          </w:r>
          <w:r>
            <w:fldChar w:fldCharType="end"/>
          </w:r>
        </w:p>
      </w:tc>
      <w:tc>
        <w:tcPr>
          <w:tcW w:w="1240" w:type="dxa"/>
        </w:tcPr>
        <w:p>
          <w:pPr>
            <w:pStyle w:val="Header"/>
            <w:spacing w:before="40"/>
            <w:ind w:right="17"/>
            <w:jc w:val="right"/>
          </w:pPr>
          <w:r>
            <w:rPr>
              <w:b/>
            </w:rPr>
            <w:fldChar w:fldCharType="begin"/>
          </w:r>
          <w:r>
            <w:rPr>
              <w:b/>
            </w:rPr>
            <w:instrText>styleref CharPartNo</w:instrText>
          </w:r>
          <w:r>
            <w:rPr>
              <w:b/>
            </w:rPr>
            <w:fldChar w:fldCharType="end"/>
          </w:r>
        </w:p>
      </w:tc>
    </w:tr>
    <w:tr>
      <w:tc>
        <w:tcPr>
          <w:tcW w:w="6072" w:type="dxa"/>
          <w:vAlign w:val="bottom"/>
        </w:tcPr>
        <w:p>
          <w:pPr>
            <w:pStyle w:val="Header"/>
            <w:spacing w:before="40"/>
            <w:jc w:val="right"/>
          </w:pPr>
          <w:r>
            <w:fldChar w:fldCharType="begin"/>
          </w:r>
          <w:r>
            <w:instrText>styleref CharDivText</w:instrText>
          </w:r>
          <w:r>
            <w:fldChar w:fldCharType="end"/>
          </w:r>
        </w:p>
      </w:tc>
      <w:tc>
        <w:tcPr>
          <w:tcW w:w="1240"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AE544"/>
    <w:lvl w:ilvl="0">
      <w:start w:val="1"/>
      <w:numFmt w:val="decimal"/>
      <w:lvlText w:val="%1."/>
      <w:lvlJc w:val="left"/>
      <w:pPr>
        <w:tabs>
          <w:tab w:val="num" w:pos="1492"/>
        </w:tabs>
        <w:ind w:left="1492" w:hanging="360"/>
      </w:pPr>
    </w:lvl>
  </w:abstractNum>
  <w:abstractNum w:abstractNumId="1">
    <w:nsid w:val="FFFFFF7D"/>
    <w:multiLevelType w:val="singleLevel"/>
    <w:tmpl w:val="082833C6"/>
    <w:lvl w:ilvl="0">
      <w:start w:val="1"/>
      <w:numFmt w:val="decimal"/>
      <w:lvlText w:val="%1."/>
      <w:lvlJc w:val="left"/>
      <w:pPr>
        <w:tabs>
          <w:tab w:val="num" w:pos="1209"/>
        </w:tabs>
        <w:ind w:left="1209" w:hanging="360"/>
      </w:pPr>
    </w:lvl>
  </w:abstractNum>
  <w:abstractNum w:abstractNumId="2">
    <w:nsid w:val="FFFFFF7E"/>
    <w:multiLevelType w:val="singleLevel"/>
    <w:tmpl w:val="B30C8440"/>
    <w:lvl w:ilvl="0">
      <w:start w:val="1"/>
      <w:numFmt w:val="decimal"/>
      <w:lvlText w:val="%1."/>
      <w:lvlJc w:val="left"/>
      <w:pPr>
        <w:tabs>
          <w:tab w:val="num" w:pos="926"/>
        </w:tabs>
        <w:ind w:left="926" w:hanging="360"/>
      </w:pPr>
    </w:lvl>
  </w:abstractNum>
  <w:abstractNum w:abstractNumId="3">
    <w:nsid w:val="FFFFFF7F"/>
    <w:multiLevelType w:val="singleLevel"/>
    <w:tmpl w:val="14EC15C0"/>
    <w:lvl w:ilvl="0">
      <w:start w:val="1"/>
      <w:numFmt w:val="decimal"/>
      <w:lvlText w:val="%1."/>
      <w:lvlJc w:val="left"/>
      <w:pPr>
        <w:tabs>
          <w:tab w:val="num" w:pos="643"/>
        </w:tabs>
        <w:ind w:left="643" w:hanging="360"/>
      </w:pPr>
    </w:lvl>
  </w:abstractNum>
  <w:abstractNum w:abstractNumId="4">
    <w:nsid w:val="FFFFFF80"/>
    <w:multiLevelType w:val="singleLevel"/>
    <w:tmpl w:val="4614FF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A4BF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A0C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3C77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D2AFC2"/>
    <w:lvl w:ilvl="0">
      <w:start w:val="1"/>
      <w:numFmt w:val="decimal"/>
      <w:lvlText w:val="%1."/>
      <w:lvlJc w:val="left"/>
      <w:pPr>
        <w:tabs>
          <w:tab w:val="num" w:pos="360"/>
        </w:tabs>
        <w:ind w:left="360" w:hanging="360"/>
      </w:pPr>
    </w:lvl>
  </w:abstractNum>
  <w:abstractNum w:abstractNumId="9">
    <w:nsid w:val="FFFFFF89"/>
    <w:multiLevelType w:val="singleLevel"/>
    <w:tmpl w:val="EED8844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9B48A4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223"/>
    <w:docVar w:name="WAFER_20140109160505" w:val="RemoveTocBookmarks,RemoveUnusedBookmarks,RemoveLanguageTags,UsedStyles,ResetPageSize,UpdateArrangement"/>
    <w:docVar w:name="WAFER_20140109160505_GUID" w:val="a7ef7d66-8cbe-4c85-924a-10b5d2061d6a"/>
    <w:docVar w:name="WAFER_20140109161316" w:val="RemoveTocBookmarks,RunningHeaders"/>
    <w:docVar w:name="WAFER_20140109161316_GUID" w:val="03170a1d-32d8-4898-8623-ebb8f71e640a"/>
    <w:docVar w:name="WAFER_20140731140055" w:val="RemoveTocBookmarks,RemoveUnusedBookmarks,RemoveLanguageTags,UsedStyles"/>
    <w:docVar w:name="WAFER_20140731140055_GUID" w:val="7613d589-f0e6-48eb-9334-4bd081f63ed5"/>
    <w:docVar w:name="WAFER_20140731140207" w:val="ResetPageSize,RemoveBadVanishTags,RemoveDocumentProtection,RemoveTrackChanges,RemoveCustomizations"/>
    <w:docVar w:name="WAFER_20140731140207_GUID" w:val="98e7371a-3aa4-4aa6-a718-926321b79269"/>
    <w:docVar w:name="WAFER_20150604143640" w:val="ResetPageSize,UpdateArrangement,UpdateNTable"/>
    <w:docVar w:name="WAFER_20150604143640_GUID" w:val="18aa3f36-ada3-41aa-98be-5b04f3ce8500"/>
    <w:docVar w:name="WAFER_20151106151223" w:val="UpdateStyles,UsedStyles"/>
    <w:docVar w:name="WAFER_20151106151223_GUID" w:val="0401a2c5-d98a-4628-95f6-107b8a20c3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8F22D-3092-454C-A650-89F4784D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390</Pages>
  <Words>92800</Words>
  <Characters>460289</Characters>
  <Application>Microsoft Office Word</Application>
  <DocSecurity>0</DocSecurity>
  <Lines>12440</Lines>
  <Paragraphs>7576</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545513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1995 - 06-c0-00</dc:title>
  <dc:subject/>
  <dc:creator/>
  <cp:keywords/>
  <dc:description/>
  <cp:lastModifiedBy>svcMRProcess</cp:lastModifiedBy>
  <cp:revision>4</cp:revision>
  <cp:lastPrinted>2014-08-22T04:03:00Z</cp:lastPrinted>
  <dcterms:created xsi:type="dcterms:W3CDTF">2019-05-10T20:50:00Z</dcterms:created>
  <dcterms:modified xsi:type="dcterms:W3CDTF">2019-05-10T20:50:00Z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DocumentType">
    <vt:lpwstr>Reg</vt:lpwstr>
  </property>
  <property fmtid="{D5CDD505-2E9C-101B-9397-08002B2CF9AE}" pid="4" name="OwlsUID">
    <vt:i4>4641</vt:i4>
  </property>
  <property fmtid="{D5CDD505-2E9C-101B-9397-08002B2CF9AE}" pid="5" name="ReprintNo">
    <vt:lpwstr>6</vt:lpwstr>
  </property>
  <property fmtid="{D5CDD505-2E9C-101B-9397-08002B2CF9AE}" pid="6" name="ReprintedAsAt">
    <vt:filetime>2014-08-07T16:00:00Z</vt:filetime>
  </property>
  <property fmtid="{D5CDD505-2E9C-101B-9397-08002B2CF9AE}" pid="7" name="AsAtDate">
    <vt:lpwstr>10 Jan 2017</vt:lpwstr>
  </property>
  <property fmtid="{D5CDD505-2E9C-101B-9397-08002B2CF9AE}" pid="8" name="Suffix">
    <vt:lpwstr>06-c0-00</vt:lpwstr>
  </property>
  <property fmtid="{D5CDD505-2E9C-101B-9397-08002B2CF9AE}" pid="9" name="CommencementDate">
    <vt:lpwstr>20170110</vt:lpwstr>
  </property>
</Properties>
</file>